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5373" w:rsidR="006E5373" w:rsidP="006E5373" w:rsidRDefault="006E5373" w14:paraId="7C972A12" w14:textId="77777777">
      <w:pPr>
        <w:spacing w:after="0" w:line="240" w:lineRule="auto"/>
        <w:jc w:val="right"/>
        <w:rPr>
          <w:rFonts w:ascii="Times New Roman" w:hAnsi="Times New Roman" w:eastAsia="Calibri" w:cs="Times New Roman"/>
          <w:i/>
          <w:sz w:val="24"/>
          <w:szCs w:val="24"/>
        </w:rPr>
      </w:pPr>
      <w:bookmarkStart w:name="_GoBack" w:id="0"/>
      <w:bookmarkEnd w:id="0"/>
      <w:r w:rsidRPr="006E5373">
        <w:rPr>
          <w:rFonts w:ascii="Times New Roman" w:hAnsi="Times New Roman" w:eastAsia="Calibri" w:cs="Times New Roman"/>
          <w:i/>
          <w:sz w:val="24"/>
          <w:szCs w:val="24"/>
        </w:rPr>
        <w:t>Projekts</w:t>
      </w:r>
    </w:p>
    <w:p w:rsidR="006E5373" w:rsidP="006E5373" w:rsidRDefault="006E5373" w14:paraId="4E35F74A" w14:textId="2DDEDC03">
      <w:pPr>
        <w:widowControl w:val="0"/>
        <w:spacing w:after="0" w:line="240" w:lineRule="auto"/>
        <w:jc w:val="right"/>
        <w:rPr>
          <w:rFonts w:ascii="Times New Roman" w:hAnsi="Times New Roman" w:eastAsia="Calibri" w:cs="Times New Roman"/>
          <w:b/>
          <w:bCs/>
          <w:sz w:val="24"/>
          <w:szCs w:val="24"/>
        </w:rPr>
      </w:pPr>
    </w:p>
    <w:p w:rsidRPr="006E5373" w:rsidR="00510533" w:rsidP="006E5373" w:rsidRDefault="00510533" w14:paraId="59AB3DDF" w14:textId="77777777">
      <w:pPr>
        <w:widowControl w:val="0"/>
        <w:spacing w:after="0" w:line="240" w:lineRule="auto"/>
        <w:jc w:val="right"/>
        <w:rPr>
          <w:rFonts w:ascii="Times New Roman" w:hAnsi="Times New Roman" w:eastAsia="Calibri" w:cs="Times New Roman"/>
          <w:b/>
          <w:bCs/>
          <w:sz w:val="24"/>
          <w:szCs w:val="24"/>
        </w:rPr>
      </w:pPr>
    </w:p>
    <w:p w:rsidRPr="006E5373" w:rsidR="006E5373" w:rsidP="006E5373" w:rsidRDefault="006E5373" w14:paraId="075CAA60" w14:textId="77777777">
      <w:pPr>
        <w:widowControl w:val="0"/>
        <w:spacing w:after="0" w:line="240" w:lineRule="auto"/>
        <w:rPr>
          <w:rFonts w:ascii="Times New Roman" w:hAnsi="Times New Roman" w:eastAsia="Calibri" w:cs="Times New Roman"/>
          <w:sz w:val="24"/>
          <w:szCs w:val="24"/>
          <w:lang w:val="en-US"/>
        </w:rPr>
      </w:pPr>
      <w:proofErr w:type="spellStart"/>
      <w:r w:rsidRPr="006E5373">
        <w:rPr>
          <w:rFonts w:ascii="Times New Roman" w:hAnsi="Times New Roman" w:eastAsia="Calibri" w:cs="Times New Roman"/>
          <w:sz w:val="24"/>
          <w:szCs w:val="24"/>
          <w:lang w:val="en-US"/>
        </w:rPr>
        <w:t>Uz</w:t>
      </w:r>
      <w:proofErr w:type="spellEnd"/>
      <w:r w:rsidRPr="006E5373">
        <w:rPr>
          <w:rFonts w:ascii="Times New Roman" w:hAnsi="Times New Roman" w:eastAsia="Calibri" w:cs="Times New Roman"/>
          <w:sz w:val="24"/>
          <w:szCs w:val="24"/>
          <w:lang w:val="en-US"/>
        </w:rPr>
        <w:t xml:space="preserve"> 18.10.2019. Nr. 1-8/19</w:t>
      </w:r>
    </w:p>
    <w:p w:rsidR="006E5373" w:rsidP="006E5373" w:rsidRDefault="006E5373" w14:paraId="0900EC36" w14:textId="19718B9A">
      <w:pPr>
        <w:widowControl w:val="0"/>
        <w:spacing w:after="0" w:line="240" w:lineRule="auto"/>
        <w:rPr>
          <w:rFonts w:ascii="Times New Roman" w:hAnsi="Times New Roman" w:eastAsia="Calibri" w:cs="Times New Roman"/>
          <w:sz w:val="24"/>
          <w:szCs w:val="24"/>
          <w:lang w:val="en-US"/>
        </w:rPr>
      </w:pPr>
    </w:p>
    <w:p w:rsidR="00510533" w:rsidP="006E5373" w:rsidRDefault="00510533" w14:paraId="34054287" w14:textId="7A97DFDA">
      <w:pPr>
        <w:widowControl w:val="0"/>
        <w:spacing w:after="0" w:line="240" w:lineRule="auto"/>
        <w:rPr>
          <w:rFonts w:ascii="Times New Roman" w:hAnsi="Times New Roman" w:eastAsia="Calibri" w:cs="Times New Roman"/>
          <w:sz w:val="24"/>
          <w:szCs w:val="24"/>
          <w:lang w:val="en-US"/>
        </w:rPr>
      </w:pPr>
    </w:p>
    <w:p w:rsidRPr="006E5373" w:rsidR="00510533" w:rsidP="006E5373" w:rsidRDefault="00510533" w14:paraId="2F73A0C4" w14:textId="77777777">
      <w:pPr>
        <w:widowControl w:val="0"/>
        <w:spacing w:after="0" w:line="240" w:lineRule="auto"/>
        <w:rPr>
          <w:rFonts w:ascii="Times New Roman" w:hAnsi="Times New Roman" w:eastAsia="Calibri" w:cs="Times New Roman"/>
          <w:sz w:val="24"/>
          <w:szCs w:val="24"/>
          <w:lang w:val="en-US"/>
        </w:rPr>
      </w:pPr>
    </w:p>
    <w:p w:rsidRPr="006E5373" w:rsidR="006E5373" w:rsidP="006E5373" w:rsidRDefault="006E5373" w14:paraId="0372841A" w14:textId="77777777">
      <w:pPr>
        <w:widowControl w:val="0"/>
        <w:spacing w:after="0" w:line="240" w:lineRule="auto"/>
        <w:jc w:val="right"/>
        <w:rPr>
          <w:rFonts w:ascii="Times New Roman" w:hAnsi="Times New Roman" w:eastAsia="Calibri" w:cs="Times New Roman"/>
          <w:sz w:val="24"/>
          <w:szCs w:val="24"/>
        </w:rPr>
      </w:pPr>
      <w:r w:rsidRPr="006E5373">
        <w:rPr>
          <w:rFonts w:ascii="Times New Roman" w:hAnsi="Times New Roman" w:eastAsia="Calibri" w:cs="Times New Roman"/>
          <w:b/>
          <w:bCs/>
          <w:sz w:val="24"/>
          <w:szCs w:val="24"/>
        </w:rPr>
        <w:t>Latvijas Republikas tiesībsargam,</w:t>
      </w:r>
    </w:p>
    <w:p w:rsidRPr="006E5373" w:rsidR="006E5373" w:rsidP="006E5373" w:rsidRDefault="006E5373" w14:paraId="5B427A90" w14:textId="77777777">
      <w:pPr>
        <w:widowControl w:val="0"/>
        <w:spacing w:after="0" w:line="240" w:lineRule="auto"/>
        <w:jc w:val="right"/>
        <w:rPr>
          <w:rFonts w:ascii="Times New Roman" w:hAnsi="Times New Roman" w:eastAsia="Calibri" w:cs="Times New Roman"/>
          <w:b/>
          <w:bCs/>
          <w:sz w:val="24"/>
          <w:szCs w:val="24"/>
        </w:rPr>
      </w:pPr>
      <w:r w:rsidRPr="006E5373">
        <w:rPr>
          <w:rFonts w:ascii="Times New Roman" w:hAnsi="Times New Roman" w:eastAsia="Calibri" w:cs="Times New Roman"/>
          <w:b/>
          <w:bCs/>
          <w:sz w:val="24"/>
          <w:szCs w:val="24"/>
        </w:rPr>
        <w:t>A. god. J. Jansona kungam</w:t>
      </w:r>
    </w:p>
    <w:p w:rsidR="006E5373" w:rsidP="006E5373" w:rsidRDefault="006E5373" w14:paraId="2064CB18" w14:textId="48D5F5A2">
      <w:pPr>
        <w:widowControl w:val="0"/>
        <w:spacing w:after="0" w:line="240" w:lineRule="auto"/>
        <w:jc w:val="right"/>
        <w:rPr>
          <w:rFonts w:ascii="Times New Roman" w:hAnsi="Times New Roman" w:eastAsia="Calibri" w:cs="Times New Roman"/>
          <w:sz w:val="24"/>
          <w:szCs w:val="24"/>
        </w:rPr>
      </w:pPr>
    </w:p>
    <w:p w:rsidRPr="006E5373" w:rsidR="006E5373" w:rsidP="006E5373" w:rsidRDefault="006E5373" w14:paraId="55D016F5" w14:textId="77777777">
      <w:pPr>
        <w:widowControl w:val="0"/>
        <w:spacing w:after="0" w:line="240" w:lineRule="auto"/>
        <w:ind w:right="4677"/>
        <w:jc w:val="both"/>
        <w:rPr>
          <w:rFonts w:ascii="Times New Roman" w:hAnsi="Times New Roman" w:eastAsia="Calibri" w:cs="Times New Roman"/>
          <w:i/>
          <w:sz w:val="24"/>
          <w:szCs w:val="24"/>
        </w:rPr>
      </w:pPr>
      <w:r w:rsidRPr="006E5373">
        <w:rPr>
          <w:rFonts w:ascii="Times New Roman" w:hAnsi="Times New Roman" w:eastAsia="Calibri" w:cs="Times New Roman"/>
          <w:i/>
          <w:sz w:val="24"/>
          <w:szCs w:val="24"/>
        </w:rPr>
        <w:t>Par normatīvajos aktos noteiktajiem ierobežojumiem personai izvēlēties sev vēlamu nodarbošanos sakarā ar iepriekš izdarītu noziedzīgu nodarījumu</w:t>
      </w:r>
    </w:p>
    <w:p w:rsidRPr="006E5373" w:rsidR="006E5373" w:rsidP="006E5373" w:rsidRDefault="006E5373" w14:paraId="2B0D9A89" w14:textId="77777777">
      <w:pPr>
        <w:widowControl w:val="0"/>
        <w:spacing w:after="0" w:line="240" w:lineRule="auto"/>
        <w:ind w:left="3969" w:hanging="3969"/>
        <w:jc w:val="both"/>
        <w:rPr>
          <w:rFonts w:ascii="Times New Roman" w:hAnsi="Times New Roman" w:eastAsia="Calibri" w:cs="Times New Roman"/>
          <w:sz w:val="24"/>
          <w:szCs w:val="24"/>
        </w:rPr>
      </w:pPr>
    </w:p>
    <w:p w:rsidRPr="006E5373" w:rsidR="006E5373" w:rsidP="006E5373" w:rsidRDefault="006E5373" w14:paraId="43EE31F7"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Ministru kabinets ir izvērtējis Latvijas Republikas tiesībsarga 2019. gada 18. oktobra vēstuli Nr. 1-8/19 par normatīvajos aktos noteiktajiem ierobežojumiem personai izvēlēties sev vēlamu nodarbošanos sakarā ar iepriekš izdarītu noziedzīgu nodarījumu </w:t>
      </w:r>
      <w:r w:rsidRPr="006E5373">
        <w:rPr>
          <w:rFonts w:ascii="Times New Roman" w:hAnsi="Times New Roman" w:eastAsia="Calibri" w:cs="Times New Roman"/>
          <w:sz w:val="24"/>
          <w:szCs w:val="24"/>
        </w:rPr>
        <w:br/>
        <w:t>(turpmāk – tiesībsarga vēstule) un sniedz šādu viedokli.</w:t>
      </w:r>
    </w:p>
    <w:p w:rsidRPr="006E5373" w:rsidR="006E5373" w:rsidP="006E5373" w:rsidRDefault="006E5373" w14:paraId="23FFB36A"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Tiesībsarga vēstulē ir norādīts, ka tā apskatītajā normatīvajā regulējumā, kas paredz virkni ierobežojumus personām izvēlēties sev vēlamu nodarbošanos, nav saskatāms likumdevēja analīzē balstīts izvērtējums, kas pamatotu konkrēto aizliegumu, jo īpaši absolūto aizliegumu nepieciešamību un samērīgumu iepretim izdarītajam noziedzīgajam nodarījumam un tā rezultātā radītajām sekām. Tiesībsarga vēstulē ir lūgts nodrošināt, ka atbilstoši katras nozares specifikai tiek pārskatīti normatīvie akti, kas paredz personām ierobežojumus uz konkrēto nodarbošanos agrāk izdarīta noziedzīga nodarījuma dēļ, īpašu uzmanību pievēršot personām, kuras to izdarījušas, būdamas nepilngadīgas.</w:t>
      </w:r>
    </w:p>
    <w:p w:rsidRPr="006E5373" w:rsidR="006E5373" w:rsidP="006E5373" w:rsidRDefault="006E5373" w14:paraId="2392A574"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Ministru kabinets ir izvērtējis tiesībsarga vēstuli un piekrīt tajā ietvertajai problemātikai, proti, ka ir nepieciešams pārskatīt normatīvos aktus, kas paredz personām ierobežojumus uz konkrēto nodarbošanos agrāk izdarīta noziedzīga nodarījuma dēļ.</w:t>
      </w:r>
    </w:p>
    <w:p w:rsidRPr="006E5373" w:rsidR="006E5373" w:rsidP="006E5373" w:rsidRDefault="006E5373" w14:paraId="4BE2129B"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r w:rsidRPr="006E5373">
        <w:rPr>
          <w:rFonts w:ascii="Times New Roman" w:hAnsi="Times New Roman" w:eastAsia="Times New Roman" w:cs="Times New Roman"/>
          <w:sz w:val="24"/>
          <w:szCs w:val="24"/>
        </w:rPr>
        <w:t xml:space="preserve">Satversmes 106. panta pirmais teikums nosaka, ka ikvienam ir tiesības brīvi izvēlēties nodarbošanos un darbavietu atbilstoši savām spējām un kvalifikācijai. Šajā teikumā nostiprinātās pamattiesības aizsargā personu pret visām valsts darbībām, kas ierobežo personas brīvību izvēlēties nodarbošanos. Tomēr šī norma neliedz valstij noteikt prasības, kas personai jāizpilda, lai tā konkrētu nodarbošanos varētu īstenot. Likumdevējam ir rīcības brīvība izvirzīt prasības attiecībā uz konkrētu profesionālo darbību, ciktāl tas nepieciešams sabiedrības interesēs </w:t>
      </w:r>
      <w:r w:rsidRPr="006E5373">
        <w:rPr>
          <w:rFonts w:ascii="Times New Roman" w:hAnsi="Times New Roman" w:eastAsia="Calibri" w:cs="Times New Roman"/>
          <w:sz w:val="24"/>
          <w:szCs w:val="24"/>
        </w:rPr>
        <w:t>(</w:t>
      </w:r>
      <w:r w:rsidRPr="006E5373">
        <w:rPr>
          <w:rFonts w:ascii="Times New Roman" w:hAnsi="Times New Roman" w:eastAsia="Calibri" w:cs="Times New Roman"/>
          <w:i/>
          <w:sz w:val="24"/>
          <w:szCs w:val="24"/>
        </w:rPr>
        <w:t xml:space="preserve">sk. </w:t>
      </w:r>
      <w:r w:rsidRPr="006E5373">
        <w:rPr>
          <w:rFonts w:ascii="Times New Roman" w:hAnsi="Times New Roman" w:eastAsia="Times New Roman" w:cs="Times New Roman"/>
          <w:i/>
          <w:iCs/>
          <w:sz w:val="24"/>
          <w:szCs w:val="24"/>
          <w:lang w:eastAsia="lv-LV"/>
        </w:rPr>
        <w:t>Latvijas Republikas</w:t>
      </w:r>
      <w:r w:rsidRPr="006E5373">
        <w:rPr>
          <w:rFonts w:ascii="Times New Roman" w:hAnsi="Times New Roman" w:eastAsia="Times New Roman" w:cs="Times New Roman"/>
          <w:sz w:val="24"/>
          <w:szCs w:val="24"/>
          <w:lang w:eastAsia="lv-LV"/>
        </w:rPr>
        <w:t xml:space="preserve"> </w:t>
      </w:r>
      <w:r w:rsidRPr="006E5373">
        <w:rPr>
          <w:rFonts w:ascii="Times New Roman" w:hAnsi="Times New Roman" w:eastAsia="Calibri" w:cs="Times New Roman"/>
          <w:i/>
          <w:sz w:val="24"/>
          <w:szCs w:val="24"/>
        </w:rPr>
        <w:t xml:space="preserve">Satversmes tiesas </w:t>
      </w:r>
      <w:r w:rsidRPr="006E5373">
        <w:rPr>
          <w:rFonts w:ascii="Times New Roman" w:hAnsi="Times New Roman" w:eastAsia="Calibri" w:cs="Times New Roman"/>
          <w:i/>
          <w:iCs/>
          <w:sz w:val="24"/>
          <w:szCs w:val="24"/>
        </w:rPr>
        <w:t xml:space="preserve">(turpmāk – Satversmes tiesa) </w:t>
      </w:r>
      <w:r w:rsidRPr="006E5373">
        <w:rPr>
          <w:rFonts w:ascii="Times New Roman" w:hAnsi="Times New Roman" w:eastAsia="Calibri" w:cs="Times New Roman"/>
          <w:i/>
          <w:sz w:val="24"/>
          <w:szCs w:val="24"/>
        </w:rPr>
        <w:t>2010. gada 18. februāra sprieduma lietā Nr. 2009-74-01 14. punktu</w:t>
      </w:r>
      <w:r w:rsidRPr="006E5373">
        <w:rPr>
          <w:rFonts w:ascii="Times New Roman" w:hAnsi="Times New Roman" w:eastAsia="Calibri" w:cs="Times New Roman"/>
          <w:sz w:val="24"/>
          <w:szCs w:val="24"/>
        </w:rPr>
        <w:t>)</w:t>
      </w:r>
      <w:r w:rsidRPr="006E5373">
        <w:rPr>
          <w:rFonts w:ascii="Times New Roman" w:hAnsi="Times New Roman" w:eastAsia="Times New Roman" w:cs="Times New Roman"/>
          <w:sz w:val="24"/>
          <w:szCs w:val="24"/>
        </w:rPr>
        <w:t xml:space="preserve">. </w:t>
      </w:r>
    </w:p>
    <w:p w:rsidRPr="006E5373" w:rsidR="006E5373" w:rsidP="006E5373" w:rsidRDefault="006E5373" w14:paraId="3AF09861" w14:textId="594D97A6">
      <w:pPr>
        <w:widowControl w:val="0"/>
        <w:tabs>
          <w:tab w:val="center" w:pos="4153"/>
          <w:tab w:val="right" w:pos="8306"/>
          <w:tab w:val="right" w:pos="9072"/>
        </w:tabs>
        <w:spacing w:after="0" w:line="240" w:lineRule="auto"/>
        <w:ind w:firstLine="720"/>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rPr>
        <w:t xml:space="preserve">Tāpat ir jāņem vērā arī tas, ka </w:t>
      </w:r>
      <w:r w:rsidRPr="006E5373">
        <w:rPr>
          <w:rFonts w:ascii="Times New Roman" w:hAnsi="Times New Roman" w:eastAsia="Times New Roman" w:cs="Times New Roman"/>
          <w:sz w:val="24"/>
          <w:szCs w:val="24"/>
          <w:lang w:eastAsia="lv-LV"/>
        </w:rPr>
        <w:t>valsts dienestu pildošās personas atrodas īpašās attiecībās ar valsti, proti</w:t>
      </w:r>
      <w:r w:rsidR="00DC2FEC">
        <w:rPr>
          <w:rFonts w:ascii="Times New Roman" w:hAnsi="Times New Roman" w:eastAsia="Times New Roman" w:cs="Times New Roman"/>
          <w:sz w:val="24"/>
          <w:szCs w:val="24"/>
          <w:lang w:eastAsia="lv-LV"/>
        </w:rPr>
        <w:t xml:space="preserve">, </w:t>
      </w:r>
      <w:r w:rsidRPr="006E5373">
        <w:rPr>
          <w:rFonts w:ascii="Times New Roman" w:hAnsi="Times New Roman" w:eastAsia="Times New Roman" w:cs="Times New Roman"/>
          <w:sz w:val="24"/>
          <w:szCs w:val="24"/>
          <w:lang w:eastAsia="lv-LV"/>
        </w:rPr>
        <w:t xml:space="preserve">šo personu tiesības ir ierobežotas, un tām tiek uzlikti īpaši pienākumi. </w:t>
      </w:r>
      <w:r w:rsidRPr="006E5373">
        <w:rPr>
          <w:rFonts w:ascii="Times New Roman" w:hAnsi="Times New Roman" w:eastAsia="Calibri" w:cs="Times New Roman"/>
          <w:sz w:val="24"/>
          <w:szCs w:val="24"/>
        </w:rPr>
        <w:t>Satversmes tiesa ir atzinusi, ka personas, kurām uzticēta valsts uzdevumu pildīšana, atrodas publiski tiesiskās attiecībās ar valsti, un šajās tiesiskajās attiecībās nedarbojas pušu vienlīdzības princips. Valsts dienesta attiecības netiek dibinātas, noslēdzot darba vai kādu citu līgumu, bet veidojas, kompetentām valsts institūcijām, ieceļot personu amatā. Ņemot vērā valsts dienesta lomu un uzdevumus, valsts ir tiesīga vienpusēji regulēt dienestā esošo personu tiesības un pienākumus (</w:t>
      </w:r>
      <w:r w:rsidRPr="006E5373">
        <w:rPr>
          <w:rFonts w:ascii="Times New Roman" w:hAnsi="Times New Roman" w:eastAsia="Calibri" w:cs="Times New Roman"/>
          <w:i/>
          <w:sz w:val="24"/>
          <w:szCs w:val="24"/>
        </w:rPr>
        <w:t>sk. Satversmes tiesas 2003. gada 18. decembra sprieduma lietā Nr. 2003-12-01 8. punktu</w:t>
      </w:r>
      <w:r w:rsidRPr="006E5373">
        <w:rPr>
          <w:rFonts w:ascii="Times New Roman" w:hAnsi="Times New Roman" w:eastAsia="Calibri" w:cs="Times New Roman"/>
          <w:sz w:val="24"/>
          <w:szCs w:val="24"/>
        </w:rPr>
        <w:t>).</w:t>
      </w:r>
    </w:p>
    <w:p w:rsidRPr="006E5373" w:rsidR="006E5373" w:rsidP="006E5373" w:rsidRDefault="006E5373" w14:paraId="3B12936F"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No Satversmes tiesas atziņām izriet, ka, nosakot valsts dienesta attiecībās esošo personu tiesības un pienākumus, likumdevējam ir salīdzinoši lielāka rīcības brīvība nekā, piemēram, regulējot darba tiesiskās attiecības, kas dibinātas uz darba līguma pamata. Tomēr, reglamentējot tiesiskās attiecības valsts dienestā, likumdevējs ir tiesīgs noteikt tikai tādus pamattiesību </w:t>
      </w:r>
      <w:r w:rsidRPr="006E5373">
        <w:rPr>
          <w:rFonts w:ascii="Times New Roman" w:hAnsi="Times New Roman" w:eastAsia="Calibri" w:cs="Times New Roman"/>
          <w:sz w:val="24"/>
          <w:szCs w:val="24"/>
        </w:rPr>
        <w:lastRenderedPageBreak/>
        <w:t>ierobežojumus, kas dienesta attiecībās ir nepieciešami (</w:t>
      </w:r>
      <w:r w:rsidRPr="006E5373">
        <w:rPr>
          <w:rFonts w:ascii="Times New Roman" w:hAnsi="Times New Roman" w:eastAsia="Calibri" w:cs="Times New Roman"/>
          <w:i/>
          <w:sz w:val="24"/>
          <w:szCs w:val="24"/>
        </w:rPr>
        <w:t>sk. Satversmes tiesas 2014. gada 23. aprīļa sprieduma lietā Nr. 2013-15-01 10. punktu</w:t>
      </w:r>
      <w:r w:rsidRPr="006E5373">
        <w:rPr>
          <w:rFonts w:ascii="Times New Roman" w:hAnsi="Times New Roman" w:eastAsia="Calibri" w:cs="Times New Roman"/>
          <w:sz w:val="24"/>
          <w:szCs w:val="24"/>
        </w:rPr>
        <w:t>).</w:t>
      </w:r>
    </w:p>
    <w:p w:rsidR="00510533" w:rsidP="00510533" w:rsidRDefault="006E5373" w14:paraId="36DBE211"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Satversmes tiesa 2017. gada 24. novembra spriedumā lietā Nr. 2017-07-01 ir norādījusi, ka absolūts aizliegums ir pieļaujams, ja:</w:t>
      </w:r>
    </w:p>
    <w:p w:rsidR="00510533" w:rsidP="00510533" w:rsidRDefault="00510533" w14:paraId="543504A7" w14:textId="38E015F5">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1. l</w:t>
      </w:r>
      <w:r w:rsidRPr="006E5373" w:rsidR="006E5373">
        <w:rPr>
          <w:rFonts w:ascii="Times New Roman" w:hAnsi="Times New Roman" w:eastAsia="Calibri" w:cs="Times New Roman"/>
          <w:sz w:val="24"/>
          <w:szCs w:val="24"/>
        </w:rPr>
        <w:t>ikumdevējs ir izvērtējis arī tā būtību un piemērošanas sekas. Proti, nosakot absolūtu aizliegumu, likumdevēja pienākums ir pārliecināties un pamatot, ka šāds aizliegums ir nepieciešams tieši konkrētajā apmērā, kā arī izvērtēt šā aizlieguma piemērošanas sekas;</w:t>
      </w:r>
    </w:p>
    <w:p w:rsidRPr="006E5373" w:rsidR="006E5373" w:rsidP="00510533" w:rsidRDefault="00510533" w14:paraId="77C5EE4E" w14:textId="315C316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 l</w:t>
      </w:r>
      <w:r w:rsidRPr="006E5373" w:rsidR="006E5373">
        <w:rPr>
          <w:rFonts w:ascii="Times New Roman" w:hAnsi="Times New Roman" w:eastAsia="Calibri" w:cs="Times New Roman"/>
          <w:sz w:val="24"/>
          <w:szCs w:val="24"/>
        </w:rPr>
        <w:t>ikumdevējs ir pamatojis arī to, ka, paredzot izņēmumus no šā absolūtā aizlieguma, pamattiesību ierobežojuma leģitīmais mērķis netiktu sasniegts līdzvērtīgā kvalitātē. Proti, likumdevējam, nosakot absolūtu aizliegumu, ir ne tikai jāpamato šāda aizlieguma nepieciešamība, bet arī jāpārliecinās par to, ka absolūts aizliegums ir vienīgais līdzeklis, ar kuru var sasniegt pamattiesību ierobežojuma leģitīmo mērķi.</w:t>
      </w:r>
    </w:p>
    <w:p w:rsidRPr="006E5373" w:rsidR="006E5373" w:rsidP="006E5373" w:rsidRDefault="006E5373" w14:paraId="7F542663"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Arī no Eiropas Cilvēktiesību tiesas judikatūras izriet, ka, izvērtējot absolūta aizlieguma samērīgumu, tiek pārbaudīts tas, vai likumdevējs ir: </w:t>
      </w:r>
    </w:p>
    <w:p w:rsidRPr="006E5373" w:rsidR="006E5373" w:rsidP="006E5373" w:rsidRDefault="002536F7" w14:paraId="5A518E23" w14:textId="2E0FADE2">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w:t>
      </w:r>
      <w:r w:rsidRPr="006E5373" w:rsidR="006E5373">
        <w:rPr>
          <w:rFonts w:ascii="Times New Roman" w:hAnsi="Times New Roman" w:eastAsia="Calibri" w:cs="Times New Roman"/>
          <w:sz w:val="24"/>
          <w:szCs w:val="24"/>
        </w:rPr>
        <w:t xml:space="preserve">pamatojis absolūtā aizlieguma nepieciešamību; </w:t>
      </w:r>
    </w:p>
    <w:p w:rsidRPr="006E5373" w:rsidR="006E5373" w:rsidP="006E5373" w:rsidRDefault="002536F7" w14:paraId="05C6BD65" w14:textId="163A91C3">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r w:rsidRPr="006E5373" w:rsidR="006E5373">
        <w:rPr>
          <w:rFonts w:ascii="Times New Roman" w:hAnsi="Times New Roman" w:eastAsia="Calibri" w:cs="Times New Roman"/>
          <w:sz w:val="24"/>
          <w:szCs w:val="24"/>
        </w:rPr>
        <w:t xml:space="preserve">izvērtējis tā būtību un piemērošanas sekas; </w:t>
      </w:r>
    </w:p>
    <w:p w:rsidRPr="006E5373" w:rsidR="006E5373" w:rsidP="006E5373" w:rsidRDefault="002536F7" w14:paraId="345C75A7" w14:textId="5DE74BA8">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r w:rsidRPr="006E5373" w:rsidR="006E5373">
        <w:rPr>
          <w:rFonts w:ascii="Times New Roman" w:hAnsi="Times New Roman" w:eastAsia="Calibri" w:cs="Times New Roman"/>
          <w:sz w:val="24"/>
          <w:szCs w:val="24"/>
        </w:rPr>
        <w:t>pamatojis to, ka, paredzot izņēmumus no šā absolūtā aizlieguma, pamattiesību ierobežojuma leģitīmais mērķis netiktu sasniegts līdzvērtīgā kvalitātē.</w:t>
      </w:r>
    </w:p>
    <w:p w:rsidRPr="006E5373" w:rsidR="006E5373" w:rsidP="006E5373" w:rsidRDefault="006E5373" w14:paraId="5A1A56B7"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Satversmes tiesa ir atzinusi, ka likumdevējam ir rīcības brīvība noteikt konkrētajai profesionālajai darbībai nepieciešamo izglītību, kā arī izvirzīt citas prasības konkrētai profesijai, ciktāl tas nepieciešams sabiedrības interesēs (</w:t>
      </w:r>
      <w:r w:rsidRPr="006E5373">
        <w:rPr>
          <w:rFonts w:ascii="Times New Roman" w:hAnsi="Times New Roman" w:eastAsia="Calibri" w:cs="Times New Roman"/>
          <w:i/>
          <w:sz w:val="24"/>
          <w:szCs w:val="24"/>
        </w:rPr>
        <w:t>sk. Satversmes tiesas 2010. gada 18. februāra spriedumu lietā Nr. 2009-74-01).</w:t>
      </w:r>
      <w:r w:rsidRPr="006E5373">
        <w:rPr>
          <w:rFonts w:ascii="Times New Roman" w:hAnsi="Times New Roman" w:eastAsia="Calibri" w:cs="Times New Roman"/>
          <w:sz w:val="24"/>
          <w:szCs w:val="24"/>
        </w:rPr>
        <w:t xml:space="preserve"> Viens no veidiem, kā to sasniegt, ir noteikt konkrētas prasības personām, kurām uzticēta valstij un sabiedrībai nozīmīgu funkciju izpilde, ne tikai attiecībā uz profesionālo kvalifikāciju, fizisko sagatavotību un veselības stāvokli, bet arī konkrētas prasības, kas pamatotas ar morāliem apsvērumiem sabiedrības interesēs.</w:t>
      </w:r>
    </w:p>
    <w:p w:rsidRPr="006E5373" w:rsidR="006E5373" w:rsidP="006E5373" w:rsidRDefault="006E5373" w14:paraId="3F7D9C86"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Sabiedrības vairākuma priekšstats par to, kāda uzvedība demokrātiskā valstī nav akceptējama un apdraud harmonisku sabiedrības funkcionēšanu, citastarp ir ietverts Krimināllikumā (turpmāk – KL), kas noteic, kāda cilvēku darbība vai bezdarbība ir noziedzīga (</w:t>
      </w:r>
      <w:r w:rsidRPr="006E5373">
        <w:rPr>
          <w:rFonts w:ascii="Times New Roman" w:hAnsi="Times New Roman" w:eastAsia="Calibri" w:cs="Times New Roman"/>
          <w:i/>
          <w:sz w:val="24"/>
          <w:szCs w:val="24"/>
        </w:rPr>
        <w:t>sk. Satversmes tiesas 2017. gada 24. novembra sprieduma lietā Nr. 2017-07-01 16.2. apakšpunktu</w:t>
      </w:r>
      <w:r w:rsidRPr="006E5373">
        <w:rPr>
          <w:rFonts w:ascii="Times New Roman" w:hAnsi="Times New Roman" w:eastAsia="Calibri" w:cs="Times New Roman"/>
          <w:sz w:val="24"/>
          <w:szCs w:val="24"/>
        </w:rPr>
        <w:t xml:space="preserve">). </w:t>
      </w:r>
    </w:p>
    <w:p w:rsidRPr="006E5373" w:rsidR="006E5373" w:rsidP="006E5373" w:rsidRDefault="006E5373" w14:paraId="50EA85B0"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Atbilstoši KL 63. panta pirmajai daļai sodāmība ir noziedzīgu nodarījumu izdarījušas personas notiesāšanas vai soda noteikšanas juridiskās sekas, kas ir spēkā tiesas vai prokurora priekšrakstā par sodu noteiktajā soda izciešanas laikā, kā arī pēc tam līdz sodāmības dzēšanai vai noņemšanai likumā noteiktajā kārtībā. Šā panta otrā daļa paredz, ka persona uzskatāma par sodītu no notiesājoša sprieduma spēkā stāšanās brīža. Savukārt saskaņā ar šā panta devīto daļu sodāmības dzēšana un noņemšana anulē visas izdarītā noziedzīgā nodarījuma krimināltiesiskās sekas, izņemot tās, kuras likumā paredzētas, ja pirms sodāmības dzēšanas vai noņemšanas izdarīts jauns noziedzīgs nodarījums.</w:t>
      </w:r>
    </w:p>
    <w:p w:rsidRPr="006E5373" w:rsidR="006E5373" w:rsidP="006E5373" w:rsidRDefault="006E5373" w14:paraId="501795F1" w14:textId="1C506B7D">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Latvijas Republikas Senāta Administratīvo lietu departaments (turpmāk – Senāts) ir norādījis, ka sodāmība </w:t>
      </w:r>
      <w:r w:rsidR="00DC2FEC">
        <w:rPr>
          <w:rFonts w:ascii="Times New Roman" w:hAnsi="Times New Roman" w:eastAsia="Calibri" w:cs="Times New Roman"/>
          <w:sz w:val="24"/>
          <w:szCs w:val="24"/>
        </w:rPr>
        <w:t>"</w:t>
      </w:r>
      <w:r w:rsidRPr="006E5373">
        <w:rPr>
          <w:rFonts w:ascii="Times New Roman" w:hAnsi="Times New Roman" w:eastAsia="Calibri" w:cs="Times New Roman"/>
          <w:sz w:val="24"/>
          <w:szCs w:val="24"/>
        </w:rPr>
        <w:t>izpaužas arī virknē ierobežojumu un vērtējama kā notiesātajai personai nelabvēlīgas sekas. Ierobežojumu apjomu un ilgumu nosaka ne tikai KL, bet arī ir citu tiesību nozaru normas, kurās tieši noregulētas ar krimināltiesībām nesaistītas tiesiskās sekas (pamatā ierobežojumi amatpersonām ieņemt noteiktus amatus, ja ir bijis izdarīts noziedzīgs nodarījums). Šajās speciālajās normās var, īpaši izvērtējot iesaistītās intereses, noteikt citu sodāmības laiku" (</w:t>
      </w:r>
      <w:r w:rsidRPr="006E5373">
        <w:rPr>
          <w:rFonts w:ascii="Times New Roman" w:hAnsi="Times New Roman" w:eastAsia="Calibri" w:cs="Times New Roman"/>
          <w:i/>
          <w:sz w:val="24"/>
          <w:szCs w:val="24"/>
        </w:rPr>
        <w:t xml:space="preserve">sk. Senāta 2019. gada 13. marta sprieduma lietā Nr. A420136217, </w:t>
      </w:r>
      <w:r w:rsidR="00DC2FEC">
        <w:rPr>
          <w:rFonts w:ascii="Times New Roman" w:hAnsi="Times New Roman" w:eastAsia="Calibri" w:cs="Times New Roman"/>
          <w:i/>
          <w:sz w:val="24"/>
          <w:szCs w:val="24"/>
        </w:rPr>
        <w:br/>
      </w:r>
      <w:r w:rsidRPr="006E5373">
        <w:rPr>
          <w:rFonts w:ascii="Times New Roman" w:hAnsi="Times New Roman" w:eastAsia="Calibri" w:cs="Times New Roman"/>
          <w:i/>
          <w:sz w:val="24"/>
          <w:szCs w:val="24"/>
        </w:rPr>
        <w:t xml:space="preserve">SKA-442/2019 8. punktu). </w:t>
      </w:r>
      <w:r w:rsidRPr="006E5373">
        <w:rPr>
          <w:rFonts w:ascii="Times New Roman" w:hAnsi="Times New Roman" w:eastAsia="Calibri" w:cs="Times New Roman"/>
          <w:sz w:val="24"/>
          <w:szCs w:val="24"/>
        </w:rPr>
        <w:t>Kā atzinusi Satversmes tiesa, ja speciālajā likumā ir noteikts, ka ierobežojums pastāv neatkarīgi no sodāmības dzēšanas vai noņemšanas, tad tas turpina pastāvēt arī pēc tam, kad sodāmība dzēsta vai noņemta (</w:t>
      </w:r>
      <w:r w:rsidRPr="006E5373">
        <w:rPr>
          <w:rFonts w:ascii="Times New Roman" w:hAnsi="Times New Roman" w:eastAsia="Calibri" w:cs="Times New Roman"/>
          <w:i/>
          <w:sz w:val="24"/>
          <w:szCs w:val="24"/>
        </w:rPr>
        <w:t>sk. Satversmes tiesas 2017. gada 24. novembra sprieduma lietā Nr. 2017-07-01 19.3.1. apakšpunktu</w:t>
      </w:r>
      <w:r w:rsidRPr="006E5373">
        <w:rPr>
          <w:rFonts w:ascii="Times New Roman" w:hAnsi="Times New Roman" w:eastAsia="Calibri" w:cs="Times New Roman"/>
          <w:sz w:val="24"/>
          <w:szCs w:val="24"/>
        </w:rPr>
        <w:t>).</w:t>
      </w:r>
    </w:p>
    <w:p w:rsidR="006E5373" w:rsidP="006E5373" w:rsidRDefault="006E5373" w14:paraId="33E012B2" w14:textId="644300B6">
      <w:pPr>
        <w:widowControl w:val="0"/>
        <w:tabs>
          <w:tab w:val="left" w:pos="1134"/>
          <w:tab w:val="right" w:pos="9072"/>
        </w:tabs>
        <w:spacing w:after="0" w:line="240" w:lineRule="auto"/>
        <w:ind w:firstLine="720"/>
        <w:jc w:val="both"/>
        <w:rPr>
          <w:rFonts w:ascii="Times New Roman" w:hAnsi="Times New Roman" w:eastAsia="Calibri" w:cs="Times New Roman"/>
          <w:sz w:val="24"/>
        </w:rPr>
      </w:pPr>
    </w:p>
    <w:p w:rsidRPr="006E5373" w:rsidR="00C15E70" w:rsidP="006E5373" w:rsidRDefault="00C15E70" w14:paraId="797F33E2"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rPr>
      </w:pPr>
    </w:p>
    <w:p w:rsidRPr="006E5373" w:rsidR="006E5373" w:rsidP="006E5373" w:rsidRDefault="006E5373" w14:paraId="363A0FD4"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lastRenderedPageBreak/>
        <w:t>Saistībā ar tiesībsarga vēstuli un a</w:t>
      </w:r>
      <w:r w:rsidRPr="006E5373">
        <w:rPr>
          <w:rFonts w:ascii="Times New Roman" w:hAnsi="Times New Roman" w:eastAsia="Calibri" w:cs="Times New Roman"/>
          <w:sz w:val="24"/>
        </w:rPr>
        <w:t>tbilstoši Ministru prezidenta A. K. Kariņa 2019. gada 22. oktobra rezolūcijai Nr. 90/TA-2009</w:t>
      </w:r>
      <w:r w:rsidRPr="006E5373">
        <w:rPr>
          <w:rFonts w:ascii="Times New Roman" w:hAnsi="Times New Roman" w:eastAsia="Calibri" w:cs="Times New Roman"/>
          <w:sz w:val="24"/>
          <w:szCs w:val="24"/>
        </w:rPr>
        <w:t xml:space="preserve"> Izglītības un zinātnes ministrija, Iekšlietu ministrija, Aizsardzības ministrija un Veselības ministrija sniedza šādu informāciju. </w:t>
      </w:r>
    </w:p>
    <w:p w:rsidRPr="006E5373" w:rsidR="006E5373" w:rsidP="006E5373" w:rsidRDefault="006E5373" w14:paraId="6C7E17B2" w14:textId="77777777">
      <w:pPr>
        <w:widowControl w:val="0"/>
        <w:tabs>
          <w:tab w:val="left" w:pos="1134"/>
          <w:tab w:val="right" w:pos="9072"/>
        </w:tabs>
        <w:spacing w:after="0" w:line="240" w:lineRule="auto"/>
        <w:jc w:val="both"/>
        <w:rPr>
          <w:rFonts w:ascii="Times New Roman" w:hAnsi="Times New Roman" w:eastAsia="Calibri" w:cs="Times New Roman"/>
          <w:sz w:val="24"/>
          <w:szCs w:val="24"/>
        </w:rPr>
      </w:pPr>
    </w:p>
    <w:p w:rsidRPr="006E5373" w:rsidR="006E5373" w:rsidP="006E5373" w:rsidRDefault="006E5373" w14:paraId="3C600625"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Izglītības un zinātnes ministrija informēja, ka 2012. gada 5. jūlijā Latvijas Republikas Saeima pieņēma likumu "Grozījumi Izglītības likumā", atceļot Izglītības likuma 50. panta pirmajā daļā absolūto aizliegumu strādāt par pedagogu personām, kas sodītas par tīšiem kriminālpārkāpumiem un tīšiem mazāk smagiem noziegumiem un nosakot šīm personām individuālu izvērtēšanas procesu. Savukārt no 2018. gada 1. jūnija atbilstoši Satversmes tiesas 2017. gada 24. novembra spriedumam lietā Nr. 2017-07-01 ir noņemts absolūtais aizliegums strādāt par pedagogu arī personām, kas sodītas par tīšiem smagiem un tīšiem sevišķi smagiem noziegumiem. </w:t>
      </w:r>
    </w:p>
    <w:p w:rsidRPr="006E5373" w:rsidR="006E5373" w:rsidP="006E5373" w:rsidRDefault="006E5373" w14:paraId="4AD8844B" w14:textId="49D0A47C">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Līdz ar to, sākot no 2015. gada 1. janvāra</w:t>
      </w:r>
      <w:r w:rsidRPr="006E5373">
        <w:rPr>
          <w:rFonts w:ascii="Times New Roman" w:hAnsi="Times New Roman" w:eastAsia="Calibri" w:cs="Times New Roman"/>
          <w:sz w:val="24"/>
          <w:szCs w:val="24"/>
          <w:vertAlign w:val="superscript"/>
        </w:rPr>
        <w:footnoteReference w:id="1"/>
      </w:r>
      <w:r w:rsidRPr="006E5373">
        <w:rPr>
          <w:rFonts w:ascii="Times New Roman" w:hAnsi="Times New Roman" w:eastAsia="Calibri" w:cs="Times New Roman"/>
          <w:sz w:val="24"/>
          <w:szCs w:val="24"/>
        </w:rPr>
        <w:t xml:space="preserve"> Ministru kabineta noteikta </w:t>
      </w:r>
      <w:r w:rsidR="00C15E70">
        <w:rPr>
          <w:rFonts w:ascii="Times New Roman" w:hAnsi="Times New Roman" w:eastAsia="Calibri" w:cs="Times New Roman"/>
          <w:sz w:val="24"/>
          <w:szCs w:val="24"/>
        </w:rPr>
        <w:br/>
      </w:r>
      <w:r w:rsidRPr="006E5373">
        <w:rPr>
          <w:rFonts w:ascii="Times New Roman" w:hAnsi="Times New Roman" w:eastAsia="Calibri" w:cs="Times New Roman"/>
          <w:sz w:val="24"/>
          <w:szCs w:val="24"/>
        </w:rPr>
        <w:t>institūcija – Izglītības kvalitātes valsts dienests ir izveidojis iepriekš sodītu personu izvērtēšanas procesu un no 2018. gada 1. jūnija pieņem iesniegumus un lemj par atļaujas izsniegšanu strādāt par pedagogu visām par tīšu noziedzīgu nodarījumu sodītām personām pēc sodāmības dzēšanas vai noņemšanas. Pamatojoties uz Satversmes tiesas kolēģijas 2019. gada 27. marta lēmumu "Par atteikšanos ierosināt lietu", kur noteikts, ka attiecībā uz personām, kas vēlas strādāt par pedagogu, jāpiemēro Izglītības likuma 50. panta pirmajā daļā noteiktais regulējums par individuālu personas izvērtējumu visos gadījumos, Izglītības kvalitātes valsts dienesta izveidotā Personu izvērtēšanas komisija šobrīd lemj par atļauju strādāt par pedagogu, t.sk. ar bērniem, arī gadījumos, kad persona sodīta par vardarbību vai vardarbības piedraudējumu.</w:t>
      </w:r>
    </w:p>
    <w:p w:rsidRPr="006E5373" w:rsidR="006E5373" w:rsidP="006E5373" w:rsidRDefault="006E5373" w14:paraId="6F581CB1" w14:textId="54385BA2">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Personu individuāla izvērtēšana šobrīd notiek atbilstoši Ministru kabineta 2019. gada 3. septembra noteikumos Nr. 414 "Kārtība, kādā tiek izvērtēta personas atbilstība pedagoga amatam" noteiktajai kārtībai, kur 17. punktā noteikts, ka, izvērtējot riskus, vai atļauja nekaitēs izglītojamo interesēm, Izglītības kvalitātes valsts dienesta izveidota</w:t>
      </w:r>
      <w:r w:rsidRPr="006E5373">
        <w:rPr>
          <w:rFonts w:ascii="Arial" w:hAnsi="Arial" w:eastAsia="Calibri" w:cs="Arial"/>
        </w:rPr>
        <w:t xml:space="preserve"> </w:t>
      </w:r>
      <w:r w:rsidRPr="006E5373">
        <w:rPr>
          <w:rFonts w:ascii="Times New Roman" w:hAnsi="Times New Roman" w:eastAsia="Calibri" w:cs="Times New Roman"/>
          <w:sz w:val="24"/>
          <w:szCs w:val="24"/>
        </w:rPr>
        <w:t xml:space="preserve">komisija ņem vērā arī šādus aspektus: laikposmu, kas pagājis kopš noziedzīga nodarījuma izdarīšanas, noziedzīgā nodarījuma veidu, raksturu un personas attieksmi pret to, personas darbību laikposmā no noziedzīga nodarījuma izdarīšanas līdz dienai, kad persona iesniegusi iesniegumu, vai personas raksturojumu par šo laikposmu, personas spēju pildīt Izglītības likumā noteiktos pedagoga vispārīgos pienākumus, kā arī to, vai noziedzīga nodarījuma izdarīšanas laikā persona strādāja par pedagogu. </w:t>
      </w:r>
    </w:p>
    <w:p w:rsidRPr="006E5373" w:rsidR="006E5373" w:rsidP="006E5373" w:rsidRDefault="006E5373" w14:paraId="22519E46" w14:textId="11204769">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Komisija visus minētos aspektus īpaši ņem vērā gadījumā, ja persona izdarījusi noziedzīgu nodarījumu nepilngadīgā vecumā, citus noziedzīgus nodarījumus nav izdarījusi, bet izvērtējusi notikušo un mainījusi savu dzīvi. </w:t>
      </w:r>
    </w:p>
    <w:p w:rsidRPr="006E5373" w:rsidR="006E5373" w:rsidP="006E5373" w:rsidRDefault="006E5373" w14:paraId="3031B388"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Izglītības un zinātnes ministrija uzsvēra, ka pedagoga profesija paredz personas sevišķi atbildīgu izturēšanos pret savu nodarbošanos. Tas nozīmē, ka pedagogiem ir jāatbilst gan profesionālajām, gan arī augstām morāles un ētikas prasībām. Izglītības likumā noteiktā ierobežojuma mērķis ir nodrošināt, lai par pedagogu strādātu personas, kurām ir nevainojama reputācija un kuras sekmīgi spēj mācīt, audzināt, radoši strādāt ar skolēniem, audzēkņiem un studentiem, jo tikai šādi raksturots pedagogs ir priekšnoteikums Izglītības likuma mērķa realizēšanai. Arī Satversmes tiesa 2017. gada 24. novembra spriedumā lietā Nr. 2017-07-01 ir atzinusi, ka Izglītības likuma 50. pantā noteiktajiem pamattiesību ierobežojumiem ir leģitīms mērķis, jo ir svarīgi, lai mācību un audzināšanas darbu veiktu personas, kas pašas būdamas par paraugu, sekmē tādas personības veidošanos, kura ne tikai spēj izmantot apgūtās zināšanas un prasmes, bet arī apzinās normatīvo aktu, it īpaši krimināltiesības regulējošu normatīvo aktu ievērošanas un izpildīšanas nepieciešamību. Satversmes tiesa secināja, ka Izglītības likuma </w:t>
      </w:r>
      <w:r w:rsidRPr="006E5373">
        <w:rPr>
          <w:rFonts w:ascii="Times New Roman" w:hAnsi="Times New Roman" w:eastAsia="Calibri" w:cs="Times New Roman"/>
          <w:sz w:val="24"/>
          <w:szCs w:val="24"/>
        </w:rPr>
        <w:lastRenderedPageBreak/>
        <w:t>50. pantā ietvertais ierobežojums kalpo vairākiem Satversmes 116. pantā norādītajiem leģitīmajiem mērķiem, tādiem kā citu cilvēku tiesību aizsardzība, sabiedrības tikumības un labklājības aizsardzība.</w:t>
      </w:r>
      <w:r w:rsidRPr="006E5373">
        <w:rPr>
          <w:rFonts w:ascii="Times New Roman" w:hAnsi="Times New Roman" w:eastAsia="Calibri" w:cs="Times New Roman"/>
          <w:sz w:val="24"/>
          <w:szCs w:val="24"/>
          <w:vertAlign w:val="superscript"/>
        </w:rPr>
        <w:t xml:space="preserve"> </w:t>
      </w:r>
      <w:r w:rsidRPr="006E5373">
        <w:rPr>
          <w:rFonts w:ascii="Times New Roman" w:hAnsi="Times New Roman" w:eastAsia="Calibri" w:cs="Times New Roman"/>
          <w:sz w:val="24"/>
          <w:szCs w:val="24"/>
          <w:vertAlign w:val="superscript"/>
        </w:rPr>
        <w:footnoteReference w:id="2"/>
      </w:r>
    </w:p>
    <w:p w:rsidRPr="006E5373" w:rsidR="006E5373" w:rsidP="006E5373" w:rsidRDefault="006E5373" w14:paraId="7DC1228C"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p>
    <w:p w:rsidRPr="006E5373" w:rsidR="006E5373" w:rsidP="006E5373" w:rsidRDefault="006E5373" w14:paraId="75575343"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Iekšlietu ministrija</w:t>
      </w:r>
      <w:r w:rsidRPr="006E5373">
        <w:rPr>
          <w:rFonts w:ascii="Calibri" w:hAnsi="Calibri" w:eastAsia="Calibri" w:cs="Times New Roman"/>
        </w:rPr>
        <w:t xml:space="preserve"> </w:t>
      </w:r>
      <w:r w:rsidRPr="006E5373">
        <w:rPr>
          <w:rFonts w:ascii="Times New Roman" w:hAnsi="Times New Roman" w:eastAsia="Calibri" w:cs="Times New Roman"/>
          <w:sz w:val="24"/>
          <w:szCs w:val="24"/>
        </w:rPr>
        <w:t xml:space="preserve">ir sniegusi informāciju, ka ir izvērtējusi Iekšlietu ministrijas sistēmas iestāžu un Ieslodzījuma vietu pārvaldes amatpersonu ar speciālajām dienesta pakāpēm dienesta gaitas likumā (turpmāk – Dienesta gaitas likums) ietverto absolūto nodarbinātības aizliegumu agrāk izdarīta noziedzīga nodarījuma dēļ. </w:t>
      </w:r>
    </w:p>
    <w:p w:rsidRPr="006E5373" w:rsidR="006E5373" w:rsidP="006E5373" w:rsidRDefault="006E5373" w14:paraId="32221BAA" w14:textId="77777777">
      <w:pPr>
        <w:widowControl w:val="0"/>
        <w:tabs>
          <w:tab w:val="right" w:pos="9072"/>
        </w:tabs>
        <w:spacing w:after="0" w:line="240" w:lineRule="auto"/>
        <w:ind w:firstLine="851"/>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Dienesta gaitas likuma 4. panta 4., 4.</w:t>
      </w:r>
      <w:r w:rsidRPr="006E5373">
        <w:rPr>
          <w:rFonts w:ascii="Times New Roman" w:hAnsi="Times New Roman" w:eastAsia="Calibri" w:cs="Times New Roman"/>
          <w:sz w:val="24"/>
          <w:szCs w:val="24"/>
          <w:vertAlign w:val="superscript"/>
        </w:rPr>
        <w:t>1</w:t>
      </w:r>
      <w:r w:rsidRPr="006E5373">
        <w:rPr>
          <w:rFonts w:ascii="Times New Roman" w:hAnsi="Times New Roman" w:eastAsia="Calibri" w:cs="Times New Roman"/>
          <w:sz w:val="24"/>
          <w:szCs w:val="24"/>
        </w:rPr>
        <w:t xml:space="preserve"> un 4.</w:t>
      </w:r>
      <w:r w:rsidRPr="006E5373">
        <w:rPr>
          <w:rFonts w:ascii="Times New Roman" w:hAnsi="Times New Roman" w:eastAsia="Calibri" w:cs="Times New Roman"/>
          <w:sz w:val="24"/>
          <w:szCs w:val="24"/>
          <w:vertAlign w:val="superscript"/>
        </w:rPr>
        <w:t>2</w:t>
      </w:r>
      <w:r w:rsidRPr="006E5373">
        <w:rPr>
          <w:rFonts w:ascii="Times New Roman" w:hAnsi="Times New Roman" w:eastAsia="Calibri" w:cs="Times New Roman"/>
          <w:sz w:val="24"/>
          <w:szCs w:val="24"/>
        </w:rPr>
        <w:t xml:space="preserve"> punktā ir ietverts absolūts aizliegums atrasties dienestā tādai personai, kura:</w:t>
      </w:r>
    </w:p>
    <w:p w:rsidRPr="006E5373" w:rsidR="006E5373" w:rsidP="006E5373" w:rsidRDefault="00D378E3" w14:paraId="618C1901" w14:textId="25757FF7">
      <w:pPr>
        <w:widowControl w:val="0"/>
        <w:tabs>
          <w:tab w:val="right" w:pos="9072"/>
        </w:tabs>
        <w:spacing w:after="0" w:line="240" w:lineRule="auto"/>
        <w:ind w:firstLine="85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w:t>
      </w:r>
      <w:r w:rsidRPr="006E5373" w:rsidR="006E5373">
        <w:rPr>
          <w:rFonts w:ascii="Times New Roman" w:hAnsi="Times New Roman" w:eastAsia="Calibri" w:cs="Times New Roman"/>
          <w:sz w:val="24"/>
          <w:szCs w:val="24"/>
        </w:rPr>
        <w:t>ir sodīta par tīšu noziedzīgu nodarījumu – neatkarīgi no sodāmības dzēšanas vai noņemšanas;</w:t>
      </w:r>
    </w:p>
    <w:p w:rsidRPr="006E5373" w:rsidR="006E5373" w:rsidP="006E5373" w:rsidRDefault="00D378E3" w14:paraId="56A829CE" w14:textId="5C228699">
      <w:pPr>
        <w:widowControl w:val="0"/>
        <w:tabs>
          <w:tab w:val="right" w:pos="9072"/>
        </w:tabs>
        <w:spacing w:after="0" w:line="240" w:lineRule="auto"/>
        <w:ind w:firstLine="85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r w:rsidRPr="006E5373" w:rsidR="006E5373">
        <w:rPr>
          <w:rFonts w:ascii="Times New Roman" w:hAnsi="Times New Roman" w:eastAsia="Calibri" w:cs="Times New Roman"/>
          <w:sz w:val="24"/>
          <w:szCs w:val="24"/>
        </w:rPr>
        <w:t>ir notiesāta par tīšu noziedzīgu nodarījumu, atbrīvojot no soda;</w:t>
      </w:r>
    </w:p>
    <w:p w:rsidRPr="006E5373" w:rsidR="006E5373" w:rsidP="006E5373" w:rsidRDefault="00D378E3" w14:paraId="0C58BA00" w14:textId="0186B9B4">
      <w:pPr>
        <w:widowControl w:val="0"/>
        <w:tabs>
          <w:tab w:val="right" w:pos="9072"/>
        </w:tabs>
        <w:spacing w:after="0" w:line="240" w:lineRule="auto"/>
        <w:ind w:firstLine="85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r w:rsidRPr="006E5373" w:rsidR="006E5373">
        <w:rPr>
          <w:rFonts w:ascii="Times New Roman" w:hAnsi="Times New Roman" w:eastAsia="Calibri" w:cs="Times New Roman"/>
          <w:sz w:val="24"/>
          <w:szCs w:val="24"/>
        </w:rPr>
        <w:t>ir saukta pie kriminālatbildības par tīša noziedzīga nodarījuma izdarīšanu, izņemot gadījumu, kad amatpersona ir saukta pie kriminālatbildības, bet kriminālprocess pret to izbeigts uz reabilitējoša pamata.</w:t>
      </w:r>
    </w:p>
    <w:p w:rsidRPr="006E5373" w:rsidR="006E5373" w:rsidP="006E5373" w:rsidRDefault="006E5373" w14:paraId="42E456A2" w14:textId="77777777">
      <w:pPr>
        <w:widowControl w:val="0"/>
        <w:tabs>
          <w:tab w:val="left" w:pos="1134"/>
          <w:tab w:val="right" w:pos="9072"/>
        </w:tabs>
        <w:spacing w:after="0" w:line="240" w:lineRule="auto"/>
        <w:ind w:firstLine="720"/>
        <w:jc w:val="both"/>
        <w:rPr>
          <w:rFonts w:ascii="Times New Roman" w:hAnsi="Times New Roman" w:eastAsia="Calibri" w:cs="Times New Roman"/>
          <w:i/>
          <w:sz w:val="24"/>
          <w:szCs w:val="24"/>
        </w:rPr>
      </w:pPr>
      <w:r w:rsidRPr="006E5373">
        <w:rPr>
          <w:rFonts w:ascii="Times New Roman" w:hAnsi="Times New Roman" w:eastAsia="Calibri" w:cs="Times New Roman"/>
          <w:sz w:val="24"/>
          <w:szCs w:val="24"/>
        </w:rPr>
        <w:t xml:space="preserve">Dienesta gaitas likums regulē dienesta tiesiskās attiecības Iekšlietu ministrijas sistēmas iestādēs un Ieslodzījuma vietu pārvaldē. Saskaņā ar Dienesta gaitas likuma 2. panta otro daļu Iekšlietu ministrijas sistēmā ietilpst Iekšējās drošības birojs, Valsts policija, Valsts robežsardze, Valsts ugunsdzēsības un glābšanas dienests, kā arī šo iestāžu padotībā esošās koledžas. Šo iestāžu funkcijas ir noziedzības apkarošana, sabiedriskās kārtības un drošības aizsardzība, personas tiesību un likumisko interešu aizsardzība, valsts robežas neaizskaramības nodrošināšana un nelegālās migrācijas novēršana, ugunsdrošības, glābšanas un civilās aizsardzības īstenošana. Tādējādi, ņemot vērā šo iestāžu funkciju nozīmību un amatpersonu īpašās pilnvaras šo funkciju izpildē, Dienesta gaitas likums amatpersonai ar speciālo dienesta pakāpi noteicis atbilstošas prasības, lai tā atrastos dienestā. Ņemot vērā to, ka amatpersona ar speciālo dienesta pakāpi darbojas valsts vārdā un tās lēmumi un konkrētās darbības rada juridiskas sekas un skar indivīda intereses, sabiedrības interesēs ir noteikt, lai nozīmīgu izpildvaras uzdevumu pildīšana tiktu uzticēta tādām amatpersonām, kuras pašas spēj nodrošināt un savās darbībās ievērot tiesību normas, kā arī tām tiek uzliktas stingras prasības tiesību normu ievērošanā gan dienestā, gan ārpus tā. </w:t>
      </w:r>
    </w:p>
    <w:p w:rsidRPr="006E5373" w:rsidR="006E5373" w:rsidP="006E5373" w:rsidRDefault="006E5373" w14:paraId="4CDC6D60"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Līdz ar to likumdevējam ir pienākums noteikt tādu regulējumu, lai dienesta pienākumu izpilde tiktu veikta atbilstoši sabiedrības interesēm, tai skaitā, izvirzīt stingrākas prasības personām, kuras vēlas dienēt gan saistībā ar personu veselības stāvokli un fizisko sagatavotību, gan personas reputāciju.</w:t>
      </w:r>
    </w:p>
    <w:p w:rsidRPr="006E5373" w:rsidR="006E5373" w:rsidP="006E5373" w:rsidRDefault="006E5373" w14:paraId="3F5CE4A0"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Tādējādi iespēja pieņemt dienestā personas, kuras ir sauktas pie kriminālatbildības vai sodītas par tīša noziedzīga nodarījuma izdarīšanu, ir vērtējama no diviem aspektiem, proti, personas uzticamības un iestādes reputācijas aspekta.</w:t>
      </w:r>
    </w:p>
    <w:p w:rsidRPr="006E5373" w:rsidR="006E5373" w:rsidP="006E5373" w:rsidRDefault="006E5373" w14:paraId="69BBA56A"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Personas uzticamība – amatpersonai, kura dien kādā no Iekšlietu ministrijas sistēmas iestādēm, ir uzticēts pildīt nozīmīgas izpildvaras funkcijas, tai skaitā tādas funkcijas, kas saistītas ar indivīda tiesību ierobežojošu lēmumu pieņemšanu, kas nepieciešami, lai nodrošinātu sabiedrisko kārtību un drošību. Līdz ar to amatpersonai ar speciālo dienesta pakāpi ir īpaša loma sabiedriskās kārtības un drošības nodrošināšanas jomā, kas uzliek amatpersonai ar speciālo dienesta pakāpi pienākumu rīkoties tikai pilnvaru ietvaros, ievērojot normatīvos aktus un tikai sabiedrības interesēs. </w:t>
      </w:r>
      <w:bookmarkStart w:name="_Hlk32311697" w:id="1"/>
      <w:r w:rsidRPr="006E5373">
        <w:rPr>
          <w:rFonts w:ascii="Times New Roman" w:hAnsi="Times New Roman" w:eastAsia="Calibri" w:cs="Times New Roman"/>
          <w:sz w:val="24"/>
          <w:szCs w:val="24"/>
        </w:rPr>
        <w:t xml:space="preserve">Papildus ir jāņem vērā arī normatīvajos aktos piešķirtās tiesības amatpersonai ar speciālo dienesta pakāpi pielietot pret likumpārkāpējiem paredzētos piespiedu līdzekļus, tai skaitā lietot fizisku spēku, speciālos cīņas paņēmienus, speciālos līdzekļus, kā arī tiesības, pildot dienesta pienākumus, glabāt, nēsāt un pielietot šaujamieročus. </w:t>
      </w:r>
      <w:bookmarkEnd w:id="1"/>
      <w:r w:rsidRPr="006E5373">
        <w:rPr>
          <w:rFonts w:ascii="Times New Roman" w:hAnsi="Times New Roman" w:eastAsia="Calibri" w:cs="Times New Roman"/>
          <w:sz w:val="24"/>
          <w:szCs w:val="24"/>
        </w:rPr>
        <w:t xml:space="preserve">Ņemot vērā </w:t>
      </w:r>
      <w:r w:rsidRPr="006E5373">
        <w:rPr>
          <w:rFonts w:ascii="Times New Roman" w:hAnsi="Times New Roman" w:eastAsia="Calibri" w:cs="Times New Roman"/>
          <w:sz w:val="24"/>
          <w:szCs w:val="24"/>
        </w:rPr>
        <w:lastRenderedPageBreak/>
        <w:t>amatpersonas ar speciālo dienesta pakāpi pilnvaras un lomu sabiedriskās kārtības un personu tiesību aizsardzībā, aktuāls ir jautājums par to, vai iestāde spēs uzticēt pildīt šos nozīmīgos uzdevumus personai, kura ir sevi diskreditējusi, ņemot vērā tās saukšanu pie kriminālatbildības vai sodīšanu par tīša noziedzīga nodarījuma izdarīšanu.</w:t>
      </w:r>
    </w:p>
    <w:p w:rsidRPr="006E5373" w:rsidR="006E5373" w:rsidP="006E5373" w:rsidRDefault="006E5373" w14:paraId="5EC5C4CC"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Liela nozīme ir iestādes reputācijai, lai sabiedrība tai varētu uzticēties, varētu uzticēt savu dzīvību un mantiskās vērtības iestādes amatpersonām, kuru galvenie uzdevumi saistīti ar sabiedriskās kārtības un drošības, kā arī personu tiesību aizsardzības nodrošināšanu. Tāpēc iestādēs, kurās tiek nodarbinātas</w:t>
      </w:r>
      <w:r w:rsidRPr="006E5373">
        <w:rPr>
          <w:rFonts w:ascii="Calibri" w:hAnsi="Calibri" w:eastAsia="Calibri" w:cs="Times New Roman"/>
        </w:rPr>
        <w:t xml:space="preserve"> </w:t>
      </w:r>
      <w:r w:rsidRPr="006E5373">
        <w:rPr>
          <w:rFonts w:ascii="Times New Roman" w:hAnsi="Times New Roman" w:eastAsia="Calibri" w:cs="Times New Roman"/>
          <w:sz w:val="24"/>
          <w:szCs w:val="24"/>
        </w:rPr>
        <w:t xml:space="preserve">amatpersonas ar speciālo dienesta pakāpi, nevar nodarbināt personas, kuras agrāk ir sauktas pie kriminālatbildības vai sodītas par tīša noziedzīga nodarījuma izdarīšanu. </w:t>
      </w:r>
    </w:p>
    <w:p w:rsidRPr="006E5373" w:rsidR="006E5373" w:rsidP="006E5373" w:rsidRDefault="006E5373" w14:paraId="641BB886" w14:textId="77777777">
      <w:pPr>
        <w:widowControl w:val="0"/>
        <w:tabs>
          <w:tab w:val="left" w:pos="1134"/>
          <w:tab w:val="right" w:pos="9072"/>
        </w:tabs>
        <w:spacing w:after="0" w:line="240" w:lineRule="auto"/>
        <w:ind w:firstLine="720"/>
        <w:jc w:val="both"/>
        <w:rPr>
          <w:rFonts w:ascii="Times New Roman" w:hAnsi="Times New Roman" w:eastAsia="Calibri" w:cs="Times New Roman"/>
          <w:b/>
          <w:sz w:val="24"/>
          <w:szCs w:val="24"/>
        </w:rPr>
      </w:pPr>
      <w:r w:rsidRPr="006E5373">
        <w:rPr>
          <w:rFonts w:ascii="Times New Roman" w:hAnsi="Times New Roman" w:eastAsia="Calibri" w:cs="Times New Roman"/>
          <w:sz w:val="24"/>
          <w:szCs w:val="24"/>
        </w:rPr>
        <w:t>Dienesta gaitas likuma 4. pantā ietvertie ierobežojumi ir noteikti, lai aizsargātu citu cilvēku tiesības, sabiedrisko drošību un labklājību. Pēc būtības Dienesta gaitas likumā ietvertās prasības amatpersonai ar speciālo dienesta pakāpi ir sabiedrības izvirzītās prasības par to, kādu sabiedrība vēlas redzēt amatpersonu ar speciālo dienesta pakāpi – personu, kura godprātīgi, apzinīgi pilda amata pienākumus, un pati ievēro likumus un citus normatīvos aktus, un spēj sabiedrībai rādīt pareizu attieksmi pret spēkā esošajām tiesību normām.</w:t>
      </w:r>
    </w:p>
    <w:p w:rsidRPr="006E5373" w:rsidR="006E5373" w:rsidP="006E5373" w:rsidRDefault="006E5373" w14:paraId="1682D488"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Līdz ar to ir secināms, ka Dienesta gaitas likuma 4. panta 4., 4.</w:t>
      </w:r>
      <w:r w:rsidRPr="006E5373">
        <w:rPr>
          <w:rFonts w:ascii="Times New Roman" w:hAnsi="Times New Roman" w:eastAsia="Calibri" w:cs="Times New Roman"/>
          <w:sz w:val="24"/>
          <w:szCs w:val="24"/>
          <w:vertAlign w:val="superscript"/>
        </w:rPr>
        <w:t>1</w:t>
      </w:r>
      <w:r w:rsidRPr="006E5373">
        <w:rPr>
          <w:rFonts w:ascii="Times New Roman" w:hAnsi="Times New Roman" w:eastAsia="Calibri" w:cs="Times New Roman"/>
          <w:sz w:val="24"/>
          <w:szCs w:val="24"/>
        </w:rPr>
        <w:t xml:space="preserve"> un 4.</w:t>
      </w:r>
      <w:r w:rsidRPr="006E5373">
        <w:rPr>
          <w:rFonts w:ascii="Times New Roman" w:hAnsi="Times New Roman" w:eastAsia="Calibri" w:cs="Times New Roman"/>
          <w:sz w:val="24"/>
          <w:szCs w:val="24"/>
          <w:vertAlign w:val="superscript"/>
        </w:rPr>
        <w:t>2</w:t>
      </w:r>
      <w:r w:rsidRPr="006E5373">
        <w:rPr>
          <w:rFonts w:ascii="Times New Roman" w:hAnsi="Times New Roman" w:eastAsia="Calibri" w:cs="Times New Roman"/>
          <w:sz w:val="24"/>
          <w:szCs w:val="24"/>
        </w:rPr>
        <w:t xml:space="preserve"> punktā ietvertajiem ierobežojumiem ir leģitīms mērķis. </w:t>
      </w:r>
    </w:p>
    <w:p w:rsidRPr="006E5373" w:rsidR="006E5373" w:rsidP="006E5373" w:rsidRDefault="006E5373" w14:paraId="342035CE"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Tādējādi ir nepieciešams izvērtēt, vai, paredzot izņēmumus no šā absolūtā aizlieguma, pamattiesību ierobežojuma leģitīmais mērķis tiktu sasniegts līdzvērtīgā kvalitātē. </w:t>
      </w:r>
    </w:p>
    <w:p w:rsidRPr="006E5373" w:rsidR="006E5373" w:rsidP="006E5373" w:rsidRDefault="006E5373" w14:paraId="52BCF5DA"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Satversmes tiesa par regulējumu, kas paredz izņēmumus no absolūta aizlieguma, ir norādījusi, ka tas var būt dažāds, piemēram, gan tāds regulējums, kas noteiktos gadījumos pieļauj individuālu izvērtēšanu, gan likumā precīzi formulēti izņēmumi, gan tāds, kas paredzētu periodisku aizlieguma nepieciešamības pārskatīšanu. (</w:t>
      </w:r>
      <w:r w:rsidRPr="006E5373">
        <w:rPr>
          <w:rFonts w:ascii="Times New Roman" w:hAnsi="Times New Roman" w:eastAsia="Calibri" w:cs="Times New Roman"/>
          <w:i/>
          <w:sz w:val="24"/>
          <w:szCs w:val="24"/>
        </w:rPr>
        <w:t>sk. Satversmes tiesas 2017. gada 24. novembra sprieduma lietā Nr. 2017-07-01 19.3. apakšpunktu).</w:t>
      </w:r>
      <w:r w:rsidRPr="006E5373">
        <w:rPr>
          <w:rFonts w:ascii="Times New Roman" w:hAnsi="Times New Roman" w:eastAsia="Calibri" w:cs="Times New Roman"/>
          <w:sz w:val="24"/>
          <w:szCs w:val="24"/>
        </w:rPr>
        <w:t xml:space="preserve"> </w:t>
      </w:r>
    </w:p>
    <w:p w:rsidRPr="006E5373" w:rsidR="006E5373" w:rsidP="006E5373" w:rsidRDefault="006E5373" w14:paraId="36309A1E"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Iekšlietu ministrija ir norādījusi, ka, vērtējot izņēmumus no Dienesta gaitas likuma 4. pantā ietvertajiem absolūtajiem aizliegumiem, tika apsvērta iespēja paredzēt:</w:t>
      </w:r>
    </w:p>
    <w:p w:rsidRPr="006E5373" w:rsidR="006E5373" w:rsidP="006E5373" w:rsidRDefault="00AF6528" w14:paraId="01953649" w14:textId="7A8C1A04">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w:t>
      </w:r>
      <w:r w:rsidRPr="006E5373" w:rsidR="006E5373">
        <w:rPr>
          <w:rFonts w:ascii="Times New Roman" w:hAnsi="Times New Roman" w:eastAsia="Calibri" w:cs="Times New Roman"/>
          <w:sz w:val="24"/>
          <w:szCs w:val="24"/>
        </w:rPr>
        <w:t>ka tajā ietvertie aizliegumi beidzas pēc sodāmības noņemšanas vai dzēšanas;</w:t>
      </w:r>
    </w:p>
    <w:p w:rsidRPr="006E5373" w:rsidR="006E5373" w:rsidP="006E5373" w:rsidRDefault="00AF6528" w14:paraId="545049A3" w14:textId="7893C0E0">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r w:rsidRPr="006E5373" w:rsidR="006E5373">
        <w:rPr>
          <w:rFonts w:ascii="Times New Roman" w:hAnsi="Times New Roman" w:eastAsia="Calibri" w:cs="Times New Roman"/>
          <w:sz w:val="24"/>
          <w:szCs w:val="24"/>
        </w:rPr>
        <w:t>konkrētus noziedzīgus nodarījumus, par kuru izdarīšanu sodītās personas nevarētu pildīt amatpersonas pienākumus, bet pārējos gadījumos paredzēt individuālu izvērtējumu;</w:t>
      </w:r>
    </w:p>
    <w:p w:rsidRPr="006E5373" w:rsidR="006E5373" w:rsidP="006E5373" w:rsidRDefault="00AF6528" w14:paraId="2725D81F" w14:textId="66D05F65">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r w:rsidRPr="006E5373" w:rsidR="006E5373">
        <w:rPr>
          <w:rFonts w:ascii="Times New Roman" w:hAnsi="Times New Roman" w:eastAsia="Calibri" w:cs="Times New Roman"/>
          <w:sz w:val="24"/>
          <w:szCs w:val="24"/>
        </w:rPr>
        <w:t>ka katrā konkrētā gadījumā tiek veikts individuāls izvērtējums.</w:t>
      </w:r>
    </w:p>
    <w:p w:rsidRPr="006E5373" w:rsidR="006E5373" w:rsidP="006E5373" w:rsidRDefault="006E5373" w14:paraId="71E0DD66"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Šo izņēmumu izvērtējuma rezultātā tika secināts, ka:</w:t>
      </w:r>
    </w:p>
    <w:p w:rsidRPr="006E5373" w:rsidR="006E5373" w:rsidP="006E5373" w:rsidRDefault="00AF6528" w14:paraId="5A9A7E7A" w14:textId="256FDCE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w:t>
      </w:r>
      <w:r w:rsidRPr="006E5373" w:rsidR="006E5373">
        <w:rPr>
          <w:rFonts w:ascii="Times New Roman" w:hAnsi="Times New Roman" w:eastAsia="Calibri" w:cs="Times New Roman"/>
          <w:sz w:val="24"/>
          <w:szCs w:val="24"/>
        </w:rPr>
        <w:t>regulējums, kas pieļauj ikvienai personai pēc sodāmības noņemšanas vai dzēšanas, neveicot katra konkrētā gadījuma individuālu izvērtējumu, kļūt par amatpersonu ar speciālo dienesta pakāpi, radītu sabiedrības drošības apdraudējuma risku un sabiedrības nepareizu priekšstatu par tiesiskumu;</w:t>
      </w:r>
    </w:p>
    <w:p w:rsidRPr="006E5373" w:rsidR="006E5373" w:rsidP="006E5373" w:rsidRDefault="00AF6528" w14:paraId="73F2E1DD" w14:textId="31BF96F5">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r w:rsidRPr="006E5373" w:rsidR="006E5373">
        <w:rPr>
          <w:rFonts w:ascii="Times New Roman" w:hAnsi="Times New Roman" w:eastAsia="Calibri" w:cs="Times New Roman"/>
          <w:sz w:val="24"/>
          <w:szCs w:val="24"/>
        </w:rPr>
        <w:t>regulējums, kas paredz konkrētus noziedzīgus nodarījumus, par kuru izdarīšanu sodītās personas nevarētu pildīt amatpersonas pienākumus, pārējos gadījumos veicot individuālu izvērtējumu, nesasniegtu leģitīmo mērķi pienācīgā kvalitātē.</w:t>
      </w:r>
    </w:p>
    <w:p w:rsidRPr="006E5373" w:rsidR="006E5373" w:rsidP="006E5373" w:rsidRDefault="006E5373" w14:paraId="47CFC96E"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Pēc būtības regulējums, kas paredz individuālu izvērtējumu nozīmē to, ka katrā konkrētā gadījumā tiktu vērtēta ne tikai personas atbilstība dienestam pēc formāliem kritērijiem, bet tiktu vērtēts arī personas izdarītais noziedzīgais nodarījums, tā izdarīšanas apstākļi, personas subjektīvā attieksme, personas darbība laika posmā kopš noziedzīga nodarījuma izdarīšanas līdz dienai, kad tā izteikusi vēlmi kļūt par amatpersonu. </w:t>
      </w:r>
    </w:p>
    <w:p w:rsidRPr="006E5373" w:rsidR="006E5373" w:rsidP="006E5373" w:rsidRDefault="006E5373" w14:paraId="096F5B67"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Dienesta gaitas likuma 1. pantā un 3. panta pirmajā daļā ir nostiprināta vērtība – vienots – stabils un efektīvs dienests. Senāts judikatūrā norādīts, ka dienests Iekšlietu ministrijas sistēmas iestādēs un Ieslodzījuma vietu pārvaldē ir vienots (</w:t>
      </w:r>
      <w:r w:rsidRPr="006E5373">
        <w:rPr>
          <w:rFonts w:ascii="Times New Roman" w:hAnsi="Times New Roman" w:eastAsia="Calibri" w:cs="Times New Roman"/>
          <w:i/>
          <w:sz w:val="24"/>
          <w:szCs w:val="24"/>
        </w:rPr>
        <w:t>sk. Senāta 2010. gada 28. jūnija sprieduma lietā Nr. SKA-381/2010 13. punktu, Senāta 2011. gada 17. janvāra sprieduma lietā SKA-131/2011 6. punktu</w:t>
      </w:r>
      <w:r w:rsidRPr="006E5373">
        <w:rPr>
          <w:rFonts w:ascii="Times New Roman" w:hAnsi="Times New Roman" w:eastAsia="Calibri" w:cs="Times New Roman"/>
          <w:sz w:val="24"/>
          <w:szCs w:val="24"/>
        </w:rPr>
        <w:t xml:space="preserve">). Tādējādi būtu jāvērtē arī tas, kāda varētu būt šādas personas pieņemšanas dienestā ietekme ne tikai uz iestādi, bet dienestu kopumā. </w:t>
      </w:r>
    </w:p>
    <w:p w:rsidR="00C15E70" w:rsidP="006E5373" w:rsidRDefault="00C15E70" w14:paraId="4B318C27"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p>
    <w:p w:rsidRPr="006E5373" w:rsidR="006E5373" w:rsidP="006E5373" w:rsidRDefault="006E5373" w14:paraId="10123B1D" w14:textId="1FF6694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lastRenderedPageBreak/>
        <w:t xml:space="preserve">Dienesta gaitas likuma 8. panta pirmā daļa noteic, ka kandidāta atbilstību šā likuma 7. panta pirmās daļas prasībām (tostarp atbilstību Dienesta gaitas likuma 4. pantam) un attiecīgajam amatam noteiktajām prasībām novērtē iestādes vadītāja un viņa pilnvarotas amatpersonas izveidota novērtēšanas komisija. Tādējādi novērtēšanas komisija vērtē ne tikai personas atbilstību dienestam, bet arī atbilstību amatam. </w:t>
      </w:r>
    </w:p>
    <w:p w:rsidRPr="006E5373" w:rsidR="006E5373" w:rsidP="006E5373" w:rsidRDefault="006E5373" w14:paraId="26727FF5"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Dienests Iekšlietu ministrijas sistēmas iestādēs un Ieslodzījuma vietu pārvaldē ir veidots atbilstoši karjeras dienesta modelim. Karjeras dienesta modelim raksturīga pakāpeniska dienesta gaita, kad persona sāk dienestu no zemākās amata pozīcijas un pakāpeniski veido karjeru, pārejot augstākos amatos sistēmas ietvaros (</w:t>
      </w:r>
      <w:r w:rsidRPr="006E5373">
        <w:rPr>
          <w:rFonts w:ascii="Times New Roman" w:hAnsi="Times New Roman" w:eastAsia="Calibri" w:cs="Times New Roman"/>
          <w:i/>
          <w:sz w:val="24"/>
          <w:szCs w:val="24"/>
        </w:rPr>
        <w:t>sk. Senāta 2010. gada 13. novembra sprieduma lietā Nr.</w:t>
      </w:r>
      <w:r w:rsidRPr="006E5373">
        <w:rPr>
          <w:rFonts w:ascii="Times New Roman" w:hAnsi="Times New Roman" w:eastAsia="Calibri" w:cs="Times New Roman"/>
          <w:sz w:val="24"/>
          <w:szCs w:val="24"/>
        </w:rPr>
        <w:t> </w:t>
      </w:r>
      <w:r w:rsidRPr="006E5373">
        <w:rPr>
          <w:rFonts w:ascii="Times New Roman" w:hAnsi="Times New Roman" w:eastAsia="Calibri" w:cs="Times New Roman"/>
          <w:i/>
          <w:sz w:val="24"/>
          <w:szCs w:val="24"/>
        </w:rPr>
        <w:t>SKA-490 15. punktu</w:t>
      </w:r>
      <w:r w:rsidRPr="006E5373">
        <w:rPr>
          <w:rFonts w:ascii="Times New Roman" w:hAnsi="Times New Roman" w:eastAsia="Calibri" w:cs="Times New Roman"/>
          <w:sz w:val="24"/>
          <w:szCs w:val="24"/>
        </w:rPr>
        <w:t>). Ņemot vērā minēto, paredzot iespēju veikt personas individuālu izvērtējumu, faktiski izveidotos situācija, ka ir jāveic personas atbilstības izvērtējums ne tikai konkrētam amatam un dienestam konkrētā iestādē, bet dienestam visās iestādēs un visos amatos. Norādām, ka saskaņā ar Dienesta gaitas likuma 12. panta piekto daļu amatpersonu var pārcelt arī amatā uz citu Iekšlietu ministrijas sistēmas iestādi vai Ieslodzījuma vietu pārvaldi. Līdz ar to šāda izvērtēšana pārsniedz vienas iestādes ietvarus un, lai veiktu personu individuālu izvērtējumu, būtu jāveido starpinstitūciju komisija, iekļaujot tajā pārstāvjus ne tikai no Iekšlietu ministrijas sistēmas iestādēm, bet arī Ieslodzījuma vietu pārvaldes, kā arī citām iestādēm. Tādējādi individuāla izvērtēšana attiecībā uz visām personām, kuras ir izdarījušas noziedzīgus nodarījumus, ievērojami palielinātu iestāžu darba apjomu, šāda izvērtējuma nodrošināšanai būs nepieciešami papildu darbinieki, kā arī papildu laiks un finanšu līdzekļi. Turklāt, ievērojot to, ka individuāla izvērtējuma rezultātā pieņemtais lēmums par atteikumu pieņemt personu dienestā būs administratīvais akts, kurš attiecīgi Administratīvā procesa likumā noteiktajā kārtībā ir apstrīdams un pārsūdzams. Līdz ar to rodas jautājums par to, kura būs tā iestāde, kura šo lēmumu pieņems. Tādējādi var rasties nepieciešamība veidot jaunu institūciju, kas šo individuālo izvērtējumu veiks un pieņems attiecīgu lēmumu par atļauju personai dienēt.</w:t>
      </w:r>
    </w:p>
    <w:p w:rsidRPr="006E5373" w:rsidR="006E5373" w:rsidP="006E5373" w:rsidRDefault="006E5373" w14:paraId="11A3AB3B"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Satversmes tiesas spriedumos norādīts, ka līdzeklis, kas personas tiesības ierobežo mazāk, bet vienlaikus prasa nesamērīgi lielu ieguldījumu no valsts, tostarp prasa papildu finanšu līdzekļus, nav uzskatāms par tādu, kas ļautu sasniegt ierobežojuma leģitīmo mērķi tādā pašā kvalitātē (</w:t>
      </w:r>
      <w:r w:rsidRPr="006E5373">
        <w:rPr>
          <w:rFonts w:ascii="Times New Roman" w:hAnsi="Times New Roman" w:eastAsia="Calibri" w:cs="Times New Roman"/>
          <w:i/>
          <w:iCs/>
          <w:sz w:val="24"/>
          <w:szCs w:val="24"/>
        </w:rPr>
        <w:t>sk. Satversmes tiesas 2010. gada 6. oktobra sprieduma lietā Nr. 2009-113-0106 19.2. apakšpunktu</w:t>
      </w:r>
      <w:r w:rsidRPr="006E5373">
        <w:rPr>
          <w:rFonts w:ascii="Times New Roman" w:hAnsi="Times New Roman" w:eastAsia="Calibri" w:cs="Times New Roman"/>
          <w:sz w:val="24"/>
          <w:szCs w:val="24"/>
        </w:rPr>
        <w:t>).</w:t>
      </w:r>
    </w:p>
    <w:p w:rsidRPr="006E5373" w:rsidR="006E5373" w:rsidP="006E5373" w:rsidRDefault="006E5373" w14:paraId="4EECA603"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Satversmes 91. panta pirmais teikums noteic, ka visi cilvēki ir vienlīdzīgi likuma un tiesas priekšā. Satversmes tiesa ir atzinusi, ka Satversmes 91. panta pirmajā teikumā nostiprinātā vienlīdzības principa uzdevums ir nodrošināt, lai tiktu īstenota tāda tiesiskas valsts prasība kā likuma aptveroša ietekme uz visām personām un lai likums tiktu piemērots bez jebkādām privilēģijām (</w:t>
      </w:r>
      <w:r w:rsidRPr="006E5373">
        <w:rPr>
          <w:rFonts w:ascii="Times New Roman" w:hAnsi="Times New Roman" w:eastAsia="Calibri" w:cs="Times New Roman"/>
          <w:i/>
          <w:sz w:val="24"/>
          <w:szCs w:val="24"/>
        </w:rPr>
        <w:t>sk. Satversmes tiesas 2010. gada 2. februāra sprieduma lietā Nr. 2009-46-01 7. punktu</w:t>
      </w:r>
      <w:r w:rsidRPr="006E5373">
        <w:rPr>
          <w:rFonts w:ascii="Times New Roman" w:hAnsi="Times New Roman" w:eastAsia="Calibri" w:cs="Times New Roman"/>
          <w:sz w:val="24"/>
          <w:szCs w:val="24"/>
        </w:rPr>
        <w:t>). Tāpat Satversmes tiesa ir norādījusi, ka vienlīdzības princips prasa vienādi izturēties pret tām personām, kuras atrodas patiešām vienādos un salīdzināmos apstākļos, kā arī to, ka vienlīdzības princips pieļauj un pat prasa atšķirīgu attieksmi pret personām, kuras atrodas atšķirīgos apstākļos, kā arī pieļauj atšķirīgu attieksmi pret personām, kuras atrodas vienādos apstākļos, ja tai ir objektīvs un saprātīgs pamats (</w:t>
      </w:r>
      <w:r w:rsidRPr="006E5373">
        <w:rPr>
          <w:rFonts w:ascii="Times New Roman" w:hAnsi="Times New Roman" w:eastAsia="Calibri" w:cs="Times New Roman"/>
          <w:i/>
          <w:sz w:val="24"/>
          <w:szCs w:val="24"/>
        </w:rPr>
        <w:t>sk. Satversmes tiesas 2001. gada 3. aprīļa sprieduma lietā Nr. 2000-07- 0409 1. punktu un 2005. gada 13. maija sprieduma lietā Nr. 2004-18-0106 13. punktu</w:t>
      </w:r>
      <w:r w:rsidRPr="006E5373">
        <w:rPr>
          <w:rFonts w:ascii="Times New Roman" w:hAnsi="Times New Roman" w:eastAsia="Calibri" w:cs="Times New Roman"/>
          <w:sz w:val="24"/>
          <w:szCs w:val="24"/>
        </w:rPr>
        <w:t xml:space="preserve">). </w:t>
      </w:r>
    </w:p>
    <w:p w:rsidRPr="006E5373" w:rsidR="006E5373" w:rsidP="006E5373" w:rsidRDefault="006E5373" w14:paraId="67A9A80A"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 xml:space="preserve">Absolūts nodarbinātības aizliegums saistībā ar personas izdarītu noziedzīgu nodarījumu ir ietverts virknē likumu, kas reglamentē valsts dienesta tiesiskās attiecības, tai skaitā, arī tiesiskās attiecības citās tiesībaizsardzības iestādēs. Turklāt ir jāatzīmē, ka, piemēram, Korupcijas novēršanas un apkarošanas biroja amatpersonām un prokuroriem attiecībā uz personas nesodāmību ir noteiktas pat stingrākas prasības nekā amatpersonai ar speciālo dienesta pakāpi. Proti, par Korupcijas novēršanas un apkarošanas biroja amatpersonu un prokuroru nevar būt arī tāda persona, kas sodīta par noziedzīgu nodarījumu, kas izdarīts aiz neuzmanības. </w:t>
      </w:r>
    </w:p>
    <w:p w:rsidR="00C15E70" w:rsidP="006E5373" w:rsidRDefault="00C15E70" w14:paraId="4B38C0DF" w14:textId="77777777">
      <w:pPr>
        <w:widowControl w:val="0"/>
        <w:tabs>
          <w:tab w:val="left" w:pos="1134"/>
          <w:tab w:val="right" w:pos="9072"/>
        </w:tabs>
        <w:spacing w:after="0" w:line="240" w:lineRule="auto"/>
        <w:ind w:firstLine="720"/>
        <w:jc w:val="both"/>
        <w:rPr>
          <w:rFonts w:ascii="Times New Roman" w:hAnsi="Times New Roman" w:eastAsia="Times New Roman" w:cs="Times New Roman"/>
          <w:sz w:val="24"/>
          <w:szCs w:val="24"/>
          <w:lang w:eastAsia="lv-LV"/>
        </w:rPr>
      </w:pPr>
    </w:p>
    <w:p w:rsidRPr="006E5373" w:rsidR="006E5373" w:rsidP="006E5373" w:rsidRDefault="006E5373" w14:paraId="72A0777F" w14:textId="46DA9952">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r w:rsidRPr="006E5373">
        <w:rPr>
          <w:rFonts w:ascii="Times New Roman" w:hAnsi="Times New Roman" w:eastAsia="Times New Roman" w:cs="Times New Roman"/>
          <w:sz w:val="24"/>
          <w:szCs w:val="24"/>
          <w:lang w:eastAsia="lv-LV"/>
        </w:rPr>
        <w:lastRenderedPageBreak/>
        <w:t>Tieslietu ministrija papildus norāda, ka Satversmes tiesa, izskatot lietu par vecuma ierobežojumu Augstskolu likumā un likumā "Par zinātnisko darbību", uzsvēra, ka valsts civildienesta ierēdņu, kā arī tiesnešu, prokuroru, policistu un robežsardzes amatpersonu nodarbinātību regulējošie ierobežojumi nav salīdzināmi ar ierobežojumiem darba tiesiskajās attiecībās. Minētās amatpersonas atrodas valsts dienesta attiecībās vai ir tiesu varu pārstāvošas amatpersonas, un to nodarbinātības tiesiskās attiecības nedibinās uz darba līguma pamata.</w:t>
      </w:r>
      <w:r w:rsidRPr="006E5373">
        <w:rPr>
          <w:rFonts w:ascii="Times New Roman" w:hAnsi="Times New Roman" w:eastAsia="Times New Roman" w:cs="Times New Roman"/>
          <w:sz w:val="24"/>
          <w:szCs w:val="24"/>
          <w:vertAlign w:val="superscript"/>
          <w:lang w:eastAsia="lv-LV"/>
        </w:rPr>
        <w:footnoteReference w:id="3"/>
      </w:r>
      <w:r w:rsidRPr="006E5373">
        <w:rPr>
          <w:rFonts w:ascii="Times New Roman" w:hAnsi="Times New Roman" w:eastAsia="Times New Roman" w:cs="Times New Roman"/>
          <w:sz w:val="24"/>
          <w:szCs w:val="24"/>
          <w:lang w:eastAsia="lv-LV"/>
        </w:rPr>
        <w:t xml:space="preserve"> Amata ierobežojumi personām, kuras pilda valstij nozīmīgas funkcijas (piemēram, tiesneši, prokurori, advokāti, zvērināti tiesu izpildītāji u.c.), var būt stingrāki nekā citās jomās. Tostarp arī kritēriji, kas saistīti ar amata pretendenta personību (sk.</w:t>
      </w:r>
      <w:r w:rsidRPr="006E5373">
        <w:rPr>
          <w:rFonts w:ascii="Times New Roman" w:hAnsi="Times New Roman" w:eastAsia="Calibri" w:cs="Times New Roman"/>
        </w:rPr>
        <w:t xml:space="preserve"> </w:t>
      </w:r>
      <w:r w:rsidRPr="006E5373">
        <w:rPr>
          <w:rFonts w:ascii="Times New Roman" w:hAnsi="Times New Roman" w:eastAsia="Calibri" w:cs="Times New Roman"/>
          <w:i/>
          <w:iCs/>
          <w:sz w:val="24"/>
          <w:szCs w:val="24"/>
        </w:rPr>
        <w:t>Satversmes tiesas 2006. gada 23. februāra sprieduma lietā Nr. 2005-22-01 10.2. apakšpunktu</w:t>
      </w:r>
      <w:r w:rsidRPr="006E5373">
        <w:rPr>
          <w:rFonts w:ascii="Times New Roman" w:hAnsi="Times New Roman" w:eastAsia="Calibri" w:cs="Times New Roman"/>
        </w:rPr>
        <w:t>)</w:t>
      </w:r>
      <w:r w:rsidRPr="006E5373">
        <w:rPr>
          <w:rFonts w:ascii="Times New Roman" w:hAnsi="Times New Roman" w:eastAsia="Times New Roman" w:cs="Times New Roman"/>
          <w:sz w:val="24"/>
          <w:szCs w:val="24"/>
          <w:lang w:eastAsia="lv-LV"/>
        </w:rPr>
        <w:t xml:space="preserve">. Ievērojot minēto, kā arī to, ka Iekšlietu ministrijas sistēmas iestādēs un Ieslodzījuma vietu pārvaldes funkcijās ietilpst noziedzības apkarošana, operatīvās un kriminālprocesuālās darbības veikšana, sabiedriskās kārtības un drošības aizsardzība, personas tiesību un likumisko interešu aizsardzība, </w:t>
      </w:r>
      <w:r w:rsidRPr="006E5373">
        <w:rPr>
          <w:rFonts w:ascii="Times New Roman" w:hAnsi="Times New Roman" w:eastAsia="Calibri" w:cs="Times New Roman"/>
          <w:sz w:val="24"/>
          <w:szCs w:val="24"/>
        </w:rPr>
        <w:t>Dienesta gaitas likuma 4. panta 4., 4.</w:t>
      </w:r>
      <w:r w:rsidRPr="006E5373">
        <w:rPr>
          <w:rFonts w:ascii="Times New Roman" w:hAnsi="Times New Roman" w:eastAsia="Calibri" w:cs="Times New Roman"/>
          <w:sz w:val="24"/>
          <w:szCs w:val="24"/>
          <w:vertAlign w:val="superscript"/>
        </w:rPr>
        <w:t>1</w:t>
      </w:r>
      <w:r w:rsidRPr="006E5373">
        <w:rPr>
          <w:rFonts w:ascii="Times New Roman" w:hAnsi="Times New Roman" w:eastAsia="Calibri" w:cs="Times New Roman"/>
          <w:sz w:val="24"/>
          <w:szCs w:val="24"/>
        </w:rPr>
        <w:t xml:space="preserve"> un 4.</w:t>
      </w:r>
      <w:r w:rsidRPr="006E5373">
        <w:rPr>
          <w:rFonts w:ascii="Times New Roman" w:hAnsi="Times New Roman" w:eastAsia="Calibri" w:cs="Times New Roman"/>
          <w:sz w:val="24"/>
          <w:szCs w:val="24"/>
          <w:vertAlign w:val="superscript"/>
        </w:rPr>
        <w:t>2</w:t>
      </w:r>
      <w:r w:rsidRPr="006E5373">
        <w:rPr>
          <w:rFonts w:ascii="Times New Roman" w:hAnsi="Times New Roman" w:eastAsia="Calibri" w:cs="Times New Roman"/>
          <w:sz w:val="24"/>
          <w:szCs w:val="24"/>
        </w:rPr>
        <w:t> punktā ietvertais absolūts aizliegums atrasties dienestā ir pamatots un uz to nevar tikt attiecināti izņēmumi t. sk. individuāla izvērtējuma kārtības piemērošana, proti, kā tas ir paredzēts pedagogiem saskaņā ar Izglītības likuma 50. panta pirmajā daļā.</w:t>
      </w:r>
    </w:p>
    <w:p w:rsidRPr="006E5373" w:rsidR="006E5373" w:rsidP="006E5373" w:rsidRDefault="006E5373" w14:paraId="11154A9C" w14:textId="77777777">
      <w:pPr>
        <w:widowControl w:val="0"/>
        <w:tabs>
          <w:tab w:val="left" w:pos="1134"/>
          <w:tab w:val="right" w:pos="9072"/>
        </w:tabs>
        <w:spacing w:after="0" w:line="240" w:lineRule="auto"/>
        <w:ind w:firstLine="720"/>
        <w:jc w:val="both"/>
        <w:rPr>
          <w:rFonts w:ascii="Times New Roman" w:hAnsi="Times New Roman" w:eastAsia="Calibri" w:cs="Times New Roman"/>
          <w:sz w:val="24"/>
          <w:szCs w:val="24"/>
        </w:rPr>
      </w:pPr>
    </w:p>
    <w:p w:rsidRPr="006E5373" w:rsidR="006E5373" w:rsidP="006E5373" w:rsidRDefault="006E5373" w14:paraId="78DC05BB"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Savukārt Aizsardzības ministrija</w:t>
      </w:r>
      <w:r w:rsidRPr="006E5373">
        <w:rPr>
          <w:rFonts w:ascii="Times New Roman" w:hAnsi="Times New Roman" w:eastAsia="Calibri" w:cs="Times New Roman"/>
          <w:sz w:val="24"/>
          <w:szCs w:val="24"/>
        </w:rPr>
        <w:t xml:space="preserve"> ir sniegusi i</w:t>
      </w:r>
      <w:r w:rsidRPr="006E5373">
        <w:rPr>
          <w:rFonts w:ascii="Times New Roman" w:hAnsi="Times New Roman" w:eastAsia="Calibri" w:cs="Times New Roman"/>
          <w:sz w:val="24"/>
          <w:szCs w:val="26"/>
          <w:lang w:eastAsia="lv-LV"/>
        </w:rPr>
        <w:t xml:space="preserve">nformāciju, ka, ņemot vērā tiesībsarga vēstulē paustos apsvērumus, gatavo grozījumus Militārā dienesta likuma 16. pantā. </w:t>
      </w:r>
    </w:p>
    <w:p w:rsidRPr="006E5373" w:rsidR="006E5373" w:rsidP="006E5373" w:rsidRDefault="006E5373" w14:paraId="2BD4C694"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Militārā dienesta likuma 16. panta otrā daļa pašreizējā reakcijā paredz, ka militārajā dienestā nevar iesaukt un nevar pieņemt Latvijas pilsoni:</w:t>
      </w:r>
    </w:p>
    <w:p w:rsidRPr="006E5373" w:rsidR="006E5373" w:rsidP="006E5373" w:rsidRDefault="00F20717" w14:paraId="1CD2E81F" w14:textId="67DB1EA6">
      <w:pPr>
        <w:widowControl w:val="0"/>
        <w:spacing w:after="0" w:line="240" w:lineRule="auto"/>
        <w:ind w:firstLine="709"/>
        <w:jc w:val="both"/>
        <w:rPr>
          <w:rFonts w:ascii="Times New Roman" w:hAnsi="Times New Roman" w:eastAsia="Calibri" w:cs="Times New Roman"/>
          <w:sz w:val="24"/>
          <w:szCs w:val="26"/>
          <w:lang w:eastAsia="lv-LV"/>
        </w:rPr>
      </w:pPr>
      <w:r>
        <w:rPr>
          <w:rFonts w:ascii="Times New Roman" w:hAnsi="Times New Roman" w:eastAsia="Calibri" w:cs="Times New Roman"/>
          <w:sz w:val="24"/>
          <w:szCs w:val="26"/>
          <w:lang w:eastAsia="lv-LV"/>
        </w:rPr>
        <w:t>1.</w:t>
      </w:r>
      <w:r w:rsidRPr="006E5373" w:rsidR="006E5373">
        <w:rPr>
          <w:rFonts w:ascii="Times New Roman" w:hAnsi="Times New Roman" w:eastAsia="Calibri" w:cs="Times New Roman"/>
          <w:sz w:val="24"/>
          <w:szCs w:val="26"/>
          <w:lang w:eastAsia="lv-LV"/>
        </w:rPr>
        <w:t xml:space="preserve"> kas ir sodīts par tīšu noziedzīgu nodarījumu, par valsts noslēpuma izpaušanu aiz neuzmanības, nonāvēšanu aiz neuzmanības, miesas bojājumu nodarīšanu aiz neuzmanības vai militārā dienesta mantas iznīcināšanu vai bojāšanu aiz neuzmanības, </w:t>
      </w:r>
      <w:r w:rsidRPr="006E5373" w:rsidR="006E5373">
        <w:rPr>
          <w:rFonts w:ascii="Times New Roman" w:hAnsi="Times New Roman" w:eastAsia="Calibri" w:cs="Times New Roman"/>
          <w:sz w:val="24"/>
          <w:szCs w:val="24"/>
        </w:rPr>
        <w:t>–</w:t>
      </w:r>
      <w:r w:rsidRPr="006E5373" w:rsidR="006E5373">
        <w:rPr>
          <w:rFonts w:ascii="Times New Roman" w:hAnsi="Times New Roman" w:eastAsia="Calibri" w:cs="Times New Roman"/>
          <w:sz w:val="24"/>
          <w:szCs w:val="26"/>
          <w:lang w:eastAsia="lv-LV"/>
        </w:rPr>
        <w:t xml:space="preserve"> neatkarīgi no sodāmības dzēšanas vai noņemšanas;</w:t>
      </w:r>
    </w:p>
    <w:p w:rsidRPr="006E5373" w:rsidR="006E5373" w:rsidP="006E5373" w:rsidRDefault="00F20717" w14:paraId="621FA442" w14:textId="5A9F9923">
      <w:pPr>
        <w:widowControl w:val="0"/>
        <w:spacing w:after="0" w:line="240" w:lineRule="auto"/>
        <w:ind w:firstLine="709"/>
        <w:jc w:val="both"/>
        <w:rPr>
          <w:rFonts w:ascii="Times New Roman" w:hAnsi="Times New Roman" w:eastAsia="Calibri" w:cs="Times New Roman"/>
          <w:sz w:val="24"/>
          <w:szCs w:val="26"/>
          <w:lang w:eastAsia="lv-LV"/>
        </w:rPr>
      </w:pPr>
      <w:r>
        <w:rPr>
          <w:rFonts w:ascii="Times New Roman" w:hAnsi="Times New Roman" w:eastAsia="Calibri" w:cs="Times New Roman"/>
          <w:sz w:val="24"/>
          <w:szCs w:val="26"/>
          <w:lang w:eastAsia="lv-LV"/>
        </w:rPr>
        <w:t xml:space="preserve">2. </w:t>
      </w:r>
      <w:r w:rsidRPr="006E5373" w:rsidR="006E5373">
        <w:rPr>
          <w:rFonts w:ascii="Times New Roman" w:hAnsi="Times New Roman" w:eastAsia="Calibri" w:cs="Times New Roman"/>
          <w:sz w:val="24"/>
          <w:szCs w:val="26"/>
          <w:lang w:eastAsia="lv-LV"/>
        </w:rPr>
        <w:t>kas kriminālprocesā ir atzīts par aizdomās turēto vai apsūdzēto;</w:t>
      </w:r>
    </w:p>
    <w:p w:rsidRPr="006E5373" w:rsidR="006E5373" w:rsidP="006E5373" w:rsidRDefault="00F20717" w14:paraId="72ED5E40" w14:textId="77EE6B43">
      <w:pPr>
        <w:widowControl w:val="0"/>
        <w:spacing w:after="0" w:line="240" w:lineRule="auto"/>
        <w:ind w:firstLine="709"/>
        <w:jc w:val="both"/>
        <w:rPr>
          <w:rFonts w:ascii="Times New Roman" w:hAnsi="Times New Roman" w:eastAsia="Calibri" w:cs="Times New Roman"/>
          <w:sz w:val="24"/>
          <w:szCs w:val="26"/>
          <w:lang w:eastAsia="lv-LV"/>
        </w:rPr>
      </w:pPr>
      <w:r>
        <w:rPr>
          <w:rFonts w:ascii="Times New Roman" w:hAnsi="Times New Roman" w:eastAsia="Calibri" w:cs="Times New Roman"/>
          <w:sz w:val="24"/>
          <w:szCs w:val="26"/>
          <w:lang w:eastAsia="lv-LV"/>
        </w:rPr>
        <w:t xml:space="preserve">3. </w:t>
      </w:r>
      <w:r w:rsidRPr="006E5373" w:rsidR="006E5373">
        <w:rPr>
          <w:rFonts w:ascii="Times New Roman" w:hAnsi="Times New Roman" w:eastAsia="Calibri" w:cs="Times New Roman"/>
          <w:sz w:val="24"/>
          <w:szCs w:val="26"/>
          <w:lang w:eastAsia="lv-LV"/>
        </w:rPr>
        <w:t>kas par šīs daļas 1. punktā minētu noziedzīgu nodarījumu notiesāts, atbrīvojot no soda, vai kriminālprocess pret to izbeigts uz nereabilitējoša pamata;</w:t>
      </w:r>
    </w:p>
    <w:p w:rsidRPr="006E5373" w:rsidR="006E5373" w:rsidP="006E5373" w:rsidRDefault="00F20717" w14:paraId="1745BB22" w14:textId="16076AD0">
      <w:pPr>
        <w:widowControl w:val="0"/>
        <w:spacing w:after="0" w:line="240" w:lineRule="auto"/>
        <w:ind w:firstLine="709"/>
        <w:jc w:val="both"/>
        <w:rPr>
          <w:rFonts w:ascii="Times New Roman" w:hAnsi="Times New Roman" w:eastAsia="Calibri" w:cs="Times New Roman"/>
          <w:sz w:val="24"/>
          <w:szCs w:val="26"/>
          <w:lang w:eastAsia="lv-LV"/>
        </w:rPr>
      </w:pPr>
      <w:r>
        <w:rPr>
          <w:rFonts w:ascii="Times New Roman" w:hAnsi="Times New Roman" w:eastAsia="Calibri" w:cs="Times New Roman"/>
          <w:sz w:val="24"/>
          <w:szCs w:val="26"/>
          <w:lang w:eastAsia="lv-LV"/>
        </w:rPr>
        <w:t xml:space="preserve">4. </w:t>
      </w:r>
      <w:r w:rsidRPr="006E5373" w:rsidR="006E5373">
        <w:rPr>
          <w:rFonts w:ascii="Times New Roman" w:hAnsi="Times New Roman" w:eastAsia="Calibri" w:cs="Times New Roman"/>
          <w:sz w:val="24"/>
          <w:szCs w:val="26"/>
          <w:lang w:eastAsia="lv-LV"/>
        </w:rPr>
        <w:t>kas ir sodīts par noziedzīga nodarījuma izdarīšanu aiz neuzmanības, izņemot šīs daļas 1. punktā minētos noziedzīgos nodarījumus, ja sodāmība nav noņemta vai nav dzēsta likumā noteiktajā kārtībā. [..]</w:t>
      </w:r>
    </w:p>
    <w:p w:rsidRPr="006E5373" w:rsidR="006E5373" w:rsidP="006E5373" w:rsidRDefault="006E5373" w14:paraId="6928C0D2"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Tādējādi Militārā dienesta likuma 16. panta otrā daļa nosaka absolūtu aizliegumu pildīt militāro dienestu personām, kas ir:</w:t>
      </w:r>
    </w:p>
    <w:p w:rsidRPr="006E5373" w:rsidR="006E5373" w:rsidP="006E5373" w:rsidRDefault="006E5373" w14:paraId="5B7A1E57" w14:textId="695B2FC9">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1</w:t>
      </w:r>
      <w:r w:rsidR="00F20717">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izdarījušas tīšu noziedzīgu nodarījumu;</w:t>
      </w:r>
    </w:p>
    <w:p w:rsidRPr="006E5373" w:rsidR="006E5373" w:rsidP="006E5373" w:rsidRDefault="006E5373" w14:paraId="76EAD894" w14:textId="7A45D627">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2</w:t>
      </w:r>
      <w:r w:rsidR="00F20717">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izpaudušas valsts noslēpumu aiz neuzmanības;</w:t>
      </w:r>
    </w:p>
    <w:p w:rsidRPr="006E5373" w:rsidR="006E5373" w:rsidP="006E5373" w:rsidRDefault="006E5373" w14:paraId="2A8391F7" w14:textId="7760860C">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3</w:t>
      </w:r>
      <w:r w:rsidR="00F20717">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nonāvējušas aiz neuzmanības;</w:t>
      </w:r>
    </w:p>
    <w:p w:rsidRPr="006E5373" w:rsidR="006E5373" w:rsidP="006E5373" w:rsidRDefault="006E5373" w14:paraId="14836F4C" w14:textId="4752259D">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4</w:t>
      </w:r>
      <w:r w:rsidR="00F20717">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nodarījušas miesas bojājumu aiz neuzmanības;</w:t>
      </w:r>
    </w:p>
    <w:p w:rsidRPr="006E5373" w:rsidR="006E5373" w:rsidP="006E5373" w:rsidRDefault="006E5373" w14:paraId="115183CA" w14:textId="1995D73B">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5</w:t>
      </w:r>
      <w:r w:rsidR="00F20717">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iznīcinājušas vai sabojājušas militārā dienesta mantu aiz neuzmanības.</w:t>
      </w:r>
    </w:p>
    <w:p w:rsidRPr="006E5373" w:rsidR="006E5373" w:rsidP="006E5373" w:rsidRDefault="006E5373" w14:paraId="7F39934D"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 xml:space="preserve">Ar Aizsardzības ministrijas gatavotajiem grozījumiem plānots izveidot Sodāmības izvērtēšanas komisiju, kā arī salāgot Militārā dienesta likuma 16. panta otrajā daļā un likuma "Par valsts noslēpumu" 9. panta trešajā daļā paredzētos ierobežojumus, jo visiem profesionālā dienesta karavīriem jāatbilst arī likuma "Par valsts noslēpumu" prasībām, lai saņemtu atļauju pieejai valsts noslēpumam. Absolūtais aizliegums pieņemt profesionālajā dienestā tiks saglabāts attiecībā uz personām, kuras: </w:t>
      </w:r>
    </w:p>
    <w:p w:rsidRPr="006E5373" w:rsidR="006E5373" w:rsidP="006E5373" w:rsidRDefault="006E5373" w14:paraId="5ED4F6A5" w14:textId="45830FE9">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1</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 xml:space="preserve"> ir sodītas par tīšu smagu vai sevišķi smagu noziedzīgu nodarījumu, neatkarīgi no sodāmības dzēšanas vai noņemšanas; </w:t>
      </w:r>
    </w:p>
    <w:p w:rsidRPr="006E5373" w:rsidR="006E5373" w:rsidP="006E5373" w:rsidRDefault="006E5373" w14:paraId="2B06F395" w14:textId="1C00E566">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lastRenderedPageBreak/>
        <w:t>2</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 xml:space="preserve"> ir notiesātas par tīšu smagu vai sevišķi smagu noziedzīgu nodarījumu, atbrīvojot no soda. </w:t>
      </w:r>
    </w:p>
    <w:p w:rsidRPr="006E5373" w:rsidR="006E5373" w:rsidP="006E5373" w:rsidRDefault="006E5373" w14:paraId="44BB5439"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Aizsardzības ministra izveidotā Sodāmības izvērtēšanas komisija Ministru kabineta noteiktajā kārtībā vērtēs to personu pieņemšanu profesionālajā dienestā, kuras:</w:t>
      </w:r>
    </w:p>
    <w:p w:rsidRPr="006E5373" w:rsidR="006E5373" w:rsidP="006E5373" w:rsidRDefault="006E5373" w14:paraId="619AF847" w14:textId="1F21CD6E">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1</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 xml:space="preserve"> neatkarīgi no sodāmības dzēšanas vai noņemšanas ir sodītas par tīšu kriminālpārkāpumu vai tīšu mazāk smagu noziegumu;</w:t>
      </w:r>
    </w:p>
    <w:p w:rsidRPr="006E5373" w:rsidR="006E5373" w:rsidP="006E5373" w:rsidRDefault="006E5373" w14:paraId="1133B960" w14:textId="259F9F50">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2</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 xml:space="preserve"> ir notiesātas par tīšu kriminālpārkāpumu vai tīšu mazāk smagu noziegumu, atbrīvojot no soda.</w:t>
      </w:r>
    </w:p>
    <w:p w:rsidRPr="006E5373" w:rsidR="006E5373" w:rsidP="006E5373" w:rsidRDefault="006E5373" w14:paraId="085B5BD7"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Ar grozījumiem tiks paredzēts arī piecu gadu termiņš kopš sprieduma vai prokurora priekšraksta spēkā stāšanās, pēc kura notecēšanas komisija varēs vērtēt sodīto vai notiesāto personu pieņemšanu profesionālajā dienestā. Šāds termiņš ir noteikts, ievērojot:</w:t>
      </w:r>
    </w:p>
    <w:p w:rsidRPr="006E5373" w:rsidR="006E5373" w:rsidP="006E5373" w:rsidRDefault="006E5373" w14:paraId="33DEF0EB" w14:textId="25FDCC9C">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1</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nepieciešamību noteikt laika posmu, pēc kura notecēšanas komisija varētu vērtēt personas attieksmi pret pagātnē izdarīto un personas spēju laboties;</w:t>
      </w:r>
    </w:p>
    <w:p w:rsidRPr="006E5373" w:rsidR="006E5373" w:rsidP="006E5373" w:rsidRDefault="006E5373" w14:paraId="0ACD287D" w14:textId="3DC1488A">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2</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likuma "Par valsts noslēpumu" 13.ˡ pantā paredzēto iespēju tikai pēc pieciem gadiem atsevišķos gadījumos atkārtoti izskatīt jautājumu par pieejas valsts noslēpumam piešķiršanu;</w:t>
      </w:r>
    </w:p>
    <w:p w:rsidRPr="006E5373" w:rsidR="006E5373" w:rsidP="006E5373" w:rsidRDefault="006E5373" w14:paraId="7B96F0F7" w14:textId="5930DFA9">
      <w:pPr>
        <w:widowControl w:val="0"/>
        <w:tabs>
          <w:tab w:val="left" w:pos="993"/>
        </w:tabs>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3</w:t>
      </w:r>
      <w:r w:rsidR="00EC19A2">
        <w:rPr>
          <w:rFonts w:ascii="Times New Roman" w:hAnsi="Times New Roman" w:eastAsia="Calibri" w:cs="Times New Roman"/>
          <w:sz w:val="24"/>
          <w:szCs w:val="26"/>
          <w:lang w:eastAsia="lv-LV"/>
        </w:rPr>
        <w:t>.</w:t>
      </w:r>
      <w:r w:rsidRPr="006E5373">
        <w:rPr>
          <w:rFonts w:ascii="Times New Roman" w:hAnsi="Times New Roman" w:eastAsia="Calibri" w:cs="Times New Roman"/>
          <w:sz w:val="24"/>
          <w:szCs w:val="26"/>
          <w:lang w:eastAsia="lv-LV"/>
        </w:rPr>
        <w:tab/>
        <w:t>to, ka Militārā dienesta likumā pašreiz jau ir noteikts piecu gadu termiņš kopš disciplinārsoda "atvaļināšana no dienesta pirms līgumā paredzētā laika" piemērošanas, pēc kura notecēšanas aizsardzības ministra izveidotā komisija var vērtēt personas atkārtotu pieņemšanu profesionālajā dienestā.</w:t>
      </w:r>
    </w:p>
    <w:p w:rsidRPr="006E5373" w:rsidR="006E5373" w:rsidP="006E5373" w:rsidRDefault="006E5373" w14:paraId="68A71E5A"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 xml:space="preserve">Aizsardzības ministrijas sagatavotais likumprojekts "Grozījumi Militārā dienesta likumā" </w:t>
      </w:r>
      <w:r w:rsidRPr="006E5373">
        <w:rPr>
          <w:rFonts w:ascii="Times New Roman" w:hAnsi="Times New Roman" w:eastAsia="Calibri" w:cs="Times New Roman"/>
          <w:bCs/>
          <w:sz w:val="24"/>
          <w:szCs w:val="26"/>
          <w:lang w:eastAsia="lv-LV"/>
        </w:rPr>
        <w:t>provizoriski</w:t>
      </w:r>
      <w:r w:rsidRPr="006E5373">
        <w:rPr>
          <w:rFonts w:ascii="Times New Roman" w:hAnsi="Times New Roman" w:eastAsia="Calibri" w:cs="Times New Roman"/>
          <w:sz w:val="24"/>
          <w:szCs w:val="26"/>
          <w:lang w:eastAsia="lv-LV"/>
        </w:rPr>
        <w:t xml:space="preserve"> varētu tikt virzīts izsludināšanai Valsts sekretāru sanāksmē 2020. gada sākumā.</w:t>
      </w:r>
    </w:p>
    <w:p w:rsidRPr="006E5373" w:rsidR="006E5373" w:rsidP="006E5373" w:rsidRDefault="006E5373" w14:paraId="6E444ED0" w14:textId="77777777">
      <w:pPr>
        <w:widowControl w:val="0"/>
        <w:spacing w:after="0" w:line="240" w:lineRule="auto"/>
        <w:ind w:firstLine="709"/>
        <w:jc w:val="both"/>
        <w:rPr>
          <w:rFonts w:ascii="Times New Roman" w:hAnsi="Times New Roman" w:eastAsia="Calibri" w:cs="Times New Roman"/>
          <w:sz w:val="24"/>
          <w:szCs w:val="26"/>
          <w:lang w:eastAsia="lv-LV"/>
        </w:rPr>
      </w:pPr>
    </w:p>
    <w:p w:rsidRPr="006E5373" w:rsidR="006E5373" w:rsidP="006E5373" w:rsidRDefault="006E5373" w14:paraId="4D9085E3" w14:textId="77777777">
      <w:pPr>
        <w:widowControl w:val="0"/>
        <w:spacing w:after="0" w:line="240" w:lineRule="auto"/>
        <w:ind w:firstLine="709"/>
        <w:jc w:val="both"/>
        <w:rPr>
          <w:rFonts w:ascii="Times New Roman" w:hAnsi="Times New Roman" w:eastAsia="Calibri" w:cs="Times New Roman"/>
          <w:sz w:val="24"/>
          <w:szCs w:val="26"/>
          <w:lang w:eastAsia="lv-LV"/>
        </w:rPr>
      </w:pPr>
      <w:r w:rsidRPr="006E5373">
        <w:rPr>
          <w:rFonts w:ascii="Times New Roman" w:hAnsi="Times New Roman" w:eastAsia="Calibri" w:cs="Times New Roman"/>
          <w:sz w:val="24"/>
          <w:szCs w:val="26"/>
          <w:lang w:eastAsia="lv-LV"/>
        </w:rPr>
        <w:t xml:space="preserve">Turpretī Veselības ministrija ir sniegusi informāciju, ka tiesībsarga vēstulē ietvertā problemātika veselības aprūpes nozarē tika novērsta, ieviešot jaunus nosacījumus ārstniecības personu sertifikācijā 2012. gadā. Attiecīgi ierobežojumi profesionālajā darbībā agrāk izdarīta noziedzīga nodarījuma dēļ var tikt noteikti tikai saskaņā ar tiesas nolēmumu vai ar prokurora priekšrakstu par sodu krimināllietā par tiesību ierobežošanu </w:t>
      </w:r>
      <w:r w:rsidRPr="006E5373">
        <w:rPr>
          <w:rFonts w:ascii="Times New Roman" w:hAnsi="Times New Roman" w:eastAsia="Calibri" w:cs="Times New Roman"/>
          <w:sz w:val="24"/>
          <w:szCs w:val="24"/>
        </w:rPr>
        <w:t>–</w:t>
      </w:r>
      <w:r w:rsidRPr="006E5373">
        <w:rPr>
          <w:rFonts w:ascii="Times New Roman" w:hAnsi="Times New Roman" w:eastAsia="Calibri" w:cs="Times New Roman"/>
          <w:sz w:val="24"/>
          <w:szCs w:val="26"/>
          <w:lang w:eastAsia="lv-LV"/>
        </w:rPr>
        <w:t xml:space="preserve"> atņemot tiesības nodarboties ar ārstniecību. Vienlaikus ir secināts, ka likuma "Par prakses ārstiem" 4. pantā noteikts ierobežojums būt par prakses ārstu </w:t>
      </w:r>
      <w:r w:rsidRPr="006E5373">
        <w:rPr>
          <w:rFonts w:ascii="Times New Roman" w:hAnsi="Times New Roman" w:eastAsia="Calibri" w:cs="Times New Roman"/>
          <w:sz w:val="24"/>
          <w:szCs w:val="24"/>
        </w:rPr>
        <w:t>–</w:t>
      </w:r>
      <w:r w:rsidRPr="006E5373">
        <w:rPr>
          <w:rFonts w:ascii="Times New Roman" w:hAnsi="Times New Roman" w:eastAsia="Calibri" w:cs="Times New Roman"/>
          <w:sz w:val="24"/>
          <w:szCs w:val="26"/>
          <w:lang w:eastAsia="lv-LV"/>
        </w:rPr>
        <w:t xml:space="preserve"> par tīšu noziegumu notiesātām vai tiesājamām personām, kā arī personām, kas atbrīvotas no amata ar tiesas spriedumu krimināllietā. Veselības ministrijas ieskatā minētā tiesību norma precizējama, lai atbilstu ierobežojumiem, kas noteikti attiecībā uz ārstniecības personu sertifikāciju.</w:t>
      </w:r>
    </w:p>
    <w:p w:rsidRPr="006E5373" w:rsidR="006E5373" w:rsidP="006E5373" w:rsidRDefault="006E5373" w14:paraId="3C6D26EA" w14:textId="77777777">
      <w:pPr>
        <w:widowControl w:val="0"/>
        <w:spacing w:after="0" w:line="240" w:lineRule="auto"/>
        <w:ind w:firstLine="709"/>
        <w:jc w:val="both"/>
        <w:rPr>
          <w:rFonts w:ascii="Times New Roman" w:hAnsi="Times New Roman" w:eastAsia="Calibri" w:cs="Times New Roman"/>
          <w:sz w:val="24"/>
          <w:szCs w:val="24"/>
          <w:lang w:eastAsia="lv-LV"/>
        </w:rPr>
      </w:pPr>
    </w:p>
    <w:p w:rsidRPr="006E5373" w:rsidR="006E5373" w:rsidP="006E5373" w:rsidRDefault="006E5373" w14:paraId="427AA37E" w14:textId="77777777">
      <w:pPr>
        <w:spacing w:after="0" w:line="240" w:lineRule="auto"/>
        <w:ind w:firstLine="709"/>
        <w:jc w:val="both"/>
        <w:rPr>
          <w:rFonts w:ascii="Times New Roman" w:hAnsi="Times New Roman" w:eastAsia="Times New Roman" w:cs="Times New Roman"/>
          <w:sz w:val="24"/>
          <w:szCs w:val="24"/>
          <w:lang w:eastAsia="lv-LV"/>
        </w:rPr>
      </w:pPr>
      <w:r w:rsidRPr="006E5373">
        <w:rPr>
          <w:rFonts w:ascii="Times New Roman" w:hAnsi="Times New Roman" w:eastAsia="Times New Roman" w:cs="Times New Roman"/>
          <w:sz w:val="24"/>
          <w:szCs w:val="24"/>
          <w:lang w:eastAsia="lv-LV"/>
        </w:rPr>
        <w:t xml:space="preserve">Vēršu uzmanību uz to, ka pašreiz dažādi aizliegumi ir ietverti ne tikai Izglītības un zinātnes ministrijas, Iekšlietu ministrijas, Aizsardzības ministrijas un Veselības ministrijas, bet arī citu nozaru likumos sakarā ar iepriekš izdarītu noziedzīgu nodarījumu, proti, šādi aizliegumi ir ietverti vairāk kā piecdesmit likumos un vairāk kā desmit Ministru kabineta noteikumos, kā arī to formulējumi ir ļoti dažādi (sk. pielikumā). Turklāt daudzi no šiem ierobežojumiem ir noteikti pietiekami ilgu laiku atpakaļ un tādējādi iespējams neatbilst pašreizējiem faktiskajiem un tiesiskajam apstākļiem. </w:t>
      </w:r>
    </w:p>
    <w:p w:rsidR="006E5373" w:rsidP="006E5373" w:rsidRDefault="006E5373" w14:paraId="19373CCC" w14:textId="77777777">
      <w:pPr>
        <w:spacing w:after="0" w:line="240" w:lineRule="auto"/>
        <w:ind w:firstLine="709"/>
        <w:jc w:val="both"/>
        <w:rPr>
          <w:rFonts w:ascii="Times New Roman" w:hAnsi="Times New Roman" w:eastAsia="Times New Roman" w:cs="Times New Roman"/>
          <w:sz w:val="24"/>
          <w:szCs w:val="24"/>
          <w:lang w:eastAsia="lv-LV"/>
        </w:rPr>
      </w:pPr>
      <w:r w:rsidRPr="006E5373">
        <w:rPr>
          <w:rFonts w:ascii="Times New Roman" w:hAnsi="Times New Roman" w:eastAsia="Times New Roman" w:cs="Times New Roman"/>
          <w:sz w:val="24"/>
          <w:szCs w:val="24"/>
          <w:lang w:eastAsia="lv-LV"/>
        </w:rPr>
        <w:t>Ievērojot 2017. gada 24. novembra Satversmes tiesas spriedumā Nr. 2017-07-01 ietvertās atziņas, tiesībsarga vēstulē minēto problemātiku, kā arī Izglītības un zinātnes ministrijas, Iekšlietu ministrijas, Aizsardzības ministrijas un Veselības ministrijas sniegto informāciju, ministrijām nepieciešams pārskatīt savas nozares normatīvos aktus, kas paredz personām dažādus aizliegumus agrāk izdarīta noziedzīga nodarījuma dēļ, izvērtējot šādus jautājumus:</w:t>
      </w:r>
    </w:p>
    <w:p w:rsidR="006E5373" w:rsidP="006E5373" w:rsidRDefault="006E5373" w14:paraId="42CD8DA5"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1. </w:t>
      </w:r>
      <w:r w:rsidRPr="006E5373">
        <w:rPr>
          <w:rFonts w:ascii="Times New Roman" w:hAnsi="Times New Roman" w:eastAsia="Times New Roman" w:cs="Times New Roman"/>
          <w:sz w:val="24"/>
          <w:szCs w:val="24"/>
          <w:lang w:eastAsia="lv-LV"/>
        </w:rPr>
        <w:t>Vai aizliegums vispār ir nepieciešams?</w:t>
      </w:r>
    </w:p>
    <w:p w:rsidR="006E5373" w:rsidP="006E5373" w:rsidRDefault="006E5373" w14:paraId="778E1B4F"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w:t>
      </w:r>
      <w:r w:rsidRPr="006E5373">
        <w:rPr>
          <w:rFonts w:ascii="Times New Roman" w:hAnsi="Times New Roman" w:eastAsia="Times New Roman" w:cs="Times New Roman"/>
          <w:sz w:val="24"/>
          <w:szCs w:val="24"/>
          <w:lang w:eastAsia="lv-LV"/>
        </w:rPr>
        <w:t>Vai aizliegumu ir iespējams attiecināt tikai uz tīšiem noziedzīgiem nodarījumiem?</w:t>
      </w:r>
    </w:p>
    <w:p w:rsidR="006E5373" w:rsidP="006E5373" w:rsidRDefault="006E5373" w14:paraId="2315048F"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3. </w:t>
      </w:r>
      <w:r w:rsidRPr="006E5373">
        <w:rPr>
          <w:rFonts w:ascii="Times New Roman" w:hAnsi="Times New Roman" w:eastAsia="Times New Roman" w:cs="Times New Roman"/>
          <w:sz w:val="24"/>
          <w:szCs w:val="24"/>
          <w:lang w:eastAsia="lv-LV"/>
        </w:rPr>
        <w:t xml:space="preserve">Vai aizliegumu ir iespējams attiecināt tikai uz atsevišķiem noziedzīgiem nodarījumiem, piemēram, autortiesību un blakustiesību pārkāpšana (KL 148. pants); </w:t>
      </w:r>
      <w:r w:rsidRPr="006E5373">
        <w:rPr>
          <w:rFonts w:ascii="Times New Roman" w:hAnsi="Times New Roman" w:eastAsia="Times New Roman" w:cs="Times New Roman"/>
          <w:sz w:val="24"/>
          <w:szCs w:val="24"/>
          <w:lang w:eastAsia="lv-LV"/>
        </w:rPr>
        <w:lastRenderedPageBreak/>
        <w:t>izvairīšanās no nodokļu un tiem pielīdzināto maksājumu nomaksas (KL 218. pants); būvniecības noteikumu pārkāpšana (KL 239. pants)?</w:t>
      </w:r>
    </w:p>
    <w:p w:rsidR="006E5373" w:rsidP="006E5373" w:rsidRDefault="006E5373" w14:paraId="0BD86F24"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4. </w:t>
      </w:r>
      <w:r w:rsidRPr="006E5373">
        <w:rPr>
          <w:rFonts w:ascii="Times New Roman" w:hAnsi="Times New Roman" w:eastAsia="Times New Roman" w:cs="Times New Roman"/>
          <w:sz w:val="24"/>
          <w:szCs w:val="24"/>
          <w:lang w:eastAsia="lv-LV"/>
        </w:rPr>
        <w:t>Vai aizliegumu ir iespējams attiecināt tikai uz atsevišķu noziedzīgu nodarījumu grupām, piemēram, noziedzīgi nodarījumi pret personas dzīvību un veselību; noziedzīgi nodarījumi pret tikumību un dzimumneaizskaramību; noziedzīgi nodarījumi tautsaimniecībā; noziedzīgi nodarījumi valsts institūciju dienestā?</w:t>
      </w:r>
    </w:p>
    <w:p w:rsidR="006E5373" w:rsidP="006E5373" w:rsidRDefault="006E5373" w14:paraId="4DCF3F21"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5. </w:t>
      </w:r>
      <w:r w:rsidRPr="006E5373">
        <w:rPr>
          <w:rFonts w:ascii="Times New Roman" w:hAnsi="Times New Roman" w:eastAsia="Times New Roman" w:cs="Times New Roman"/>
          <w:sz w:val="24"/>
          <w:szCs w:val="24"/>
          <w:lang w:eastAsia="lv-LV"/>
        </w:rPr>
        <w:t>Vai atbilstoši noziedzīgu nodarījumu klasifikācijai, proti, no kaitīgākā uz mazāk kaitīgu, aizliegumu ir iespējams attiecināt tikai uz:</w:t>
      </w:r>
    </w:p>
    <w:p w:rsidR="006E5373" w:rsidP="006E5373" w:rsidRDefault="006E5373" w14:paraId="7789D796" w14:textId="77777777">
      <w:pPr>
        <w:spacing w:after="0" w:line="240" w:lineRule="auto"/>
        <w:ind w:firstLine="709"/>
        <w:jc w:val="both"/>
        <w:rPr>
          <w:rFonts w:ascii="Times New Roman" w:hAnsi="Times New Roman" w:eastAsia="Times New Roman" w:cs="Times New Roman"/>
          <w:sz w:val="24"/>
          <w:szCs w:val="24"/>
          <w:lang w:eastAsia="lv-LV"/>
        </w:rPr>
      </w:pPr>
      <w:r w:rsidRPr="006E5373">
        <w:rPr>
          <w:rFonts w:ascii="Times New Roman" w:hAnsi="Times New Roman" w:eastAsia="Times New Roman" w:cs="Times New Roman"/>
          <w:sz w:val="24"/>
          <w:szCs w:val="24"/>
          <w:lang w:eastAsia="lv-LV"/>
        </w:rPr>
        <w:t>A: sevišķi smagiem noziegumiem;</w:t>
      </w:r>
    </w:p>
    <w:p w:rsidR="006E5373" w:rsidP="006E5373" w:rsidRDefault="006E5373" w14:paraId="00B195E7" w14:textId="77777777">
      <w:pPr>
        <w:spacing w:after="0" w:line="240" w:lineRule="auto"/>
        <w:ind w:firstLine="709"/>
        <w:jc w:val="both"/>
        <w:rPr>
          <w:rFonts w:ascii="Times New Roman" w:hAnsi="Times New Roman" w:eastAsia="Times New Roman" w:cs="Times New Roman"/>
          <w:sz w:val="24"/>
          <w:szCs w:val="24"/>
          <w:lang w:eastAsia="lv-LV"/>
        </w:rPr>
      </w:pPr>
      <w:r w:rsidRPr="006E5373">
        <w:rPr>
          <w:rFonts w:ascii="Times New Roman" w:hAnsi="Times New Roman" w:eastAsia="Times New Roman" w:cs="Times New Roman"/>
          <w:sz w:val="24"/>
          <w:szCs w:val="24"/>
          <w:lang w:eastAsia="lv-LV"/>
        </w:rPr>
        <w:t>B:</w:t>
      </w:r>
      <w:r w:rsidRPr="006E5373">
        <w:rPr>
          <w:rFonts w:ascii="Calibri" w:hAnsi="Calibri" w:eastAsia="Calibri" w:cs="Times New Roman"/>
          <w:sz w:val="24"/>
          <w:szCs w:val="24"/>
          <w:lang w:val="en-US"/>
        </w:rPr>
        <w:t xml:space="preserve"> </w:t>
      </w:r>
      <w:r w:rsidRPr="006E5373">
        <w:rPr>
          <w:rFonts w:ascii="Times New Roman" w:hAnsi="Times New Roman" w:eastAsia="Times New Roman" w:cs="Times New Roman"/>
          <w:sz w:val="24"/>
          <w:szCs w:val="24"/>
          <w:lang w:eastAsia="lv-LV"/>
        </w:rPr>
        <w:t>smagiem un sevišķi smagiem noziegumiem;</w:t>
      </w:r>
    </w:p>
    <w:p w:rsidR="006E5373" w:rsidP="006E5373" w:rsidRDefault="006E5373" w14:paraId="67851C6D" w14:textId="77777777">
      <w:pPr>
        <w:spacing w:after="0" w:line="240" w:lineRule="auto"/>
        <w:ind w:firstLine="709"/>
        <w:jc w:val="both"/>
        <w:rPr>
          <w:rFonts w:ascii="Times New Roman" w:hAnsi="Times New Roman" w:eastAsia="Times New Roman" w:cs="Times New Roman"/>
          <w:sz w:val="24"/>
          <w:szCs w:val="24"/>
          <w:lang w:eastAsia="lv-LV"/>
        </w:rPr>
      </w:pPr>
      <w:r w:rsidRPr="006E5373">
        <w:rPr>
          <w:rFonts w:ascii="Times New Roman" w:hAnsi="Times New Roman" w:eastAsia="Times New Roman" w:cs="Times New Roman"/>
          <w:sz w:val="24"/>
          <w:szCs w:val="24"/>
          <w:lang w:eastAsia="lv-LV"/>
        </w:rPr>
        <w:t>C: noziegumiem (t.i.,</w:t>
      </w:r>
      <w:r w:rsidRPr="006E5373">
        <w:rPr>
          <w:rFonts w:ascii="Times New Roman" w:hAnsi="Times New Roman" w:eastAsia="Calibri" w:cs="Times New Roman"/>
          <w:sz w:val="24"/>
          <w:szCs w:val="24"/>
        </w:rPr>
        <w:t xml:space="preserve"> mazāk smagiem, </w:t>
      </w:r>
      <w:r w:rsidRPr="006E5373">
        <w:rPr>
          <w:rFonts w:ascii="Times New Roman" w:hAnsi="Times New Roman" w:eastAsia="Times New Roman" w:cs="Times New Roman"/>
          <w:sz w:val="24"/>
          <w:szCs w:val="24"/>
          <w:lang w:eastAsia="lv-LV"/>
        </w:rPr>
        <w:t>smagiem un sevišķi smagiem noziegumiem);</w:t>
      </w:r>
    </w:p>
    <w:p w:rsidR="006E5373" w:rsidP="006E5373" w:rsidRDefault="006E5373" w14:paraId="376CA274" w14:textId="77777777">
      <w:pPr>
        <w:spacing w:after="0" w:line="240" w:lineRule="auto"/>
        <w:ind w:firstLine="709"/>
        <w:jc w:val="both"/>
        <w:rPr>
          <w:rFonts w:ascii="Times New Roman" w:hAnsi="Times New Roman" w:eastAsia="Times New Roman" w:cs="Times New Roman"/>
          <w:sz w:val="24"/>
          <w:szCs w:val="24"/>
          <w:lang w:eastAsia="lv-LV"/>
        </w:rPr>
      </w:pPr>
      <w:r w:rsidRPr="006E5373">
        <w:rPr>
          <w:rFonts w:ascii="Times New Roman" w:hAnsi="Times New Roman" w:eastAsia="Times New Roman" w:cs="Times New Roman"/>
          <w:sz w:val="24"/>
          <w:szCs w:val="24"/>
          <w:lang w:eastAsia="lv-LV"/>
        </w:rPr>
        <w:t>D: noziedzīgiem nodarījumiem (t.i., kriminālpārkāpumiem un noziegumiem)?</w:t>
      </w:r>
    </w:p>
    <w:p w:rsidR="006E5373" w:rsidP="006E5373" w:rsidRDefault="006E5373" w14:paraId="2BF4BF18"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6. </w:t>
      </w:r>
      <w:r w:rsidRPr="006E5373">
        <w:rPr>
          <w:rFonts w:ascii="Times New Roman" w:hAnsi="Times New Roman" w:eastAsia="Times New Roman" w:cs="Times New Roman"/>
          <w:sz w:val="24"/>
          <w:szCs w:val="24"/>
          <w:lang w:eastAsia="lv-LV"/>
        </w:rPr>
        <w:t>Vai aizliegumu ir iespējams neattiecināt uz personām, kuras noziedzīgu nodarījumu</w:t>
      </w:r>
      <w:r>
        <w:rPr>
          <w:rFonts w:ascii="Times New Roman" w:hAnsi="Times New Roman" w:eastAsia="Times New Roman" w:cs="Times New Roman"/>
          <w:sz w:val="24"/>
          <w:szCs w:val="24"/>
          <w:lang w:eastAsia="lv-LV"/>
        </w:rPr>
        <w:t xml:space="preserve"> </w:t>
      </w:r>
      <w:r w:rsidRPr="006E5373">
        <w:rPr>
          <w:rFonts w:ascii="Times New Roman" w:hAnsi="Times New Roman" w:eastAsia="Times New Roman" w:cs="Times New Roman"/>
          <w:sz w:val="24"/>
          <w:szCs w:val="24"/>
          <w:lang w:eastAsia="lv-LV"/>
        </w:rPr>
        <w:t>izdarījušas būdamas nepilngadīgas;</w:t>
      </w:r>
    </w:p>
    <w:p w:rsidR="006E5373" w:rsidP="006E5373" w:rsidRDefault="006E5373" w14:paraId="38718CAE" w14:textId="77777777">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7. </w:t>
      </w:r>
      <w:r w:rsidRPr="006E5373">
        <w:rPr>
          <w:rFonts w:ascii="Times New Roman" w:hAnsi="Times New Roman" w:eastAsia="Times New Roman" w:cs="Times New Roman"/>
          <w:sz w:val="24"/>
          <w:szCs w:val="24"/>
          <w:lang w:eastAsia="lv-LV"/>
        </w:rPr>
        <w:t xml:space="preserve">Vai absolūtu aizliegumu ir iespējams aizstāt ar terminētu aizliegumu, proti, tādu, kas beidzas līdz ar sodāmības dzēšanu vai noņemšanu? </w:t>
      </w:r>
    </w:p>
    <w:p w:rsidRPr="006E5373" w:rsidR="006E5373" w:rsidP="006E5373" w:rsidRDefault="006E5373" w14:paraId="6B73DF11" w14:textId="31A5FEBE">
      <w:pPr>
        <w:spacing w:after="0" w:line="240" w:lineRule="auto"/>
        <w:ind w:firstLine="70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8. </w:t>
      </w:r>
      <w:r w:rsidRPr="006E5373">
        <w:rPr>
          <w:rFonts w:ascii="Times New Roman" w:hAnsi="Times New Roman" w:eastAsia="Times New Roman" w:cs="Times New Roman"/>
          <w:sz w:val="24"/>
          <w:szCs w:val="24"/>
          <w:lang w:eastAsia="lv-LV"/>
        </w:rPr>
        <w:t>Vai absolūtu aizliegumu ir iespējams atcelt, veicot individuālu izvērtējumu?</w:t>
      </w:r>
    </w:p>
    <w:p w:rsidRPr="006E5373" w:rsidR="006E5373" w:rsidP="006E5373" w:rsidRDefault="006E5373" w14:paraId="57418E41" w14:textId="77777777">
      <w:pPr>
        <w:spacing w:after="0" w:line="240" w:lineRule="auto"/>
        <w:jc w:val="both"/>
        <w:rPr>
          <w:rFonts w:ascii="Times New Roman" w:hAnsi="Times New Roman" w:eastAsia="Times New Roman" w:cs="Times New Roman"/>
          <w:sz w:val="24"/>
          <w:szCs w:val="24"/>
          <w:lang w:eastAsia="lv-LV"/>
        </w:rPr>
      </w:pPr>
    </w:p>
    <w:p w:rsidRPr="006E5373" w:rsidR="006E5373" w:rsidP="006E5373" w:rsidRDefault="006E5373" w14:paraId="08FB2FDB" w14:textId="77777777">
      <w:pPr>
        <w:spacing w:after="0" w:line="240" w:lineRule="auto"/>
        <w:ind w:firstLine="709"/>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rPr>
        <w:t xml:space="preserve">Vēršu uzmanību uz to, ka </w:t>
      </w:r>
      <w:r w:rsidRPr="006E5373">
        <w:rPr>
          <w:rFonts w:ascii="Times New Roman" w:hAnsi="Times New Roman" w:eastAsia="Times New Roman" w:cs="Times New Roman"/>
          <w:sz w:val="24"/>
          <w:szCs w:val="24"/>
          <w:u w:val="single"/>
        </w:rPr>
        <w:t>aizliegums, kas noteikts saistībā ar to, ka pret personu izbeigts kriminālprocess uz nereabilitējoša pamata vai persona ir atbrīvota no soda, arī ir absolūts aizliegums</w:t>
      </w:r>
      <w:r w:rsidRPr="006E5373">
        <w:rPr>
          <w:rFonts w:ascii="Times New Roman" w:hAnsi="Times New Roman" w:eastAsia="Times New Roman" w:cs="Times New Roman"/>
          <w:sz w:val="24"/>
          <w:szCs w:val="24"/>
        </w:rPr>
        <w:t>, jo attiecībā uz kriminālprocesa izbeigšanu uz nereabilitējoša pamata un atbrīvošanu no soda nav attiecināmi KL</w:t>
      </w:r>
      <w:r w:rsidRPr="006E5373">
        <w:rPr>
          <w:rFonts w:ascii="Calibri" w:hAnsi="Calibri" w:eastAsia="Calibri" w:cs="Times New Roman"/>
        </w:rPr>
        <w:t xml:space="preserve"> </w:t>
      </w:r>
      <w:r w:rsidRPr="006E5373">
        <w:rPr>
          <w:rFonts w:ascii="Times New Roman" w:hAnsi="Times New Roman" w:eastAsia="Times New Roman" w:cs="Times New Roman"/>
          <w:sz w:val="24"/>
          <w:szCs w:val="24"/>
        </w:rPr>
        <w:t>63. pantā paredzētie sodāmības dzēšanas un noņemšanas nosacījumi, proti, šāds aizliegums tiek noteikts uz visu mūžu, ja persona vēlāk netiek reabilitēta. Šāds absolūts aizliegums</w:t>
      </w:r>
      <w:r w:rsidRPr="006E5373">
        <w:rPr>
          <w:rFonts w:ascii="Calibri" w:hAnsi="Calibri" w:eastAsia="Calibri" w:cs="Times New Roman"/>
        </w:rPr>
        <w:t xml:space="preserve">, </w:t>
      </w:r>
      <w:r w:rsidRPr="006E5373">
        <w:rPr>
          <w:rFonts w:ascii="Times New Roman" w:hAnsi="Times New Roman" w:eastAsia="Times New Roman" w:cs="Times New Roman"/>
          <w:sz w:val="24"/>
          <w:szCs w:val="24"/>
        </w:rPr>
        <w:t xml:space="preserve">kas noteikts saistībā ar to, ka pret personu izbeigts kriminālprocess uz nereabilitējoša pamata vai tā atbrīvota no soda, </w:t>
      </w:r>
      <w:r w:rsidRPr="006E5373">
        <w:rPr>
          <w:rFonts w:ascii="Times New Roman" w:hAnsi="Times New Roman" w:eastAsia="Times New Roman" w:cs="Times New Roman"/>
          <w:sz w:val="24"/>
          <w:szCs w:val="24"/>
          <w:u w:val="single"/>
        </w:rPr>
        <w:t>nevar tikt noteikts paralēli ar terminētu aizliegumu</w:t>
      </w:r>
      <w:r w:rsidRPr="006E5373">
        <w:rPr>
          <w:rFonts w:ascii="Times New Roman" w:hAnsi="Times New Roman" w:eastAsia="Times New Roman" w:cs="Times New Roman"/>
          <w:sz w:val="24"/>
          <w:szCs w:val="24"/>
        </w:rPr>
        <w:t>, kas beidzas līdz ar sodāmības dzēšanu vai noņemšanu (kā tas, piemēram, ir noteikts l</w:t>
      </w:r>
      <w:r w:rsidRPr="006E5373">
        <w:rPr>
          <w:rFonts w:ascii="Times New Roman" w:hAnsi="Times New Roman" w:eastAsia="Calibri" w:cs="Times New Roman"/>
          <w:sz w:val="24"/>
          <w:szCs w:val="24"/>
        </w:rPr>
        <w:t>ikuma ''Par sabiedrisko pakalpojumu regulatoriem'' 38. panta pirmās daļas 2. un 3. punktā)</w:t>
      </w:r>
      <w:r w:rsidRPr="006E5373">
        <w:rPr>
          <w:rFonts w:ascii="Times New Roman" w:hAnsi="Times New Roman" w:eastAsia="Times New Roman" w:cs="Times New Roman"/>
          <w:sz w:val="24"/>
          <w:szCs w:val="24"/>
        </w:rPr>
        <w:t xml:space="preserve">. Ir jāņem vērā, ka, izbeidzot pret personu kriminālprocesu uz nereabilitējoša pamata vai atbrīvojot personu no soda, persona kriminālprocesa ietvaros nav bijusi sodīta. Tādējādi </w:t>
      </w:r>
      <w:r w:rsidRPr="006E5373">
        <w:rPr>
          <w:rFonts w:ascii="Times New Roman" w:hAnsi="Times New Roman" w:eastAsia="Times New Roman" w:cs="Times New Roman"/>
          <w:sz w:val="24"/>
          <w:szCs w:val="24"/>
          <w:u w:val="single"/>
        </w:rPr>
        <w:t>ierobežojums, kas saistīts ar kriminālprocesa izbeigšanu uz nereabilitējoša pamata vai atbrīvošanu no soda nevar būt ierobežojošāks par to, kas noteikts saistībā ar personas sodāmību</w:t>
      </w:r>
      <w:r w:rsidRPr="006E5373">
        <w:rPr>
          <w:rFonts w:ascii="Times New Roman" w:hAnsi="Times New Roman" w:eastAsia="Times New Roman" w:cs="Times New Roman"/>
          <w:sz w:val="24"/>
          <w:szCs w:val="24"/>
        </w:rPr>
        <w:t xml:space="preserve">. </w:t>
      </w:r>
    </w:p>
    <w:p w:rsidRPr="006E5373" w:rsidR="006E5373" w:rsidP="006E5373" w:rsidRDefault="006E5373" w14:paraId="276788AD" w14:textId="77777777">
      <w:pPr>
        <w:spacing w:after="0" w:line="240" w:lineRule="auto"/>
        <w:ind w:firstLine="709"/>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rPr>
        <w:t xml:space="preserve">Tāpat </w:t>
      </w:r>
      <w:r w:rsidRPr="006E5373">
        <w:rPr>
          <w:rFonts w:ascii="Times New Roman" w:hAnsi="Times New Roman" w:eastAsia="Times New Roman" w:cs="Times New Roman"/>
          <w:sz w:val="24"/>
          <w:szCs w:val="24"/>
          <w:u w:val="single"/>
        </w:rPr>
        <w:t>absolūts aizliegums ir arī gadījumos, kad tiesību normā tiek norādīts uz to, ka persona ir notiesāta</w:t>
      </w:r>
      <w:r w:rsidRPr="006E5373">
        <w:rPr>
          <w:rFonts w:ascii="Times New Roman" w:hAnsi="Times New Roman" w:eastAsia="Times New Roman" w:cs="Times New Roman"/>
          <w:sz w:val="24"/>
          <w:szCs w:val="24"/>
        </w:rPr>
        <w:t xml:space="preserve"> par noziedzīga nodarījuma izdarīšanu. Šai gadījumā aizliegums ir piesaistīts personas notiesāšanai, nevis sodīšanai, līdz ar to uz šādu aizliegumu arī nav attiecināmi KL 63. pantā paredzētie sodāmības dzēšanas un noņemšanas nosacījumi. Ievērojot minēto, </w:t>
      </w:r>
      <w:r w:rsidRPr="006E5373">
        <w:rPr>
          <w:rFonts w:ascii="Times New Roman" w:hAnsi="Times New Roman" w:eastAsia="Times New Roman" w:cs="Times New Roman"/>
          <w:sz w:val="24"/>
          <w:szCs w:val="24"/>
          <w:u w:val="single"/>
        </w:rPr>
        <w:t>šādos aizliegumos vārdu "notiesāts" būtu nepieciešams aizstāt ar vārdu "sodīts"</w:t>
      </w:r>
      <w:r w:rsidRPr="006E5373">
        <w:rPr>
          <w:rFonts w:ascii="Times New Roman" w:hAnsi="Times New Roman" w:eastAsia="Times New Roman" w:cs="Times New Roman"/>
          <w:sz w:val="24"/>
          <w:szCs w:val="24"/>
        </w:rPr>
        <w:t>.</w:t>
      </w:r>
    </w:p>
    <w:p w:rsidRPr="006E5373" w:rsidR="006E5373" w:rsidP="006E5373" w:rsidRDefault="006E5373" w14:paraId="49F31D74" w14:textId="77777777">
      <w:pPr>
        <w:spacing w:after="0" w:line="240" w:lineRule="auto"/>
        <w:ind w:firstLine="709"/>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rPr>
        <w:t>Visbeidzot vēršu uzmanību uz to, ka Satversmes tiesa, atsaucoties uz Eiropas Cilvēktiesību tiesas judikatūrā pausto</w:t>
      </w:r>
      <w:r w:rsidRPr="006E5373">
        <w:rPr>
          <w:rFonts w:ascii="Times New Roman" w:hAnsi="Times New Roman" w:eastAsia="Times New Roman" w:cs="Times New Roman"/>
          <w:sz w:val="24"/>
          <w:szCs w:val="24"/>
          <w:vertAlign w:val="superscript"/>
        </w:rPr>
        <w:footnoteReference w:id="4"/>
      </w:r>
      <w:r w:rsidRPr="006E5373">
        <w:rPr>
          <w:rFonts w:ascii="Times New Roman" w:hAnsi="Times New Roman" w:eastAsia="Times New Roman" w:cs="Times New Roman"/>
          <w:sz w:val="24"/>
          <w:szCs w:val="24"/>
        </w:rPr>
        <w:t>, atzina, ka, izvērtējot absolūta aizlieguma samērīgumu papildus jau Satversmes tiesas praksē izstrādātajiem kritērijiem, jāpārbauda arī tas, vai likumdevējs ir: 1) pamatojis absolūtā aizlieguma nepieciešamību; 2) izvērtējis absolūtā aizlieguma būtību un piemērošanas sekas; 3) pamatojis to, ka, paredzot izņēmumus no šā absolūtā aizlieguma, pamattiesību ierobežojuma leģitīmais mērķis netiktu sasniegts līdzvērtīgā kvalitātē (</w:t>
      </w:r>
      <w:r w:rsidRPr="006E5373">
        <w:rPr>
          <w:rFonts w:ascii="Times New Roman" w:hAnsi="Times New Roman" w:eastAsia="Times New Roman" w:cs="Times New Roman"/>
          <w:i/>
          <w:iCs/>
          <w:sz w:val="24"/>
          <w:szCs w:val="24"/>
        </w:rPr>
        <w:t>sk.</w:t>
      </w:r>
      <w:r w:rsidRPr="006E5373">
        <w:rPr>
          <w:rFonts w:ascii="Times New Roman" w:hAnsi="Times New Roman" w:eastAsia="Calibri" w:cs="Times New Roman"/>
          <w:i/>
          <w:iCs/>
          <w:sz w:val="24"/>
          <w:szCs w:val="24"/>
        </w:rPr>
        <w:t xml:space="preserve"> Satversmes tiesas 2017. gada 24. novembra sprieduma lietā Nr. 2017-07-01 19. punktu</w:t>
      </w:r>
      <w:r w:rsidRPr="006E5373">
        <w:rPr>
          <w:rFonts w:ascii="Times New Roman" w:hAnsi="Times New Roman" w:eastAsia="Calibri" w:cs="Times New Roman"/>
        </w:rPr>
        <w:t>).</w:t>
      </w:r>
    </w:p>
    <w:p w:rsidRPr="006E5373" w:rsidR="006E5373" w:rsidP="006E5373" w:rsidRDefault="006E5373" w14:paraId="0EBDC55C" w14:textId="77777777">
      <w:pPr>
        <w:spacing w:after="0" w:line="240" w:lineRule="auto"/>
        <w:ind w:firstLine="709"/>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lang w:eastAsia="lv-LV"/>
        </w:rPr>
        <w:t xml:space="preserve">Ievērojot minēto, esmu uzdevis ministrijām, Finanšu izlūkošanas dienestam un Korupcijas novēršanas un apkarošanas birojam, ievērojot vēstulē ietvertos secinājumus, līdz 2020. gada 1. oktobrim sagatavot un iesniegt Valsts kancelejā priekšlikumus grozījumiem </w:t>
      </w:r>
      <w:r w:rsidRPr="006E5373">
        <w:rPr>
          <w:rFonts w:ascii="Times New Roman" w:hAnsi="Times New Roman" w:eastAsia="Times New Roman" w:cs="Times New Roman"/>
          <w:sz w:val="24"/>
          <w:szCs w:val="24"/>
          <w:lang w:eastAsia="lv-LV"/>
        </w:rPr>
        <w:lastRenderedPageBreak/>
        <w:t>savas nozares likumos un Ministru kabineta noteikumos attiecībā uz personām paredzētajiem aizliegumiem vai ierobežojumiem saistībā ar agrāk izdarītu noziedzīgu nodarījumu.</w:t>
      </w:r>
    </w:p>
    <w:p w:rsidRPr="006E5373" w:rsidR="006E5373" w:rsidP="006E5373" w:rsidRDefault="006E5373" w14:paraId="21490236" w14:textId="77777777">
      <w:pPr>
        <w:widowControl w:val="0"/>
        <w:tabs>
          <w:tab w:val="right" w:pos="9072"/>
        </w:tabs>
        <w:spacing w:after="0" w:line="240" w:lineRule="auto"/>
        <w:jc w:val="both"/>
        <w:rPr>
          <w:rFonts w:ascii="Times New Roman" w:hAnsi="Times New Roman" w:eastAsia="Calibri" w:cs="Times New Roman"/>
          <w:sz w:val="24"/>
          <w:szCs w:val="24"/>
        </w:rPr>
      </w:pPr>
    </w:p>
    <w:p w:rsidRPr="006E5373" w:rsidR="006E5373" w:rsidP="006E5373" w:rsidRDefault="006E5373" w14:paraId="08E69668" w14:textId="77777777">
      <w:pPr>
        <w:widowControl w:val="0"/>
        <w:spacing w:after="0" w:line="240" w:lineRule="auto"/>
        <w:contextualSpacing/>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Ministru prezidents</w:t>
      </w:r>
      <w:r w:rsidRPr="006E5373">
        <w:rPr>
          <w:rFonts w:ascii="Times New Roman" w:hAnsi="Times New Roman" w:eastAsia="Calibri" w:cs="Times New Roman"/>
          <w:sz w:val="24"/>
          <w:szCs w:val="24"/>
        </w:rPr>
        <w:tab/>
      </w:r>
      <w:r w:rsidRPr="006E5373">
        <w:rPr>
          <w:rFonts w:ascii="Times New Roman" w:hAnsi="Times New Roman" w:eastAsia="Calibri" w:cs="Times New Roman"/>
          <w:sz w:val="24"/>
          <w:szCs w:val="24"/>
        </w:rPr>
        <w:tab/>
      </w:r>
      <w:r w:rsidRPr="006E5373">
        <w:rPr>
          <w:rFonts w:ascii="Times New Roman" w:hAnsi="Times New Roman" w:eastAsia="Calibri" w:cs="Times New Roman"/>
          <w:sz w:val="24"/>
          <w:szCs w:val="24"/>
        </w:rPr>
        <w:tab/>
      </w:r>
      <w:r w:rsidRPr="006E5373">
        <w:rPr>
          <w:rFonts w:ascii="Times New Roman" w:hAnsi="Times New Roman" w:eastAsia="Calibri" w:cs="Times New Roman"/>
          <w:sz w:val="24"/>
          <w:szCs w:val="24"/>
        </w:rPr>
        <w:tab/>
      </w:r>
      <w:r w:rsidRPr="006E5373">
        <w:rPr>
          <w:rFonts w:ascii="Times New Roman" w:hAnsi="Times New Roman" w:eastAsia="Calibri" w:cs="Times New Roman"/>
          <w:sz w:val="24"/>
          <w:szCs w:val="24"/>
        </w:rPr>
        <w:tab/>
      </w:r>
      <w:r w:rsidRPr="006E5373">
        <w:rPr>
          <w:rFonts w:ascii="Times New Roman" w:hAnsi="Times New Roman" w:eastAsia="Calibri" w:cs="Times New Roman"/>
          <w:sz w:val="24"/>
          <w:szCs w:val="24"/>
        </w:rPr>
        <w:tab/>
      </w:r>
      <w:r w:rsidRPr="006E5373">
        <w:rPr>
          <w:rFonts w:ascii="Times New Roman" w:hAnsi="Times New Roman" w:eastAsia="Calibri" w:cs="Times New Roman"/>
          <w:sz w:val="24"/>
          <w:szCs w:val="24"/>
        </w:rPr>
        <w:tab/>
        <w:t>Arturs Krišjānis Kariņš</w:t>
      </w:r>
    </w:p>
    <w:p w:rsidRPr="006E5373" w:rsidR="006E5373" w:rsidP="006E5373" w:rsidRDefault="006E5373" w14:paraId="1124BD85" w14:textId="77777777">
      <w:pPr>
        <w:spacing w:after="0" w:line="240" w:lineRule="auto"/>
        <w:contextualSpacing/>
        <w:jc w:val="both"/>
        <w:rPr>
          <w:rFonts w:ascii="Times New Roman" w:hAnsi="Times New Roman" w:eastAsia="Calibri" w:cs="Times New Roman"/>
          <w:sz w:val="24"/>
          <w:szCs w:val="24"/>
        </w:rPr>
      </w:pPr>
    </w:p>
    <w:p w:rsidRPr="006E5373" w:rsidR="006E5373" w:rsidP="006E5373" w:rsidRDefault="006E5373" w14:paraId="49875176" w14:textId="77777777">
      <w:pPr>
        <w:spacing w:after="0" w:line="240" w:lineRule="auto"/>
        <w:contextualSpacing/>
        <w:jc w:val="both"/>
        <w:rPr>
          <w:rFonts w:ascii="Times New Roman" w:hAnsi="Times New Roman" w:eastAsia="Calibri" w:cs="Times New Roman"/>
          <w:sz w:val="24"/>
          <w:szCs w:val="24"/>
        </w:rPr>
      </w:pPr>
      <w:r w:rsidRPr="006E5373">
        <w:rPr>
          <w:rFonts w:ascii="Times New Roman" w:hAnsi="Times New Roman" w:eastAsia="Calibri" w:cs="Times New Roman"/>
          <w:sz w:val="24"/>
          <w:szCs w:val="24"/>
        </w:rPr>
        <w:t>Iesniedzējs:</w:t>
      </w:r>
    </w:p>
    <w:p w:rsidRPr="006E5373" w:rsidR="006E5373" w:rsidP="006E5373" w:rsidRDefault="006E5373" w14:paraId="674CF3E8" w14:textId="77777777">
      <w:pPr>
        <w:widowControl w:val="0"/>
        <w:spacing w:after="0" w:line="240" w:lineRule="auto"/>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rPr>
        <w:t>Ministru prezidenta biedrs,</w:t>
      </w:r>
    </w:p>
    <w:p w:rsidRPr="006E5373" w:rsidR="006E5373" w:rsidP="006E5373" w:rsidRDefault="006E5373" w14:paraId="0E35F588" w14:textId="77777777">
      <w:pPr>
        <w:widowControl w:val="0"/>
        <w:spacing w:after="0" w:line="240" w:lineRule="auto"/>
        <w:jc w:val="both"/>
        <w:rPr>
          <w:rFonts w:ascii="Times New Roman" w:hAnsi="Times New Roman" w:eastAsia="Times New Roman" w:cs="Times New Roman"/>
          <w:sz w:val="24"/>
          <w:szCs w:val="24"/>
        </w:rPr>
      </w:pPr>
      <w:r w:rsidRPr="006E5373">
        <w:rPr>
          <w:rFonts w:ascii="Times New Roman" w:hAnsi="Times New Roman" w:eastAsia="Times New Roman" w:cs="Times New Roman"/>
          <w:sz w:val="24"/>
          <w:szCs w:val="24"/>
        </w:rPr>
        <w:t>tieslietu ministrs</w:t>
      </w:r>
      <w:r w:rsidRPr="006E5373">
        <w:rPr>
          <w:rFonts w:ascii="Times New Roman" w:hAnsi="Times New Roman" w:eastAsia="Times New Roman" w:cs="Times New Roman"/>
          <w:sz w:val="24"/>
          <w:szCs w:val="24"/>
        </w:rPr>
        <w:tab/>
      </w:r>
      <w:r w:rsidRPr="006E5373">
        <w:rPr>
          <w:rFonts w:ascii="Times New Roman" w:hAnsi="Times New Roman" w:eastAsia="Times New Roman" w:cs="Times New Roman"/>
          <w:sz w:val="24"/>
          <w:szCs w:val="24"/>
        </w:rPr>
        <w:tab/>
      </w:r>
      <w:r w:rsidRPr="006E5373">
        <w:rPr>
          <w:rFonts w:ascii="Times New Roman" w:hAnsi="Times New Roman" w:eastAsia="Times New Roman" w:cs="Times New Roman"/>
          <w:sz w:val="24"/>
          <w:szCs w:val="24"/>
        </w:rPr>
        <w:tab/>
      </w:r>
      <w:r w:rsidRPr="006E5373">
        <w:rPr>
          <w:rFonts w:ascii="Times New Roman" w:hAnsi="Times New Roman" w:eastAsia="Times New Roman" w:cs="Times New Roman"/>
          <w:sz w:val="24"/>
          <w:szCs w:val="24"/>
        </w:rPr>
        <w:tab/>
      </w:r>
      <w:r w:rsidRPr="006E5373">
        <w:rPr>
          <w:rFonts w:ascii="Times New Roman" w:hAnsi="Times New Roman" w:eastAsia="Times New Roman" w:cs="Times New Roman"/>
          <w:sz w:val="24"/>
          <w:szCs w:val="24"/>
        </w:rPr>
        <w:tab/>
      </w:r>
      <w:r w:rsidRPr="006E5373">
        <w:rPr>
          <w:rFonts w:ascii="Times New Roman" w:hAnsi="Times New Roman" w:eastAsia="Times New Roman" w:cs="Times New Roman"/>
          <w:sz w:val="24"/>
          <w:szCs w:val="24"/>
        </w:rPr>
        <w:tab/>
      </w:r>
      <w:r w:rsidRPr="006E5373">
        <w:rPr>
          <w:rFonts w:ascii="Times New Roman" w:hAnsi="Times New Roman" w:eastAsia="Times New Roman" w:cs="Times New Roman"/>
          <w:sz w:val="24"/>
          <w:szCs w:val="24"/>
        </w:rPr>
        <w:tab/>
      </w:r>
      <w:r w:rsidRPr="006E5373">
        <w:rPr>
          <w:rFonts w:ascii="Times New Roman" w:hAnsi="Times New Roman" w:eastAsia="Calibri" w:cs="Times New Roman"/>
          <w:sz w:val="24"/>
          <w:szCs w:val="24"/>
        </w:rPr>
        <w:t xml:space="preserve">Jānis </w:t>
      </w:r>
      <w:proofErr w:type="spellStart"/>
      <w:r w:rsidRPr="006E5373">
        <w:rPr>
          <w:rFonts w:ascii="Times New Roman" w:hAnsi="Times New Roman" w:eastAsia="Calibri" w:cs="Times New Roman"/>
          <w:sz w:val="24"/>
          <w:szCs w:val="24"/>
        </w:rPr>
        <w:t>Bordāns</w:t>
      </w:r>
      <w:proofErr w:type="spellEnd"/>
    </w:p>
    <w:p w:rsidRPr="006E5373" w:rsidR="006E5373" w:rsidP="006E5373" w:rsidRDefault="006E5373" w14:paraId="47192B9C" w14:textId="77777777">
      <w:pPr>
        <w:spacing w:after="0" w:line="240" w:lineRule="auto"/>
        <w:contextualSpacing/>
        <w:jc w:val="both"/>
        <w:rPr>
          <w:rFonts w:ascii="Calibri" w:hAnsi="Calibri" w:eastAsia="Calibri" w:cs="Times New Roman"/>
          <w:sz w:val="24"/>
          <w:szCs w:val="24"/>
        </w:rPr>
      </w:pPr>
    </w:p>
    <w:p w:rsidRPr="006E5373" w:rsidR="006E5373" w:rsidP="006E5373" w:rsidRDefault="006E5373" w14:paraId="2BAAEB45" w14:textId="77777777">
      <w:pPr>
        <w:widowControl w:val="0"/>
        <w:spacing w:after="0" w:line="240" w:lineRule="auto"/>
        <w:jc w:val="both"/>
        <w:rPr>
          <w:rFonts w:ascii="Times New Roman" w:hAnsi="Times New Roman" w:eastAsia="Calibri" w:cs="Times New Roman"/>
          <w:sz w:val="24"/>
          <w:szCs w:val="24"/>
        </w:rPr>
      </w:pPr>
    </w:p>
    <w:p w:rsidRPr="006E5373" w:rsidR="006E5373" w:rsidP="006E5373" w:rsidRDefault="006E5373" w14:paraId="5710899C" w14:textId="77777777">
      <w:pPr>
        <w:widowControl w:val="0"/>
        <w:spacing w:after="0" w:line="240" w:lineRule="auto"/>
        <w:jc w:val="both"/>
        <w:rPr>
          <w:rFonts w:ascii="Times New Roman" w:hAnsi="Times New Roman" w:eastAsia="Calibri" w:cs="Times New Roman"/>
          <w:sz w:val="24"/>
          <w:szCs w:val="24"/>
          <w:lang w:val="en-US"/>
        </w:rPr>
      </w:pPr>
    </w:p>
    <w:p w:rsidRPr="006E5373" w:rsidR="006E5373" w:rsidP="006E5373" w:rsidRDefault="006E5373" w14:paraId="307C13D1" w14:textId="77777777">
      <w:pPr>
        <w:widowControl w:val="0"/>
        <w:spacing w:after="0" w:line="240" w:lineRule="auto"/>
        <w:rPr>
          <w:rFonts w:ascii="Times New Roman" w:hAnsi="Times New Roman" w:eastAsia="Calibri" w:cs="Times New Roman"/>
          <w:i/>
          <w:iCs/>
          <w:sz w:val="20"/>
          <w:szCs w:val="20"/>
        </w:rPr>
      </w:pPr>
      <w:r w:rsidRPr="006E5373">
        <w:rPr>
          <w:rFonts w:ascii="Times New Roman" w:hAnsi="Times New Roman" w:eastAsia="Calibri" w:cs="Times New Roman"/>
          <w:i/>
          <w:iCs/>
          <w:sz w:val="20"/>
          <w:szCs w:val="20"/>
        </w:rPr>
        <w:t>Zemzars 67036943</w:t>
      </w:r>
    </w:p>
    <w:p w:rsidR="00A1017E" w:rsidRDefault="00A1017E" w14:paraId="06616271" w14:textId="77777777"/>
    <w:sectPr w:rsidR="00A1017E" w:rsidSect="008D1886">
      <w:headerReference w:type="default" r:id="rId7"/>
      <w:footerReference w:type="default" r:id="rId8"/>
      <w:footerReference w:type="first" r:id="rId9"/>
      <w:pgSz w:w="11907" w:h="16839" w:code="9"/>
      <w:pgMar w:top="1417"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F80B" w14:textId="77777777" w:rsidR="006E5373" w:rsidRDefault="006E5373" w:rsidP="006E5373">
      <w:pPr>
        <w:spacing w:after="0" w:line="240" w:lineRule="auto"/>
      </w:pPr>
      <w:r>
        <w:separator/>
      </w:r>
    </w:p>
  </w:endnote>
  <w:endnote w:type="continuationSeparator" w:id="0">
    <w:p w14:paraId="5894C165" w14:textId="77777777" w:rsidR="006E5373" w:rsidRDefault="006E5373" w:rsidP="006E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547A" w14:textId="77777777" w:rsidR="00142209" w:rsidRPr="00142209" w:rsidRDefault="00EC19A2" w:rsidP="00142209">
    <w:pPr>
      <w:tabs>
        <w:tab w:val="center" w:pos="4153"/>
        <w:tab w:val="right" w:pos="8306"/>
      </w:tabs>
      <w:spacing w:after="0" w:line="240" w:lineRule="auto"/>
      <w:rPr>
        <w:rFonts w:ascii="Times New Roman" w:eastAsia="Times New Roman" w:hAnsi="Times New Roman"/>
        <w:sz w:val="20"/>
        <w:szCs w:val="20"/>
        <w:lang w:eastAsia="lv-LV"/>
      </w:rPr>
    </w:pPr>
    <w:r w:rsidRPr="00142209">
      <w:rPr>
        <w:rFonts w:ascii="Times New Roman" w:eastAsia="Times New Roman" w:hAnsi="Times New Roman"/>
        <w:sz w:val="20"/>
        <w:szCs w:val="20"/>
        <w:lang w:val="en-GB" w:eastAsia="lv-LV"/>
      </w:rPr>
      <w:t>TM</w:t>
    </w:r>
    <w:r>
      <w:rPr>
        <w:rFonts w:ascii="Times New Roman" w:eastAsia="Times New Roman" w:hAnsi="Times New Roman"/>
        <w:sz w:val="20"/>
        <w:szCs w:val="20"/>
        <w:lang w:val="en-GB" w:eastAsia="lv-LV"/>
      </w:rPr>
      <w:t>Vest</w:t>
    </w:r>
    <w:r w:rsidRPr="00142209">
      <w:rPr>
        <w:rFonts w:ascii="Times New Roman" w:eastAsia="Times New Roman" w:hAnsi="Times New Roman"/>
        <w:sz w:val="20"/>
        <w:szCs w:val="20"/>
        <w:lang w:val="en-GB" w:eastAsia="lv-LV"/>
      </w:rPr>
      <w:t>_070220</w:t>
    </w:r>
    <w:r>
      <w:rPr>
        <w:rFonts w:ascii="Times New Roman" w:eastAsia="Times New Roman" w:hAnsi="Times New Roman"/>
        <w:sz w:val="20"/>
        <w:szCs w:val="20"/>
        <w:lang w:val="en-GB" w:eastAsia="lv-LV"/>
      </w:rPr>
      <w:t>_proj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1F44" w14:textId="77777777" w:rsidR="00142209" w:rsidRDefault="00B23034" w:rsidP="00142209">
    <w:pPr>
      <w:tabs>
        <w:tab w:val="center" w:pos="4153"/>
        <w:tab w:val="right" w:pos="8306"/>
      </w:tabs>
      <w:spacing w:after="0" w:line="240" w:lineRule="auto"/>
      <w:rPr>
        <w:rFonts w:ascii="Times New Roman" w:eastAsia="Times New Roman" w:hAnsi="Times New Roman"/>
        <w:sz w:val="20"/>
        <w:szCs w:val="20"/>
        <w:lang w:val="en-GB" w:eastAsia="lv-LV"/>
      </w:rPr>
    </w:pPr>
  </w:p>
  <w:p w14:paraId="15A43D96" w14:textId="77777777" w:rsidR="00142209" w:rsidRPr="00142209" w:rsidRDefault="00EC19A2" w:rsidP="00142209">
    <w:pPr>
      <w:tabs>
        <w:tab w:val="center" w:pos="4153"/>
        <w:tab w:val="right" w:pos="8306"/>
      </w:tabs>
      <w:spacing w:after="0" w:line="240" w:lineRule="auto"/>
      <w:rPr>
        <w:rFonts w:ascii="Times New Roman" w:eastAsia="Times New Roman" w:hAnsi="Times New Roman"/>
        <w:sz w:val="20"/>
        <w:szCs w:val="20"/>
        <w:lang w:eastAsia="lv-LV"/>
      </w:rPr>
    </w:pPr>
    <w:r w:rsidRPr="00142209">
      <w:rPr>
        <w:rFonts w:ascii="Times New Roman" w:eastAsia="Times New Roman" w:hAnsi="Times New Roman"/>
        <w:sz w:val="20"/>
        <w:szCs w:val="20"/>
        <w:lang w:val="en-GB" w:eastAsia="lv-LV"/>
      </w:rPr>
      <w:t>TM</w:t>
    </w:r>
    <w:r>
      <w:rPr>
        <w:rFonts w:ascii="Times New Roman" w:eastAsia="Times New Roman" w:hAnsi="Times New Roman"/>
        <w:sz w:val="20"/>
        <w:szCs w:val="20"/>
        <w:lang w:val="en-GB" w:eastAsia="lv-LV"/>
      </w:rPr>
      <w:t>Vest</w:t>
    </w:r>
    <w:r w:rsidRPr="00142209">
      <w:rPr>
        <w:rFonts w:ascii="Times New Roman" w:eastAsia="Times New Roman" w:hAnsi="Times New Roman"/>
        <w:sz w:val="20"/>
        <w:szCs w:val="20"/>
        <w:lang w:val="en-GB" w:eastAsia="lv-LV"/>
      </w:rPr>
      <w:t>_070220</w:t>
    </w:r>
    <w:r>
      <w:rPr>
        <w:rFonts w:ascii="Times New Roman" w:eastAsia="Times New Roman" w:hAnsi="Times New Roman"/>
        <w:sz w:val="20"/>
        <w:szCs w:val="20"/>
        <w:lang w:val="en-GB" w:eastAsia="lv-LV"/>
      </w:rPr>
      <w:t>_proj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DF8F" w14:textId="77777777" w:rsidR="006E5373" w:rsidRDefault="006E5373" w:rsidP="006E5373">
      <w:pPr>
        <w:spacing w:after="0" w:line="240" w:lineRule="auto"/>
      </w:pPr>
      <w:r>
        <w:separator/>
      </w:r>
    </w:p>
  </w:footnote>
  <w:footnote w:type="continuationSeparator" w:id="0">
    <w:p w14:paraId="03C78DB7" w14:textId="77777777" w:rsidR="006E5373" w:rsidRDefault="006E5373" w:rsidP="006E5373">
      <w:pPr>
        <w:spacing w:after="0" w:line="240" w:lineRule="auto"/>
      </w:pPr>
      <w:r>
        <w:continuationSeparator/>
      </w:r>
    </w:p>
  </w:footnote>
  <w:footnote w:id="1">
    <w:p w14:paraId="23111337" w14:textId="77777777" w:rsidR="006E5373" w:rsidRPr="00870058" w:rsidRDefault="006E5373" w:rsidP="006E5373">
      <w:pPr>
        <w:pStyle w:val="Vresteksts"/>
        <w:spacing w:after="0" w:line="240" w:lineRule="auto"/>
        <w:jc w:val="both"/>
        <w:rPr>
          <w:rFonts w:ascii="Times New Roman" w:hAnsi="Times New Roman"/>
          <w:lang w:val="lv-LV"/>
        </w:rPr>
      </w:pPr>
      <w:r w:rsidRPr="007A5EB6">
        <w:rPr>
          <w:rStyle w:val="Vresatsauce"/>
          <w:rFonts w:ascii="Times New Roman" w:hAnsi="Times New Roman"/>
        </w:rPr>
        <w:footnoteRef/>
      </w:r>
      <w:r w:rsidRPr="007A5EB6">
        <w:rPr>
          <w:rFonts w:ascii="Times New Roman" w:hAnsi="Times New Roman"/>
        </w:rPr>
        <w:t xml:space="preserve"> </w:t>
      </w:r>
      <w:r w:rsidRPr="00870058">
        <w:rPr>
          <w:rFonts w:ascii="Times New Roman" w:hAnsi="Times New Roman"/>
          <w:lang w:val="lv-LV"/>
        </w:rPr>
        <w:t>Izvērtēšanas process tika izveidots, pamatojoties uz Ministru kabineta 2014.</w:t>
      </w:r>
      <w:r>
        <w:rPr>
          <w:rFonts w:ascii="Times New Roman" w:hAnsi="Times New Roman"/>
          <w:lang w:val="lv-LV"/>
        </w:rPr>
        <w:t> </w:t>
      </w:r>
      <w:r w:rsidRPr="00870058">
        <w:rPr>
          <w:rFonts w:ascii="Times New Roman" w:hAnsi="Times New Roman"/>
          <w:lang w:val="lv-LV"/>
        </w:rPr>
        <w:t>gada 15.</w:t>
      </w:r>
      <w:r>
        <w:rPr>
          <w:rFonts w:ascii="Times New Roman" w:hAnsi="Times New Roman"/>
          <w:lang w:val="lv-LV"/>
        </w:rPr>
        <w:t> </w:t>
      </w:r>
      <w:r w:rsidRPr="00870058">
        <w:rPr>
          <w:rFonts w:ascii="Times New Roman" w:hAnsi="Times New Roman"/>
          <w:lang w:val="lv-LV"/>
        </w:rPr>
        <w:t>aprīļa noteikumos Nr.</w:t>
      </w:r>
      <w:r>
        <w:rPr>
          <w:rFonts w:ascii="Times New Roman" w:hAnsi="Times New Roman"/>
          <w:lang w:val="lv-LV"/>
        </w:rPr>
        <w:t> </w:t>
      </w:r>
      <w:r w:rsidRPr="00870058">
        <w:rPr>
          <w:rFonts w:ascii="Times New Roman" w:hAnsi="Times New Roman"/>
          <w:lang w:val="lv-LV"/>
        </w:rPr>
        <w:t xml:space="preserve">195 </w:t>
      </w:r>
      <w:r>
        <w:rPr>
          <w:rFonts w:ascii="Times New Roman" w:hAnsi="Times New Roman"/>
          <w:lang w:val="lv-LV"/>
        </w:rPr>
        <w:t>"</w:t>
      </w:r>
      <w:r w:rsidRPr="00870058">
        <w:rPr>
          <w:rFonts w:ascii="Times New Roman" w:hAnsi="Times New Roman"/>
          <w:lang w:val="lv-LV"/>
        </w:rPr>
        <w:t>Kārtība, kādā tiek izvērtēts, vai atļauja strādāt par pedagogu personai, kas bijusi sodīta par tīšu kriminālpārkāpumu vai mazāk smagu noziegumu, nekaitēs izglītojamo interesēm</w:t>
      </w:r>
      <w:r>
        <w:rPr>
          <w:rFonts w:ascii="Times New Roman" w:hAnsi="Times New Roman"/>
          <w:lang w:val="lv-LV"/>
        </w:rPr>
        <w:t>"</w:t>
      </w:r>
      <w:r w:rsidRPr="00870058">
        <w:rPr>
          <w:rFonts w:ascii="Times New Roman" w:hAnsi="Times New Roman"/>
          <w:lang w:val="lv-LV"/>
        </w:rPr>
        <w:t xml:space="preserve"> noteikto kārtību.</w:t>
      </w:r>
    </w:p>
  </w:footnote>
  <w:footnote w:id="2">
    <w:p w14:paraId="611AFA19" w14:textId="77777777" w:rsidR="006E5373" w:rsidRPr="00B17BF2" w:rsidRDefault="006E5373" w:rsidP="006E5373">
      <w:pPr>
        <w:pStyle w:val="Vresteksts"/>
        <w:rPr>
          <w:rFonts w:ascii="Times New Roman" w:hAnsi="Times New Roman"/>
          <w:lang w:val="lv-LV"/>
        </w:rPr>
      </w:pPr>
      <w:r w:rsidRPr="0071736B">
        <w:rPr>
          <w:rStyle w:val="Vresatsauce"/>
          <w:rFonts w:ascii="Times New Roman" w:hAnsi="Times New Roman"/>
        </w:rPr>
        <w:footnoteRef/>
      </w:r>
      <w:r w:rsidRPr="00B17BF2">
        <w:rPr>
          <w:rFonts w:ascii="Times New Roman" w:hAnsi="Times New Roman"/>
          <w:lang w:val="lv-LV"/>
        </w:rPr>
        <w:t xml:space="preserve"> http://www.satv.tiesa.gov.lv/wp-content/uploads/2017/03/2017-07-01_Spriedums.pdf</w:t>
      </w:r>
    </w:p>
  </w:footnote>
  <w:footnote w:id="3">
    <w:p w14:paraId="62F9781B" w14:textId="77777777" w:rsidR="006E5373" w:rsidRPr="008B42E0" w:rsidRDefault="006E5373" w:rsidP="006E5373">
      <w:pPr>
        <w:pStyle w:val="Vresteksts"/>
        <w:spacing w:after="0" w:line="240" w:lineRule="auto"/>
        <w:jc w:val="both"/>
        <w:rPr>
          <w:rFonts w:ascii="Times New Roman" w:hAnsi="Times New Roman"/>
          <w:lang w:val="lv-LV"/>
        </w:rPr>
      </w:pPr>
      <w:r w:rsidRPr="008B42E0">
        <w:rPr>
          <w:rStyle w:val="Vresatsauce"/>
          <w:rFonts w:ascii="Times New Roman" w:hAnsi="Times New Roman"/>
          <w:lang w:val="lv-LV"/>
        </w:rPr>
        <w:footnoteRef/>
      </w:r>
      <w:r w:rsidRPr="008B42E0">
        <w:rPr>
          <w:rFonts w:ascii="Times New Roman" w:hAnsi="Times New Roman"/>
          <w:lang w:val="lv-LV"/>
        </w:rPr>
        <w:t xml:space="preserve"> Latvijas Republikas Satversmes komentāri. VIII nodaļa. Cilvēka pamattiesības. Autoru kolektīvs prof. R.Baloža zinātniskā vadībā. – Rīga: Latvijas Vēstnesis, 2011, 392.lpp., 62.</w:t>
      </w:r>
      <w:r>
        <w:rPr>
          <w:rFonts w:ascii="Times New Roman" w:hAnsi="Times New Roman"/>
          <w:lang w:val="lv-LV"/>
        </w:rPr>
        <w:t> </w:t>
      </w:r>
      <w:r w:rsidRPr="008B42E0">
        <w:rPr>
          <w:rFonts w:ascii="Times New Roman" w:hAnsi="Times New Roman"/>
          <w:lang w:val="lv-LV"/>
        </w:rPr>
        <w:t>punkts. Sk. Satversmes tiesas 2003.</w:t>
      </w:r>
      <w:r>
        <w:rPr>
          <w:rFonts w:ascii="Times New Roman" w:hAnsi="Times New Roman"/>
          <w:lang w:val="lv-LV"/>
        </w:rPr>
        <w:t> </w:t>
      </w:r>
      <w:r w:rsidRPr="008B42E0">
        <w:rPr>
          <w:rFonts w:ascii="Times New Roman" w:hAnsi="Times New Roman"/>
          <w:lang w:val="lv-LV"/>
        </w:rPr>
        <w:t>gada 20.</w:t>
      </w:r>
      <w:r>
        <w:rPr>
          <w:rFonts w:ascii="Times New Roman" w:hAnsi="Times New Roman"/>
          <w:lang w:val="lv-LV"/>
        </w:rPr>
        <w:t> </w:t>
      </w:r>
      <w:r w:rsidRPr="008B42E0">
        <w:rPr>
          <w:rFonts w:ascii="Times New Roman" w:hAnsi="Times New Roman"/>
          <w:lang w:val="lv-LV"/>
        </w:rPr>
        <w:t xml:space="preserve">maija sprieduma lietā </w:t>
      </w:r>
      <w:r>
        <w:rPr>
          <w:rFonts w:ascii="Times New Roman" w:hAnsi="Times New Roman"/>
          <w:lang w:val="lv-LV"/>
        </w:rPr>
        <w:t>N</w:t>
      </w:r>
      <w:r w:rsidRPr="008B42E0">
        <w:rPr>
          <w:rFonts w:ascii="Times New Roman" w:hAnsi="Times New Roman"/>
          <w:lang w:val="lv-LV"/>
        </w:rPr>
        <w:t>r.</w:t>
      </w:r>
      <w:r>
        <w:rPr>
          <w:rFonts w:ascii="Times New Roman" w:hAnsi="Times New Roman"/>
          <w:lang w:val="lv-LV"/>
        </w:rPr>
        <w:t> </w:t>
      </w:r>
      <w:r w:rsidRPr="008B42E0">
        <w:rPr>
          <w:rFonts w:ascii="Times New Roman" w:hAnsi="Times New Roman"/>
          <w:lang w:val="lv-LV"/>
        </w:rPr>
        <w:t>2002-21-01 Secinājumu daļas 1.</w:t>
      </w:r>
      <w:r>
        <w:rPr>
          <w:rFonts w:ascii="Times New Roman" w:hAnsi="Times New Roman"/>
          <w:lang w:val="lv-LV"/>
        </w:rPr>
        <w:t> </w:t>
      </w:r>
      <w:r w:rsidRPr="008B42E0">
        <w:rPr>
          <w:rFonts w:ascii="Times New Roman" w:hAnsi="Times New Roman"/>
          <w:lang w:val="lv-LV"/>
        </w:rPr>
        <w:t>punktu.</w:t>
      </w:r>
    </w:p>
  </w:footnote>
  <w:footnote w:id="4">
    <w:p w14:paraId="17819AA6" w14:textId="77777777" w:rsidR="006E5373" w:rsidRPr="005F7174" w:rsidRDefault="006E5373" w:rsidP="006E5373">
      <w:pPr>
        <w:pStyle w:val="Vresteksts"/>
        <w:spacing w:after="0" w:line="240" w:lineRule="auto"/>
        <w:jc w:val="both"/>
        <w:rPr>
          <w:rFonts w:ascii="Times New Roman" w:hAnsi="Times New Roman"/>
          <w:lang w:val="lv-LV"/>
        </w:rPr>
      </w:pPr>
      <w:r w:rsidRPr="00C064DD">
        <w:rPr>
          <w:rStyle w:val="Vresatsauce"/>
          <w:rFonts w:ascii="Times New Roman" w:hAnsi="Times New Roman"/>
        </w:rPr>
        <w:footnoteRef/>
      </w:r>
      <w:r w:rsidRPr="00C064DD">
        <w:rPr>
          <w:rFonts w:ascii="Times New Roman" w:hAnsi="Times New Roman"/>
        </w:rPr>
        <w:t xml:space="preserve"> Sk. </w:t>
      </w:r>
      <w:r w:rsidRPr="005F7174">
        <w:rPr>
          <w:rFonts w:ascii="Times New Roman" w:hAnsi="Times New Roman"/>
          <w:lang w:val="lv-LV"/>
        </w:rPr>
        <w:t>Eiropas Cilvēktiesību tiesas 2013.</w:t>
      </w:r>
      <w:r>
        <w:rPr>
          <w:rFonts w:ascii="Times New Roman" w:hAnsi="Times New Roman"/>
          <w:lang w:val="lv-LV"/>
        </w:rPr>
        <w:t> </w:t>
      </w:r>
      <w:r w:rsidRPr="005F7174">
        <w:rPr>
          <w:rFonts w:ascii="Times New Roman" w:hAnsi="Times New Roman"/>
          <w:lang w:val="lv-LV"/>
        </w:rPr>
        <w:t>gada 22.</w:t>
      </w:r>
      <w:r>
        <w:rPr>
          <w:rFonts w:ascii="Times New Roman" w:hAnsi="Times New Roman"/>
          <w:lang w:val="lv-LV"/>
        </w:rPr>
        <w:t> </w:t>
      </w:r>
      <w:r w:rsidRPr="005F7174">
        <w:rPr>
          <w:rFonts w:ascii="Times New Roman" w:hAnsi="Times New Roman"/>
          <w:lang w:val="lv-LV"/>
        </w:rPr>
        <w:t xml:space="preserve">aprīļa spriedumu lietā </w:t>
      </w:r>
      <w:r>
        <w:rPr>
          <w:rFonts w:ascii="Times New Roman" w:hAnsi="Times New Roman"/>
          <w:lang w:val="lv-LV"/>
        </w:rPr>
        <w:t>"</w:t>
      </w:r>
      <w:r w:rsidRPr="005F7174">
        <w:rPr>
          <w:rFonts w:ascii="Times New Roman" w:hAnsi="Times New Roman"/>
        </w:rPr>
        <w:t>Animal Defenders International v. the United Kingdom</w:t>
      </w:r>
      <w:r>
        <w:rPr>
          <w:rFonts w:ascii="Times New Roman" w:hAnsi="Times New Roman"/>
          <w:lang w:val="lv-LV"/>
        </w:rPr>
        <w:t>"</w:t>
      </w:r>
      <w:r w:rsidRPr="005F7174">
        <w:rPr>
          <w:rFonts w:ascii="Times New Roman" w:hAnsi="Times New Roman"/>
          <w:lang w:val="lv-LV"/>
        </w:rPr>
        <w:t>, pieteikums Nr.</w:t>
      </w:r>
      <w:r>
        <w:rPr>
          <w:rFonts w:ascii="Times New Roman" w:hAnsi="Times New Roman"/>
          <w:lang w:val="lv-LV"/>
        </w:rPr>
        <w:t> </w:t>
      </w:r>
      <w:r w:rsidRPr="005F7174">
        <w:rPr>
          <w:rFonts w:ascii="Times New Roman" w:hAnsi="Times New Roman"/>
          <w:lang w:val="lv-LV"/>
        </w:rPr>
        <w:t>48876/08.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1386A" w:rsidR="00591C6E" w:rsidRDefault="00EC19A2" w14:paraId="621688ED" w14:textId="77777777">
    <w:pPr>
      <w:pStyle w:val="Galvene"/>
      <w:jc w:val="center"/>
      <w:rPr>
        <w:rFonts w:ascii="Times New Roman" w:hAnsi="Times New Roman"/>
        <w:sz w:val="24"/>
        <w:szCs w:val="24"/>
      </w:rPr>
    </w:pPr>
    <w:r w:rsidRPr="00A1386A">
      <w:rPr>
        <w:rFonts w:ascii="Times New Roman" w:hAnsi="Times New Roman"/>
        <w:sz w:val="24"/>
        <w:szCs w:val="24"/>
      </w:rPr>
      <w:fldChar w:fldCharType="begin"/>
    </w:r>
    <w:r w:rsidRPr="00A1386A">
      <w:rPr>
        <w:rFonts w:ascii="Times New Roman" w:hAnsi="Times New Roman"/>
        <w:sz w:val="24"/>
        <w:szCs w:val="24"/>
      </w:rPr>
      <w:instrText>PAGE   \* MERGEFORMAT</w:instrText>
    </w:r>
    <w:r w:rsidRPr="00A1386A">
      <w:rPr>
        <w:rFonts w:ascii="Times New Roman" w:hAnsi="Times New Roman"/>
        <w:sz w:val="24"/>
        <w:szCs w:val="24"/>
      </w:rPr>
      <w:fldChar w:fldCharType="separate"/>
    </w:r>
    <w:r w:rsidRPr="005E2117">
      <w:rPr>
        <w:rFonts w:ascii="Times New Roman" w:hAnsi="Times New Roman"/>
        <w:noProof/>
        <w:sz w:val="24"/>
        <w:szCs w:val="24"/>
        <w:lang w:val="lv-LV"/>
      </w:rPr>
      <w:t>5</w:t>
    </w:r>
    <w:r w:rsidRPr="00A1386A">
      <w:rPr>
        <w:rFonts w:ascii="Times New Roman" w:hAnsi="Times New Roman"/>
        <w:sz w:val="24"/>
        <w:szCs w:val="24"/>
      </w:rPr>
      <w:fldChar w:fldCharType="end"/>
    </w:r>
  </w:p>
  <w:p w:rsidR="002B3EA3" w:rsidP="001F5BBF" w:rsidRDefault="00B23034" w14:paraId="158FD5E6" w14:textId="77777777">
    <w:pPr>
      <w:pStyle w:val="Galvene"/>
    </w:pPr>
  </w:p>
  <w:p w:rsidR="002B3EA3" w:rsidP="001F5BBF" w:rsidRDefault="00B23034" w14:paraId="4A0D9E5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67209"/>
    <w:multiLevelType w:val="hybridMultilevel"/>
    <w:tmpl w:val="C81A0C78"/>
    <w:lvl w:ilvl="0" w:tplc="89DC2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58566FB"/>
    <w:multiLevelType w:val="hybridMultilevel"/>
    <w:tmpl w:val="C818C89E"/>
    <w:lvl w:ilvl="0" w:tplc="27404F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07DA6731"/>
    <w:multiLevelType w:val="hybridMultilevel"/>
    <w:tmpl w:val="A2BA252A"/>
    <w:lvl w:ilvl="0" w:tplc="F8381B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13822978"/>
    <w:multiLevelType w:val="hybridMultilevel"/>
    <w:tmpl w:val="8F4CE6C2"/>
    <w:lvl w:ilvl="0" w:tplc="B16ACEB4">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5" w15:restartNumberingAfterBreak="0">
    <w:nsid w:val="19341821"/>
    <w:multiLevelType w:val="hybridMultilevel"/>
    <w:tmpl w:val="A2BA252A"/>
    <w:lvl w:ilvl="0" w:tplc="F8381B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1B1472DE"/>
    <w:multiLevelType w:val="hybridMultilevel"/>
    <w:tmpl w:val="C06C83BE"/>
    <w:lvl w:ilvl="0" w:tplc="9D24E59C">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1E7E786C"/>
    <w:multiLevelType w:val="hybridMultilevel"/>
    <w:tmpl w:val="FCF6FA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E120CF"/>
    <w:multiLevelType w:val="hybridMultilevel"/>
    <w:tmpl w:val="A24CC402"/>
    <w:lvl w:ilvl="0" w:tplc="9AB81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B995815"/>
    <w:multiLevelType w:val="hybridMultilevel"/>
    <w:tmpl w:val="C700C47A"/>
    <w:lvl w:ilvl="0" w:tplc="105285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9"/>
  </w:num>
  <w:num w:numId="15">
    <w:abstractNumId w:val="12"/>
  </w:num>
  <w:num w:numId="16">
    <w:abstractNumId w:val="15"/>
  </w:num>
  <w:num w:numId="17">
    <w:abstractNumId w:val="14"/>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63"/>
    <w:rsid w:val="000331A7"/>
    <w:rsid w:val="00096263"/>
    <w:rsid w:val="002536F7"/>
    <w:rsid w:val="00510533"/>
    <w:rsid w:val="006E5373"/>
    <w:rsid w:val="00A1017E"/>
    <w:rsid w:val="00A340BA"/>
    <w:rsid w:val="00AF6528"/>
    <w:rsid w:val="00B23034"/>
    <w:rsid w:val="00C15E70"/>
    <w:rsid w:val="00D378E3"/>
    <w:rsid w:val="00DC2FEC"/>
    <w:rsid w:val="00EC19A2"/>
    <w:rsid w:val="00F20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C58E"/>
  <w15:chartTrackingRefBased/>
  <w15:docId w15:val="{78A6F0AF-CDF2-48C1-9636-4576871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6E5373"/>
    <w:pPr>
      <w:keepNext/>
      <w:keepLines/>
      <w:widowControl w:val="0"/>
      <w:spacing w:before="480" w:after="0" w:line="276" w:lineRule="auto"/>
      <w:outlineLvl w:val="0"/>
    </w:pPr>
    <w:rPr>
      <w:rFonts w:ascii="Cambria" w:eastAsia="Times New Roman" w:hAnsi="Cambria" w:cs="Times New Roman"/>
      <w:b/>
      <w:bCs/>
      <w:color w:val="365F91"/>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E5373"/>
    <w:rPr>
      <w:rFonts w:ascii="Cambria" w:eastAsia="Times New Roman" w:hAnsi="Cambria" w:cs="Times New Roman"/>
      <w:b/>
      <w:bCs/>
      <w:color w:val="365F91"/>
      <w:sz w:val="28"/>
      <w:szCs w:val="28"/>
      <w:lang w:val="en-US"/>
    </w:rPr>
  </w:style>
  <w:style w:type="numbering" w:customStyle="1" w:styleId="Bezsaraksta1">
    <w:name w:val="Bez saraksta1"/>
    <w:next w:val="Bezsaraksta"/>
    <w:uiPriority w:val="99"/>
    <w:semiHidden/>
    <w:unhideWhenUsed/>
    <w:rsid w:val="006E5373"/>
  </w:style>
  <w:style w:type="paragraph" w:styleId="Galvene">
    <w:name w:val="header"/>
    <w:basedOn w:val="Parasts"/>
    <w:link w:val="GalveneRakstz"/>
    <w:uiPriority w:val="99"/>
    <w:unhideWhenUsed/>
    <w:rsid w:val="006E5373"/>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uiPriority w:val="99"/>
    <w:rsid w:val="006E5373"/>
    <w:rPr>
      <w:rFonts w:ascii="Calibri" w:eastAsia="Calibri" w:hAnsi="Calibri" w:cs="Times New Roman"/>
      <w:lang w:val="en-US"/>
    </w:rPr>
  </w:style>
  <w:style w:type="paragraph" w:styleId="Kjene">
    <w:name w:val="footer"/>
    <w:basedOn w:val="Parasts"/>
    <w:link w:val="KjeneRakstz"/>
    <w:uiPriority w:val="99"/>
    <w:unhideWhenUsed/>
    <w:rsid w:val="006E5373"/>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KjeneRakstz">
    <w:name w:val="Kājene Rakstz."/>
    <w:basedOn w:val="Noklusjumarindkopasfonts"/>
    <w:link w:val="Kjene"/>
    <w:uiPriority w:val="99"/>
    <w:rsid w:val="006E5373"/>
    <w:rPr>
      <w:rFonts w:ascii="Calibri" w:eastAsia="Calibri" w:hAnsi="Calibri" w:cs="Times New Roman"/>
      <w:lang w:val="en-US"/>
    </w:rPr>
  </w:style>
  <w:style w:type="character" w:customStyle="1" w:styleId="body1">
    <w:name w:val="body1"/>
    <w:rsid w:val="006E5373"/>
    <w:rPr>
      <w:rFonts w:ascii="Verdana" w:hAnsi="Verdana" w:hint="default"/>
      <w:color w:val="000000"/>
      <w:sz w:val="14"/>
      <w:szCs w:val="14"/>
    </w:rPr>
  </w:style>
  <w:style w:type="character" w:styleId="Hipersaite">
    <w:name w:val="Hyperlink"/>
    <w:uiPriority w:val="99"/>
    <w:unhideWhenUsed/>
    <w:rsid w:val="006E5373"/>
    <w:rPr>
      <w:color w:val="0000FF"/>
      <w:u w:val="single"/>
    </w:rPr>
  </w:style>
  <w:style w:type="paragraph" w:styleId="Vienkrsteksts">
    <w:name w:val="Plain Text"/>
    <w:basedOn w:val="Parasts"/>
    <w:link w:val="VienkrstekstsRakstz"/>
    <w:uiPriority w:val="99"/>
    <w:semiHidden/>
    <w:unhideWhenUsed/>
    <w:rsid w:val="006E5373"/>
    <w:pPr>
      <w:spacing w:after="0" w:line="240" w:lineRule="auto"/>
    </w:pPr>
    <w:rPr>
      <w:rFonts w:ascii="Calibri" w:eastAsia="Calibri" w:hAnsi="Calibri" w:cs="Times New Roman"/>
      <w:sz w:val="20"/>
      <w:szCs w:val="21"/>
      <w:lang w:eastAsia="x-none"/>
    </w:rPr>
  </w:style>
  <w:style w:type="character" w:customStyle="1" w:styleId="VienkrstekstsRakstz">
    <w:name w:val="Vienkāršs teksts Rakstz."/>
    <w:basedOn w:val="Noklusjumarindkopasfonts"/>
    <w:link w:val="Vienkrsteksts"/>
    <w:uiPriority w:val="99"/>
    <w:semiHidden/>
    <w:rsid w:val="006E5373"/>
    <w:rPr>
      <w:rFonts w:ascii="Calibri" w:eastAsia="Calibri" w:hAnsi="Calibri" w:cs="Times New Roman"/>
      <w:sz w:val="20"/>
      <w:szCs w:val="21"/>
      <w:lang w:eastAsia="x-none"/>
    </w:rPr>
  </w:style>
  <w:style w:type="paragraph" w:styleId="Balonteksts">
    <w:name w:val="Balloon Text"/>
    <w:basedOn w:val="Parasts"/>
    <w:link w:val="BalontekstsRakstz"/>
    <w:uiPriority w:val="99"/>
    <w:semiHidden/>
    <w:unhideWhenUsed/>
    <w:rsid w:val="006E5373"/>
    <w:pPr>
      <w:widowControl w:val="0"/>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6E5373"/>
    <w:rPr>
      <w:rFonts w:ascii="Tahoma" w:eastAsia="Calibri" w:hAnsi="Tahoma" w:cs="Times New Roman"/>
      <w:sz w:val="16"/>
      <w:szCs w:val="16"/>
      <w:lang w:val="x-none" w:eastAsia="x-none"/>
    </w:rPr>
  </w:style>
  <w:style w:type="paragraph" w:styleId="Bezatstarpm">
    <w:name w:val="No Spacing"/>
    <w:uiPriority w:val="1"/>
    <w:qFormat/>
    <w:rsid w:val="006E5373"/>
    <w:pPr>
      <w:widowControl w:val="0"/>
      <w:spacing w:after="0" w:line="240" w:lineRule="auto"/>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6E5373"/>
    <w:pPr>
      <w:widowControl w:val="0"/>
      <w:spacing w:after="200" w:line="276" w:lineRule="auto"/>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6E5373"/>
    <w:rPr>
      <w:rFonts w:ascii="Calibri" w:eastAsia="Calibri" w:hAnsi="Calibri" w:cs="Times New Roman"/>
      <w:sz w:val="20"/>
      <w:szCs w:val="20"/>
      <w:lang w:val="en-US"/>
    </w:rPr>
  </w:style>
  <w:style w:type="character" w:styleId="Vresatsauce">
    <w:name w:val="footnote reference"/>
    <w:aliases w:val="Footnote Refernece"/>
    <w:uiPriority w:val="99"/>
    <w:unhideWhenUsed/>
    <w:rsid w:val="006E5373"/>
    <w:rPr>
      <w:vertAlign w:val="superscript"/>
    </w:rPr>
  </w:style>
  <w:style w:type="character" w:styleId="Komentraatsauce">
    <w:name w:val="annotation reference"/>
    <w:uiPriority w:val="99"/>
    <w:semiHidden/>
    <w:unhideWhenUsed/>
    <w:rsid w:val="006E5373"/>
    <w:rPr>
      <w:sz w:val="16"/>
      <w:szCs w:val="16"/>
    </w:rPr>
  </w:style>
  <w:style w:type="paragraph" w:styleId="Komentrateksts">
    <w:name w:val="annotation text"/>
    <w:basedOn w:val="Parasts"/>
    <w:link w:val="KomentratekstsRakstz"/>
    <w:uiPriority w:val="99"/>
    <w:semiHidden/>
    <w:unhideWhenUsed/>
    <w:rsid w:val="006E5373"/>
    <w:pPr>
      <w:widowControl w:val="0"/>
      <w:spacing w:after="200" w:line="240" w:lineRule="auto"/>
    </w:pPr>
    <w:rPr>
      <w:rFonts w:ascii="Calibri" w:eastAsia="Calibri" w:hAnsi="Calibri" w:cs="Times New Roman"/>
      <w:sz w:val="20"/>
      <w:szCs w:val="20"/>
      <w:lang w:val="en-US"/>
    </w:rPr>
  </w:style>
  <w:style w:type="character" w:customStyle="1" w:styleId="KomentratekstsRakstz">
    <w:name w:val="Komentāra teksts Rakstz."/>
    <w:basedOn w:val="Noklusjumarindkopasfonts"/>
    <w:link w:val="Komentrateksts"/>
    <w:uiPriority w:val="99"/>
    <w:semiHidden/>
    <w:rsid w:val="006E5373"/>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E5373"/>
    <w:rPr>
      <w:b/>
      <w:bCs/>
    </w:rPr>
  </w:style>
  <w:style w:type="character" w:customStyle="1" w:styleId="KomentratmaRakstz">
    <w:name w:val="Komentāra tēma Rakstz."/>
    <w:basedOn w:val="KomentratekstsRakstz"/>
    <w:link w:val="Komentratma"/>
    <w:uiPriority w:val="99"/>
    <w:semiHidden/>
    <w:rsid w:val="006E5373"/>
    <w:rPr>
      <w:rFonts w:ascii="Calibri" w:eastAsia="Calibri" w:hAnsi="Calibri" w:cs="Times New Roman"/>
      <w:b/>
      <w:bCs/>
      <w:sz w:val="20"/>
      <w:szCs w:val="20"/>
      <w:lang w:val="en-US"/>
    </w:rPr>
  </w:style>
  <w:style w:type="paragraph" w:styleId="Sarakstarindkopa">
    <w:name w:val="List Paragraph"/>
    <w:basedOn w:val="Parasts"/>
    <w:uiPriority w:val="34"/>
    <w:qFormat/>
    <w:rsid w:val="006E5373"/>
    <w:pPr>
      <w:widowControl w:val="0"/>
      <w:spacing w:after="200" w:line="276"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22152</Words>
  <Characters>12628</Characters>
  <Application>Microsoft Office Word</Application>
  <DocSecurity>4</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normatīvajos aktos noteiktajiem ierobežojumiem personai izvēlēties sev vēlamu nodarbošanos sakarā ar iepriekš izdarītu noziedzīgu nodarījumu</dc:title>
  <dc:subject>Vēstules projekts</dc:subject>
  <dc:creator>Uldis Zemzars</dc:creator>
  <cp:keywords/>
  <dc:description>Zemzars 67036943</dc:description>
  <cp:lastModifiedBy>Uldis Zemzars</cp:lastModifiedBy>
  <cp:revision>2</cp:revision>
  <dcterms:created xsi:type="dcterms:W3CDTF">2020-02-12T06:31:00Z</dcterms:created>
  <dcterms:modified xsi:type="dcterms:W3CDTF">2020-02-12T06:31:00Z</dcterms:modified>
</cp:coreProperties>
</file>