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774" w:rsidP="00B47801" w:rsidRDefault="00692774" w14:paraId="19A87C1C" w14:textId="77777777">
      <w:pPr>
        <w:spacing w:after="0" w:line="240" w:lineRule="auto"/>
        <w:jc w:val="center"/>
        <w:rPr>
          <w:rFonts w:ascii="Times New Roman" w:hAnsi="Times New Roman" w:eastAsia="Times New Roman" w:cs="Times New Roman"/>
          <w:b/>
          <w:bCs/>
          <w:color w:val="000000" w:themeColor="text1"/>
          <w:sz w:val="24"/>
          <w:szCs w:val="24"/>
          <w:lang w:eastAsia="lv-LV"/>
        </w:rPr>
      </w:pPr>
      <w:bookmarkStart w:name="_GoBack" w:id="0"/>
      <w:bookmarkEnd w:id="0"/>
      <w:r w:rsidRPr="00B47801">
        <w:rPr>
          <w:rFonts w:ascii="Times New Roman" w:hAnsi="Times New Roman" w:eastAsia="Times New Roman" w:cs="Times New Roman"/>
          <w:b/>
          <w:bCs/>
          <w:color w:val="000000" w:themeColor="text1"/>
          <w:sz w:val="24"/>
          <w:szCs w:val="24"/>
          <w:lang w:eastAsia="lv-LV"/>
        </w:rPr>
        <w:t xml:space="preserve">Ministru kabineta rīkojuma projekta </w:t>
      </w:r>
      <w:r w:rsidRPr="00B47801" w:rsidR="00A67125">
        <w:rPr>
          <w:rFonts w:ascii="Times New Roman" w:hAnsi="Times New Roman" w:eastAsia="Times New Roman" w:cs="Times New Roman"/>
          <w:b/>
          <w:bCs/>
          <w:color w:val="000000" w:themeColor="text1"/>
          <w:sz w:val="24"/>
          <w:szCs w:val="24"/>
          <w:lang w:eastAsia="lv-LV"/>
        </w:rPr>
        <w:t>"</w:t>
      </w:r>
      <w:r w:rsidRPr="00B47801" w:rsidR="00B47801">
        <w:rPr>
          <w:rFonts w:ascii="Times New Roman" w:hAnsi="Times New Roman" w:eastAsia="Calibri" w:cs="Times New Roman"/>
          <w:b/>
          <w:noProof/>
          <w:sz w:val="24"/>
          <w:szCs w:val="24"/>
        </w:rPr>
        <w:t>Par informācijas sabiedrības attīstības pamatnostādņu ieviešanu publiskās pārvaldes informācijas sistēmu jomā (IKT mērķarhitektūras 49.0 versija)</w:t>
      </w:r>
      <w:r w:rsidRPr="00B47801" w:rsidR="000C1C4F">
        <w:rPr>
          <w:rFonts w:ascii="Times New Roman" w:hAnsi="Times New Roman" w:eastAsia="Times New Roman" w:cs="Times New Roman"/>
          <w:b/>
          <w:bCs/>
          <w:color w:val="000000" w:themeColor="text1"/>
          <w:sz w:val="24"/>
          <w:szCs w:val="24"/>
          <w:lang w:eastAsia="lv-LV"/>
        </w:rPr>
        <w:t>"</w:t>
      </w:r>
      <w:r w:rsidRPr="00B47801">
        <w:rPr>
          <w:rFonts w:ascii="Times New Roman" w:hAnsi="Times New Roman" w:eastAsia="Times New Roman" w:cs="Times New Roman"/>
          <w:b/>
          <w:bCs/>
          <w:color w:val="000000" w:themeColor="text1"/>
          <w:sz w:val="24"/>
          <w:szCs w:val="24"/>
          <w:lang w:eastAsia="lv-LV"/>
        </w:rPr>
        <w:t xml:space="preserve"> sākotnējās ietekmes novērtējuma ziņojums (anotācija)</w:t>
      </w:r>
    </w:p>
    <w:p w:rsidRPr="00B47801" w:rsidR="00B47801" w:rsidP="00B47801" w:rsidRDefault="00B47801" w14:paraId="6FADED60" w14:textId="77777777">
      <w:pPr>
        <w:spacing w:after="0" w:line="240" w:lineRule="auto"/>
        <w:jc w:val="center"/>
        <w:rPr>
          <w:rFonts w:ascii="Times New Roman" w:hAnsi="Times New Roman" w:eastAsia="Times New Roman" w:cs="Times New Roman"/>
          <w:b/>
          <w:bCs/>
          <w:color w:val="000000" w:themeColor="text1"/>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Pr="00CF53E7" w:rsidR="00C9499C" w:rsidTr="00CF53E7" w14:paraId="6BFB4284"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C9499C" w:rsidP="00B47801" w:rsidRDefault="00C9499C" w14:paraId="7E786658" w14:textId="77777777">
            <w:pPr>
              <w:spacing w:after="0" w:line="240" w:lineRule="auto"/>
              <w:jc w:val="center"/>
              <w:rPr>
                <w:rFonts w:ascii="Times New Roman" w:hAnsi="Times New Roman" w:eastAsia="Times New Roman" w:cs="Times New Roman"/>
                <w:b/>
                <w:iCs/>
                <w:sz w:val="24"/>
                <w:szCs w:val="24"/>
              </w:rPr>
            </w:pPr>
            <w:r w:rsidRPr="00CF53E7">
              <w:rPr>
                <w:rFonts w:ascii="Times New Roman" w:hAnsi="Times New Roman" w:eastAsia="Times New Roman" w:cs="Times New Roman"/>
                <w:b/>
                <w:iCs/>
                <w:sz w:val="24"/>
                <w:szCs w:val="24"/>
              </w:rPr>
              <w:t>Tiesību akta projekta anotācijas kopsavilkums</w:t>
            </w:r>
          </w:p>
        </w:tc>
      </w:tr>
      <w:tr w:rsidRPr="00AB67B0" w:rsidR="00C9499C" w:rsidTr="00CF53E7" w14:paraId="4BF94A1D" w14:textId="77777777">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AB67B0" w:rsidR="00C9499C" w:rsidP="00B47801" w:rsidRDefault="00C9499C" w14:paraId="2133A83C" w14:textId="77777777">
            <w:pPr>
              <w:spacing w:after="0" w:line="240" w:lineRule="auto"/>
              <w:ind w:left="112" w:right="106"/>
              <w:rPr>
                <w:rFonts w:ascii="Times New Roman" w:hAnsi="Times New Roman" w:eastAsia="Times New Roman" w:cs="Times New Roman"/>
                <w:iCs/>
                <w:sz w:val="24"/>
                <w:szCs w:val="24"/>
              </w:rPr>
            </w:pPr>
            <w:r w:rsidRPr="00AB67B0">
              <w:rPr>
                <w:rFonts w:ascii="Times New Roman" w:hAnsi="Times New Roman" w:eastAsia="Times New Roman" w:cs="Times New Roman"/>
                <w:iCs/>
                <w:sz w:val="24"/>
                <w:szCs w:val="24"/>
              </w:rPr>
              <w:t>Mērķis, risinājums un projekta spēkā stāšanās laiks (500 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Pr="00F52338" w:rsidR="00700633" w:rsidP="00B47801" w:rsidRDefault="001448F8" w14:paraId="55C9B706" w14:textId="594C6F73">
            <w:pPr>
              <w:spacing w:after="0" w:line="240" w:lineRule="auto"/>
              <w:ind w:left="118" w:right="115" w:firstLine="15"/>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Rīkojuma p</w:t>
            </w:r>
            <w:r w:rsidRPr="00F52338" w:rsidR="00692774">
              <w:rPr>
                <w:rFonts w:ascii="Times New Roman" w:hAnsi="Times New Roman" w:eastAsia="Times New Roman" w:cs="Times New Roman"/>
                <w:iCs/>
                <w:sz w:val="24"/>
                <w:szCs w:val="24"/>
              </w:rPr>
              <w:t xml:space="preserve">rojekta mērķis ir apstiprināt un iekļaut informācijas un komunikācijas tehnoloģiju (turpmāk – IKT) </w:t>
            </w:r>
            <w:proofErr w:type="spellStart"/>
            <w:r w:rsidRPr="00F52338" w:rsidR="00692774">
              <w:rPr>
                <w:rFonts w:ascii="Times New Roman" w:hAnsi="Times New Roman" w:eastAsia="Times New Roman" w:cs="Times New Roman"/>
                <w:iCs/>
                <w:sz w:val="24"/>
                <w:szCs w:val="24"/>
              </w:rPr>
              <w:t>mērķarhitektūras</w:t>
            </w:r>
            <w:proofErr w:type="spellEnd"/>
            <w:r w:rsidRPr="00F52338" w:rsidR="00692774">
              <w:rPr>
                <w:rFonts w:ascii="Times New Roman" w:hAnsi="Times New Roman" w:eastAsia="Times New Roman" w:cs="Times New Roman"/>
                <w:iCs/>
                <w:sz w:val="24"/>
                <w:szCs w:val="24"/>
              </w:rPr>
              <w:t xml:space="preserve"> 49.0.</w:t>
            </w:r>
            <w:r w:rsidR="00B47801">
              <w:rPr>
                <w:rFonts w:ascii="Times New Roman" w:hAnsi="Times New Roman" w:eastAsia="Times New Roman" w:cs="Times New Roman"/>
                <w:iCs/>
                <w:sz w:val="24"/>
                <w:szCs w:val="24"/>
              </w:rPr>
              <w:t> </w:t>
            </w:r>
            <w:r w:rsidRPr="00F52338" w:rsidR="00EB279F">
              <w:rPr>
                <w:rFonts w:ascii="Times New Roman" w:hAnsi="Times New Roman" w:eastAsia="Times New Roman" w:cs="Times New Roman"/>
                <w:iCs/>
                <w:sz w:val="24"/>
                <w:szCs w:val="24"/>
              </w:rPr>
              <w:t xml:space="preserve">versijā </w:t>
            </w:r>
            <w:r w:rsidRPr="00F52338" w:rsidR="00692774">
              <w:rPr>
                <w:rFonts w:ascii="Times New Roman" w:hAnsi="Times New Roman" w:eastAsia="Times New Roman" w:cs="Times New Roman"/>
                <w:iCs/>
                <w:sz w:val="24"/>
                <w:szCs w:val="24"/>
              </w:rPr>
              <w:t>projektu</w:t>
            </w:r>
            <w:r w:rsidRPr="00F52338" w:rsidR="00EB279F">
              <w:rPr>
                <w:rFonts w:ascii="Times New Roman" w:hAnsi="Times New Roman" w:eastAsia="Times New Roman" w:cs="Times New Roman"/>
                <w:iCs/>
                <w:sz w:val="24"/>
                <w:szCs w:val="24"/>
              </w:rPr>
              <w:t xml:space="preserve"> </w:t>
            </w:r>
            <w:r w:rsidRPr="00F52338" w:rsidR="000C1C4F">
              <w:rPr>
                <w:rFonts w:ascii="Times New Roman" w:hAnsi="Times New Roman" w:eastAsia="Times New Roman" w:cs="Times New Roman"/>
                <w:iCs/>
                <w:sz w:val="24"/>
                <w:szCs w:val="24"/>
              </w:rPr>
              <w:t>"</w:t>
            </w:r>
            <w:r w:rsidRPr="00F52338" w:rsidR="00692774">
              <w:rPr>
                <w:rFonts w:ascii="Times New Roman" w:hAnsi="Times New Roman" w:eastAsia="Times New Roman" w:cs="Times New Roman"/>
                <w:iCs/>
                <w:sz w:val="24"/>
                <w:szCs w:val="24"/>
              </w:rPr>
              <w:t>Kadastra informācijas sistēmas modernizācija un datu pakalpojumu attīstība</w:t>
            </w:r>
            <w:r w:rsidRPr="00F52338" w:rsidR="000C1C4F">
              <w:rPr>
                <w:rFonts w:ascii="Times New Roman" w:hAnsi="Times New Roman" w:eastAsia="Times New Roman" w:cs="Times New Roman"/>
                <w:iCs/>
                <w:sz w:val="24"/>
                <w:szCs w:val="24"/>
              </w:rPr>
              <w:t>"</w:t>
            </w:r>
            <w:r w:rsidRPr="00F52338" w:rsidR="002F43FB">
              <w:rPr>
                <w:rFonts w:ascii="Times New Roman" w:hAnsi="Times New Roman" w:eastAsia="Times New Roman" w:cs="Times New Roman"/>
                <w:iCs/>
                <w:sz w:val="24"/>
                <w:szCs w:val="24"/>
              </w:rPr>
              <w:t xml:space="preserve"> (turpmāk – </w:t>
            </w:r>
            <w:r w:rsidR="00B47801">
              <w:rPr>
                <w:rFonts w:ascii="Times New Roman" w:hAnsi="Times New Roman" w:eastAsia="Times New Roman" w:cs="Times New Roman"/>
                <w:iCs/>
                <w:sz w:val="24"/>
                <w:szCs w:val="24"/>
              </w:rPr>
              <w:t>p</w:t>
            </w:r>
            <w:r w:rsidRPr="00F52338" w:rsidR="002F43FB">
              <w:rPr>
                <w:rFonts w:ascii="Times New Roman" w:hAnsi="Times New Roman" w:eastAsia="Times New Roman" w:cs="Times New Roman"/>
                <w:iCs/>
                <w:sz w:val="24"/>
                <w:szCs w:val="24"/>
              </w:rPr>
              <w:t>rojekts)</w:t>
            </w:r>
            <w:r w:rsidRPr="00F52338" w:rsidR="00692774">
              <w:rPr>
                <w:rFonts w:ascii="Times New Roman" w:hAnsi="Times New Roman" w:eastAsia="Times New Roman" w:cs="Times New Roman"/>
                <w:iCs/>
                <w:sz w:val="24"/>
                <w:szCs w:val="24"/>
              </w:rPr>
              <w:t xml:space="preserve">, </w:t>
            </w:r>
            <w:r w:rsidRPr="00F52338" w:rsidR="00EB279F">
              <w:rPr>
                <w:rFonts w:ascii="Times New Roman" w:hAnsi="Times New Roman" w:eastAsia="Times New Roman" w:cs="Times New Roman"/>
                <w:iCs/>
                <w:sz w:val="24"/>
                <w:szCs w:val="24"/>
              </w:rPr>
              <w:t xml:space="preserve">kura mērķis ir Nekustamā īpašuma valsts kadastra informācijas sistēmas (turpmāk – NĪVKIS) pielāgošana jauniem procesiem, datu apmaiņai ar citām </w:t>
            </w:r>
            <w:r w:rsidR="00686E99">
              <w:rPr>
                <w:rFonts w:ascii="Times New Roman" w:hAnsi="Times New Roman" w:eastAsia="Times New Roman" w:cs="Times New Roman"/>
                <w:iCs/>
                <w:sz w:val="24"/>
                <w:szCs w:val="24"/>
              </w:rPr>
              <w:t>v</w:t>
            </w:r>
            <w:r w:rsidRPr="00F52338" w:rsidR="00EB279F">
              <w:rPr>
                <w:rFonts w:ascii="Times New Roman" w:hAnsi="Times New Roman" w:eastAsia="Times New Roman" w:cs="Times New Roman"/>
                <w:iCs/>
                <w:sz w:val="24"/>
                <w:szCs w:val="24"/>
              </w:rPr>
              <w:t>alsts informācijas sistēmām (turpmāk – VIS) un datu pakalpojumu attīstība.</w:t>
            </w:r>
          </w:p>
          <w:p w:rsidRPr="00AB67B0" w:rsidR="00C9499C" w:rsidP="00B47801" w:rsidRDefault="001448F8" w14:paraId="367F47FB" w14:textId="645C7CEC">
            <w:pPr>
              <w:spacing w:after="0" w:line="240" w:lineRule="auto"/>
              <w:ind w:left="118" w:right="115" w:firstLine="15"/>
              <w:jc w:val="both"/>
              <w:rPr>
                <w:rFonts w:ascii="Times New Roman" w:hAnsi="Times New Roman" w:eastAsia="Times New Roman" w:cs="Times New Roman"/>
                <w:i/>
                <w:iCs/>
                <w:sz w:val="24"/>
                <w:szCs w:val="24"/>
              </w:rPr>
            </w:pPr>
            <w:r>
              <w:rPr>
                <w:rFonts w:ascii="Times New Roman" w:hAnsi="Times New Roman" w:eastAsia="Times New Roman" w:cs="Times New Roman"/>
                <w:iCs/>
                <w:sz w:val="24"/>
                <w:szCs w:val="24"/>
              </w:rPr>
              <w:t>Rīkojuma p</w:t>
            </w:r>
            <w:r w:rsidRPr="00F52338" w:rsidR="00692774">
              <w:rPr>
                <w:rFonts w:ascii="Times New Roman" w:hAnsi="Times New Roman" w:eastAsia="Times New Roman" w:cs="Times New Roman"/>
                <w:iCs/>
                <w:sz w:val="24"/>
                <w:szCs w:val="24"/>
              </w:rPr>
              <w:t xml:space="preserve">rojekts stāsies spēkā </w:t>
            </w:r>
            <w:r w:rsidR="00B47801">
              <w:rPr>
                <w:rFonts w:ascii="Times New Roman" w:hAnsi="Times New Roman" w:eastAsia="Times New Roman" w:cs="Times New Roman"/>
                <w:iCs/>
                <w:sz w:val="24"/>
                <w:szCs w:val="24"/>
              </w:rPr>
              <w:t>tā parakstīšanas brīdī.</w:t>
            </w:r>
          </w:p>
        </w:tc>
      </w:tr>
    </w:tbl>
    <w:p w:rsidRPr="00AB67B0" w:rsidR="00C9499C" w:rsidP="00B47801" w:rsidRDefault="00C9499C" w14:paraId="359D23E3" w14:textId="77777777">
      <w:pPr>
        <w:spacing w:after="0" w:line="240" w:lineRule="auto"/>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AB67B0" w:rsidR="00C9499C" w:rsidTr="00CF53E7" w14:paraId="24C40B9E"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AB67B0" w:rsidR="00C9499C" w:rsidP="00B47801" w:rsidRDefault="00C9499C" w14:paraId="68767DC6" w14:textId="77777777">
            <w:pPr>
              <w:spacing w:after="0" w:line="240" w:lineRule="auto"/>
              <w:jc w:val="center"/>
              <w:rPr>
                <w:rFonts w:ascii="Times New Roman" w:hAnsi="Times New Roman" w:eastAsia="Times New Roman" w:cs="Times New Roman"/>
                <w:b/>
                <w:bCs/>
                <w:sz w:val="24"/>
                <w:szCs w:val="24"/>
              </w:rPr>
            </w:pPr>
            <w:r w:rsidRPr="00AB67B0">
              <w:rPr>
                <w:rFonts w:ascii="Times New Roman" w:hAnsi="Times New Roman" w:eastAsia="Times New Roman" w:cs="Times New Roman"/>
                <w:b/>
                <w:bCs/>
                <w:sz w:val="24"/>
                <w:szCs w:val="24"/>
              </w:rPr>
              <w:t>I. Tiesību akta projekta izstrādes nepieciešamība</w:t>
            </w:r>
          </w:p>
        </w:tc>
      </w:tr>
      <w:tr w:rsidRPr="00AB67B0" w:rsidR="00C9499C" w:rsidTr="00CF53E7" w14:paraId="7AC94C5C" w14:textId="77777777">
        <w:tc>
          <w:tcPr>
            <w:tcW w:w="311" w:type="pct"/>
            <w:tcBorders>
              <w:top w:val="single" w:color="auto" w:sz="4" w:space="0"/>
              <w:left w:val="single" w:color="auto" w:sz="4" w:space="0"/>
              <w:bottom w:val="single" w:color="auto" w:sz="4" w:space="0"/>
              <w:right w:val="single" w:color="auto" w:sz="4" w:space="0"/>
            </w:tcBorders>
            <w:hideMark/>
          </w:tcPr>
          <w:p w:rsidRPr="00F52338" w:rsidR="00C9499C" w:rsidP="00B47801" w:rsidRDefault="00C9499C" w14:paraId="0FFE7B73" w14:textId="77777777">
            <w:pPr>
              <w:spacing w:after="0" w:line="240" w:lineRule="auto"/>
              <w:jc w:val="center"/>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52338" w:rsidR="00C9499C" w:rsidP="00B47801" w:rsidRDefault="00C9499C" w14:paraId="30D2B675" w14:textId="77777777">
            <w:pPr>
              <w:spacing w:after="0" w:line="240" w:lineRule="auto"/>
              <w:ind w:left="110" w:right="106"/>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F52338" w:rsidR="005E4997" w:rsidP="00B47801" w:rsidRDefault="00FB5F7C" w14:paraId="1EAE6B84"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1)</w:t>
            </w:r>
            <w:r w:rsidR="00B47801">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Ministru kabineta 2015.</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gada 17.</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novembra noteikumu Nr.</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 xml:space="preserve">653 </w:t>
            </w:r>
            <w:r w:rsidRPr="00F52338" w:rsidR="000C1C4F">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 xml:space="preserve">Darbības programmas </w:t>
            </w:r>
            <w:r w:rsidRPr="00F52338" w:rsidR="000C1C4F">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Izaugsme un nodarbinātība</w:t>
            </w:r>
            <w:r w:rsidR="00057AD8">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 xml:space="preserve"> 2.2.1.</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 xml:space="preserve">specifiskā atbalsta mērķa </w:t>
            </w:r>
            <w:r w:rsidRPr="00F52338" w:rsidR="000C1C4F">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Nodrošināt publisko datu atkalizmantošanas pieaugumu un efektīvu publiskās pārvaldes un privātā sektora mijiedarbību</w:t>
            </w:r>
            <w:r w:rsidRPr="00F52338" w:rsidR="00994BB5">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 xml:space="preserve"> 2.2.1.1.</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 xml:space="preserve">pasākuma </w:t>
            </w:r>
            <w:r w:rsidRPr="00F52338" w:rsidR="000C1C4F">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Centralizētu publiskās pārvaldes IKT platformu izveide, publiskās pārvaldes procesu optimizēšana un attīstība</w:t>
            </w:r>
            <w:r w:rsidRPr="00F52338">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 xml:space="preserve"> īstenošanas noteikumi</w:t>
            </w:r>
            <w:r w:rsidRPr="00F52338" w:rsidR="000C1C4F">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 xml:space="preserve"> 4.</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punkts un 13.2.</w:t>
            </w:r>
            <w:r w:rsidRPr="00F52338">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apakšpunkts.</w:t>
            </w:r>
          </w:p>
          <w:p w:rsidRPr="00F52338" w:rsidR="00C9499C" w:rsidP="00B47801" w:rsidRDefault="00FB5F7C" w14:paraId="245F6598" w14:textId="4B314406">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2)</w:t>
            </w:r>
            <w:r w:rsidR="00B47801">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Ministru kabineta 2016.</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gada 10.</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februāra rīkojuma Nr.</w:t>
            </w:r>
            <w:r w:rsidRPr="00F52338">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 xml:space="preserve">136 </w:t>
            </w:r>
            <w:r w:rsidRPr="00F52338" w:rsidR="000C1C4F">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Par informācijas sabiedrības attīstības pamatnostādņu ieviešanu publiskās pārvaldes informācijas sistēmu jomā</w:t>
            </w:r>
            <w:r w:rsidRPr="00F52338" w:rsidR="000C1C4F">
              <w:rPr>
                <w:rFonts w:ascii="Times New Roman" w:hAnsi="Times New Roman" w:eastAsia="Times New Roman" w:cs="Times New Roman"/>
                <w:iCs/>
                <w:sz w:val="24"/>
                <w:szCs w:val="24"/>
              </w:rPr>
              <w:t>"</w:t>
            </w:r>
            <w:r w:rsidRPr="00F52338" w:rsidR="005E4997">
              <w:rPr>
                <w:rFonts w:ascii="Times New Roman" w:hAnsi="Times New Roman" w:eastAsia="Times New Roman" w:cs="Times New Roman"/>
                <w:iCs/>
                <w:sz w:val="24"/>
                <w:szCs w:val="24"/>
              </w:rPr>
              <w:t xml:space="preserve"> 4.</w:t>
            </w:r>
            <w:r w:rsidRPr="00B47801" w:rsidR="005E4997">
              <w:rPr>
                <w:rFonts w:ascii="Times New Roman" w:hAnsi="Times New Roman" w:eastAsia="Times New Roman" w:cs="Times New Roman"/>
                <w:iCs/>
                <w:sz w:val="24"/>
                <w:szCs w:val="24"/>
                <w:vertAlign w:val="superscript"/>
              </w:rPr>
              <w:t>1</w:t>
            </w:r>
            <w:r w:rsidRPr="00F52338" w:rsidR="000C1C4F">
              <w:rPr>
                <w:rFonts w:ascii="Times New Roman" w:hAnsi="Times New Roman" w:eastAsia="Times New Roman" w:cs="Times New Roman"/>
                <w:iCs/>
                <w:sz w:val="24"/>
                <w:szCs w:val="24"/>
              </w:rPr>
              <w:t> </w:t>
            </w:r>
            <w:r w:rsidRPr="00F52338" w:rsidR="005E4997">
              <w:rPr>
                <w:rFonts w:ascii="Times New Roman" w:hAnsi="Times New Roman" w:eastAsia="Times New Roman" w:cs="Times New Roman"/>
                <w:iCs/>
                <w:sz w:val="24"/>
                <w:szCs w:val="24"/>
              </w:rPr>
              <w:t>punkts.</w:t>
            </w:r>
          </w:p>
        </w:tc>
      </w:tr>
      <w:tr w:rsidRPr="00AB67B0" w:rsidR="005E4997" w:rsidTr="00CF53E7" w14:paraId="1681AC7A" w14:textId="77777777">
        <w:tc>
          <w:tcPr>
            <w:tcW w:w="311" w:type="pct"/>
            <w:tcBorders>
              <w:top w:val="single" w:color="auto" w:sz="4" w:space="0"/>
              <w:left w:val="single" w:color="auto" w:sz="4" w:space="0"/>
              <w:bottom w:val="single" w:color="auto" w:sz="4" w:space="0"/>
              <w:right w:val="single" w:color="auto" w:sz="4" w:space="0"/>
            </w:tcBorders>
            <w:hideMark/>
          </w:tcPr>
          <w:p w:rsidRPr="00F52338" w:rsidR="005E4997" w:rsidP="00B47801" w:rsidRDefault="005E4997" w14:paraId="178364F4" w14:textId="77777777">
            <w:pPr>
              <w:spacing w:after="0" w:line="240" w:lineRule="auto"/>
              <w:jc w:val="center"/>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00D36CBB" w:rsidP="00B47801" w:rsidRDefault="005E4997" w14:paraId="26C49E1D" w14:textId="77777777">
            <w:pPr>
              <w:spacing w:after="0" w:line="240" w:lineRule="auto"/>
              <w:ind w:left="110" w:right="106"/>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Pašreizējā situācija un problēmas, kuru risināšanai tiesību akta projekts izstrādāts, tiesiskā regulējuma mērķis un būtība</w:t>
            </w:r>
          </w:p>
          <w:p w:rsidRPr="00AE7CF7" w:rsidR="00AE7CF7" w:rsidP="00B47801" w:rsidRDefault="00AE7CF7" w14:paraId="5FF27E39" w14:textId="77777777">
            <w:pPr>
              <w:spacing w:after="0" w:line="240" w:lineRule="auto"/>
              <w:rPr>
                <w:rFonts w:ascii="Times New Roman" w:hAnsi="Times New Roman" w:eastAsia="Times New Roman" w:cs="Times New Roman"/>
                <w:sz w:val="24"/>
                <w:szCs w:val="24"/>
              </w:rPr>
            </w:pPr>
          </w:p>
          <w:p w:rsidRPr="00AE7CF7" w:rsidR="00AE7CF7" w:rsidP="00B47801" w:rsidRDefault="00AE7CF7" w14:paraId="74E139AE" w14:textId="77777777">
            <w:pPr>
              <w:spacing w:after="0" w:line="240" w:lineRule="auto"/>
              <w:rPr>
                <w:rFonts w:ascii="Times New Roman" w:hAnsi="Times New Roman" w:eastAsia="Times New Roman" w:cs="Times New Roman"/>
                <w:sz w:val="24"/>
                <w:szCs w:val="24"/>
              </w:rPr>
            </w:pPr>
          </w:p>
          <w:p w:rsidR="00AE7CF7" w:rsidP="00B47801" w:rsidRDefault="00AE7CF7" w14:paraId="7F6EB467" w14:textId="77777777">
            <w:pPr>
              <w:spacing w:after="0" w:line="240" w:lineRule="auto"/>
              <w:rPr>
                <w:rFonts w:ascii="Times New Roman" w:hAnsi="Times New Roman" w:eastAsia="Times New Roman" w:cs="Times New Roman"/>
                <w:iCs/>
                <w:sz w:val="24"/>
                <w:szCs w:val="24"/>
              </w:rPr>
            </w:pPr>
          </w:p>
          <w:p w:rsidR="00AE7CF7" w:rsidP="00B47801" w:rsidRDefault="00AE7CF7" w14:paraId="550BDEB5"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436BB95E"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16B32F68"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732E5D9A"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54C9DF52" w14:textId="77777777">
            <w:pPr>
              <w:spacing w:after="0" w:line="240" w:lineRule="auto"/>
              <w:rPr>
                <w:rFonts w:ascii="Times New Roman" w:hAnsi="Times New Roman" w:eastAsia="Times New Roman" w:cs="Times New Roman"/>
                <w:sz w:val="24"/>
                <w:szCs w:val="24"/>
              </w:rPr>
            </w:pPr>
          </w:p>
          <w:p w:rsidRPr="00686E99" w:rsidR="00A67125" w:rsidP="00B47801" w:rsidRDefault="00A67125" w14:paraId="5F8928B9" w14:textId="77777777">
            <w:pPr>
              <w:spacing w:after="0" w:line="240" w:lineRule="auto"/>
              <w:rPr>
                <w:rFonts w:ascii="Times New Roman" w:hAnsi="Times New Roman" w:eastAsia="Times New Roman" w:cs="Times New Roman"/>
                <w:sz w:val="24"/>
                <w:szCs w:val="24"/>
              </w:rPr>
            </w:pPr>
          </w:p>
          <w:p w:rsidRPr="00686E99" w:rsidR="00A67125" w:rsidP="00B47801" w:rsidRDefault="00A67125" w14:paraId="2BEC3C8A" w14:textId="77777777">
            <w:pPr>
              <w:spacing w:after="0" w:line="240" w:lineRule="auto"/>
              <w:rPr>
                <w:rFonts w:ascii="Times New Roman" w:hAnsi="Times New Roman" w:eastAsia="Times New Roman" w:cs="Times New Roman"/>
                <w:sz w:val="24"/>
                <w:szCs w:val="24"/>
              </w:rPr>
            </w:pPr>
          </w:p>
          <w:p w:rsidRPr="00686E99" w:rsidR="00A67125" w:rsidP="00B47801" w:rsidRDefault="00A67125" w14:paraId="20DB533A" w14:textId="77777777">
            <w:pPr>
              <w:spacing w:after="0" w:line="240" w:lineRule="auto"/>
              <w:rPr>
                <w:rFonts w:ascii="Times New Roman" w:hAnsi="Times New Roman" w:eastAsia="Times New Roman" w:cs="Times New Roman"/>
                <w:sz w:val="24"/>
                <w:szCs w:val="24"/>
              </w:rPr>
            </w:pPr>
          </w:p>
          <w:p w:rsidRPr="00686E99" w:rsidR="00A67125" w:rsidP="00B47801" w:rsidRDefault="00A67125" w14:paraId="19148A6D" w14:textId="77777777">
            <w:pPr>
              <w:spacing w:after="0" w:line="240" w:lineRule="auto"/>
              <w:rPr>
                <w:rFonts w:ascii="Times New Roman" w:hAnsi="Times New Roman" w:eastAsia="Times New Roman" w:cs="Times New Roman"/>
                <w:sz w:val="24"/>
                <w:szCs w:val="24"/>
              </w:rPr>
            </w:pPr>
          </w:p>
          <w:p w:rsidRPr="00686E99" w:rsidR="00A67125" w:rsidP="00B47801" w:rsidRDefault="00A67125" w14:paraId="440F2D79" w14:textId="77777777">
            <w:pPr>
              <w:spacing w:after="0" w:line="240" w:lineRule="auto"/>
              <w:rPr>
                <w:rFonts w:ascii="Times New Roman" w:hAnsi="Times New Roman" w:eastAsia="Times New Roman" w:cs="Times New Roman"/>
                <w:sz w:val="24"/>
                <w:szCs w:val="24"/>
              </w:rPr>
            </w:pPr>
          </w:p>
          <w:p w:rsidRPr="00EB5BBD" w:rsidR="00A67125" w:rsidP="00C1470D" w:rsidRDefault="00A67125" w14:paraId="15504570" w14:textId="77777777">
            <w:pPr>
              <w:spacing w:after="0" w:line="240" w:lineRule="auto"/>
              <w:ind w:firstLine="720"/>
              <w:rPr>
                <w:rFonts w:ascii="Times New Roman" w:hAnsi="Times New Roman" w:eastAsia="Times New Roman" w:cs="Times New Roman"/>
                <w:sz w:val="24"/>
                <w:szCs w:val="24"/>
              </w:rPr>
            </w:pPr>
          </w:p>
          <w:p w:rsidRPr="00057AD8" w:rsidR="00A67125" w:rsidP="00B47801" w:rsidRDefault="00A67125" w14:paraId="4384A24B" w14:textId="77777777">
            <w:pPr>
              <w:spacing w:after="0" w:line="240" w:lineRule="auto"/>
              <w:rPr>
                <w:rFonts w:ascii="Times New Roman" w:hAnsi="Times New Roman" w:eastAsia="Times New Roman" w:cs="Times New Roman"/>
                <w:sz w:val="24"/>
                <w:szCs w:val="24"/>
              </w:rPr>
            </w:pPr>
          </w:p>
          <w:p w:rsidRPr="00AE79F3" w:rsidR="00A67125" w:rsidP="00B47801" w:rsidRDefault="00A67125" w14:paraId="5252F175" w14:textId="77777777">
            <w:pPr>
              <w:spacing w:after="0" w:line="240" w:lineRule="auto"/>
              <w:rPr>
                <w:rFonts w:ascii="Times New Roman" w:hAnsi="Times New Roman" w:eastAsia="Times New Roman" w:cs="Times New Roman"/>
                <w:sz w:val="24"/>
                <w:szCs w:val="24"/>
              </w:rPr>
            </w:pPr>
          </w:p>
          <w:p w:rsidRPr="00AE79F3" w:rsidR="00A67125" w:rsidP="00B47801" w:rsidRDefault="00A67125" w14:paraId="53060A04" w14:textId="77777777">
            <w:pPr>
              <w:spacing w:after="0" w:line="240" w:lineRule="auto"/>
              <w:rPr>
                <w:rFonts w:ascii="Times New Roman" w:hAnsi="Times New Roman" w:eastAsia="Times New Roman" w:cs="Times New Roman"/>
                <w:sz w:val="24"/>
                <w:szCs w:val="24"/>
              </w:rPr>
            </w:pPr>
          </w:p>
          <w:p w:rsidRPr="001A034A" w:rsidR="00A67125" w:rsidP="00B47801" w:rsidRDefault="00A67125" w14:paraId="29BB269A"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0BC4B20C"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13EF3082"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5A249CE7"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49A4342B"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3B721ED4"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24157040"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65801ACB"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7E90CBE3"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13EAC41F"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30728818"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34DBC85A" w14:textId="77777777">
            <w:pPr>
              <w:spacing w:after="0" w:line="240" w:lineRule="auto"/>
              <w:rPr>
                <w:rFonts w:ascii="Times New Roman" w:hAnsi="Times New Roman" w:eastAsia="Times New Roman" w:cs="Times New Roman"/>
                <w:sz w:val="24"/>
                <w:szCs w:val="24"/>
              </w:rPr>
            </w:pPr>
          </w:p>
          <w:p w:rsidR="00A67125" w:rsidP="00B47801" w:rsidRDefault="00A67125" w14:paraId="6EA1F10B"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55A936B8"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57A51745"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737A9784"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4113A0E8"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2910CB29" w14:textId="77777777">
            <w:pPr>
              <w:spacing w:after="0" w:line="240" w:lineRule="auto"/>
              <w:rPr>
                <w:rFonts w:ascii="Times New Roman" w:hAnsi="Times New Roman" w:eastAsia="Times New Roman" w:cs="Times New Roman"/>
                <w:sz w:val="24"/>
                <w:szCs w:val="24"/>
              </w:rPr>
            </w:pPr>
          </w:p>
          <w:p w:rsidRPr="00A67125" w:rsidR="00A67125" w:rsidP="00B47801" w:rsidRDefault="00A67125" w14:paraId="044EA66F" w14:textId="77777777">
            <w:pPr>
              <w:spacing w:after="0" w:line="240" w:lineRule="auto"/>
              <w:rPr>
                <w:rFonts w:ascii="Times New Roman" w:hAnsi="Times New Roman" w:eastAsia="Times New Roman" w:cs="Times New Roman"/>
                <w:sz w:val="24"/>
                <w:szCs w:val="24"/>
              </w:rPr>
            </w:pPr>
          </w:p>
        </w:tc>
        <w:tc>
          <w:tcPr>
            <w:tcW w:w="3210" w:type="pct"/>
            <w:tcBorders>
              <w:top w:val="single" w:color="auto" w:sz="4" w:space="0"/>
              <w:left w:val="single" w:color="auto" w:sz="4" w:space="0"/>
              <w:bottom w:val="single" w:color="auto" w:sz="4" w:space="0"/>
              <w:right w:val="single" w:color="auto" w:sz="4" w:space="0"/>
            </w:tcBorders>
            <w:hideMark/>
          </w:tcPr>
          <w:p w:rsidRPr="00F52338" w:rsidR="005E4997" w:rsidP="00B47801" w:rsidRDefault="005E4997" w14:paraId="5853AF30" w14:textId="70E9EF9E">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lastRenderedPageBreak/>
              <w:t xml:space="preserve">Ar </w:t>
            </w:r>
            <w:r w:rsidR="00686E99">
              <w:rPr>
                <w:rFonts w:ascii="Times New Roman" w:hAnsi="Times New Roman" w:eastAsia="Times New Roman" w:cs="Times New Roman"/>
                <w:iCs/>
                <w:sz w:val="24"/>
                <w:szCs w:val="24"/>
              </w:rPr>
              <w:t xml:space="preserve">Ministru kabineta rīkojuma </w:t>
            </w:r>
            <w:r w:rsidRPr="00B47801" w:rsidR="00686E99">
              <w:rPr>
                <w:rFonts w:ascii="Times New Roman" w:hAnsi="Times New Roman" w:eastAsia="Times New Roman" w:cs="Times New Roman"/>
                <w:iCs/>
                <w:sz w:val="24"/>
                <w:szCs w:val="24"/>
              </w:rPr>
              <w:t>projektu "</w:t>
            </w:r>
            <w:r w:rsidRPr="00B47801" w:rsidR="00B47801">
              <w:rPr>
                <w:rFonts w:ascii="Times New Roman" w:hAnsi="Times New Roman" w:eastAsia="Calibri" w:cs="Times New Roman"/>
                <w:noProof/>
                <w:sz w:val="24"/>
                <w:szCs w:val="24"/>
              </w:rPr>
              <w:t>Par informācijas sabiedrības attīstības pamatnostādņu ieviešanu publiskās pārvaldes informācijas sistēmu jomā (IKT mērķarhitektūras 49.0 versija)</w:t>
            </w:r>
            <w:r w:rsidR="00B47801">
              <w:rPr>
                <w:rFonts w:ascii="Times New Roman" w:hAnsi="Times New Roman" w:eastAsia="Calibri" w:cs="Times New Roman"/>
                <w:noProof/>
                <w:sz w:val="24"/>
                <w:szCs w:val="24"/>
              </w:rPr>
              <w:t>"</w:t>
            </w:r>
            <w:r w:rsidR="00686E99">
              <w:rPr>
                <w:rFonts w:ascii="Times New Roman" w:hAnsi="Times New Roman" w:eastAsia="Times New Roman" w:cs="Times New Roman"/>
                <w:iCs/>
                <w:sz w:val="24"/>
                <w:szCs w:val="24"/>
              </w:rPr>
              <w:t xml:space="preserve"> (turpmāk </w:t>
            </w:r>
            <w:r w:rsidR="00B47801">
              <w:rPr>
                <w:rFonts w:ascii="Times New Roman" w:hAnsi="Times New Roman" w:eastAsia="Times New Roman" w:cs="Times New Roman"/>
                <w:iCs/>
                <w:sz w:val="24"/>
                <w:szCs w:val="24"/>
              </w:rPr>
              <w:t>–</w:t>
            </w:r>
            <w:r w:rsidR="00686E99">
              <w:rPr>
                <w:rFonts w:ascii="Times New Roman" w:hAnsi="Times New Roman" w:eastAsia="Times New Roman" w:cs="Times New Roman"/>
                <w:iCs/>
                <w:sz w:val="24"/>
                <w:szCs w:val="24"/>
              </w:rPr>
              <w:t xml:space="preserve"> </w:t>
            </w:r>
            <w:r w:rsidRPr="00F52338" w:rsidR="00994BB5">
              <w:rPr>
                <w:rFonts w:ascii="Times New Roman" w:hAnsi="Times New Roman" w:eastAsia="Times New Roman" w:cs="Times New Roman"/>
                <w:iCs/>
                <w:sz w:val="24"/>
                <w:szCs w:val="24"/>
              </w:rPr>
              <w:t>R</w:t>
            </w:r>
            <w:r w:rsidRPr="00F52338">
              <w:rPr>
                <w:rFonts w:ascii="Times New Roman" w:hAnsi="Times New Roman" w:eastAsia="Times New Roman" w:cs="Times New Roman"/>
                <w:iCs/>
                <w:sz w:val="24"/>
                <w:szCs w:val="24"/>
              </w:rPr>
              <w:t>īkojuma projekt</w:t>
            </w:r>
            <w:r w:rsidR="00686E99">
              <w:rPr>
                <w:rFonts w:ascii="Times New Roman" w:hAnsi="Times New Roman" w:eastAsia="Times New Roman" w:cs="Times New Roman"/>
                <w:iCs/>
                <w:sz w:val="24"/>
                <w:szCs w:val="24"/>
              </w:rPr>
              <w:t>s)</w:t>
            </w:r>
            <w:r w:rsidRPr="00F52338">
              <w:rPr>
                <w:rFonts w:ascii="Times New Roman" w:hAnsi="Times New Roman" w:eastAsia="Times New Roman" w:cs="Times New Roman"/>
                <w:iCs/>
                <w:sz w:val="24"/>
                <w:szCs w:val="24"/>
              </w:rPr>
              <w:t xml:space="preserve"> tiek apstiprināts un iekļauts IKT </w:t>
            </w:r>
            <w:proofErr w:type="spellStart"/>
            <w:r w:rsidRPr="00F52338">
              <w:rPr>
                <w:rFonts w:ascii="Times New Roman" w:hAnsi="Times New Roman" w:eastAsia="Times New Roman" w:cs="Times New Roman"/>
                <w:iCs/>
                <w:sz w:val="24"/>
                <w:szCs w:val="24"/>
              </w:rPr>
              <w:t>mērķarhitektūras</w:t>
            </w:r>
            <w:proofErr w:type="spellEnd"/>
            <w:r w:rsidRPr="00F52338">
              <w:rPr>
                <w:rFonts w:ascii="Times New Roman" w:hAnsi="Times New Roman" w:eastAsia="Times New Roman" w:cs="Times New Roman"/>
                <w:iCs/>
                <w:sz w:val="24"/>
                <w:szCs w:val="24"/>
              </w:rPr>
              <w:t xml:space="preserve"> 49.0</w:t>
            </w:r>
            <w:r w:rsidR="00B47801">
              <w:rPr>
                <w:rFonts w:ascii="Times New Roman" w:hAnsi="Times New Roman" w:eastAsia="Times New Roman" w:cs="Times New Roman"/>
                <w:iCs/>
                <w:sz w:val="24"/>
                <w:szCs w:val="24"/>
              </w:rPr>
              <w:t> </w:t>
            </w:r>
            <w:r w:rsidRPr="00F52338">
              <w:rPr>
                <w:rFonts w:ascii="Times New Roman" w:hAnsi="Times New Roman" w:eastAsia="Times New Roman" w:cs="Times New Roman"/>
                <w:iCs/>
                <w:sz w:val="24"/>
                <w:szCs w:val="24"/>
              </w:rPr>
              <w:t xml:space="preserve">versijā projekta apraksts </w:t>
            </w:r>
            <w:r w:rsidRPr="00F52338" w:rsidR="000C1C4F">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Kadastra informācijas sistēmas modernizācija un datu pakalpojumu attīstība</w:t>
            </w:r>
            <w:r w:rsidRPr="00F52338" w:rsidR="000C1C4F">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kas tika izvērtēts atbilstoši Vides aizsardzības un reģionālās attīstības ministrijas (turpmāk – VARAM) izstrādātajai un apstiprinātajai metodikai par projektu iekļaušanu IKT </w:t>
            </w:r>
            <w:proofErr w:type="spellStart"/>
            <w:r w:rsidRPr="00F52338">
              <w:rPr>
                <w:rFonts w:ascii="Times New Roman" w:hAnsi="Times New Roman" w:eastAsia="Times New Roman" w:cs="Times New Roman"/>
                <w:iCs/>
                <w:sz w:val="24"/>
                <w:szCs w:val="24"/>
              </w:rPr>
              <w:t>mērķarhitektūrā</w:t>
            </w:r>
            <w:proofErr w:type="spellEnd"/>
            <w:r w:rsidRPr="00F52338">
              <w:rPr>
                <w:rFonts w:ascii="Times New Roman" w:hAnsi="Times New Roman" w:eastAsia="Times New Roman" w:cs="Times New Roman"/>
                <w:iCs/>
                <w:sz w:val="24"/>
                <w:szCs w:val="24"/>
              </w:rPr>
              <w:t xml:space="preserve">. VARAM ir atbalstījis projekta iekļaušanu IKT </w:t>
            </w:r>
            <w:proofErr w:type="spellStart"/>
            <w:r w:rsidRPr="00F52338">
              <w:rPr>
                <w:rFonts w:ascii="Times New Roman" w:hAnsi="Times New Roman" w:eastAsia="Times New Roman" w:cs="Times New Roman"/>
                <w:iCs/>
                <w:sz w:val="24"/>
                <w:szCs w:val="24"/>
              </w:rPr>
              <w:t>mērķarhitektūras</w:t>
            </w:r>
            <w:proofErr w:type="spellEnd"/>
            <w:r w:rsidRPr="00F52338">
              <w:rPr>
                <w:rFonts w:ascii="Times New Roman" w:hAnsi="Times New Roman" w:eastAsia="Times New Roman" w:cs="Times New Roman"/>
                <w:iCs/>
                <w:sz w:val="24"/>
                <w:szCs w:val="24"/>
              </w:rPr>
              <w:t xml:space="preserve"> kārtējā versijā. Projekts veicina darbības programmas </w:t>
            </w:r>
            <w:r w:rsidRPr="00F52338" w:rsidR="000C1C4F">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Izaugsme un nodarbinātība</w:t>
            </w:r>
            <w:r w:rsidRPr="00F52338" w:rsidR="000C1C4F">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specifiskā atbalsta mērķa </w:t>
            </w:r>
            <w:r w:rsidRPr="00F52338" w:rsidR="000C1C4F">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Nodrošināt publisko datu atkalizmantošanas pieaugumu un efektīvu publiskās pārvaldes un privātā sektora mijiedarbību</w:t>
            </w:r>
            <w:r w:rsidRPr="00F52338" w:rsidR="000C1C4F">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2.2.1.1.</w:t>
            </w:r>
            <w:r w:rsidRPr="00F52338" w:rsidR="000C1C4F">
              <w:rPr>
                <w:rFonts w:ascii="Times New Roman" w:hAnsi="Times New Roman" w:eastAsia="Times New Roman" w:cs="Times New Roman"/>
                <w:iCs/>
                <w:sz w:val="24"/>
                <w:szCs w:val="24"/>
              </w:rPr>
              <w:t> </w:t>
            </w:r>
            <w:r w:rsidRPr="00F52338">
              <w:rPr>
                <w:rFonts w:ascii="Times New Roman" w:hAnsi="Times New Roman" w:eastAsia="Times New Roman" w:cs="Times New Roman"/>
                <w:iCs/>
                <w:sz w:val="24"/>
                <w:szCs w:val="24"/>
              </w:rPr>
              <w:t xml:space="preserve">pasākumam </w:t>
            </w:r>
            <w:r w:rsidRPr="00F52338" w:rsidR="00EF346A">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Centralizētu publiskās pārvaldes IKT platformu izveide, publiskās pārvaldes procesu optimizēšana un attīstība</w:t>
            </w:r>
            <w:r w:rsidR="00A95BB1">
              <w:rPr>
                <w:rFonts w:ascii="Times New Roman" w:hAnsi="Times New Roman" w:eastAsia="Times New Roman" w:cs="Times New Roman"/>
                <w:iCs/>
                <w:sz w:val="24"/>
                <w:szCs w:val="24"/>
              </w:rPr>
              <w:t>"</w:t>
            </w:r>
            <w:r w:rsidR="00B47801">
              <w:rPr>
                <w:rFonts w:ascii="Times New Roman" w:hAnsi="Times New Roman" w:eastAsia="Times New Roman" w:cs="Times New Roman"/>
                <w:iCs/>
                <w:sz w:val="24"/>
                <w:szCs w:val="24"/>
              </w:rPr>
              <w:t xml:space="preserve"> </w:t>
            </w:r>
            <w:r w:rsidRPr="00F52338">
              <w:rPr>
                <w:rFonts w:ascii="Times New Roman" w:hAnsi="Times New Roman" w:eastAsia="Times New Roman" w:cs="Times New Roman"/>
                <w:iCs/>
                <w:sz w:val="24"/>
                <w:szCs w:val="24"/>
              </w:rPr>
              <w:t>izvirzīto rādītāju sasniegšanu</w:t>
            </w:r>
            <w:r w:rsidRPr="00F52338" w:rsidR="00994BB5">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pilnveidojot 1</w:t>
            </w:r>
            <w:r w:rsidRPr="00F52338" w:rsidR="00634A16">
              <w:rPr>
                <w:rFonts w:ascii="Times New Roman" w:hAnsi="Times New Roman" w:eastAsia="Times New Roman" w:cs="Times New Roman"/>
                <w:iCs/>
                <w:sz w:val="24"/>
                <w:szCs w:val="24"/>
              </w:rPr>
              <w:t>6</w:t>
            </w:r>
            <w:r w:rsidRPr="00F52338" w:rsidR="00E425F4">
              <w:rPr>
                <w:rFonts w:ascii="Times New Roman" w:hAnsi="Times New Roman" w:eastAsia="Times New Roman" w:cs="Times New Roman"/>
                <w:iCs/>
                <w:sz w:val="24"/>
                <w:szCs w:val="24"/>
              </w:rPr>
              <w:t> </w:t>
            </w:r>
            <w:r w:rsidRPr="00F52338">
              <w:rPr>
                <w:rFonts w:ascii="Times New Roman" w:hAnsi="Times New Roman" w:eastAsia="Times New Roman" w:cs="Times New Roman"/>
                <w:iCs/>
                <w:sz w:val="24"/>
                <w:szCs w:val="24"/>
              </w:rPr>
              <w:t xml:space="preserve">darbības procesus, uzlabojot </w:t>
            </w:r>
            <w:r w:rsidR="00BB5DE0">
              <w:rPr>
                <w:rFonts w:ascii="Times New Roman" w:hAnsi="Times New Roman" w:eastAsia="Times New Roman" w:cs="Times New Roman"/>
                <w:iCs/>
                <w:sz w:val="24"/>
                <w:szCs w:val="24"/>
              </w:rPr>
              <w:t xml:space="preserve">sniegtos un </w:t>
            </w:r>
            <w:r w:rsidR="00BB5DE0">
              <w:rPr>
                <w:rFonts w:ascii="Times New Roman" w:hAnsi="Times New Roman" w:eastAsia="Times New Roman" w:cs="Times New Roman"/>
                <w:iCs/>
                <w:sz w:val="24"/>
                <w:szCs w:val="24"/>
              </w:rPr>
              <w:lastRenderedPageBreak/>
              <w:t xml:space="preserve">izveidojot </w:t>
            </w:r>
            <w:r w:rsidRPr="00F52338">
              <w:rPr>
                <w:rFonts w:ascii="Times New Roman" w:hAnsi="Times New Roman" w:eastAsia="Times New Roman" w:cs="Times New Roman"/>
                <w:iCs/>
                <w:sz w:val="24"/>
                <w:szCs w:val="24"/>
              </w:rPr>
              <w:t>2</w:t>
            </w:r>
            <w:r w:rsidRPr="00F52338" w:rsidR="00E425F4">
              <w:rPr>
                <w:rFonts w:ascii="Times New Roman" w:hAnsi="Times New Roman" w:eastAsia="Times New Roman" w:cs="Times New Roman"/>
                <w:iCs/>
                <w:sz w:val="24"/>
                <w:szCs w:val="24"/>
              </w:rPr>
              <w:t> </w:t>
            </w:r>
            <w:r w:rsidR="00BB5DE0">
              <w:rPr>
                <w:rFonts w:ascii="Times New Roman" w:hAnsi="Times New Roman" w:eastAsia="Times New Roman" w:cs="Times New Roman"/>
                <w:iCs/>
                <w:sz w:val="24"/>
                <w:szCs w:val="24"/>
              </w:rPr>
              <w:t xml:space="preserve">jaunus </w:t>
            </w:r>
            <w:r w:rsidR="000E58F4">
              <w:rPr>
                <w:rFonts w:ascii="Times New Roman" w:hAnsi="Times New Roman" w:eastAsia="Times New Roman" w:cs="Times New Roman"/>
                <w:iCs/>
                <w:sz w:val="24"/>
                <w:szCs w:val="24"/>
              </w:rPr>
              <w:t>e-</w:t>
            </w:r>
            <w:r w:rsidRPr="00F52338">
              <w:rPr>
                <w:rFonts w:ascii="Times New Roman" w:hAnsi="Times New Roman" w:eastAsia="Times New Roman" w:cs="Times New Roman"/>
                <w:iCs/>
                <w:sz w:val="24"/>
                <w:szCs w:val="24"/>
              </w:rPr>
              <w:t>pakalpojumus</w:t>
            </w:r>
            <w:r w:rsidR="005A3A98">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un ieviešot informācijas sistēmu.</w:t>
            </w:r>
          </w:p>
          <w:p w:rsidRPr="00F52338" w:rsidR="005E4997" w:rsidP="00B47801" w:rsidRDefault="005E4997" w14:paraId="1D74AD7D"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 xml:space="preserve">Projekta virsmērķis ir veicināt kopējās darbības programmas </w:t>
            </w:r>
            <w:r w:rsidRPr="00F52338" w:rsidR="00EF346A">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Izaugsme un nodarbinātība</w:t>
            </w:r>
            <w:r w:rsidRPr="00F52338" w:rsidR="00EF346A">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w:t>
            </w:r>
            <w:r w:rsidRPr="00F52338" w:rsidR="00AE79F3">
              <w:rPr>
                <w:rFonts w:ascii="Times New Roman" w:hAnsi="Times New Roman" w:eastAsia="Times New Roman" w:cs="Times New Roman"/>
                <w:iCs/>
                <w:sz w:val="24"/>
                <w:szCs w:val="24"/>
              </w:rPr>
              <w:t>2.2.1.</w:t>
            </w:r>
            <w:r w:rsidR="00AE79F3">
              <w:rPr>
                <w:rFonts w:ascii="Times New Roman" w:hAnsi="Times New Roman" w:eastAsia="Times New Roman" w:cs="Times New Roman"/>
                <w:iCs/>
                <w:sz w:val="24"/>
                <w:szCs w:val="24"/>
              </w:rPr>
              <w:t> </w:t>
            </w:r>
            <w:r w:rsidRPr="00F52338">
              <w:rPr>
                <w:rFonts w:ascii="Times New Roman" w:hAnsi="Times New Roman" w:eastAsia="Times New Roman" w:cs="Times New Roman"/>
                <w:iCs/>
                <w:sz w:val="24"/>
                <w:szCs w:val="24"/>
              </w:rPr>
              <w:t xml:space="preserve">specifiskā atbalsta mērķa </w:t>
            </w:r>
            <w:r w:rsidRPr="00F52338" w:rsidR="00EF346A">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Nodrošināt publisko datu atkalizmantošanas pieaugumu un efektīvu publiskās pārvaldes un privātā sektora mijiedarbību</w:t>
            </w:r>
            <w:r w:rsidRPr="00F52338" w:rsidR="00EF346A">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sasniegšanu, īstenojot šī projekta mērķus attiecībā uz NĪVKIS pielāgošanu jauniem procesiem, datu apmaiņai ar citām VIS un datu pakalpojumu attīstību </w:t>
            </w:r>
            <w:r w:rsidRPr="00F52338" w:rsidR="00EF346A">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nodrošināt kadastra datu pieejamību sabiedrībai un citām VIS ērtā, kvalitatīvā un mūsdienu prasībām, standartiem atbilstošā veidā, kā arī klientiem nodrošināt efektīvus, starp VIS integrētus biznesa procesus un e-pakalpojumus datu reģistrācijai, aktualizācijai un izmantošanai. Lai šo mērķi sasniegtu, ir jāveic NĪVKIS modernizācija un datu pakalpojumu attīstīšana.</w:t>
            </w:r>
          </w:p>
          <w:p w:rsidRPr="00F52338" w:rsidR="005E4997" w:rsidP="00B47801" w:rsidRDefault="005E4997" w14:paraId="20306137" w14:textId="77777777">
            <w:pPr>
              <w:spacing w:after="0" w:line="240" w:lineRule="auto"/>
              <w:ind w:left="118" w:right="115" w:firstLine="15"/>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Projektam ir izvirzīti šādi mērķi:</w:t>
            </w:r>
          </w:p>
          <w:p w:rsidRPr="00F52338" w:rsidR="005E4997" w:rsidP="00B47801" w:rsidRDefault="005E4997" w14:paraId="7B0E356C"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1</w:t>
            </w:r>
            <w:r w:rsidRPr="00F52338" w:rsidR="008902C0">
              <w:rPr>
                <w:rFonts w:ascii="Times New Roman" w:hAnsi="Times New Roman" w:eastAsia="Times New Roman" w:cs="Times New Roman"/>
                <w:iCs/>
                <w:sz w:val="24"/>
                <w:szCs w:val="24"/>
              </w:rPr>
              <w:t>. </w:t>
            </w:r>
            <w:r w:rsidRPr="00F52338">
              <w:rPr>
                <w:rFonts w:ascii="Times New Roman" w:hAnsi="Times New Roman" w:eastAsia="Times New Roman" w:cs="Times New Roman"/>
                <w:iCs/>
                <w:sz w:val="24"/>
                <w:szCs w:val="24"/>
              </w:rPr>
              <w:t>Pilnveidot valsts teritorijā esošo nekustamo īpašumu, to objektu, zemes vienību daļu un to īpašnieku, tiesisko valdītāju, lietotāju uzskaites un pārraudzības procesus, lai nodrošinātu īpašuma vienotas reģistrācijas procedūru starp NĪVKIS un Valsts vienoto datorizēto zemesgrāmatu (turpmāk – VVDZ).</w:t>
            </w:r>
          </w:p>
          <w:p w:rsidRPr="00F52338" w:rsidR="005E4997" w:rsidP="00B47801" w:rsidRDefault="008902C0" w14:paraId="6B246425"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2. </w:t>
            </w:r>
            <w:r w:rsidRPr="00F52338" w:rsidR="005E4997">
              <w:rPr>
                <w:rFonts w:ascii="Times New Roman" w:hAnsi="Times New Roman" w:eastAsia="Times New Roman" w:cs="Times New Roman"/>
                <w:iCs/>
                <w:sz w:val="24"/>
                <w:szCs w:val="24"/>
              </w:rPr>
              <w:t>Paaugstināt datu kvalitāti, ticamību un aktualitāti NĪVKIS</w:t>
            </w:r>
            <w:r w:rsidRPr="00F52338" w:rsidR="003136AF">
              <w:rPr>
                <w:rFonts w:ascii="Times New Roman" w:hAnsi="Times New Roman" w:eastAsia="Times New Roman" w:cs="Times New Roman"/>
                <w:iCs/>
                <w:sz w:val="24"/>
                <w:szCs w:val="24"/>
              </w:rPr>
              <w:t>, paredzot būvju izmaiņu deklarēšanu un kadastra datu izmaiņu monitoringu</w:t>
            </w:r>
            <w:r w:rsidRPr="00F52338" w:rsidR="005E4997">
              <w:rPr>
                <w:rFonts w:ascii="Times New Roman" w:hAnsi="Times New Roman" w:eastAsia="Times New Roman" w:cs="Times New Roman"/>
                <w:iCs/>
                <w:sz w:val="24"/>
                <w:szCs w:val="24"/>
              </w:rPr>
              <w:t>.</w:t>
            </w:r>
          </w:p>
          <w:p w:rsidRPr="00F52338" w:rsidR="005E4997" w:rsidP="00B47801" w:rsidRDefault="005E4997" w14:paraId="6E22DFA4" w14:textId="3C0B6F4C">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3</w:t>
            </w:r>
            <w:r w:rsidRPr="00F52338" w:rsidR="00CB7B26">
              <w:rPr>
                <w:rFonts w:ascii="Times New Roman" w:hAnsi="Times New Roman" w:eastAsia="Times New Roman" w:cs="Times New Roman"/>
                <w:iCs/>
                <w:sz w:val="24"/>
                <w:szCs w:val="24"/>
              </w:rPr>
              <w:t>.</w:t>
            </w:r>
            <w:r w:rsidR="00777438">
              <w:rPr>
                <w:rFonts w:ascii="Times New Roman" w:hAnsi="Times New Roman" w:eastAsia="Times New Roman" w:cs="Times New Roman"/>
                <w:iCs/>
                <w:sz w:val="24"/>
                <w:szCs w:val="24"/>
              </w:rPr>
              <w:t> </w:t>
            </w:r>
            <w:r w:rsidRPr="00F52338">
              <w:rPr>
                <w:rFonts w:ascii="Times New Roman" w:hAnsi="Times New Roman" w:eastAsia="Times New Roman" w:cs="Times New Roman"/>
                <w:iCs/>
                <w:sz w:val="24"/>
                <w:szCs w:val="24"/>
              </w:rPr>
              <w:t>Pilnveidot NĪVKIS datu apmaiņas procesus ar citām VIS (</w:t>
            </w:r>
            <w:r w:rsidRPr="00F52338" w:rsidR="00CB7B26">
              <w:rPr>
                <w:rFonts w:ascii="Times New Roman" w:hAnsi="Times New Roman" w:eastAsia="Times New Roman" w:cs="Times New Roman"/>
                <w:iCs/>
                <w:sz w:val="24"/>
                <w:szCs w:val="24"/>
              </w:rPr>
              <w:t>arī</w:t>
            </w:r>
            <w:r w:rsidRPr="00F52338">
              <w:rPr>
                <w:rFonts w:ascii="Times New Roman" w:hAnsi="Times New Roman" w:eastAsia="Times New Roman" w:cs="Times New Roman"/>
                <w:iCs/>
                <w:sz w:val="24"/>
                <w:szCs w:val="24"/>
              </w:rPr>
              <w:t xml:space="preserve"> pašvaldībām), optimizējot</w:t>
            </w:r>
            <w:r w:rsidRPr="00F52338" w:rsidR="00735DA8">
              <w:rPr>
                <w:rFonts w:ascii="Times New Roman" w:hAnsi="Times New Roman" w:eastAsia="Times New Roman" w:cs="Times New Roman"/>
                <w:iCs/>
                <w:sz w:val="24"/>
                <w:szCs w:val="24"/>
              </w:rPr>
              <w:t xml:space="preserve"> Valsts zemes dienesta (turpmāk – </w:t>
            </w:r>
            <w:r w:rsidRPr="00F52338">
              <w:rPr>
                <w:rFonts w:ascii="Times New Roman" w:hAnsi="Times New Roman" w:eastAsia="Times New Roman" w:cs="Times New Roman"/>
                <w:iCs/>
                <w:sz w:val="24"/>
                <w:szCs w:val="24"/>
              </w:rPr>
              <w:t>VZD</w:t>
            </w:r>
            <w:r w:rsidRPr="00F52338" w:rsidR="0031178B">
              <w:rPr>
                <w:rFonts w:ascii="Times New Roman" w:hAnsi="Times New Roman" w:eastAsia="Times New Roman" w:cs="Times New Roman"/>
                <w:iCs/>
                <w:sz w:val="24"/>
                <w:szCs w:val="24"/>
              </w:rPr>
              <w:t xml:space="preserve">) </w:t>
            </w:r>
            <w:r w:rsidRPr="00F52338">
              <w:rPr>
                <w:rFonts w:ascii="Times New Roman" w:hAnsi="Times New Roman" w:eastAsia="Times New Roman" w:cs="Times New Roman"/>
                <w:iCs/>
                <w:sz w:val="24"/>
                <w:szCs w:val="24"/>
              </w:rPr>
              <w:t>biznesa procesus.</w:t>
            </w:r>
          </w:p>
          <w:p w:rsidRPr="00F52338" w:rsidR="005E4997" w:rsidP="00B47801" w:rsidRDefault="005E4997" w14:paraId="4AEA8EB0"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4</w:t>
            </w:r>
            <w:r w:rsidRPr="00F52338" w:rsidR="00CB7B26">
              <w:rPr>
                <w:rFonts w:ascii="Times New Roman" w:hAnsi="Times New Roman" w:eastAsia="Times New Roman" w:cs="Times New Roman"/>
                <w:iCs/>
                <w:sz w:val="24"/>
                <w:szCs w:val="24"/>
              </w:rPr>
              <w:t>. </w:t>
            </w:r>
            <w:r w:rsidRPr="00F52338">
              <w:rPr>
                <w:rFonts w:ascii="Times New Roman" w:hAnsi="Times New Roman" w:eastAsia="Times New Roman" w:cs="Times New Roman"/>
                <w:iCs/>
                <w:sz w:val="24"/>
                <w:szCs w:val="24"/>
              </w:rPr>
              <w:t>Pilnveidot kadastrālās vērtēšanas procesus, nodrošinot kadastrālās vērtības modeļu pilnveidošanu, kā arī jaunu funkciju īstenošanu attiecībā uz jūras objektu reģistrāciju NĪVKIS.</w:t>
            </w:r>
          </w:p>
          <w:p w:rsidRPr="00F52338" w:rsidR="005E4997" w:rsidP="00B47801" w:rsidRDefault="005E4997" w14:paraId="2370D65F"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5</w:t>
            </w:r>
            <w:r w:rsidRPr="00F52338" w:rsidR="00CB7B26">
              <w:rPr>
                <w:rFonts w:ascii="Times New Roman" w:hAnsi="Times New Roman" w:eastAsia="Times New Roman" w:cs="Times New Roman"/>
                <w:iCs/>
                <w:sz w:val="24"/>
                <w:szCs w:val="24"/>
              </w:rPr>
              <w:t>. </w:t>
            </w:r>
            <w:r w:rsidRPr="00F52338">
              <w:rPr>
                <w:rFonts w:ascii="Times New Roman" w:hAnsi="Times New Roman" w:eastAsia="Times New Roman" w:cs="Times New Roman"/>
                <w:iCs/>
                <w:sz w:val="24"/>
                <w:szCs w:val="24"/>
              </w:rPr>
              <w:t>Nodrošināt aktuālu un ticamu NĪVKIS datu pieejamību sabiedrībai.</w:t>
            </w:r>
          </w:p>
          <w:p w:rsidRPr="00F52338" w:rsidR="005E4997" w:rsidP="00B47801" w:rsidRDefault="005E4997" w14:paraId="3ADCCB96" w14:textId="77777777">
            <w:pPr>
              <w:overflowPunct w:val="0"/>
              <w:autoSpaceDE w:val="0"/>
              <w:autoSpaceDN w:val="0"/>
              <w:adjustRightInd w:val="0"/>
              <w:spacing w:after="0" w:line="240" w:lineRule="auto"/>
              <w:ind w:left="118" w:right="115" w:firstLine="15"/>
              <w:jc w:val="both"/>
              <w:textAlignment w:val="baseline"/>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Darbīb</w:t>
            </w:r>
            <w:r w:rsidR="00B47801">
              <w:rPr>
                <w:rFonts w:ascii="Times New Roman" w:hAnsi="Times New Roman" w:eastAsia="Times New Roman" w:cs="Times New Roman"/>
                <w:iCs/>
                <w:sz w:val="24"/>
                <w:szCs w:val="24"/>
              </w:rPr>
              <w:t>as projekta mērķu sasniegšanai:</w:t>
            </w:r>
          </w:p>
          <w:p w:rsidRPr="00F52338" w:rsidR="005E4997" w:rsidP="00B47801" w:rsidRDefault="005E4997" w14:paraId="437B0180" w14:textId="77777777">
            <w:pPr>
              <w:pStyle w:val="VPBody"/>
              <w:spacing w:before="0" w:after="0"/>
              <w:ind w:left="118" w:right="115" w:firstLine="15"/>
              <w:rPr>
                <w:rFonts w:eastAsia="Times New Roman"/>
                <w:bCs w:val="0"/>
                <w:iCs/>
                <w:szCs w:val="24"/>
              </w:rPr>
            </w:pPr>
            <w:r w:rsidRPr="00F52338">
              <w:rPr>
                <w:rFonts w:eastAsia="Times New Roman"/>
                <w:bCs w:val="0"/>
                <w:iCs/>
                <w:szCs w:val="24"/>
              </w:rPr>
              <w:t>Lai sasniegtu projekta ietvaros noteiktos rezultātu un iznākuma rādītājus</w:t>
            </w:r>
            <w:r w:rsidR="00C128D6">
              <w:rPr>
                <w:rFonts w:eastAsia="Times New Roman"/>
                <w:bCs w:val="0"/>
                <w:iCs/>
                <w:szCs w:val="24"/>
              </w:rPr>
              <w:t>,</w:t>
            </w:r>
            <w:r w:rsidRPr="00F52338">
              <w:rPr>
                <w:rFonts w:eastAsia="Times New Roman"/>
                <w:bCs w:val="0"/>
                <w:iCs/>
                <w:szCs w:val="24"/>
              </w:rPr>
              <w:t xml:space="preserve"> VZD īstenos noteiktu darbību kopumu: </w:t>
            </w:r>
          </w:p>
          <w:p w:rsidRPr="00F52338" w:rsidR="005E4997" w:rsidP="00B47801" w:rsidRDefault="005E4997" w14:paraId="60F55454" w14:textId="77777777">
            <w:pPr>
              <w:pStyle w:val="VPBody"/>
              <w:spacing w:before="0" w:after="0"/>
              <w:ind w:left="118" w:right="115" w:firstLine="15"/>
              <w:rPr>
                <w:rFonts w:eastAsia="Times New Roman"/>
                <w:bCs w:val="0"/>
                <w:iCs/>
                <w:szCs w:val="24"/>
              </w:rPr>
            </w:pPr>
            <w:r w:rsidRPr="00F52338">
              <w:rPr>
                <w:rFonts w:eastAsia="Times New Roman"/>
                <w:bCs w:val="0"/>
                <w:iCs/>
                <w:szCs w:val="24"/>
              </w:rPr>
              <w:t xml:space="preserve">Projekta mērķiem atbilstoša risinājuma plānošanu un prasību sagatavošanu, izstrādi, risinājuma kvalitātes uzraudzību, </w:t>
            </w:r>
            <w:r w:rsidR="00F81A18">
              <w:rPr>
                <w:rFonts w:eastAsia="Times New Roman"/>
                <w:bCs w:val="0"/>
                <w:iCs/>
                <w:szCs w:val="24"/>
              </w:rPr>
              <w:t xml:space="preserve">NĪVKIS </w:t>
            </w:r>
            <w:r w:rsidRPr="00F52338">
              <w:rPr>
                <w:rFonts w:eastAsia="Times New Roman"/>
                <w:bCs w:val="0"/>
                <w:iCs/>
                <w:szCs w:val="24"/>
              </w:rPr>
              <w:t>lietotāju</w:t>
            </w:r>
            <w:r w:rsidR="00F81A18">
              <w:rPr>
                <w:rFonts w:eastAsia="Times New Roman"/>
                <w:bCs w:val="0"/>
                <w:iCs/>
                <w:szCs w:val="24"/>
              </w:rPr>
              <w:t xml:space="preserve"> un administratoru</w:t>
            </w:r>
            <w:r w:rsidRPr="00F52338">
              <w:rPr>
                <w:rFonts w:eastAsia="Times New Roman"/>
                <w:bCs w:val="0"/>
                <w:iCs/>
                <w:szCs w:val="24"/>
              </w:rPr>
              <w:t xml:space="preserve"> apmācības, risinājuma ieviešanu.</w:t>
            </w:r>
          </w:p>
          <w:p w:rsidRPr="00F52338" w:rsidR="005E4997" w:rsidP="00B47801" w:rsidRDefault="005E4997" w14:paraId="3EB109A2" w14:textId="77777777">
            <w:pPr>
              <w:pStyle w:val="VPBody"/>
              <w:spacing w:before="0" w:after="0"/>
              <w:ind w:left="118" w:right="115" w:firstLine="15"/>
              <w:rPr>
                <w:rFonts w:eastAsia="Times New Roman"/>
                <w:bCs w:val="0"/>
                <w:iCs/>
                <w:szCs w:val="24"/>
              </w:rPr>
            </w:pPr>
            <w:r w:rsidRPr="00F52338">
              <w:rPr>
                <w:rFonts w:eastAsia="Times New Roman"/>
                <w:bCs w:val="0"/>
                <w:iCs/>
                <w:szCs w:val="24"/>
              </w:rPr>
              <w:t>Projekta īstenošanas pieeja:</w:t>
            </w:r>
          </w:p>
          <w:p w:rsidRPr="00F52338" w:rsidR="005E4997" w:rsidP="00B47801" w:rsidRDefault="001053F3" w14:paraId="28CB7401" w14:textId="77777777">
            <w:pPr>
              <w:pStyle w:val="VPNumbered"/>
              <w:numPr>
                <w:ilvl w:val="0"/>
                <w:numId w:val="0"/>
              </w:numPr>
              <w:tabs>
                <w:tab w:val="clear" w:pos="709"/>
                <w:tab w:val="left" w:pos="0"/>
              </w:tabs>
              <w:spacing w:before="0" w:after="0"/>
              <w:ind w:left="118" w:right="115" w:firstLine="15"/>
              <w:rPr>
                <w:rFonts w:eastAsia="Times New Roman"/>
                <w:bCs w:val="0"/>
                <w:iCs/>
              </w:rPr>
            </w:pPr>
            <w:r w:rsidRPr="00F52338">
              <w:rPr>
                <w:rFonts w:eastAsia="Times New Roman"/>
                <w:bCs w:val="0"/>
                <w:iCs/>
              </w:rPr>
              <w:t>1.</w:t>
            </w:r>
            <w:r w:rsidRPr="00F52338" w:rsidR="00CB7B26">
              <w:rPr>
                <w:rFonts w:eastAsia="Times New Roman"/>
                <w:bCs w:val="0"/>
                <w:iCs/>
              </w:rPr>
              <w:t> </w:t>
            </w:r>
            <w:r w:rsidRPr="00F52338" w:rsidR="00735DA8">
              <w:rPr>
                <w:rFonts w:eastAsia="Times New Roman"/>
                <w:bCs w:val="0"/>
                <w:iCs/>
              </w:rPr>
              <w:t>T</w:t>
            </w:r>
            <w:r w:rsidRPr="00F52338" w:rsidR="005E4997">
              <w:rPr>
                <w:rFonts w:eastAsia="Times New Roman"/>
                <w:bCs w:val="0"/>
                <w:iCs/>
              </w:rPr>
              <w:t xml:space="preserve">iks izveidota </w:t>
            </w:r>
            <w:r w:rsidR="00B47801">
              <w:rPr>
                <w:rFonts w:eastAsia="Times New Roman"/>
                <w:bCs w:val="0"/>
                <w:iCs/>
              </w:rPr>
              <w:t>p</w:t>
            </w:r>
            <w:r w:rsidRPr="00F52338" w:rsidR="005E4997">
              <w:rPr>
                <w:rFonts w:eastAsia="Times New Roman"/>
                <w:bCs w:val="0"/>
                <w:iCs/>
              </w:rPr>
              <w:t xml:space="preserve">rojekta vadības grupa, kas nodrošinās </w:t>
            </w:r>
            <w:r w:rsidR="00B47801">
              <w:rPr>
                <w:rFonts w:eastAsia="Times New Roman"/>
                <w:bCs w:val="0"/>
                <w:iCs/>
              </w:rPr>
              <w:t>p</w:t>
            </w:r>
            <w:r w:rsidRPr="00F52338" w:rsidR="005E4997">
              <w:rPr>
                <w:rFonts w:eastAsia="Times New Roman"/>
                <w:bCs w:val="0"/>
                <w:iCs/>
              </w:rPr>
              <w:t xml:space="preserve">rojekta mērķu un rezultātu sasniegšanu, vadīs projekta darbību īstenošanu </w:t>
            </w:r>
            <w:r w:rsidRPr="00F52338" w:rsidR="000805CE">
              <w:rPr>
                <w:rFonts w:eastAsia="Times New Roman"/>
                <w:bCs w:val="0"/>
                <w:iCs/>
              </w:rPr>
              <w:t>–</w:t>
            </w:r>
            <w:r w:rsidRPr="00F52338" w:rsidR="005E4997">
              <w:rPr>
                <w:rFonts w:eastAsia="Times New Roman"/>
                <w:bCs w:val="0"/>
                <w:iCs/>
              </w:rPr>
              <w:t xml:space="preserve"> sekojot projekta tvērumam, termiņiem un plānojot finanšu plūsmu, koordinēs sadarbības partneru iesaisti, organizēs publiskos iepirkumus un pārvaldīs </w:t>
            </w:r>
            <w:r w:rsidR="00B47801">
              <w:rPr>
                <w:rFonts w:eastAsia="Times New Roman"/>
                <w:bCs w:val="0"/>
                <w:iCs/>
              </w:rPr>
              <w:t>p</w:t>
            </w:r>
            <w:r w:rsidRPr="00F52338" w:rsidR="005E4997">
              <w:rPr>
                <w:rFonts w:eastAsia="Times New Roman"/>
                <w:bCs w:val="0"/>
                <w:iCs/>
              </w:rPr>
              <w:t>rojekta riskus un problēmas;</w:t>
            </w:r>
          </w:p>
          <w:p w:rsidRPr="00F52338" w:rsidR="005E4997" w:rsidP="00B47801" w:rsidRDefault="001053F3" w14:paraId="202E1046" w14:textId="77777777">
            <w:pPr>
              <w:pStyle w:val="VPNumbered"/>
              <w:numPr>
                <w:ilvl w:val="0"/>
                <w:numId w:val="0"/>
              </w:numPr>
              <w:tabs>
                <w:tab w:val="clear" w:pos="709"/>
                <w:tab w:val="left" w:pos="0"/>
              </w:tabs>
              <w:spacing w:before="0" w:after="0"/>
              <w:ind w:left="118" w:right="115" w:firstLine="15"/>
              <w:rPr>
                <w:rFonts w:eastAsia="Times New Roman"/>
                <w:bCs w:val="0"/>
                <w:iCs/>
              </w:rPr>
            </w:pPr>
            <w:r w:rsidRPr="00F52338">
              <w:rPr>
                <w:rFonts w:eastAsia="Times New Roman"/>
                <w:bCs w:val="0"/>
                <w:iCs/>
              </w:rPr>
              <w:lastRenderedPageBreak/>
              <w:t>2.</w:t>
            </w:r>
            <w:r w:rsidRPr="00F52338" w:rsidR="00CB7B26">
              <w:rPr>
                <w:rFonts w:eastAsia="Times New Roman"/>
                <w:bCs w:val="0"/>
                <w:iCs/>
              </w:rPr>
              <w:t> </w:t>
            </w:r>
            <w:r w:rsidRPr="00F52338" w:rsidR="005E4997">
              <w:rPr>
                <w:rFonts w:eastAsia="Times New Roman"/>
                <w:bCs w:val="0"/>
                <w:iCs/>
              </w:rPr>
              <w:t>Tiks veikta padziļināta situācijas un VZD procesu analīze un sagatavota NĪVKIS risinājuma izstrādes tehniskā specifikācija un cita ar to saistītā dokumentācija;</w:t>
            </w:r>
          </w:p>
          <w:p w:rsidRPr="00F52338" w:rsidR="005E4997" w:rsidP="00B47801" w:rsidRDefault="001053F3" w14:paraId="223312F7" w14:textId="77777777">
            <w:pPr>
              <w:pStyle w:val="VPNumbered"/>
              <w:numPr>
                <w:ilvl w:val="0"/>
                <w:numId w:val="0"/>
              </w:numPr>
              <w:tabs>
                <w:tab w:val="clear" w:pos="709"/>
                <w:tab w:val="left" w:pos="0"/>
              </w:tabs>
              <w:spacing w:before="0" w:after="0"/>
              <w:ind w:left="118" w:right="115" w:firstLine="15"/>
              <w:rPr>
                <w:rFonts w:eastAsia="Times New Roman"/>
                <w:bCs w:val="0"/>
                <w:iCs/>
              </w:rPr>
            </w:pPr>
            <w:r w:rsidRPr="00F52338">
              <w:rPr>
                <w:rFonts w:eastAsia="Times New Roman"/>
                <w:bCs w:val="0"/>
                <w:iCs/>
              </w:rPr>
              <w:t>3.</w:t>
            </w:r>
            <w:r w:rsidRPr="00F52338" w:rsidR="00CB7B26">
              <w:rPr>
                <w:rFonts w:eastAsia="Times New Roman"/>
                <w:bCs w:val="0"/>
                <w:iCs/>
              </w:rPr>
              <w:t> </w:t>
            </w:r>
            <w:r w:rsidRPr="00F52338" w:rsidR="005E4997">
              <w:rPr>
                <w:rFonts w:eastAsia="Times New Roman"/>
                <w:bCs w:val="0"/>
                <w:iCs/>
              </w:rPr>
              <w:t>Tiks veikta NĪVKIS risinājuma izstrāde, tai skaitā sistēmanalīze, projektēšana, risinājuma realizācija, datu migrācija. Izstrādes laikā izstrādātājam pirms risinājuma piegādes jāveic arī funkcionalitātes, lietojamības, drošības un veiktspējas testēšana;</w:t>
            </w:r>
          </w:p>
          <w:p w:rsidRPr="00F52338" w:rsidR="005E4997" w:rsidP="00B47801" w:rsidRDefault="001053F3" w14:paraId="1C6B56CA" w14:textId="77777777">
            <w:pPr>
              <w:pStyle w:val="VPNumbered"/>
              <w:numPr>
                <w:ilvl w:val="0"/>
                <w:numId w:val="0"/>
              </w:numPr>
              <w:tabs>
                <w:tab w:val="clear" w:pos="709"/>
                <w:tab w:val="left" w:pos="0"/>
              </w:tabs>
              <w:spacing w:before="0" w:after="0"/>
              <w:ind w:left="118" w:right="115" w:firstLine="15"/>
              <w:rPr>
                <w:rFonts w:eastAsia="Times New Roman"/>
                <w:bCs w:val="0"/>
                <w:iCs/>
              </w:rPr>
            </w:pPr>
            <w:r w:rsidRPr="00F52338">
              <w:rPr>
                <w:rFonts w:eastAsia="Times New Roman"/>
                <w:bCs w:val="0"/>
                <w:iCs/>
              </w:rPr>
              <w:t>4.</w:t>
            </w:r>
            <w:r w:rsidRPr="00F52338" w:rsidR="00CB7B26">
              <w:rPr>
                <w:rFonts w:eastAsia="Times New Roman"/>
                <w:bCs w:val="0"/>
                <w:iCs/>
              </w:rPr>
              <w:t> </w:t>
            </w:r>
            <w:r w:rsidRPr="00F52338" w:rsidR="005E4997">
              <w:rPr>
                <w:rFonts w:eastAsia="Times New Roman"/>
                <w:bCs w:val="0"/>
                <w:iCs/>
              </w:rPr>
              <w:t>Tiks nodrošināta NĪVKIS risinājuma izstrādes kvalitātes uzraudzība, lai nodrošinātu nodevumu kvalitāti un atbilstību VZD izvirzītajām prasībām;</w:t>
            </w:r>
          </w:p>
          <w:p w:rsidR="005E4997" w:rsidP="00B47801" w:rsidRDefault="001053F3" w14:paraId="5CED3AAE" w14:textId="77777777">
            <w:pPr>
              <w:pStyle w:val="VPNumbered"/>
              <w:numPr>
                <w:ilvl w:val="0"/>
                <w:numId w:val="0"/>
              </w:numPr>
              <w:tabs>
                <w:tab w:val="clear" w:pos="709"/>
                <w:tab w:val="left" w:pos="0"/>
              </w:tabs>
              <w:spacing w:before="0" w:after="0"/>
              <w:ind w:left="118" w:right="115" w:firstLine="15"/>
              <w:rPr>
                <w:rFonts w:eastAsia="Times New Roman"/>
                <w:bCs w:val="0"/>
                <w:iCs/>
              </w:rPr>
            </w:pPr>
            <w:r w:rsidRPr="00F52338">
              <w:rPr>
                <w:rFonts w:eastAsia="Times New Roman"/>
                <w:bCs w:val="0"/>
                <w:iCs/>
              </w:rPr>
              <w:t>5.</w:t>
            </w:r>
            <w:r w:rsidRPr="00F52338" w:rsidR="00CB7B26">
              <w:rPr>
                <w:rFonts w:eastAsia="Times New Roman"/>
                <w:bCs w:val="0"/>
                <w:iCs/>
              </w:rPr>
              <w:t> </w:t>
            </w:r>
            <w:r w:rsidRPr="00F52338" w:rsidR="005E4997">
              <w:rPr>
                <w:rFonts w:eastAsia="Times New Roman"/>
                <w:bCs w:val="0"/>
                <w:iCs/>
              </w:rPr>
              <w:t>Tiks veikts neatkarīgs izstrādātā NĪVKIS risinājuma drošības un veiktspējas audits;</w:t>
            </w:r>
          </w:p>
          <w:p w:rsidR="005B2598" w:rsidP="00B47801" w:rsidRDefault="005B2598" w14:paraId="13F10100" w14:textId="1DB99DA3">
            <w:pPr>
              <w:pStyle w:val="VPNumbered"/>
              <w:numPr>
                <w:ilvl w:val="0"/>
                <w:numId w:val="0"/>
              </w:numPr>
              <w:tabs>
                <w:tab w:val="clear" w:pos="709"/>
                <w:tab w:val="left" w:pos="0"/>
              </w:tabs>
              <w:spacing w:before="0" w:after="0"/>
              <w:ind w:left="118" w:right="115" w:firstLine="15"/>
              <w:rPr>
                <w:rFonts w:eastAsia="Times New Roman"/>
                <w:bCs w:val="0"/>
                <w:iCs/>
              </w:rPr>
            </w:pPr>
            <w:r>
              <w:rPr>
                <w:rFonts w:eastAsia="Times New Roman"/>
                <w:bCs w:val="0"/>
                <w:iCs/>
              </w:rPr>
              <w:t>6.</w:t>
            </w:r>
            <w:r w:rsidR="00777438">
              <w:rPr>
                <w:rFonts w:eastAsia="Times New Roman"/>
                <w:bCs w:val="0"/>
                <w:iCs/>
              </w:rPr>
              <w:t> </w:t>
            </w:r>
            <w:r>
              <w:rPr>
                <w:rFonts w:eastAsia="Times New Roman"/>
                <w:bCs w:val="0"/>
                <w:iCs/>
              </w:rPr>
              <w:t>Tiks veiktas NĪVKIS lietotāju un administratoru apmācības</w:t>
            </w:r>
          </w:p>
          <w:p w:rsidRPr="00F52338" w:rsidR="007E29D0" w:rsidP="00B47801" w:rsidRDefault="001B77A0" w14:paraId="1FC02409" w14:textId="74E146AF">
            <w:pPr>
              <w:pStyle w:val="VPNumbered"/>
              <w:numPr>
                <w:ilvl w:val="0"/>
                <w:numId w:val="0"/>
              </w:numPr>
              <w:tabs>
                <w:tab w:val="clear" w:pos="709"/>
                <w:tab w:val="left" w:pos="0"/>
              </w:tabs>
              <w:spacing w:before="0" w:after="0"/>
              <w:ind w:left="118" w:right="115" w:firstLine="15"/>
              <w:rPr>
                <w:rFonts w:eastAsia="Times New Roman"/>
                <w:bCs w:val="0"/>
                <w:iCs/>
              </w:rPr>
            </w:pPr>
            <w:r>
              <w:rPr>
                <w:rFonts w:eastAsia="Times New Roman"/>
                <w:bCs w:val="0"/>
                <w:iCs/>
              </w:rPr>
              <w:t>7</w:t>
            </w:r>
            <w:r w:rsidRPr="007E29D0" w:rsidR="007E29D0">
              <w:rPr>
                <w:rFonts w:eastAsia="Times New Roman"/>
                <w:bCs w:val="0"/>
                <w:iCs/>
              </w:rPr>
              <w:t>.</w:t>
            </w:r>
            <w:r w:rsidR="00777438">
              <w:rPr>
                <w:rFonts w:eastAsia="Times New Roman"/>
                <w:bCs w:val="0"/>
                <w:iCs/>
              </w:rPr>
              <w:t> </w:t>
            </w:r>
            <w:r w:rsidRPr="007E29D0" w:rsidR="007E29D0">
              <w:rPr>
                <w:rFonts w:eastAsia="Times New Roman"/>
                <w:bCs w:val="0"/>
                <w:iCs/>
              </w:rPr>
              <w:t xml:space="preserve">Tiks nodrošināti publicitātes pasākumi par projekta īstenošanu, atbilstoši normatīvajiem aktiem par Eiropas Savienības fondu publicitāti, saziņu un vizuālās identitātes prasību nodrošināšanu. Par </w:t>
            </w:r>
            <w:r w:rsidR="00972F6C">
              <w:rPr>
                <w:rFonts w:eastAsia="Times New Roman"/>
                <w:bCs w:val="0"/>
                <w:iCs/>
              </w:rPr>
              <w:t>p</w:t>
            </w:r>
            <w:r w:rsidRPr="007E29D0" w:rsidR="007E29D0">
              <w:rPr>
                <w:rFonts w:eastAsia="Times New Roman"/>
                <w:bCs w:val="0"/>
                <w:iCs/>
              </w:rPr>
              <w:t>rojektā izveidotajiem publiskajiem e-pakalpojumiem tiks veikti "Publiskās pārvaldes informācijas un komunikācijas tehnoloģiju arhitektūras pārvaldības sistēma" (</w:t>
            </w:r>
            <w:r w:rsidR="008F4EFE">
              <w:rPr>
                <w:rFonts w:eastAsia="Times New Roman"/>
                <w:bCs w:val="0"/>
                <w:iCs/>
              </w:rPr>
              <w:t xml:space="preserve">turpmāk </w:t>
            </w:r>
            <w:r w:rsidRPr="008F4EFE" w:rsidR="008F4EFE">
              <w:rPr>
                <w:rFonts w:eastAsia="Times New Roman"/>
                <w:bCs w:val="0"/>
                <w:iCs/>
              </w:rPr>
              <w:t>–</w:t>
            </w:r>
            <w:r w:rsidR="008F4EFE">
              <w:rPr>
                <w:rFonts w:eastAsia="Times New Roman"/>
                <w:bCs w:val="0"/>
                <w:iCs/>
              </w:rPr>
              <w:t xml:space="preserve"> </w:t>
            </w:r>
            <w:r w:rsidRPr="007E29D0" w:rsidR="007E29D0">
              <w:rPr>
                <w:rFonts w:eastAsia="Times New Roman"/>
                <w:bCs w:val="0"/>
                <w:iCs/>
              </w:rPr>
              <w:t>PIKTAPS), "PIKTAPS otrā kārta" un "Pakalpojumu sniegšanas un pārvaldības platforma" (</w:t>
            </w:r>
            <w:r w:rsidR="008F4EFE">
              <w:rPr>
                <w:rFonts w:eastAsia="Times New Roman"/>
                <w:bCs w:val="0"/>
                <w:iCs/>
              </w:rPr>
              <w:t xml:space="preserve">turpmāk </w:t>
            </w:r>
            <w:r w:rsidRPr="008F4EFE" w:rsidR="008F4EFE">
              <w:rPr>
                <w:rFonts w:eastAsia="Times New Roman"/>
                <w:bCs w:val="0"/>
                <w:iCs/>
              </w:rPr>
              <w:t>–</w:t>
            </w:r>
            <w:r w:rsidR="008F4EFE">
              <w:rPr>
                <w:rFonts w:eastAsia="Times New Roman"/>
                <w:bCs w:val="0"/>
                <w:iCs/>
              </w:rPr>
              <w:t xml:space="preserve"> </w:t>
            </w:r>
            <w:r w:rsidRPr="007E29D0" w:rsidR="007E29D0">
              <w:rPr>
                <w:rFonts w:eastAsia="Times New Roman"/>
                <w:bCs w:val="0"/>
                <w:iCs/>
              </w:rPr>
              <w:t>PSPP) projektu ietvaros sabiedrības informēšanas un izglītošanas pasākumi.</w:t>
            </w:r>
          </w:p>
          <w:p w:rsidR="00F85CE3" w:rsidP="00C1470D" w:rsidRDefault="001B77A0" w14:paraId="2933283D" w14:textId="77777777">
            <w:pPr>
              <w:spacing w:after="0" w:line="240" w:lineRule="auto"/>
              <w:ind w:left="110" w:right="106"/>
              <w:jc w:val="both"/>
              <w:rPr>
                <w:rFonts w:ascii="Times New Roman" w:hAnsi="Times New Roman" w:eastAsia="Times New Roman" w:cs="Times New Roman"/>
                <w:iCs/>
                <w:sz w:val="24"/>
                <w:szCs w:val="24"/>
              </w:rPr>
            </w:pPr>
            <w:r w:rsidRPr="00F66421">
              <w:rPr>
                <w:rFonts w:ascii="Times New Roman" w:hAnsi="Times New Roman" w:eastAsia="Times New Roman" w:cs="Times New Roman"/>
                <w:iCs/>
                <w:sz w:val="24"/>
                <w:szCs w:val="24"/>
              </w:rPr>
              <w:t>8.</w:t>
            </w:r>
            <w:r w:rsidRPr="00F66421" w:rsidR="00CB7B26">
              <w:rPr>
                <w:rFonts w:ascii="Times New Roman" w:hAnsi="Times New Roman" w:eastAsia="Times New Roman" w:cs="Times New Roman"/>
                <w:iCs/>
                <w:sz w:val="24"/>
                <w:szCs w:val="24"/>
              </w:rPr>
              <w:t> </w:t>
            </w:r>
            <w:r w:rsidRPr="00F66421" w:rsidR="005E4997">
              <w:rPr>
                <w:rFonts w:ascii="Times New Roman" w:hAnsi="Times New Roman" w:eastAsia="Times New Roman" w:cs="Times New Roman"/>
                <w:iCs/>
                <w:sz w:val="24"/>
                <w:szCs w:val="24"/>
              </w:rPr>
              <w:t>Tiks veiktas normatīvo aktu izmaiņas, lai pielāgotu normatīvos aktus pilnveidotajiem biznesa procesiem</w:t>
            </w:r>
            <w:r w:rsidRPr="00F66421" w:rsidR="001053F3">
              <w:rPr>
                <w:rFonts w:ascii="Times New Roman" w:hAnsi="Times New Roman" w:eastAsia="Times New Roman" w:cs="Times New Roman"/>
                <w:iCs/>
                <w:sz w:val="24"/>
                <w:szCs w:val="24"/>
              </w:rPr>
              <w:t>.</w:t>
            </w:r>
          </w:p>
          <w:p w:rsidRPr="00F66421" w:rsidR="00F66421" w:rsidP="00F66421" w:rsidRDefault="00F66421" w14:paraId="2A9B8421" w14:textId="0161AAED">
            <w:pPr>
              <w:spacing w:after="0" w:line="240" w:lineRule="auto"/>
              <w:ind w:left="110" w:right="106"/>
              <w:jc w:val="both"/>
              <w:rPr>
                <w:rFonts w:ascii="Times New Roman" w:hAnsi="Times New Roman" w:eastAsia="Times New Roman" w:cs="Times New Roman"/>
                <w:iCs/>
                <w:sz w:val="24"/>
                <w:szCs w:val="24"/>
              </w:rPr>
            </w:pPr>
            <w:r w:rsidRPr="00F66421">
              <w:rPr>
                <w:rFonts w:ascii="Times New Roman" w:hAnsi="Times New Roman" w:eastAsia="Times New Roman" w:cs="Times New Roman"/>
                <w:iCs/>
                <w:sz w:val="24"/>
                <w:szCs w:val="24"/>
              </w:rPr>
              <w:t>Tiks veikti šādi pasākumi (papildu izmaksas projektā šiem pasākumiem netiek paredzētas):</w:t>
            </w:r>
          </w:p>
          <w:p w:rsidRPr="00F66421" w:rsidR="00F66421" w:rsidP="00F66421" w:rsidRDefault="00F66421" w14:paraId="2B28A2E8" w14:textId="77777777">
            <w:pPr>
              <w:spacing w:after="0" w:line="240" w:lineRule="auto"/>
              <w:ind w:left="110" w:right="106"/>
              <w:jc w:val="both"/>
              <w:rPr>
                <w:rFonts w:ascii="Times New Roman" w:hAnsi="Times New Roman" w:eastAsia="Times New Roman" w:cs="Times New Roman"/>
                <w:iCs/>
                <w:sz w:val="24"/>
                <w:szCs w:val="24"/>
              </w:rPr>
            </w:pPr>
            <w:r w:rsidRPr="00F66421">
              <w:rPr>
                <w:rFonts w:ascii="Times New Roman" w:hAnsi="Times New Roman" w:eastAsia="Times New Roman" w:cs="Times New Roman"/>
                <w:iCs/>
                <w:sz w:val="24"/>
                <w:szCs w:val="24"/>
              </w:rPr>
              <w:t>1. informatīvu materiālu izvietošana VZD tīmekļvietnē;</w:t>
            </w:r>
          </w:p>
          <w:p w:rsidRPr="00F66421" w:rsidR="00F66421" w:rsidP="00F66421" w:rsidRDefault="00F66421" w14:paraId="50FE6B9B" w14:textId="77777777">
            <w:pPr>
              <w:spacing w:after="0" w:line="240" w:lineRule="auto"/>
              <w:ind w:left="110" w:right="106"/>
              <w:jc w:val="both"/>
              <w:rPr>
                <w:rFonts w:ascii="Times New Roman" w:hAnsi="Times New Roman" w:eastAsia="Times New Roman" w:cs="Times New Roman"/>
                <w:iCs/>
                <w:sz w:val="24"/>
                <w:szCs w:val="24"/>
              </w:rPr>
            </w:pPr>
            <w:r w:rsidRPr="00F66421">
              <w:rPr>
                <w:rFonts w:ascii="Times New Roman" w:hAnsi="Times New Roman" w:eastAsia="Times New Roman" w:cs="Times New Roman"/>
                <w:iCs/>
                <w:sz w:val="24"/>
                <w:szCs w:val="24"/>
              </w:rPr>
              <w:t>2. iedzīvotāju un uzņēmēju informēšanas pasākumi (VARAM centralizēti realizējamo publicitātes un veicināšanas pasākumu ietvaros);</w:t>
            </w:r>
          </w:p>
          <w:p w:rsidRPr="00F66421" w:rsidR="00E95BC8" w:rsidP="00F66421" w:rsidRDefault="00F66421" w14:paraId="4B730488" w14:textId="29F985EB">
            <w:pPr>
              <w:spacing w:after="0" w:line="240" w:lineRule="auto"/>
              <w:ind w:left="110" w:right="106"/>
              <w:jc w:val="both"/>
              <w:rPr>
                <w:rFonts w:ascii="Times New Roman" w:hAnsi="Times New Roman" w:eastAsia="Times New Roman" w:cs="Times New Roman"/>
                <w:iCs/>
                <w:sz w:val="24"/>
                <w:szCs w:val="24"/>
              </w:rPr>
            </w:pPr>
            <w:r w:rsidRPr="00F66421">
              <w:rPr>
                <w:rFonts w:ascii="Times New Roman" w:hAnsi="Times New Roman" w:eastAsia="Times New Roman" w:cs="Times New Roman"/>
                <w:bCs/>
                <w:iCs/>
                <w:sz w:val="24"/>
                <w:szCs w:val="24"/>
              </w:rPr>
              <w:t>3. informācija</w:t>
            </w:r>
            <w:r w:rsidR="003210F2">
              <w:rPr>
                <w:rFonts w:ascii="Times New Roman" w:hAnsi="Times New Roman" w:eastAsia="Times New Roman" w:cs="Times New Roman"/>
                <w:bCs/>
                <w:iCs/>
                <w:sz w:val="24"/>
                <w:szCs w:val="24"/>
              </w:rPr>
              <w:t>s</w:t>
            </w:r>
            <w:r w:rsidRPr="00F66421">
              <w:rPr>
                <w:rFonts w:ascii="Times New Roman" w:hAnsi="Times New Roman" w:eastAsia="Times New Roman" w:cs="Times New Roman"/>
                <w:bCs/>
                <w:iCs/>
                <w:sz w:val="24"/>
                <w:szCs w:val="24"/>
              </w:rPr>
              <w:t xml:space="preserve"> </w:t>
            </w:r>
            <w:r w:rsidRPr="00F66421" w:rsidR="003210F2">
              <w:rPr>
                <w:rFonts w:ascii="Times New Roman" w:hAnsi="Times New Roman" w:eastAsia="Times New Roman" w:cs="Times New Roman"/>
                <w:bCs/>
                <w:iCs/>
                <w:sz w:val="24"/>
                <w:szCs w:val="24"/>
              </w:rPr>
              <w:t>publicē</w:t>
            </w:r>
            <w:r w:rsidR="003210F2">
              <w:rPr>
                <w:rFonts w:ascii="Times New Roman" w:hAnsi="Times New Roman" w:eastAsia="Times New Roman" w:cs="Times New Roman"/>
                <w:bCs/>
                <w:iCs/>
                <w:sz w:val="24"/>
                <w:szCs w:val="24"/>
              </w:rPr>
              <w:t>šana</w:t>
            </w:r>
            <w:r w:rsidRPr="00F66421" w:rsidR="003210F2">
              <w:rPr>
                <w:rFonts w:ascii="Times New Roman" w:hAnsi="Times New Roman" w:eastAsia="Times New Roman" w:cs="Times New Roman"/>
                <w:bCs/>
                <w:iCs/>
                <w:sz w:val="24"/>
                <w:szCs w:val="24"/>
              </w:rPr>
              <w:t xml:space="preserve"> </w:t>
            </w:r>
            <w:r w:rsidRPr="00F66421">
              <w:rPr>
                <w:rFonts w:ascii="Times New Roman" w:hAnsi="Times New Roman" w:eastAsia="Times New Roman" w:cs="Times New Roman"/>
                <w:bCs/>
                <w:iCs/>
                <w:sz w:val="24"/>
                <w:szCs w:val="24"/>
              </w:rPr>
              <w:t xml:space="preserve">par pakalpojumu valsts pārvaldes pakalpojumu portālā </w:t>
            </w:r>
            <w:proofErr w:type="spellStart"/>
            <w:r w:rsidRPr="00F66421">
              <w:rPr>
                <w:rFonts w:ascii="Times New Roman" w:hAnsi="Times New Roman" w:eastAsia="Times New Roman" w:cs="Times New Roman"/>
                <w:bCs/>
                <w:iCs/>
                <w:sz w:val="24"/>
                <w:szCs w:val="24"/>
              </w:rPr>
              <w:t>Latvija.lv</w:t>
            </w:r>
            <w:proofErr w:type="spellEnd"/>
            <w:r w:rsidRPr="00F66421">
              <w:rPr>
                <w:rFonts w:ascii="Times New Roman" w:hAnsi="Times New Roman" w:eastAsia="Times New Roman" w:cs="Times New Roman"/>
                <w:bCs/>
                <w:iCs/>
                <w:sz w:val="24"/>
                <w:szCs w:val="24"/>
              </w:rPr>
              <w:t xml:space="preserve"> Publisko pakalpojumu katalogā.</w:t>
            </w:r>
          </w:p>
        </w:tc>
      </w:tr>
      <w:tr w:rsidRPr="00AB67B0" w:rsidR="005E4997" w:rsidTr="00CF53E7" w14:paraId="27D7997B" w14:textId="77777777">
        <w:tc>
          <w:tcPr>
            <w:tcW w:w="311" w:type="pct"/>
            <w:tcBorders>
              <w:top w:val="single" w:color="auto" w:sz="4" w:space="0"/>
              <w:left w:val="single" w:color="auto" w:sz="4" w:space="0"/>
              <w:bottom w:val="single" w:color="auto" w:sz="4" w:space="0"/>
              <w:right w:val="single" w:color="auto" w:sz="4" w:space="0"/>
            </w:tcBorders>
            <w:hideMark/>
          </w:tcPr>
          <w:p w:rsidRPr="00F52338" w:rsidR="005E4997" w:rsidP="00B47801" w:rsidRDefault="005E4997" w14:paraId="07C27A59" w14:textId="77777777">
            <w:pPr>
              <w:spacing w:after="0" w:line="240" w:lineRule="auto"/>
              <w:jc w:val="center"/>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AB67B0" w:rsidR="005E4997" w:rsidP="00B47801" w:rsidRDefault="005E4997" w14:paraId="4ADC5A62" w14:textId="77777777">
            <w:pPr>
              <w:spacing w:after="0" w:line="240" w:lineRule="auto"/>
              <w:ind w:left="110" w:right="106"/>
              <w:rPr>
                <w:rFonts w:ascii="Times New Roman" w:hAnsi="Times New Roman" w:eastAsia="Times New Roman" w:cs="Times New Roman"/>
                <w:sz w:val="24"/>
                <w:szCs w:val="24"/>
              </w:rPr>
            </w:pPr>
            <w:r w:rsidRPr="00F52338">
              <w:rPr>
                <w:rFonts w:ascii="Times New Roman" w:hAnsi="Times New Roman" w:eastAsia="Times New Roman" w:cs="Times New Roman"/>
                <w:iCs/>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F52338" w:rsidR="005E4997" w:rsidP="00B47801" w:rsidRDefault="005E4997" w14:paraId="02844855" w14:textId="64935CF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 xml:space="preserve">VZD, Valsts reģionālās attīstības aģentūra, Tiesu administrācija, Būvniecības valsts kontroles birojs, </w:t>
            </w:r>
            <w:r w:rsidRPr="00F52338" w:rsidR="00CB7B26">
              <w:rPr>
                <w:rFonts w:ascii="Times New Roman" w:hAnsi="Times New Roman" w:eastAsia="Times New Roman" w:cs="Times New Roman"/>
                <w:iCs/>
                <w:sz w:val="24"/>
                <w:szCs w:val="24"/>
              </w:rPr>
              <w:t>v</w:t>
            </w:r>
            <w:r w:rsidRPr="00F52338">
              <w:rPr>
                <w:rFonts w:ascii="Times New Roman" w:hAnsi="Times New Roman" w:eastAsia="Times New Roman" w:cs="Times New Roman"/>
                <w:iCs/>
                <w:sz w:val="24"/>
                <w:szCs w:val="24"/>
              </w:rPr>
              <w:t xml:space="preserve">alsts sabiedrība ar ierobežotu atbildību </w:t>
            </w:r>
            <w:r w:rsidRPr="00F52338" w:rsidR="00EF346A">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Zemkopības ministrijas nekustamie īpašumi</w:t>
            </w:r>
            <w:r w:rsidRPr="00F52338" w:rsidR="00EF346A">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Latvijas Pašvaldību savienība, Latvijas Lielo pilsētu asociācija, </w:t>
            </w:r>
            <w:r w:rsidR="003210F2">
              <w:rPr>
                <w:rFonts w:ascii="Times New Roman" w:hAnsi="Times New Roman" w:eastAsia="Times New Roman" w:cs="Times New Roman"/>
                <w:iCs/>
                <w:sz w:val="24"/>
                <w:szCs w:val="24"/>
              </w:rPr>
              <w:t>VARAM</w:t>
            </w:r>
            <w:r w:rsidRPr="00F52338">
              <w:rPr>
                <w:rFonts w:ascii="Times New Roman" w:hAnsi="Times New Roman" w:eastAsia="Times New Roman" w:cs="Times New Roman"/>
                <w:iCs/>
                <w:sz w:val="24"/>
                <w:szCs w:val="24"/>
              </w:rPr>
              <w:t>.</w:t>
            </w:r>
          </w:p>
        </w:tc>
      </w:tr>
      <w:tr w:rsidRPr="00AB67B0" w:rsidR="005E4997" w:rsidTr="00CF53E7" w14:paraId="4861E8F6" w14:textId="77777777">
        <w:tc>
          <w:tcPr>
            <w:tcW w:w="311" w:type="pct"/>
            <w:tcBorders>
              <w:top w:val="single" w:color="auto" w:sz="4" w:space="0"/>
              <w:left w:val="single" w:color="auto" w:sz="4" w:space="0"/>
              <w:bottom w:val="single" w:color="auto" w:sz="4" w:space="0"/>
              <w:right w:val="single" w:color="auto" w:sz="4" w:space="0"/>
            </w:tcBorders>
            <w:hideMark/>
          </w:tcPr>
          <w:p w:rsidRPr="00F52338" w:rsidR="005E4997" w:rsidP="00B47801" w:rsidRDefault="005E4997" w14:paraId="1527CACC" w14:textId="77777777">
            <w:pPr>
              <w:spacing w:after="0" w:line="240" w:lineRule="auto"/>
              <w:jc w:val="center"/>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AB67B0" w:rsidR="005E4997" w:rsidP="00B47801" w:rsidRDefault="005E4997" w14:paraId="329BA6B0" w14:textId="77777777">
            <w:pPr>
              <w:spacing w:after="0" w:line="240" w:lineRule="auto"/>
              <w:ind w:left="110" w:right="106"/>
              <w:rPr>
                <w:rFonts w:ascii="Times New Roman" w:hAnsi="Times New Roman" w:eastAsia="Times New Roman" w:cs="Times New Roman"/>
                <w:sz w:val="24"/>
                <w:szCs w:val="24"/>
              </w:rPr>
            </w:pPr>
            <w:r w:rsidRPr="00F52338">
              <w:rPr>
                <w:rFonts w:ascii="Times New Roman" w:hAnsi="Times New Roman" w:eastAsia="Times New Roman" w:cs="Times New Roman"/>
                <w:iCs/>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52338" w:rsidR="005E4997" w:rsidP="00B47801" w:rsidRDefault="00564B4F" w14:paraId="185678B8"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Nav</w:t>
            </w:r>
            <w:r w:rsidR="00C128D6">
              <w:rPr>
                <w:rFonts w:ascii="Times New Roman" w:hAnsi="Times New Roman" w:eastAsia="Times New Roman" w:cs="Times New Roman"/>
                <w:iCs/>
                <w:sz w:val="24"/>
                <w:szCs w:val="24"/>
              </w:rPr>
              <w:t>.</w:t>
            </w:r>
          </w:p>
        </w:tc>
      </w:tr>
    </w:tbl>
    <w:p w:rsidRPr="00AB67B0" w:rsidR="00C9499C" w:rsidP="00B47801" w:rsidRDefault="00C9499C" w14:paraId="6F32EF18" w14:textId="77777777">
      <w:pPr>
        <w:spacing w:after="0" w:line="240" w:lineRule="auto"/>
        <w:jc w:val="both"/>
        <w:rPr>
          <w:rFonts w:ascii="Times New Roman" w:hAnsi="Times New Roman" w:eastAsia="Times New Roman" w:cs="Times New Roman"/>
          <w:b/>
          <w:bCs/>
          <w:sz w:val="24"/>
          <w:szCs w:val="24"/>
          <w:lang w:eastAsia="lv-LV"/>
        </w:rPr>
      </w:pPr>
    </w:p>
    <w:tbl>
      <w:tblPr>
        <w:tblW w:w="492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458"/>
        <w:gridCol w:w="1124"/>
        <w:gridCol w:w="896"/>
        <w:gridCol w:w="869"/>
        <w:gridCol w:w="1336"/>
        <w:gridCol w:w="1257"/>
        <w:gridCol w:w="853"/>
        <w:gridCol w:w="1134"/>
        <w:gridCol w:w="1134"/>
      </w:tblGrid>
      <w:tr w:rsidRPr="00AB67B0" w:rsidR="00CF53E7" w:rsidTr="00203B5F" w14:paraId="1FB12012" w14:textId="77777777">
        <w:tc>
          <w:tcPr>
            <w:tcW w:w="5000" w:type="pct"/>
            <w:gridSpan w:val="9"/>
            <w:tcBorders>
              <w:top w:val="single" w:color="auto" w:sz="4" w:space="0"/>
              <w:left w:val="single" w:color="auto" w:sz="4" w:space="0"/>
              <w:bottom w:val="single" w:color="auto" w:sz="4" w:space="0"/>
              <w:right w:val="single" w:color="auto" w:sz="4" w:space="0"/>
            </w:tcBorders>
            <w:vAlign w:val="center"/>
            <w:hideMark/>
          </w:tcPr>
          <w:p w:rsidRPr="00AB67B0" w:rsidR="00CF53E7" w:rsidP="00B47801" w:rsidRDefault="00CF53E7" w14:paraId="100B61BC" w14:textId="77777777">
            <w:pPr>
              <w:spacing w:after="0" w:line="240" w:lineRule="auto"/>
              <w:jc w:val="center"/>
              <w:rPr>
                <w:rFonts w:ascii="Times New Roman" w:hAnsi="Times New Roman" w:eastAsia="Times New Roman" w:cs="Times New Roman"/>
                <w:b/>
                <w:bCs/>
                <w:sz w:val="24"/>
                <w:szCs w:val="24"/>
              </w:rPr>
            </w:pPr>
            <w:r w:rsidRPr="00AB67B0">
              <w:rPr>
                <w:rFonts w:ascii="Times New Roman" w:hAnsi="Times New Roman" w:eastAsia="Times New Roman" w:cs="Times New Roman"/>
                <w:b/>
                <w:bCs/>
                <w:sz w:val="24"/>
                <w:szCs w:val="24"/>
              </w:rPr>
              <w:t>II. Tiesību akta projekta ietekme uz sabiedrību, tautsaimniecības attīstību un administratīvo slogu</w:t>
            </w:r>
          </w:p>
        </w:tc>
      </w:tr>
      <w:tr w:rsidRPr="00AB67B0" w:rsidR="00CF53E7" w:rsidTr="00203B5F" w14:paraId="71E57A94" w14:textId="77777777">
        <w:tc>
          <w:tcPr>
            <w:tcW w:w="269" w:type="pct"/>
            <w:tcBorders>
              <w:top w:val="single" w:color="auto" w:sz="4" w:space="0"/>
              <w:left w:val="single" w:color="auto" w:sz="4" w:space="0"/>
              <w:bottom w:val="single" w:color="auto" w:sz="4" w:space="0"/>
              <w:right w:val="single" w:color="auto" w:sz="4" w:space="0"/>
            </w:tcBorders>
            <w:hideMark/>
          </w:tcPr>
          <w:p w:rsidRPr="00AB67B0" w:rsidR="00CF53E7" w:rsidP="00B47801" w:rsidRDefault="00CF53E7" w14:paraId="692823E9" w14:textId="77777777">
            <w:pPr>
              <w:spacing w:after="0" w:line="240" w:lineRule="auto"/>
              <w:jc w:val="center"/>
              <w:rPr>
                <w:rFonts w:ascii="Times New Roman" w:hAnsi="Times New Roman" w:eastAsia="Times New Roman" w:cs="Times New Roman"/>
                <w:sz w:val="24"/>
                <w:szCs w:val="24"/>
              </w:rPr>
            </w:pPr>
            <w:r w:rsidRPr="00AB67B0">
              <w:rPr>
                <w:rFonts w:ascii="Times New Roman" w:hAnsi="Times New Roman" w:eastAsia="Times New Roman" w:cs="Times New Roman"/>
                <w:sz w:val="24"/>
                <w:szCs w:val="24"/>
              </w:rPr>
              <w:t>1.</w:t>
            </w:r>
          </w:p>
        </w:tc>
        <w:tc>
          <w:tcPr>
            <w:tcW w:w="1693" w:type="pct"/>
            <w:gridSpan w:val="3"/>
            <w:tcBorders>
              <w:top w:val="single" w:color="auto" w:sz="4" w:space="0"/>
              <w:left w:val="single" w:color="auto" w:sz="4" w:space="0"/>
              <w:bottom w:val="single" w:color="auto" w:sz="4" w:space="0"/>
              <w:right w:val="single" w:color="auto" w:sz="4" w:space="0"/>
            </w:tcBorders>
            <w:hideMark/>
          </w:tcPr>
          <w:p w:rsidRPr="00AB67B0" w:rsidR="00CF53E7" w:rsidP="00B47801" w:rsidRDefault="00CF53E7" w14:paraId="43F68586" w14:textId="77777777">
            <w:pPr>
              <w:spacing w:after="0" w:line="240" w:lineRule="auto"/>
              <w:ind w:left="110" w:right="106"/>
              <w:rPr>
                <w:rFonts w:ascii="Times New Roman" w:hAnsi="Times New Roman" w:eastAsia="Times New Roman" w:cs="Times New Roman"/>
                <w:sz w:val="24"/>
                <w:szCs w:val="24"/>
              </w:rPr>
            </w:pPr>
            <w:r w:rsidRPr="00F52338">
              <w:rPr>
                <w:rFonts w:ascii="Times New Roman" w:hAnsi="Times New Roman" w:eastAsia="Times New Roman" w:cs="Times New Roman"/>
                <w:iCs/>
                <w:sz w:val="24"/>
                <w:szCs w:val="24"/>
              </w:rPr>
              <w:t>Sabiedrības mērķgrupas, kuras tiesiskais regulējums ietekmē vai varētu ietekmēt</w:t>
            </w:r>
          </w:p>
        </w:tc>
        <w:tc>
          <w:tcPr>
            <w:tcW w:w="3037" w:type="pct"/>
            <w:gridSpan w:val="5"/>
            <w:tcBorders>
              <w:top w:val="single" w:color="auto" w:sz="4" w:space="0"/>
              <w:left w:val="single" w:color="auto" w:sz="4" w:space="0"/>
              <w:bottom w:val="single" w:color="auto" w:sz="4" w:space="0"/>
              <w:right w:val="single" w:color="auto" w:sz="4" w:space="0"/>
            </w:tcBorders>
            <w:hideMark/>
          </w:tcPr>
          <w:p w:rsidRPr="00F52338" w:rsidR="00CF53E7" w:rsidP="00B47801" w:rsidRDefault="00BD2345" w14:paraId="636D4463"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 xml:space="preserve">NĪVKIS lietotāji </w:t>
            </w:r>
            <w:r w:rsidRPr="00F52338" w:rsidR="00CB7B26">
              <w:rPr>
                <w:rFonts w:ascii="Times New Roman" w:hAnsi="Times New Roman" w:eastAsia="Times New Roman" w:cs="Times New Roman"/>
                <w:iCs/>
                <w:sz w:val="24"/>
                <w:szCs w:val="24"/>
              </w:rPr>
              <w:t>–</w:t>
            </w:r>
            <w:r w:rsidRPr="00F52338">
              <w:rPr>
                <w:rFonts w:ascii="Times New Roman" w:hAnsi="Times New Roman" w:eastAsia="Times New Roman" w:cs="Times New Roman"/>
                <w:iCs/>
                <w:sz w:val="24"/>
                <w:szCs w:val="24"/>
              </w:rPr>
              <w:t xml:space="preserve"> sabiedrība kopumā (valsts un starptautiskā līmenī), valsts pārvalde, uzņēmējdarbības sektors, nevalstiskās organizācijas, starptautiskās organizācijas, valsts un pašvaldību institūcijas,</w:t>
            </w:r>
            <w:r w:rsidRPr="00F52338" w:rsidR="00FB5F7C">
              <w:rPr>
                <w:rFonts w:ascii="Times New Roman" w:hAnsi="Times New Roman" w:eastAsia="Times New Roman" w:cs="Times New Roman"/>
                <w:iCs/>
                <w:sz w:val="24"/>
                <w:szCs w:val="24"/>
              </w:rPr>
              <w:t xml:space="preserve"> </w:t>
            </w:r>
            <w:r w:rsidRPr="00F52338">
              <w:rPr>
                <w:rFonts w:ascii="Times New Roman" w:hAnsi="Times New Roman" w:eastAsia="Times New Roman" w:cs="Times New Roman"/>
                <w:iCs/>
                <w:sz w:val="24"/>
                <w:szCs w:val="24"/>
              </w:rPr>
              <w:lastRenderedPageBreak/>
              <w:t>nekustamo īpašumu, zemes vienību daļu īpašnieki, tiesiskie valdītāji, lietotāji, nomnieki.</w:t>
            </w:r>
          </w:p>
        </w:tc>
      </w:tr>
      <w:tr w:rsidRPr="00AB67B0" w:rsidR="00CF53E7" w:rsidTr="00203A7A" w14:paraId="05D659AE" w14:textId="77777777">
        <w:tc>
          <w:tcPr>
            <w:tcW w:w="269" w:type="pct"/>
            <w:tcBorders>
              <w:top w:val="single" w:color="auto" w:sz="4" w:space="0"/>
              <w:left w:val="single" w:color="auto" w:sz="4" w:space="0"/>
              <w:bottom w:val="single" w:color="auto" w:sz="4" w:space="0"/>
              <w:right w:val="single" w:color="auto" w:sz="4" w:space="0"/>
            </w:tcBorders>
            <w:hideMark/>
          </w:tcPr>
          <w:p w:rsidRPr="00AB67B0" w:rsidR="00CF53E7" w:rsidP="00B47801" w:rsidRDefault="00CF53E7" w14:paraId="0B9C8032" w14:textId="77777777">
            <w:pPr>
              <w:spacing w:after="0" w:line="240" w:lineRule="auto"/>
              <w:jc w:val="center"/>
              <w:rPr>
                <w:rFonts w:ascii="Times New Roman" w:hAnsi="Times New Roman" w:eastAsia="Times New Roman" w:cs="Times New Roman"/>
                <w:sz w:val="24"/>
                <w:szCs w:val="24"/>
              </w:rPr>
            </w:pPr>
            <w:r w:rsidRPr="00AB67B0">
              <w:rPr>
                <w:rFonts w:ascii="Times New Roman" w:hAnsi="Times New Roman" w:eastAsia="Times New Roman" w:cs="Times New Roman"/>
                <w:sz w:val="24"/>
                <w:szCs w:val="24"/>
              </w:rPr>
              <w:lastRenderedPageBreak/>
              <w:t>2.</w:t>
            </w:r>
          </w:p>
        </w:tc>
        <w:tc>
          <w:tcPr>
            <w:tcW w:w="1693" w:type="pct"/>
            <w:gridSpan w:val="3"/>
            <w:tcBorders>
              <w:top w:val="single" w:color="auto" w:sz="4" w:space="0"/>
              <w:left w:val="single" w:color="auto" w:sz="4" w:space="0"/>
              <w:bottom w:val="single" w:color="auto" w:sz="4" w:space="0"/>
              <w:right w:val="single" w:color="auto" w:sz="4" w:space="0"/>
            </w:tcBorders>
            <w:hideMark/>
          </w:tcPr>
          <w:p w:rsidRPr="00AB67B0" w:rsidR="00CF53E7" w:rsidP="00B47801" w:rsidRDefault="00CF53E7" w14:paraId="0DEEBE88" w14:textId="77777777">
            <w:pPr>
              <w:spacing w:after="0" w:line="240" w:lineRule="auto"/>
              <w:ind w:left="110" w:right="106"/>
              <w:rPr>
                <w:rFonts w:ascii="Times New Roman" w:hAnsi="Times New Roman" w:eastAsia="Times New Roman" w:cs="Times New Roman"/>
                <w:sz w:val="24"/>
                <w:szCs w:val="24"/>
              </w:rPr>
            </w:pPr>
            <w:r w:rsidRPr="00F52338">
              <w:rPr>
                <w:rFonts w:ascii="Times New Roman" w:hAnsi="Times New Roman" w:eastAsia="Times New Roman" w:cs="Times New Roman"/>
                <w:iCs/>
                <w:sz w:val="24"/>
                <w:szCs w:val="24"/>
              </w:rPr>
              <w:t>Tiesiskā regulējuma ietekme uz tautsaimniecību un administratīvo slogu</w:t>
            </w:r>
          </w:p>
        </w:tc>
        <w:tc>
          <w:tcPr>
            <w:tcW w:w="3037" w:type="pct"/>
            <w:gridSpan w:val="5"/>
            <w:tcBorders>
              <w:top w:val="single" w:color="auto" w:sz="4" w:space="0"/>
              <w:left w:val="single" w:color="auto" w:sz="4" w:space="0"/>
              <w:bottom w:val="single" w:color="auto" w:sz="4" w:space="0"/>
              <w:right w:val="single" w:color="auto" w:sz="4" w:space="0"/>
            </w:tcBorders>
            <w:hideMark/>
          </w:tcPr>
          <w:p w:rsidRPr="00F52338" w:rsidR="00CF53E7" w:rsidP="00B47801" w:rsidRDefault="00BD2345" w14:paraId="1B101C02"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Sagaidāmais rezultāts ir uzlabota publiskā sektora darbības efektivitāte un sabiedrības administratīvā sloga samazināšana.</w:t>
            </w:r>
            <w:r w:rsidRPr="00F52338" w:rsidR="00FB5F7C">
              <w:rPr>
                <w:rFonts w:ascii="Times New Roman" w:hAnsi="Times New Roman" w:eastAsia="Times New Roman" w:cs="Times New Roman"/>
                <w:iCs/>
                <w:sz w:val="24"/>
                <w:szCs w:val="24"/>
              </w:rPr>
              <w:t xml:space="preserve"> Indikatīvais administratīvā sloga samazinājums </w:t>
            </w:r>
            <w:r w:rsidRPr="00F52338" w:rsidR="000805CE">
              <w:rPr>
                <w:rFonts w:ascii="Times New Roman" w:hAnsi="Times New Roman" w:eastAsia="Times New Roman" w:cs="Times New Roman"/>
                <w:iCs/>
                <w:sz w:val="24"/>
                <w:szCs w:val="24"/>
              </w:rPr>
              <w:t>ir</w:t>
            </w:r>
            <w:r w:rsidRPr="00F52338" w:rsidR="00FB5F7C">
              <w:rPr>
                <w:rFonts w:ascii="Times New Roman" w:hAnsi="Times New Roman" w:eastAsia="Times New Roman" w:cs="Times New Roman"/>
                <w:iCs/>
                <w:sz w:val="24"/>
                <w:szCs w:val="24"/>
              </w:rPr>
              <w:t xml:space="preserve"> aptuveni </w:t>
            </w:r>
            <w:r w:rsidRPr="00F52338" w:rsidR="00A11ED5">
              <w:rPr>
                <w:rFonts w:ascii="Times New Roman" w:hAnsi="Times New Roman" w:eastAsia="Times New Roman" w:cs="Times New Roman"/>
                <w:iCs/>
                <w:sz w:val="24"/>
                <w:szCs w:val="24"/>
              </w:rPr>
              <w:t>1,59</w:t>
            </w:r>
            <w:r w:rsidR="00B47801">
              <w:rPr>
                <w:rFonts w:ascii="Times New Roman" w:hAnsi="Times New Roman" w:eastAsia="Times New Roman" w:cs="Times New Roman"/>
                <w:iCs/>
                <w:sz w:val="24"/>
                <w:szCs w:val="24"/>
              </w:rPr>
              <w:t> </w:t>
            </w:r>
            <w:r w:rsidRPr="00F52338" w:rsidR="00FB5F7C">
              <w:rPr>
                <w:rFonts w:ascii="Times New Roman" w:hAnsi="Times New Roman" w:eastAsia="Times New Roman" w:cs="Times New Roman"/>
                <w:iCs/>
                <w:sz w:val="24"/>
                <w:szCs w:val="24"/>
              </w:rPr>
              <w:t>milj</w:t>
            </w:r>
            <w:r w:rsidRPr="00F52338" w:rsidR="00CB7B26">
              <w:rPr>
                <w:rFonts w:ascii="Times New Roman" w:hAnsi="Times New Roman" w:eastAsia="Times New Roman" w:cs="Times New Roman"/>
                <w:iCs/>
                <w:sz w:val="24"/>
                <w:szCs w:val="24"/>
              </w:rPr>
              <w:t>oni</w:t>
            </w:r>
            <w:r w:rsidRPr="00F52338" w:rsidR="00FB5F7C">
              <w:rPr>
                <w:rFonts w:ascii="Times New Roman" w:hAnsi="Times New Roman" w:eastAsia="Times New Roman" w:cs="Times New Roman"/>
                <w:iCs/>
                <w:sz w:val="24"/>
                <w:szCs w:val="24"/>
              </w:rPr>
              <w:t xml:space="preserve"> </w:t>
            </w:r>
            <w:proofErr w:type="spellStart"/>
            <w:r w:rsidRPr="00B47801" w:rsidR="00FB5F7C">
              <w:rPr>
                <w:rFonts w:ascii="Times New Roman" w:hAnsi="Times New Roman" w:eastAsia="Times New Roman" w:cs="Times New Roman"/>
                <w:i/>
                <w:sz w:val="24"/>
                <w:szCs w:val="24"/>
              </w:rPr>
              <w:t>euro</w:t>
            </w:r>
            <w:proofErr w:type="spellEnd"/>
            <w:r w:rsidRPr="00F52338" w:rsidR="00FB5F7C">
              <w:rPr>
                <w:rFonts w:ascii="Times New Roman" w:hAnsi="Times New Roman" w:eastAsia="Times New Roman" w:cs="Times New Roman"/>
                <w:iCs/>
                <w:sz w:val="24"/>
                <w:szCs w:val="24"/>
              </w:rPr>
              <w:t xml:space="preserve"> gadā</w:t>
            </w:r>
            <w:r w:rsidR="00E76A9B">
              <w:rPr>
                <w:rFonts w:ascii="Times New Roman" w:hAnsi="Times New Roman" w:eastAsia="Times New Roman" w:cs="Times New Roman"/>
                <w:iCs/>
                <w:sz w:val="24"/>
                <w:szCs w:val="24"/>
              </w:rPr>
              <w:t>.</w:t>
            </w:r>
            <w:r w:rsidRPr="00F52338" w:rsidR="00353AB8">
              <w:rPr>
                <w:rFonts w:ascii="Times New Roman" w:hAnsi="Times New Roman" w:eastAsia="Times New Roman" w:cs="Times New Roman"/>
                <w:iCs/>
                <w:sz w:val="24"/>
                <w:szCs w:val="24"/>
              </w:rPr>
              <w:t xml:space="preserve"> </w:t>
            </w:r>
          </w:p>
          <w:p w:rsidRPr="000F149A" w:rsidR="00831188" w:rsidP="00B47801" w:rsidRDefault="004808CD" w14:paraId="540F3FD5" w14:textId="77777777">
            <w:pPr>
              <w:pStyle w:val="VPBody"/>
              <w:spacing w:before="0" w:after="0"/>
              <w:ind w:left="118" w:right="115" w:firstLine="15"/>
              <w:rPr>
                <w:rFonts w:eastAsia="Times New Roman"/>
                <w:bCs w:val="0"/>
                <w:iCs/>
                <w:szCs w:val="24"/>
              </w:rPr>
            </w:pPr>
            <w:r w:rsidRPr="00F52338">
              <w:rPr>
                <w:rFonts w:eastAsia="Times New Roman"/>
                <w:bCs w:val="0"/>
                <w:iCs/>
                <w:szCs w:val="24"/>
              </w:rPr>
              <w:t>2.1.</w:t>
            </w:r>
            <w:r w:rsidR="00B47801">
              <w:rPr>
                <w:rFonts w:eastAsia="Times New Roman"/>
                <w:bCs w:val="0"/>
                <w:iCs/>
                <w:szCs w:val="24"/>
              </w:rPr>
              <w:t> </w:t>
            </w:r>
            <w:r w:rsidRPr="000F149A" w:rsidR="00831188">
              <w:rPr>
                <w:rFonts w:eastAsia="Times New Roman"/>
                <w:bCs w:val="0"/>
                <w:iCs/>
                <w:szCs w:val="24"/>
              </w:rPr>
              <w:t>Nodrošinot NĪVKIS un VVDZ integrāciju, iedzīvotājiem darbības, kas saistītas ar nekustamajiem īpašumiem, vairs nebūs jāveic divās dažādās iestādēs, bet tie visu procesu varēs nodrošināt, ierodoties tikai vienā iestādē. Līdz ar to sabiedrībai tiks samazināts administratīvais slogs – samazināsies patērētais laiks un finanšu līdzekļi iestāžu apmeklēšanai un procesa realizācijai. Bez tam, integrējot datus abās sistēmās, sabiedrība iegūs saskaņotus datus par nekustamajiem īpašumiem un to objektiem, kas nodrošinās ar nekustamo īpašumu saistīto procesu kvalitātes uzlabošanos.</w:t>
            </w:r>
          </w:p>
          <w:p w:rsidRPr="000F149A" w:rsidR="00831188" w:rsidP="00B47801" w:rsidRDefault="004808CD" w14:paraId="6810B6AD" w14:textId="77777777">
            <w:pPr>
              <w:spacing w:after="0" w:line="240" w:lineRule="auto"/>
              <w:ind w:left="118" w:right="115" w:firstLine="15"/>
              <w:jc w:val="both"/>
              <w:rPr>
                <w:rFonts w:ascii="Times New Roman" w:hAnsi="Times New Roman" w:eastAsia="Times New Roman" w:cs="Times New Roman"/>
                <w:iCs/>
                <w:sz w:val="24"/>
                <w:szCs w:val="24"/>
              </w:rPr>
            </w:pPr>
            <w:r w:rsidRPr="000F149A">
              <w:rPr>
                <w:rFonts w:ascii="Times New Roman" w:hAnsi="Times New Roman" w:eastAsia="Times New Roman" w:cs="Times New Roman"/>
                <w:iCs/>
                <w:sz w:val="24"/>
                <w:szCs w:val="24"/>
              </w:rPr>
              <w:t>2.1.1.</w:t>
            </w:r>
            <w:r w:rsidRPr="000F149A" w:rsidR="00B47801">
              <w:rPr>
                <w:rFonts w:ascii="Times New Roman" w:hAnsi="Times New Roman" w:eastAsia="Times New Roman" w:cs="Times New Roman"/>
                <w:iCs/>
                <w:sz w:val="24"/>
                <w:szCs w:val="24"/>
              </w:rPr>
              <w:t> </w:t>
            </w:r>
            <w:r w:rsidRPr="000F149A" w:rsidR="00831188">
              <w:rPr>
                <w:rFonts w:ascii="Times New Roman" w:hAnsi="Times New Roman" w:eastAsia="Times New Roman" w:cs="Times New Roman"/>
                <w:iCs/>
                <w:sz w:val="24"/>
                <w:szCs w:val="24"/>
              </w:rPr>
              <w:t xml:space="preserve">Procedūra – būves dzēšana (paplašināts attiecībā uz īpašnieku, kas ir ne vien zemes īpašnieks, kuram pieder būve, bet arī būves īpašnieks) vienas iestādes apmeklējumā, nav nepieciešams apmeklēt abas iestādes. Dokumenti tiks nogādāti otrai institūcijai elektroniski. Ieguvums – </w:t>
            </w:r>
            <w:r w:rsidRPr="000F149A" w:rsidR="00A11ED5">
              <w:rPr>
                <w:rFonts w:ascii="Times New Roman" w:hAnsi="Times New Roman" w:eastAsia="Times New Roman" w:cs="Times New Roman"/>
                <w:iCs/>
                <w:sz w:val="24"/>
                <w:szCs w:val="24"/>
              </w:rPr>
              <w:t>437</w:t>
            </w:r>
            <w:r w:rsidRPr="000F149A" w:rsidR="00FD51BC">
              <w:rPr>
                <w:rFonts w:ascii="Times New Roman" w:hAnsi="Times New Roman" w:eastAsia="Times New Roman" w:cs="Times New Roman"/>
                <w:iCs/>
                <w:sz w:val="24"/>
                <w:szCs w:val="24"/>
              </w:rPr>
              <w:t>4</w:t>
            </w:r>
            <w:r w:rsidR="00972F6C">
              <w:rPr>
                <w:rFonts w:ascii="Times New Roman" w:hAnsi="Times New Roman" w:eastAsia="Times New Roman" w:cs="Times New Roman"/>
                <w:iCs/>
                <w:sz w:val="24"/>
                <w:szCs w:val="24"/>
              </w:rPr>
              <w:t> </w:t>
            </w:r>
            <w:proofErr w:type="spellStart"/>
            <w:r w:rsidRPr="000F149A" w:rsidR="00831188">
              <w:rPr>
                <w:rFonts w:ascii="Times New Roman" w:hAnsi="Times New Roman" w:eastAsia="Times New Roman" w:cs="Times New Roman"/>
                <w:i/>
                <w:sz w:val="24"/>
                <w:szCs w:val="24"/>
              </w:rPr>
              <w:t>euro</w:t>
            </w:r>
            <w:proofErr w:type="spellEnd"/>
            <w:r w:rsidRPr="000F149A" w:rsidR="00831188">
              <w:rPr>
                <w:rFonts w:ascii="Times New Roman" w:hAnsi="Times New Roman" w:eastAsia="Times New Roman" w:cs="Times New Roman"/>
                <w:iCs/>
                <w:sz w:val="24"/>
                <w:szCs w:val="24"/>
              </w:rPr>
              <w:t>.</w:t>
            </w:r>
          </w:p>
          <w:p w:rsidRPr="000F149A" w:rsidR="00831188" w:rsidP="00B47801" w:rsidRDefault="00831188" w14:paraId="643D050E" w14:textId="77777777">
            <w:pPr>
              <w:spacing w:after="0" w:line="240" w:lineRule="auto"/>
              <w:ind w:left="118" w:right="115" w:firstLine="15"/>
              <w:jc w:val="both"/>
              <w:rPr>
                <w:rFonts w:ascii="Times New Roman" w:hAnsi="Times New Roman" w:eastAsia="Times New Roman" w:cs="Times New Roman"/>
                <w:iCs/>
                <w:sz w:val="24"/>
                <w:szCs w:val="24"/>
              </w:rPr>
            </w:pPr>
            <w:r w:rsidRPr="000F149A">
              <w:rPr>
                <w:rFonts w:ascii="Times New Roman" w:hAnsi="Times New Roman" w:eastAsia="Times New Roman" w:cs="Times New Roman"/>
                <w:iCs/>
                <w:sz w:val="24"/>
                <w:szCs w:val="24"/>
              </w:rPr>
              <w:t>2</w:t>
            </w:r>
            <w:r w:rsidRPr="000F149A" w:rsidR="004808CD">
              <w:rPr>
                <w:rFonts w:ascii="Times New Roman" w:hAnsi="Times New Roman" w:eastAsia="Times New Roman" w:cs="Times New Roman"/>
                <w:iCs/>
                <w:sz w:val="24"/>
                <w:szCs w:val="24"/>
              </w:rPr>
              <w:t>.1.2</w:t>
            </w:r>
            <w:r w:rsidRPr="000F149A">
              <w:rPr>
                <w:rFonts w:ascii="Times New Roman" w:hAnsi="Times New Roman" w:eastAsia="Times New Roman" w:cs="Times New Roman"/>
                <w:iCs/>
                <w:sz w:val="24"/>
                <w:szCs w:val="24"/>
              </w:rPr>
              <w:t>.</w:t>
            </w:r>
            <w:r w:rsidRPr="000F149A" w:rsidR="00B47801">
              <w:rPr>
                <w:rFonts w:ascii="Times New Roman" w:hAnsi="Times New Roman" w:eastAsia="Times New Roman" w:cs="Times New Roman"/>
                <w:iCs/>
                <w:sz w:val="24"/>
                <w:szCs w:val="24"/>
              </w:rPr>
              <w:t> </w:t>
            </w:r>
            <w:r w:rsidRPr="000F149A">
              <w:rPr>
                <w:rFonts w:ascii="Times New Roman" w:hAnsi="Times New Roman" w:eastAsia="Times New Roman" w:cs="Times New Roman"/>
                <w:iCs/>
                <w:sz w:val="24"/>
                <w:szCs w:val="24"/>
              </w:rPr>
              <w:t xml:space="preserve">Iedzīvotājiem turpmāk nebūs jāiet uz </w:t>
            </w:r>
            <w:r w:rsidRPr="000F149A" w:rsidR="002A5402">
              <w:rPr>
                <w:rFonts w:ascii="Times New Roman" w:hAnsi="Times New Roman" w:eastAsia="Times New Roman" w:cs="Times New Roman"/>
                <w:iCs/>
                <w:sz w:val="24"/>
                <w:szCs w:val="24"/>
              </w:rPr>
              <w:t>VZ</w:t>
            </w:r>
            <w:r w:rsidRPr="000F149A">
              <w:rPr>
                <w:rFonts w:ascii="Times New Roman" w:hAnsi="Times New Roman" w:eastAsia="Times New Roman" w:cs="Times New Roman"/>
                <w:iCs/>
                <w:sz w:val="24"/>
                <w:szCs w:val="24"/>
              </w:rPr>
              <w:t xml:space="preserve">D, lai iesniegtu dokumentus par būves kā patstāvīga būvju īpašuma ierakstīšanu, nekustamā īpašuma sadali vairākos patstāvīgos nekustamos īpašumos, kā arī par ēku, ūdens lietošanas vai ceļa servitūta teritorijas reģistrēšanu vai grozīšanu, jo turpmāk paredzēts, ka </w:t>
            </w:r>
            <w:r w:rsidRPr="000F149A" w:rsidR="002A5402">
              <w:rPr>
                <w:rFonts w:ascii="Times New Roman" w:hAnsi="Times New Roman" w:eastAsia="Times New Roman" w:cs="Times New Roman"/>
                <w:iCs/>
                <w:sz w:val="24"/>
                <w:szCs w:val="24"/>
              </w:rPr>
              <w:t>VZD</w:t>
            </w:r>
            <w:r w:rsidRPr="000F149A">
              <w:rPr>
                <w:rFonts w:ascii="Times New Roman" w:hAnsi="Times New Roman" w:eastAsia="Times New Roman" w:cs="Times New Roman"/>
                <w:iCs/>
                <w:sz w:val="24"/>
                <w:szCs w:val="24"/>
              </w:rPr>
              <w:t xml:space="preserve"> šos datus </w:t>
            </w:r>
            <w:r w:rsidRPr="000F149A" w:rsidR="001A034A">
              <w:rPr>
                <w:rFonts w:ascii="Times New Roman" w:hAnsi="Times New Roman" w:eastAsia="Times New Roman" w:cs="Times New Roman"/>
                <w:iCs/>
                <w:sz w:val="24"/>
                <w:szCs w:val="24"/>
              </w:rPr>
              <w:t>NĪVKIS</w:t>
            </w:r>
            <w:r w:rsidRPr="000F149A">
              <w:rPr>
                <w:rFonts w:ascii="Times New Roman" w:hAnsi="Times New Roman" w:eastAsia="Times New Roman" w:cs="Times New Roman"/>
                <w:iCs/>
                <w:sz w:val="24"/>
                <w:szCs w:val="24"/>
              </w:rPr>
              <w:t xml:space="preserve"> aktualizēs, saņemot informāciju no </w:t>
            </w:r>
            <w:r w:rsidRPr="000F149A" w:rsidR="001A034A">
              <w:rPr>
                <w:rFonts w:ascii="Times New Roman" w:hAnsi="Times New Roman" w:eastAsia="Times New Roman" w:cs="Times New Roman"/>
                <w:iCs/>
                <w:sz w:val="24"/>
                <w:szCs w:val="24"/>
              </w:rPr>
              <w:t>VVDZ</w:t>
            </w:r>
            <w:r w:rsidRPr="000F149A">
              <w:rPr>
                <w:rFonts w:ascii="Times New Roman" w:hAnsi="Times New Roman" w:eastAsia="Times New Roman" w:cs="Times New Roman"/>
                <w:iCs/>
                <w:sz w:val="24"/>
                <w:szCs w:val="24"/>
              </w:rPr>
              <w:t xml:space="preserve">. Ieguvums – </w:t>
            </w:r>
            <w:r w:rsidRPr="000F149A" w:rsidR="00BF0F27">
              <w:rPr>
                <w:rFonts w:ascii="Times New Roman" w:hAnsi="Times New Roman" w:eastAsia="Times New Roman" w:cs="Times New Roman"/>
                <w:iCs/>
                <w:sz w:val="24"/>
                <w:szCs w:val="24"/>
              </w:rPr>
              <w:t>26</w:t>
            </w:r>
            <w:r w:rsidRPr="000F149A" w:rsidR="00342AB4">
              <w:rPr>
                <w:rFonts w:ascii="Times New Roman" w:hAnsi="Times New Roman" w:eastAsia="Times New Roman" w:cs="Times New Roman"/>
                <w:iCs/>
                <w:sz w:val="24"/>
                <w:szCs w:val="24"/>
              </w:rPr>
              <w:t> </w:t>
            </w:r>
            <w:r w:rsidRPr="000F149A" w:rsidR="00BF0F27">
              <w:rPr>
                <w:rFonts w:ascii="Times New Roman" w:hAnsi="Times New Roman" w:eastAsia="Times New Roman" w:cs="Times New Roman"/>
                <w:iCs/>
                <w:sz w:val="24"/>
                <w:szCs w:val="24"/>
              </w:rPr>
              <w:t>641</w:t>
            </w:r>
            <w:r w:rsidRPr="000F149A">
              <w:rPr>
                <w:rFonts w:ascii="Times New Roman" w:hAnsi="Times New Roman" w:eastAsia="Times New Roman" w:cs="Times New Roman"/>
                <w:iCs/>
                <w:sz w:val="24"/>
                <w:szCs w:val="24"/>
              </w:rPr>
              <w:t> </w:t>
            </w:r>
            <w:proofErr w:type="spellStart"/>
            <w:r w:rsidRPr="000F149A">
              <w:rPr>
                <w:rFonts w:ascii="Times New Roman" w:hAnsi="Times New Roman" w:eastAsia="Times New Roman" w:cs="Times New Roman"/>
                <w:i/>
                <w:sz w:val="24"/>
                <w:szCs w:val="24"/>
              </w:rPr>
              <w:t>euro</w:t>
            </w:r>
            <w:proofErr w:type="spellEnd"/>
            <w:r w:rsidRPr="000F149A">
              <w:rPr>
                <w:rFonts w:ascii="Times New Roman" w:hAnsi="Times New Roman" w:eastAsia="Times New Roman" w:cs="Times New Roman"/>
                <w:iCs/>
                <w:sz w:val="24"/>
                <w:szCs w:val="24"/>
              </w:rPr>
              <w:t>.</w:t>
            </w:r>
          </w:p>
          <w:p w:rsidRPr="000F149A" w:rsidR="00831188" w:rsidP="00B47801" w:rsidRDefault="004808CD" w14:paraId="13F7CDBE" w14:textId="77777777">
            <w:pPr>
              <w:spacing w:after="0" w:line="240" w:lineRule="auto"/>
              <w:ind w:left="118" w:right="115" w:firstLine="15"/>
              <w:jc w:val="both"/>
              <w:rPr>
                <w:rFonts w:ascii="Times New Roman" w:hAnsi="Times New Roman" w:eastAsia="Times New Roman" w:cs="Times New Roman"/>
                <w:iCs/>
                <w:sz w:val="24"/>
                <w:szCs w:val="24"/>
              </w:rPr>
            </w:pPr>
            <w:r w:rsidRPr="000F149A">
              <w:rPr>
                <w:rFonts w:ascii="Times New Roman" w:hAnsi="Times New Roman" w:eastAsia="Times New Roman" w:cs="Times New Roman"/>
                <w:iCs/>
                <w:sz w:val="24"/>
                <w:szCs w:val="24"/>
              </w:rPr>
              <w:t>2.1.3</w:t>
            </w:r>
            <w:r w:rsidRPr="000F149A" w:rsidR="00831188">
              <w:rPr>
                <w:rFonts w:ascii="Times New Roman" w:hAnsi="Times New Roman" w:eastAsia="Times New Roman" w:cs="Times New Roman"/>
                <w:iCs/>
                <w:sz w:val="24"/>
                <w:szCs w:val="24"/>
              </w:rPr>
              <w:t>.</w:t>
            </w:r>
            <w:r w:rsidRPr="000F149A" w:rsidR="00B47801">
              <w:rPr>
                <w:rFonts w:ascii="Times New Roman" w:hAnsi="Times New Roman" w:eastAsia="Times New Roman" w:cs="Times New Roman"/>
                <w:iCs/>
                <w:sz w:val="24"/>
                <w:szCs w:val="24"/>
              </w:rPr>
              <w:t> </w:t>
            </w:r>
            <w:r w:rsidRPr="000F149A" w:rsidR="00831188">
              <w:rPr>
                <w:rFonts w:ascii="Times New Roman" w:hAnsi="Times New Roman" w:eastAsia="Times New Roman" w:cs="Times New Roman"/>
                <w:iCs/>
                <w:sz w:val="24"/>
                <w:szCs w:val="24"/>
              </w:rPr>
              <w:t xml:space="preserve">Iedzīvotājiem turpmāk nebūs zemes vienības sadales/apvienošanas gadījumā jāapliecina paraksts pie notāra vai bāriņtiesā, lai iesniegtu vienoto iesniegumu </w:t>
            </w:r>
            <w:r w:rsidRPr="000F149A" w:rsidR="002A5402">
              <w:rPr>
                <w:rFonts w:ascii="Times New Roman" w:hAnsi="Times New Roman" w:eastAsia="Times New Roman" w:cs="Times New Roman"/>
                <w:iCs/>
                <w:sz w:val="24"/>
                <w:szCs w:val="24"/>
              </w:rPr>
              <w:t>VZD</w:t>
            </w:r>
            <w:r w:rsidRPr="000F149A" w:rsidR="00831188">
              <w:rPr>
                <w:rFonts w:ascii="Times New Roman" w:hAnsi="Times New Roman" w:eastAsia="Times New Roman" w:cs="Times New Roman"/>
                <w:iCs/>
                <w:sz w:val="24"/>
                <w:szCs w:val="24"/>
              </w:rPr>
              <w:t xml:space="preserve">. Ieguvums – </w:t>
            </w:r>
            <w:r w:rsidRPr="000F149A" w:rsidR="00A11ED5">
              <w:rPr>
                <w:rFonts w:ascii="Times New Roman" w:hAnsi="Times New Roman" w:eastAsia="Times New Roman" w:cs="Times New Roman"/>
                <w:iCs/>
                <w:sz w:val="24"/>
                <w:szCs w:val="24"/>
              </w:rPr>
              <w:t>49</w:t>
            </w:r>
            <w:r w:rsidRPr="000F149A" w:rsidR="00342AB4">
              <w:rPr>
                <w:rFonts w:ascii="Times New Roman" w:hAnsi="Times New Roman" w:eastAsia="Times New Roman" w:cs="Times New Roman"/>
                <w:iCs/>
                <w:sz w:val="24"/>
                <w:szCs w:val="24"/>
              </w:rPr>
              <w:t> 817</w:t>
            </w:r>
            <w:r w:rsidRPr="000F149A" w:rsidR="00B47801">
              <w:rPr>
                <w:rFonts w:ascii="Times New Roman" w:hAnsi="Times New Roman" w:eastAsia="Times New Roman" w:cs="Times New Roman"/>
                <w:iCs/>
                <w:sz w:val="24"/>
                <w:szCs w:val="24"/>
              </w:rPr>
              <w:t> </w:t>
            </w:r>
            <w:proofErr w:type="spellStart"/>
            <w:r w:rsidRPr="000F149A" w:rsidR="00831188">
              <w:rPr>
                <w:rFonts w:ascii="Times New Roman" w:hAnsi="Times New Roman" w:eastAsia="Times New Roman" w:cs="Times New Roman"/>
                <w:i/>
                <w:sz w:val="24"/>
                <w:szCs w:val="24"/>
              </w:rPr>
              <w:t>euro</w:t>
            </w:r>
            <w:proofErr w:type="spellEnd"/>
            <w:r w:rsidRPr="000F149A" w:rsidR="00831188">
              <w:rPr>
                <w:rFonts w:ascii="Times New Roman" w:hAnsi="Times New Roman" w:eastAsia="Times New Roman" w:cs="Times New Roman"/>
                <w:iCs/>
                <w:sz w:val="24"/>
                <w:szCs w:val="24"/>
              </w:rPr>
              <w:t>.</w:t>
            </w:r>
          </w:p>
          <w:p w:rsidRPr="000F149A" w:rsidR="00831188" w:rsidP="00B47801" w:rsidRDefault="004808CD" w14:paraId="249CBBD4" w14:textId="77777777">
            <w:pPr>
              <w:spacing w:after="0" w:line="240" w:lineRule="auto"/>
              <w:ind w:left="118" w:right="115" w:firstLine="15"/>
              <w:jc w:val="both"/>
              <w:rPr>
                <w:rFonts w:ascii="Times New Roman" w:hAnsi="Times New Roman" w:eastAsia="Times New Roman" w:cs="Times New Roman"/>
                <w:iCs/>
                <w:sz w:val="24"/>
                <w:szCs w:val="24"/>
              </w:rPr>
            </w:pPr>
            <w:r w:rsidRPr="000F149A">
              <w:rPr>
                <w:rFonts w:ascii="Times New Roman" w:hAnsi="Times New Roman" w:eastAsia="Times New Roman" w:cs="Times New Roman"/>
                <w:iCs/>
                <w:sz w:val="24"/>
                <w:szCs w:val="24"/>
              </w:rPr>
              <w:t>2.1.4</w:t>
            </w:r>
            <w:r w:rsidRPr="000F149A" w:rsidR="00831188">
              <w:rPr>
                <w:rFonts w:ascii="Times New Roman" w:hAnsi="Times New Roman" w:eastAsia="Times New Roman" w:cs="Times New Roman"/>
                <w:iCs/>
                <w:sz w:val="24"/>
                <w:szCs w:val="24"/>
              </w:rPr>
              <w:t>.</w:t>
            </w:r>
            <w:r w:rsidRPr="000F149A" w:rsidR="00EB5BBD">
              <w:rPr>
                <w:rFonts w:ascii="Times New Roman" w:hAnsi="Times New Roman" w:eastAsia="Times New Roman" w:cs="Times New Roman"/>
                <w:iCs/>
                <w:sz w:val="24"/>
                <w:szCs w:val="24"/>
              </w:rPr>
              <w:t> </w:t>
            </w:r>
            <w:r w:rsidRPr="000F149A" w:rsidR="00831188">
              <w:rPr>
                <w:rFonts w:ascii="Times New Roman" w:hAnsi="Times New Roman" w:eastAsia="Times New Roman" w:cs="Times New Roman"/>
                <w:iCs/>
                <w:sz w:val="24"/>
                <w:szCs w:val="24"/>
              </w:rPr>
              <w:t xml:space="preserve">Turpmāk tiešsaistes datu pārraides režīmā </w:t>
            </w:r>
            <w:r w:rsidRPr="000F149A" w:rsidR="002A5402">
              <w:rPr>
                <w:rFonts w:ascii="Times New Roman" w:hAnsi="Times New Roman" w:eastAsia="Times New Roman" w:cs="Times New Roman"/>
                <w:iCs/>
                <w:sz w:val="24"/>
                <w:szCs w:val="24"/>
              </w:rPr>
              <w:t>VZD</w:t>
            </w:r>
            <w:r w:rsidRPr="000F149A" w:rsidR="00831188">
              <w:rPr>
                <w:rFonts w:ascii="Times New Roman" w:hAnsi="Times New Roman" w:eastAsia="Times New Roman" w:cs="Times New Roman"/>
                <w:iCs/>
                <w:sz w:val="24"/>
                <w:szCs w:val="24"/>
              </w:rPr>
              <w:t xml:space="preserve"> no </w:t>
            </w:r>
            <w:r w:rsidRPr="000F149A" w:rsidR="001A034A">
              <w:rPr>
                <w:rFonts w:ascii="Times New Roman" w:hAnsi="Times New Roman" w:eastAsia="Times New Roman" w:cs="Times New Roman"/>
                <w:iCs/>
                <w:sz w:val="24"/>
                <w:szCs w:val="24"/>
              </w:rPr>
              <w:t>NĪVKIS</w:t>
            </w:r>
            <w:r w:rsidRPr="000F149A" w:rsidR="00831188">
              <w:rPr>
                <w:rFonts w:ascii="Times New Roman" w:hAnsi="Times New Roman" w:eastAsia="Times New Roman" w:cs="Times New Roman"/>
                <w:iCs/>
                <w:sz w:val="24"/>
                <w:szCs w:val="24"/>
              </w:rPr>
              <w:t xml:space="preserve"> nodos </w:t>
            </w:r>
            <w:r w:rsidRPr="000F149A" w:rsidR="001A034A">
              <w:rPr>
                <w:rFonts w:ascii="Times New Roman" w:hAnsi="Times New Roman" w:eastAsia="Times New Roman" w:cs="Times New Roman"/>
                <w:iCs/>
                <w:sz w:val="24"/>
                <w:szCs w:val="24"/>
              </w:rPr>
              <w:t>VVDZ</w:t>
            </w:r>
            <w:r w:rsidRPr="000F149A" w:rsidR="00831188">
              <w:rPr>
                <w:rFonts w:ascii="Times New Roman" w:hAnsi="Times New Roman" w:eastAsia="Times New Roman" w:cs="Times New Roman"/>
                <w:iCs/>
                <w:sz w:val="24"/>
                <w:szCs w:val="24"/>
              </w:rPr>
              <w:t xml:space="preserve"> pārrēķinātas dzīvokļa īpašuma atsevišķā īpašuma un kopīpašuma domājamās daļas atbilstoši Dzīvokļa īpašuma likumā ietvertajam regulējumam. Ieguvums –</w:t>
            </w:r>
            <w:r w:rsidRPr="000F149A" w:rsidR="001A034A">
              <w:rPr>
                <w:rFonts w:ascii="Times New Roman" w:hAnsi="Times New Roman" w:eastAsia="Times New Roman" w:cs="Times New Roman"/>
                <w:iCs/>
                <w:sz w:val="24"/>
                <w:szCs w:val="24"/>
              </w:rPr>
              <w:t xml:space="preserve"> </w:t>
            </w:r>
            <w:r w:rsidRPr="000F149A" w:rsidR="00831188">
              <w:rPr>
                <w:rFonts w:ascii="Times New Roman" w:hAnsi="Times New Roman" w:eastAsia="Times New Roman" w:cs="Times New Roman"/>
                <w:iCs/>
                <w:sz w:val="24"/>
                <w:szCs w:val="24"/>
              </w:rPr>
              <w:t>634 340</w:t>
            </w:r>
            <w:r w:rsidRPr="000F149A" w:rsidR="00B47801">
              <w:rPr>
                <w:rFonts w:ascii="Times New Roman" w:hAnsi="Times New Roman" w:eastAsia="Times New Roman" w:cs="Times New Roman"/>
                <w:iCs/>
                <w:sz w:val="24"/>
                <w:szCs w:val="24"/>
              </w:rPr>
              <w:t> </w:t>
            </w:r>
            <w:proofErr w:type="spellStart"/>
            <w:r w:rsidRPr="000F149A" w:rsidR="00831188">
              <w:rPr>
                <w:rFonts w:ascii="Times New Roman" w:hAnsi="Times New Roman" w:eastAsia="Times New Roman" w:cs="Times New Roman"/>
                <w:i/>
                <w:sz w:val="24"/>
                <w:szCs w:val="24"/>
              </w:rPr>
              <w:t>euro</w:t>
            </w:r>
            <w:proofErr w:type="spellEnd"/>
            <w:r w:rsidRPr="000F149A" w:rsidR="00831188">
              <w:rPr>
                <w:rFonts w:ascii="Times New Roman" w:hAnsi="Times New Roman" w:eastAsia="Times New Roman" w:cs="Times New Roman"/>
                <w:iCs/>
                <w:sz w:val="24"/>
                <w:szCs w:val="24"/>
              </w:rPr>
              <w:t>.</w:t>
            </w:r>
          </w:p>
          <w:p w:rsidRPr="000F149A" w:rsidR="00831188" w:rsidP="00B47801" w:rsidRDefault="004808CD" w14:paraId="2BDE8AA2" w14:textId="77777777">
            <w:pPr>
              <w:spacing w:after="0" w:line="240" w:lineRule="auto"/>
              <w:ind w:left="118" w:right="115" w:firstLine="15"/>
              <w:jc w:val="both"/>
              <w:rPr>
                <w:rFonts w:ascii="Times New Roman" w:hAnsi="Times New Roman" w:eastAsia="Times New Roman" w:cs="Times New Roman"/>
                <w:iCs/>
                <w:sz w:val="24"/>
                <w:szCs w:val="24"/>
              </w:rPr>
            </w:pPr>
            <w:r w:rsidRPr="000F149A">
              <w:rPr>
                <w:rFonts w:ascii="Times New Roman" w:hAnsi="Times New Roman" w:eastAsia="Times New Roman" w:cs="Times New Roman"/>
                <w:iCs/>
                <w:sz w:val="24"/>
                <w:szCs w:val="24"/>
              </w:rPr>
              <w:t>2.1.5</w:t>
            </w:r>
            <w:r w:rsidRPr="000F149A" w:rsidR="00831188">
              <w:rPr>
                <w:rFonts w:ascii="Times New Roman" w:hAnsi="Times New Roman" w:eastAsia="Times New Roman" w:cs="Times New Roman"/>
                <w:iCs/>
                <w:sz w:val="24"/>
                <w:szCs w:val="24"/>
              </w:rPr>
              <w:t>.</w:t>
            </w:r>
            <w:r w:rsidRPr="000F149A" w:rsidR="00EB5BBD">
              <w:rPr>
                <w:rFonts w:ascii="Times New Roman" w:hAnsi="Times New Roman" w:eastAsia="Times New Roman" w:cs="Times New Roman"/>
                <w:iCs/>
                <w:sz w:val="24"/>
                <w:szCs w:val="24"/>
              </w:rPr>
              <w:t> </w:t>
            </w:r>
            <w:r w:rsidRPr="000F149A" w:rsidR="00831188">
              <w:rPr>
                <w:rFonts w:ascii="Times New Roman" w:hAnsi="Times New Roman" w:eastAsia="Times New Roman" w:cs="Times New Roman"/>
                <w:iCs/>
                <w:sz w:val="24"/>
                <w:szCs w:val="24"/>
              </w:rPr>
              <w:t xml:space="preserve">Zemes īpašniekam piederošas inženierbūves reģistrācija no </w:t>
            </w:r>
            <w:proofErr w:type="spellStart"/>
            <w:r w:rsidRPr="000F149A" w:rsidR="00B47801">
              <w:rPr>
                <w:rFonts w:ascii="Times New Roman" w:hAnsi="Times New Roman" w:eastAsia="Times New Roman" w:cs="Times New Roman"/>
                <w:iCs/>
                <w:sz w:val="24"/>
                <w:szCs w:val="24"/>
              </w:rPr>
              <w:t>izpildmērījumiem</w:t>
            </w:r>
            <w:proofErr w:type="spellEnd"/>
            <w:r w:rsidRPr="000F149A" w:rsidR="00831188">
              <w:rPr>
                <w:rFonts w:ascii="Times New Roman" w:hAnsi="Times New Roman" w:eastAsia="Times New Roman" w:cs="Times New Roman"/>
                <w:iCs/>
                <w:sz w:val="24"/>
                <w:szCs w:val="24"/>
              </w:rPr>
              <w:t xml:space="preserve">. Zemes īpašniekam, veicot inženierbūves reģistrāciju, vairs nebūs jāvēršas Zemesgrāmatā. Ieguvums – </w:t>
            </w:r>
            <w:r w:rsidRPr="000F149A" w:rsidR="00342AB4">
              <w:rPr>
                <w:rFonts w:ascii="Times New Roman" w:hAnsi="Times New Roman" w:eastAsia="Times New Roman" w:cs="Times New Roman"/>
                <w:iCs/>
                <w:sz w:val="24"/>
                <w:szCs w:val="24"/>
              </w:rPr>
              <w:t>2711</w:t>
            </w:r>
            <w:r w:rsidR="00972F6C">
              <w:rPr>
                <w:rFonts w:ascii="Times New Roman" w:hAnsi="Times New Roman" w:eastAsia="Times New Roman" w:cs="Times New Roman"/>
                <w:iCs/>
                <w:sz w:val="24"/>
                <w:szCs w:val="24"/>
              </w:rPr>
              <w:t> </w:t>
            </w:r>
            <w:proofErr w:type="spellStart"/>
            <w:r w:rsidRPr="000F149A" w:rsidR="00831188">
              <w:rPr>
                <w:rFonts w:ascii="Times New Roman" w:hAnsi="Times New Roman" w:eastAsia="Times New Roman" w:cs="Times New Roman"/>
                <w:i/>
                <w:sz w:val="24"/>
                <w:szCs w:val="24"/>
              </w:rPr>
              <w:t>euro</w:t>
            </w:r>
            <w:proofErr w:type="spellEnd"/>
            <w:r w:rsidRPr="000F149A" w:rsidR="00E76A9B">
              <w:rPr>
                <w:rFonts w:ascii="Times New Roman" w:hAnsi="Times New Roman" w:eastAsia="Times New Roman" w:cs="Times New Roman"/>
                <w:iCs/>
                <w:sz w:val="24"/>
                <w:szCs w:val="24"/>
              </w:rPr>
              <w:t>.</w:t>
            </w:r>
          </w:p>
          <w:p w:rsidRPr="000F149A" w:rsidR="00831188" w:rsidP="00B47801" w:rsidRDefault="004808CD" w14:paraId="137941CB" w14:textId="1AE7099C">
            <w:pPr>
              <w:pStyle w:val="VPBody"/>
              <w:spacing w:before="0" w:after="0"/>
              <w:ind w:left="118" w:right="115" w:firstLine="15"/>
              <w:rPr>
                <w:rFonts w:eastAsia="Times New Roman"/>
                <w:bCs w:val="0"/>
                <w:iCs/>
                <w:szCs w:val="24"/>
              </w:rPr>
            </w:pPr>
            <w:r w:rsidRPr="000F149A">
              <w:rPr>
                <w:rFonts w:eastAsia="Times New Roman"/>
                <w:bCs w:val="0"/>
                <w:iCs/>
                <w:szCs w:val="24"/>
              </w:rPr>
              <w:t>2.2.</w:t>
            </w:r>
            <w:r w:rsidR="003210F2">
              <w:rPr>
                <w:rFonts w:eastAsia="Times New Roman"/>
                <w:bCs w:val="0"/>
                <w:iCs/>
                <w:szCs w:val="24"/>
              </w:rPr>
              <w:t> </w:t>
            </w:r>
            <w:r w:rsidRPr="000F149A" w:rsidR="00831188">
              <w:rPr>
                <w:rFonts w:eastAsia="Times New Roman"/>
                <w:bCs w:val="0"/>
                <w:iCs/>
                <w:szCs w:val="24"/>
              </w:rPr>
              <w:t xml:space="preserve">Uzlabojot NĪVKIS un </w:t>
            </w:r>
            <w:r w:rsidRPr="000F149A" w:rsidR="00B47801">
              <w:rPr>
                <w:rFonts w:eastAsia="Times New Roman"/>
                <w:bCs w:val="0"/>
                <w:iCs/>
                <w:szCs w:val="24"/>
              </w:rPr>
              <w:t xml:space="preserve">būvniecības informācijas sistēmas, Teritorijas attīstības plānošanas informācijas sistēmas, Apgrūtināto teritoriju informācijas sistēmas </w:t>
            </w:r>
            <w:r w:rsidRPr="000F149A" w:rsidR="00831188">
              <w:rPr>
                <w:rFonts w:eastAsia="Times New Roman"/>
                <w:bCs w:val="0"/>
                <w:iCs/>
                <w:szCs w:val="24"/>
              </w:rPr>
              <w:t xml:space="preserve">integrācijas un izveidojot jaunu integrāciju ar </w:t>
            </w:r>
            <w:r w:rsidRPr="000F149A" w:rsidR="00B47801">
              <w:rPr>
                <w:rStyle w:val="Izclums"/>
                <w:i w:val="0"/>
              </w:rPr>
              <w:t>Pašvaldību vienotās</w:t>
            </w:r>
            <w:r w:rsidRPr="000F149A" w:rsidR="00B47801">
              <w:rPr>
                <w:rStyle w:val="st"/>
              </w:rPr>
              <w:t xml:space="preserve"> informācijas</w:t>
            </w:r>
            <w:r w:rsidRPr="000F149A" w:rsidR="00B47801">
              <w:rPr>
                <w:rStyle w:val="st"/>
                <w:i/>
              </w:rPr>
              <w:t xml:space="preserve"> </w:t>
            </w:r>
            <w:r w:rsidRPr="000F149A" w:rsidR="00B47801">
              <w:rPr>
                <w:rStyle w:val="Izclums"/>
                <w:i w:val="0"/>
              </w:rPr>
              <w:t xml:space="preserve">sistēmas </w:t>
            </w:r>
            <w:r w:rsidRPr="000F149A" w:rsidR="00831188">
              <w:rPr>
                <w:rFonts w:eastAsia="Times New Roman"/>
                <w:bCs w:val="0"/>
                <w:iCs/>
                <w:szCs w:val="24"/>
              </w:rPr>
              <w:t xml:space="preserve">integrācijas risinājumu, iedzīvotājiem netiks prasīta informācija, kas jau ir valsts </w:t>
            </w:r>
            <w:r w:rsidRPr="000F149A" w:rsidR="00831188">
              <w:rPr>
                <w:rFonts w:eastAsia="Times New Roman"/>
                <w:bCs w:val="0"/>
                <w:iCs/>
                <w:szCs w:val="24"/>
              </w:rPr>
              <w:lastRenderedPageBreak/>
              <w:t>pārvaldes rīcībā, līdz ar to samazināsies administratīvais slogs iestāžu apmeklēša</w:t>
            </w:r>
            <w:r w:rsidRPr="000F149A" w:rsidR="00662D18">
              <w:rPr>
                <w:rFonts w:eastAsia="Times New Roman"/>
                <w:bCs w:val="0"/>
                <w:iCs/>
                <w:szCs w:val="24"/>
              </w:rPr>
              <w:t>nai un informācijas sniegšanai.</w:t>
            </w:r>
          </w:p>
          <w:p w:rsidRPr="00662D18" w:rsidR="00831188" w:rsidP="00B47801" w:rsidRDefault="004808CD" w14:paraId="2DDDD387" w14:textId="77777777">
            <w:pPr>
              <w:spacing w:after="0" w:line="240" w:lineRule="auto"/>
              <w:ind w:left="118" w:right="115" w:firstLine="15"/>
              <w:jc w:val="both"/>
              <w:rPr>
                <w:rFonts w:ascii="Times New Roman" w:hAnsi="Times New Roman" w:eastAsia="Times New Roman" w:cs="Times New Roman"/>
                <w:iCs/>
                <w:sz w:val="24"/>
                <w:szCs w:val="24"/>
              </w:rPr>
            </w:pPr>
            <w:r w:rsidRPr="000F149A">
              <w:rPr>
                <w:rFonts w:ascii="Times New Roman" w:hAnsi="Times New Roman" w:eastAsia="Times New Roman" w:cs="Times New Roman"/>
                <w:iCs/>
                <w:sz w:val="24"/>
                <w:szCs w:val="24"/>
              </w:rPr>
              <w:t>2.2.1</w:t>
            </w:r>
            <w:r w:rsidRPr="000F149A" w:rsidR="00831188">
              <w:rPr>
                <w:rFonts w:ascii="Times New Roman" w:hAnsi="Times New Roman" w:eastAsia="Times New Roman" w:cs="Times New Roman"/>
                <w:iCs/>
                <w:sz w:val="24"/>
                <w:szCs w:val="24"/>
              </w:rPr>
              <w:t>.</w:t>
            </w:r>
            <w:r w:rsidRPr="000F149A" w:rsidR="00662D18">
              <w:rPr>
                <w:rFonts w:ascii="Times New Roman" w:hAnsi="Times New Roman" w:eastAsia="Times New Roman" w:cs="Times New Roman"/>
                <w:iCs/>
                <w:sz w:val="24"/>
                <w:szCs w:val="24"/>
              </w:rPr>
              <w:t> </w:t>
            </w:r>
            <w:r w:rsidRPr="000F149A" w:rsidR="00662D18">
              <w:rPr>
                <w:rFonts w:ascii="Times New Roman" w:hAnsi="Times New Roman" w:eastAsia="Times New Roman" w:cs="Times New Roman"/>
                <w:bCs/>
                <w:iCs/>
                <w:sz w:val="24"/>
                <w:szCs w:val="24"/>
              </w:rPr>
              <w:t>NĪVKIS un būvniecības informācijas sistēmas</w:t>
            </w:r>
            <w:r w:rsidRPr="000F149A" w:rsidR="00831188">
              <w:rPr>
                <w:rFonts w:ascii="Times New Roman" w:hAnsi="Times New Roman" w:eastAsia="Times New Roman" w:cs="Times New Roman"/>
                <w:iCs/>
                <w:sz w:val="24"/>
                <w:szCs w:val="24"/>
              </w:rPr>
              <w:t xml:space="preserve"> integrācijas pilnveides rezultātā veidojas administratīvā sloga samazinājums jaunu būvju reģistrācijai, laika ietaupījums, jo iedzīvotājiem nav jānāk uz VZD pēc datiem un ar rezultātu. Ieguvums – </w:t>
            </w:r>
            <w:r w:rsidRPr="000F149A" w:rsidR="00342AB4">
              <w:rPr>
                <w:rFonts w:ascii="Times New Roman" w:hAnsi="Times New Roman" w:eastAsia="Times New Roman" w:cs="Times New Roman"/>
                <w:iCs/>
                <w:sz w:val="24"/>
                <w:szCs w:val="24"/>
              </w:rPr>
              <w:t>104 958</w:t>
            </w:r>
            <w:r w:rsidRPr="000F149A" w:rsidR="00662D18">
              <w:rPr>
                <w:rFonts w:ascii="Times New Roman" w:hAnsi="Times New Roman" w:eastAsia="Times New Roman" w:cs="Times New Roman"/>
                <w:iCs/>
                <w:sz w:val="24"/>
                <w:szCs w:val="24"/>
              </w:rPr>
              <w:t> </w:t>
            </w:r>
            <w:proofErr w:type="spellStart"/>
            <w:r w:rsidRPr="000F149A" w:rsidR="00831188">
              <w:rPr>
                <w:rFonts w:ascii="Times New Roman" w:hAnsi="Times New Roman" w:eastAsia="Times New Roman" w:cs="Times New Roman"/>
                <w:i/>
                <w:sz w:val="24"/>
                <w:szCs w:val="24"/>
              </w:rPr>
              <w:t>euro</w:t>
            </w:r>
            <w:proofErr w:type="spellEnd"/>
            <w:r w:rsidRPr="000F149A" w:rsidR="00831188">
              <w:rPr>
                <w:rFonts w:ascii="Times New Roman" w:hAnsi="Times New Roman" w:eastAsia="Times New Roman" w:cs="Times New Roman"/>
                <w:iCs/>
                <w:sz w:val="24"/>
                <w:szCs w:val="24"/>
              </w:rPr>
              <w:t>.</w:t>
            </w:r>
          </w:p>
          <w:p w:rsidRPr="00F52338" w:rsidR="00831188" w:rsidP="00B47801" w:rsidRDefault="00831188" w14:paraId="3208A029" w14:textId="77777777">
            <w:pPr>
              <w:spacing w:after="0" w:line="240" w:lineRule="auto"/>
              <w:ind w:left="118" w:right="115" w:firstLine="15"/>
              <w:jc w:val="both"/>
              <w:rPr>
                <w:rFonts w:ascii="Times New Roman" w:hAnsi="Times New Roman" w:eastAsia="Times New Roman" w:cs="Times New Roman"/>
                <w:iCs/>
                <w:sz w:val="24"/>
                <w:szCs w:val="24"/>
              </w:rPr>
            </w:pPr>
            <w:r w:rsidRPr="00662D18">
              <w:rPr>
                <w:rFonts w:ascii="Times New Roman" w:hAnsi="Times New Roman" w:eastAsia="Times New Roman" w:cs="Times New Roman"/>
                <w:iCs/>
                <w:sz w:val="24"/>
                <w:szCs w:val="24"/>
              </w:rPr>
              <w:t>2.</w:t>
            </w:r>
            <w:r w:rsidRPr="00662D18" w:rsidR="004808CD">
              <w:rPr>
                <w:rFonts w:ascii="Times New Roman" w:hAnsi="Times New Roman" w:eastAsia="Times New Roman" w:cs="Times New Roman"/>
                <w:iCs/>
                <w:sz w:val="24"/>
                <w:szCs w:val="24"/>
              </w:rPr>
              <w:t>2.2</w:t>
            </w:r>
            <w:r w:rsidRPr="000F149A" w:rsidR="00662D18">
              <w:rPr>
                <w:rFonts w:ascii="Times New Roman" w:hAnsi="Times New Roman" w:eastAsia="Times New Roman" w:cs="Times New Roman"/>
                <w:iCs/>
                <w:sz w:val="24"/>
                <w:szCs w:val="24"/>
              </w:rPr>
              <w:t>. </w:t>
            </w:r>
            <w:r w:rsidRPr="000F149A">
              <w:rPr>
                <w:rFonts w:ascii="Times New Roman" w:hAnsi="Times New Roman" w:eastAsia="Times New Roman" w:cs="Times New Roman"/>
                <w:iCs/>
                <w:sz w:val="24"/>
                <w:szCs w:val="24"/>
              </w:rPr>
              <w:t xml:space="preserve">NĪVKIS un </w:t>
            </w:r>
            <w:r w:rsidRPr="000F149A" w:rsidR="00662D18">
              <w:rPr>
                <w:rFonts w:ascii="Times New Roman" w:hAnsi="Times New Roman" w:eastAsia="Times New Roman" w:cs="Times New Roman"/>
                <w:bCs/>
                <w:iCs/>
                <w:sz w:val="24"/>
                <w:szCs w:val="24"/>
              </w:rPr>
              <w:t>Teritorijas attīstības plānošanas informācijas sistēmas</w:t>
            </w:r>
            <w:r w:rsidRPr="000F149A">
              <w:rPr>
                <w:rFonts w:ascii="Times New Roman" w:hAnsi="Times New Roman" w:eastAsia="Times New Roman" w:cs="Times New Roman"/>
                <w:iCs/>
                <w:sz w:val="24"/>
                <w:szCs w:val="24"/>
              </w:rPr>
              <w:t xml:space="preserve"> integrācijas pilnveides rezultātā veidojas aptuveni </w:t>
            </w:r>
            <w:r w:rsidRPr="000F149A" w:rsidR="00342AB4">
              <w:rPr>
                <w:rFonts w:ascii="Times New Roman" w:hAnsi="Times New Roman" w:eastAsia="Times New Roman" w:cs="Times New Roman"/>
                <w:iCs/>
                <w:sz w:val="24"/>
                <w:szCs w:val="24"/>
              </w:rPr>
              <w:t>4000</w:t>
            </w:r>
            <w:r w:rsidR="00972F6C">
              <w:rPr>
                <w:rFonts w:ascii="Times New Roman" w:hAnsi="Times New Roman" w:eastAsia="Times New Roman" w:cs="Times New Roman"/>
                <w:iCs/>
                <w:sz w:val="24"/>
                <w:szCs w:val="24"/>
              </w:rPr>
              <w:t> </w:t>
            </w:r>
            <w:proofErr w:type="spellStart"/>
            <w:r w:rsidRPr="000F149A">
              <w:rPr>
                <w:rFonts w:ascii="Times New Roman" w:hAnsi="Times New Roman" w:eastAsia="Times New Roman" w:cs="Times New Roman"/>
                <w:i/>
                <w:sz w:val="24"/>
                <w:szCs w:val="24"/>
              </w:rPr>
              <w:t>euro</w:t>
            </w:r>
            <w:proofErr w:type="spellEnd"/>
            <w:r w:rsidRPr="000F149A">
              <w:rPr>
                <w:rFonts w:ascii="Times New Roman" w:hAnsi="Times New Roman" w:eastAsia="Times New Roman" w:cs="Times New Roman"/>
                <w:iCs/>
                <w:sz w:val="24"/>
                <w:szCs w:val="24"/>
              </w:rPr>
              <w:t xml:space="preserve"> administratīvā sloga samazinājums gadā teritorijas attīstības plānotājiem</w:t>
            </w:r>
            <w:r w:rsidRPr="000F149A" w:rsidR="004808CD">
              <w:rPr>
                <w:rFonts w:ascii="Times New Roman" w:hAnsi="Times New Roman" w:eastAsia="Times New Roman" w:cs="Times New Roman"/>
                <w:iCs/>
                <w:sz w:val="24"/>
                <w:szCs w:val="24"/>
              </w:rPr>
              <w:t>.</w:t>
            </w:r>
          </w:p>
          <w:p w:rsidRPr="00F52338" w:rsidR="00831188" w:rsidP="00B47801" w:rsidRDefault="004808CD" w14:paraId="0FF50EA1"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2.3.</w:t>
            </w:r>
            <w:r w:rsidR="00662D18">
              <w:rPr>
                <w:rFonts w:ascii="Times New Roman" w:hAnsi="Times New Roman" w:eastAsia="Times New Roman" w:cs="Times New Roman"/>
                <w:iCs/>
                <w:sz w:val="24"/>
                <w:szCs w:val="24"/>
              </w:rPr>
              <w:t> </w:t>
            </w:r>
            <w:r w:rsidRPr="00F52338" w:rsidR="00831188">
              <w:rPr>
                <w:rFonts w:ascii="Times New Roman" w:hAnsi="Times New Roman" w:eastAsia="Times New Roman" w:cs="Times New Roman"/>
                <w:iCs/>
                <w:sz w:val="24"/>
                <w:szCs w:val="24"/>
              </w:rPr>
              <w:t>Jaunu e-pakalpojumu radīšana turpinās jau iesākto VZD pakalpojumu elektronizāciju un pieejamības palielināšanu sabiedrībai attālināti jebkurā vietā un laikā. Tādējādi pakalpojumi kļūs vēl ātrāk pieejami, bez nepieciešamības patērēt finanšu un laika resursus pakalpojumu pasūtīšanai un saņemšanai VZD klātienē.</w:t>
            </w:r>
            <w:r w:rsidR="00B47801">
              <w:rPr>
                <w:rFonts w:ascii="Times New Roman" w:hAnsi="Times New Roman" w:eastAsia="Times New Roman" w:cs="Times New Roman"/>
                <w:iCs/>
                <w:sz w:val="24"/>
                <w:szCs w:val="24"/>
              </w:rPr>
              <w:t xml:space="preserve"> </w:t>
            </w:r>
            <w:r w:rsidRPr="00F52338" w:rsidR="00831188">
              <w:rPr>
                <w:rFonts w:ascii="Times New Roman" w:hAnsi="Times New Roman" w:eastAsia="Times New Roman" w:cs="Times New Roman"/>
                <w:iCs/>
                <w:sz w:val="24"/>
                <w:szCs w:val="24"/>
              </w:rPr>
              <w:t xml:space="preserve">Bez tam jaunais plānotais pakalpojums datu reģistrācijas monitoringam iedzīvotājiem radīs iespēju izsekot datu izmaiņām NĪVKIS, tādējādi nekustamo īpašumu īpašniekiem vienmēr būs pieejama aktuālākā informācija par savu īpašumu. Ieguvums – </w:t>
            </w:r>
            <w:r w:rsidRPr="00F52338" w:rsidR="00BF0F27">
              <w:rPr>
                <w:rFonts w:ascii="Times New Roman" w:hAnsi="Times New Roman" w:eastAsia="Times New Roman" w:cs="Times New Roman"/>
                <w:iCs/>
                <w:sz w:val="24"/>
                <w:szCs w:val="24"/>
              </w:rPr>
              <w:t>477</w:t>
            </w:r>
            <w:r w:rsidRPr="00A07D98" w:rsidR="00AB6BC7">
              <w:rPr>
                <w:rFonts w:ascii="Times New Roman" w:hAnsi="Times New Roman" w:eastAsia="Times New Roman" w:cs="Times New Roman"/>
                <w:iCs/>
                <w:color w:val="414142"/>
                <w:lang w:eastAsia="lv-LV"/>
              </w:rPr>
              <w:t> </w:t>
            </w:r>
            <w:r w:rsidRPr="00F52338" w:rsidR="00FD51BC">
              <w:rPr>
                <w:rFonts w:ascii="Times New Roman" w:hAnsi="Times New Roman" w:eastAsia="Times New Roman" w:cs="Times New Roman"/>
                <w:iCs/>
                <w:sz w:val="24"/>
                <w:szCs w:val="24"/>
              </w:rPr>
              <w:t>237</w:t>
            </w:r>
            <w:r w:rsidR="00662D18">
              <w:rPr>
                <w:rFonts w:ascii="Times New Roman" w:hAnsi="Times New Roman" w:eastAsia="Times New Roman" w:cs="Times New Roman"/>
                <w:iCs/>
                <w:sz w:val="24"/>
                <w:szCs w:val="24"/>
              </w:rPr>
              <w:t> </w:t>
            </w:r>
            <w:proofErr w:type="spellStart"/>
            <w:r w:rsidRPr="00662D18" w:rsidR="00831188">
              <w:rPr>
                <w:rFonts w:ascii="Times New Roman" w:hAnsi="Times New Roman" w:eastAsia="Times New Roman" w:cs="Times New Roman"/>
                <w:i/>
                <w:sz w:val="24"/>
                <w:szCs w:val="24"/>
              </w:rPr>
              <w:t>euro</w:t>
            </w:r>
            <w:proofErr w:type="spellEnd"/>
            <w:r w:rsidRPr="00F52338">
              <w:rPr>
                <w:rFonts w:ascii="Times New Roman" w:hAnsi="Times New Roman" w:eastAsia="Times New Roman" w:cs="Times New Roman"/>
                <w:iCs/>
                <w:sz w:val="24"/>
                <w:szCs w:val="24"/>
              </w:rPr>
              <w:t>.</w:t>
            </w:r>
          </w:p>
          <w:p w:rsidR="00353AB8" w:rsidP="00662D18" w:rsidRDefault="004808CD" w14:paraId="473EDFC6" w14:textId="77777777">
            <w:pPr>
              <w:pStyle w:val="VPBody"/>
              <w:spacing w:before="0" w:after="0"/>
              <w:ind w:left="118" w:right="115" w:firstLine="15"/>
              <w:rPr>
                <w:rFonts w:eastAsia="Times New Roman"/>
                <w:bCs w:val="0"/>
                <w:iCs/>
                <w:szCs w:val="24"/>
              </w:rPr>
            </w:pPr>
            <w:r w:rsidRPr="00F52338">
              <w:rPr>
                <w:rFonts w:eastAsia="Times New Roman"/>
                <w:bCs w:val="0"/>
                <w:iCs/>
                <w:szCs w:val="24"/>
              </w:rPr>
              <w:t>2.4.</w:t>
            </w:r>
            <w:r w:rsidR="00662D18">
              <w:rPr>
                <w:rFonts w:eastAsia="Times New Roman"/>
                <w:bCs w:val="0"/>
                <w:iCs/>
                <w:szCs w:val="24"/>
              </w:rPr>
              <w:t> </w:t>
            </w:r>
            <w:r w:rsidRPr="00F52338">
              <w:rPr>
                <w:rFonts w:eastAsia="Times New Roman"/>
                <w:bCs w:val="0"/>
                <w:iCs/>
                <w:szCs w:val="24"/>
              </w:rPr>
              <w:t>Pilnveidojot esošos procesus un modernizējot NĪVKIS, darbiniekiem tiks nodrošināta vienota vide, kurā veikt datu apstrādi par kadastra objektiem un subjektiem, tādējādi samazinot laiku dažādu manuālu darbību izpildē (piemēram, pārslēgšanās starp vairākām sistēmām, atkārtota vienu un to pašu datu ievade u</w:t>
            </w:r>
            <w:r w:rsidR="00AB6BC7">
              <w:rPr>
                <w:rFonts w:eastAsia="Times New Roman"/>
                <w:bCs w:val="0"/>
                <w:iCs/>
                <w:szCs w:val="24"/>
              </w:rPr>
              <w:t>t</w:t>
            </w:r>
            <w:r w:rsidRPr="00F52338">
              <w:rPr>
                <w:rFonts w:eastAsia="Times New Roman"/>
                <w:bCs w:val="0"/>
                <w:iCs/>
                <w:szCs w:val="24"/>
              </w:rPr>
              <w:t xml:space="preserve">t.) un kļūdu iespējamību. Ieguvums – </w:t>
            </w:r>
            <w:r w:rsidRPr="00F52338" w:rsidR="00BF0F27">
              <w:rPr>
                <w:rFonts w:eastAsia="Times New Roman"/>
                <w:bCs w:val="0"/>
                <w:iCs/>
                <w:szCs w:val="24"/>
              </w:rPr>
              <w:t>292</w:t>
            </w:r>
            <w:r w:rsidR="00972F6C">
              <w:rPr>
                <w:rFonts w:eastAsia="Times New Roman"/>
                <w:iCs/>
                <w:color w:val="414142"/>
                <w:sz w:val="22"/>
                <w:lang w:eastAsia="lv-LV"/>
              </w:rPr>
              <w:t> </w:t>
            </w:r>
            <w:r w:rsidRPr="00F52338" w:rsidR="00BF0F27">
              <w:rPr>
                <w:rFonts w:eastAsia="Times New Roman"/>
                <w:bCs w:val="0"/>
                <w:iCs/>
                <w:szCs w:val="24"/>
              </w:rPr>
              <w:t>147</w:t>
            </w:r>
            <w:r w:rsidR="00972F6C">
              <w:rPr>
                <w:rFonts w:eastAsia="Times New Roman"/>
                <w:bCs w:val="0"/>
                <w:iCs/>
                <w:szCs w:val="24"/>
              </w:rPr>
              <w:t> </w:t>
            </w:r>
            <w:proofErr w:type="spellStart"/>
            <w:r w:rsidRPr="00662D18">
              <w:rPr>
                <w:rFonts w:eastAsia="Times New Roman"/>
                <w:bCs w:val="0"/>
                <w:i/>
                <w:szCs w:val="24"/>
              </w:rPr>
              <w:t>euro</w:t>
            </w:r>
            <w:proofErr w:type="spellEnd"/>
            <w:r w:rsidR="00E76A9B">
              <w:rPr>
                <w:rFonts w:eastAsia="Times New Roman"/>
                <w:bCs w:val="0"/>
                <w:iCs/>
                <w:szCs w:val="24"/>
              </w:rPr>
              <w:t>.</w:t>
            </w:r>
          </w:p>
          <w:p w:rsidRPr="00AB6BC7" w:rsidR="00353AB8" w:rsidP="0024494B" w:rsidRDefault="008B0D23" w14:paraId="521B8BFD" w14:textId="72DCBBDA">
            <w:pPr>
              <w:pStyle w:val="VPBody"/>
              <w:spacing w:before="0" w:after="0"/>
              <w:ind w:left="118" w:right="115" w:firstLine="15"/>
              <w:rPr>
                <w:rFonts w:eastAsia="Times New Roman"/>
                <w:bCs w:val="0"/>
                <w:iCs/>
                <w:szCs w:val="24"/>
              </w:rPr>
            </w:pPr>
            <w:r>
              <w:rPr>
                <w:rFonts w:eastAsia="Times New Roman"/>
                <w:bCs w:val="0"/>
                <w:iCs/>
                <w:szCs w:val="24"/>
              </w:rPr>
              <w:t xml:space="preserve">Detalizēts ieguvuma aprēķins pieejams </w:t>
            </w:r>
            <w:r w:rsidR="00CA043F">
              <w:rPr>
                <w:rFonts w:eastAsia="Times New Roman"/>
                <w:bCs w:val="0"/>
                <w:iCs/>
                <w:szCs w:val="24"/>
              </w:rPr>
              <w:t>projekta aprakstā.</w:t>
            </w:r>
          </w:p>
        </w:tc>
      </w:tr>
      <w:tr w:rsidRPr="00AB67B0" w:rsidR="00CF53E7" w:rsidTr="00203B5F" w14:paraId="3D5D7C83" w14:textId="77777777">
        <w:tc>
          <w:tcPr>
            <w:tcW w:w="269" w:type="pct"/>
            <w:tcBorders>
              <w:top w:val="single" w:color="auto" w:sz="4" w:space="0"/>
              <w:left w:val="single" w:color="auto" w:sz="4" w:space="0"/>
              <w:bottom w:val="single" w:color="auto" w:sz="4" w:space="0"/>
              <w:right w:val="single" w:color="auto" w:sz="4" w:space="0"/>
            </w:tcBorders>
            <w:hideMark/>
          </w:tcPr>
          <w:p w:rsidRPr="00AB67B0" w:rsidR="00CF53E7" w:rsidP="00B47801" w:rsidRDefault="00CF53E7" w14:paraId="0B3B29DA" w14:textId="77777777">
            <w:pPr>
              <w:spacing w:after="0" w:line="240" w:lineRule="auto"/>
              <w:jc w:val="center"/>
              <w:rPr>
                <w:rFonts w:ascii="Times New Roman" w:hAnsi="Times New Roman" w:eastAsia="Times New Roman" w:cs="Times New Roman"/>
                <w:sz w:val="24"/>
                <w:szCs w:val="24"/>
              </w:rPr>
            </w:pPr>
            <w:r w:rsidRPr="00AB67B0">
              <w:rPr>
                <w:rFonts w:ascii="Times New Roman" w:hAnsi="Times New Roman" w:eastAsia="Times New Roman" w:cs="Times New Roman"/>
                <w:sz w:val="24"/>
                <w:szCs w:val="24"/>
              </w:rPr>
              <w:lastRenderedPageBreak/>
              <w:t>3.</w:t>
            </w:r>
          </w:p>
        </w:tc>
        <w:tc>
          <w:tcPr>
            <w:tcW w:w="1693" w:type="pct"/>
            <w:gridSpan w:val="3"/>
            <w:tcBorders>
              <w:top w:val="single" w:color="auto" w:sz="4" w:space="0"/>
              <w:left w:val="single" w:color="auto" w:sz="4" w:space="0"/>
              <w:bottom w:val="single" w:color="auto" w:sz="4" w:space="0"/>
              <w:right w:val="single" w:color="auto" w:sz="4" w:space="0"/>
            </w:tcBorders>
            <w:hideMark/>
          </w:tcPr>
          <w:p w:rsidRPr="00F52338" w:rsidR="00CF53E7" w:rsidP="00B47801" w:rsidRDefault="00CF53E7" w14:paraId="77C1482A" w14:textId="77777777">
            <w:pPr>
              <w:spacing w:after="0" w:line="240" w:lineRule="auto"/>
              <w:ind w:left="110" w:right="106"/>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Administratīvo izmaksu monetārs novērtējums</w:t>
            </w:r>
          </w:p>
        </w:tc>
        <w:tc>
          <w:tcPr>
            <w:tcW w:w="3037" w:type="pct"/>
            <w:gridSpan w:val="5"/>
            <w:tcBorders>
              <w:top w:val="single" w:color="auto" w:sz="4" w:space="0"/>
              <w:left w:val="single" w:color="auto" w:sz="4" w:space="0"/>
              <w:bottom w:val="single" w:color="auto" w:sz="4" w:space="0"/>
              <w:right w:val="single" w:color="auto" w:sz="4" w:space="0"/>
            </w:tcBorders>
            <w:hideMark/>
          </w:tcPr>
          <w:p w:rsidRPr="00F52338" w:rsidR="00CF53E7" w:rsidP="00B47801" w:rsidRDefault="00EB5BBD" w14:paraId="4CFA6765" w14:textId="77777777">
            <w:pPr>
              <w:spacing w:after="0" w:line="240" w:lineRule="auto"/>
              <w:ind w:left="118" w:right="115" w:firstLine="15"/>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Rīkojuma p</w:t>
            </w:r>
            <w:r w:rsidRPr="00F52338" w:rsidR="00CB7B26">
              <w:rPr>
                <w:rFonts w:ascii="Times New Roman" w:hAnsi="Times New Roman" w:eastAsia="Times New Roman" w:cs="Times New Roman"/>
                <w:iCs/>
                <w:sz w:val="24"/>
                <w:szCs w:val="24"/>
              </w:rPr>
              <w:t>rojekts šo jomu neskar</w:t>
            </w:r>
            <w:r w:rsidR="00662D18">
              <w:rPr>
                <w:rFonts w:ascii="Times New Roman" w:hAnsi="Times New Roman" w:eastAsia="Times New Roman" w:cs="Times New Roman"/>
                <w:iCs/>
                <w:sz w:val="24"/>
                <w:szCs w:val="24"/>
              </w:rPr>
              <w:t>.</w:t>
            </w:r>
          </w:p>
        </w:tc>
      </w:tr>
      <w:tr w:rsidRPr="00AB67B0" w:rsidR="00CF53E7" w:rsidTr="00203B5F" w14:paraId="03291C0D" w14:textId="77777777">
        <w:tc>
          <w:tcPr>
            <w:tcW w:w="269" w:type="pct"/>
            <w:tcBorders>
              <w:top w:val="single" w:color="auto" w:sz="4" w:space="0"/>
              <w:left w:val="single" w:color="auto" w:sz="4" w:space="0"/>
              <w:bottom w:val="single" w:color="auto" w:sz="4" w:space="0"/>
              <w:right w:val="single" w:color="auto" w:sz="4" w:space="0"/>
            </w:tcBorders>
            <w:hideMark/>
          </w:tcPr>
          <w:p w:rsidRPr="00AB67B0" w:rsidR="00CF53E7" w:rsidP="00B47801" w:rsidRDefault="00CF53E7" w14:paraId="467E79DE" w14:textId="77777777">
            <w:pPr>
              <w:spacing w:after="0" w:line="240" w:lineRule="auto"/>
              <w:jc w:val="center"/>
              <w:rPr>
                <w:rFonts w:ascii="Times New Roman" w:hAnsi="Times New Roman" w:eastAsia="Times New Roman" w:cs="Times New Roman"/>
                <w:sz w:val="24"/>
                <w:szCs w:val="24"/>
              </w:rPr>
            </w:pPr>
            <w:r w:rsidRPr="00AB67B0">
              <w:rPr>
                <w:rFonts w:ascii="Times New Roman" w:hAnsi="Times New Roman" w:eastAsia="Times New Roman" w:cs="Times New Roman"/>
                <w:sz w:val="24"/>
                <w:szCs w:val="24"/>
              </w:rPr>
              <w:t>4.</w:t>
            </w:r>
          </w:p>
        </w:tc>
        <w:tc>
          <w:tcPr>
            <w:tcW w:w="1693" w:type="pct"/>
            <w:gridSpan w:val="3"/>
            <w:tcBorders>
              <w:top w:val="single" w:color="auto" w:sz="4" w:space="0"/>
              <w:left w:val="single" w:color="auto" w:sz="4" w:space="0"/>
              <w:bottom w:val="single" w:color="auto" w:sz="4" w:space="0"/>
              <w:right w:val="single" w:color="auto" w:sz="4" w:space="0"/>
            </w:tcBorders>
            <w:hideMark/>
          </w:tcPr>
          <w:p w:rsidRPr="00F52338" w:rsidR="00CF53E7" w:rsidP="00B47801" w:rsidRDefault="00CF53E7" w14:paraId="7D16100A" w14:textId="77777777">
            <w:pPr>
              <w:spacing w:after="0" w:line="240" w:lineRule="auto"/>
              <w:ind w:left="110" w:right="106"/>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Atbilstības izmaksu monetārs novērtējums</w:t>
            </w:r>
          </w:p>
        </w:tc>
        <w:tc>
          <w:tcPr>
            <w:tcW w:w="3037" w:type="pct"/>
            <w:gridSpan w:val="5"/>
            <w:tcBorders>
              <w:top w:val="single" w:color="auto" w:sz="4" w:space="0"/>
              <w:left w:val="single" w:color="auto" w:sz="4" w:space="0"/>
              <w:bottom w:val="single" w:color="auto" w:sz="4" w:space="0"/>
              <w:right w:val="single" w:color="auto" w:sz="4" w:space="0"/>
            </w:tcBorders>
            <w:hideMark/>
          </w:tcPr>
          <w:p w:rsidRPr="00F52338" w:rsidR="00CF53E7" w:rsidP="00B47801" w:rsidRDefault="00EB5BBD" w14:paraId="52723A08" w14:textId="77777777">
            <w:pPr>
              <w:spacing w:after="0" w:line="240" w:lineRule="auto"/>
              <w:ind w:left="118" w:right="115" w:firstLine="15"/>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Rīkojuma p</w:t>
            </w:r>
            <w:r w:rsidRPr="00F52338" w:rsidR="00CB7B26">
              <w:rPr>
                <w:rFonts w:ascii="Times New Roman" w:hAnsi="Times New Roman" w:eastAsia="Times New Roman" w:cs="Times New Roman"/>
                <w:iCs/>
                <w:sz w:val="24"/>
                <w:szCs w:val="24"/>
              </w:rPr>
              <w:t>rojekts šo jomu neskar</w:t>
            </w:r>
            <w:r w:rsidR="00662D18">
              <w:rPr>
                <w:rFonts w:ascii="Times New Roman" w:hAnsi="Times New Roman" w:eastAsia="Times New Roman" w:cs="Times New Roman"/>
                <w:iCs/>
                <w:sz w:val="24"/>
                <w:szCs w:val="24"/>
              </w:rPr>
              <w:t>.</w:t>
            </w:r>
          </w:p>
        </w:tc>
      </w:tr>
      <w:tr w:rsidRPr="00AB67B0" w:rsidR="00CF53E7" w:rsidTr="00203B5F" w14:paraId="747970A4" w14:textId="77777777">
        <w:tc>
          <w:tcPr>
            <w:tcW w:w="269" w:type="pct"/>
            <w:tcBorders>
              <w:top w:val="single" w:color="auto" w:sz="4" w:space="0"/>
              <w:left w:val="single" w:color="auto" w:sz="4" w:space="0"/>
              <w:bottom w:val="single" w:color="auto" w:sz="4" w:space="0"/>
              <w:right w:val="single" w:color="auto" w:sz="4" w:space="0"/>
            </w:tcBorders>
            <w:hideMark/>
          </w:tcPr>
          <w:p w:rsidRPr="00AB67B0" w:rsidR="00CF53E7" w:rsidP="00B47801" w:rsidRDefault="00CF53E7" w14:paraId="5B25DBB7" w14:textId="77777777">
            <w:pPr>
              <w:spacing w:after="0" w:line="240" w:lineRule="auto"/>
              <w:jc w:val="center"/>
              <w:rPr>
                <w:rFonts w:ascii="Times New Roman" w:hAnsi="Times New Roman" w:eastAsia="Times New Roman" w:cs="Times New Roman"/>
                <w:sz w:val="24"/>
                <w:szCs w:val="24"/>
              </w:rPr>
            </w:pPr>
            <w:r w:rsidRPr="00AB67B0">
              <w:rPr>
                <w:rFonts w:ascii="Times New Roman" w:hAnsi="Times New Roman" w:eastAsia="Times New Roman" w:cs="Times New Roman"/>
                <w:sz w:val="24"/>
                <w:szCs w:val="24"/>
              </w:rPr>
              <w:t>5.</w:t>
            </w:r>
          </w:p>
        </w:tc>
        <w:tc>
          <w:tcPr>
            <w:tcW w:w="1693" w:type="pct"/>
            <w:gridSpan w:val="3"/>
            <w:tcBorders>
              <w:top w:val="single" w:color="auto" w:sz="4" w:space="0"/>
              <w:left w:val="single" w:color="auto" w:sz="4" w:space="0"/>
              <w:bottom w:val="single" w:color="auto" w:sz="4" w:space="0"/>
              <w:right w:val="single" w:color="auto" w:sz="4" w:space="0"/>
            </w:tcBorders>
            <w:hideMark/>
          </w:tcPr>
          <w:p w:rsidRPr="00F52338" w:rsidR="00CF53E7" w:rsidP="00B47801" w:rsidRDefault="00CF53E7" w14:paraId="566ACFC7" w14:textId="77777777">
            <w:pPr>
              <w:spacing w:after="0" w:line="240" w:lineRule="auto"/>
              <w:ind w:left="108" w:right="108"/>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Cita informācija</w:t>
            </w:r>
          </w:p>
        </w:tc>
        <w:tc>
          <w:tcPr>
            <w:tcW w:w="3037" w:type="pct"/>
            <w:gridSpan w:val="5"/>
            <w:tcBorders>
              <w:top w:val="single" w:color="auto" w:sz="4" w:space="0"/>
              <w:left w:val="single" w:color="auto" w:sz="4" w:space="0"/>
              <w:bottom w:val="single" w:color="auto" w:sz="4" w:space="0"/>
              <w:right w:val="single" w:color="auto" w:sz="4" w:space="0"/>
            </w:tcBorders>
            <w:hideMark/>
          </w:tcPr>
          <w:p w:rsidRPr="00F52338" w:rsidR="00CF53E7" w:rsidP="00B47801" w:rsidRDefault="00BD2345" w14:paraId="5AB1DD08" w14:textId="77777777">
            <w:pPr>
              <w:spacing w:after="0" w:line="240" w:lineRule="auto"/>
              <w:ind w:left="118" w:right="115" w:firstLine="15"/>
              <w:jc w:val="both"/>
              <w:rPr>
                <w:rFonts w:ascii="Times New Roman" w:hAnsi="Times New Roman" w:eastAsia="Times New Roman" w:cs="Times New Roman"/>
                <w:iCs/>
                <w:sz w:val="24"/>
                <w:szCs w:val="24"/>
              </w:rPr>
            </w:pPr>
            <w:r w:rsidRPr="00F52338">
              <w:rPr>
                <w:rFonts w:ascii="Times New Roman" w:hAnsi="Times New Roman" w:eastAsia="Times New Roman" w:cs="Times New Roman"/>
                <w:iCs/>
                <w:sz w:val="24"/>
                <w:szCs w:val="24"/>
              </w:rPr>
              <w:t>Nav</w:t>
            </w:r>
            <w:r w:rsidR="00662D18">
              <w:rPr>
                <w:rFonts w:ascii="Times New Roman" w:hAnsi="Times New Roman" w:eastAsia="Times New Roman" w:cs="Times New Roman"/>
                <w:iCs/>
                <w:sz w:val="24"/>
                <w:szCs w:val="24"/>
              </w:rPr>
              <w:t>.</w:t>
            </w:r>
          </w:p>
        </w:tc>
      </w:tr>
      <w:tr w:rsidRPr="00A07D98" w:rsidR="006943CA" w:rsidTr="00203B5F" w14:paraId="36A661AA" w14:textId="77777777">
        <w:tblPrEx>
          <w:tblCellMar>
            <w:top w:w="28" w:type="dxa"/>
            <w:left w:w="28" w:type="dxa"/>
            <w:bottom w:w="28" w:type="dxa"/>
            <w:right w:w="28" w:type="dxa"/>
          </w:tblCellMar>
        </w:tblPrEx>
        <w:tc>
          <w:tcPr>
            <w:tcW w:w="5000" w:type="pct"/>
            <w:gridSpan w:val="9"/>
            <w:tcBorders>
              <w:top w:val="nil"/>
              <w:left w:val="nil"/>
              <w:bottom w:val="single" w:color="auto" w:sz="4" w:space="0"/>
              <w:right w:val="nil"/>
            </w:tcBorders>
            <w:vAlign w:val="center"/>
          </w:tcPr>
          <w:p w:rsidRPr="00A07D98" w:rsidR="006943CA" w:rsidP="00B47801" w:rsidRDefault="006943CA" w14:paraId="71E343A1" w14:textId="77777777">
            <w:pPr>
              <w:keepNext/>
              <w:spacing w:before="144" w:beforeLines="60" w:after="144" w:afterLines="60" w:line="240" w:lineRule="auto"/>
              <w:jc w:val="center"/>
              <w:rPr>
                <w:rFonts w:ascii="Times New Roman" w:hAnsi="Times New Roman" w:eastAsia="Times New Roman" w:cs="Times New Roman"/>
                <w:b/>
                <w:bCs/>
                <w:sz w:val="24"/>
                <w:szCs w:val="24"/>
              </w:rPr>
            </w:pPr>
          </w:p>
        </w:tc>
      </w:tr>
      <w:tr w:rsidRPr="00A07D98" w:rsidR="00C9499C" w:rsidTr="00203B5F" w14:paraId="421A77DD" w14:textId="77777777">
        <w:tblPrEx>
          <w:tblCellMar>
            <w:top w:w="28" w:type="dxa"/>
            <w:left w:w="28" w:type="dxa"/>
            <w:bottom w:w="28" w:type="dxa"/>
            <w:right w:w="28" w:type="dxa"/>
          </w:tblCellMar>
        </w:tblPrEx>
        <w:tc>
          <w:tcPr>
            <w:tcW w:w="5000" w:type="pct"/>
            <w:gridSpan w:val="9"/>
            <w:tcBorders>
              <w:top w:val="single" w:color="auto" w:sz="4" w:space="0"/>
              <w:left w:val="single" w:color="auto" w:sz="4" w:space="0"/>
              <w:bottom w:val="single" w:color="auto" w:sz="4" w:space="0"/>
              <w:right w:val="single" w:color="auto" w:sz="4" w:space="0"/>
            </w:tcBorders>
            <w:vAlign w:val="center"/>
            <w:hideMark/>
          </w:tcPr>
          <w:p w:rsidRPr="00A07D98" w:rsidR="00C9499C" w:rsidP="00B47801" w:rsidRDefault="00C9499C" w14:paraId="27FD7912" w14:textId="77777777">
            <w:pPr>
              <w:keepNext/>
              <w:spacing w:before="144" w:beforeLines="60" w:after="144" w:afterLines="60" w:line="240" w:lineRule="auto"/>
              <w:jc w:val="center"/>
              <w:rPr>
                <w:rFonts w:ascii="Times New Roman" w:hAnsi="Times New Roman" w:eastAsia="Times New Roman" w:cs="Times New Roman"/>
                <w:b/>
                <w:bCs/>
                <w:sz w:val="24"/>
                <w:szCs w:val="24"/>
              </w:rPr>
            </w:pPr>
            <w:r w:rsidRPr="00A07D98">
              <w:rPr>
                <w:rFonts w:ascii="Times New Roman" w:hAnsi="Times New Roman" w:eastAsia="Times New Roman" w:cs="Times New Roman"/>
                <w:b/>
                <w:bCs/>
                <w:sz w:val="24"/>
                <w:szCs w:val="24"/>
              </w:rPr>
              <w:t>III. Tiesību akta projekta ietekme uz valsts budžetu un pašvaldību budžetiem</w:t>
            </w:r>
          </w:p>
        </w:tc>
      </w:tr>
      <w:tr w:rsidRPr="00A07D98" w:rsidR="00C9499C" w:rsidTr="00203B5F" w14:paraId="6CDB1E06" w14:textId="77777777">
        <w:tblPrEx>
          <w:tblCellMar>
            <w:top w:w="28" w:type="dxa"/>
            <w:left w:w="28" w:type="dxa"/>
            <w:bottom w:w="28" w:type="dxa"/>
            <w:right w:w="28" w:type="dxa"/>
          </w:tblCellMar>
        </w:tblPrEx>
        <w:tc>
          <w:tcPr>
            <w:tcW w:w="932" w:type="pct"/>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0C752857" w14:textId="77777777">
            <w:pPr>
              <w:keepNext/>
              <w:spacing w:before="144" w:beforeLines="60" w:after="144" w:afterLines="60" w:line="240" w:lineRule="auto"/>
              <w:jc w:val="center"/>
              <w:rPr>
                <w:rFonts w:ascii="Times New Roman" w:hAnsi="Times New Roman" w:eastAsia="Times New Roman" w:cs="Times New Roman"/>
                <w:bCs/>
              </w:rPr>
            </w:pPr>
            <w:r w:rsidRPr="00A07D98">
              <w:rPr>
                <w:rFonts w:ascii="Times New Roman" w:hAnsi="Times New Roman" w:eastAsia="Times New Roman" w:cs="Times New Roman"/>
                <w:bCs/>
              </w:rPr>
              <w:t>Rādītāji</w:t>
            </w:r>
          </w:p>
        </w:tc>
        <w:tc>
          <w:tcPr>
            <w:tcW w:w="1031" w:type="pct"/>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38391E" w14:paraId="059936EC" w14:textId="77777777">
            <w:pPr>
              <w:keepNext/>
              <w:spacing w:before="144" w:beforeLines="60" w:after="144" w:afterLines="60" w:line="240" w:lineRule="auto"/>
              <w:jc w:val="center"/>
              <w:rPr>
                <w:rFonts w:ascii="Times New Roman" w:hAnsi="Times New Roman" w:eastAsia="Times New Roman" w:cs="Times New Roman"/>
                <w:bCs/>
              </w:rPr>
            </w:pPr>
            <w:r>
              <w:rPr>
                <w:rFonts w:ascii="Times New Roman" w:hAnsi="Times New Roman" w:eastAsia="Times New Roman" w:cs="Times New Roman"/>
                <w:bCs/>
              </w:rPr>
              <w:t>2020</w:t>
            </w:r>
          </w:p>
        </w:tc>
        <w:tc>
          <w:tcPr>
            <w:tcW w:w="3037" w:type="pct"/>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61DCC0BE"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Turpmākie trīs gadi (</w:t>
            </w:r>
            <w:proofErr w:type="spellStart"/>
            <w:r w:rsidRPr="00A07D98">
              <w:rPr>
                <w:rFonts w:ascii="Times New Roman" w:hAnsi="Times New Roman" w:eastAsia="Times New Roman" w:cs="Times New Roman"/>
                <w:i/>
                <w:iCs/>
              </w:rPr>
              <w:t>euro</w:t>
            </w:r>
            <w:proofErr w:type="spellEnd"/>
            <w:r w:rsidRPr="00A07D98">
              <w:rPr>
                <w:rFonts w:ascii="Times New Roman" w:hAnsi="Times New Roman" w:eastAsia="Times New Roman" w:cs="Times New Roman"/>
              </w:rPr>
              <w:t>)</w:t>
            </w:r>
          </w:p>
        </w:tc>
      </w:tr>
      <w:tr w:rsidRPr="00A07D98" w:rsidR="00C9499C" w:rsidTr="00203B5F" w14:paraId="5F13FE28" w14:textId="77777777">
        <w:tblPrEx>
          <w:tblCellMar>
            <w:top w:w="28" w:type="dxa"/>
            <w:left w:w="28" w:type="dxa"/>
            <w:bottom w:w="28" w:type="dxa"/>
            <w:right w:w="28" w:type="dxa"/>
          </w:tblCellMar>
        </w:tblPrEx>
        <w:tc>
          <w:tcPr>
            <w:tcW w:w="932" w:type="pct"/>
            <w:gridSpan w:val="2"/>
            <w:vMerge/>
            <w:tcBorders>
              <w:top w:val="single" w:color="auto" w:sz="4" w:space="0"/>
              <w:left w:val="single" w:color="auto" w:sz="4" w:space="0"/>
              <w:bottom w:val="single" w:color="auto" w:sz="4" w:space="0"/>
              <w:right w:val="single" w:color="auto" w:sz="4" w:space="0"/>
            </w:tcBorders>
            <w:vAlign w:val="center"/>
            <w:hideMark/>
          </w:tcPr>
          <w:p w:rsidRPr="00A07D98" w:rsidR="00C9499C" w:rsidP="00B47801" w:rsidRDefault="00C9499C" w14:paraId="2D1BC6B0" w14:textId="77777777">
            <w:pPr>
              <w:keepNext/>
              <w:spacing w:before="144" w:beforeLines="60" w:after="144" w:afterLines="60" w:line="240" w:lineRule="auto"/>
              <w:rPr>
                <w:rFonts w:ascii="Times New Roman" w:hAnsi="Times New Roman" w:eastAsia="Times New Roman" w:cs="Times New Roman"/>
                <w:bCs/>
              </w:rPr>
            </w:pPr>
          </w:p>
        </w:tc>
        <w:tc>
          <w:tcPr>
            <w:tcW w:w="1031" w:type="pct"/>
            <w:gridSpan w:val="2"/>
            <w:vMerge/>
            <w:tcBorders>
              <w:top w:val="single" w:color="auto" w:sz="4" w:space="0"/>
              <w:left w:val="single" w:color="auto" w:sz="4" w:space="0"/>
              <w:bottom w:val="single" w:color="auto" w:sz="4" w:space="0"/>
              <w:right w:val="single" w:color="auto" w:sz="4" w:space="0"/>
            </w:tcBorders>
            <w:vAlign w:val="center"/>
            <w:hideMark/>
          </w:tcPr>
          <w:p w:rsidRPr="00A07D98" w:rsidR="00C9499C" w:rsidP="00B47801" w:rsidRDefault="00C9499C" w14:paraId="1DA2272E" w14:textId="77777777">
            <w:pPr>
              <w:keepNext/>
              <w:spacing w:before="144" w:beforeLines="60" w:after="144" w:afterLines="60" w:line="240" w:lineRule="auto"/>
              <w:rPr>
                <w:rFonts w:ascii="Times New Roman" w:hAnsi="Times New Roman" w:eastAsia="Times New Roman" w:cs="Times New Roman"/>
                <w:bCs/>
              </w:rPr>
            </w:pPr>
          </w:p>
        </w:tc>
        <w:tc>
          <w:tcPr>
            <w:tcW w:w="1586"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38391E" w14:paraId="70C5CFFF" w14:textId="77777777">
            <w:pPr>
              <w:keepNext/>
              <w:spacing w:before="144" w:beforeLines="60" w:after="144" w:afterLines="60" w:line="240" w:lineRule="auto"/>
              <w:jc w:val="center"/>
              <w:rPr>
                <w:rFonts w:ascii="Times New Roman" w:hAnsi="Times New Roman" w:eastAsia="Times New Roman" w:cs="Times New Roman"/>
                <w:bCs/>
              </w:rPr>
            </w:pPr>
            <w:r>
              <w:rPr>
                <w:rFonts w:ascii="Times New Roman" w:hAnsi="Times New Roman" w:eastAsia="Times New Roman" w:cs="Times New Roman"/>
                <w:bCs/>
              </w:rPr>
              <w:t>2021</w:t>
            </w:r>
          </w:p>
        </w:tc>
        <w:tc>
          <w:tcPr>
            <w:tcW w:w="119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38391E" w14:paraId="6FC963FE" w14:textId="77777777">
            <w:pPr>
              <w:keepNext/>
              <w:spacing w:before="144" w:beforeLines="60" w:after="144" w:afterLines="60" w:line="240" w:lineRule="auto"/>
              <w:jc w:val="center"/>
              <w:rPr>
                <w:rFonts w:ascii="Times New Roman" w:hAnsi="Times New Roman" w:eastAsia="Times New Roman" w:cs="Times New Roman"/>
                <w:bCs/>
              </w:rPr>
            </w:pPr>
            <w:r>
              <w:rPr>
                <w:rFonts w:ascii="Times New Roman" w:hAnsi="Times New Roman" w:eastAsia="Times New Roman" w:cs="Times New Roman"/>
                <w:bCs/>
              </w:rPr>
              <w:t>2022</w:t>
            </w:r>
          </w:p>
        </w:tc>
        <w:tc>
          <w:tcPr>
            <w:tcW w:w="26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38391E" w14:paraId="1C0DF8F1" w14:textId="77777777">
            <w:pPr>
              <w:keepNext/>
              <w:spacing w:before="144" w:beforeLines="60" w:after="144" w:afterLines="60" w:line="240" w:lineRule="auto"/>
              <w:jc w:val="center"/>
              <w:rPr>
                <w:rFonts w:ascii="Times New Roman" w:hAnsi="Times New Roman" w:eastAsia="Times New Roman" w:cs="Times New Roman"/>
                <w:bCs/>
              </w:rPr>
            </w:pPr>
            <w:r>
              <w:rPr>
                <w:rFonts w:ascii="Times New Roman" w:hAnsi="Times New Roman" w:eastAsia="Times New Roman" w:cs="Times New Roman"/>
                <w:bCs/>
              </w:rPr>
              <w:t>2023</w:t>
            </w:r>
          </w:p>
        </w:tc>
      </w:tr>
      <w:tr w:rsidRPr="00A07D98" w:rsidR="00203B5F" w:rsidTr="00203B5F" w14:paraId="3325ED0D" w14:textId="77777777">
        <w:tblPrEx>
          <w:tblCellMar>
            <w:top w:w="28" w:type="dxa"/>
            <w:left w:w="28" w:type="dxa"/>
            <w:bottom w:w="28" w:type="dxa"/>
            <w:right w:w="28" w:type="dxa"/>
          </w:tblCellMar>
        </w:tblPrEx>
        <w:tc>
          <w:tcPr>
            <w:tcW w:w="932" w:type="pct"/>
            <w:gridSpan w:val="2"/>
            <w:vMerge/>
            <w:tcBorders>
              <w:top w:val="single" w:color="auto" w:sz="4" w:space="0"/>
              <w:left w:val="single" w:color="auto" w:sz="4" w:space="0"/>
              <w:bottom w:val="single" w:color="auto" w:sz="4" w:space="0"/>
              <w:right w:val="single" w:color="auto" w:sz="4" w:space="0"/>
            </w:tcBorders>
            <w:vAlign w:val="center"/>
            <w:hideMark/>
          </w:tcPr>
          <w:p w:rsidRPr="00A07D98" w:rsidR="00C9499C" w:rsidP="00B47801" w:rsidRDefault="00C9499C" w14:paraId="1D0A1EBF" w14:textId="77777777">
            <w:pPr>
              <w:keepNext/>
              <w:spacing w:before="144" w:beforeLines="60" w:after="144" w:afterLines="60" w:line="240" w:lineRule="auto"/>
              <w:rPr>
                <w:rFonts w:ascii="Times New Roman" w:hAnsi="Times New Roman" w:eastAsia="Times New Roman" w:cs="Times New Roman"/>
                <w:bCs/>
              </w:rPr>
            </w:pPr>
          </w:p>
        </w:tc>
        <w:tc>
          <w:tcPr>
            <w:tcW w:w="519"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284A538A"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saskaņā ar valsts budžetu kārtējam gadam</w:t>
            </w:r>
          </w:p>
        </w:tc>
        <w:tc>
          <w:tcPr>
            <w:tcW w:w="51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467399EB"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izmaiņas kārtējā gadā, salīdzinot ar valsts budžetu kārtējam gadam</w:t>
            </w:r>
          </w:p>
        </w:tc>
        <w:tc>
          <w:tcPr>
            <w:tcW w:w="81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5BE49C78"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saskaņā ar vidēja termiņa budžeta ietvaru</w:t>
            </w:r>
          </w:p>
        </w:tc>
        <w:tc>
          <w:tcPr>
            <w:tcW w:w="769"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6C538819"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izmaiņas, salīdzinot ar vid</w:t>
            </w:r>
            <w:r w:rsidRPr="00A07D98" w:rsidR="00ED581E">
              <w:rPr>
                <w:rFonts w:ascii="Times New Roman" w:hAnsi="Times New Roman" w:eastAsia="Times New Roman" w:cs="Times New Roman"/>
              </w:rPr>
              <w:t>ēja termiņa budžeta ietvaru 202</w:t>
            </w:r>
            <w:r w:rsidR="005964B8">
              <w:rPr>
                <w:rFonts w:ascii="Times New Roman" w:hAnsi="Times New Roman" w:eastAsia="Times New Roman" w:cs="Times New Roman"/>
              </w:rPr>
              <w:t>1</w:t>
            </w:r>
            <w:r w:rsidRPr="00A07D98" w:rsidR="00ED581E">
              <w:rPr>
                <w:rFonts w:ascii="Times New Roman" w:hAnsi="Times New Roman" w:eastAsia="Times New Roman" w:cs="Times New Roman"/>
              </w:rPr>
              <w:t>.</w:t>
            </w:r>
            <w:r w:rsidR="00300EF1">
              <w:rPr>
                <w:rFonts w:ascii="Times New Roman" w:hAnsi="Times New Roman" w:eastAsia="Times New Roman" w:cs="Times New Roman"/>
              </w:rPr>
              <w:t> </w:t>
            </w:r>
            <w:r w:rsidRPr="00A07D98">
              <w:rPr>
                <w:rFonts w:ascii="Times New Roman" w:hAnsi="Times New Roman" w:eastAsia="Times New Roman" w:cs="Times New Roman"/>
              </w:rPr>
              <w:t>gadam</w:t>
            </w:r>
          </w:p>
        </w:tc>
        <w:tc>
          <w:tcPr>
            <w:tcW w:w="52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5B99257C"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saskaņā ar vidēja termiņa budžeta ietvaru</w:t>
            </w:r>
          </w:p>
        </w:tc>
        <w:tc>
          <w:tcPr>
            <w:tcW w:w="669"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1D3FF05F"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izmaiņas, salīdzinot ar vid</w:t>
            </w:r>
            <w:r w:rsidRPr="00A07D98" w:rsidR="00ED581E">
              <w:rPr>
                <w:rFonts w:ascii="Times New Roman" w:hAnsi="Times New Roman" w:eastAsia="Times New Roman" w:cs="Times New Roman"/>
              </w:rPr>
              <w:t>ēja termiņa budžeta ietvaru 202</w:t>
            </w:r>
            <w:r w:rsidR="005964B8">
              <w:rPr>
                <w:rFonts w:ascii="Times New Roman" w:hAnsi="Times New Roman" w:eastAsia="Times New Roman" w:cs="Times New Roman"/>
              </w:rPr>
              <w:t>2</w:t>
            </w:r>
            <w:r w:rsidRPr="00A07D98" w:rsidR="00ED581E">
              <w:rPr>
                <w:rFonts w:ascii="Times New Roman" w:hAnsi="Times New Roman" w:eastAsia="Times New Roman" w:cs="Times New Roman"/>
              </w:rPr>
              <w:t>.</w:t>
            </w:r>
            <w:r w:rsidR="00300EF1">
              <w:rPr>
                <w:rFonts w:ascii="Times New Roman" w:hAnsi="Times New Roman" w:eastAsia="Times New Roman" w:cs="Times New Roman"/>
              </w:rPr>
              <w:t> </w:t>
            </w:r>
            <w:r w:rsidRPr="00A07D98">
              <w:rPr>
                <w:rFonts w:ascii="Times New Roman" w:hAnsi="Times New Roman" w:eastAsia="Times New Roman" w:cs="Times New Roman"/>
              </w:rPr>
              <w:t>gadam</w:t>
            </w:r>
          </w:p>
        </w:tc>
        <w:tc>
          <w:tcPr>
            <w:tcW w:w="26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38F53CB0"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izmaiņas, salīdzinot ar vidē</w:t>
            </w:r>
            <w:r w:rsidRPr="00A07D98" w:rsidR="00ED581E">
              <w:rPr>
                <w:rFonts w:ascii="Times New Roman" w:hAnsi="Times New Roman" w:eastAsia="Times New Roman" w:cs="Times New Roman"/>
              </w:rPr>
              <w:t>ja termiņa budžeta ietvaru 202</w:t>
            </w:r>
            <w:r w:rsidR="0038391E">
              <w:rPr>
                <w:rFonts w:ascii="Times New Roman" w:hAnsi="Times New Roman" w:eastAsia="Times New Roman" w:cs="Times New Roman"/>
              </w:rPr>
              <w:t>2</w:t>
            </w:r>
            <w:r w:rsidRPr="00A07D98" w:rsidR="00ED581E">
              <w:rPr>
                <w:rFonts w:ascii="Times New Roman" w:hAnsi="Times New Roman" w:eastAsia="Times New Roman" w:cs="Times New Roman"/>
              </w:rPr>
              <w:t>.</w:t>
            </w:r>
            <w:r w:rsidR="00300EF1">
              <w:rPr>
                <w:rFonts w:ascii="Times New Roman" w:hAnsi="Times New Roman" w:eastAsia="Times New Roman" w:cs="Times New Roman"/>
              </w:rPr>
              <w:t> </w:t>
            </w:r>
            <w:r w:rsidRPr="00A07D98">
              <w:rPr>
                <w:rFonts w:ascii="Times New Roman" w:hAnsi="Times New Roman" w:eastAsia="Times New Roman" w:cs="Times New Roman"/>
              </w:rPr>
              <w:t>gadam</w:t>
            </w:r>
          </w:p>
        </w:tc>
      </w:tr>
      <w:tr w:rsidRPr="00A07D98" w:rsidR="00203B5F" w:rsidTr="00203B5F" w14:paraId="659A79B3"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5103DFA4"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1</w:t>
            </w:r>
          </w:p>
        </w:tc>
        <w:tc>
          <w:tcPr>
            <w:tcW w:w="519"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1CA78134"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2</w:t>
            </w:r>
          </w:p>
        </w:tc>
        <w:tc>
          <w:tcPr>
            <w:tcW w:w="51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61146D92"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3</w:t>
            </w:r>
          </w:p>
        </w:tc>
        <w:tc>
          <w:tcPr>
            <w:tcW w:w="81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67BC7764"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4</w:t>
            </w:r>
          </w:p>
        </w:tc>
        <w:tc>
          <w:tcPr>
            <w:tcW w:w="769"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443D331C"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5</w:t>
            </w:r>
          </w:p>
        </w:tc>
        <w:tc>
          <w:tcPr>
            <w:tcW w:w="521"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7ADE95B4"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6</w:t>
            </w:r>
          </w:p>
        </w:tc>
        <w:tc>
          <w:tcPr>
            <w:tcW w:w="669"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4822271B"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7</w:t>
            </w:r>
          </w:p>
        </w:tc>
        <w:tc>
          <w:tcPr>
            <w:tcW w:w="26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07D98" w:rsidR="00C9499C" w:rsidP="00B47801" w:rsidRDefault="00C9499C" w14:paraId="61431571" w14:textId="77777777">
            <w:pPr>
              <w:keepNext/>
              <w:spacing w:before="144" w:beforeLines="60" w:after="144" w:afterLines="60" w:line="240" w:lineRule="auto"/>
              <w:jc w:val="center"/>
              <w:rPr>
                <w:rFonts w:ascii="Times New Roman" w:hAnsi="Times New Roman" w:eastAsia="Times New Roman" w:cs="Times New Roman"/>
              </w:rPr>
            </w:pPr>
            <w:r w:rsidRPr="00A07D98">
              <w:rPr>
                <w:rFonts w:ascii="Times New Roman" w:hAnsi="Times New Roman" w:eastAsia="Times New Roman" w:cs="Times New Roman"/>
              </w:rPr>
              <w:t>8</w:t>
            </w:r>
          </w:p>
        </w:tc>
      </w:tr>
      <w:tr w:rsidRPr="00CF53E7" w:rsidR="00B76C50" w:rsidTr="00203B5F" w14:paraId="0BBF343A"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shd w:val="clear" w:color="auto" w:fill="FFFFFF"/>
            <w:hideMark/>
          </w:tcPr>
          <w:p w:rsidRPr="00CF53E7" w:rsidR="00B76C50" w:rsidP="00B47801" w:rsidRDefault="00B76C50" w14:paraId="723BA636"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 Budžeta ieņēmumi</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75644BD1"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23BD87D7"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102</w:t>
            </w:r>
            <w:r w:rsidRPr="00E870A5" w:rsidR="00A07D98">
              <w:rPr>
                <w:rFonts w:ascii="Times New Roman" w:hAnsi="Times New Roman" w:eastAsia="Times New Roman" w:cs="Times New Roman"/>
                <w:iCs/>
                <w:color w:val="414142"/>
                <w:lang w:eastAsia="lv-LV"/>
              </w:rPr>
              <w:t> </w:t>
            </w:r>
            <w:r w:rsidRPr="00E870A5" w:rsidR="00B76C50">
              <w:rPr>
                <w:rFonts w:ascii="Times New Roman" w:hAnsi="Times New Roman" w:eastAsia="Times New Roman" w:cs="Times New Roman"/>
                <w:iCs/>
                <w:color w:val="414142"/>
                <w:lang w:val="en-US" w:eastAsia="lv-LV"/>
              </w:rPr>
              <w:t>000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391100C6"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5C577236"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color w:val="000000"/>
                <w:lang w:eastAsia="lv-LV"/>
              </w:rPr>
              <w:t>1</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color w:val="000000"/>
                <w:lang w:eastAsia="lv-LV"/>
              </w:rPr>
              <w:t>840</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color w:val="000000"/>
                <w:lang w:eastAsia="lv-LV"/>
              </w:rPr>
              <w:t>250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21C569FF"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2D801017"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color w:val="000000"/>
                <w:lang w:eastAsia="lv-LV"/>
              </w:rPr>
              <w:t>1</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color w:val="000000"/>
                <w:lang w:eastAsia="lv-LV"/>
              </w:rPr>
              <w:t>882</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color w:val="000000"/>
                <w:lang w:eastAsia="lv-LV"/>
              </w:rPr>
              <w:t>750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24F5FB87"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p>
        </w:tc>
      </w:tr>
      <w:tr w:rsidRPr="00CF53E7" w:rsidR="00B76C50" w:rsidTr="00203B5F" w14:paraId="5A94BAAA"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414341CE"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1.1. valsts pamatbudžets, tai skaitā ieņēmumi no maksas pakalpojumiem un citi pašu ieņēmumi</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C40402C"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57EAA4A3"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102</w:t>
            </w:r>
            <w:r w:rsidRPr="00E870A5" w:rsidR="00A07D98">
              <w:rPr>
                <w:rFonts w:ascii="Times New Roman" w:hAnsi="Times New Roman" w:eastAsia="Times New Roman" w:cs="Times New Roman"/>
                <w:iCs/>
                <w:color w:val="414142"/>
                <w:lang w:eastAsia="lv-LV"/>
              </w:rPr>
              <w:t> </w:t>
            </w:r>
            <w:r w:rsidRPr="00E870A5" w:rsidR="00B76C50">
              <w:rPr>
                <w:rFonts w:ascii="Times New Roman" w:hAnsi="Times New Roman" w:eastAsia="Times New Roman" w:cs="Times New Roman"/>
                <w:iCs/>
                <w:color w:val="414142"/>
                <w:lang w:val="en-US" w:eastAsia="lv-LV"/>
              </w:rPr>
              <w:t>000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5FBAD415"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1D6725CA"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1</w:t>
            </w:r>
            <w:r w:rsidRPr="00E870A5" w:rsidR="00E870A5">
              <w:rPr>
                <w:rFonts w:ascii="Times New Roman" w:hAnsi="Times New Roman" w:eastAsia="Times New Roman" w:cs="Times New Roman"/>
                <w:iCs/>
                <w:color w:val="414142"/>
                <w:lang w:val="en-US" w:eastAsia="lv-LV"/>
              </w:rPr>
              <w:t> </w:t>
            </w:r>
            <w:r w:rsidRPr="00E870A5">
              <w:rPr>
                <w:rFonts w:ascii="Times New Roman" w:hAnsi="Times New Roman" w:eastAsia="Times New Roman" w:cs="Times New Roman"/>
                <w:iCs/>
                <w:color w:val="414142"/>
                <w:lang w:val="en-US" w:eastAsia="lv-LV"/>
              </w:rPr>
              <w:t>840</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iCs/>
                <w:color w:val="414142"/>
                <w:lang w:val="en-US" w:eastAsia="lv-LV"/>
              </w:rPr>
              <w:t>250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19216909"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31C75004"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color w:val="000000"/>
                <w:lang w:eastAsia="lv-LV"/>
              </w:rPr>
              <w:t>1</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color w:val="000000"/>
                <w:lang w:eastAsia="lv-LV"/>
              </w:rPr>
              <w:t>882</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color w:val="000000"/>
                <w:lang w:eastAsia="lv-LV"/>
              </w:rPr>
              <w:t>750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65589D0" w14:textId="77777777">
            <w:pPr>
              <w:spacing w:before="144" w:beforeLines="60" w:after="144" w:afterLines="60" w:line="240" w:lineRule="auto"/>
              <w:jc w:val="center"/>
              <w:rPr>
                <w:rFonts w:ascii="Times New Roman" w:hAnsi="Times New Roman" w:eastAsia="Times New Roman" w:cs="Times New Roman"/>
                <w:iCs/>
                <w:color w:val="414142"/>
                <w:lang w:val="en-US" w:eastAsia="lv-LV"/>
              </w:rPr>
            </w:pPr>
          </w:p>
        </w:tc>
      </w:tr>
      <w:tr w:rsidRPr="00E870A5" w:rsidR="00B76C50" w:rsidTr="00203B5F" w14:paraId="45519522"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16C9FE40"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1.2. valsts speciālais budžets</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5E2BA5B4"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B80DD08"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29AC524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52DE1802"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2D4BDBDF"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523EB701"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AFF75A8"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E870A5" w:rsidR="00B76C50" w:rsidTr="00203B5F" w14:paraId="56142CF8"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65D310CA"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1.3. pašvaldību budžets</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6D38149C"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1B7B8ED9"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6E23DD24"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70E7A4C3"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01A8C242"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231035E"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6D5AF920"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E870A5" w:rsidR="00B76C50" w:rsidTr="00203B5F" w14:paraId="475BD196"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5F0E191B"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 Budžeta izdevumi</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3AE61A0B"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2881EDCA"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120</w:t>
            </w:r>
            <w:r w:rsidRPr="00E870A5" w:rsidR="00A07D98">
              <w:rPr>
                <w:rFonts w:ascii="Times New Roman" w:hAnsi="Times New Roman" w:eastAsia="Times New Roman" w:cs="Times New Roman"/>
              </w:rPr>
              <w:t> </w:t>
            </w:r>
            <w:r w:rsidRPr="00E870A5">
              <w:rPr>
                <w:rFonts w:ascii="Times New Roman" w:hAnsi="Times New Roman" w:eastAsia="Times New Roman" w:cs="Times New Roman"/>
              </w:rPr>
              <w:t>000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1B8C3766"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6D3615CD"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2</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165</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000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EEF39D4"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A8A6AA2"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2</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215</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000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281804" w14:paraId="3B29A2EA"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225</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012</w:t>
            </w:r>
          </w:p>
        </w:tc>
      </w:tr>
      <w:tr w:rsidRPr="00E870A5" w:rsidR="00B76C50" w:rsidTr="00203B5F" w14:paraId="4CA39944"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28843485"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2.1. valsts pamatbudžets</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72DFA1AA"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0849DE50"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120</w:t>
            </w:r>
            <w:r w:rsidRPr="00E870A5" w:rsidR="00A07D98">
              <w:rPr>
                <w:rFonts w:ascii="Times New Roman" w:hAnsi="Times New Roman" w:eastAsia="Times New Roman" w:cs="Times New Roman"/>
              </w:rPr>
              <w:t> </w:t>
            </w:r>
            <w:r w:rsidRPr="00E870A5">
              <w:rPr>
                <w:rFonts w:ascii="Times New Roman" w:hAnsi="Times New Roman" w:eastAsia="Times New Roman" w:cs="Times New Roman"/>
              </w:rPr>
              <w:t>000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14E257B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A4CBBBC" w14:textId="77777777">
            <w:pPr>
              <w:spacing w:before="144" w:beforeLines="60" w:after="144" w:afterLines="60" w:line="240" w:lineRule="auto"/>
              <w:ind w:left="113" w:hanging="113"/>
              <w:jc w:val="center"/>
              <w:rPr>
                <w:rFonts w:ascii="Times New Roman" w:hAnsi="Times New Roman" w:eastAsia="Times New Roman" w:cs="Times New Roman"/>
              </w:rPr>
            </w:pPr>
            <w:r w:rsidRPr="00E870A5">
              <w:rPr>
                <w:rFonts w:ascii="Times New Roman" w:hAnsi="Times New Roman" w:eastAsia="Times New Roman" w:cs="Times New Roman"/>
              </w:rPr>
              <w:t>2</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165</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000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7CCAFF79"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12B7BF8B"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2</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215</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000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281804" w14:paraId="2E3BF144"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225 012</w:t>
            </w:r>
          </w:p>
        </w:tc>
      </w:tr>
      <w:tr w:rsidRPr="00E870A5" w:rsidR="00B76C50" w:rsidTr="00203B5F" w14:paraId="5B587D63"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3B3B9E32"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2.2. valsts speciālais budžets</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7930AB7E"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5B2FFDFA"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5B2F4DB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40C63768"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0F487244"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69545A3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6416D78F"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E870A5" w:rsidR="00B76C50" w:rsidTr="00203B5F" w14:paraId="4CE90E3B"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6CCF2324"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2.3. pašvaldību budžets</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618416A9"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23663188"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2286E39C"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2BD689C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607144CE"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746969A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0B07FFB2"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CF53E7" w:rsidR="00B76C50" w:rsidTr="00203B5F" w14:paraId="5260739D"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23D3BA9D"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3. Finansiālā ietekme</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0CAACFF6" w14:textId="77777777">
            <w:pPr>
              <w:spacing w:after="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0FF8C951" w14:textId="77777777">
            <w:pPr>
              <w:spacing w:after="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-18</w:t>
            </w:r>
            <w:r w:rsidRPr="00E870A5" w:rsidR="00A07D98">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iCs/>
                <w:color w:val="414142"/>
                <w:lang w:val="en-US" w:eastAsia="lv-LV"/>
              </w:rPr>
              <w:t>000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564FDDB3" w14:textId="77777777">
            <w:pPr>
              <w:spacing w:after="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50F8FB7C" w14:textId="77777777">
            <w:pPr>
              <w:spacing w:after="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-324</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iCs/>
                <w:color w:val="414142"/>
                <w:lang w:val="en-US" w:eastAsia="lv-LV"/>
              </w:rPr>
              <w:t>750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7AD4AD9E" w14:textId="77777777">
            <w:pPr>
              <w:spacing w:after="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4C1583FA" w14:textId="77777777">
            <w:pPr>
              <w:spacing w:after="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eastAsia="Times New Roman" w:cs="Times New Roman"/>
                <w:iCs/>
                <w:color w:val="414142"/>
                <w:lang w:val="en-US" w:eastAsia="lv-LV"/>
              </w:rPr>
              <w:t>-332</w:t>
            </w:r>
            <w:r w:rsidRPr="00E870A5" w:rsidR="00E870A5">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iCs/>
                <w:color w:val="414142"/>
                <w:lang w:val="en-US" w:eastAsia="lv-LV"/>
              </w:rPr>
              <w:t>250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831188" w14:paraId="7074F824" w14:textId="77777777">
            <w:pPr>
              <w:spacing w:after="0" w:line="240" w:lineRule="auto"/>
              <w:jc w:val="center"/>
              <w:rPr>
                <w:rFonts w:ascii="Times New Roman" w:hAnsi="Times New Roman" w:eastAsia="Times New Roman" w:cs="Times New Roman"/>
                <w:iCs/>
                <w:color w:val="414142"/>
                <w:lang w:val="en-US" w:eastAsia="lv-LV"/>
              </w:rPr>
            </w:pPr>
            <w:r w:rsidRPr="00E870A5">
              <w:rPr>
                <w:rFonts w:ascii="Times New Roman" w:hAnsi="Times New Roman" w:cs="Times New Roman"/>
              </w:rPr>
              <w:t>-</w:t>
            </w:r>
            <w:r w:rsidRPr="00E870A5" w:rsidR="00281804">
              <w:rPr>
                <w:rFonts w:ascii="Times New Roman" w:hAnsi="Times New Roman" w:cs="Times New Roman"/>
              </w:rPr>
              <w:t>225 012</w:t>
            </w:r>
          </w:p>
        </w:tc>
      </w:tr>
      <w:tr w:rsidRPr="00E870A5" w:rsidR="00B76C50" w:rsidTr="00203B5F" w14:paraId="2240BD32"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594035A9" w14:textId="77777777">
            <w:pPr>
              <w:spacing w:before="144" w:beforeLines="60" w:after="144" w:afterLines="6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3.1. valsts pamatbudžets</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0F577641"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296057A2"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-18</w:t>
            </w:r>
            <w:r w:rsidRPr="00E870A5" w:rsidR="00A07D98">
              <w:rPr>
                <w:rFonts w:ascii="Times New Roman" w:hAnsi="Times New Roman" w:eastAsia="Times New Roman" w:cs="Times New Roman"/>
              </w:rPr>
              <w:t> </w:t>
            </w:r>
            <w:r w:rsidRPr="00E870A5">
              <w:rPr>
                <w:rFonts w:ascii="Times New Roman" w:hAnsi="Times New Roman" w:eastAsia="Times New Roman" w:cs="Times New Roman"/>
              </w:rPr>
              <w:t>000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700EA848"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7D5AC877"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-324</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750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B76C50" w14:paraId="1EC9763E"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5F7E42" w14:paraId="31C9E97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-332</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250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B76C50" w:rsidP="00B47801" w:rsidRDefault="00831188" w14:paraId="2A0F2665"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w:t>
            </w:r>
            <w:r w:rsidRPr="00E870A5" w:rsidR="00281804">
              <w:rPr>
                <w:rFonts w:ascii="Times New Roman" w:hAnsi="Times New Roman" w:eastAsia="Times New Roman" w:cs="Times New Roman"/>
              </w:rPr>
              <w:t>225 012</w:t>
            </w:r>
          </w:p>
        </w:tc>
      </w:tr>
      <w:tr w:rsidRPr="00E870A5" w:rsidR="00B76C50" w:rsidTr="00203B5F" w14:paraId="54BF089C"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28A6EC1A"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3.2. speciālais budžets</w:t>
            </w:r>
          </w:p>
        </w:tc>
        <w:tc>
          <w:tcPr>
            <w:tcW w:w="519"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B76C50" w14:paraId="26BC591E"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B76C50" w14:paraId="22B3AC2B"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B76C50" w14:paraId="61E0A00C"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B76C50" w14:paraId="0168CF92"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B76C50" w14:paraId="2CEFB409"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B76C50" w14:paraId="02DA8641"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B76C50" w14:paraId="145D2772"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E870A5" w:rsidR="00B76C50" w:rsidTr="00203B5F" w14:paraId="73FE90A9"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B76C50" w:rsidP="00B47801" w:rsidRDefault="00B76C50" w14:paraId="3FBA26BF"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3.3. pašvaldību budžets</w:t>
            </w:r>
          </w:p>
        </w:tc>
        <w:tc>
          <w:tcPr>
            <w:tcW w:w="519"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59786E" w14:paraId="636D35EA"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12"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59786E" w14:paraId="6FBA4B9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59786E" w14:paraId="58F3BEAB"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769"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59786E" w14:paraId="19E6910C"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59786E" w14:paraId="3D57348E"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669"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59786E" w14:paraId="5587F218"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single" w:color="auto" w:sz="4" w:space="0"/>
              <w:left w:val="single" w:color="auto" w:sz="4" w:space="0"/>
              <w:bottom w:val="single" w:color="auto" w:sz="4" w:space="0"/>
              <w:right w:val="single" w:color="auto" w:sz="4" w:space="0"/>
            </w:tcBorders>
            <w:vAlign w:val="center"/>
            <w:hideMark/>
          </w:tcPr>
          <w:p w:rsidRPr="00E870A5" w:rsidR="00B76C50" w:rsidP="00B47801" w:rsidRDefault="0059786E" w14:paraId="5B5F59A2"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E870A5" w:rsidR="0059786E" w:rsidTr="00203B5F" w14:paraId="26D0C919"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0800AA6B"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4. Finanšu līdzekļi papildu izdevumu finansēšanai (kompensējošu izdevumu samazinājumu norāda ar "+" zīmi)</w:t>
            </w:r>
          </w:p>
        </w:tc>
        <w:tc>
          <w:tcPr>
            <w:tcW w:w="51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1C968AA3"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X</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565158CB"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09C84BD3"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X</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64119C97"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12B13CE0"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X</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3479260E"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26B5C845"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E870A5" w:rsidR="0059786E" w:rsidTr="00203B5F" w14:paraId="0516B88E"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32BF893E"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5. Precizēta finansiālā ietekme</w:t>
            </w:r>
          </w:p>
        </w:tc>
        <w:tc>
          <w:tcPr>
            <w:tcW w:w="519" w:type="pct"/>
            <w:vMerge w:val="restar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7900DC19"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X</w:t>
            </w: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F7E42" w14:paraId="31089D59"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-18</w:t>
            </w:r>
            <w:r w:rsidRPr="00E870A5" w:rsidR="00A07D98">
              <w:rPr>
                <w:rFonts w:ascii="Times New Roman" w:hAnsi="Times New Roman" w:eastAsia="Times New Roman" w:cs="Times New Roman"/>
              </w:rPr>
              <w:t> </w:t>
            </w:r>
            <w:r w:rsidRPr="00E870A5">
              <w:rPr>
                <w:rFonts w:ascii="Times New Roman" w:hAnsi="Times New Roman" w:eastAsia="Times New Roman" w:cs="Times New Roman"/>
              </w:rPr>
              <w:t>000</w:t>
            </w:r>
          </w:p>
        </w:tc>
        <w:tc>
          <w:tcPr>
            <w:tcW w:w="817" w:type="pct"/>
            <w:vMerge w:val="restar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32893952"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X</w:t>
            </w: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F7E42" w14:paraId="5568DE66"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-324</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750</w:t>
            </w:r>
          </w:p>
        </w:tc>
        <w:tc>
          <w:tcPr>
            <w:tcW w:w="521" w:type="pct"/>
            <w:vMerge w:val="restar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3328C034"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X</w:t>
            </w: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F7E42" w14:paraId="3D6259DE"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-332</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250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831188" w14:paraId="011E5E5D" w14:textId="77777777">
            <w:pPr>
              <w:spacing w:before="144" w:beforeLines="60" w:after="144" w:afterLines="60" w:line="240" w:lineRule="auto"/>
              <w:jc w:val="center"/>
              <w:rPr>
                <w:rFonts w:ascii="Times New Roman" w:hAnsi="Times New Roman" w:eastAsia="Times New Roman" w:cs="Times New Roman"/>
              </w:rPr>
            </w:pPr>
            <w:r w:rsidRPr="00E870A5">
              <w:rPr>
                <w:rFonts w:ascii="Times New Roman" w:hAnsi="Times New Roman" w:eastAsia="Times New Roman" w:cs="Times New Roman"/>
              </w:rPr>
              <w:t>-</w:t>
            </w:r>
            <w:r w:rsidRPr="00E870A5" w:rsidR="00281804">
              <w:rPr>
                <w:rFonts w:ascii="Times New Roman" w:hAnsi="Times New Roman" w:eastAsia="Times New Roman" w:cs="Times New Roman"/>
              </w:rPr>
              <w:t>225 012</w:t>
            </w:r>
          </w:p>
        </w:tc>
      </w:tr>
      <w:tr w:rsidRPr="00E870A5" w:rsidR="0059786E" w:rsidTr="00203B5F" w14:paraId="45CBC186"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53B2DDDA"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5.1. valsts pamatbudžets</w:t>
            </w:r>
          </w:p>
        </w:tc>
        <w:tc>
          <w:tcPr>
            <w:tcW w:w="519"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0FF5D75D" w14:textId="77777777">
            <w:pPr>
              <w:spacing w:before="144" w:beforeLines="60" w:after="144" w:afterLines="60" w:line="240" w:lineRule="auto"/>
              <w:ind w:left="113"/>
              <w:jc w:val="center"/>
              <w:rPr>
                <w:rFonts w:ascii="Times New Roman" w:hAnsi="Times New Roman" w:eastAsia="Times New Roman" w:cs="Times New Roman"/>
              </w:rPr>
            </w:pP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F7E42" w14:paraId="6553B2DF"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-18</w:t>
            </w:r>
            <w:r w:rsidRPr="00E870A5" w:rsidR="00A07D98">
              <w:rPr>
                <w:rFonts w:ascii="Times New Roman" w:hAnsi="Times New Roman" w:eastAsia="Times New Roman" w:cs="Times New Roman"/>
              </w:rPr>
              <w:t> </w:t>
            </w:r>
            <w:r w:rsidRPr="00E870A5">
              <w:rPr>
                <w:rFonts w:ascii="Times New Roman" w:hAnsi="Times New Roman" w:eastAsia="Times New Roman" w:cs="Times New Roman"/>
              </w:rPr>
              <w:t>000</w:t>
            </w:r>
          </w:p>
        </w:tc>
        <w:tc>
          <w:tcPr>
            <w:tcW w:w="817"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5701F5AB" w14:textId="77777777">
            <w:pPr>
              <w:spacing w:before="144" w:beforeLines="60" w:after="144" w:afterLines="60" w:line="240" w:lineRule="auto"/>
              <w:ind w:left="113"/>
              <w:jc w:val="center"/>
              <w:rPr>
                <w:rFonts w:ascii="Times New Roman" w:hAnsi="Times New Roman" w:eastAsia="Times New Roman" w:cs="Times New Roman"/>
              </w:rPr>
            </w:pP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F7E42" w14:paraId="013A871A"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-324</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750</w:t>
            </w:r>
          </w:p>
        </w:tc>
        <w:tc>
          <w:tcPr>
            <w:tcW w:w="521"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3D5DAC17" w14:textId="77777777">
            <w:pPr>
              <w:spacing w:before="144" w:beforeLines="60" w:after="144" w:afterLines="60" w:line="240" w:lineRule="auto"/>
              <w:ind w:left="113"/>
              <w:jc w:val="center"/>
              <w:rPr>
                <w:rFonts w:ascii="Times New Roman" w:hAnsi="Times New Roman" w:eastAsia="Times New Roman" w:cs="Times New Roman"/>
              </w:rPr>
            </w:pP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F7E42" w14:paraId="4D9FB84F"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-332</w:t>
            </w:r>
            <w:r w:rsidRPr="00E870A5" w:rsidR="00E870A5">
              <w:rPr>
                <w:rFonts w:ascii="Times New Roman" w:hAnsi="Times New Roman" w:eastAsia="Times New Roman" w:cs="Times New Roman"/>
              </w:rPr>
              <w:t> </w:t>
            </w:r>
            <w:r w:rsidRPr="00E870A5">
              <w:rPr>
                <w:rFonts w:ascii="Times New Roman" w:hAnsi="Times New Roman" w:eastAsia="Times New Roman" w:cs="Times New Roman"/>
              </w:rPr>
              <w:t>250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4F2FFF" w14:paraId="036E9EB9"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w:t>
            </w:r>
            <w:r w:rsidRPr="00E870A5" w:rsidR="00281804">
              <w:rPr>
                <w:rFonts w:ascii="Times New Roman" w:hAnsi="Times New Roman" w:eastAsia="Times New Roman" w:cs="Times New Roman"/>
              </w:rPr>
              <w:t>225 012</w:t>
            </w:r>
          </w:p>
        </w:tc>
      </w:tr>
      <w:tr w:rsidRPr="00E870A5" w:rsidR="0059786E" w:rsidTr="00203B5F" w14:paraId="3BE33342"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34CC12DD"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5.2. speciālais budžets</w:t>
            </w:r>
          </w:p>
        </w:tc>
        <w:tc>
          <w:tcPr>
            <w:tcW w:w="519"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13FC7251" w14:textId="77777777">
            <w:pPr>
              <w:spacing w:before="144" w:beforeLines="60" w:after="144" w:afterLines="60" w:line="240" w:lineRule="auto"/>
              <w:ind w:left="113"/>
              <w:jc w:val="center"/>
              <w:rPr>
                <w:rFonts w:ascii="Times New Roman" w:hAnsi="Times New Roman" w:eastAsia="Times New Roman" w:cs="Times New Roman"/>
              </w:rPr>
            </w:pP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56BA5295"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44FF1112" w14:textId="77777777">
            <w:pPr>
              <w:spacing w:before="144" w:beforeLines="60" w:after="144" w:afterLines="60" w:line="240" w:lineRule="auto"/>
              <w:ind w:left="113"/>
              <w:jc w:val="center"/>
              <w:rPr>
                <w:rFonts w:ascii="Times New Roman" w:hAnsi="Times New Roman" w:eastAsia="Times New Roman" w:cs="Times New Roman"/>
              </w:rPr>
            </w:pP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083EAB72"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6743E7F6" w14:textId="77777777">
            <w:pPr>
              <w:spacing w:before="144" w:beforeLines="60" w:after="144" w:afterLines="60" w:line="240" w:lineRule="auto"/>
              <w:ind w:left="113"/>
              <w:jc w:val="center"/>
              <w:rPr>
                <w:rFonts w:ascii="Times New Roman" w:hAnsi="Times New Roman" w:eastAsia="Times New Roman" w:cs="Times New Roman"/>
              </w:rPr>
            </w:pP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3326C75F"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71BB5CC7"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E870A5" w:rsidR="0059786E" w:rsidTr="00203B5F" w14:paraId="7EBDBE2D"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16323349"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5.3. pašvaldību budžets</w:t>
            </w:r>
          </w:p>
        </w:tc>
        <w:tc>
          <w:tcPr>
            <w:tcW w:w="519"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1EE635DD" w14:textId="77777777">
            <w:pPr>
              <w:spacing w:before="144" w:beforeLines="60" w:after="144" w:afterLines="60" w:line="240" w:lineRule="auto"/>
              <w:ind w:left="113"/>
              <w:jc w:val="center"/>
              <w:rPr>
                <w:rFonts w:ascii="Times New Roman" w:hAnsi="Times New Roman" w:eastAsia="Times New Roman" w:cs="Times New Roman"/>
              </w:rPr>
            </w:pPr>
          </w:p>
        </w:tc>
        <w:tc>
          <w:tcPr>
            <w:tcW w:w="51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00AD178F"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817"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0B6D8C3D" w14:textId="77777777">
            <w:pPr>
              <w:spacing w:before="144" w:beforeLines="60" w:after="144" w:afterLines="60" w:line="240" w:lineRule="auto"/>
              <w:ind w:left="113"/>
              <w:jc w:val="center"/>
              <w:rPr>
                <w:rFonts w:ascii="Times New Roman" w:hAnsi="Times New Roman" w:eastAsia="Times New Roman" w:cs="Times New Roman"/>
              </w:rPr>
            </w:pPr>
          </w:p>
        </w:tc>
        <w:tc>
          <w:tcPr>
            <w:tcW w:w="7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04A9B7FD"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521" w:type="pct"/>
            <w:vMerge/>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7E0409E2" w14:textId="77777777">
            <w:pPr>
              <w:spacing w:before="144" w:beforeLines="60" w:after="144" w:afterLines="60" w:line="240" w:lineRule="auto"/>
              <w:ind w:left="113"/>
              <w:jc w:val="center"/>
              <w:rPr>
                <w:rFonts w:ascii="Times New Roman" w:hAnsi="Times New Roman" w:eastAsia="Times New Roman" w:cs="Times New Roman"/>
              </w:rPr>
            </w:pPr>
          </w:p>
        </w:tc>
        <w:tc>
          <w:tcPr>
            <w:tcW w:w="669"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7BFC28A8"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c>
          <w:tcPr>
            <w:tcW w:w="262" w:type="pct"/>
            <w:tcBorders>
              <w:top w:val="outset" w:color="auto" w:sz="6" w:space="0"/>
              <w:left w:val="outset" w:color="auto" w:sz="6" w:space="0"/>
              <w:bottom w:val="outset" w:color="auto" w:sz="6" w:space="0"/>
              <w:right w:val="outset" w:color="auto" w:sz="6" w:space="0"/>
            </w:tcBorders>
            <w:vAlign w:val="center"/>
            <w:hideMark/>
          </w:tcPr>
          <w:p w:rsidRPr="00E870A5" w:rsidR="0059786E" w:rsidP="00B47801" w:rsidRDefault="0059786E" w14:paraId="13B0BFE0" w14:textId="77777777">
            <w:pPr>
              <w:spacing w:before="144" w:beforeLines="60" w:after="144" w:afterLines="60" w:line="240" w:lineRule="auto"/>
              <w:ind w:left="113"/>
              <w:jc w:val="center"/>
              <w:rPr>
                <w:rFonts w:ascii="Times New Roman" w:hAnsi="Times New Roman" w:eastAsia="Times New Roman" w:cs="Times New Roman"/>
              </w:rPr>
            </w:pPr>
            <w:r w:rsidRPr="00E870A5">
              <w:rPr>
                <w:rFonts w:ascii="Times New Roman" w:hAnsi="Times New Roman" w:eastAsia="Times New Roman" w:cs="Times New Roman"/>
              </w:rPr>
              <w:t>0</w:t>
            </w:r>
          </w:p>
        </w:tc>
      </w:tr>
      <w:tr w:rsidRPr="00E870A5" w:rsidR="0059786E" w:rsidTr="00203B5F" w14:paraId="7886BBCF"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5035C154"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4068" w:type="pct"/>
            <w:gridSpan w:val="7"/>
            <w:vMerge w:val="restart"/>
            <w:tcBorders>
              <w:top w:val="single" w:color="auto" w:sz="4" w:space="0"/>
              <w:left w:val="single" w:color="auto" w:sz="4" w:space="0"/>
              <w:bottom w:val="single" w:color="auto" w:sz="4" w:space="0"/>
              <w:right w:val="single" w:color="auto" w:sz="4" w:space="0"/>
            </w:tcBorders>
            <w:vAlign w:val="center"/>
            <w:hideMark/>
          </w:tcPr>
          <w:p w:rsidRPr="00E870A5" w:rsidR="009B44AB" w:rsidP="00662D18" w:rsidRDefault="006618D1" w14:paraId="39468C75" w14:textId="77777777">
            <w:pPr>
              <w:spacing w:after="0" w:line="240" w:lineRule="auto"/>
              <w:jc w:val="both"/>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VZD</w:t>
            </w:r>
            <w:r w:rsidRPr="00E870A5" w:rsidR="009B44AB">
              <w:rPr>
                <w:rFonts w:ascii="Times New Roman" w:hAnsi="Times New Roman" w:eastAsia="Times New Roman" w:cs="Times New Roman"/>
                <w:sz w:val="24"/>
                <w:szCs w:val="24"/>
              </w:rPr>
              <w:t xml:space="preserve"> </w:t>
            </w:r>
            <w:r w:rsidR="00165C40">
              <w:rPr>
                <w:rFonts w:ascii="Times New Roman" w:hAnsi="Times New Roman" w:eastAsia="Times New Roman" w:cs="Times New Roman"/>
                <w:sz w:val="24"/>
                <w:szCs w:val="24"/>
              </w:rPr>
              <w:t>p</w:t>
            </w:r>
            <w:r w:rsidRPr="00E870A5" w:rsidR="00FD6DD5">
              <w:rPr>
                <w:rFonts w:ascii="Times New Roman" w:hAnsi="Times New Roman" w:eastAsia="Times New Roman" w:cs="Times New Roman"/>
                <w:sz w:val="24"/>
                <w:szCs w:val="24"/>
              </w:rPr>
              <w:t>rojekts</w:t>
            </w:r>
            <w:r w:rsidRPr="00E870A5" w:rsidR="009B44AB">
              <w:rPr>
                <w:rFonts w:ascii="Times New Roman" w:hAnsi="Times New Roman" w:eastAsia="Times New Roman" w:cs="Times New Roman"/>
                <w:sz w:val="24"/>
                <w:szCs w:val="24"/>
              </w:rPr>
              <w:t xml:space="preserve"> tiks finansēts no Eiropas </w:t>
            </w:r>
            <w:r w:rsidR="00B7065B">
              <w:rPr>
                <w:rFonts w:ascii="Times New Roman" w:hAnsi="Times New Roman" w:eastAsia="Times New Roman" w:cs="Times New Roman"/>
                <w:sz w:val="24"/>
                <w:szCs w:val="24"/>
              </w:rPr>
              <w:t>R</w:t>
            </w:r>
            <w:r w:rsidRPr="00E870A5" w:rsidR="009B44AB">
              <w:rPr>
                <w:rFonts w:ascii="Times New Roman" w:hAnsi="Times New Roman" w:eastAsia="Times New Roman" w:cs="Times New Roman"/>
                <w:sz w:val="24"/>
                <w:szCs w:val="24"/>
              </w:rPr>
              <w:t>eģionālās attīstības fonda (turpmāk – ERAF) līdzekļiem, un tā kopējais finansējuma apjoms ir 4</w:t>
            </w:r>
            <w:r w:rsidRPr="00E870A5" w:rsidR="002027CE">
              <w:rPr>
                <w:rFonts w:ascii="Times New Roman" w:hAnsi="Times New Roman" w:eastAsia="Times New Roman" w:cs="Times New Roman"/>
                <w:sz w:val="24"/>
                <w:szCs w:val="24"/>
              </w:rPr>
              <w:t> </w:t>
            </w:r>
            <w:r w:rsidRPr="00E870A5" w:rsidR="009B44AB">
              <w:rPr>
                <w:rFonts w:ascii="Times New Roman" w:hAnsi="Times New Roman" w:eastAsia="Times New Roman" w:cs="Times New Roman"/>
                <w:sz w:val="24"/>
                <w:szCs w:val="24"/>
              </w:rPr>
              <w:t>500</w:t>
            </w:r>
            <w:r w:rsidR="002253D7">
              <w:rPr>
                <w:rFonts w:ascii="Times New Roman" w:hAnsi="Times New Roman" w:eastAsia="Times New Roman" w:cs="Times New Roman"/>
                <w:sz w:val="24"/>
                <w:szCs w:val="24"/>
              </w:rPr>
              <w:t> </w:t>
            </w:r>
            <w:r w:rsidRPr="00E870A5" w:rsidR="009B44AB">
              <w:rPr>
                <w:rFonts w:ascii="Times New Roman" w:hAnsi="Times New Roman" w:eastAsia="Times New Roman" w:cs="Times New Roman"/>
                <w:sz w:val="24"/>
                <w:szCs w:val="24"/>
              </w:rPr>
              <w:t>000</w:t>
            </w:r>
            <w:r w:rsidR="002253D7">
              <w:rPr>
                <w:rFonts w:ascii="Times New Roman" w:hAnsi="Times New Roman" w:eastAsia="Times New Roman" w:cs="Times New Roman"/>
                <w:sz w:val="24"/>
                <w:szCs w:val="24"/>
              </w:rPr>
              <w:t> </w:t>
            </w:r>
            <w:proofErr w:type="spellStart"/>
            <w:r w:rsidRPr="00662D18" w:rsidR="009B44AB">
              <w:rPr>
                <w:rFonts w:ascii="Times New Roman" w:hAnsi="Times New Roman" w:eastAsia="Times New Roman" w:cs="Times New Roman"/>
                <w:i/>
                <w:iCs/>
                <w:sz w:val="24"/>
                <w:szCs w:val="24"/>
              </w:rPr>
              <w:t>euro</w:t>
            </w:r>
            <w:proofErr w:type="spellEnd"/>
            <w:r w:rsidRPr="00E870A5" w:rsidR="009B44AB">
              <w:rPr>
                <w:rFonts w:ascii="Times New Roman" w:hAnsi="Times New Roman" w:eastAsia="Times New Roman" w:cs="Times New Roman"/>
                <w:sz w:val="24"/>
                <w:szCs w:val="24"/>
              </w:rPr>
              <w:t xml:space="preserve">, no tā ERAF finansējums </w:t>
            </w:r>
            <w:r w:rsidRPr="00E870A5">
              <w:rPr>
                <w:rFonts w:ascii="Times New Roman" w:hAnsi="Times New Roman" w:eastAsia="Times New Roman" w:cs="Times New Roman"/>
                <w:sz w:val="24"/>
                <w:szCs w:val="24"/>
              </w:rPr>
              <w:t>ir</w:t>
            </w:r>
            <w:r w:rsidRPr="00E870A5" w:rsidR="009B44AB">
              <w:rPr>
                <w:rFonts w:ascii="Times New Roman" w:hAnsi="Times New Roman" w:eastAsia="Times New Roman" w:cs="Times New Roman"/>
                <w:sz w:val="24"/>
                <w:szCs w:val="24"/>
              </w:rPr>
              <w:t xml:space="preserve"> 3</w:t>
            </w:r>
            <w:r w:rsidRPr="00E870A5" w:rsidR="002027CE">
              <w:rPr>
                <w:rFonts w:ascii="Times New Roman" w:hAnsi="Times New Roman" w:eastAsia="Times New Roman" w:cs="Times New Roman"/>
                <w:sz w:val="24"/>
                <w:szCs w:val="24"/>
              </w:rPr>
              <w:t> </w:t>
            </w:r>
            <w:r w:rsidRPr="00E870A5" w:rsidR="009B44AB">
              <w:rPr>
                <w:rFonts w:ascii="Times New Roman" w:hAnsi="Times New Roman" w:eastAsia="Times New Roman" w:cs="Times New Roman"/>
                <w:sz w:val="24"/>
                <w:szCs w:val="24"/>
              </w:rPr>
              <w:t>825</w:t>
            </w:r>
            <w:r w:rsidR="002253D7">
              <w:rPr>
                <w:rFonts w:ascii="Times New Roman" w:hAnsi="Times New Roman" w:eastAsia="Times New Roman" w:cs="Times New Roman"/>
                <w:sz w:val="24"/>
                <w:szCs w:val="24"/>
              </w:rPr>
              <w:t> </w:t>
            </w:r>
            <w:r w:rsidRPr="00E870A5" w:rsidR="009B44AB">
              <w:rPr>
                <w:rFonts w:ascii="Times New Roman" w:hAnsi="Times New Roman" w:eastAsia="Times New Roman" w:cs="Times New Roman"/>
                <w:sz w:val="24"/>
                <w:szCs w:val="24"/>
              </w:rPr>
              <w:t>000</w:t>
            </w:r>
            <w:r w:rsidR="002253D7">
              <w:rPr>
                <w:rFonts w:ascii="Times New Roman" w:hAnsi="Times New Roman" w:eastAsia="Times New Roman" w:cs="Times New Roman"/>
                <w:sz w:val="24"/>
                <w:szCs w:val="24"/>
              </w:rPr>
              <w:t> </w:t>
            </w:r>
            <w:proofErr w:type="spellStart"/>
            <w:r w:rsidRPr="00662D18" w:rsidR="009B44AB">
              <w:rPr>
                <w:rFonts w:ascii="Times New Roman" w:hAnsi="Times New Roman" w:eastAsia="Times New Roman" w:cs="Times New Roman"/>
                <w:i/>
                <w:iCs/>
                <w:sz w:val="24"/>
                <w:szCs w:val="24"/>
              </w:rPr>
              <w:t>euro</w:t>
            </w:r>
            <w:proofErr w:type="spellEnd"/>
            <w:r w:rsidRPr="00E870A5" w:rsidR="009B44AB">
              <w:rPr>
                <w:rFonts w:ascii="Times New Roman" w:hAnsi="Times New Roman" w:eastAsia="Times New Roman" w:cs="Times New Roman"/>
                <w:sz w:val="24"/>
                <w:szCs w:val="24"/>
              </w:rPr>
              <w:t xml:space="preserve"> un valsts budžeta finansējums </w:t>
            </w:r>
            <w:r w:rsidRPr="00E870A5">
              <w:rPr>
                <w:rFonts w:ascii="Times New Roman" w:hAnsi="Times New Roman" w:eastAsia="Times New Roman" w:cs="Times New Roman"/>
                <w:sz w:val="24"/>
                <w:szCs w:val="24"/>
              </w:rPr>
              <w:t xml:space="preserve">– </w:t>
            </w:r>
            <w:r w:rsidRPr="00E870A5" w:rsidR="009B44AB">
              <w:rPr>
                <w:rFonts w:ascii="Times New Roman" w:hAnsi="Times New Roman" w:eastAsia="Times New Roman" w:cs="Times New Roman"/>
                <w:sz w:val="24"/>
                <w:szCs w:val="24"/>
              </w:rPr>
              <w:t>675</w:t>
            </w:r>
            <w:r w:rsidR="002253D7">
              <w:rPr>
                <w:rFonts w:ascii="Times New Roman" w:hAnsi="Times New Roman" w:eastAsia="Times New Roman" w:cs="Times New Roman"/>
                <w:sz w:val="24"/>
                <w:szCs w:val="24"/>
              </w:rPr>
              <w:t> </w:t>
            </w:r>
            <w:r w:rsidRPr="00E870A5" w:rsidR="009B44AB">
              <w:rPr>
                <w:rFonts w:ascii="Times New Roman" w:hAnsi="Times New Roman" w:eastAsia="Times New Roman" w:cs="Times New Roman"/>
                <w:sz w:val="24"/>
                <w:szCs w:val="24"/>
              </w:rPr>
              <w:t>000</w:t>
            </w:r>
            <w:r w:rsidR="002253D7">
              <w:rPr>
                <w:rFonts w:ascii="Times New Roman" w:hAnsi="Times New Roman" w:eastAsia="Times New Roman" w:cs="Times New Roman"/>
                <w:sz w:val="24"/>
                <w:szCs w:val="24"/>
              </w:rPr>
              <w:t> </w:t>
            </w:r>
            <w:proofErr w:type="spellStart"/>
            <w:r w:rsidRPr="00662D18" w:rsidR="009B44AB">
              <w:rPr>
                <w:rFonts w:ascii="Times New Roman" w:hAnsi="Times New Roman" w:eastAsia="Times New Roman" w:cs="Times New Roman"/>
                <w:i/>
                <w:iCs/>
                <w:sz w:val="24"/>
                <w:szCs w:val="24"/>
              </w:rPr>
              <w:t>euro</w:t>
            </w:r>
            <w:proofErr w:type="spellEnd"/>
            <w:r w:rsidRPr="00E870A5" w:rsidR="009B44AB">
              <w:rPr>
                <w:rFonts w:ascii="Times New Roman" w:hAnsi="Times New Roman" w:eastAsia="Times New Roman" w:cs="Times New Roman"/>
                <w:sz w:val="24"/>
                <w:szCs w:val="24"/>
              </w:rPr>
              <w:t>.</w:t>
            </w:r>
          </w:p>
          <w:p w:rsidRPr="00E870A5" w:rsidR="00107AFA" w:rsidP="00662D18" w:rsidRDefault="00107AFA" w14:paraId="62872F48" w14:textId="77777777">
            <w:pPr>
              <w:spacing w:after="0" w:line="240" w:lineRule="auto"/>
              <w:jc w:val="both"/>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20</w:t>
            </w:r>
            <w:r w:rsidR="0038391E">
              <w:rPr>
                <w:rFonts w:ascii="Times New Roman" w:hAnsi="Times New Roman" w:eastAsia="Times New Roman" w:cs="Times New Roman"/>
                <w:sz w:val="24"/>
                <w:szCs w:val="24"/>
              </w:rPr>
              <w:t>20</w:t>
            </w:r>
            <w:r w:rsidRPr="00E870A5">
              <w:rPr>
                <w:rFonts w:ascii="Times New Roman" w:hAnsi="Times New Roman" w:eastAsia="Times New Roman" w:cs="Times New Roman"/>
                <w:sz w:val="24"/>
                <w:szCs w:val="24"/>
              </w:rPr>
              <w:t>.</w:t>
            </w:r>
            <w:r w:rsidR="00E76A9B">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 xml:space="preserve">gadā ERAF finansējums </w:t>
            </w:r>
            <w:r w:rsidRPr="00E870A5" w:rsidR="00412533">
              <w:rPr>
                <w:rFonts w:ascii="Times New Roman" w:hAnsi="Times New Roman" w:eastAsia="Times New Roman" w:cs="Times New Roman"/>
                <w:sz w:val="24"/>
                <w:szCs w:val="24"/>
              </w:rPr>
              <w:t>102</w:t>
            </w:r>
            <w:r w:rsidR="002253D7">
              <w:rPr>
                <w:rFonts w:ascii="Times New Roman" w:hAnsi="Times New Roman" w:eastAsia="Times New Roman" w:cs="Times New Roman"/>
                <w:sz w:val="24"/>
                <w:szCs w:val="24"/>
              </w:rPr>
              <w:t> </w:t>
            </w:r>
            <w:r w:rsidRPr="00E870A5" w:rsidR="00412533">
              <w:rPr>
                <w:rFonts w:ascii="Times New Roman" w:hAnsi="Times New Roman" w:eastAsia="Times New Roman" w:cs="Times New Roman"/>
                <w:sz w:val="24"/>
                <w:szCs w:val="24"/>
              </w:rPr>
              <w:t>000</w:t>
            </w:r>
            <w:r w:rsidR="002253D7">
              <w:rPr>
                <w:rFonts w:ascii="Times New Roman" w:hAnsi="Times New Roman" w:eastAsia="Times New Roman" w:cs="Times New Roman"/>
                <w:sz w:val="24"/>
                <w:szCs w:val="24"/>
              </w:rPr>
              <w:t>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 xml:space="preserve"> un </w:t>
            </w:r>
            <w:r w:rsidRPr="00E870A5" w:rsidR="00412533">
              <w:rPr>
                <w:rFonts w:ascii="Times New Roman" w:hAnsi="Times New Roman" w:eastAsia="Times New Roman" w:cs="Times New Roman"/>
                <w:sz w:val="24"/>
                <w:szCs w:val="24"/>
              </w:rPr>
              <w:t>valsts budžeta finansējums 18 000</w:t>
            </w:r>
            <w:r w:rsidR="005A2A18">
              <w:rPr>
                <w:rFonts w:ascii="Times New Roman" w:hAnsi="Times New Roman" w:eastAsia="Times New Roman" w:cs="Times New Roman"/>
                <w:sz w:val="24"/>
                <w:szCs w:val="24"/>
              </w:rPr>
              <w:t> </w:t>
            </w:r>
            <w:proofErr w:type="spellStart"/>
            <w:r w:rsidRPr="00662D18" w:rsidR="00412533">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w:t>
            </w:r>
          </w:p>
          <w:p w:rsidRPr="00E870A5" w:rsidR="00107AFA" w:rsidP="00662D18" w:rsidRDefault="00107AFA" w14:paraId="772DC1A2" w14:textId="77777777">
            <w:pPr>
              <w:spacing w:after="0" w:line="240" w:lineRule="auto"/>
              <w:jc w:val="both"/>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202</w:t>
            </w:r>
            <w:r w:rsidR="0038391E">
              <w:rPr>
                <w:rFonts w:ascii="Times New Roman" w:hAnsi="Times New Roman" w:eastAsia="Times New Roman" w:cs="Times New Roman"/>
                <w:sz w:val="24"/>
                <w:szCs w:val="24"/>
              </w:rPr>
              <w:t>1</w:t>
            </w:r>
            <w:r w:rsidRPr="00E870A5">
              <w:rPr>
                <w:rFonts w:ascii="Times New Roman" w:hAnsi="Times New Roman" w:eastAsia="Times New Roman" w:cs="Times New Roman"/>
                <w:sz w:val="24"/>
                <w:szCs w:val="24"/>
              </w:rPr>
              <w:t>.</w:t>
            </w:r>
            <w:r w:rsidR="00E76A9B">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 xml:space="preserve">gadā ERAF finansējums </w:t>
            </w:r>
            <w:r w:rsidRPr="00E870A5" w:rsidR="00412533">
              <w:rPr>
                <w:rFonts w:ascii="Times New Roman" w:hAnsi="Times New Roman" w:eastAsia="Times New Roman" w:cs="Times New Roman"/>
                <w:sz w:val="24"/>
                <w:szCs w:val="24"/>
              </w:rPr>
              <w:t>1 840</w:t>
            </w:r>
            <w:r w:rsidR="002253D7">
              <w:rPr>
                <w:rFonts w:ascii="Times New Roman" w:hAnsi="Times New Roman" w:eastAsia="Times New Roman" w:cs="Times New Roman"/>
                <w:sz w:val="24"/>
                <w:szCs w:val="24"/>
              </w:rPr>
              <w:t> </w:t>
            </w:r>
            <w:r w:rsidRPr="00E870A5" w:rsidR="00C7003E">
              <w:rPr>
                <w:rFonts w:ascii="Times New Roman" w:hAnsi="Times New Roman" w:eastAsia="Times New Roman" w:cs="Times New Roman"/>
                <w:sz w:val="24"/>
                <w:szCs w:val="24"/>
              </w:rPr>
              <w:t>250</w:t>
            </w:r>
            <w:r w:rsidR="002253D7">
              <w:rPr>
                <w:rFonts w:ascii="Times New Roman" w:hAnsi="Times New Roman" w:eastAsia="Times New Roman" w:cs="Times New Roman"/>
                <w:sz w:val="24"/>
                <w:szCs w:val="24"/>
              </w:rPr>
              <w:t>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 xml:space="preserve"> un </w:t>
            </w:r>
            <w:r w:rsidRPr="00E870A5" w:rsidR="00412533">
              <w:rPr>
                <w:rFonts w:ascii="Times New Roman" w:hAnsi="Times New Roman" w:eastAsia="Times New Roman" w:cs="Times New Roman"/>
                <w:sz w:val="24"/>
                <w:szCs w:val="24"/>
              </w:rPr>
              <w:t>valsts budžeta finansējums 324 750</w:t>
            </w:r>
            <w:r w:rsidR="00B47801">
              <w:rPr>
                <w:rFonts w:ascii="Times New Roman" w:hAnsi="Times New Roman" w:eastAsia="Times New Roman" w:cs="Times New Roman"/>
                <w:sz w:val="24"/>
                <w:szCs w:val="24"/>
              </w:rPr>
              <w:t xml:space="preserve"> </w:t>
            </w:r>
            <w:proofErr w:type="spellStart"/>
            <w:r w:rsidRPr="00662D18" w:rsidR="00412533">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w:t>
            </w:r>
          </w:p>
          <w:p w:rsidRPr="00E870A5" w:rsidR="00107AFA" w:rsidP="00662D18" w:rsidRDefault="00107AFA" w14:paraId="316A53F2" w14:textId="77777777">
            <w:pPr>
              <w:spacing w:after="0" w:line="240" w:lineRule="auto"/>
              <w:jc w:val="both"/>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202</w:t>
            </w:r>
            <w:r w:rsidR="0038391E">
              <w:rPr>
                <w:rFonts w:ascii="Times New Roman" w:hAnsi="Times New Roman" w:eastAsia="Times New Roman" w:cs="Times New Roman"/>
                <w:sz w:val="24"/>
                <w:szCs w:val="24"/>
              </w:rPr>
              <w:t>2</w:t>
            </w:r>
            <w:r w:rsidRPr="00E870A5">
              <w:rPr>
                <w:rFonts w:ascii="Times New Roman" w:hAnsi="Times New Roman" w:eastAsia="Times New Roman" w:cs="Times New Roman"/>
                <w:sz w:val="24"/>
                <w:szCs w:val="24"/>
              </w:rPr>
              <w:t>.</w:t>
            </w:r>
            <w:r w:rsidR="00E76A9B">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 xml:space="preserve">gadā ERAF finansējums </w:t>
            </w:r>
            <w:r w:rsidRPr="00E870A5" w:rsidR="00412533">
              <w:rPr>
                <w:rFonts w:ascii="Times New Roman" w:hAnsi="Times New Roman" w:eastAsia="Times New Roman" w:cs="Times New Roman"/>
                <w:sz w:val="24"/>
                <w:szCs w:val="24"/>
              </w:rPr>
              <w:t>1 882</w:t>
            </w:r>
            <w:r w:rsidR="002253D7">
              <w:rPr>
                <w:rFonts w:ascii="Times New Roman" w:hAnsi="Times New Roman" w:eastAsia="Times New Roman" w:cs="Times New Roman"/>
                <w:sz w:val="24"/>
                <w:szCs w:val="24"/>
              </w:rPr>
              <w:t> </w:t>
            </w:r>
            <w:r w:rsidRPr="00E870A5" w:rsidR="00412533">
              <w:rPr>
                <w:rFonts w:ascii="Times New Roman" w:hAnsi="Times New Roman" w:eastAsia="Times New Roman" w:cs="Times New Roman"/>
                <w:sz w:val="24"/>
                <w:szCs w:val="24"/>
              </w:rPr>
              <w:t>750</w:t>
            </w:r>
            <w:r w:rsidR="002253D7">
              <w:rPr>
                <w:rFonts w:ascii="Times New Roman" w:hAnsi="Times New Roman" w:eastAsia="Times New Roman" w:cs="Times New Roman"/>
                <w:sz w:val="24"/>
                <w:szCs w:val="24"/>
              </w:rPr>
              <w:t>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 xml:space="preserve"> un valsts budžeta finansējums </w:t>
            </w:r>
            <w:r w:rsidRPr="00E870A5" w:rsidR="00412533">
              <w:rPr>
                <w:rFonts w:ascii="Times New Roman" w:hAnsi="Times New Roman" w:eastAsia="Times New Roman" w:cs="Times New Roman"/>
                <w:sz w:val="24"/>
                <w:szCs w:val="24"/>
              </w:rPr>
              <w:t>332</w:t>
            </w:r>
            <w:r w:rsidR="005A2A18">
              <w:rPr>
                <w:rFonts w:ascii="Times New Roman" w:hAnsi="Times New Roman" w:eastAsia="Times New Roman" w:cs="Times New Roman"/>
                <w:sz w:val="24"/>
                <w:szCs w:val="24"/>
              </w:rPr>
              <w:t> </w:t>
            </w:r>
            <w:r w:rsidRPr="00E870A5" w:rsidR="00412533">
              <w:rPr>
                <w:rFonts w:ascii="Times New Roman" w:hAnsi="Times New Roman" w:eastAsia="Times New Roman" w:cs="Times New Roman"/>
                <w:sz w:val="24"/>
                <w:szCs w:val="24"/>
              </w:rPr>
              <w:t>250</w:t>
            </w:r>
            <w:r w:rsidR="005A2A18">
              <w:rPr>
                <w:rFonts w:ascii="Times New Roman" w:hAnsi="Times New Roman" w:eastAsia="Times New Roman" w:cs="Times New Roman"/>
                <w:sz w:val="24"/>
                <w:szCs w:val="24"/>
              </w:rPr>
              <w:t>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w:t>
            </w:r>
          </w:p>
          <w:p w:rsidRPr="00203B5F" w:rsidR="00F95FA3" w:rsidP="00F95FA3" w:rsidRDefault="00F95FA3" w14:paraId="57233A90" w14:textId="64594BBE">
            <w:pPr>
              <w:spacing w:after="0" w:line="240" w:lineRule="auto"/>
              <w:jc w:val="both"/>
              <w:rPr>
                <w:rFonts w:ascii="Times New Roman" w:hAnsi="Times New Roman" w:eastAsia="Times New Roman" w:cs="Times New Roman"/>
                <w:sz w:val="24"/>
                <w:szCs w:val="24"/>
              </w:rPr>
            </w:pPr>
            <w:r w:rsidRPr="00203B5F">
              <w:rPr>
                <w:rFonts w:ascii="Times New Roman" w:hAnsi="Times New Roman" w:eastAsia="Times New Roman" w:cs="Times New Roman"/>
                <w:sz w:val="24"/>
                <w:szCs w:val="24"/>
              </w:rPr>
              <w:t xml:space="preserve">Pēc projekta pabeigšanas noteikt </w:t>
            </w:r>
            <w:r w:rsidR="00CF544F">
              <w:rPr>
                <w:rFonts w:ascii="Times New Roman" w:hAnsi="Times New Roman" w:eastAsia="Times New Roman" w:cs="Times New Roman"/>
                <w:sz w:val="24"/>
                <w:szCs w:val="24"/>
              </w:rPr>
              <w:t>NĪVKIS</w:t>
            </w:r>
            <w:r w:rsidRPr="00203B5F">
              <w:rPr>
                <w:rFonts w:ascii="Times New Roman" w:hAnsi="Times New Roman" w:eastAsia="Times New Roman" w:cs="Times New Roman"/>
                <w:sz w:val="24"/>
                <w:szCs w:val="24"/>
              </w:rPr>
              <w:t xml:space="preserve"> uzturēšanas izmaksas 202</w:t>
            </w:r>
            <w:r w:rsidRPr="00203B5F" w:rsidR="0038391E">
              <w:rPr>
                <w:rFonts w:ascii="Times New Roman" w:hAnsi="Times New Roman" w:eastAsia="Times New Roman" w:cs="Times New Roman"/>
                <w:sz w:val="24"/>
                <w:szCs w:val="24"/>
              </w:rPr>
              <w:t>3</w:t>
            </w:r>
            <w:r w:rsidRPr="00203B5F">
              <w:rPr>
                <w:rFonts w:ascii="Times New Roman" w:hAnsi="Times New Roman" w:eastAsia="Times New Roman" w:cs="Times New Roman"/>
                <w:sz w:val="24"/>
                <w:szCs w:val="24"/>
              </w:rPr>
              <w:t>. un 202</w:t>
            </w:r>
            <w:r w:rsidRPr="00203B5F" w:rsidR="0038391E">
              <w:rPr>
                <w:rFonts w:ascii="Times New Roman" w:hAnsi="Times New Roman" w:eastAsia="Times New Roman" w:cs="Times New Roman"/>
                <w:sz w:val="24"/>
                <w:szCs w:val="24"/>
              </w:rPr>
              <w:t>4</w:t>
            </w:r>
            <w:r w:rsidRPr="00203B5F">
              <w:rPr>
                <w:rFonts w:ascii="Times New Roman" w:hAnsi="Times New Roman" w:eastAsia="Times New Roman" w:cs="Times New Roman"/>
                <w:sz w:val="24"/>
                <w:szCs w:val="24"/>
              </w:rPr>
              <w:t>.</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gadā ne vairāk kā 1</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616</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086</w:t>
            </w:r>
            <w:r w:rsidR="00CF544F">
              <w:rPr>
                <w:rFonts w:ascii="Times New Roman" w:hAnsi="Times New Roman" w:eastAsia="Times New Roman" w:cs="Times New Roman"/>
                <w:sz w:val="24"/>
                <w:szCs w:val="24"/>
              </w:rPr>
              <w:t> </w:t>
            </w:r>
            <w:proofErr w:type="spellStart"/>
            <w:r w:rsidRPr="00203B5F">
              <w:rPr>
                <w:rFonts w:ascii="Times New Roman" w:hAnsi="Times New Roman" w:eastAsia="Times New Roman" w:cs="Times New Roman"/>
                <w:i/>
                <w:iCs/>
                <w:sz w:val="24"/>
                <w:szCs w:val="24"/>
              </w:rPr>
              <w:t>euro</w:t>
            </w:r>
            <w:proofErr w:type="spellEnd"/>
            <w:r w:rsidRPr="00203B5F">
              <w:rPr>
                <w:rFonts w:ascii="Times New Roman" w:hAnsi="Times New Roman" w:eastAsia="Times New Roman" w:cs="Times New Roman"/>
                <w:sz w:val="24"/>
                <w:szCs w:val="24"/>
              </w:rPr>
              <w:t xml:space="preserve"> gadā, papildu nepieciešamo finansējumu 202</w:t>
            </w:r>
            <w:r w:rsidRPr="00203B5F" w:rsidR="0038391E">
              <w:rPr>
                <w:rFonts w:ascii="Times New Roman" w:hAnsi="Times New Roman" w:eastAsia="Times New Roman" w:cs="Times New Roman"/>
                <w:sz w:val="24"/>
                <w:szCs w:val="24"/>
              </w:rPr>
              <w:t>3</w:t>
            </w:r>
            <w:r w:rsidRPr="00203B5F">
              <w:rPr>
                <w:rFonts w:ascii="Times New Roman" w:hAnsi="Times New Roman" w:eastAsia="Times New Roman" w:cs="Times New Roman"/>
                <w:sz w:val="24"/>
                <w:szCs w:val="24"/>
              </w:rPr>
              <w:t>.</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gadā 225</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012</w:t>
            </w:r>
            <w:r w:rsidR="00CF544F">
              <w:rPr>
                <w:rFonts w:ascii="Times New Roman" w:hAnsi="Times New Roman" w:eastAsia="Times New Roman" w:cs="Times New Roman"/>
                <w:sz w:val="24"/>
                <w:szCs w:val="24"/>
              </w:rPr>
              <w:t> </w:t>
            </w:r>
            <w:proofErr w:type="spellStart"/>
            <w:r w:rsidRPr="00203B5F">
              <w:rPr>
                <w:rFonts w:ascii="Times New Roman" w:hAnsi="Times New Roman" w:eastAsia="Times New Roman" w:cs="Times New Roman"/>
                <w:i/>
                <w:iCs/>
                <w:sz w:val="24"/>
                <w:szCs w:val="24"/>
              </w:rPr>
              <w:t>euro</w:t>
            </w:r>
            <w:proofErr w:type="spellEnd"/>
            <w:r w:rsidRPr="00203B5F">
              <w:rPr>
                <w:rFonts w:ascii="Times New Roman" w:hAnsi="Times New Roman" w:eastAsia="Times New Roman" w:cs="Times New Roman"/>
                <w:sz w:val="24"/>
                <w:szCs w:val="24"/>
              </w:rPr>
              <w:t xml:space="preserve"> un 202</w:t>
            </w:r>
            <w:r w:rsidRPr="00203B5F" w:rsidR="0038391E">
              <w:rPr>
                <w:rFonts w:ascii="Times New Roman" w:hAnsi="Times New Roman" w:eastAsia="Times New Roman" w:cs="Times New Roman"/>
                <w:sz w:val="24"/>
                <w:szCs w:val="24"/>
              </w:rPr>
              <w:t>4</w:t>
            </w:r>
            <w:r w:rsidRPr="00203B5F">
              <w:rPr>
                <w:rFonts w:ascii="Times New Roman" w:hAnsi="Times New Roman" w:eastAsia="Times New Roman" w:cs="Times New Roman"/>
                <w:sz w:val="24"/>
                <w:szCs w:val="24"/>
              </w:rPr>
              <w:t>.</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gadā 225</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012</w:t>
            </w:r>
            <w:r w:rsidR="00CF544F">
              <w:rPr>
                <w:rFonts w:ascii="Times New Roman" w:hAnsi="Times New Roman" w:eastAsia="Times New Roman" w:cs="Times New Roman"/>
                <w:sz w:val="24"/>
                <w:szCs w:val="24"/>
              </w:rPr>
              <w:t> </w:t>
            </w:r>
            <w:proofErr w:type="spellStart"/>
            <w:r w:rsidRPr="00203B5F">
              <w:rPr>
                <w:rFonts w:ascii="Times New Roman" w:hAnsi="Times New Roman" w:eastAsia="Times New Roman" w:cs="Times New Roman"/>
                <w:i/>
                <w:iCs/>
                <w:sz w:val="24"/>
                <w:szCs w:val="24"/>
              </w:rPr>
              <w:t>euro</w:t>
            </w:r>
            <w:proofErr w:type="spellEnd"/>
            <w:r w:rsidRPr="00203B5F">
              <w:rPr>
                <w:rFonts w:ascii="Times New Roman" w:hAnsi="Times New Roman" w:eastAsia="Times New Roman" w:cs="Times New Roman"/>
                <w:sz w:val="24"/>
                <w:szCs w:val="24"/>
              </w:rPr>
              <w:t xml:space="preserve"> Tieslietu ministrijai pieprasot normatīvajos aktos noteiktajā kārtībā. </w:t>
            </w:r>
            <w:r w:rsidR="00CF544F">
              <w:rPr>
                <w:rFonts w:ascii="Times New Roman" w:hAnsi="Times New Roman" w:eastAsia="Times New Roman" w:cs="Times New Roman"/>
                <w:sz w:val="24"/>
                <w:szCs w:val="24"/>
              </w:rPr>
              <w:t>NĪVKIS</w:t>
            </w:r>
            <w:r w:rsidRPr="00203B5F">
              <w:rPr>
                <w:rFonts w:ascii="Times New Roman" w:hAnsi="Times New Roman" w:eastAsia="Times New Roman" w:cs="Times New Roman"/>
                <w:sz w:val="24"/>
                <w:szCs w:val="24"/>
              </w:rPr>
              <w:t xml:space="preserve"> uzturēšanas izmaksas ar 202</w:t>
            </w:r>
            <w:r w:rsidRPr="00203B5F" w:rsidR="0038391E">
              <w:rPr>
                <w:rFonts w:ascii="Times New Roman" w:hAnsi="Times New Roman" w:eastAsia="Times New Roman" w:cs="Times New Roman"/>
                <w:sz w:val="24"/>
                <w:szCs w:val="24"/>
              </w:rPr>
              <w:t>5</w:t>
            </w:r>
            <w:r w:rsidRPr="00203B5F">
              <w:rPr>
                <w:rFonts w:ascii="Times New Roman" w:hAnsi="Times New Roman" w:eastAsia="Times New Roman" w:cs="Times New Roman"/>
                <w:sz w:val="24"/>
                <w:szCs w:val="24"/>
              </w:rPr>
              <w:t>.</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gadu ne vairāk kā 1</w:t>
            </w:r>
            <w:r w:rsidR="00CF544F">
              <w:rPr>
                <w:rFonts w:ascii="Times New Roman" w:hAnsi="Times New Roman" w:eastAsia="Times New Roman" w:cs="Times New Roman"/>
                <w:sz w:val="24"/>
                <w:szCs w:val="24"/>
              </w:rPr>
              <w:t> </w:t>
            </w:r>
            <w:r w:rsidRPr="00203B5F">
              <w:rPr>
                <w:rFonts w:ascii="Times New Roman" w:hAnsi="Times New Roman" w:eastAsia="Times New Roman" w:cs="Times New Roman"/>
                <w:sz w:val="24"/>
                <w:szCs w:val="24"/>
              </w:rPr>
              <w:t>391 074</w:t>
            </w:r>
            <w:r w:rsidR="00CF544F">
              <w:rPr>
                <w:rFonts w:ascii="Times New Roman" w:hAnsi="Times New Roman" w:eastAsia="Times New Roman" w:cs="Times New Roman"/>
                <w:sz w:val="24"/>
                <w:szCs w:val="24"/>
              </w:rPr>
              <w:t> </w:t>
            </w:r>
            <w:proofErr w:type="spellStart"/>
            <w:r w:rsidRPr="00203B5F">
              <w:rPr>
                <w:rFonts w:ascii="Times New Roman" w:hAnsi="Times New Roman" w:eastAsia="Times New Roman" w:cs="Times New Roman"/>
                <w:i/>
                <w:iCs/>
                <w:sz w:val="24"/>
                <w:szCs w:val="24"/>
              </w:rPr>
              <w:t>euro</w:t>
            </w:r>
            <w:proofErr w:type="spellEnd"/>
            <w:r w:rsidRPr="00203B5F">
              <w:rPr>
                <w:rFonts w:ascii="Times New Roman" w:hAnsi="Times New Roman" w:eastAsia="Times New Roman" w:cs="Times New Roman"/>
                <w:sz w:val="24"/>
                <w:szCs w:val="24"/>
              </w:rPr>
              <w:t xml:space="preserve"> gadā Tieslietu ministrijai nodrošināt budžeta programmai 07.00.00 </w:t>
            </w:r>
            <w:r w:rsidR="00CF544F">
              <w:rPr>
                <w:rFonts w:ascii="Times New Roman" w:hAnsi="Times New Roman" w:eastAsia="Times New Roman" w:cs="Times New Roman"/>
                <w:sz w:val="24"/>
                <w:szCs w:val="24"/>
              </w:rPr>
              <w:t>"</w:t>
            </w:r>
            <w:r w:rsidRPr="00203B5F">
              <w:rPr>
                <w:rFonts w:ascii="Times New Roman" w:hAnsi="Times New Roman" w:eastAsia="Times New Roman" w:cs="Times New Roman"/>
                <w:sz w:val="24"/>
                <w:szCs w:val="24"/>
              </w:rPr>
              <w:t>Nekustamā īpašuma tiesību politikas īstenošana</w:t>
            </w:r>
            <w:r w:rsidR="00CF544F">
              <w:rPr>
                <w:rFonts w:ascii="Times New Roman" w:hAnsi="Times New Roman" w:eastAsia="Times New Roman" w:cs="Times New Roman"/>
                <w:sz w:val="24"/>
                <w:szCs w:val="24"/>
              </w:rPr>
              <w:t>"</w:t>
            </w:r>
            <w:r w:rsidRPr="00203B5F">
              <w:rPr>
                <w:rFonts w:ascii="Times New Roman" w:hAnsi="Times New Roman" w:eastAsia="Times New Roman" w:cs="Times New Roman"/>
                <w:sz w:val="24"/>
                <w:szCs w:val="24"/>
              </w:rPr>
              <w:t xml:space="preserve"> piešķirto valsts budžeta līdzekļu ietvaros.</w:t>
            </w:r>
          </w:p>
          <w:p w:rsidRPr="00E870A5" w:rsidR="004D4783" w:rsidP="004D4783" w:rsidRDefault="004D4783" w14:paraId="7D8A835F" w14:textId="77777777">
            <w:pPr>
              <w:spacing w:after="0" w:line="240" w:lineRule="auto"/>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Preces un pakalpojumi {EKK 2000}: 225 012</w:t>
            </w:r>
            <w:r w:rsidR="00CF544F">
              <w:rPr>
                <w:rFonts w:ascii="Times New Roman" w:hAnsi="Times New Roman" w:eastAsia="Times New Roman" w:cs="Times New Roman"/>
                <w:sz w:val="24"/>
                <w:szCs w:val="24"/>
              </w:rPr>
              <w:t>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w:t>
            </w:r>
          </w:p>
          <w:p w:rsidRPr="00E870A5" w:rsidR="004D4783" w:rsidP="004D4783" w:rsidRDefault="00A95BB1" w14:paraId="45DEC447" w14:textId="48CEA653">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VIS </w:t>
            </w:r>
            <w:r w:rsidRPr="00E870A5" w:rsidR="004D4783">
              <w:rPr>
                <w:rFonts w:ascii="Times New Roman" w:hAnsi="Times New Roman" w:eastAsia="Times New Roman" w:cs="Times New Roman"/>
                <w:sz w:val="24"/>
                <w:szCs w:val="24"/>
              </w:rPr>
              <w:t>uzturēšanas un papildināšanas izdevumi</w:t>
            </w:r>
            <w:r w:rsidR="00A921A3">
              <w:rPr>
                <w:rFonts w:ascii="Times New Roman" w:hAnsi="Times New Roman" w:eastAsia="Times New Roman" w:cs="Times New Roman"/>
                <w:sz w:val="24"/>
                <w:szCs w:val="24"/>
              </w:rPr>
              <w:t>:</w:t>
            </w:r>
            <w:r w:rsidRPr="00E870A5" w:rsidR="004D4783">
              <w:rPr>
                <w:rFonts w:ascii="Times New Roman" w:hAnsi="Times New Roman" w:eastAsia="Times New Roman" w:cs="Times New Roman"/>
                <w:sz w:val="24"/>
                <w:szCs w:val="24"/>
              </w:rPr>
              <w:t xml:space="preserve"> </w:t>
            </w:r>
          </w:p>
          <w:p w:rsidRPr="00E870A5" w:rsidR="004D4783" w:rsidP="004D4783" w:rsidRDefault="004D4783" w14:paraId="0E1CBFDF" w14:textId="77777777">
            <w:pPr>
              <w:spacing w:after="0" w:line="240" w:lineRule="auto"/>
              <w:jc w:val="both"/>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lastRenderedPageBreak/>
              <w:t>"EKK 225</w:t>
            </w:r>
            <w:r w:rsidR="00A921A3">
              <w:rPr>
                <w:rFonts w:ascii="Times New Roman" w:hAnsi="Times New Roman" w:eastAsia="Times New Roman" w:cs="Times New Roman"/>
                <w:sz w:val="24"/>
                <w:szCs w:val="24"/>
              </w:rPr>
              <w:t>0</w:t>
            </w:r>
            <w:r w:rsidRPr="00E870A5">
              <w:rPr>
                <w:rFonts w:ascii="Times New Roman" w:hAnsi="Times New Roman" w:eastAsia="Times New Roman" w:cs="Times New Roman"/>
                <w:sz w:val="24"/>
                <w:szCs w:val="24"/>
              </w:rPr>
              <w:t>" 48</w:t>
            </w:r>
            <w:r>
              <w:rPr>
                <w:rFonts w:ascii="Times New Roman" w:hAnsi="Times New Roman" w:eastAsia="Times New Roman" w:cs="Times New Roman"/>
                <w:sz w:val="24"/>
                <w:szCs w:val="24"/>
              </w:rPr>
              <w:t>,</w:t>
            </w:r>
            <w:r w:rsidRPr="00E870A5">
              <w:rPr>
                <w:rFonts w:ascii="Times New Roman" w:hAnsi="Times New Roman" w:eastAsia="Times New Roman" w:cs="Times New Roman"/>
                <w:sz w:val="24"/>
                <w:szCs w:val="24"/>
              </w:rPr>
              <w:t>40 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 xml:space="preserve"> ārpakalpojuma stundas likme x 4</w:t>
            </w:r>
            <w:r w:rsidR="00300EF1">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649</w:t>
            </w:r>
            <w:r w:rsidR="00300EF1">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cilvēkstundas = 225</w:t>
            </w:r>
            <w:r w:rsidR="002253D7">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012</w:t>
            </w:r>
            <w:r w:rsidR="002253D7">
              <w:rPr>
                <w:rFonts w:ascii="Times New Roman" w:hAnsi="Times New Roman" w:eastAsia="Times New Roman" w:cs="Times New Roman"/>
                <w:sz w:val="24"/>
                <w:szCs w:val="24"/>
              </w:rPr>
              <w:t>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w:t>
            </w:r>
          </w:p>
          <w:p w:rsidRPr="00EE476D" w:rsidR="004D4783" w:rsidP="004D4783" w:rsidRDefault="004D4783" w14:paraId="7FF98CF3" w14:textId="77777777">
            <w:pPr>
              <w:spacing w:after="0" w:line="240" w:lineRule="auto"/>
              <w:rPr>
                <w:rFonts w:ascii="Times New Roman" w:hAnsi="Times New Roman" w:eastAsia="Times New Roman" w:cs="Times New Roman"/>
                <w:sz w:val="24"/>
                <w:szCs w:val="24"/>
                <w:u w:val="single"/>
              </w:rPr>
            </w:pPr>
            <w:r w:rsidRPr="00EE476D">
              <w:rPr>
                <w:rFonts w:ascii="Times New Roman" w:hAnsi="Times New Roman" w:eastAsia="Times New Roman" w:cs="Times New Roman"/>
                <w:sz w:val="24"/>
                <w:szCs w:val="24"/>
                <w:u w:val="single"/>
              </w:rPr>
              <w:t>202</w:t>
            </w:r>
            <w:r w:rsidR="0038391E">
              <w:rPr>
                <w:rFonts w:ascii="Times New Roman" w:hAnsi="Times New Roman" w:eastAsia="Times New Roman" w:cs="Times New Roman"/>
                <w:sz w:val="24"/>
                <w:szCs w:val="24"/>
                <w:u w:val="single"/>
              </w:rPr>
              <w:t>4</w:t>
            </w:r>
            <w:r w:rsidRPr="00EE476D">
              <w:rPr>
                <w:rFonts w:ascii="Times New Roman" w:hAnsi="Times New Roman" w:eastAsia="Times New Roman" w:cs="Times New Roman"/>
                <w:sz w:val="24"/>
                <w:szCs w:val="24"/>
                <w:u w:val="single"/>
              </w:rPr>
              <w:t>.</w:t>
            </w:r>
            <w:r w:rsidR="00A81279">
              <w:rPr>
                <w:rFonts w:ascii="Times New Roman" w:hAnsi="Times New Roman" w:eastAsia="Times New Roman" w:cs="Times New Roman"/>
                <w:sz w:val="24"/>
                <w:szCs w:val="24"/>
                <w:u w:val="single"/>
              </w:rPr>
              <w:t> </w:t>
            </w:r>
            <w:r w:rsidRPr="00EE476D">
              <w:rPr>
                <w:rFonts w:ascii="Times New Roman" w:hAnsi="Times New Roman" w:eastAsia="Times New Roman" w:cs="Times New Roman"/>
                <w:sz w:val="24"/>
                <w:szCs w:val="24"/>
                <w:u w:val="single"/>
              </w:rPr>
              <w:t>gadā:</w:t>
            </w:r>
          </w:p>
          <w:p w:rsidRPr="00E870A5" w:rsidR="004D4783" w:rsidP="004D4783" w:rsidRDefault="004D4783" w14:paraId="23A1364C" w14:textId="77777777">
            <w:pPr>
              <w:spacing w:after="0" w:line="240" w:lineRule="auto"/>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Preces un pakalpojumi {EKK 2000}: 225 012</w:t>
            </w:r>
            <w:r w:rsidR="002253D7">
              <w:rPr>
                <w:rFonts w:ascii="Times New Roman" w:hAnsi="Times New Roman" w:eastAsia="Times New Roman" w:cs="Times New Roman"/>
                <w:sz w:val="24"/>
                <w:szCs w:val="24"/>
              </w:rPr>
              <w:t>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w:t>
            </w:r>
          </w:p>
          <w:p w:rsidRPr="00E870A5" w:rsidR="004D4783" w:rsidP="004D4783" w:rsidRDefault="00A95BB1" w14:paraId="7AACCA5D" w14:textId="6B3988B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VIS </w:t>
            </w:r>
            <w:r w:rsidRPr="00E870A5" w:rsidR="004D4783">
              <w:rPr>
                <w:rFonts w:ascii="Times New Roman" w:hAnsi="Times New Roman" w:eastAsia="Times New Roman" w:cs="Times New Roman"/>
                <w:sz w:val="24"/>
                <w:szCs w:val="24"/>
              </w:rPr>
              <w:t xml:space="preserve">uzturēšanas un papildināšanas izdevumi </w:t>
            </w:r>
          </w:p>
          <w:p w:rsidRPr="00E870A5" w:rsidR="00746919" w:rsidP="00B47801" w:rsidRDefault="004D4783" w14:paraId="51DC39EF" w14:textId="77777777">
            <w:pPr>
              <w:spacing w:after="0" w:line="240" w:lineRule="auto"/>
              <w:jc w:val="both"/>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"EKK 225</w:t>
            </w:r>
            <w:r w:rsidR="00A921A3">
              <w:rPr>
                <w:rFonts w:ascii="Times New Roman" w:hAnsi="Times New Roman" w:eastAsia="Times New Roman" w:cs="Times New Roman"/>
                <w:sz w:val="24"/>
                <w:szCs w:val="24"/>
              </w:rPr>
              <w:t>0</w:t>
            </w:r>
            <w:r w:rsidRPr="00E870A5">
              <w:rPr>
                <w:rFonts w:ascii="Times New Roman" w:hAnsi="Times New Roman" w:eastAsia="Times New Roman" w:cs="Times New Roman"/>
                <w:sz w:val="24"/>
                <w:szCs w:val="24"/>
              </w:rPr>
              <w:t>" 48</w:t>
            </w:r>
            <w:r>
              <w:rPr>
                <w:rFonts w:ascii="Times New Roman" w:hAnsi="Times New Roman" w:eastAsia="Times New Roman" w:cs="Times New Roman"/>
                <w:sz w:val="24"/>
                <w:szCs w:val="24"/>
              </w:rPr>
              <w:t>,</w:t>
            </w:r>
            <w:r w:rsidRPr="00E870A5">
              <w:rPr>
                <w:rFonts w:ascii="Times New Roman" w:hAnsi="Times New Roman" w:eastAsia="Times New Roman" w:cs="Times New Roman"/>
                <w:sz w:val="24"/>
                <w:szCs w:val="24"/>
              </w:rPr>
              <w:t>40 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 xml:space="preserve"> ārpakalpojuma stundas likme x 4</w:t>
            </w:r>
            <w:r w:rsidR="00300EF1">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649</w:t>
            </w:r>
            <w:r w:rsidR="00300EF1">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cilvēkstundas = 225</w:t>
            </w:r>
            <w:r w:rsidR="002253D7">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012</w:t>
            </w:r>
            <w:r w:rsidR="002253D7">
              <w:rPr>
                <w:rFonts w:ascii="Times New Roman" w:hAnsi="Times New Roman" w:eastAsia="Times New Roman" w:cs="Times New Roman"/>
                <w:sz w:val="24"/>
                <w:szCs w:val="24"/>
              </w:rPr>
              <w:t> </w:t>
            </w:r>
            <w:proofErr w:type="spellStart"/>
            <w:r w:rsidRPr="00662D18">
              <w:rPr>
                <w:rFonts w:ascii="Times New Roman" w:hAnsi="Times New Roman" w:eastAsia="Times New Roman" w:cs="Times New Roman"/>
                <w:i/>
                <w:iCs/>
                <w:sz w:val="24"/>
                <w:szCs w:val="24"/>
              </w:rPr>
              <w:t>euro</w:t>
            </w:r>
            <w:proofErr w:type="spellEnd"/>
            <w:r w:rsidRPr="00E870A5">
              <w:rPr>
                <w:rFonts w:ascii="Times New Roman" w:hAnsi="Times New Roman" w:eastAsia="Times New Roman" w:cs="Times New Roman"/>
                <w:sz w:val="24"/>
                <w:szCs w:val="24"/>
              </w:rPr>
              <w:t>.</w:t>
            </w:r>
          </w:p>
          <w:tbl>
            <w:tblPr>
              <w:tblStyle w:val="Reatabula"/>
              <w:tblW w:w="6937" w:type="dxa"/>
              <w:tblLook w:val="04A0" w:firstRow="1" w:lastRow="0" w:firstColumn="1" w:lastColumn="0" w:noHBand="0" w:noVBand="1"/>
            </w:tblPr>
            <w:tblGrid>
              <w:gridCol w:w="2805"/>
              <w:gridCol w:w="1417"/>
              <w:gridCol w:w="1380"/>
              <w:gridCol w:w="1335"/>
            </w:tblGrid>
            <w:tr w:rsidRPr="00E870A5" w:rsidR="00443E6D" w:rsidTr="00EE476D" w14:paraId="2E877200" w14:textId="77777777">
              <w:trPr>
                <w:trHeight w:val="255"/>
              </w:trPr>
              <w:tc>
                <w:tcPr>
                  <w:tcW w:w="2805" w:type="dxa"/>
                  <w:shd w:val="clear" w:color="auto" w:fill="F2F2F2" w:themeFill="background1" w:themeFillShade="F2"/>
                </w:tcPr>
                <w:p w:rsidRPr="00E870A5" w:rsidR="00443E6D" w:rsidP="00B47801" w:rsidRDefault="00443E6D" w14:paraId="08A77240" w14:textId="77777777">
                  <w:pPr>
                    <w:spacing w:before="144" w:beforeLines="60" w:after="144" w:afterLines="60"/>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Uzturēšanas finansējums</w:t>
                  </w:r>
                </w:p>
              </w:tc>
              <w:tc>
                <w:tcPr>
                  <w:tcW w:w="1417" w:type="dxa"/>
                  <w:shd w:val="clear" w:color="auto" w:fill="F2F2F2" w:themeFill="background1" w:themeFillShade="F2"/>
                </w:tcPr>
                <w:p w:rsidRPr="00E870A5" w:rsidR="00443E6D" w:rsidP="00B47801" w:rsidRDefault="00443E6D" w14:paraId="1AD6AE5C" w14:textId="77777777">
                  <w:pPr>
                    <w:spacing w:before="144" w:beforeLines="60" w:after="144" w:afterLines="60"/>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202</w:t>
                  </w:r>
                  <w:r w:rsidR="0038391E">
                    <w:rPr>
                      <w:rFonts w:ascii="Times New Roman" w:hAnsi="Times New Roman" w:eastAsia="Times New Roman" w:cs="Times New Roman"/>
                      <w:sz w:val="24"/>
                      <w:szCs w:val="24"/>
                    </w:rPr>
                    <w:t>3</w:t>
                  </w:r>
                  <w:r w:rsidRPr="00E870A5">
                    <w:rPr>
                      <w:rFonts w:ascii="Times New Roman" w:hAnsi="Times New Roman" w:eastAsia="Times New Roman" w:cs="Times New Roman"/>
                      <w:sz w:val="24"/>
                      <w:szCs w:val="24"/>
                    </w:rPr>
                    <w:t>.</w:t>
                  </w:r>
                  <w:r w:rsidR="00E76A9B">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gads</w:t>
                  </w:r>
                </w:p>
              </w:tc>
              <w:tc>
                <w:tcPr>
                  <w:tcW w:w="1380" w:type="dxa"/>
                  <w:shd w:val="clear" w:color="auto" w:fill="F2F2F2" w:themeFill="background1" w:themeFillShade="F2"/>
                </w:tcPr>
                <w:p w:rsidRPr="00E870A5" w:rsidR="00443E6D" w:rsidP="00B47801" w:rsidRDefault="00443E6D" w14:paraId="38EBC03C" w14:textId="77777777">
                  <w:pPr>
                    <w:spacing w:before="144" w:beforeLines="60" w:after="144" w:afterLines="60"/>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202</w:t>
                  </w:r>
                  <w:r w:rsidR="0038391E">
                    <w:rPr>
                      <w:rFonts w:ascii="Times New Roman" w:hAnsi="Times New Roman" w:eastAsia="Times New Roman" w:cs="Times New Roman"/>
                      <w:sz w:val="24"/>
                      <w:szCs w:val="24"/>
                    </w:rPr>
                    <w:t>4</w:t>
                  </w:r>
                  <w:r w:rsidRPr="00E870A5">
                    <w:rPr>
                      <w:rFonts w:ascii="Times New Roman" w:hAnsi="Times New Roman" w:eastAsia="Times New Roman" w:cs="Times New Roman"/>
                      <w:sz w:val="24"/>
                      <w:szCs w:val="24"/>
                    </w:rPr>
                    <w:t>.</w:t>
                  </w:r>
                  <w:r w:rsidR="00E76A9B">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gads</w:t>
                  </w:r>
                </w:p>
              </w:tc>
              <w:tc>
                <w:tcPr>
                  <w:tcW w:w="1335" w:type="dxa"/>
                  <w:shd w:val="clear" w:color="auto" w:fill="F2F2F2" w:themeFill="background1" w:themeFillShade="F2"/>
                </w:tcPr>
                <w:p w:rsidRPr="00E870A5" w:rsidR="00443E6D" w:rsidP="00B47801" w:rsidRDefault="00443E6D" w14:paraId="473A9C35" w14:textId="77777777">
                  <w:pPr>
                    <w:spacing w:before="144" w:beforeLines="60" w:after="144" w:afterLines="60"/>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202</w:t>
                  </w:r>
                  <w:r w:rsidR="0038391E">
                    <w:rPr>
                      <w:rFonts w:ascii="Times New Roman" w:hAnsi="Times New Roman" w:eastAsia="Times New Roman" w:cs="Times New Roman"/>
                      <w:sz w:val="24"/>
                      <w:szCs w:val="24"/>
                    </w:rPr>
                    <w:t>5</w:t>
                  </w:r>
                  <w:r w:rsidRPr="00E870A5">
                    <w:rPr>
                      <w:rFonts w:ascii="Times New Roman" w:hAnsi="Times New Roman" w:eastAsia="Times New Roman" w:cs="Times New Roman"/>
                      <w:sz w:val="24"/>
                      <w:szCs w:val="24"/>
                    </w:rPr>
                    <w:t>.</w:t>
                  </w:r>
                  <w:r w:rsidR="00E76A9B">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gads</w:t>
                  </w:r>
                </w:p>
              </w:tc>
            </w:tr>
            <w:tr w:rsidRPr="00E870A5" w:rsidR="0071214E" w:rsidTr="00EE476D" w14:paraId="3B6110A9" w14:textId="77777777">
              <w:trPr>
                <w:trHeight w:val="255"/>
              </w:trPr>
              <w:tc>
                <w:tcPr>
                  <w:tcW w:w="2805" w:type="dxa"/>
                </w:tcPr>
                <w:p w:rsidRPr="00EE476D" w:rsidR="0071214E" w:rsidP="00B47801" w:rsidRDefault="00DA2392" w14:paraId="1D2D2E30" w14:textId="77777777">
                  <w:pPr>
                    <w:rPr>
                      <w:rFonts w:ascii="Times New Roman" w:hAnsi="Times New Roman" w:eastAsia="Times New Roman" w:cs="Times New Roman"/>
                      <w:b/>
                      <w:sz w:val="24"/>
                      <w:szCs w:val="24"/>
                    </w:rPr>
                  </w:pPr>
                  <w:r w:rsidRPr="00E870A5">
                    <w:rPr>
                      <w:rFonts w:ascii="Times New Roman" w:hAnsi="Times New Roman" w:eastAsia="Times New Roman" w:cs="Times New Roman"/>
                      <w:sz w:val="24"/>
                      <w:szCs w:val="24"/>
                    </w:rPr>
                    <w:t>NĪVKIS</w:t>
                  </w:r>
                  <w:r w:rsidRPr="00EE476D">
                    <w:rPr>
                      <w:rFonts w:ascii="Times New Roman" w:hAnsi="Times New Roman" w:eastAsia="Times New Roman" w:cs="Times New Roman"/>
                      <w:b/>
                      <w:sz w:val="24"/>
                      <w:szCs w:val="24"/>
                    </w:rPr>
                    <w:t xml:space="preserve"> </w:t>
                  </w:r>
                  <w:r w:rsidRPr="00C1470D">
                    <w:rPr>
                      <w:rFonts w:ascii="Times New Roman" w:hAnsi="Times New Roman" w:eastAsia="Times New Roman" w:cs="Times New Roman"/>
                      <w:sz w:val="24"/>
                      <w:szCs w:val="24"/>
                    </w:rPr>
                    <w:t>uzturēšanas izdevumi</w:t>
                  </w:r>
                  <w:r w:rsidRPr="00C1470D" w:rsidR="00E4229D">
                    <w:rPr>
                      <w:rFonts w:ascii="Times New Roman" w:hAnsi="Times New Roman" w:eastAsia="Times New Roman" w:cs="Times New Roman"/>
                      <w:sz w:val="24"/>
                      <w:szCs w:val="24"/>
                    </w:rPr>
                    <w:t xml:space="preserve"> </w:t>
                  </w:r>
                  <w:r w:rsidRPr="00C1470D" w:rsidR="0071214E">
                    <w:rPr>
                      <w:rFonts w:ascii="Times New Roman" w:hAnsi="Times New Roman"/>
                      <w:sz w:val="24"/>
                    </w:rPr>
                    <w:t xml:space="preserve"> </w:t>
                  </w:r>
                  <w:proofErr w:type="spellStart"/>
                  <w:r w:rsidRPr="00C1470D" w:rsidR="0071214E">
                    <w:rPr>
                      <w:rFonts w:ascii="Times New Roman" w:hAnsi="Times New Roman"/>
                      <w:i/>
                      <w:sz w:val="24"/>
                    </w:rPr>
                    <w:t>euro</w:t>
                  </w:r>
                  <w:proofErr w:type="spellEnd"/>
                </w:p>
              </w:tc>
              <w:tc>
                <w:tcPr>
                  <w:tcW w:w="1417" w:type="dxa"/>
                </w:tcPr>
                <w:p w:rsidRPr="00EE476D" w:rsidR="0071214E" w:rsidP="00B47801" w:rsidRDefault="0071214E" w14:paraId="6951A626" w14:textId="77777777">
                  <w:pPr>
                    <w:jc w:val="center"/>
                    <w:rPr>
                      <w:rFonts w:ascii="Times New Roman" w:hAnsi="Times New Roman" w:eastAsia="Times New Roman" w:cs="Times New Roman"/>
                      <w:b/>
                      <w:sz w:val="24"/>
                      <w:szCs w:val="24"/>
                    </w:rPr>
                  </w:pPr>
                  <w:r w:rsidRPr="00EE476D">
                    <w:rPr>
                      <w:rFonts w:ascii="Times New Roman" w:hAnsi="Times New Roman" w:eastAsia="Times New Roman" w:cs="Times New Roman"/>
                      <w:b/>
                      <w:sz w:val="24"/>
                      <w:szCs w:val="24"/>
                    </w:rPr>
                    <w:t>1</w:t>
                  </w:r>
                  <w:r w:rsidR="00EE476D">
                    <w:rPr>
                      <w:rFonts w:ascii="Times New Roman" w:hAnsi="Times New Roman" w:eastAsia="Times New Roman" w:cs="Times New Roman"/>
                      <w:b/>
                      <w:sz w:val="24"/>
                      <w:szCs w:val="24"/>
                    </w:rPr>
                    <w:t> </w:t>
                  </w:r>
                  <w:r w:rsidRPr="00EE476D">
                    <w:rPr>
                      <w:rFonts w:ascii="Times New Roman" w:hAnsi="Times New Roman" w:eastAsia="Times New Roman" w:cs="Times New Roman"/>
                      <w:b/>
                      <w:sz w:val="24"/>
                      <w:szCs w:val="24"/>
                    </w:rPr>
                    <w:t>616</w:t>
                  </w:r>
                  <w:r w:rsidRPr="00A07D98" w:rsidR="00EE476D">
                    <w:rPr>
                      <w:rFonts w:ascii="Times New Roman" w:hAnsi="Times New Roman" w:eastAsia="Times New Roman" w:cs="Times New Roman"/>
                      <w:iCs/>
                      <w:color w:val="414142"/>
                      <w:lang w:eastAsia="lv-LV"/>
                    </w:rPr>
                    <w:t> </w:t>
                  </w:r>
                  <w:r w:rsidRPr="00EE476D">
                    <w:rPr>
                      <w:rFonts w:ascii="Times New Roman" w:hAnsi="Times New Roman" w:eastAsia="Times New Roman" w:cs="Times New Roman"/>
                      <w:b/>
                      <w:sz w:val="24"/>
                      <w:szCs w:val="24"/>
                    </w:rPr>
                    <w:t>086</w:t>
                  </w:r>
                </w:p>
              </w:tc>
              <w:tc>
                <w:tcPr>
                  <w:tcW w:w="1380" w:type="dxa"/>
                </w:tcPr>
                <w:p w:rsidRPr="00EE476D" w:rsidR="0071214E" w:rsidP="00B47801" w:rsidRDefault="0071214E" w14:paraId="7C600147" w14:textId="77777777">
                  <w:pPr>
                    <w:jc w:val="center"/>
                    <w:rPr>
                      <w:rFonts w:ascii="Times New Roman" w:hAnsi="Times New Roman" w:eastAsia="Times New Roman" w:cs="Times New Roman"/>
                      <w:b/>
                      <w:sz w:val="24"/>
                      <w:szCs w:val="24"/>
                    </w:rPr>
                  </w:pPr>
                  <w:r w:rsidRPr="00EE476D">
                    <w:rPr>
                      <w:rFonts w:ascii="Times New Roman" w:hAnsi="Times New Roman" w:eastAsia="Times New Roman" w:cs="Times New Roman"/>
                      <w:b/>
                      <w:sz w:val="24"/>
                      <w:szCs w:val="24"/>
                    </w:rPr>
                    <w:t>1</w:t>
                  </w:r>
                  <w:r w:rsidR="00EE476D">
                    <w:rPr>
                      <w:rFonts w:ascii="Times New Roman" w:hAnsi="Times New Roman" w:eastAsia="Times New Roman" w:cs="Times New Roman"/>
                      <w:b/>
                      <w:sz w:val="24"/>
                      <w:szCs w:val="24"/>
                    </w:rPr>
                    <w:t> </w:t>
                  </w:r>
                  <w:r w:rsidRPr="00EE476D">
                    <w:rPr>
                      <w:rFonts w:ascii="Times New Roman" w:hAnsi="Times New Roman" w:eastAsia="Times New Roman" w:cs="Times New Roman"/>
                      <w:b/>
                      <w:sz w:val="24"/>
                      <w:szCs w:val="24"/>
                    </w:rPr>
                    <w:t>616</w:t>
                  </w:r>
                  <w:r w:rsidRPr="00A07D98" w:rsidR="00EE476D">
                    <w:rPr>
                      <w:rFonts w:ascii="Times New Roman" w:hAnsi="Times New Roman" w:eastAsia="Times New Roman" w:cs="Times New Roman"/>
                      <w:iCs/>
                      <w:color w:val="414142"/>
                      <w:lang w:eastAsia="lv-LV"/>
                    </w:rPr>
                    <w:t> </w:t>
                  </w:r>
                  <w:r w:rsidRPr="00EE476D">
                    <w:rPr>
                      <w:rFonts w:ascii="Times New Roman" w:hAnsi="Times New Roman" w:eastAsia="Times New Roman" w:cs="Times New Roman"/>
                      <w:b/>
                      <w:sz w:val="24"/>
                      <w:szCs w:val="24"/>
                    </w:rPr>
                    <w:t>086</w:t>
                  </w:r>
                </w:p>
              </w:tc>
              <w:tc>
                <w:tcPr>
                  <w:tcW w:w="1335" w:type="dxa"/>
                </w:tcPr>
                <w:p w:rsidRPr="00EE476D" w:rsidR="0071214E" w:rsidP="00B47801" w:rsidRDefault="0071214E" w14:paraId="0A1DFC34" w14:textId="77777777">
                  <w:pPr>
                    <w:jc w:val="center"/>
                    <w:rPr>
                      <w:rFonts w:ascii="Times New Roman" w:hAnsi="Times New Roman" w:eastAsia="Times New Roman" w:cs="Times New Roman"/>
                      <w:b/>
                      <w:sz w:val="24"/>
                      <w:szCs w:val="24"/>
                    </w:rPr>
                  </w:pPr>
                  <w:r w:rsidRPr="00EE476D">
                    <w:rPr>
                      <w:rFonts w:ascii="Times New Roman" w:hAnsi="Times New Roman" w:eastAsia="Times New Roman" w:cs="Times New Roman"/>
                      <w:b/>
                      <w:sz w:val="24"/>
                      <w:szCs w:val="24"/>
                    </w:rPr>
                    <w:t>1</w:t>
                  </w:r>
                  <w:r w:rsidR="00EE476D">
                    <w:rPr>
                      <w:rFonts w:ascii="Times New Roman" w:hAnsi="Times New Roman" w:eastAsia="Times New Roman" w:cs="Times New Roman"/>
                      <w:iCs/>
                      <w:color w:val="414142"/>
                      <w:lang w:eastAsia="lv-LV"/>
                    </w:rPr>
                    <w:t> </w:t>
                  </w:r>
                  <w:r w:rsidRPr="00EE476D">
                    <w:rPr>
                      <w:rFonts w:ascii="Times New Roman" w:hAnsi="Times New Roman" w:eastAsia="Times New Roman" w:cs="Times New Roman"/>
                      <w:b/>
                      <w:sz w:val="24"/>
                      <w:szCs w:val="24"/>
                    </w:rPr>
                    <w:t>391</w:t>
                  </w:r>
                  <w:r w:rsidRPr="00A07D98" w:rsidR="00EE476D">
                    <w:rPr>
                      <w:rFonts w:ascii="Times New Roman" w:hAnsi="Times New Roman" w:eastAsia="Times New Roman" w:cs="Times New Roman"/>
                      <w:iCs/>
                      <w:color w:val="414142"/>
                      <w:lang w:eastAsia="lv-LV"/>
                    </w:rPr>
                    <w:t> </w:t>
                  </w:r>
                  <w:r w:rsidRPr="00EE476D">
                    <w:rPr>
                      <w:rFonts w:ascii="Times New Roman" w:hAnsi="Times New Roman" w:eastAsia="Times New Roman" w:cs="Times New Roman"/>
                      <w:b/>
                      <w:sz w:val="24"/>
                      <w:szCs w:val="24"/>
                    </w:rPr>
                    <w:t>074</w:t>
                  </w:r>
                </w:p>
              </w:tc>
            </w:tr>
            <w:tr w:rsidRPr="00E870A5" w:rsidR="0071214E" w:rsidTr="00EE476D" w14:paraId="45418A2B" w14:textId="77777777">
              <w:trPr>
                <w:trHeight w:val="255"/>
              </w:trPr>
              <w:tc>
                <w:tcPr>
                  <w:tcW w:w="2805" w:type="dxa"/>
                  <w:shd w:val="clear" w:color="auto" w:fill="auto"/>
                </w:tcPr>
                <w:p w:rsidRPr="00EE476D" w:rsidR="0071214E" w:rsidP="00B47801" w:rsidRDefault="0071214E" w14:paraId="15C8FEF6" w14:textId="77777777">
                  <w:pPr>
                    <w:rPr>
                      <w:rFonts w:ascii="Times New Roman" w:hAnsi="Times New Roman" w:eastAsia="Times New Roman" w:cs="Times New Roman"/>
                      <w:b/>
                      <w:sz w:val="24"/>
                      <w:szCs w:val="24"/>
                    </w:rPr>
                  </w:pPr>
                  <w:r w:rsidRPr="00EE476D">
                    <w:rPr>
                      <w:rFonts w:ascii="Times New Roman" w:hAnsi="Times New Roman" w:eastAsia="Times New Roman" w:cs="Times New Roman"/>
                      <w:b/>
                      <w:sz w:val="24"/>
                      <w:szCs w:val="24"/>
                    </w:rPr>
                    <w:t>Resursi uzturēšanas izdevumu segšanai:</w:t>
                  </w:r>
                </w:p>
              </w:tc>
              <w:tc>
                <w:tcPr>
                  <w:tcW w:w="1417" w:type="dxa"/>
                  <w:shd w:val="clear" w:color="auto" w:fill="auto"/>
                </w:tcPr>
                <w:p w:rsidRPr="00EE476D" w:rsidR="0071214E" w:rsidP="00B47801" w:rsidRDefault="0071214E" w14:paraId="5AE9D57E" w14:textId="77777777">
                  <w:pPr>
                    <w:jc w:val="center"/>
                    <w:rPr>
                      <w:rFonts w:ascii="Times New Roman" w:hAnsi="Times New Roman" w:eastAsia="Times New Roman" w:cs="Times New Roman"/>
                      <w:b/>
                      <w:sz w:val="24"/>
                      <w:szCs w:val="24"/>
                    </w:rPr>
                  </w:pPr>
                </w:p>
              </w:tc>
              <w:tc>
                <w:tcPr>
                  <w:tcW w:w="1380" w:type="dxa"/>
                  <w:shd w:val="clear" w:color="auto" w:fill="auto"/>
                </w:tcPr>
                <w:p w:rsidRPr="00EE476D" w:rsidR="0071214E" w:rsidP="00B47801" w:rsidRDefault="0071214E" w14:paraId="57B03078" w14:textId="77777777">
                  <w:pPr>
                    <w:jc w:val="center"/>
                    <w:rPr>
                      <w:rFonts w:ascii="Times New Roman" w:hAnsi="Times New Roman" w:eastAsia="Times New Roman" w:cs="Times New Roman"/>
                      <w:b/>
                      <w:sz w:val="24"/>
                      <w:szCs w:val="24"/>
                    </w:rPr>
                  </w:pPr>
                </w:p>
              </w:tc>
              <w:tc>
                <w:tcPr>
                  <w:tcW w:w="1335" w:type="dxa"/>
                  <w:shd w:val="clear" w:color="auto" w:fill="auto"/>
                </w:tcPr>
                <w:p w:rsidRPr="00EE476D" w:rsidR="0071214E" w:rsidP="00B47801" w:rsidRDefault="0071214E" w14:paraId="1D404270" w14:textId="77777777">
                  <w:pPr>
                    <w:jc w:val="center"/>
                    <w:rPr>
                      <w:rFonts w:ascii="Times New Roman" w:hAnsi="Times New Roman" w:eastAsia="Times New Roman" w:cs="Times New Roman"/>
                      <w:b/>
                      <w:sz w:val="24"/>
                      <w:szCs w:val="24"/>
                    </w:rPr>
                  </w:pPr>
                </w:p>
              </w:tc>
            </w:tr>
            <w:tr w:rsidRPr="00E870A5" w:rsidR="0071214E" w:rsidTr="00EE476D" w14:paraId="0AF0F9E9" w14:textId="77777777">
              <w:trPr>
                <w:trHeight w:val="255"/>
              </w:trPr>
              <w:tc>
                <w:tcPr>
                  <w:tcW w:w="2805" w:type="dxa"/>
                  <w:shd w:val="clear" w:color="auto" w:fill="auto"/>
                </w:tcPr>
                <w:p w:rsidRPr="00EE476D" w:rsidR="0071214E" w:rsidP="00B47801" w:rsidRDefault="0071214E" w14:paraId="7E5E7865" w14:textId="77777777">
                  <w:pPr>
                    <w:rPr>
                      <w:rFonts w:ascii="Times New Roman" w:hAnsi="Times New Roman" w:eastAsia="Times New Roman" w:cs="Times New Roman"/>
                      <w:b/>
                      <w:sz w:val="24"/>
                      <w:szCs w:val="24"/>
                    </w:rPr>
                  </w:pPr>
                  <w:r w:rsidRPr="00EE476D">
                    <w:rPr>
                      <w:rFonts w:ascii="Times New Roman" w:hAnsi="Times New Roman" w:eastAsia="Times New Roman" w:cs="Times New Roman"/>
                      <w:b/>
                      <w:sz w:val="24"/>
                      <w:szCs w:val="24"/>
                    </w:rPr>
                    <w:t>Kopā</w:t>
                  </w:r>
                  <w:r w:rsidRPr="00662D18">
                    <w:rPr>
                      <w:rFonts w:ascii="Times New Roman" w:hAnsi="Times New Roman" w:eastAsia="Times New Roman" w:cs="Times New Roman"/>
                      <w:b/>
                      <w:i/>
                      <w:iCs/>
                      <w:sz w:val="24"/>
                      <w:szCs w:val="24"/>
                    </w:rPr>
                    <w:t xml:space="preserve"> </w:t>
                  </w:r>
                  <w:proofErr w:type="spellStart"/>
                  <w:r w:rsidRPr="00662D18">
                    <w:rPr>
                      <w:rFonts w:ascii="Times New Roman" w:hAnsi="Times New Roman" w:eastAsia="Times New Roman" w:cs="Times New Roman"/>
                      <w:b/>
                      <w:i/>
                      <w:iCs/>
                      <w:sz w:val="24"/>
                      <w:szCs w:val="24"/>
                    </w:rPr>
                    <w:t>euro</w:t>
                  </w:r>
                  <w:proofErr w:type="spellEnd"/>
                  <w:r w:rsidRPr="00EE476D">
                    <w:rPr>
                      <w:rFonts w:ascii="Times New Roman" w:hAnsi="Times New Roman" w:eastAsia="Times New Roman" w:cs="Times New Roman"/>
                      <w:b/>
                      <w:sz w:val="24"/>
                      <w:szCs w:val="24"/>
                    </w:rPr>
                    <w:t>, t. sk.</w:t>
                  </w:r>
                </w:p>
              </w:tc>
              <w:tc>
                <w:tcPr>
                  <w:tcW w:w="1417" w:type="dxa"/>
                  <w:shd w:val="clear" w:color="auto" w:fill="auto"/>
                </w:tcPr>
                <w:p w:rsidRPr="00EE476D" w:rsidR="0071214E" w:rsidP="00B47801" w:rsidRDefault="0071214E" w14:paraId="093DC6A9" w14:textId="77777777">
                  <w:pPr>
                    <w:jc w:val="center"/>
                    <w:rPr>
                      <w:rFonts w:ascii="Times New Roman" w:hAnsi="Times New Roman" w:eastAsia="Times New Roman" w:cs="Times New Roman"/>
                      <w:b/>
                      <w:sz w:val="24"/>
                      <w:szCs w:val="24"/>
                    </w:rPr>
                  </w:pPr>
                  <w:r w:rsidRPr="00EE476D">
                    <w:rPr>
                      <w:rFonts w:ascii="Times New Roman" w:hAnsi="Times New Roman" w:eastAsia="Times New Roman" w:cs="Times New Roman"/>
                      <w:b/>
                      <w:sz w:val="24"/>
                      <w:szCs w:val="24"/>
                    </w:rPr>
                    <w:t>1</w:t>
                  </w:r>
                  <w:r w:rsidR="00EE476D">
                    <w:rPr>
                      <w:rFonts w:ascii="Times New Roman" w:hAnsi="Times New Roman" w:eastAsia="Times New Roman" w:cs="Times New Roman"/>
                      <w:b/>
                      <w:sz w:val="24"/>
                      <w:szCs w:val="24"/>
                    </w:rPr>
                    <w:t> </w:t>
                  </w:r>
                  <w:r w:rsidRPr="00EE476D">
                    <w:rPr>
                      <w:rFonts w:ascii="Times New Roman" w:hAnsi="Times New Roman" w:eastAsia="Times New Roman" w:cs="Times New Roman"/>
                      <w:b/>
                      <w:sz w:val="24"/>
                      <w:szCs w:val="24"/>
                    </w:rPr>
                    <w:t>616</w:t>
                  </w:r>
                  <w:r w:rsidRPr="00A07D98" w:rsidR="00EE476D">
                    <w:rPr>
                      <w:rFonts w:ascii="Times New Roman" w:hAnsi="Times New Roman" w:eastAsia="Times New Roman" w:cs="Times New Roman"/>
                      <w:iCs/>
                      <w:color w:val="414142"/>
                      <w:lang w:eastAsia="lv-LV"/>
                    </w:rPr>
                    <w:t> </w:t>
                  </w:r>
                  <w:r w:rsidRPr="00EE476D">
                    <w:rPr>
                      <w:rFonts w:ascii="Times New Roman" w:hAnsi="Times New Roman" w:eastAsia="Times New Roman" w:cs="Times New Roman"/>
                      <w:b/>
                      <w:sz w:val="24"/>
                      <w:szCs w:val="24"/>
                    </w:rPr>
                    <w:t>086</w:t>
                  </w:r>
                </w:p>
              </w:tc>
              <w:tc>
                <w:tcPr>
                  <w:tcW w:w="1380" w:type="dxa"/>
                  <w:shd w:val="clear" w:color="auto" w:fill="auto"/>
                </w:tcPr>
                <w:p w:rsidRPr="00EE476D" w:rsidR="0071214E" w:rsidP="00B47801" w:rsidRDefault="0071214E" w14:paraId="21FB0090" w14:textId="77777777">
                  <w:pPr>
                    <w:jc w:val="center"/>
                    <w:rPr>
                      <w:rFonts w:ascii="Times New Roman" w:hAnsi="Times New Roman" w:eastAsia="Times New Roman" w:cs="Times New Roman"/>
                      <w:b/>
                      <w:sz w:val="24"/>
                      <w:szCs w:val="24"/>
                    </w:rPr>
                  </w:pPr>
                  <w:r w:rsidRPr="00EE476D">
                    <w:rPr>
                      <w:rFonts w:ascii="Times New Roman" w:hAnsi="Times New Roman" w:eastAsia="Times New Roman" w:cs="Times New Roman"/>
                      <w:b/>
                      <w:sz w:val="24"/>
                      <w:szCs w:val="24"/>
                    </w:rPr>
                    <w:t>1</w:t>
                  </w:r>
                  <w:r w:rsidR="00EE476D">
                    <w:rPr>
                      <w:rFonts w:ascii="Times New Roman" w:hAnsi="Times New Roman" w:eastAsia="Times New Roman" w:cs="Times New Roman"/>
                      <w:b/>
                      <w:sz w:val="24"/>
                      <w:szCs w:val="24"/>
                    </w:rPr>
                    <w:t> </w:t>
                  </w:r>
                  <w:r w:rsidRPr="00EE476D">
                    <w:rPr>
                      <w:rFonts w:ascii="Times New Roman" w:hAnsi="Times New Roman" w:eastAsia="Times New Roman" w:cs="Times New Roman"/>
                      <w:b/>
                      <w:sz w:val="24"/>
                      <w:szCs w:val="24"/>
                    </w:rPr>
                    <w:t>616</w:t>
                  </w:r>
                  <w:r w:rsidRPr="00A07D98" w:rsidR="00EE476D">
                    <w:rPr>
                      <w:rFonts w:ascii="Times New Roman" w:hAnsi="Times New Roman" w:eastAsia="Times New Roman" w:cs="Times New Roman"/>
                      <w:iCs/>
                      <w:color w:val="414142"/>
                      <w:lang w:eastAsia="lv-LV"/>
                    </w:rPr>
                    <w:t> </w:t>
                  </w:r>
                  <w:r w:rsidRPr="00EE476D">
                    <w:rPr>
                      <w:rFonts w:ascii="Times New Roman" w:hAnsi="Times New Roman" w:eastAsia="Times New Roman" w:cs="Times New Roman"/>
                      <w:b/>
                      <w:sz w:val="24"/>
                      <w:szCs w:val="24"/>
                    </w:rPr>
                    <w:t>086</w:t>
                  </w:r>
                </w:p>
              </w:tc>
              <w:tc>
                <w:tcPr>
                  <w:tcW w:w="1335" w:type="dxa"/>
                  <w:shd w:val="clear" w:color="auto" w:fill="auto"/>
                </w:tcPr>
                <w:p w:rsidRPr="00EE476D" w:rsidR="0071214E" w:rsidP="00B47801" w:rsidRDefault="0071214E" w14:paraId="35514C82" w14:textId="77777777">
                  <w:pPr>
                    <w:jc w:val="center"/>
                    <w:rPr>
                      <w:rFonts w:ascii="Times New Roman" w:hAnsi="Times New Roman" w:eastAsia="Times New Roman" w:cs="Times New Roman"/>
                      <w:b/>
                      <w:sz w:val="24"/>
                      <w:szCs w:val="24"/>
                    </w:rPr>
                  </w:pPr>
                  <w:r w:rsidRPr="00EE476D">
                    <w:rPr>
                      <w:rFonts w:ascii="Times New Roman" w:hAnsi="Times New Roman" w:eastAsia="Times New Roman" w:cs="Times New Roman"/>
                      <w:b/>
                      <w:sz w:val="24"/>
                      <w:szCs w:val="24"/>
                    </w:rPr>
                    <w:t>1</w:t>
                  </w:r>
                  <w:r w:rsidR="00EE476D">
                    <w:rPr>
                      <w:rFonts w:ascii="Times New Roman" w:hAnsi="Times New Roman" w:eastAsia="Times New Roman" w:cs="Times New Roman"/>
                      <w:b/>
                      <w:sz w:val="24"/>
                      <w:szCs w:val="24"/>
                    </w:rPr>
                    <w:t> </w:t>
                  </w:r>
                  <w:r w:rsidRPr="00EE476D">
                    <w:rPr>
                      <w:rFonts w:ascii="Times New Roman" w:hAnsi="Times New Roman" w:eastAsia="Times New Roman" w:cs="Times New Roman"/>
                      <w:b/>
                      <w:sz w:val="24"/>
                      <w:szCs w:val="24"/>
                    </w:rPr>
                    <w:t>391</w:t>
                  </w:r>
                  <w:r w:rsidRPr="00A07D98" w:rsidR="00EE476D">
                    <w:rPr>
                      <w:rFonts w:ascii="Times New Roman" w:hAnsi="Times New Roman" w:eastAsia="Times New Roman" w:cs="Times New Roman"/>
                      <w:iCs/>
                      <w:color w:val="414142"/>
                      <w:lang w:eastAsia="lv-LV"/>
                    </w:rPr>
                    <w:t> </w:t>
                  </w:r>
                  <w:r w:rsidRPr="00EE476D">
                    <w:rPr>
                      <w:rFonts w:ascii="Times New Roman" w:hAnsi="Times New Roman" w:eastAsia="Times New Roman" w:cs="Times New Roman"/>
                      <w:b/>
                      <w:sz w:val="24"/>
                      <w:szCs w:val="24"/>
                    </w:rPr>
                    <w:t>074</w:t>
                  </w:r>
                </w:p>
              </w:tc>
            </w:tr>
            <w:tr w:rsidRPr="00E870A5" w:rsidR="0071214E" w:rsidTr="00EE476D" w14:paraId="792474B3" w14:textId="77777777">
              <w:trPr>
                <w:trHeight w:val="255"/>
              </w:trPr>
              <w:tc>
                <w:tcPr>
                  <w:tcW w:w="2805" w:type="dxa"/>
                </w:tcPr>
                <w:p w:rsidRPr="00E870A5" w:rsidR="0071214E" w:rsidP="00C1470D" w:rsidRDefault="0071214E" w14:paraId="59B01B96" w14:textId="77777777">
                  <w:pP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 xml:space="preserve">Papildus nepieciešamais </w:t>
                  </w:r>
                  <w:r w:rsidR="00CA043F">
                    <w:rPr>
                      <w:rFonts w:ascii="Times New Roman" w:hAnsi="Times New Roman" w:eastAsia="Times New Roman" w:cs="Times New Roman"/>
                      <w:sz w:val="24"/>
                      <w:szCs w:val="24"/>
                    </w:rPr>
                    <w:t xml:space="preserve">valsts </w:t>
                  </w:r>
                  <w:r w:rsidRPr="00E870A5">
                    <w:rPr>
                      <w:rFonts w:ascii="Times New Roman" w:hAnsi="Times New Roman" w:eastAsia="Times New Roman" w:cs="Times New Roman"/>
                      <w:sz w:val="24"/>
                      <w:szCs w:val="24"/>
                    </w:rPr>
                    <w:t>budžeta finansējums</w:t>
                  </w:r>
                  <w:r w:rsidRPr="00BE4DE5" w:rsidR="00CA043F">
                    <w:rPr>
                      <w:rFonts w:ascii="Times New Roman" w:hAnsi="Times New Roman" w:eastAsia="Times New Roman" w:cs="Times New Roman"/>
                      <w:i/>
                      <w:iCs/>
                      <w:sz w:val="24"/>
                      <w:szCs w:val="24"/>
                    </w:rPr>
                    <w:t xml:space="preserve"> </w:t>
                  </w:r>
                </w:p>
              </w:tc>
              <w:tc>
                <w:tcPr>
                  <w:tcW w:w="1417" w:type="dxa"/>
                </w:tcPr>
                <w:p w:rsidRPr="00E870A5" w:rsidR="0071214E" w:rsidP="00B47801" w:rsidRDefault="0071214E" w14:paraId="541F2F52" w14:textId="77777777">
                  <w:pPr>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225 012</w:t>
                  </w:r>
                </w:p>
              </w:tc>
              <w:tc>
                <w:tcPr>
                  <w:tcW w:w="1380" w:type="dxa"/>
                </w:tcPr>
                <w:p w:rsidRPr="00E870A5" w:rsidR="0071214E" w:rsidP="00B47801" w:rsidRDefault="0071214E" w14:paraId="4B6730DC" w14:textId="77777777">
                  <w:pPr>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225 012</w:t>
                  </w:r>
                </w:p>
              </w:tc>
              <w:tc>
                <w:tcPr>
                  <w:tcW w:w="1335" w:type="dxa"/>
                </w:tcPr>
                <w:p w:rsidRPr="00E870A5" w:rsidR="0071214E" w:rsidP="00B47801" w:rsidRDefault="0071214E" w14:paraId="50CA3A1E" w14:textId="77777777">
                  <w:pPr>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w:t>
                  </w:r>
                </w:p>
              </w:tc>
            </w:tr>
            <w:tr w:rsidRPr="00E870A5" w:rsidR="0071214E" w:rsidTr="00EE476D" w14:paraId="6C5E647A" w14:textId="77777777">
              <w:trPr>
                <w:trHeight w:val="511"/>
              </w:trPr>
              <w:tc>
                <w:tcPr>
                  <w:tcW w:w="2805" w:type="dxa"/>
                </w:tcPr>
                <w:p w:rsidRPr="00E870A5" w:rsidR="0071214E" w:rsidP="00C1470D" w:rsidRDefault="0071214E" w14:paraId="069DF523" w14:textId="77777777">
                  <w:pP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 xml:space="preserve">Esošā </w:t>
                  </w:r>
                  <w:r w:rsidR="00A921A3">
                    <w:rPr>
                      <w:rFonts w:ascii="Times New Roman" w:hAnsi="Times New Roman" w:eastAsia="Times New Roman" w:cs="Times New Roman"/>
                      <w:sz w:val="24"/>
                      <w:szCs w:val="24"/>
                    </w:rPr>
                    <w:t xml:space="preserve">VZD </w:t>
                  </w:r>
                  <w:r w:rsidRPr="00E870A5">
                    <w:rPr>
                      <w:rFonts w:ascii="Times New Roman" w:hAnsi="Times New Roman" w:eastAsia="Times New Roman" w:cs="Times New Roman"/>
                      <w:sz w:val="24"/>
                      <w:szCs w:val="24"/>
                    </w:rPr>
                    <w:t>budžeta ietvaros</w:t>
                  </w:r>
                  <w:r w:rsidRPr="00BE4DE5" w:rsidR="00CA043F">
                    <w:rPr>
                      <w:rFonts w:ascii="Times New Roman" w:hAnsi="Times New Roman" w:eastAsia="Times New Roman" w:cs="Times New Roman"/>
                      <w:i/>
                      <w:iCs/>
                      <w:sz w:val="24"/>
                      <w:szCs w:val="24"/>
                    </w:rPr>
                    <w:t xml:space="preserve"> </w:t>
                  </w:r>
                </w:p>
              </w:tc>
              <w:tc>
                <w:tcPr>
                  <w:tcW w:w="1417" w:type="dxa"/>
                </w:tcPr>
                <w:p w:rsidRPr="00E870A5" w:rsidR="0071214E" w:rsidP="00B47801" w:rsidRDefault="0071214E" w14:paraId="74D1E7CC" w14:textId="77777777">
                  <w:pPr>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1</w:t>
                  </w:r>
                  <w:r w:rsidR="00EE476D">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391</w:t>
                  </w:r>
                  <w:r w:rsidRPr="00A07D98" w:rsidR="00EE476D">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sz w:val="24"/>
                      <w:szCs w:val="24"/>
                    </w:rPr>
                    <w:t>074</w:t>
                  </w:r>
                </w:p>
              </w:tc>
              <w:tc>
                <w:tcPr>
                  <w:tcW w:w="1380" w:type="dxa"/>
                </w:tcPr>
                <w:p w:rsidRPr="00E870A5" w:rsidR="0071214E" w:rsidP="00B47801" w:rsidRDefault="0071214E" w14:paraId="33B68422" w14:textId="77777777">
                  <w:pPr>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1</w:t>
                  </w:r>
                  <w:r w:rsidR="00EE476D">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391</w:t>
                  </w:r>
                  <w:r w:rsidRPr="00A07D98" w:rsidR="00EE476D">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sz w:val="24"/>
                      <w:szCs w:val="24"/>
                    </w:rPr>
                    <w:t>074</w:t>
                  </w:r>
                </w:p>
              </w:tc>
              <w:tc>
                <w:tcPr>
                  <w:tcW w:w="1335" w:type="dxa"/>
                </w:tcPr>
                <w:p w:rsidRPr="00E870A5" w:rsidR="0071214E" w:rsidP="00B47801" w:rsidRDefault="0071214E" w14:paraId="7BF7CC1D" w14:textId="77777777">
                  <w:pPr>
                    <w:jc w:val="center"/>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1</w:t>
                  </w:r>
                  <w:r w:rsidR="00EE476D">
                    <w:rPr>
                      <w:rFonts w:ascii="Times New Roman" w:hAnsi="Times New Roman" w:eastAsia="Times New Roman" w:cs="Times New Roman"/>
                      <w:sz w:val="24"/>
                      <w:szCs w:val="24"/>
                    </w:rPr>
                    <w:t> </w:t>
                  </w:r>
                  <w:r w:rsidRPr="00E870A5">
                    <w:rPr>
                      <w:rFonts w:ascii="Times New Roman" w:hAnsi="Times New Roman" w:eastAsia="Times New Roman" w:cs="Times New Roman"/>
                      <w:sz w:val="24"/>
                      <w:szCs w:val="24"/>
                    </w:rPr>
                    <w:t>391</w:t>
                  </w:r>
                  <w:r w:rsidRPr="00A07D98" w:rsidR="00EE476D">
                    <w:rPr>
                      <w:rFonts w:ascii="Times New Roman" w:hAnsi="Times New Roman" w:eastAsia="Times New Roman" w:cs="Times New Roman"/>
                      <w:iCs/>
                      <w:color w:val="414142"/>
                      <w:lang w:eastAsia="lv-LV"/>
                    </w:rPr>
                    <w:t> </w:t>
                  </w:r>
                  <w:r w:rsidRPr="00E870A5">
                    <w:rPr>
                      <w:rFonts w:ascii="Times New Roman" w:hAnsi="Times New Roman" w:eastAsia="Times New Roman" w:cs="Times New Roman"/>
                      <w:sz w:val="24"/>
                      <w:szCs w:val="24"/>
                    </w:rPr>
                    <w:t>074</w:t>
                  </w:r>
                </w:p>
              </w:tc>
            </w:tr>
          </w:tbl>
          <w:p w:rsidRPr="00E870A5" w:rsidR="0059786E" w:rsidP="00B47801" w:rsidRDefault="0059786E" w14:paraId="7C41848B" w14:textId="77777777">
            <w:pPr>
              <w:spacing w:before="144" w:beforeLines="60" w:after="144" w:afterLines="60" w:line="240" w:lineRule="auto"/>
              <w:rPr>
                <w:rFonts w:ascii="Times New Roman" w:hAnsi="Times New Roman" w:eastAsia="Times New Roman" w:cs="Times New Roman"/>
                <w:sz w:val="24"/>
                <w:szCs w:val="24"/>
              </w:rPr>
            </w:pPr>
          </w:p>
        </w:tc>
      </w:tr>
      <w:tr w:rsidRPr="00E870A5" w:rsidR="0059786E" w:rsidTr="00203B5F" w14:paraId="042765FC"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63DFE304"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6.1. detalizēts ieņēmumu aprēķins</w:t>
            </w:r>
          </w:p>
        </w:tc>
        <w:tc>
          <w:tcPr>
            <w:tcW w:w="4068" w:type="pct"/>
            <w:gridSpan w:val="7"/>
            <w:vMerge/>
            <w:tcBorders>
              <w:top w:val="single" w:color="auto" w:sz="4" w:space="0"/>
              <w:left w:val="single" w:color="auto" w:sz="4" w:space="0"/>
              <w:bottom w:val="single" w:color="auto" w:sz="4" w:space="0"/>
              <w:right w:val="single" w:color="auto" w:sz="4" w:space="0"/>
            </w:tcBorders>
            <w:vAlign w:val="center"/>
            <w:hideMark/>
          </w:tcPr>
          <w:p w:rsidRPr="00E870A5" w:rsidR="0059786E" w:rsidP="00B47801" w:rsidRDefault="0059786E" w14:paraId="1F15032C" w14:textId="77777777">
            <w:pPr>
              <w:spacing w:before="144" w:beforeLines="60" w:after="144" w:afterLines="60" w:line="240" w:lineRule="auto"/>
              <w:ind w:left="113"/>
              <w:rPr>
                <w:rFonts w:ascii="Times New Roman" w:hAnsi="Times New Roman" w:eastAsia="Times New Roman" w:cs="Times New Roman"/>
                <w:sz w:val="24"/>
                <w:szCs w:val="24"/>
              </w:rPr>
            </w:pPr>
          </w:p>
        </w:tc>
      </w:tr>
      <w:tr w:rsidRPr="00E870A5" w:rsidR="0059786E" w:rsidTr="00203B5F" w14:paraId="7A23116E"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76803475" w14:textId="77777777">
            <w:pPr>
              <w:spacing w:after="0" w:line="240" w:lineRule="auto"/>
              <w:ind w:left="113"/>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6.2. detalizēts izdevumu aprēķins</w:t>
            </w:r>
          </w:p>
        </w:tc>
        <w:tc>
          <w:tcPr>
            <w:tcW w:w="4068" w:type="pct"/>
            <w:gridSpan w:val="7"/>
            <w:vMerge/>
            <w:tcBorders>
              <w:top w:val="single" w:color="auto" w:sz="4" w:space="0"/>
              <w:left w:val="single" w:color="auto" w:sz="4" w:space="0"/>
              <w:bottom w:val="single" w:color="auto" w:sz="4" w:space="0"/>
              <w:right w:val="single" w:color="auto" w:sz="4" w:space="0"/>
            </w:tcBorders>
            <w:vAlign w:val="center"/>
            <w:hideMark/>
          </w:tcPr>
          <w:p w:rsidRPr="00E870A5" w:rsidR="0059786E" w:rsidP="00B47801" w:rsidRDefault="0059786E" w14:paraId="2F696A63" w14:textId="77777777">
            <w:pPr>
              <w:spacing w:before="144" w:beforeLines="60" w:after="144" w:afterLines="60" w:line="240" w:lineRule="auto"/>
              <w:ind w:left="113"/>
              <w:rPr>
                <w:rFonts w:ascii="Times New Roman" w:hAnsi="Times New Roman" w:eastAsia="Times New Roman" w:cs="Times New Roman"/>
                <w:sz w:val="24"/>
                <w:szCs w:val="24"/>
              </w:rPr>
            </w:pPr>
          </w:p>
        </w:tc>
      </w:tr>
      <w:tr w:rsidRPr="00E870A5" w:rsidR="0059786E" w:rsidTr="00203B5F" w14:paraId="5BCE8CC5"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2E60B561"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7. Amata vietu skaita izmaiņas</w:t>
            </w:r>
          </w:p>
        </w:tc>
        <w:tc>
          <w:tcPr>
            <w:tcW w:w="4068" w:type="pct"/>
            <w:gridSpan w:val="7"/>
            <w:tcBorders>
              <w:top w:val="single" w:color="auto" w:sz="4" w:space="0"/>
              <w:left w:val="single" w:color="auto" w:sz="4" w:space="0"/>
              <w:bottom w:val="single" w:color="auto" w:sz="4" w:space="0"/>
              <w:right w:val="single" w:color="auto" w:sz="4" w:space="0"/>
            </w:tcBorders>
          </w:tcPr>
          <w:p w:rsidRPr="00CF53E7" w:rsidR="0059786E" w:rsidP="00B47801" w:rsidRDefault="00216A29" w14:paraId="4F1B0D00" w14:textId="77777777">
            <w:pPr>
              <w:spacing w:after="0" w:line="240" w:lineRule="auto"/>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Nav attiecināms.</w:t>
            </w:r>
          </w:p>
        </w:tc>
      </w:tr>
      <w:tr w:rsidRPr="00E870A5" w:rsidR="0059786E" w:rsidTr="00203B5F" w14:paraId="068A8C57" w14:textId="77777777">
        <w:tblPrEx>
          <w:tblCellMar>
            <w:top w:w="28" w:type="dxa"/>
            <w:left w:w="28" w:type="dxa"/>
            <w:bottom w:w="28" w:type="dxa"/>
            <w:right w:w="28" w:type="dxa"/>
          </w:tblCellMar>
        </w:tblPrEx>
        <w:tc>
          <w:tcPr>
            <w:tcW w:w="932" w:type="pct"/>
            <w:gridSpan w:val="2"/>
            <w:tcBorders>
              <w:top w:val="single" w:color="auto" w:sz="4" w:space="0"/>
              <w:left w:val="single" w:color="auto" w:sz="4" w:space="0"/>
              <w:bottom w:val="single" w:color="auto" w:sz="4" w:space="0"/>
              <w:right w:val="single" w:color="auto" w:sz="4" w:space="0"/>
            </w:tcBorders>
            <w:hideMark/>
          </w:tcPr>
          <w:p w:rsidRPr="00CF53E7" w:rsidR="0059786E" w:rsidP="00B47801" w:rsidRDefault="0059786E" w14:paraId="1DFB3E41"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8. Cita informācija</w:t>
            </w:r>
          </w:p>
        </w:tc>
        <w:tc>
          <w:tcPr>
            <w:tcW w:w="4068" w:type="pct"/>
            <w:gridSpan w:val="7"/>
            <w:tcBorders>
              <w:top w:val="single" w:color="auto" w:sz="4" w:space="0"/>
              <w:left w:val="single" w:color="auto" w:sz="4" w:space="0"/>
              <w:bottom w:val="single" w:color="auto" w:sz="4" w:space="0"/>
              <w:right w:val="single" w:color="auto" w:sz="4" w:space="0"/>
            </w:tcBorders>
          </w:tcPr>
          <w:p w:rsidRPr="00E870A5" w:rsidR="00D81D9E" w:rsidP="00B47801" w:rsidRDefault="00715A38" w14:paraId="4A90118A" w14:textId="77777777">
            <w:pPr>
              <w:spacing w:after="0" w:line="240" w:lineRule="auto"/>
              <w:jc w:val="both"/>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Pr="00E870A5" w:rsidR="00715A38" w:rsidP="00662D18" w:rsidRDefault="00D81D9E" w14:paraId="13FDB161" w14:textId="77777777">
            <w:pPr>
              <w:spacing w:after="0" w:line="240" w:lineRule="auto"/>
              <w:jc w:val="both"/>
              <w:rPr>
                <w:rFonts w:ascii="Times New Roman" w:hAnsi="Times New Roman" w:eastAsia="Times New Roman" w:cs="Times New Roman"/>
                <w:sz w:val="24"/>
                <w:szCs w:val="24"/>
              </w:rPr>
            </w:pPr>
            <w:r w:rsidRPr="00E870A5">
              <w:rPr>
                <w:rFonts w:ascii="Times New Roman" w:hAnsi="Times New Roman" w:eastAsia="Times New Roman" w:cs="Times New Roman"/>
                <w:sz w:val="24"/>
                <w:szCs w:val="24"/>
              </w:rPr>
              <w:t>Finansējuma sadalījums</w:t>
            </w:r>
            <w:r w:rsidRPr="00E870A5" w:rsidR="0042318E">
              <w:rPr>
                <w:rFonts w:ascii="Times New Roman" w:hAnsi="Times New Roman" w:eastAsia="Times New Roman" w:cs="Times New Roman"/>
                <w:sz w:val="24"/>
                <w:szCs w:val="24"/>
              </w:rPr>
              <w:t xml:space="preserve"> un </w:t>
            </w:r>
            <w:r w:rsidRPr="00E870A5" w:rsidR="000B3FE2">
              <w:rPr>
                <w:rFonts w:ascii="Times New Roman" w:hAnsi="Times New Roman" w:eastAsia="Times New Roman" w:cs="Times New Roman"/>
                <w:sz w:val="24"/>
                <w:szCs w:val="24"/>
              </w:rPr>
              <w:t xml:space="preserve">projekta </w:t>
            </w:r>
            <w:r w:rsidRPr="00E870A5" w:rsidR="0042318E">
              <w:rPr>
                <w:rFonts w:ascii="Times New Roman" w:hAnsi="Times New Roman" w:eastAsia="Times New Roman" w:cs="Times New Roman"/>
                <w:sz w:val="24"/>
                <w:szCs w:val="24"/>
              </w:rPr>
              <w:t>izpildes termiņi pa gadiem ir norādīti</w:t>
            </w:r>
            <w:r w:rsidRPr="00E870A5">
              <w:rPr>
                <w:rFonts w:ascii="Times New Roman" w:hAnsi="Times New Roman" w:eastAsia="Times New Roman" w:cs="Times New Roman"/>
                <w:sz w:val="24"/>
                <w:szCs w:val="24"/>
              </w:rPr>
              <w:t xml:space="preserve"> indikatīvi un var mainīties </w:t>
            </w:r>
            <w:r w:rsidR="00662D18">
              <w:rPr>
                <w:rFonts w:ascii="Times New Roman" w:hAnsi="Times New Roman" w:eastAsia="Times New Roman" w:cs="Times New Roman"/>
                <w:sz w:val="24"/>
                <w:szCs w:val="24"/>
              </w:rPr>
              <w:t>p</w:t>
            </w:r>
            <w:r w:rsidRPr="00E870A5">
              <w:rPr>
                <w:rFonts w:ascii="Times New Roman" w:hAnsi="Times New Roman" w:eastAsia="Times New Roman" w:cs="Times New Roman"/>
                <w:sz w:val="24"/>
                <w:szCs w:val="24"/>
              </w:rPr>
              <w:t>rojekta pasākuma ieviešanas gaitā atbilstoši faktiskajai situācijai.</w:t>
            </w:r>
          </w:p>
        </w:tc>
      </w:tr>
    </w:tbl>
    <w:p w:rsidRPr="00F52338" w:rsidR="00CF53E7" w:rsidP="00B47801" w:rsidRDefault="00CF53E7" w14:paraId="0C369EA1" w14:textId="77777777">
      <w:pPr>
        <w:spacing w:after="0" w:line="240" w:lineRule="auto"/>
        <w:jc w:val="both"/>
        <w:rPr>
          <w:rFonts w:ascii="Times New Roman" w:hAnsi="Times New Roman" w:eastAsia="Times New Roman" w:cs="Times New Roman"/>
          <w:b/>
          <w:bCs/>
          <w:sz w:val="24"/>
          <w:szCs w:val="24"/>
          <w:lang w:eastAsia="lv-LV"/>
        </w:rPr>
      </w:pPr>
    </w:p>
    <w:tbl>
      <w:tblPr>
        <w:tblW w:w="5004"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8"/>
      </w:tblGrid>
      <w:tr w:rsidRPr="00CF53E7" w:rsidR="00CF53E7" w:rsidTr="00EE476D" w14:paraId="3BBCDB46" w14:textId="77777777">
        <w:tc>
          <w:tcPr>
            <w:tcW w:w="9069" w:type="dxa"/>
            <w:tcBorders>
              <w:top w:val="single" w:color="auto" w:sz="4" w:space="0"/>
              <w:left w:val="single" w:color="auto" w:sz="4" w:space="0"/>
              <w:bottom w:val="single" w:color="auto" w:sz="4" w:space="0"/>
              <w:right w:val="single" w:color="auto" w:sz="4" w:space="0"/>
            </w:tcBorders>
            <w:vAlign w:val="center"/>
            <w:hideMark/>
          </w:tcPr>
          <w:p w:rsidRPr="00CF53E7" w:rsidR="00CF53E7" w:rsidP="00B47801" w:rsidRDefault="00CF53E7" w14:paraId="267042BC"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IV. Tiesību akta projekta ietekme uz spēkā esošo tiesību normu sistēmu</w:t>
            </w:r>
          </w:p>
        </w:tc>
      </w:tr>
      <w:tr w:rsidRPr="00CF53E7" w:rsidR="00E9301F" w:rsidTr="00EE476D" w14:paraId="201CFD26" w14:textId="77777777">
        <w:tc>
          <w:tcPr>
            <w:tcW w:w="9069" w:type="dxa"/>
            <w:tcBorders>
              <w:top w:val="single" w:color="auto" w:sz="4" w:space="0"/>
              <w:left w:val="single" w:color="auto" w:sz="4" w:space="0"/>
              <w:bottom w:val="single" w:color="auto" w:sz="4" w:space="0"/>
              <w:right w:val="single" w:color="auto" w:sz="4" w:space="0"/>
            </w:tcBorders>
            <w:vAlign w:val="center"/>
          </w:tcPr>
          <w:p w:rsidRPr="00E9301F" w:rsidR="00E9301F" w:rsidP="00B47801" w:rsidRDefault="00EB5BBD" w14:paraId="5734D004"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Rīkojuma p</w:t>
            </w:r>
            <w:r w:rsidRPr="00E9301F" w:rsidR="00E9301F">
              <w:rPr>
                <w:rFonts w:ascii="Times New Roman" w:hAnsi="Times New Roman" w:eastAsia="Times New Roman" w:cs="Times New Roman"/>
                <w:bCs/>
                <w:sz w:val="24"/>
                <w:szCs w:val="24"/>
              </w:rPr>
              <w:t>rojekts šo jomu neskar</w:t>
            </w:r>
            <w:r w:rsidR="00662D18">
              <w:rPr>
                <w:rFonts w:ascii="Times New Roman" w:hAnsi="Times New Roman" w:eastAsia="Times New Roman" w:cs="Times New Roman"/>
                <w:bCs/>
                <w:sz w:val="24"/>
                <w:szCs w:val="24"/>
              </w:rPr>
              <w:t>.</w:t>
            </w:r>
          </w:p>
        </w:tc>
      </w:tr>
    </w:tbl>
    <w:p w:rsidRPr="00F52338" w:rsidR="00CF53E7" w:rsidP="00B47801" w:rsidRDefault="00CF53E7" w14:paraId="13287087" w14:textId="77777777">
      <w:pPr>
        <w:spacing w:after="0" w:line="240" w:lineRule="auto"/>
        <w:jc w:val="both"/>
        <w:rPr>
          <w:rFonts w:ascii="Times New Roman" w:hAnsi="Times New Roman" w:eastAsia="Times New Roman" w:cs="Times New Roman"/>
          <w:b/>
          <w:bCs/>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6"/>
      </w:tblGrid>
      <w:tr w:rsidRPr="00CF53E7" w:rsidR="00C9499C" w:rsidTr="00EE476D" w14:paraId="4DB03370"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B47801" w:rsidRDefault="00C9499C" w14:paraId="117196BB"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 Tiesību akta projekta atbilstība Latvijas Republikas starptautiskajām saistībām</w:t>
            </w:r>
          </w:p>
        </w:tc>
      </w:tr>
      <w:tr w:rsidRPr="00EE476D" w:rsidR="00E9301F" w:rsidTr="00EE476D" w14:paraId="7DDBA71B" w14:textId="77777777">
        <w:tc>
          <w:tcPr>
            <w:tcW w:w="5000" w:type="pct"/>
            <w:tcBorders>
              <w:top w:val="single" w:color="auto" w:sz="4" w:space="0"/>
              <w:left w:val="single" w:color="auto" w:sz="4" w:space="0"/>
              <w:bottom w:val="single" w:color="auto" w:sz="4" w:space="0"/>
              <w:right w:val="single" w:color="auto" w:sz="4" w:space="0"/>
            </w:tcBorders>
            <w:vAlign w:val="center"/>
          </w:tcPr>
          <w:p w:rsidRPr="00C22513" w:rsidR="00E9301F" w:rsidP="00B47801" w:rsidRDefault="00EB5BBD" w14:paraId="7BB22FAB"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Rīkojuma p</w:t>
            </w:r>
            <w:r w:rsidRPr="00C22513" w:rsidR="00E9301F">
              <w:rPr>
                <w:rFonts w:ascii="Times New Roman" w:hAnsi="Times New Roman" w:eastAsia="Times New Roman" w:cs="Times New Roman"/>
                <w:bCs/>
                <w:sz w:val="24"/>
                <w:szCs w:val="24"/>
              </w:rPr>
              <w:t>rojekts šo jomu neskar</w:t>
            </w:r>
            <w:r w:rsidR="00662D18">
              <w:rPr>
                <w:rFonts w:ascii="Times New Roman" w:hAnsi="Times New Roman" w:eastAsia="Times New Roman" w:cs="Times New Roman"/>
                <w:bCs/>
                <w:sz w:val="24"/>
                <w:szCs w:val="24"/>
              </w:rPr>
              <w:t>.</w:t>
            </w:r>
          </w:p>
        </w:tc>
      </w:tr>
    </w:tbl>
    <w:p w:rsidRPr="00CF53E7" w:rsidR="00C9499C" w:rsidP="00B47801" w:rsidRDefault="00C9499C" w14:paraId="6EA6BDE7" w14:textId="77777777">
      <w:pPr>
        <w:spacing w:after="0" w:line="240" w:lineRule="auto"/>
        <w:rPr>
          <w:rFonts w:ascii="Times New Roman" w:hAnsi="Times New Roman" w:eastAsia="Times New Roman" w:cs="Times New Roman"/>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2"/>
        <w:gridCol w:w="2680"/>
        <w:gridCol w:w="5824"/>
      </w:tblGrid>
      <w:tr w:rsidRPr="00CF53E7" w:rsidR="00C9499C" w:rsidTr="00EE476D" w14:paraId="0765631F"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B47801" w:rsidRDefault="00C9499C" w14:paraId="0DD033F1" w14:textId="77777777">
            <w:pPr>
              <w:spacing w:after="0" w:line="240" w:lineRule="auto"/>
              <w:jc w:val="center"/>
              <w:rPr>
                <w:rFonts w:ascii="Times New Roman" w:hAnsi="Times New Roman" w:eastAsia="Times New Roman" w:cs="Times New Roman"/>
                <w:b/>
                <w:bCs/>
                <w:sz w:val="24"/>
                <w:szCs w:val="24"/>
              </w:rPr>
            </w:pPr>
            <w:r w:rsidRPr="00AB67B0">
              <w:rPr>
                <w:rFonts w:ascii="Times New Roman" w:hAnsi="Times New Roman" w:eastAsia="Times New Roman" w:cs="Times New Roman"/>
                <w:b/>
                <w:bCs/>
                <w:sz w:val="24"/>
                <w:szCs w:val="24"/>
              </w:rPr>
              <w:t>VI. Sabiedrības līdzdalība un komunikācijas aktivitātes</w:t>
            </w:r>
          </w:p>
        </w:tc>
      </w:tr>
      <w:tr w:rsidRPr="00CF53E7" w:rsidR="00C9499C" w:rsidTr="00EE476D" w14:paraId="33E347BC" w14:textId="77777777">
        <w:tc>
          <w:tcPr>
            <w:tcW w:w="310"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57984313" w14:textId="77777777">
            <w:pPr>
              <w:spacing w:after="0" w:line="240" w:lineRule="auto"/>
              <w:ind w:left="110" w:right="106"/>
              <w:jc w:val="center"/>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1.</w:t>
            </w:r>
          </w:p>
        </w:tc>
        <w:tc>
          <w:tcPr>
            <w:tcW w:w="1478" w:type="pct"/>
            <w:tcBorders>
              <w:top w:val="single" w:color="auto" w:sz="4" w:space="0"/>
              <w:left w:val="single" w:color="auto" w:sz="4" w:space="0"/>
              <w:bottom w:val="single" w:color="auto" w:sz="4" w:space="0"/>
              <w:right w:val="single" w:color="auto" w:sz="4" w:space="0"/>
            </w:tcBorders>
            <w:hideMark/>
          </w:tcPr>
          <w:p w:rsidRPr="004C342E" w:rsidR="00C9499C" w:rsidP="00B47801" w:rsidRDefault="00C9499C" w14:paraId="07520D31" w14:textId="77777777">
            <w:pPr>
              <w:spacing w:after="0" w:line="240" w:lineRule="auto"/>
              <w:ind w:left="110" w:right="106"/>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Plānotās sabiedrības līdzdalības un komunikācijas aktivitātes saistībā ar projektu</w:t>
            </w:r>
          </w:p>
        </w:tc>
        <w:tc>
          <w:tcPr>
            <w:tcW w:w="3211" w:type="pct"/>
            <w:tcBorders>
              <w:top w:val="single" w:color="auto" w:sz="4" w:space="0"/>
              <w:left w:val="single" w:color="auto" w:sz="4" w:space="0"/>
              <w:bottom w:val="single" w:color="auto" w:sz="4" w:space="0"/>
              <w:right w:val="single" w:color="auto" w:sz="4" w:space="0"/>
            </w:tcBorders>
            <w:hideMark/>
          </w:tcPr>
          <w:p w:rsidRPr="00EE476D" w:rsidR="00D92F23" w:rsidP="00B47801" w:rsidRDefault="00D92F23" w14:paraId="71D0C9BE" w14:textId="2869D463">
            <w:pPr>
              <w:spacing w:after="0" w:line="240" w:lineRule="auto"/>
              <w:ind w:left="110" w:right="106"/>
              <w:jc w:val="both"/>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 xml:space="preserve">Sabiedrības informēšana par </w:t>
            </w:r>
            <w:r w:rsidR="009329A7">
              <w:rPr>
                <w:rFonts w:ascii="Times New Roman" w:hAnsi="Times New Roman" w:eastAsia="Times New Roman" w:cs="Times New Roman"/>
                <w:iCs/>
                <w:sz w:val="24"/>
                <w:szCs w:val="24"/>
              </w:rPr>
              <w:t>R</w:t>
            </w:r>
            <w:r w:rsidR="00203A7A">
              <w:rPr>
                <w:rFonts w:ascii="Times New Roman" w:hAnsi="Times New Roman" w:eastAsia="Times New Roman" w:cs="Times New Roman"/>
                <w:iCs/>
                <w:sz w:val="24"/>
                <w:szCs w:val="24"/>
              </w:rPr>
              <w:t xml:space="preserve">īkojuma </w:t>
            </w:r>
            <w:r w:rsidRPr="00EE476D">
              <w:rPr>
                <w:rFonts w:ascii="Times New Roman" w:hAnsi="Times New Roman" w:eastAsia="Times New Roman" w:cs="Times New Roman"/>
                <w:iCs/>
                <w:sz w:val="24"/>
                <w:szCs w:val="24"/>
              </w:rPr>
              <w:t xml:space="preserve">projekta izstrādi pirms </w:t>
            </w:r>
            <w:r w:rsidR="009329A7">
              <w:rPr>
                <w:rFonts w:ascii="Times New Roman" w:hAnsi="Times New Roman" w:eastAsia="Times New Roman" w:cs="Times New Roman"/>
                <w:iCs/>
                <w:sz w:val="24"/>
                <w:szCs w:val="24"/>
              </w:rPr>
              <w:t>R</w:t>
            </w:r>
            <w:r w:rsidR="00203A7A">
              <w:rPr>
                <w:rFonts w:ascii="Times New Roman" w:hAnsi="Times New Roman" w:eastAsia="Times New Roman" w:cs="Times New Roman"/>
                <w:iCs/>
                <w:sz w:val="24"/>
                <w:szCs w:val="24"/>
              </w:rPr>
              <w:t xml:space="preserve">īkojuma </w:t>
            </w:r>
            <w:r w:rsidRPr="00EE476D">
              <w:rPr>
                <w:rFonts w:ascii="Times New Roman" w:hAnsi="Times New Roman" w:eastAsia="Times New Roman" w:cs="Times New Roman"/>
                <w:iCs/>
                <w:sz w:val="24"/>
                <w:szCs w:val="24"/>
              </w:rPr>
              <w:t>projekta pieņemšanas nav paredzēta.</w:t>
            </w:r>
          </w:p>
          <w:p w:rsidRPr="00EE476D" w:rsidR="00C9499C" w:rsidP="00CF544F" w:rsidRDefault="00D377AF" w14:paraId="19B445B7" w14:textId="52873900">
            <w:pPr>
              <w:spacing w:after="0" w:line="240" w:lineRule="auto"/>
              <w:ind w:left="110" w:right="106"/>
              <w:jc w:val="both"/>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 xml:space="preserve">Tiks nodrošināti publicitātes pasākumi par </w:t>
            </w:r>
            <w:r w:rsidR="00662D18">
              <w:rPr>
                <w:rFonts w:ascii="Times New Roman" w:hAnsi="Times New Roman" w:eastAsia="Times New Roman" w:cs="Times New Roman"/>
                <w:iCs/>
                <w:sz w:val="24"/>
                <w:szCs w:val="24"/>
              </w:rPr>
              <w:t>p</w:t>
            </w:r>
            <w:r w:rsidRPr="00EE476D">
              <w:rPr>
                <w:rFonts w:ascii="Times New Roman" w:hAnsi="Times New Roman" w:eastAsia="Times New Roman" w:cs="Times New Roman"/>
                <w:iCs/>
                <w:sz w:val="24"/>
                <w:szCs w:val="24"/>
              </w:rPr>
              <w:t xml:space="preserve">rojekta īstenošanu, atbilstoši normatīvajiem aktiem par Eiropas Savienības fondu publicitāti, saziņu un vizuālās identitātes prasību nodrošināšanu. Par </w:t>
            </w:r>
            <w:r w:rsidR="00300EF1">
              <w:rPr>
                <w:rFonts w:ascii="Times New Roman" w:hAnsi="Times New Roman" w:eastAsia="Times New Roman" w:cs="Times New Roman"/>
                <w:iCs/>
                <w:sz w:val="24"/>
                <w:szCs w:val="24"/>
              </w:rPr>
              <w:t>p</w:t>
            </w:r>
            <w:r w:rsidRPr="00EE476D">
              <w:rPr>
                <w:rFonts w:ascii="Times New Roman" w:hAnsi="Times New Roman" w:eastAsia="Times New Roman" w:cs="Times New Roman"/>
                <w:iCs/>
                <w:sz w:val="24"/>
                <w:szCs w:val="24"/>
              </w:rPr>
              <w:t>rojektā</w:t>
            </w:r>
            <w:r w:rsidRPr="00EE476D" w:rsidR="00DC149D">
              <w:rPr>
                <w:rFonts w:ascii="Times New Roman" w:hAnsi="Times New Roman" w:eastAsia="Times New Roman" w:cs="Times New Roman"/>
                <w:iCs/>
                <w:sz w:val="24"/>
                <w:szCs w:val="24"/>
              </w:rPr>
              <w:t xml:space="preserve"> </w:t>
            </w:r>
            <w:r w:rsidRPr="00EE476D">
              <w:rPr>
                <w:rFonts w:ascii="Times New Roman" w:hAnsi="Times New Roman" w:eastAsia="Times New Roman" w:cs="Times New Roman"/>
                <w:iCs/>
                <w:sz w:val="24"/>
                <w:szCs w:val="24"/>
              </w:rPr>
              <w:t>izveidotajiem publiskajiem e-pakalpojumiem tiks veikti PIKTAPS, "PIKTAPS otrā kārta" un PSPP projektu ietvaros sabiedrības informēšanas un izglītošanas pasākumi.</w:t>
            </w:r>
          </w:p>
        </w:tc>
      </w:tr>
      <w:tr w:rsidRPr="00CF53E7" w:rsidR="00C9499C" w:rsidTr="00EE476D" w14:paraId="55A199E4" w14:textId="77777777">
        <w:tc>
          <w:tcPr>
            <w:tcW w:w="310"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3143D15D" w14:textId="77777777">
            <w:pPr>
              <w:spacing w:after="0" w:line="240" w:lineRule="auto"/>
              <w:ind w:left="110" w:right="106"/>
              <w:jc w:val="center"/>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2.</w:t>
            </w:r>
          </w:p>
        </w:tc>
        <w:tc>
          <w:tcPr>
            <w:tcW w:w="1478"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11C39D00" w14:textId="77777777">
            <w:pPr>
              <w:spacing w:after="0" w:line="240" w:lineRule="auto"/>
              <w:ind w:left="110" w:right="106"/>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Sabiedrības līdzdalība projekta izstrādē</w:t>
            </w:r>
          </w:p>
        </w:tc>
        <w:tc>
          <w:tcPr>
            <w:tcW w:w="3211" w:type="pct"/>
            <w:tcBorders>
              <w:top w:val="single" w:color="auto" w:sz="4" w:space="0"/>
              <w:left w:val="single" w:color="auto" w:sz="4" w:space="0"/>
              <w:bottom w:val="single" w:color="auto" w:sz="4" w:space="0"/>
              <w:right w:val="single" w:color="auto" w:sz="4" w:space="0"/>
            </w:tcBorders>
            <w:hideMark/>
          </w:tcPr>
          <w:p w:rsidRPr="00EE476D" w:rsidR="00C9499C" w:rsidP="00B47801" w:rsidRDefault="00D92F23" w14:paraId="186AD607" w14:textId="16E70D7F">
            <w:pPr>
              <w:spacing w:after="0" w:line="240" w:lineRule="auto"/>
              <w:ind w:left="110" w:right="106"/>
              <w:jc w:val="both"/>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 xml:space="preserve">Sabiedrības līdzdalība </w:t>
            </w:r>
            <w:r w:rsidR="009329A7">
              <w:rPr>
                <w:rFonts w:ascii="Times New Roman" w:hAnsi="Times New Roman" w:eastAsia="Times New Roman" w:cs="Times New Roman"/>
                <w:iCs/>
                <w:sz w:val="24"/>
                <w:szCs w:val="24"/>
              </w:rPr>
              <w:t>R</w:t>
            </w:r>
            <w:r w:rsidR="00203A7A">
              <w:rPr>
                <w:rFonts w:ascii="Times New Roman" w:hAnsi="Times New Roman" w:eastAsia="Times New Roman" w:cs="Times New Roman"/>
                <w:iCs/>
                <w:sz w:val="24"/>
                <w:szCs w:val="24"/>
              </w:rPr>
              <w:t xml:space="preserve">īkojuma </w:t>
            </w:r>
            <w:r w:rsidRPr="00EE476D">
              <w:rPr>
                <w:rFonts w:ascii="Times New Roman" w:hAnsi="Times New Roman" w:eastAsia="Times New Roman" w:cs="Times New Roman"/>
                <w:iCs/>
                <w:sz w:val="24"/>
                <w:szCs w:val="24"/>
              </w:rPr>
              <w:t xml:space="preserve">projekta izstrādē nav paredzēta, jo projekta risinājumi tiešā veidā neskar </w:t>
            </w:r>
            <w:r w:rsidRPr="00EE476D">
              <w:rPr>
                <w:rFonts w:ascii="Times New Roman" w:hAnsi="Times New Roman" w:eastAsia="Times New Roman" w:cs="Times New Roman"/>
                <w:iCs/>
                <w:sz w:val="24"/>
                <w:szCs w:val="24"/>
              </w:rPr>
              <w:lastRenderedPageBreak/>
              <w:t>sabiedrību, bet ir saistīti ar informācijas tehnoloģijām un datu apmaiņu valsts pārvaldes ietvaros.</w:t>
            </w:r>
          </w:p>
        </w:tc>
      </w:tr>
      <w:tr w:rsidRPr="00CF53E7" w:rsidR="00D377AF" w:rsidTr="00EE476D" w14:paraId="5FB9290B" w14:textId="77777777">
        <w:tc>
          <w:tcPr>
            <w:tcW w:w="310" w:type="pct"/>
            <w:tcBorders>
              <w:top w:val="single" w:color="auto" w:sz="4" w:space="0"/>
              <w:left w:val="single" w:color="auto" w:sz="4" w:space="0"/>
              <w:bottom w:val="single" w:color="auto" w:sz="4" w:space="0"/>
              <w:right w:val="single" w:color="auto" w:sz="4" w:space="0"/>
            </w:tcBorders>
            <w:hideMark/>
          </w:tcPr>
          <w:p w:rsidRPr="00EE476D" w:rsidR="00D377AF" w:rsidP="00B47801" w:rsidRDefault="00D377AF" w14:paraId="3399A761" w14:textId="77777777">
            <w:pPr>
              <w:spacing w:after="0" w:line="240" w:lineRule="auto"/>
              <w:ind w:left="110" w:right="106"/>
              <w:jc w:val="center"/>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lastRenderedPageBreak/>
              <w:t>3.</w:t>
            </w:r>
          </w:p>
        </w:tc>
        <w:tc>
          <w:tcPr>
            <w:tcW w:w="1478" w:type="pct"/>
            <w:tcBorders>
              <w:top w:val="single" w:color="auto" w:sz="4" w:space="0"/>
              <w:left w:val="single" w:color="auto" w:sz="4" w:space="0"/>
              <w:bottom w:val="single" w:color="auto" w:sz="4" w:space="0"/>
              <w:right w:val="single" w:color="auto" w:sz="4" w:space="0"/>
            </w:tcBorders>
            <w:hideMark/>
          </w:tcPr>
          <w:p w:rsidRPr="00EE476D" w:rsidR="00D377AF" w:rsidP="00B47801" w:rsidRDefault="00D377AF" w14:paraId="28B70F21" w14:textId="77777777">
            <w:pPr>
              <w:spacing w:after="0" w:line="240" w:lineRule="auto"/>
              <w:ind w:left="110" w:right="106"/>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Sabiedrības līdzdalības rezultāti</w:t>
            </w:r>
          </w:p>
        </w:tc>
        <w:tc>
          <w:tcPr>
            <w:tcW w:w="3211" w:type="pct"/>
            <w:tcBorders>
              <w:top w:val="outset" w:color="auto" w:sz="6" w:space="0"/>
              <w:left w:val="outset" w:color="auto" w:sz="6" w:space="0"/>
              <w:bottom w:val="outset" w:color="auto" w:sz="6" w:space="0"/>
              <w:right w:val="outset" w:color="auto" w:sz="6" w:space="0"/>
            </w:tcBorders>
            <w:hideMark/>
          </w:tcPr>
          <w:p w:rsidRPr="00EE476D" w:rsidR="00D377AF" w:rsidP="00B47801" w:rsidRDefault="00EB5BBD" w14:paraId="11CC2521" w14:textId="77777777">
            <w:pPr>
              <w:spacing w:after="0" w:line="240" w:lineRule="auto"/>
              <w:ind w:left="110" w:right="106"/>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Rīkojuma p</w:t>
            </w:r>
            <w:r w:rsidRPr="000637D7" w:rsidR="00D92F23">
              <w:rPr>
                <w:rFonts w:ascii="Times New Roman" w:hAnsi="Times New Roman" w:eastAsia="Times New Roman" w:cs="Times New Roman"/>
                <w:iCs/>
                <w:sz w:val="24"/>
                <w:szCs w:val="24"/>
              </w:rPr>
              <w:t>rojekts šo jomu neskar.</w:t>
            </w:r>
          </w:p>
        </w:tc>
      </w:tr>
      <w:tr w:rsidRPr="00CF53E7" w:rsidR="00D377AF" w:rsidTr="00EE476D" w14:paraId="5CAA2A5C" w14:textId="77777777">
        <w:tc>
          <w:tcPr>
            <w:tcW w:w="310" w:type="pct"/>
            <w:tcBorders>
              <w:top w:val="single" w:color="auto" w:sz="4" w:space="0"/>
              <w:left w:val="single" w:color="auto" w:sz="4" w:space="0"/>
              <w:bottom w:val="single" w:color="auto" w:sz="4" w:space="0"/>
              <w:right w:val="single" w:color="auto" w:sz="4" w:space="0"/>
            </w:tcBorders>
            <w:hideMark/>
          </w:tcPr>
          <w:p w:rsidRPr="00EE476D" w:rsidR="00D377AF" w:rsidP="00B47801" w:rsidRDefault="00D377AF" w14:paraId="5D6884D4" w14:textId="77777777">
            <w:pPr>
              <w:spacing w:after="0" w:line="240" w:lineRule="auto"/>
              <w:ind w:left="110" w:right="106"/>
              <w:jc w:val="center"/>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4.</w:t>
            </w:r>
          </w:p>
        </w:tc>
        <w:tc>
          <w:tcPr>
            <w:tcW w:w="1478" w:type="pct"/>
            <w:tcBorders>
              <w:top w:val="single" w:color="auto" w:sz="4" w:space="0"/>
              <w:left w:val="single" w:color="auto" w:sz="4" w:space="0"/>
              <w:bottom w:val="single" w:color="auto" w:sz="4" w:space="0"/>
              <w:right w:val="single" w:color="auto" w:sz="4" w:space="0"/>
            </w:tcBorders>
            <w:hideMark/>
          </w:tcPr>
          <w:p w:rsidRPr="00EE476D" w:rsidR="00D377AF" w:rsidP="00B47801" w:rsidRDefault="00D377AF" w14:paraId="0DBCA032" w14:textId="77777777">
            <w:pPr>
              <w:spacing w:after="0" w:line="240" w:lineRule="auto"/>
              <w:ind w:left="110" w:right="106"/>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Cita informācija</w:t>
            </w:r>
          </w:p>
        </w:tc>
        <w:tc>
          <w:tcPr>
            <w:tcW w:w="3211" w:type="pct"/>
            <w:tcBorders>
              <w:top w:val="single" w:color="auto" w:sz="4" w:space="0"/>
              <w:left w:val="single" w:color="auto" w:sz="4" w:space="0"/>
              <w:bottom w:val="single" w:color="auto" w:sz="4" w:space="0"/>
              <w:right w:val="single" w:color="auto" w:sz="4" w:space="0"/>
            </w:tcBorders>
            <w:hideMark/>
          </w:tcPr>
          <w:p w:rsidRPr="00EE476D" w:rsidR="00D377AF" w:rsidP="00B47801" w:rsidRDefault="00D377AF" w14:paraId="185A5637" w14:textId="77777777">
            <w:pPr>
              <w:spacing w:after="0" w:line="240" w:lineRule="auto"/>
              <w:ind w:left="110" w:right="106"/>
              <w:jc w:val="both"/>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Nav</w:t>
            </w:r>
            <w:r w:rsidR="00662D18">
              <w:rPr>
                <w:rFonts w:ascii="Times New Roman" w:hAnsi="Times New Roman" w:eastAsia="Times New Roman" w:cs="Times New Roman"/>
                <w:iCs/>
                <w:sz w:val="24"/>
                <w:szCs w:val="24"/>
              </w:rPr>
              <w:t>.</w:t>
            </w:r>
          </w:p>
        </w:tc>
      </w:tr>
    </w:tbl>
    <w:p w:rsidRPr="00F52338" w:rsidR="00C9499C" w:rsidP="00B47801" w:rsidRDefault="00C9499C" w14:paraId="0727F5F9" w14:textId="77777777">
      <w:pPr>
        <w:spacing w:after="0" w:line="240" w:lineRule="auto"/>
        <w:jc w:val="both"/>
        <w:rPr>
          <w:rFonts w:ascii="Times New Roman" w:hAnsi="Times New Roman" w:eastAsia="Times New Roman" w:cs="Times New Roman"/>
          <w:b/>
          <w:bCs/>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2"/>
        <w:gridCol w:w="2680"/>
        <w:gridCol w:w="5824"/>
      </w:tblGrid>
      <w:tr w:rsidRPr="00CF53E7" w:rsidR="00C9499C" w:rsidTr="00EE476D" w14:paraId="53BD431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B47801" w:rsidRDefault="00C9499C" w14:paraId="2314102D"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VII. Tiesību akta projekta izpildes nodrošināšana un tās ietekme uz institūcijām</w:t>
            </w:r>
          </w:p>
        </w:tc>
      </w:tr>
      <w:tr w:rsidRPr="00CF53E7" w:rsidR="00C9499C" w:rsidTr="00EE476D" w14:paraId="7FE13E3B" w14:textId="77777777">
        <w:tc>
          <w:tcPr>
            <w:tcW w:w="310"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1EC3EB21" w14:textId="77777777">
            <w:pPr>
              <w:spacing w:after="0" w:line="240" w:lineRule="auto"/>
              <w:ind w:left="110" w:right="106"/>
              <w:jc w:val="center"/>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1.</w:t>
            </w:r>
          </w:p>
        </w:tc>
        <w:tc>
          <w:tcPr>
            <w:tcW w:w="1478"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5D200AAE" w14:textId="77777777">
            <w:pPr>
              <w:spacing w:after="0" w:line="240" w:lineRule="auto"/>
              <w:ind w:left="110" w:right="106"/>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Projekta izpildē iesaistītās institūcijas</w:t>
            </w:r>
          </w:p>
        </w:tc>
        <w:tc>
          <w:tcPr>
            <w:tcW w:w="3211" w:type="pct"/>
            <w:tcBorders>
              <w:top w:val="single" w:color="auto" w:sz="4" w:space="0"/>
              <w:left w:val="single" w:color="auto" w:sz="4" w:space="0"/>
              <w:bottom w:val="single" w:color="auto" w:sz="4" w:space="0"/>
              <w:right w:val="single" w:color="auto" w:sz="4" w:space="0"/>
            </w:tcBorders>
            <w:hideMark/>
          </w:tcPr>
          <w:p w:rsidRPr="00EE476D" w:rsidR="00C9499C" w:rsidP="00B47801" w:rsidRDefault="003D45AB" w14:paraId="3146B02B" w14:textId="77777777">
            <w:pPr>
              <w:spacing w:after="0" w:line="240" w:lineRule="auto"/>
              <w:ind w:left="110" w:right="106"/>
              <w:jc w:val="both"/>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VZD</w:t>
            </w:r>
            <w:r w:rsidRPr="00EE476D" w:rsidR="00857BCB">
              <w:rPr>
                <w:rFonts w:ascii="Times New Roman" w:hAnsi="Times New Roman" w:eastAsia="Times New Roman" w:cs="Times New Roman"/>
                <w:iCs/>
                <w:sz w:val="24"/>
                <w:szCs w:val="24"/>
              </w:rPr>
              <w:t>, Valsts reģionālās attīstības aģentūra, Tiesu administrācija, Būvniecības valsts kontroles birojs, valsts sabiedrība ar ierobežotu atbildību</w:t>
            </w:r>
            <w:r w:rsidR="003D3A4C">
              <w:rPr>
                <w:rFonts w:ascii="Times New Roman" w:hAnsi="Times New Roman" w:eastAsia="Times New Roman" w:cs="Times New Roman"/>
                <w:iCs/>
                <w:sz w:val="24"/>
                <w:szCs w:val="24"/>
              </w:rPr>
              <w:t xml:space="preserve"> </w:t>
            </w:r>
            <w:r w:rsidRPr="00EE476D" w:rsidR="00857BCB">
              <w:rPr>
                <w:rFonts w:ascii="Times New Roman" w:hAnsi="Times New Roman" w:eastAsia="Times New Roman" w:cs="Times New Roman"/>
                <w:iCs/>
                <w:sz w:val="24"/>
                <w:szCs w:val="24"/>
              </w:rPr>
              <w:t>"Zemkopības ministrijas nekustamie īpašumi"</w:t>
            </w:r>
            <w:r w:rsidRPr="00EE476D" w:rsidR="00102AA5">
              <w:rPr>
                <w:rFonts w:ascii="Times New Roman" w:hAnsi="Times New Roman" w:eastAsia="Times New Roman" w:cs="Times New Roman"/>
                <w:iCs/>
                <w:sz w:val="24"/>
                <w:szCs w:val="24"/>
              </w:rPr>
              <w:t>.</w:t>
            </w:r>
          </w:p>
        </w:tc>
      </w:tr>
      <w:tr w:rsidRPr="00CF53E7" w:rsidR="00C9499C" w:rsidTr="00EE476D" w14:paraId="436ABE73" w14:textId="77777777">
        <w:tc>
          <w:tcPr>
            <w:tcW w:w="310"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7F1D4AC0" w14:textId="77777777">
            <w:pPr>
              <w:spacing w:after="0" w:line="240" w:lineRule="auto"/>
              <w:ind w:left="110" w:right="106"/>
              <w:jc w:val="center"/>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2.</w:t>
            </w:r>
          </w:p>
        </w:tc>
        <w:tc>
          <w:tcPr>
            <w:tcW w:w="1478"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21C9A88E" w14:textId="77777777">
            <w:pPr>
              <w:spacing w:after="0" w:line="240" w:lineRule="auto"/>
              <w:ind w:left="110" w:right="106"/>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Projekta izpildes ietekme uz pārvaldes funkcijām un institucionālo struktūru.</w:t>
            </w:r>
            <w:r w:rsidR="00EE476D">
              <w:rPr>
                <w:rFonts w:ascii="Times New Roman" w:hAnsi="Times New Roman" w:eastAsia="Times New Roman" w:cs="Times New Roman"/>
                <w:iCs/>
                <w:sz w:val="24"/>
                <w:szCs w:val="24"/>
              </w:rPr>
              <w:t xml:space="preserve"> </w:t>
            </w:r>
            <w:r w:rsidRPr="00EE476D">
              <w:rPr>
                <w:rFonts w:ascii="Times New Roman" w:hAnsi="Times New Roman" w:eastAsia="Times New Roman" w:cs="Times New Roman"/>
                <w:iCs/>
                <w:sz w:val="24"/>
                <w:szCs w:val="24"/>
              </w:rPr>
              <w:t>Jaunu institūciju izveide, esošu institūciju likvidācija vai reorganizācija, to ietekme uz institūcijas cilvēkresursiem</w:t>
            </w:r>
          </w:p>
        </w:tc>
        <w:tc>
          <w:tcPr>
            <w:tcW w:w="3211" w:type="pct"/>
            <w:tcBorders>
              <w:top w:val="single" w:color="auto" w:sz="4" w:space="0"/>
              <w:left w:val="single" w:color="auto" w:sz="4" w:space="0"/>
              <w:bottom w:val="single" w:color="auto" w:sz="4" w:space="0"/>
              <w:right w:val="single" w:color="auto" w:sz="4" w:space="0"/>
            </w:tcBorders>
            <w:hideMark/>
          </w:tcPr>
          <w:p w:rsidRPr="00EE476D" w:rsidR="00C9499C" w:rsidP="00B47801" w:rsidRDefault="008C3C9B" w14:paraId="50540C5A" w14:textId="6FDF6C27">
            <w:pPr>
              <w:spacing w:after="0" w:line="240" w:lineRule="auto"/>
              <w:ind w:left="110" w:right="106"/>
              <w:jc w:val="both"/>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S</w:t>
            </w:r>
            <w:r w:rsidRPr="00EE476D" w:rsidR="003D45AB">
              <w:rPr>
                <w:rFonts w:ascii="Times New Roman" w:hAnsi="Times New Roman" w:eastAsia="Times New Roman" w:cs="Times New Roman"/>
                <w:iCs/>
                <w:sz w:val="24"/>
                <w:szCs w:val="24"/>
              </w:rPr>
              <w:t xml:space="preserve">aistībā ar </w:t>
            </w:r>
            <w:r w:rsidR="009329A7">
              <w:rPr>
                <w:rFonts w:ascii="Times New Roman" w:hAnsi="Times New Roman" w:eastAsia="Times New Roman" w:cs="Times New Roman"/>
                <w:iCs/>
                <w:sz w:val="24"/>
                <w:szCs w:val="24"/>
              </w:rPr>
              <w:t>R</w:t>
            </w:r>
            <w:r w:rsidRPr="00EE476D" w:rsidR="003D45AB">
              <w:rPr>
                <w:rFonts w:ascii="Times New Roman" w:hAnsi="Times New Roman" w:eastAsia="Times New Roman" w:cs="Times New Roman"/>
                <w:iCs/>
                <w:sz w:val="24"/>
                <w:szCs w:val="24"/>
              </w:rPr>
              <w:t>īkojuma projekta izpildi nav nepieciešams veidot jaunas, likvidēt vai reorganizēt esošas institūcijas.</w:t>
            </w:r>
          </w:p>
        </w:tc>
      </w:tr>
      <w:tr w:rsidRPr="00CF53E7" w:rsidR="00C9499C" w:rsidTr="00EE476D" w14:paraId="23CAF338" w14:textId="77777777">
        <w:tc>
          <w:tcPr>
            <w:tcW w:w="310"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71190EE0" w14:textId="77777777">
            <w:pPr>
              <w:spacing w:after="0" w:line="240" w:lineRule="auto"/>
              <w:ind w:left="110" w:right="106"/>
              <w:jc w:val="center"/>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3.</w:t>
            </w:r>
          </w:p>
        </w:tc>
        <w:tc>
          <w:tcPr>
            <w:tcW w:w="1478" w:type="pct"/>
            <w:tcBorders>
              <w:top w:val="single" w:color="auto" w:sz="4" w:space="0"/>
              <w:left w:val="single" w:color="auto" w:sz="4" w:space="0"/>
              <w:bottom w:val="single" w:color="auto" w:sz="4" w:space="0"/>
              <w:right w:val="single" w:color="auto" w:sz="4" w:space="0"/>
            </w:tcBorders>
            <w:hideMark/>
          </w:tcPr>
          <w:p w:rsidRPr="00EE476D" w:rsidR="00C9499C" w:rsidP="00B47801" w:rsidRDefault="00C9499C" w14:paraId="695CA40E" w14:textId="77777777">
            <w:pPr>
              <w:spacing w:after="0" w:line="240" w:lineRule="auto"/>
              <w:ind w:left="110" w:right="106"/>
              <w:rPr>
                <w:rFonts w:ascii="Times New Roman" w:hAnsi="Times New Roman" w:eastAsia="Times New Roman" w:cs="Times New Roman"/>
                <w:iCs/>
                <w:sz w:val="24"/>
                <w:szCs w:val="24"/>
              </w:rPr>
            </w:pPr>
            <w:r w:rsidRPr="00EE476D">
              <w:rPr>
                <w:rFonts w:ascii="Times New Roman" w:hAnsi="Times New Roman" w:eastAsia="Times New Roman" w:cs="Times New Roman"/>
                <w:iCs/>
                <w:sz w:val="24"/>
                <w:szCs w:val="24"/>
              </w:rPr>
              <w:t>Cita informācija</w:t>
            </w:r>
          </w:p>
        </w:tc>
        <w:tc>
          <w:tcPr>
            <w:tcW w:w="3211" w:type="pct"/>
            <w:tcBorders>
              <w:top w:val="single" w:color="auto" w:sz="4" w:space="0"/>
              <w:left w:val="single" w:color="auto" w:sz="4" w:space="0"/>
              <w:bottom w:val="single" w:color="auto" w:sz="4" w:space="0"/>
              <w:right w:val="single" w:color="auto" w:sz="4" w:space="0"/>
            </w:tcBorders>
            <w:hideMark/>
          </w:tcPr>
          <w:p w:rsidRPr="00CF53E7" w:rsidR="00C9499C" w:rsidP="00B47801" w:rsidRDefault="003D45AB" w14:paraId="220E9085" w14:textId="77777777">
            <w:pPr>
              <w:spacing w:after="0" w:line="240" w:lineRule="auto"/>
              <w:ind w:left="110" w:right="106"/>
              <w:jc w:val="both"/>
              <w:rPr>
                <w:rFonts w:ascii="Times New Roman" w:hAnsi="Times New Roman" w:eastAsia="Times New Roman" w:cs="Times New Roman"/>
                <w:sz w:val="24"/>
                <w:szCs w:val="24"/>
              </w:rPr>
            </w:pPr>
            <w:r w:rsidRPr="00EE476D">
              <w:rPr>
                <w:rFonts w:ascii="Times New Roman" w:hAnsi="Times New Roman" w:eastAsia="Times New Roman" w:cs="Times New Roman"/>
                <w:iCs/>
                <w:sz w:val="24"/>
                <w:szCs w:val="24"/>
              </w:rPr>
              <w:t>Nav</w:t>
            </w:r>
          </w:p>
        </w:tc>
      </w:tr>
    </w:tbl>
    <w:p w:rsidR="00EE476D" w:rsidP="00B47801" w:rsidRDefault="00EE476D" w14:paraId="3BE167F6" w14:textId="77777777">
      <w:pPr>
        <w:spacing w:after="0" w:line="240" w:lineRule="auto"/>
        <w:contextualSpacing/>
        <w:jc w:val="both"/>
        <w:rPr>
          <w:rFonts w:ascii="Times New Roman" w:hAnsi="Times New Roman" w:eastAsia="Times New Roman" w:cs="Times New Roman"/>
          <w:sz w:val="24"/>
          <w:szCs w:val="24"/>
        </w:rPr>
      </w:pPr>
    </w:p>
    <w:p w:rsidR="00EE476D" w:rsidP="00B47801" w:rsidRDefault="00EE476D" w14:paraId="515E202F" w14:textId="77777777">
      <w:pPr>
        <w:spacing w:after="0" w:line="240" w:lineRule="auto"/>
        <w:contextualSpacing/>
        <w:jc w:val="both"/>
        <w:rPr>
          <w:rFonts w:ascii="Times New Roman" w:hAnsi="Times New Roman" w:eastAsia="Times New Roman" w:cs="Times New Roman"/>
          <w:sz w:val="24"/>
          <w:szCs w:val="24"/>
        </w:rPr>
      </w:pPr>
    </w:p>
    <w:p w:rsidRPr="0013726D" w:rsidR="00B47801" w:rsidP="00B47801" w:rsidRDefault="00B47801" w14:paraId="2305806B" w14:textId="77777777">
      <w:pPr>
        <w:spacing w:after="0" w:line="240" w:lineRule="auto"/>
        <w:jc w:val="both"/>
        <w:rPr>
          <w:rFonts w:ascii="Times New Roman" w:hAnsi="Times New Roman" w:eastAsia="Times New Roman" w:cs="Times New Roman"/>
          <w:sz w:val="24"/>
          <w:szCs w:val="24"/>
        </w:rPr>
      </w:pPr>
      <w:r w:rsidRPr="0013726D">
        <w:rPr>
          <w:rFonts w:ascii="Times New Roman" w:hAnsi="Times New Roman" w:eastAsia="Times New Roman" w:cs="Times New Roman"/>
          <w:sz w:val="24"/>
          <w:szCs w:val="24"/>
        </w:rPr>
        <w:t>Iesniedzējs:</w:t>
      </w:r>
    </w:p>
    <w:p w:rsidRPr="0013726D" w:rsidR="00B47801" w:rsidP="00B47801" w:rsidRDefault="00B47801" w14:paraId="251C5E71" w14:textId="77777777">
      <w:pPr>
        <w:tabs>
          <w:tab w:val="right" w:pos="9074"/>
        </w:tabs>
        <w:spacing w:after="0" w:line="240" w:lineRule="auto"/>
        <w:rPr>
          <w:rFonts w:ascii="Times New Roman" w:hAnsi="Times New Roman" w:eastAsia="Times New Roman" w:cs="Times New Roman"/>
          <w:sz w:val="24"/>
          <w:szCs w:val="24"/>
          <w:lang w:eastAsia="lv-LV"/>
        </w:rPr>
      </w:pPr>
      <w:r w:rsidRPr="0013726D">
        <w:rPr>
          <w:rFonts w:ascii="Times New Roman" w:hAnsi="Times New Roman" w:eastAsia="Times New Roman" w:cs="Times New Roman"/>
          <w:sz w:val="24"/>
          <w:szCs w:val="24"/>
          <w:lang w:eastAsia="lv-LV"/>
        </w:rPr>
        <w:t>Ministru prezidenta biedrs,</w:t>
      </w:r>
    </w:p>
    <w:p w:rsidRPr="0013726D" w:rsidR="00B47801" w:rsidP="00B47801" w:rsidRDefault="00B47801" w14:paraId="4C5FD929" w14:textId="77777777">
      <w:pPr>
        <w:tabs>
          <w:tab w:val="right" w:pos="9074"/>
        </w:tabs>
        <w:spacing w:after="0" w:line="240" w:lineRule="auto"/>
        <w:rPr>
          <w:rFonts w:ascii="Times New Roman" w:hAnsi="Times New Roman" w:eastAsia="Times New Roman" w:cs="Times New Roman"/>
          <w:sz w:val="24"/>
          <w:szCs w:val="24"/>
          <w:lang w:eastAsia="lv-LV"/>
        </w:rPr>
      </w:pPr>
      <w:r w:rsidRPr="0013726D">
        <w:rPr>
          <w:rFonts w:ascii="Times New Roman" w:hAnsi="Times New Roman" w:eastAsia="Times New Roman" w:cs="Times New Roman"/>
          <w:sz w:val="24"/>
          <w:szCs w:val="24"/>
          <w:lang w:eastAsia="lv-LV"/>
        </w:rPr>
        <w:t>tieslietu ministrs</w:t>
      </w:r>
      <w:r w:rsidRPr="0013726D">
        <w:rPr>
          <w:rFonts w:ascii="Times New Roman" w:hAnsi="Times New Roman" w:eastAsia="Times New Roman" w:cs="Times New Roman"/>
          <w:sz w:val="24"/>
          <w:szCs w:val="24"/>
          <w:lang w:eastAsia="lv-LV"/>
        </w:rPr>
        <w:tab/>
        <w:t xml:space="preserve">Jānis </w:t>
      </w:r>
      <w:proofErr w:type="spellStart"/>
      <w:r w:rsidRPr="0013726D">
        <w:rPr>
          <w:rFonts w:ascii="Times New Roman" w:hAnsi="Times New Roman" w:eastAsia="Times New Roman" w:cs="Times New Roman"/>
          <w:sz w:val="24"/>
          <w:szCs w:val="24"/>
          <w:lang w:eastAsia="lv-LV"/>
        </w:rPr>
        <w:t>Bordāns</w:t>
      </w:r>
      <w:proofErr w:type="spellEnd"/>
    </w:p>
    <w:p w:rsidR="0072433A" w:rsidP="00B47801" w:rsidRDefault="0072433A" w14:paraId="141AD802" w14:textId="77777777">
      <w:pPr>
        <w:spacing w:after="0" w:line="240" w:lineRule="auto"/>
        <w:rPr>
          <w:rFonts w:ascii="Times New Roman" w:hAnsi="Times New Roman" w:eastAsia="Times New Roman" w:cs="Times New Roman"/>
          <w:sz w:val="20"/>
          <w:szCs w:val="20"/>
          <w:highlight w:val="yellow"/>
          <w:lang w:eastAsia="lv-LV"/>
        </w:rPr>
      </w:pPr>
    </w:p>
    <w:p w:rsidRPr="006C7409" w:rsidR="00850019" w:rsidP="00B47801" w:rsidRDefault="00850019" w14:paraId="64DD7D98" w14:textId="77777777">
      <w:pPr>
        <w:spacing w:after="0" w:line="240" w:lineRule="auto"/>
        <w:rPr>
          <w:rFonts w:ascii="Times New Roman" w:hAnsi="Times New Roman" w:eastAsia="Times New Roman" w:cs="Times New Roman"/>
          <w:sz w:val="20"/>
          <w:szCs w:val="20"/>
          <w:highlight w:val="yellow"/>
          <w:lang w:eastAsia="lv-LV"/>
        </w:rPr>
      </w:pPr>
    </w:p>
    <w:p w:rsidRPr="006C7409" w:rsidR="006C7409" w:rsidP="00B47801" w:rsidRDefault="006C7409" w14:paraId="20282B41" w14:textId="77777777">
      <w:pPr>
        <w:widowControl w:val="0"/>
        <w:spacing w:after="0" w:line="240" w:lineRule="auto"/>
        <w:jc w:val="both"/>
        <w:rPr>
          <w:rFonts w:ascii="Times New Roman" w:hAnsi="Times New Roman" w:eastAsia="Calibri" w:cs="Times New Roman"/>
          <w:sz w:val="20"/>
          <w:szCs w:val="20"/>
        </w:rPr>
      </w:pPr>
      <w:r w:rsidRPr="006C7409">
        <w:rPr>
          <w:rFonts w:ascii="Times New Roman" w:hAnsi="Times New Roman" w:eastAsia="Calibri" w:cs="Times New Roman"/>
          <w:sz w:val="20"/>
          <w:szCs w:val="20"/>
        </w:rPr>
        <w:t>Radika 67036820</w:t>
      </w:r>
    </w:p>
    <w:p w:rsidRPr="006C7409" w:rsidR="006C7409" w:rsidP="00B47801" w:rsidRDefault="006C7409" w14:paraId="401019D4" w14:textId="77777777">
      <w:pPr>
        <w:widowControl w:val="0"/>
        <w:spacing w:after="0" w:line="240" w:lineRule="auto"/>
        <w:jc w:val="both"/>
        <w:rPr>
          <w:rFonts w:ascii="Times New Roman" w:hAnsi="Times New Roman" w:eastAsia="Calibri" w:cs="Times New Roman"/>
          <w:sz w:val="20"/>
          <w:szCs w:val="20"/>
        </w:rPr>
      </w:pPr>
      <w:r w:rsidRPr="006C7409">
        <w:rPr>
          <w:rFonts w:ascii="Times New Roman" w:hAnsi="Times New Roman" w:eastAsia="Calibri" w:cs="Times New Roman"/>
          <w:sz w:val="20"/>
          <w:szCs w:val="20"/>
        </w:rPr>
        <w:t>Eva.Radika@tm.gov.lv</w:t>
      </w:r>
    </w:p>
    <w:p w:rsidRPr="006C7409" w:rsidR="006C7409" w:rsidP="00B47801" w:rsidRDefault="006C7409" w14:paraId="44BBC337" w14:textId="77777777">
      <w:pPr>
        <w:spacing w:after="0" w:line="240" w:lineRule="auto"/>
        <w:rPr>
          <w:rFonts w:ascii="Times New Roman" w:hAnsi="Times New Roman" w:eastAsia="Times New Roman" w:cs="Times New Roman"/>
          <w:sz w:val="20"/>
          <w:szCs w:val="20"/>
          <w:lang w:eastAsia="lv-LV"/>
        </w:rPr>
      </w:pPr>
    </w:p>
    <w:p w:rsidRPr="009F0F63" w:rsidR="006B51A0" w:rsidP="00B47801" w:rsidRDefault="00691A5C" w14:paraId="723CEFB7" w14:textId="77777777">
      <w:pPr>
        <w:spacing w:after="0" w:line="240" w:lineRule="auto"/>
        <w:rPr>
          <w:rFonts w:ascii="Times New Roman" w:hAnsi="Times New Roman" w:eastAsia="Times New Roman" w:cs="Times New Roman"/>
          <w:sz w:val="20"/>
          <w:szCs w:val="20"/>
          <w:lang w:eastAsia="lv-LV"/>
        </w:rPr>
      </w:pPr>
      <w:r w:rsidRPr="009F0F63">
        <w:rPr>
          <w:rFonts w:ascii="Times New Roman" w:hAnsi="Times New Roman" w:eastAsia="Times New Roman" w:cs="Times New Roman"/>
          <w:sz w:val="20"/>
          <w:szCs w:val="20"/>
          <w:lang w:eastAsia="lv-LV"/>
        </w:rPr>
        <w:t xml:space="preserve">Zaļkalne </w:t>
      </w:r>
      <w:r w:rsidRPr="009F0F63" w:rsidR="00C7771B">
        <w:rPr>
          <w:rFonts w:ascii="Times New Roman" w:hAnsi="Times New Roman" w:eastAsia="Times New Roman" w:cs="Times New Roman"/>
          <w:sz w:val="20"/>
          <w:szCs w:val="20"/>
          <w:lang w:eastAsia="lv-LV"/>
        </w:rPr>
        <w:t>67038868</w:t>
      </w:r>
    </w:p>
    <w:p w:rsidRPr="009F0F63" w:rsidR="004D15A9" w:rsidP="00B47801" w:rsidRDefault="008A4F4E" w14:paraId="26C53E69" w14:textId="77777777">
      <w:pPr>
        <w:spacing w:after="0" w:line="240" w:lineRule="auto"/>
        <w:rPr>
          <w:rFonts w:ascii="Times New Roman" w:hAnsi="Times New Roman" w:eastAsia="Times New Roman" w:cs="Times New Roman"/>
          <w:sz w:val="20"/>
          <w:szCs w:val="20"/>
          <w:lang w:eastAsia="lv-LV"/>
        </w:rPr>
      </w:pPr>
      <w:hyperlink w:history="1" r:id="rId8">
        <w:r w:rsidRPr="009F0F63" w:rsidR="003D5032">
          <w:rPr>
            <w:rStyle w:val="Hipersaite"/>
            <w:rFonts w:ascii="Times New Roman" w:hAnsi="Times New Roman" w:eastAsia="Times New Roman" w:cs="Times New Roman"/>
            <w:color w:val="auto"/>
            <w:sz w:val="20"/>
            <w:szCs w:val="20"/>
            <w:u w:val="none"/>
            <w:lang w:eastAsia="lv-LV"/>
          </w:rPr>
          <w:t>Dace.Zalkalne@vzd.gov.lv</w:t>
        </w:r>
      </w:hyperlink>
    </w:p>
    <w:sectPr w:rsidRPr="009F0F63" w:rsidR="004D15A9" w:rsidSect="00F52338">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DC45" w14:textId="77777777" w:rsidR="00C742AC" w:rsidRDefault="00C742AC" w:rsidP="004D15A9">
      <w:pPr>
        <w:spacing w:after="0" w:line="240" w:lineRule="auto"/>
      </w:pPr>
      <w:r>
        <w:separator/>
      </w:r>
    </w:p>
    <w:p w14:paraId="2F4D30EA" w14:textId="77777777" w:rsidR="00C742AC" w:rsidRDefault="00C742AC"/>
  </w:endnote>
  <w:endnote w:type="continuationSeparator" w:id="0">
    <w:p w14:paraId="043FF7D7" w14:textId="77777777" w:rsidR="00C742AC" w:rsidRDefault="00C742AC" w:rsidP="004D15A9">
      <w:pPr>
        <w:spacing w:after="0" w:line="240" w:lineRule="auto"/>
      </w:pPr>
      <w:r>
        <w:continuationSeparator/>
      </w:r>
    </w:p>
    <w:p w14:paraId="2513B246" w14:textId="77777777" w:rsidR="00C742AC" w:rsidRDefault="00C742AC"/>
  </w:endnote>
  <w:endnote w:type="continuationNotice" w:id="1">
    <w:p w14:paraId="5951DFCE" w14:textId="77777777" w:rsidR="00C742AC" w:rsidRDefault="00C742AC">
      <w:pPr>
        <w:spacing w:after="0" w:line="240" w:lineRule="auto"/>
      </w:pPr>
    </w:p>
    <w:p w14:paraId="3503C438" w14:textId="77777777" w:rsidR="00C742AC" w:rsidRDefault="00C7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CE33" w14:textId="64AFE686" w:rsidR="00B47801" w:rsidRPr="000349FE" w:rsidRDefault="00B47801"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CD55CE">
      <w:rPr>
        <w:rFonts w:ascii="Times New Roman" w:eastAsia="Times New Roman" w:hAnsi="Times New Roman" w:cs="Times New Roman"/>
        <w:noProof/>
        <w:sz w:val="20"/>
        <w:szCs w:val="20"/>
        <w:lang w:eastAsia="lv-LV"/>
      </w:rPr>
      <w:t>TManot_</w:t>
    </w:r>
    <w:r w:rsidR="006A5F26">
      <w:rPr>
        <w:rFonts w:ascii="Times New Roman" w:eastAsia="Times New Roman" w:hAnsi="Times New Roman" w:cs="Times New Roman"/>
        <w:noProof/>
        <w:sz w:val="20"/>
        <w:szCs w:val="20"/>
        <w:lang w:eastAsia="lv-LV"/>
      </w:rPr>
      <w:t>3</w:t>
    </w:r>
    <w:r w:rsidR="001C287D">
      <w:rPr>
        <w:rFonts w:ascii="Times New Roman" w:eastAsia="Times New Roman" w:hAnsi="Times New Roman" w:cs="Times New Roman"/>
        <w:noProof/>
        <w:sz w:val="20"/>
        <w:szCs w:val="20"/>
        <w:lang w:eastAsia="lv-LV"/>
      </w:rPr>
      <w:t>1</w:t>
    </w:r>
    <w:r w:rsidR="00CD55CE">
      <w:rPr>
        <w:rFonts w:ascii="Times New Roman" w:eastAsia="Times New Roman" w:hAnsi="Times New Roman" w:cs="Times New Roman"/>
        <w:noProof/>
        <w:sz w:val="20"/>
        <w:szCs w:val="20"/>
        <w:lang w:eastAsia="lv-LV"/>
      </w:rPr>
      <w:t>0120_MA_IS</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7773691"/>
  <w:bookmarkStart w:id="2" w:name="_Hlk7773692"/>
  <w:bookmarkStart w:id="3" w:name="_Hlk7773693"/>
  <w:bookmarkStart w:id="4" w:name="_Hlk7773694"/>
  <w:p w14:paraId="12847E81" w14:textId="195894AB" w:rsidR="00B47801" w:rsidRPr="007A30E8" w:rsidRDefault="00B47801"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CD55CE">
      <w:rPr>
        <w:rFonts w:ascii="Times New Roman" w:eastAsia="Times New Roman" w:hAnsi="Times New Roman" w:cs="Times New Roman"/>
        <w:noProof/>
        <w:sz w:val="20"/>
        <w:szCs w:val="20"/>
        <w:lang w:eastAsia="lv-LV"/>
      </w:rPr>
      <w:t>TManot_</w:t>
    </w:r>
    <w:r w:rsidR="006A5F26">
      <w:rPr>
        <w:rFonts w:ascii="Times New Roman" w:eastAsia="Times New Roman" w:hAnsi="Times New Roman" w:cs="Times New Roman"/>
        <w:noProof/>
        <w:sz w:val="20"/>
        <w:szCs w:val="20"/>
        <w:lang w:eastAsia="lv-LV"/>
      </w:rPr>
      <w:t>3</w:t>
    </w:r>
    <w:r w:rsidR="001C287D">
      <w:rPr>
        <w:rFonts w:ascii="Times New Roman" w:eastAsia="Times New Roman" w:hAnsi="Times New Roman" w:cs="Times New Roman"/>
        <w:noProof/>
        <w:sz w:val="20"/>
        <w:szCs w:val="20"/>
        <w:lang w:eastAsia="lv-LV"/>
      </w:rPr>
      <w:t>1</w:t>
    </w:r>
    <w:r w:rsidR="00CD55CE">
      <w:rPr>
        <w:rFonts w:ascii="Times New Roman" w:eastAsia="Times New Roman" w:hAnsi="Times New Roman" w:cs="Times New Roman"/>
        <w:noProof/>
        <w:sz w:val="20"/>
        <w:szCs w:val="20"/>
        <w:lang w:eastAsia="lv-LV"/>
      </w:rPr>
      <w:t>0120_MA_IS</w:t>
    </w:r>
    <w:r w:rsidRPr="000349FE">
      <w:rPr>
        <w:rFonts w:ascii="Times New Roman" w:eastAsia="Times New Roman" w:hAnsi="Times New Roman" w:cs="Times New Roman"/>
        <w:sz w:val="20"/>
        <w:szCs w:val="20"/>
        <w:lang w:eastAsia="lv-LV"/>
      </w:rPr>
      <w:fldChar w:fldCharType="end"/>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10DED" w14:textId="77777777" w:rsidR="00C742AC" w:rsidRDefault="00C742AC" w:rsidP="004D15A9">
      <w:pPr>
        <w:spacing w:after="0" w:line="240" w:lineRule="auto"/>
      </w:pPr>
      <w:r>
        <w:separator/>
      </w:r>
    </w:p>
    <w:p w14:paraId="663FDC91" w14:textId="77777777" w:rsidR="00C742AC" w:rsidRDefault="00C742AC"/>
  </w:footnote>
  <w:footnote w:type="continuationSeparator" w:id="0">
    <w:p w14:paraId="2BE19D7D" w14:textId="77777777" w:rsidR="00C742AC" w:rsidRDefault="00C742AC" w:rsidP="004D15A9">
      <w:pPr>
        <w:spacing w:after="0" w:line="240" w:lineRule="auto"/>
      </w:pPr>
      <w:r>
        <w:continuationSeparator/>
      </w:r>
    </w:p>
    <w:p w14:paraId="096398A2" w14:textId="77777777" w:rsidR="00C742AC" w:rsidRDefault="00C742AC"/>
  </w:footnote>
  <w:footnote w:type="continuationNotice" w:id="1">
    <w:p w14:paraId="44000753" w14:textId="77777777" w:rsidR="00C742AC" w:rsidRDefault="00C742AC">
      <w:pPr>
        <w:spacing w:after="0" w:line="240" w:lineRule="auto"/>
      </w:pPr>
    </w:p>
    <w:p w14:paraId="5025D3A4" w14:textId="77777777" w:rsidR="00C742AC" w:rsidRDefault="00C74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01" w:rsidRDefault="00B47801" w14:paraId="39BFC83E" w14:textId="77777777">
    <w:pPr>
      <w:pStyle w:val="Galvene"/>
    </w:pPr>
  </w:p>
  <w:p w:rsidR="00B47801" w:rsidRDefault="00B47801" w14:paraId="0D71C52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B47801" w:rsidRDefault="00B47801" w14:paraId="5809F563"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00EF1">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6EFB"/>
    <w:multiLevelType w:val="multilevel"/>
    <w:tmpl w:val="BB2C2F0E"/>
    <w:lvl w:ilvl="0">
      <w:start w:val="1"/>
      <w:numFmt w:val="decimal"/>
      <w:lvlText w:val="%1."/>
      <w:lvlJc w:val="left"/>
      <w:pPr>
        <w:ind w:left="672" w:hanging="360"/>
      </w:pPr>
      <w:rPr>
        <w:rFonts w:hint="default"/>
      </w:rPr>
    </w:lvl>
    <w:lvl w:ilvl="1">
      <w:start w:val="1"/>
      <w:numFmt w:val="decimal"/>
      <w:lvlText w:val="%1.%2."/>
      <w:lvlJc w:val="left"/>
      <w:pPr>
        <w:tabs>
          <w:tab w:val="num" w:pos="2495"/>
        </w:tabs>
        <w:ind w:left="2495" w:hanging="567"/>
      </w:pPr>
      <w:rPr>
        <w:rFonts w:hint="default"/>
      </w:rPr>
    </w:lvl>
    <w:lvl w:ilvl="2">
      <w:start w:val="1"/>
      <w:numFmt w:val="decimal"/>
      <w:lvlText w:val="%1.%2.%3."/>
      <w:lvlJc w:val="left"/>
      <w:pPr>
        <w:tabs>
          <w:tab w:val="num" w:pos="3062"/>
        </w:tabs>
        <w:ind w:left="2495" w:firstLine="0"/>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1" w15:restartNumberingAfterBreak="0">
    <w:nsid w:val="2CED3146"/>
    <w:multiLevelType w:val="hybridMultilevel"/>
    <w:tmpl w:val="EE1AFDB2"/>
    <w:lvl w:ilvl="0" w:tplc="FFFFFFFF">
      <w:start w:val="1"/>
      <w:numFmt w:val="decimal"/>
      <w:lvlText w:val="%1)"/>
      <w:lvlJc w:val="left"/>
      <w:pPr>
        <w:tabs>
          <w:tab w:val="num" w:pos="0"/>
        </w:tabs>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835BBD"/>
    <w:multiLevelType w:val="hybridMultilevel"/>
    <w:tmpl w:val="8774D5FE"/>
    <w:lvl w:ilvl="0" w:tplc="FD36B2B6">
      <w:start w:val="1"/>
      <w:numFmt w:val="decimal"/>
      <w:pStyle w:val="VPNumbered"/>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2A2536"/>
    <w:multiLevelType w:val="hybridMultilevel"/>
    <w:tmpl w:val="BFE43A4A"/>
    <w:lvl w:ilvl="0" w:tplc="B686B90E">
      <w:start w:val="1"/>
      <w:numFmt w:val="decimal"/>
      <w:lvlText w:val="%1)"/>
      <w:lvlJc w:val="left"/>
      <w:pPr>
        <w:ind w:left="720" w:hanging="360"/>
      </w:pPr>
      <w:rPr>
        <w:rFonts w:asciiTheme="minorHAnsi" w:hAnsiTheme="minorHAnsi" w:hint="default"/>
        <w:i w:val="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1D58C3"/>
    <w:multiLevelType w:val="hybridMultilevel"/>
    <w:tmpl w:val="53B0FBA4"/>
    <w:lvl w:ilvl="0" w:tplc="DDC0BE62">
      <w:start w:val="1"/>
      <w:numFmt w:val="decimal"/>
      <w:lvlText w:val="%1."/>
      <w:lvlJc w:val="left"/>
      <w:pPr>
        <w:ind w:left="470" w:hanging="360"/>
      </w:pPr>
      <w:rPr>
        <w:rFonts w:hint="default"/>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C24"/>
    <w:rsid w:val="00023C4B"/>
    <w:rsid w:val="00025693"/>
    <w:rsid w:val="00030CE3"/>
    <w:rsid w:val="00031256"/>
    <w:rsid w:val="000349FE"/>
    <w:rsid w:val="00045D36"/>
    <w:rsid w:val="00050379"/>
    <w:rsid w:val="0005139E"/>
    <w:rsid w:val="000523B0"/>
    <w:rsid w:val="0005370B"/>
    <w:rsid w:val="00057AD8"/>
    <w:rsid w:val="000637D7"/>
    <w:rsid w:val="000805CE"/>
    <w:rsid w:val="000848EF"/>
    <w:rsid w:val="00094288"/>
    <w:rsid w:val="00095611"/>
    <w:rsid w:val="000A51F2"/>
    <w:rsid w:val="000B3FE2"/>
    <w:rsid w:val="000C1C4F"/>
    <w:rsid w:val="000C724F"/>
    <w:rsid w:val="000D1E58"/>
    <w:rsid w:val="000E58F4"/>
    <w:rsid w:val="000F149A"/>
    <w:rsid w:val="000F1A7C"/>
    <w:rsid w:val="00101CD5"/>
    <w:rsid w:val="0010201E"/>
    <w:rsid w:val="00102AA5"/>
    <w:rsid w:val="00104904"/>
    <w:rsid w:val="001053F3"/>
    <w:rsid w:val="00107AFA"/>
    <w:rsid w:val="00130306"/>
    <w:rsid w:val="00131C99"/>
    <w:rsid w:val="001448F8"/>
    <w:rsid w:val="00165C40"/>
    <w:rsid w:val="0017000D"/>
    <w:rsid w:val="00171816"/>
    <w:rsid w:val="00190B83"/>
    <w:rsid w:val="001A034A"/>
    <w:rsid w:val="001A7CCF"/>
    <w:rsid w:val="001B1BDD"/>
    <w:rsid w:val="001B77A0"/>
    <w:rsid w:val="001C287D"/>
    <w:rsid w:val="001C2D63"/>
    <w:rsid w:val="001C4963"/>
    <w:rsid w:val="001D0BB6"/>
    <w:rsid w:val="001D6BB8"/>
    <w:rsid w:val="001D7950"/>
    <w:rsid w:val="002027CE"/>
    <w:rsid w:val="00203A7A"/>
    <w:rsid w:val="00203B5F"/>
    <w:rsid w:val="00214BC7"/>
    <w:rsid w:val="00215FC9"/>
    <w:rsid w:val="00216A29"/>
    <w:rsid w:val="002231E8"/>
    <w:rsid w:val="002253D7"/>
    <w:rsid w:val="00225D37"/>
    <w:rsid w:val="0024494B"/>
    <w:rsid w:val="00245119"/>
    <w:rsid w:val="00281804"/>
    <w:rsid w:val="0029221A"/>
    <w:rsid w:val="002A5402"/>
    <w:rsid w:val="002B61BF"/>
    <w:rsid w:val="002C35D8"/>
    <w:rsid w:val="002E0C00"/>
    <w:rsid w:val="002F43FB"/>
    <w:rsid w:val="002F5DD0"/>
    <w:rsid w:val="00300EF1"/>
    <w:rsid w:val="0031178B"/>
    <w:rsid w:val="003136AF"/>
    <w:rsid w:val="003140D5"/>
    <w:rsid w:val="003210F2"/>
    <w:rsid w:val="00342AB4"/>
    <w:rsid w:val="0034754B"/>
    <w:rsid w:val="00353AB8"/>
    <w:rsid w:val="003547C9"/>
    <w:rsid w:val="003674EB"/>
    <w:rsid w:val="00370FC9"/>
    <w:rsid w:val="0038335D"/>
    <w:rsid w:val="0038391E"/>
    <w:rsid w:val="003848B8"/>
    <w:rsid w:val="003922B0"/>
    <w:rsid w:val="003A2A0B"/>
    <w:rsid w:val="003A47D4"/>
    <w:rsid w:val="003A6BC7"/>
    <w:rsid w:val="003B186D"/>
    <w:rsid w:val="003C1032"/>
    <w:rsid w:val="003D3A4C"/>
    <w:rsid w:val="003D45AB"/>
    <w:rsid w:val="003D5032"/>
    <w:rsid w:val="003E6E23"/>
    <w:rsid w:val="003F101D"/>
    <w:rsid w:val="00412206"/>
    <w:rsid w:val="00412533"/>
    <w:rsid w:val="00416235"/>
    <w:rsid w:val="00417894"/>
    <w:rsid w:val="0042023D"/>
    <w:rsid w:val="004217F5"/>
    <w:rsid w:val="0042318E"/>
    <w:rsid w:val="004342B8"/>
    <w:rsid w:val="0043582B"/>
    <w:rsid w:val="00443E6D"/>
    <w:rsid w:val="00451C20"/>
    <w:rsid w:val="0045594F"/>
    <w:rsid w:val="00460EE6"/>
    <w:rsid w:val="004613BB"/>
    <w:rsid w:val="004679B3"/>
    <w:rsid w:val="004808CD"/>
    <w:rsid w:val="004929C3"/>
    <w:rsid w:val="004A07AD"/>
    <w:rsid w:val="004A08DF"/>
    <w:rsid w:val="004A5867"/>
    <w:rsid w:val="004A6C95"/>
    <w:rsid w:val="004B0333"/>
    <w:rsid w:val="004B1BC8"/>
    <w:rsid w:val="004B3271"/>
    <w:rsid w:val="004C0F09"/>
    <w:rsid w:val="004C342E"/>
    <w:rsid w:val="004D15A9"/>
    <w:rsid w:val="004D405F"/>
    <w:rsid w:val="004D4783"/>
    <w:rsid w:val="004D55B3"/>
    <w:rsid w:val="004E160E"/>
    <w:rsid w:val="004F2FFF"/>
    <w:rsid w:val="004F41A8"/>
    <w:rsid w:val="00504462"/>
    <w:rsid w:val="0050675B"/>
    <w:rsid w:val="00526F04"/>
    <w:rsid w:val="0053103F"/>
    <w:rsid w:val="00534028"/>
    <w:rsid w:val="00561A31"/>
    <w:rsid w:val="00562532"/>
    <w:rsid w:val="00564033"/>
    <w:rsid w:val="00564B4F"/>
    <w:rsid w:val="00565B5E"/>
    <w:rsid w:val="00581713"/>
    <w:rsid w:val="00596480"/>
    <w:rsid w:val="005964B8"/>
    <w:rsid w:val="0059786E"/>
    <w:rsid w:val="005A2A18"/>
    <w:rsid w:val="005A3A98"/>
    <w:rsid w:val="005B2598"/>
    <w:rsid w:val="005D4E8A"/>
    <w:rsid w:val="005D606D"/>
    <w:rsid w:val="005E4997"/>
    <w:rsid w:val="005E7AA0"/>
    <w:rsid w:val="005F7E42"/>
    <w:rsid w:val="00605402"/>
    <w:rsid w:val="006137E1"/>
    <w:rsid w:val="006205D3"/>
    <w:rsid w:val="00634A16"/>
    <w:rsid w:val="00643261"/>
    <w:rsid w:val="00654517"/>
    <w:rsid w:val="006618D1"/>
    <w:rsid w:val="00662D18"/>
    <w:rsid w:val="00665710"/>
    <w:rsid w:val="00670684"/>
    <w:rsid w:val="00686E99"/>
    <w:rsid w:val="00691A5C"/>
    <w:rsid w:val="00692774"/>
    <w:rsid w:val="006943CA"/>
    <w:rsid w:val="006A0A32"/>
    <w:rsid w:val="006A5F26"/>
    <w:rsid w:val="006B51A0"/>
    <w:rsid w:val="006C52E1"/>
    <w:rsid w:val="006C7409"/>
    <w:rsid w:val="006E7919"/>
    <w:rsid w:val="00700633"/>
    <w:rsid w:val="00702245"/>
    <w:rsid w:val="007115C4"/>
    <w:rsid w:val="0071214E"/>
    <w:rsid w:val="0071491E"/>
    <w:rsid w:val="00715A38"/>
    <w:rsid w:val="00723BF7"/>
    <w:rsid w:val="0072433A"/>
    <w:rsid w:val="00735DA8"/>
    <w:rsid w:val="00744B53"/>
    <w:rsid w:val="00746919"/>
    <w:rsid w:val="00773397"/>
    <w:rsid w:val="00777438"/>
    <w:rsid w:val="0078005A"/>
    <w:rsid w:val="007A269C"/>
    <w:rsid w:val="007A30E8"/>
    <w:rsid w:val="007C38E2"/>
    <w:rsid w:val="007C4FE5"/>
    <w:rsid w:val="007D2683"/>
    <w:rsid w:val="007E29D0"/>
    <w:rsid w:val="007E3426"/>
    <w:rsid w:val="007E3B8D"/>
    <w:rsid w:val="007E7A06"/>
    <w:rsid w:val="007E7F49"/>
    <w:rsid w:val="008040E0"/>
    <w:rsid w:val="008101F2"/>
    <w:rsid w:val="0081203F"/>
    <w:rsid w:val="008216BD"/>
    <w:rsid w:val="00825E3D"/>
    <w:rsid w:val="00831188"/>
    <w:rsid w:val="00837D42"/>
    <w:rsid w:val="00844784"/>
    <w:rsid w:val="00850019"/>
    <w:rsid w:val="0085289A"/>
    <w:rsid w:val="00857BCB"/>
    <w:rsid w:val="008672D9"/>
    <w:rsid w:val="0088634E"/>
    <w:rsid w:val="008902C0"/>
    <w:rsid w:val="008A18B8"/>
    <w:rsid w:val="008A4F4E"/>
    <w:rsid w:val="008A7BB3"/>
    <w:rsid w:val="008B0D23"/>
    <w:rsid w:val="008B151F"/>
    <w:rsid w:val="008B7B8B"/>
    <w:rsid w:val="008C3C9B"/>
    <w:rsid w:val="008D0E0C"/>
    <w:rsid w:val="008D3A54"/>
    <w:rsid w:val="008F4EFE"/>
    <w:rsid w:val="008F6668"/>
    <w:rsid w:val="00905446"/>
    <w:rsid w:val="00922EBD"/>
    <w:rsid w:val="009329A7"/>
    <w:rsid w:val="00947482"/>
    <w:rsid w:val="00965E1A"/>
    <w:rsid w:val="00965F91"/>
    <w:rsid w:val="00972087"/>
    <w:rsid w:val="00972F6C"/>
    <w:rsid w:val="009766AE"/>
    <w:rsid w:val="009817EA"/>
    <w:rsid w:val="009902E3"/>
    <w:rsid w:val="00990361"/>
    <w:rsid w:val="00994BB5"/>
    <w:rsid w:val="009A0792"/>
    <w:rsid w:val="009A504F"/>
    <w:rsid w:val="009A62EE"/>
    <w:rsid w:val="009B44AB"/>
    <w:rsid w:val="009B5038"/>
    <w:rsid w:val="009C6BF4"/>
    <w:rsid w:val="009E550B"/>
    <w:rsid w:val="009E5891"/>
    <w:rsid w:val="009F0F63"/>
    <w:rsid w:val="009F5E61"/>
    <w:rsid w:val="009F6B7E"/>
    <w:rsid w:val="00A07D98"/>
    <w:rsid w:val="00A11398"/>
    <w:rsid w:val="00A11ED5"/>
    <w:rsid w:val="00A16C2E"/>
    <w:rsid w:val="00A17135"/>
    <w:rsid w:val="00A25065"/>
    <w:rsid w:val="00A25176"/>
    <w:rsid w:val="00A31BA5"/>
    <w:rsid w:val="00A408C9"/>
    <w:rsid w:val="00A42265"/>
    <w:rsid w:val="00A42AB4"/>
    <w:rsid w:val="00A67125"/>
    <w:rsid w:val="00A800E0"/>
    <w:rsid w:val="00A81279"/>
    <w:rsid w:val="00A82454"/>
    <w:rsid w:val="00A91ADA"/>
    <w:rsid w:val="00A921A3"/>
    <w:rsid w:val="00A95BB1"/>
    <w:rsid w:val="00A95DC2"/>
    <w:rsid w:val="00A9635F"/>
    <w:rsid w:val="00AA00AA"/>
    <w:rsid w:val="00AB67B0"/>
    <w:rsid w:val="00AB6BC7"/>
    <w:rsid w:val="00AC4061"/>
    <w:rsid w:val="00AD0F9E"/>
    <w:rsid w:val="00AD3044"/>
    <w:rsid w:val="00AD36A5"/>
    <w:rsid w:val="00AE14AA"/>
    <w:rsid w:val="00AE5F1C"/>
    <w:rsid w:val="00AE79F3"/>
    <w:rsid w:val="00AE7CF7"/>
    <w:rsid w:val="00AF2766"/>
    <w:rsid w:val="00B1733C"/>
    <w:rsid w:val="00B21756"/>
    <w:rsid w:val="00B47801"/>
    <w:rsid w:val="00B52E3B"/>
    <w:rsid w:val="00B57358"/>
    <w:rsid w:val="00B657AA"/>
    <w:rsid w:val="00B6656F"/>
    <w:rsid w:val="00B7065B"/>
    <w:rsid w:val="00B76C50"/>
    <w:rsid w:val="00B84EC6"/>
    <w:rsid w:val="00B874BE"/>
    <w:rsid w:val="00BA1087"/>
    <w:rsid w:val="00BA7244"/>
    <w:rsid w:val="00BB0484"/>
    <w:rsid w:val="00BB1F46"/>
    <w:rsid w:val="00BB39BF"/>
    <w:rsid w:val="00BB40E3"/>
    <w:rsid w:val="00BB5DE0"/>
    <w:rsid w:val="00BD0E01"/>
    <w:rsid w:val="00BD2345"/>
    <w:rsid w:val="00BD541A"/>
    <w:rsid w:val="00BE2683"/>
    <w:rsid w:val="00BF0F27"/>
    <w:rsid w:val="00C033DB"/>
    <w:rsid w:val="00C03DDC"/>
    <w:rsid w:val="00C04E75"/>
    <w:rsid w:val="00C07C81"/>
    <w:rsid w:val="00C128D6"/>
    <w:rsid w:val="00C1470D"/>
    <w:rsid w:val="00C22513"/>
    <w:rsid w:val="00C351C0"/>
    <w:rsid w:val="00C370C0"/>
    <w:rsid w:val="00C50D27"/>
    <w:rsid w:val="00C574F1"/>
    <w:rsid w:val="00C663D8"/>
    <w:rsid w:val="00C7003E"/>
    <w:rsid w:val="00C742AC"/>
    <w:rsid w:val="00C7771B"/>
    <w:rsid w:val="00C800D3"/>
    <w:rsid w:val="00C80116"/>
    <w:rsid w:val="00C8693B"/>
    <w:rsid w:val="00C94170"/>
    <w:rsid w:val="00C9499C"/>
    <w:rsid w:val="00C979BB"/>
    <w:rsid w:val="00CA043F"/>
    <w:rsid w:val="00CA6A31"/>
    <w:rsid w:val="00CA6BDD"/>
    <w:rsid w:val="00CB7B26"/>
    <w:rsid w:val="00CD063A"/>
    <w:rsid w:val="00CD55CE"/>
    <w:rsid w:val="00CE1D74"/>
    <w:rsid w:val="00CE2533"/>
    <w:rsid w:val="00CE52FF"/>
    <w:rsid w:val="00CF3C9F"/>
    <w:rsid w:val="00CF53E7"/>
    <w:rsid w:val="00CF544F"/>
    <w:rsid w:val="00D034BD"/>
    <w:rsid w:val="00D108BB"/>
    <w:rsid w:val="00D23FE2"/>
    <w:rsid w:val="00D24BE9"/>
    <w:rsid w:val="00D312A3"/>
    <w:rsid w:val="00D313D5"/>
    <w:rsid w:val="00D36CBB"/>
    <w:rsid w:val="00D377AF"/>
    <w:rsid w:val="00D4547F"/>
    <w:rsid w:val="00D46F35"/>
    <w:rsid w:val="00D62D62"/>
    <w:rsid w:val="00D77C2A"/>
    <w:rsid w:val="00D81D9E"/>
    <w:rsid w:val="00D92F23"/>
    <w:rsid w:val="00DA2392"/>
    <w:rsid w:val="00DA3AF7"/>
    <w:rsid w:val="00DA57B5"/>
    <w:rsid w:val="00DA596D"/>
    <w:rsid w:val="00DA65C2"/>
    <w:rsid w:val="00DC0325"/>
    <w:rsid w:val="00DC149D"/>
    <w:rsid w:val="00DC4087"/>
    <w:rsid w:val="00DF5E79"/>
    <w:rsid w:val="00E22192"/>
    <w:rsid w:val="00E3485F"/>
    <w:rsid w:val="00E41897"/>
    <w:rsid w:val="00E4229D"/>
    <w:rsid w:val="00E425F4"/>
    <w:rsid w:val="00E50DC8"/>
    <w:rsid w:val="00E51D2E"/>
    <w:rsid w:val="00E74B96"/>
    <w:rsid w:val="00E75BC0"/>
    <w:rsid w:val="00E76A9B"/>
    <w:rsid w:val="00E870A5"/>
    <w:rsid w:val="00E878E2"/>
    <w:rsid w:val="00E9301F"/>
    <w:rsid w:val="00E95BC8"/>
    <w:rsid w:val="00EA0903"/>
    <w:rsid w:val="00EB279F"/>
    <w:rsid w:val="00EB5143"/>
    <w:rsid w:val="00EB570A"/>
    <w:rsid w:val="00EB5BBD"/>
    <w:rsid w:val="00EC45DB"/>
    <w:rsid w:val="00ED0690"/>
    <w:rsid w:val="00ED2656"/>
    <w:rsid w:val="00ED581E"/>
    <w:rsid w:val="00EE476D"/>
    <w:rsid w:val="00EF346A"/>
    <w:rsid w:val="00F025FC"/>
    <w:rsid w:val="00F054F5"/>
    <w:rsid w:val="00F13CA0"/>
    <w:rsid w:val="00F372C2"/>
    <w:rsid w:val="00F51A90"/>
    <w:rsid w:val="00F52338"/>
    <w:rsid w:val="00F536B2"/>
    <w:rsid w:val="00F5791E"/>
    <w:rsid w:val="00F66421"/>
    <w:rsid w:val="00F71E5A"/>
    <w:rsid w:val="00F75C9C"/>
    <w:rsid w:val="00F81A18"/>
    <w:rsid w:val="00F83140"/>
    <w:rsid w:val="00F85CE3"/>
    <w:rsid w:val="00F86D17"/>
    <w:rsid w:val="00F95FA3"/>
    <w:rsid w:val="00FA438B"/>
    <w:rsid w:val="00FB058F"/>
    <w:rsid w:val="00FB5F7C"/>
    <w:rsid w:val="00FC44AF"/>
    <w:rsid w:val="00FD51BC"/>
    <w:rsid w:val="00FD6DD5"/>
    <w:rsid w:val="00FD6F64"/>
    <w:rsid w:val="00FE2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45E344"/>
  <w15:docId w15:val="{24A5D1FD-8759-4EC7-A80E-06D84FC4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customStyle="1" w:styleId="VPBody">
    <w:name w:val="VP Body"/>
    <w:basedOn w:val="Parasts"/>
    <w:link w:val="VPBodyChar"/>
    <w:qFormat/>
    <w:rsid w:val="00692774"/>
    <w:pPr>
      <w:tabs>
        <w:tab w:val="left" w:pos="0"/>
      </w:tabs>
      <w:spacing w:before="80" w:after="80" w:line="240" w:lineRule="auto"/>
      <w:jc w:val="both"/>
    </w:pPr>
    <w:rPr>
      <w:rFonts w:ascii="Times New Roman" w:hAnsi="Times New Roman" w:cs="Times New Roman"/>
      <w:bCs/>
      <w:sz w:val="24"/>
    </w:rPr>
  </w:style>
  <w:style w:type="character" w:customStyle="1" w:styleId="VPBodyChar">
    <w:name w:val="VP Body Char"/>
    <w:link w:val="VPBody"/>
    <w:locked/>
    <w:rsid w:val="00692774"/>
    <w:rPr>
      <w:rFonts w:ascii="Times New Roman" w:hAnsi="Times New Roman" w:cs="Times New Roman"/>
      <w:bCs/>
      <w:sz w:val="24"/>
    </w:rPr>
  </w:style>
  <w:style w:type="paragraph" w:customStyle="1" w:styleId="VPNumbered">
    <w:name w:val="VP Numbered"/>
    <w:basedOn w:val="VPBody"/>
    <w:qFormat/>
    <w:rsid w:val="005E4997"/>
    <w:pPr>
      <w:numPr>
        <w:numId w:val="2"/>
      </w:numPr>
      <w:tabs>
        <w:tab w:val="clear" w:pos="0"/>
        <w:tab w:val="num" w:pos="360"/>
        <w:tab w:val="left" w:pos="709"/>
      </w:tabs>
      <w:ind w:left="0" w:firstLine="0"/>
    </w:pPr>
    <w:rPr>
      <w:szCs w:val="24"/>
    </w:rPr>
  </w:style>
  <w:style w:type="paragraph" w:customStyle="1" w:styleId="naiskr">
    <w:name w:val="naiskr"/>
    <w:basedOn w:val="Parasts"/>
    <w:uiPriority w:val="99"/>
    <w:rsid w:val="00BD2345"/>
    <w:pPr>
      <w:suppressAutoHyphens/>
      <w:spacing w:before="75" w:after="75" w:line="240" w:lineRule="auto"/>
    </w:pPr>
    <w:rPr>
      <w:rFonts w:ascii="Times New Roman" w:eastAsia="Times New Roman" w:hAnsi="Times New Roman" w:cs="Times New Roman"/>
      <w:sz w:val="24"/>
      <w:szCs w:val="24"/>
      <w:lang w:eastAsia="zh-CN"/>
    </w:rPr>
  </w:style>
  <w:style w:type="paragraph" w:styleId="Prskatjums">
    <w:name w:val="Revision"/>
    <w:hidden/>
    <w:uiPriority w:val="99"/>
    <w:semiHidden/>
    <w:rsid w:val="00844784"/>
    <w:pPr>
      <w:spacing w:after="0" w:line="240" w:lineRule="auto"/>
    </w:pPr>
  </w:style>
  <w:style w:type="paragraph" w:customStyle="1" w:styleId="VPMessage">
    <w:name w:val="VP Message"/>
    <w:basedOn w:val="Parasts"/>
    <w:next w:val="VPBody"/>
    <w:qFormat/>
    <w:rsid w:val="00B21756"/>
    <w:pPr>
      <w:spacing w:before="80" w:after="80" w:line="240" w:lineRule="auto"/>
    </w:pPr>
    <w:rPr>
      <w:rFonts w:ascii="Times New Roman" w:hAnsi="Times New Roman"/>
      <w:b/>
      <w:i/>
      <w:sz w:val="26"/>
    </w:rPr>
  </w:style>
  <w:style w:type="character" w:customStyle="1" w:styleId="Neatrisintapieminana1">
    <w:name w:val="Neatrisināta pieminēšana1"/>
    <w:basedOn w:val="Noklusjumarindkopasfonts"/>
    <w:uiPriority w:val="99"/>
    <w:semiHidden/>
    <w:unhideWhenUsed/>
    <w:rsid w:val="00F51A90"/>
    <w:rPr>
      <w:color w:val="605E5C"/>
      <w:shd w:val="clear" w:color="auto" w:fill="E1DFDD"/>
    </w:rPr>
  </w:style>
  <w:style w:type="table" w:styleId="Reatabula">
    <w:name w:val="Table Grid"/>
    <w:basedOn w:val="Parastatabula"/>
    <w:uiPriority w:val="59"/>
    <w:rsid w:val="0044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686E99"/>
    <w:rPr>
      <w:color w:val="605E5C"/>
      <w:shd w:val="clear" w:color="auto" w:fill="E1DFDD"/>
    </w:rPr>
  </w:style>
  <w:style w:type="character" w:customStyle="1" w:styleId="st">
    <w:name w:val="st"/>
    <w:basedOn w:val="Noklusjumarindkopasfonts"/>
    <w:rsid w:val="00B47801"/>
  </w:style>
  <w:style w:type="character" w:styleId="Izclums">
    <w:name w:val="Emphasis"/>
    <w:basedOn w:val="Noklusjumarindkopasfonts"/>
    <w:uiPriority w:val="20"/>
    <w:qFormat/>
    <w:rsid w:val="00B47801"/>
    <w:rPr>
      <w:i/>
      <w:iCs/>
    </w:rPr>
  </w:style>
  <w:style w:type="paragraph" w:customStyle="1" w:styleId="VPTitle">
    <w:name w:val="VP Title"/>
    <w:basedOn w:val="Nosaukums"/>
    <w:qFormat/>
    <w:rsid w:val="00A25065"/>
    <w:pPr>
      <w:spacing w:before="80" w:line="360" w:lineRule="auto"/>
      <w:jc w:val="center"/>
    </w:pPr>
    <w:rPr>
      <w:rFonts w:ascii="Times New Roman" w:hAnsi="Times New Roman"/>
      <w:b/>
      <w:sz w:val="48"/>
    </w:rPr>
  </w:style>
  <w:style w:type="paragraph" w:styleId="Nosaukums">
    <w:name w:val="Title"/>
    <w:basedOn w:val="Parasts"/>
    <w:next w:val="Parasts"/>
    <w:link w:val="NosaukumsRakstz"/>
    <w:uiPriority w:val="10"/>
    <w:qFormat/>
    <w:rsid w:val="00A250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25065"/>
    <w:rPr>
      <w:rFonts w:asciiTheme="majorHAnsi" w:eastAsiaTheme="majorEastAsia" w:hAnsiTheme="majorHAnsi" w:cstheme="majorBidi"/>
      <w:spacing w:val="-10"/>
      <w:kern w:val="28"/>
      <w:sz w:val="56"/>
      <w:szCs w:val="56"/>
    </w:rPr>
  </w:style>
  <w:style w:type="character" w:customStyle="1" w:styleId="Neatrisintapieminana3">
    <w:name w:val="Neatrisināta pieminēšana3"/>
    <w:basedOn w:val="Noklusjumarindkopasfonts"/>
    <w:uiPriority w:val="99"/>
    <w:semiHidden/>
    <w:unhideWhenUsed/>
    <w:rsid w:val="00691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28379129">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62069713">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Zalkalne@vz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F342-1C79-40B3-BE41-153F9848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11639</Words>
  <Characters>6635</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Par informācijas sabiedrības attīstības pamatnostādņu ieviešanu publiskās pārvaldes informācijas sistēmu jomā (IKT mērķarhitektūras 49.0 versija)</vt:lpstr>
    </vt:vector>
  </TitlesOfParts>
  <Company>Tieslietu ministrija</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(IKT mērķarhitektūras 49.0 versija)</dc:title>
  <dc:subject>Sākotnējās ietekmes novērtējuma ziņojums (anotācija)</dc:subject>
  <dc:creator>Dace Zaļkalne, Eva Radika</dc:creator>
  <dc:description>67038868, Dace.Zalkalne@vzd.gov.lv, 67036820, Eva.Radika@tm.gov.lv</dc:description>
  <cp:lastModifiedBy>Eva Radika</cp:lastModifiedBy>
  <cp:revision>20</cp:revision>
  <cp:lastPrinted>2019-06-25T07:21:00Z</cp:lastPrinted>
  <dcterms:created xsi:type="dcterms:W3CDTF">2020-01-22T08:05:00Z</dcterms:created>
  <dcterms:modified xsi:type="dcterms:W3CDTF">2020-01-31T07:51:00Z</dcterms:modified>
</cp:coreProperties>
</file>