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118F"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32D848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6E373E84" w14:textId="77777777">
        <w:trPr>
          <w:jc w:val="center"/>
        </w:trPr>
        <w:tc>
          <w:tcPr>
            <w:tcW w:w="10188" w:type="dxa"/>
            <w:tcBorders>
              <w:bottom w:val="single" w:sz="6" w:space="0" w:color="000000"/>
            </w:tcBorders>
          </w:tcPr>
          <w:p w14:paraId="0441DFE6" w14:textId="021105D2" w:rsidR="007116C7" w:rsidRPr="00712B66" w:rsidRDefault="00B130B5" w:rsidP="00224096">
            <w:pPr>
              <w:jc w:val="center"/>
            </w:pPr>
            <w:r>
              <w:t>Konceptuālais</w:t>
            </w:r>
            <w:r w:rsidR="00E7035C">
              <w:t xml:space="preserve"> ziņojums “Par attīstības sadarbībai paredzētā finansējuma palielināšanu 2021. – 2025.gadā”</w:t>
            </w:r>
            <w:r w:rsidR="00734DAE">
              <w:t xml:space="preserve"> (VSS – 1195, </w:t>
            </w:r>
            <w:r>
              <w:t>iepriekš – Informatīvais ziņojums)</w:t>
            </w:r>
          </w:p>
        </w:tc>
      </w:tr>
    </w:tbl>
    <w:p w14:paraId="5866351E" w14:textId="77777777" w:rsidR="007116C7" w:rsidRPr="00712B66" w:rsidRDefault="007116C7" w:rsidP="009623BC">
      <w:pPr>
        <w:pStyle w:val="naisc"/>
        <w:spacing w:before="0" w:after="0"/>
        <w:ind w:firstLine="1080"/>
      </w:pPr>
      <w:r w:rsidRPr="00712B66">
        <w:t>(dokumenta veids un nosaukums)</w:t>
      </w:r>
    </w:p>
    <w:p w14:paraId="6410B576" w14:textId="77777777" w:rsidR="007B4C0F" w:rsidRPr="00712B66" w:rsidRDefault="007B4C0F" w:rsidP="00DB7395">
      <w:pPr>
        <w:pStyle w:val="naisf"/>
        <w:spacing w:before="0" w:after="0"/>
        <w:ind w:firstLine="720"/>
      </w:pPr>
    </w:p>
    <w:p w14:paraId="700E497B"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F25D6D0"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7A8928EC"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9AECF65"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2570379"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F2D121F"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F1D0EF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8D3320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93327C3" w14:textId="77777777" w:rsidR="005F4BFD" w:rsidRPr="00712B66" w:rsidRDefault="005F4BFD" w:rsidP="00364BB6">
            <w:pPr>
              <w:jc w:val="center"/>
            </w:pPr>
            <w:r w:rsidRPr="00712B66">
              <w:t>Projekta attiecīgā punkta (panta) galīgā redakcija</w:t>
            </w:r>
          </w:p>
        </w:tc>
      </w:tr>
      <w:tr w:rsidR="005F4BFD" w:rsidRPr="008A36C9" w14:paraId="109848ED" w14:textId="77777777">
        <w:tc>
          <w:tcPr>
            <w:tcW w:w="708" w:type="dxa"/>
            <w:tcBorders>
              <w:top w:val="single" w:sz="6" w:space="0" w:color="000000"/>
              <w:left w:val="single" w:sz="6" w:space="0" w:color="000000"/>
              <w:bottom w:val="single" w:sz="6" w:space="0" w:color="000000"/>
              <w:right w:val="single" w:sz="6" w:space="0" w:color="000000"/>
            </w:tcBorders>
          </w:tcPr>
          <w:p w14:paraId="7AF3D1B4"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6C0DCD9"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FE577C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130EC6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CE90BF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37D14EB" w14:textId="77777777" w:rsidR="005F4BFD" w:rsidRPr="008A36C9" w:rsidRDefault="008A36C9" w:rsidP="008A36C9">
            <w:pPr>
              <w:jc w:val="center"/>
              <w:rPr>
                <w:sz w:val="20"/>
                <w:szCs w:val="20"/>
              </w:rPr>
            </w:pPr>
            <w:r w:rsidRPr="008A36C9">
              <w:rPr>
                <w:sz w:val="20"/>
                <w:szCs w:val="20"/>
              </w:rPr>
              <w:t>6</w:t>
            </w:r>
          </w:p>
        </w:tc>
      </w:tr>
    </w:tbl>
    <w:p w14:paraId="24ECEE9C" w14:textId="77777777" w:rsidR="007B4C0F" w:rsidRPr="00712B66" w:rsidRDefault="007B4C0F" w:rsidP="007B4C0F">
      <w:pPr>
        <w:pStyle w:val="naisf"/>
        <w:spacing w:before="0" w:after="0"/>
        <w:ind w:firstLine="0"/>
      </w:pPr>
    </w:p>
    <w:p w14:paraId="308AA0B4" w14:textId="77777777" w:rsidR="00825421" w:rsidRDefault="00825421" w:rsidP="005D67F7">
      <w:pPr>
        <w:pStyle w:val="naisf"/>
        <w:spacing w:before="0" w:after="0"/>
        <w:ind w:firstLine="0"/>
        <w:rPr>
          <w:b/>
        </w:rPr>
      </w:pPr>
    </w:p>
    <w:p w14:paraId="5143F58D"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7300C19"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2A04B34E" w14:textId="77777777">
        <w:tc>
          <w:tcPr>
            <w:tcW w:w="6345" w:type="dxa"/>
          </w:tcPr>
          <w:p w14:paraId="494CE7CF"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2665CA0A" w14:textId="077697C1" w:rsidR="007B4C0F" w:rsidRPr="00424DD2" w:rsidRDefault="0070383F" w:rsidP="008E0463">
            <w:pPr>
              <w:pStyle w:val="NormalWeb"/>
              <w:spacing w:before="0" w:beforeAutospacing="0" w:after="0" w:afterAutospacing="0"/>
              <w:rPr>
                <w:b/>
              </w:rPr>
            </w:pPr>
            <w:r w:rsidRPr="00424DD2">
              <w:rPr>
                <w:b/>
              </w:rPr>
              <w:t>Elektroniskā saskaņošana 21.01.2020.</w:t>
            </w:r>
            <w:r w:rsidR="009D0A3D" w:rsidRPr="00424DD2">
              <w:rPr>
                <w:b/>
              </w:rPr>
              <w:t xml:space="preserve">, </w:t>
            </w:r>
            <w:r w:rsidR="008E0463">
              <w:rPr>
                <w:b/>
              </w:rPr>
              <w:t>10</w:t>
            </w:r>
            <w:r w:rsidR="009D0A3D" w:rsidRPr="00424DD2">
              <w:rPr>
                <w:b/>
              </w:rPr>
              <w:t>.02.2020.</w:t>
            </w:r>
          </w:p>
        </w:tc>
      </w:tr>
      <w:tr w:rsidR="003C27A2" w:rsidRPr="00712B66" w14:paraId="23F846DD" w14:textId="77777777">
        <w:tc>
          <w:tcPr>
            <w:tcW w:w="6345" w:type="dxa"/>
          </w:tcPr>
          <w:p w14:paraId="115F90BB" w14:textId="77777777" w:rsidR="003C27A2" w:rsidRPr="00712B66" w:rsidRDefault="003C27A2" w:rsidP="007B4C0F">
            <w:pPr>
              <w:pStyle w:val="naisf"/>
              <w:spacing w:before="0" w:after="0"/>
              <w:ind w:firstLine="0"/>
            </w:pPr>
          </w:p>
        </w:tc>
        <w:tc>
          <w:tcPr>
            <w:tcW w:w="6237" w:type="dxa"/>
            <w:tcBorders>
              <w:top w:val="single" w:sz="4" w:space="0" w:color="auto"/>
            </w:tcBorders>
          </w:tcPr>
          <w:p w14:paraId="1A3FFDCC" w14:textId="77777777" w:rsidR="003C27A2" w:rsidRPr="00712B66" w:rsidRDefault="003C27A2" w:rsidP="0036160E">
            <w:pPr>
              <w:pStyle w:val="NormalWeb"/>
              <w:spacing w:before="0" w:beforeAutospacing="0" w:after="0" w:afterAutospacing="0"/>
              <w:ind w:firstLine="720"/>
            </w:pPr>
          </w:p>
        </w:tc>
      </w:tr>
      <w:tr w:rsidR="007B4C0F" w:rsidRPr="00712B66" w14:paraId="08A2D63B" w14:textId="77777777">
        <w:tc>
          <w:tcPr>
            <w:tcW w:w="6345" w:type="dxa"/>
          </w:tcPr>
          <w:p w14:paraId="06C35844" w14:textId="274652EE" w:rsidR="00E47B11" w:rsidRDefault="00365CC0" w:rsidP="003C27A2">
            <w:pPr>
              <w:pStyle w:val="naiskr"/>
              <w:spacing w:before="0" w:after="0"/>
            </w:pPr>
            <w:r>
              <w:t>Saskaņošanas d</w:t>
            </w:r>
            <w:r w:rsidRPr="00712B66">
              <w:t>alībnieki</w:t>
            </w:r>
          </w:p>
          <w:p w14:paraId="69EE80EC" w14:textId="77777777" w:rsidR="00E47B11" w:rsidRPr="00E47B11" w:rsidRDefault="00E47B11" w:rsidP="00E47B11"/>
          <w:p w14:paraId="6639E110" w14:textId="77777777" w:rsidR="00E47B11" w:rsidRPr="00E47B11" w:rsidRDefault="00E47B11" w:rsidP="00E47B11"/>
          <w:p w14:paraId="11BD9727" w14:textId="77777777" w:rsidR="00E47B11" w:rsidRPr="00E47B11" w:rsidRDefault="00E47B11" w:rsidP="00E47B11"/>
          <w:p w14:paraId="4108978B" w14:textId="77777777" w:rsidR="00E47B11" w:rsidRPr="00E47B11" w:rsidRDefault="00E47B11" w:rsidP="00E47B11"/>
          <w:p w14:paraId="07F02812" w14:textId="77777777" w:rsidR="00E47B11" w:rsidRPr="00E47B11" w:rsidRDefault="00E47B11" w:rsidP="00E47B11"/>
          <w:p w14:paraId="1AD26D42" w14:textId="77777777" w:rsidR="00E47B11" w:rsidRPr="00E47B11" w:rsidRDefault="00E47B11" w:rsidP="00E47B11"/>
          <w:p w14:paraId="0B54DDE5" w14:textId="77777777" w:rsidR="00E47B11" w:rsidRPr="00E47B11" w:rsidRDefault="00E47B11" w:rsidP="00E47B11"/>
          <w:p w14:paraId="6739E83C" w14:textId="77777777" w:rsidR="00E47B11" w:rsidRPr="00E47B11" w:rsidRDefault="00E47B11" w:rsidP="00E47B11"/>
          <w:p w14:paraId="4FE84B27" w14:textId="338F2269" w:rsidR="007B4C0F" w:rsidRPr="00E47B11" w:rsidRDefault="00E47B11" w:rsidP="00E47B11">
            <w:pPr>
              <w:tabs>
                <w:tab w:val="left" w:pos="1200"/>
              </w:tabs>
            </w:pPr>
            <w:r>
              <w:tab/>
            </w:r>
          </w:p>
        </w:tc>
        <w:tc>
          <w:tcPr>
            <w:tcW w:w="6237" w:type="dxa"/>
          </w:tcPr>
          <w:p w14:paraId="0F1DE33A" w14:textId="2E73F98E" w:rsidR="007B4C0F" w:rsidRPr="00712B66" w:rsidRDefault="0070383F" w:rsidP="00C837CE">
            <w:pPr>
              <w:pStyle w:val="NormalWeb"/>
              <w:jc w:val="both"/>
            </w:pPr>
            <w:r w:rsidRPr="00A1295E">
              <w:t xml:space="preserve">Aizsardzības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Zemkopības ministrija, </w:t>
            </w:r>
            <w:r>
              <w:t xml:space="preserve">Finanšu izmeklēšanas dienests, Korupcijas novēršanas un apkarošanas birojs, </w:t>
            </w:r>
            <w:proofErr w:type="spellStart"/>
            <w:r>
              <w:t>Pārresoru</w:t>
            </w:r>
            <w:proofErr w:type="spellEnd"/>
            <w:r>
              <w:t xml:space="preserve"> koordinācijas centrs, Valsts kanceleja, Valsts administrācijas skola, Satversmes tiesa, Valsts kontrole, Latvijas Brīvo arodbiedrību savienība, Latvijas Darba devēju konfederācija, Latvijas Pašvaldību savienība, Latvijas Platformai attīstības sadarbībai, </w:t>
            </w:r>
            <w:r>
              <w:lastRenderedPageBreak/>
              <w:t>Latvijas Rektoru padome, Latvijas Tird</w:t>
            </w:r>
            <w:r w:rsidR="00C837CE">
              <w:t>zniecības un rūpniecības kamera</w:t>
            </w:r>
          </w:p>
        </w:tc>
      </w:tr>
    </w:tbl>
    <w:p w14:paraId="4B9D3BD3" w14:textId="77777777" w:rsidR="008A36C9" w:rsidRDefault="008A36C9"/>
    <w:tbl>
      <w:tblPr>
        <w:tblW w:w="12834" w:type="dxa"/>
        <w:tblLook w:val="00A0" w:firstRow="1" w:lastRow="0" w:firstColumn="1" w:lastColumn="0" w:noHBand="0" w:noVBand="0"/>
      </w:tblPr>
      <w:tblGrid>
        <w:gridCol w:w="6514"/>
        <w:gridCol w:w="5816"/>
        <w:gridCol w:w="252"/>
        <w:gridCol w:w="252"/>
      </w:tblGrid>
      <w:tr w:rsidR="00E8591A" w:rsidRPr="00712B66" w14:paraId="0D0F4E43" w14:textId="7B5F9B83" w:rsidTr="00E8591A">
        <w:trPr>
          <w:trHeight w:val="285"/>
        </w:trPr>
        <w:tc>
          <w:tcPr>
            <w:tcW w:w="6514" w:type="dxa"/>
          </w:tcPr>
          <w:p w14:paraId="6A0CF247" w14:textId="77777777" w:rsidR="00E8591A" w:rsidRPr="00712B66" w:rsidRDefault="00E8591A" w:rsidP="00E8591A">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5816" w:type="dxa"/>
          </w:tcPr>
          <w:p w14:paraId="56C72A7F" w14:textId="77777777" w:rsidR="009D0A3D" w:rsidRPr="009D0A3D" w:rsidRDefault="009D0A3D" w:rsidP="00E8591A">
            <w:pPr>
              <w:pStyle w:val="naiskr"/>
              <w:spacing w:before="0" w:after="0"/>
              <w:jc w:val="both"/>
              <w:rPr>
                <w:b/>
                <w:u w:val="single"/>
              </w:rPr>
            </w:pPr>
            <w:r w:rsidRPr="009D0A3D">
              <w:rPr>
                <w:b/>
                <w:u w:val="single"/>
              </w:rPr>
              <w:t>21.01.2020.</w:t>
            </w:r>
          </w:p>
          <w:p w14:paraId="3BBD8272" w14:textId="5C3ACC94" w:rsidR="00E8591A" w:rsidRPr="00E8591A" w:rsidRDefault="00E8591A" w:rsidP="00E8591A">
            <w:pPr>
              <w:pStyle w:val="naiskr"/>
              <w:spacing w:before="0" w:after="0"/>
              <w:jc w:val="both"/>
            </w:pPr>
            <w:r w:rsidRPr="0070383F">
              <w:rPr>
                <w:b/>
              </w:rPr>
              <w:t>Iebildumi:</w:t>
            </w:r>
            <w:r>
              <w:t xml:space="preserve"> Tieslietu ministrija, Finanšu ministrija, </w:t>
            </w:r>
            <w:proofErr w:type="spellStart"/>
            <w:r>
              <w:t>Pārresoru</w:t>
            </w:r>
            <w:proofErr w:type="spellEnd"/>
            <w:r>
              <w:t xml:space="preserve"> </w:t>
            </w:r>
            <w:r w:rsidRPr="00E8591A">
              <w:t>koordinācijas centrs, Latvijas Platformai attīstības sadarbībai</w:t>
            </w:r>
          </w:p>
          <w:p w14:paraId="1F90ED6F" w14:textId="77777777" w:rsidR="00E8591A" w:rsidRDefault="00E8591A" w:rsidP="00E8591A">
            <w:pPr>
              <w:pStyle w:val="naiskr"/>
              <w:spacing w:before="0" w:after="0"/>
              <w:jc w:val="both"/>
            </w:pPr>
            <w:r w:rsidRPr="00E8591A">
              <w:rPr>
                <w:b/>
              </w:rPr>
              <w:t>Priekšlikumi:</w:t>
            </w:r>
            <w:r w:rsidRPr="00E8591A">
              <w:t xml:space="preserve"> Satversmes tiesa, Zemkopības ministrija, Finanšu izlūkošanas dienests, Tieslietu ministrija, Finanšu ministrija, Iekšlietu ministrija, Latvijas Platformai attīstības sadarbībai, Izglītības un zinātnes ministrija, </w:t>
            </w:r>
            <w:proofErr w:type="spellStart"/>
            <w:r w:rsidRPr="00E8591A">
              <w:t>Pārresoru</w:t>
            </w:r>
            <w:proofErr w:type="spellEnd"/>
            <w:r w:rsidRPr="00E8591A">
              <w:t xml:space="preserve"> koordinācijas centrs</w:t>
            </w:r>
          </w:p>
          <w:p w14:paraId="6424963B" w14:textId="77777777" w:rsidR="009D0A3D" w:rsidRDefault="009D0A3D" w:rsidP="00E8591A">
            <w:pPr>
              <w:pStyle w:val="naiskr"/>
              <w:spacing w:before="0" w:after="0"/>
              <w:jc w:val="both"/>
            </w:pPr>
          </w:p>
          <w:p w14:paraId="6D934823" w14:textId="711FF8C1" w:rsidR="009D0A3D" w:rsidRPr="009D0A3D" w:rsidRDefault="008E0463" w:rsidP="00E8591A">
            <w:pPr>
              <w:pStyle w:val="naiskr"/>
              <w:spacing w:before="0" w:after="0"/>
              <w:jc w:val="both"/>
              <w:rPr>
                <w:b/>
                <w:u w:val="single"/>
              </w:rPr>
            </w:pPr>
            <w:r>
              <w:rPr>
                <w:b/>
                <w:u w:val="single"/>
              </w:rPr>
              <w:t>10</w:t>
            </w:r>
            <w:r w:rsidR="009D0A3D" w:rsidRPr="009D0A3D">
              <w:rPr>
                <w:b/>
                <w:u w:val="single"/>
              </w:rPr>
              <w:t>.02.2020.</w:t>
            </w:r>
          </w:p>
          <w:p w14:paraId="536061BB" w14:textId="77777777" w:rsidR="009D0A3D" w:rsidRDefault="009D0A3D" w:rsidP="00E8591A">
            <w:pPr>
              <w:pStyle w:val="naiskr"/>
              <w:spacing w:before="0" w:after="0"/>
              <w:jc w:val="both"/>
            </w:pPr>
            <w:r w:rsidRPr="009D0A3D">
              <w:rPr>
                <w:b/>
              </w:rPr>
              <w:t>Iebildumi</w:t>
            </w:r>
            <w:r>
              <w:t>: Finanšu ministrija</w:t>
            </w:r>
          </w:p>
          <w:p w14:paraId="0DB78BD3" w14:textId="6E334601" w:rsidR="009D0A3D" w:rsidRPr="00712B66" w:rsidRDefault="009D0A3D" w:rsidP="00E8591A">
            <w:pPr>
              <w:pStyle w:val="naiskr"/>
              <w:spacing w:before="0" w:after="0"/>
              <w:jc w:val="both"/>
            </w:pPr>
            <w:r w:rsidRPr="009D0A3D">
              <w:rPr>
                <w:b/>
              </w:rPr>
              <w:t>Priekšlikumi</w:t>
            </w:r>
            <w:r>
              <w:t>: Iekšlietu ministrija</w:t>
            </w:r>
          </w:p>
        </w:tc>
        <w:tc>
          <w:tcPr>
            <w:tcW w:w="252" w:type="dxa"/>
          </w:tcPr>
          <w:p w14:paraId="557BE50F" w14:textId="77777777" w:rsidR="00E8591A" w:rsidRPr="00712B66" w:rsidRDefault="00E8591A" w:rsidP="00E8591A">
            <w:pPr>
              <w:pStyle w:val="naiskr"/>
              <w:spacing w:before="0" w:after="0"/>
              <w:ind w:firstLine="12"/>
            </w:pPr>
          </w:p>
        </w:tc>
        <w:tc>
          <w:tcPr>
            <w:tcW w:w="252" w:type="dxa"/>
          </w:tcPr>
          <w:p w14:paraId="1DDDD931" w14:textId="77777777" w:rsidR="00E8591A" w:rsidRPr="00712B66" w:rsidRDefault="00E8591A" w:rsidP="00E8591A"/>
        </w:tc>
      </w:tr>
      <w:tr w:rsidR="00E8591A" w:rsidRPr="00712B66" w14:paraId="60523FFD" w14:textId="77777777" w:rsidTr="00C837CE">
        <w:trPr>
          <w:gridAfter w:val="1"/>
          <w:wAfter w:w="252" w:type="dxa"/>
          <w:trHeight w:val="724"/>
        </w:trPr>
        <w:tc>
          <w:tcPr>
            <w:tcW w:w="6514" w:type="dxa"/>
          </w:tcPr>
          <w:p w14:paraId="1BAF560C" w14:textId="77777777" w:rsidR="00E8591A" w:rsidRDefault="00E8591A" w:rsidP="00E8591A">
            <w:pPr>
              <w:pStyle w:val="naiskr"/>
              <w:spacing w:before="0" w:after="0"/>
            </w:pPr>
          </w:p>
          <w:p w14:paraId="6A6B31A8" w14:textId="6D34BFCF" w:rsidR="00E8591A" w:rsidRPr="00712B66" w:rsidRDefault="00E8591A" w:rsidP="00E8591A">
            <w:pPr>
              <w:pStyle w:val="naiskr"/>
              <w:spacing w:before="0" w:after="0"/>
            </w:pPr>
            <w:r w:rsidRPr="00712B66">
              <w:t xml:space="preserve">Ministrijas (citas institūcijas), kuras nav ieradušās uz sanāksmi vai kuras nav atbildējušas uz uzaicinājumu piedalīties </w:t>
            </w:r>
            <w:r w:rsidRPr="00E8591A">
              <w:rPr>
                <w:b/>
                <w:u w:val="single"/>
              </w:rPr>
              <w:t>elektroniskajā saskaņošanā</w:t>
            </w:r>
          </w:p>
        </w:tc>
        <w:tc>
          <w:tcPr>
            <w:tcW w:w="6068" w:type="dxa"/>
            <w:gridSpan w:val="2"/>
          </w:tcPr>
          <w:p w14:paraId="02AF9145" w14:textId="77777777" w:rsidR="00E8591A" w:rsidRDefault="00E8591A" w:rsidP="00E8591A">
            <w:pPr>
              <w:pStyle w:val="naiskr"/>
              <w:spacing w:before="0" w:after="0"/>
              <w:ind w:firstLine="720"/>
            </w:pPr>
          </w:p>
          <w:p w14:paraId="646CD404" w14:textId="7C262B65" w:rsidR="00C837CE" w:rsidRPr="003E4D06" w:rsidRDefault="003E4D06" w:rsidP="003E4D06">
            <w:pPr>
              <w:pStyle w:val="naiskr"/>
              <w:spacing w:before="0" w:after="0"/>
              <w:rPr>
                <w:b/>
                <w:u w:val="single"/>
              </w:rPr>
            </w:pPr>
            <w:r w:rsidRPr="003E4D06">
              <w:rPr>
                <w:b/>
                <w:u w:val="single"/>
              </w:rPr>
              <w:t>21.01.2020.</w:t>
            </w:r>
          </w:p>
          <w:p w14:paraId="6B8DA880" w14:textId="77777777" w:rsidR="00C837CE" w:rsidRDefault="00C837CE" w:rsidP="00C837CE">
            <w:pPr>
              <w:pStyle w:val="naiskr"/>
              <w:spacing w:before="0" w:after="0"/>
              <w:jc w:val="both"/>
            </w:pPr>
            <w:r>
              <w:t xml:space="preserve">Aizsardzības ministrija, </w:t>
            </w:r>
            <w:proofErr w:type="spellStart"/>
            <w:r>
              <w:t>Pārresoru</w:t>
            </w:r>
            <w:proofErr w:type="spellEnd"/>
            <w:r>
              <w:t xml:space="preserve"> koordinācijas centrs, Valsts administrācijas skola, Valsts kontrole, Latvijas Darba devēju konfederācija, Latvijas Platformai attīstības sadarbībai, Latvijas Rektoru padome, Latvijas Tirdzniecības un rūpniecības kamera</w:t>
            </w:r>
          </w:p>
          <w:p w14:paraId="637D2833" w14:textId="77777777" w:rsidR="008E0463" w:rsidRDefault="008E0463" w:rsidP="00C837CE">
            <w:pPr>
              <w:pStyle w:val="naiskr"/>
              <w:spacing w:before="0" w:after="0"/>
              <w:jc w:val="both"/>
            </w:pPr>
          </w:p>
          <w:p w14:paraId="5FDA137B" w14:textId="1306FFD6" w:rsidR="008E0463" w:rsidRDefault="008E0463" w:rsidP="008E0463">
            <w:pPr>
              <w:pStyle w:val="naiskr"/>
              <w:spacing w:before="0" w:after="0"/>
              <w:jc w:val="both"/>
              <w:rPr>
                <w:b/>
                <w:u w:val="single"/>
              </w:rPr>
            </w:pPr>
            <w:r>
              <w:rPr>
                <w:b/>
                <w:u w:val="single"/>
              </w:rPr>
              <w:t>10</w:t>
            </w:r>
            <w:r w:rsidRPr="009D0A3D">
              <w:rPr>
                <w:b/>
                <w:u w:val="single"/>
              </w:rPr>
              <w:t>.02.2020.</w:t>
            </w:r>
          </w:p>
          <w:p w14:paraId="02322ACD" w14:textId="215A28A0" w:rsidR="008E0463" w:rsidRDefault="008E0463" w:rsidP="00C837CE">
            <w:pPr>
              <w:pStyle w:val="naiskr"/>
              <w:spacing w:before="0" w:after="0"/>
              <w:jc w:val="both"/>
            </w:pPr>
            <w:r w:rsidRPr="00A1295E">
              <w:t>Iekšlietu ministrija, Zemkopības ministrija,</w:t>
            </w:r>
            <w:r w:rsidR="00EA1EC5">
              <w:t xml:space="preserve"> </w:t>
            </w:r>
            <w:proofErr w:type="spellStart"/>
            <w:r w:rsidR="00EA1EC5">
              <w:t>Pārresoru</w:t>
            </w:r>
            <w:proofErr w:type="spellEnd"/>
            <w:r w:rsidR="00EA1EC5">
              <w:t xml:space="preserve"> koordinācijas centrs,</w:t>
            </w:r>
            <w:r w:rsidRPr="00A1295E">
              <w:t xml:space="preserve"> </w:t>
            </w:r>
            <w:r w:rsidR="00EA1EC5">
              <w:t xml:space="preserve">Valsts kanceleja, </w:t>
            </w:r>
            <w:r>
              <w:t>Korupcijas novēršanas un apkarošanas birojs, Valsts administrācijas skola, Satversmes tiesa, Valsts kontrole, Latvijas Darba devēju konfederācija, Latvijas Platformai attīstības sadarbībai, Latvijas Rektoru padome, Latvijas Tirdzniecības un rūpniecības kamera</w:t>
            </w:r>
          </w:p>
          <w:p w14:paraId="2D5CE88D" w14:textId="64573FA9" w:rsidR="008E0463" w:rsidRPr="008E0463" w:rsidRDefault="008E0463" w:rsidP="00C837CE">
            <w:pPr>
              <w:pStyle w:val="naiskr"/>
              <w:spacing w:before="0" w:after="0"/>
              <w:jc w:val="both"/>
              <w:rPr>
                <w:b/>
                <w:u w:val="single"/>
              </w:rPr>
            </w:pPr>
          </w:p>
        </w:tc>
      </w:tr>
    </w:tbl>
    <w:p w14:paraId="4AAA03EC" w14:textId="067CA1E0" w:rsidR="007B4C0F" w:rsidRPr="00712B66" w:rsidRDefault="007B4C0F" w:rsidP="008E0463">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77655683" w14:textId="77777777" w:rsidR="007B4C0F" w:rsidRPr="00712B66" w:rsidRDefault="007B4C0F" w:rsidP="00DB7395">
      <w:pPr>
        <w:pStyle w:val="naisf"/>
        <w:spacing w:before="0" w:after="0"/>
        <w:ind w:firstLine="720"/>
      </w:pPr>
    </w:p>
    <w:tbl>
      <w:tblPr>
        <w:tblW w:w="142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3128"/>
        <w:gridCol w:w="2365"/>
        <w:gridCol w:w="1865"/>
        <w:gridCol w:w="3060"/>
      </w:tblGrid>
      <w:tr w:rsidR="00134188" w:rsidRPr="00712B66" w14:paraId="1185B4FA" w14:textId="77777777" w:rsidTr="00C46BE6">
        <w:tc>
          <w:tcPr>
            <w:tcW w:w="708" w:type="dxa"/>
            <w:tcBorders>
              <w:top w:val="single" w:sz="6" w:space="0" w:color="000000"/>
              <w:left w:val="single" w:sz="6" w:space="0" w:color="000000"/>
              <w:bottom w:val="single" w:sz="6" w:space="0" w:color="000000"/>
              <w:right w:val="single" w:sz="6" w:space="0" w:color="000000"/>
            </w:tcBorders>
            <w:vAlign w:val="center"/>
          </w:tcPr>
          <w:p w14:paraId="05B4E15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07369DB5"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128" w:type="dxa"/>
            <w:tcBorders>
              <w:top w:val="single" w:sz="6" w:space="0" w:color="000000"/>
              <w:left w:val="single" w:sz="6" w:space="0" w:color="000000"/>
              <w:bottom w:val="single" w:sz="6" w:space="0" w:color="000000"/>
              <w:right w:val="single" w:sz="6" w:space="0" w:color="000000"/>
            </w:tcBorders>
            <w:vAlign w:val="center"/>
          </w:tcPr>
          <w:p w14:paraId="554CD1F7"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230" w:type="dxa"/>
            <w:gridSpan w:val="2"/>
            <w:tcBorders>
              <w:top w:val="single" w:sz="6" w:space="0" w:color="000000"/>
              <w:left w:val="single" w:sz="6" w:space="0" w:color="000000"/>
              <w:bottom w:val="single" w:sz="6" w:space="0" w:color="000000"/>
              <w:right w:val="single" w:sz="6" w:space="0" w:color="000000"/>
            </w:tcBorders>
            <w:vAlign w:val="center"/>
          </w:tcPr>
          <w:p w14:paraId="7F1FC6D2"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060" w:type="dxa"/>
            <w:tcBorders>
              <w:top w:val="single" w:sz="4" w:space="0" w:color="auto"/>
              <w:left w:val="single" w:sz="4" w:space="0" w:color="auto"/>
              <w:bottom w:val="single" w:sz="4" w:space="0" w:color="auto"/>
            </w:tcBorders>
            <w:vAlign w:val="center"/>
          </w:tcPr>
          <w:p w14:paraId="011B5B2E" w14:textId="77777777" w:rsidR="00134188" w:rsidRPr="00712B66" w:rsidRDefault="00134188" w:rsidP="009623BC">
            <w:pPr>
              <w:jc w:val="center"/>
            </w:pPr>
            <w:r w:rsidRPr="00712B66">
              <w:t>Projekta attiecīgā punkta (panta) galīgā redakcija</w:t>
            </w:r>
          </w:p>
        </w:tc>
      </w:tr>
      <w:tr w:rsidR="00134188" w:rsidRPr="003B71E0" w14:paraId="47A8C398" w14:textId="77777777" w:rsidTr="00C46BE6">
        <w:tc>
          <w:tcPr>
            <w:tcW w:w="708" w:type="dxa"/>
            <w:tcBorders>
              <w:top w:val="single" w:sz="6" w:space="0" w:color="000000"/>
              <w:left w:val="single" w:sz="6" w:space="0" w:color="000000"/>
              <w:bottom w:val="single" w:sz="6" w:space="0" w:color="000000"/>
              <w:right w:val="single" w:sz="6" w:space="0" w:color="000000"/>
            </w:tcBorders>
          </w:tcPr>
          <w:p w14:paraId="517C9650"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339F68F2" w14:textId="77777777" w:rsidR="00134188" w:rsidRPr="003B71E0" w:rsidRDefault="00F34AAB" w:rsidP="003B71E0">
            <w:pPr>
              <w:pStyle w:val="naisc"/>
              <w:spacing w:before="0" w:after="0"/>
              <w:ind w:firstLine="720"/>
              <w:rPr>
                <w:sz w:val="20"/>
                <w:szCs w:val="20"/>
              </w:rPr>
            </w:pPr>
            <w:r>
              <w:rPr>
                <w:sz w:val="20"/>
                <w:szCs w:val="20"/>
              </w:rPr>
              <w:t>2</w:t>
            </w:r>
          </w:p>
        </w:tc>
        <w:tc>
          <w:tcPr>
            <w:tcW w:w="3128" w:type="dxa"/>
            <w:tcBorders>
              <w:top w:val="single" w:sz="6" w:space="0" w:color="000000"/>
              <w:left w:val="single" w:sz="6" w:space="0" w:color="000000"/>
              <w:bottom w:val="single" w:sz="6" w:space="0" w:color="000000"/>
              <w:right w:val="single" w:sz="6" w:space="0" w:color="000000"/>
            </w:tcBorders>
          </w:tcPr>
          <w:p w14:paraId="0589E109"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230" w:type="dxa"/>
            <w:gridSpan w:val="2"/>
            <w:tcBorders>
              <w:top w:val="single" w:sz="6" w:space="0" w:color="000000"/>
              <w:left w:val="single" w:sz="6" w:space="0" w:color="000000"/>
              <w:bottom w:val="single" w:sz="6" w:space="0" w:color="000000"/>
              <w:right w:val="single" w:sz="6" w:space="0" w:color="000000"/>
            </w:tcBorders>
          </w:tcPr>
          <w:p w14:paraId="158AD6F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060" w:type="dxa"/>
            <w:tcBorders>
              <w:top w:val="single" w:sz="4" w:space="0" w:color="auto"/>
              <w:left w:val="single" w:sz="4" w:space="0" w:color="auto"/>
              <w:bottom w:val="single" w:sz="4" w:space="0" w:color="auto"/>
            </w:tcBorders>
          </w:tcPr>
          <w:p w14:paraId="0A645F4D" w14:textId="77777777" w:rsidR="00134188" w:rsidRPr="000008BC" w:rsidRDefault="003B71E0" w:rsidP="003B71E0">
            <w:pPr>
              <w:jc w:val="center"/>
              <w:rPr>
                <w:sz w:val="22"/>
                <w:szCs w:val="22"/>
              </w:rPr>
            </w:pPr>
            <w:r w:rsidRPr="000008BC">
              <w:rPr>
                <w:sz w:val="22"/>
                <w:szCs w:val="22"/>
              </w:rPr>
              <w:t>5</w:t>
            </w:r>
          </w:p>
        </w:tc>
      </w:tr>
      <w:tr w:rsidR="00C46BE6" w:rsidRPr="003B71E0" w14:paraId="1BC2ED94" w14:textId="77777777" w:rsidTr="007161EF">
        <w:tc>
          <w:tcPr>
            <w:tcW w:w="14212" w:type="dxa"/>
            <w:gridSpan w:val="7"/>
            <w:tcBorders>
              <w:top w:val="single" w:sz="6" w:space="0" w:color="000000"/>
              <w:left w:val="single" w:sz="6" w:space="0" w:color="000000"/>
              <w:bottom w:val="single" w:sz="6" w:space="0" w:color="000000"/>
            </w:tcBorders>
          </w:tcPr>
          <w:p w14:paraId="30648805" w14:textId="77777777" w:rsidR="00C46BE6" w:rsidRPr="00C46BE6" w:rsidRDefault="00C46BE6" w:rsidP="003B71E0">
            <w:pPr>
              <w:jc w:val="center"/>
              <w:rPr>
                <w:b/>
                <w:sz w:val="22"/>
                <w:szCs w:val="22"/>
              </w:rPr>
            </w:pPr>
            <w:r w:rsidRPr="00C46BE6">
              <w:rPr>
                <w:b/>
                <w:sz w:val="22"/>
                <w:szCs w:val="22"/>
              </w:rPr>
              <w:t>Satversmes tiesa</w:t>
            </w:r>
          </w:p>
        </w:tc>
      </w:tr>
      <w:tr w:rsidR="00C46BE6" w:rsidRPr="003B71E0" w14:paraId="573BFD43" w14:textId="77777777" w:rsidTr="007161EF">
        <w:tc>
          <w:tcPr>
            <w:tcW w:w="708" w:type="dxa"/>
            <w:tcBorders>
              <w:top w:val="single" w:sz="6" w:space="0" w:color="000000"/>
              <w:left w:val="single" w:sz="6" w:space="0" w:color="000000"/>
              <w:bottom w:val="single" w:sz="6" w:space="0" w:color="000000"/>
              <w:right w:val="single" w:sz="6" w:space="0" w:color="000000"/>
            </w:tcBorders>
          </w:tcPr>
          <w:p w14:paraId="2020FE5D" w14:textId="39408DBC" w:rsidR="00C46BE6" w:rsidRPr="003B71E0" w:rsidRDefault="00DC728D" w:rsidP="00C46BE6">
            <w:pPr>
              <w:pStyle w:val="naisc"/>
              <w:spacing w:before="0" w:after="0"/>
              <w:rPr>
                <w:sz w:val="20"/>
                <w:szCs w:val="20"/>
              </w:rPr>
            </w:pPr>
            <w:r>
              <w:rPr>
                <w:sz w:val="20"/>
                <w:szCs w:val="20"/>
              </w:rPr>
              <w:t>1.</w:t>
            </w:r>
          </w:p>
        </w:tc>
        <w:tc>
          <w:tcPr>
            <w:tcW w:w="3086" w:type="dxa"/>
            <w:gridSpan w:val="2"/>
            <w:tcBorders>
              <w:left w:val="single" w:sz="6" w:space="0" w:color="000000"/>
              <w:bottom w:val="single" w:sz="4" w:space="0" w:color="auto"/>
              <w:right w:val="single" w:sz="6" w:space="0" w:color="000000"/>
            </w:tcBorders>
          </w:tcPr>
          <w:p w14:paraId="2CCB0715" w14:textId="77777777" w:rsidR="00C46BE6" w:rsidRPr="00DC494E" w:rsidRDefault="00C46BE6" w:rsidP="00C46BE6">
            <w:pPr>
              <w:pStyle w:val="naisc"/>
              <w:spacing w:before="0" w:after="0"/>
              <w:jc w:val="left"/>
              <w:rPr>
                <w:sz w:val="22"/>
                <w:szCs w:val="22"/>
              </w:rPr>
            </w:pPr>
            <w:r>
              <w:rPr>
                <w:sz w:val="22"/>
                <w:szCs w:val="22"/>
              </w:rPr>
              <w:t>Informatīvā z</w:t>
            </w:r>
            <w:r w:rsidRPr="00DC494E">
              <w:rPr>
                <w:sz w:val="22"/>
                <w:szCs w:val="22"/>
              </w:rPr>
              <w:t xml:space="preserve">iņojuma projekta 5.2. </w:t>
            </w:r>
            <w:r>
              <w:rPr>
                <w:sz w:val="22"/>
                <w:szCs w:val="22"/>
              </w:rPr>
              <w:t>apakšnodaļa (13.lpp)</w:t>
            </w:r>
            <w:r w:rsidRPr="00DC494E">
              <w:rPr>
                <w:sz w:val="22"/>
                <w:szCs w:val="22"/>
              </w:rPr>
              <w:t>, par Satversmes tiesas pieredzi attīstības sadarbības projektu un aktivitāšu īstenošanā</w:t>
            </w:r>
          </w:p>
        </w:tc>
        <w:tc>
          <w:tcPr>
            <w:tcW w:w="3128" w:type="dxa"/>
            <w:tcBorders>
              <w:left w:val="single" w:sz="6" w:space="0" w:color="000000"/>
              <w:bottom w:val="single" w:sz="4" w:space="0" w:color="auto"/>
              <w:right w:val="single" w:sz="6" w:space="0" w:color="000000"/>
            </w:tcBorders>
          </w:tcPr>
          <w:p w14:paraId="03DB8D8B" w14:textId="77777777" w:rsidR="00C46BE6" w:rsidRPr="00797D2A" w:rsidRDefault="00C46BE6" w:rsidP="00C46BE6">
            <w:pPr>
              <w:pStyle w:val="naisc"/>
              <w:spacing w:before="0" w:after="0"/>
              <w:jc w:val="left"/>
              <w:rPr>
                <w:b/>
                <w:sz w:val="22"/>
                <w:szCs w:val="22"/>
                <w:u w:val="single"/>
              </w:rPr>
            </w:pPr>
            <w:r w:rsidRPr="00797D2A">
              <w:rPr>
                <w:b/>
                <w:sz w:val="22"/>
                <w:szCs w:val="22"/>
                <w:u w:val="single"/>
              </w:rPr>
              <w:t>Priekšlikums</w:t>
            </w:r>
          </w:p>
          <w:p w14:paraId="18D1C9F7" w14:textId="77777777" w:rsidR="00C46BE6" w:rsidRPr="00DC494E" w:rsidRDefault="00C46BE6" w:rsidP="00C46BE6">
            <w:pPr>
              <w:pStyle w:val="naisc"/>
              <w:spacing w:before="0" w:after="0"/>
              <w:jc w:val="both"/>
              <w:rPr>
                <w:b/>
                <w:color w:val="FF0000"/>
                <w:sz w:val="22"/>
                <w:szCs w:val="22"/>
                <w:u w:val="single"/>
              </w:rPr>
            </w:pPr>
            <w:r w:rsidRPr="00797D2A">
              <w:rPr>
                <w:sz w:val="22"/>
                <w:szCs w:val="22"/>
              </w:rPr>
              <w:t>“Lūdzam izskatīt iespēju informatīvajā ziņojuma punktu par ST izteikt sekojoši</w:t>
            </w:r>
            <w:r w:rsidRPr="00DC494E">
              <w:rPr>
                <w:sz w:val="22"/>
                <w:szCs w:val="22"/>
              </w:rPr>
              <w:t xml:space="preserve">: </w:t>
            </w:r>
            <w:r w:rsidRPr="00DC494E">
              <w:rPr>
                <w:sz w:val="22"/>
                <w:szCs w:val="22"/>
              </w:rPr>
              <w:br/>
            </w:r>
            <w:r w:rsidRPr="00DC494E">
              <w:rPr>
                <w:b/>
                <w:bCs/>
                <w:sz w:val="22"/>
                <w:szCs w:val="22"/>
              </w:rPr>
              <w:t xml:space="preserve">Satversmes tiesa </w:t>
            </w:r>
            <w:r w:rsidRPr="00DC494E">
              <w:rPr>
                <w:sz w:val="22"/>
                <w:szCs w:val="22"/>
              </w:rPr>
              <w:t xml:space="preserve">(turpmāk – ST) sadarbojas ar starptautiskajām organizācijām (attīstības kontekstā īpaši izceļams ST iesaiste Venēcijas komisijas darbā (Skat. Dalība starptautiskās organizācijās: </w:t>
            </w:r>
            <w:hyperlink r:id="rId8" w:history="1">
              <w:r w:rsidRPr="00DC494E">
                <w:rPr>
                  <w:color w:val="4181C0"/>
                  <w:sz w:val="22"/>
                  <w:szCs w:val="22"/>
                  <w:u w:val="single"/>
                </w:rPr>
                <w:t>http://www.satv.tiesa.gov.lv/starptautiska-sadarbiba/</w:t>
              </w:r>
            </w:hyperlink>
            <w:r w:rsidRPr="00DC494E">
              <w:rPr>
                <w:sz w:val="22"/>
                <w:szCs w:val="22"/>
              </w:rPr>
              <w:t xml:space="preserve">), kā arī divpusēji sadarbojas ar ES dalībvalstu un Eiropas valstu konstitucionālajām tiesām, kā arī Austrumu partnerības valstu un Vidusāzijas valstu konstitucionālajām tiesām. Īpaši cieša sadarbība 2019. gadā notika ar Moldovas, Ukrainas un Armēnijas konstitucionālajām tiesām. 2019.gadā ST organizēja pieredzes apmaiņas mācības Moldovas Konstitucionālās </w:t>
            </w:r>
            <w:r w:rsidRPr="00DC494E">
              <w:rPr>
                <w:sz w:val="22"/>
                <w:szCs w:val="22"/>
              </w:rPr>
              <w:lastRenderedPageBreak/>
              <w:t xml:space="preserve">tiesas juristiem un tiesnešiem par starptautisko cilvēktiesību normu un tiesu prakses piemērošanu cilvēktiesību ierobežojumu tiesiskuma izvērtēšanā. Projekta ietvaros Moldovas konstitucionālās tiesas tiesneši un juristi padziļināti ir apguvuši cilvēktiesību ierobežojumu tiesiskuma izvērtēšanas metodoloģiju un apliecinājuši arī spēju to pielietot praksē. Iegūtās zināšanas un pieredzi būs iespējams pielietot praktiski Moldovas Konstitucionālās tiesas tiesvedībā esošo jautājumu kontekstā, kas varētu kalpot par pamatu Moldovas Konstitucionālās tiesas prakses attīstībai un vienveidībai, normatīvā regulējuma pilnveidošanai un Konstitucionālās tiesas autoritātes stiprināšanai. ST pieredzes un ekspertīzes nodošana partnervalstīm par to, kā balstīt valsts veidošanu uz demokrātijas, tiesiskuma, cilvēktiesību pamatprincipiem, būtu veicināma arī turpmāk.” </w:t>
            </w:r>
            <w:r w:rsidRPr="00DC494E">
              <w:rPr>
                <w:sz w:val="22"/>
                <w:szCs w:val="22"/>
              </w:rPr>
              <w:br/>
            </w:r>
          </w:p>
        </w:tc>
        <w:tc>
          <w:tcPr>
            <w:tcW w:w="4230" w:type="dxa"/>
            <w:gridSpan w:val="2"/>
            <w:tcBorders>
              <w:left w:val="single" w:sz="6" w:space="0" w:color="000000"/>
              <w:bottom w:val="single" w:sz="4" w:space="0" w:color="auto"/>
              <w:right w:val="single" w:sz="6" w:space="0" w:color="000000"/>
            </w:tcBorders>
          </w:tcPr>
          <w:p w14:paraId="433DD29C" w14:textId="77777777" w:rsidR="00C46BE6" w:rsidRPr="007E4E54" w:rsidRDefault="001928E3" w:rsidP="00C46BE6">
            <w:pPr>
              <w:pStyle w:val="naisc"/>
              <w:spacing w:before="0" w:after="0"/>
              <w:jc w:val="both"/>
              <w:rPr>
                <w:sz w:val="22"/>
                <w:szCs w:val="22"/>
                <w:u w:val="single"/>
              </w:rPr>
            </w:pPr>
            <w:r w:rsidRPr="000D6E81">
              <w:rPr>
                <w:b/>
                <w:sz w:val="22"/>
                <w:szCs w:val="22"/>
                <w:u w:val="single"/>
              </w:rPr>
              <w:lastRenderedPageBreak/>
              <w:t>Priekšlikums ņemts vērā daļēji</w:t>
            </w:r>
            <w:r w:rsidRPr="000D6E81">
              <w:rPr>
                <w:b/>
                <w:sz w:val="22"/>
                <w:szCs w:val="22"/>
              </w:rPr>
              <w:t>.</w:t>
            </w:r>
            <w:r w:rsidRPr="007E4E54">
              <w:rPr>
                <w:b/>
                <w:sz w:val="22"/>
                <w:szCs w:val="22"/>
              </w:rPr>
              <w:t xml:space="preserve"> </w:t>
            </w:r>
            <w:r w:rsidR="00C46BE6" w:rsidRPr="007E4E54">
              <w:rPr>
                <w:sz w:val="22"/>
                <w:szCs w:val="22"/>
              </w:rPr>
              <w:t>Precizēta informācij</w:t>
            </w:r>
            <w:r w:rsidR="00C46BE6">
              <w:rPr>
                <w:sz w:val="22"/>
                <w:szCs w:val="22"/>
              </w:rPr>
              <w:t>a</w:t>
            </w:r>
            <w:r w:rsidR="00C46BE6" w:rsidRPr="007E4E54">
              <w:rPr>
                <w:sz w:val="22"/>
                <w:szCs w:val="22"/>
              </w:rPr>
              <w:t xml:space="preserve"> par valstīm</w:t>
            </w:r>
            <w:r w:rsidR="00C46BE6">
              <w:rPr>
                <w:sz w:val="22"/>
                <w:szCs w:val="22"/>
              </w:rPr>
              <w:t>, ar kuru konstitucionālajām tiesām Satversmes tiesa sadarbojas</w:t>
            </w:r>
            <w:r w:rsidR="00C46BE6" w:rsidRPr="007E4E54">
              <w:rPr>
                <w:sz w:val="22"/>
                <w:szCs w:val="22"/>
              </w:rPr>
              <w:t xml:space="preserve">. </w:t>
            </w:r>
            <w:r w:rsidR="00C46BE6">
              <w:rPr>
                <w:sz w:val="22"/>
                <w:szCs w:val="22"/>
              </w:rPr>
              <w:t xml:space="preserve">Ārlietu ministrija uzskata, ka Konceptuālajā ziņojumā nav nepieciešamība detalizēti izklāstīt 2019.gadā Moldovas atbalstam īstenotā projekta īstenošanu, tāpēc šī informācija nav iekļauta precizētajā redakcijā. </w:t>
            </w:r>
          </w:p>
        </w:tc>
        <w:tc>
          <w:tcPr>
            <w:tcW w:w="3060" w:type="dxa"/>
            <w:tcBorders>
              <w:top w:val="single" w:sz="4" w:space="0" w:color="auto"/>
              <w:left w:val="single" w:sz="4" w:space="0" w:color="auto"/>
              <w:bottom w:val="single" w:sz="4" w:space="0" w:color="auto"/>
              <w:right w:val="single" w:sz="4" w:space="0" w:color="auto"/>
            </w:tcBorders>
          </w:tcPr>
          <w:p w14:paraId="35C58842" w14:textId="77777777" w:rsidR="00C46BE6" w:rsidRDefault="00C46BE6" w:rsidP="00C46BE6">
            <w:pPr>
              <w:jc w:val="both"/>
              <w:rPr>
                <w:sz w:val="22"/>
                <w:szCs w:val="22"/>
              </w:rPr>
            </w:pPr>
            <w:r>
              <w:rPr>
                <w:sz w:val="22"/>
                <w:szCs w:val="22"/>
              </w:rPr>
              <w:t>Konceptuālā z</w:t>
            </w:r>
            <w:r w:rsidRPr="000008BC">
              <w:rPr>
                <w:sz w:val="22"/>
                <w:szCs w:val="22"/>
              </w:rPr>
              <w:t xml:space="preserve">iņojuma projekta </w:t>
            </w:r>
            <w:r>
              <w:rPr>
                <w:sz w:val="22"/>
                <w:szCs w:val="22"/>
              </w:rPr>
              <w:t xml:space="preserve">2.2.2 (iepriekš </w:t>
            </w:r>
            <w:r w:rsidRPr="000008BC">
              <w:rPr>
                <w:sz w:val="22"/>
                <w:szCs w:val="22"/>
              </w:rPr>
              <w:t>5.2.</w:t>
            </w:r>
            <w:r>
              <w:rPr>
                <w:sz w:val="22"/>
                <w:szCs w:val="22"/>
              </w:rPr>
              <w:t>)</w:t>
            </w:r>
            <w:r w:rsidRPr="000008BC">
              <w:rPr>
                <w:sz w:val="22"/>
                <w:szCs w:val="22"/>
              </w:rPr>
              <w:t xml:space="preserve"> </w:t>
            </w:r>
            <w:r>
              <w:rPr>
                <w:sz w:val="22"/>
                <w:szCs w:val="22"/>
              </w:rPr>
              <w:t>apakšnodaļā informācija</w:t>
            </w:r>
            <w:r w:rsidRPr="000008BC">
              <w:rPr>
                <w:sz w:val="22"/>
                <w:szCs w:val="22"/>
              </w:rPr>
              <w:t xml:space="preserve"> par Satversmes tiesas pieredzi attīstības sadarbības projektu un aktivitāšu īstenošanā</w:t>
            </w:r>
            <w:r>
              <w:rPr>
                <w:sz w:val="22"/>
                <w:szCs w:val="22"/>
              </w:rPr>
              <w:t xml:space="preserve"> (14.lpp)</w:t>
            </w:r>
            <w:r w:rsidRPr="000008BC">
              <w:rPr>
                <w:sz w:val="22"/>
                <w:szCs w:val="22"/>
              </w:rPr>
              <w:t xml:space="preserve"> izteikta šādā redakcijā: </w:t>
            </w:r>
          </w:p>
          <w:p w14:paraId="760920CB" w14:textId="77777777" w:rsidR="00C46BE6" w:rsidRPr="000008BC" w:rsidRDefault="00C46BE6" w:rsidP="00C46BE6">
            <w:pPr>
              <w:jc w:val="both"/>
              <w:rPr>
                <w:sz w:val="22"/>
                <w:szCs w:val="22"/>
              </w:rPr>
            </w:pPr>
            <w:r w:rsidRPr="000008BC">
              <w:rPr>
                <w:b/>
                <w:sz w:val="22"/>
                <w:szCs w:val="22"/>
              </w:rPr>
              <w:t>“Satversmes tiesa (turpmāk – ST) sadarbojas ar starptautiskajām organizācijām (attīstības kontekstā īpaši izceļams</w:t>
            </w:r>
            <w:r w:rsidRPr="000008BC">
              <w:rPr>
                <w:sz w:val="22"/>
                <w:szCs w:val="22"/>
              </w:rPr>
              <w:t xml:space="preserve"> </w:t>
            </w:r>
            <w:r w:rsidRPr="000008BC">
              <w:rPr>
                <w:b/>
                <w:sz w:val="22"/>
                <w:szCs w:val="22"/>
              </w:rPr>
              <w:t xml:space="preserve">ST iesaiste Venēcijas komisijas darbā </w:t>
            </w:r>
            <w:r w:rsidRPr="00797D2A">
              <w:rPr>
                <w:sz w:val="22"/>
                <w:szCs w:val="22"/>
              </w:rPr>
              <w:t>[atsauce]</w:t>
            </w:r>
            <w:r>
              <w:rPr>
                <w:sz w:val="22"/>
                <w:szCs w:val="22"/>
              </w:rPr>
              <w:t> )</w:t>
            </w:r>
            <w:r w:rsidRPr="000008BC">
              <w:rPr>
                <w:b/>
                <w:sz w:val="22"/>
                <w:szCs w:val="22"/>
              </w:rPr>
              <w:t xml:space="preserve"> kā arī divpusēji sadarbojas ar ES dalībvalstu un Eiropas valstu konstitucionālajām tiesām, kā arī Austrumu partnerības valstu un Centrālāzijas valstu konstitucionālajām tiesām. Īpaši cieša sadarbība 2019. gadā notika ar Moldovas, Ukrainas un Armēnijas konstitucionālajām tiesām. 2019.gadā ST organizēja </w:t>
            </w:r>
            <w:r w:rsidRPr="000008BC">
              <w:rPr>
                <w:b/>
                <w:sz w:val="22"/>
                <w:szCs w:val="22"/>
              </w:rPr>
              <w:lastRenderedPageBreak/>
              <w:t>pieredzes apmaiņas mācības Moldovas Konstitucionālās tiesas juristiem un tiesnešiem par starptautisko cilvēktiesību normu un tiesu prakses piemērošanu cilvēktiesību ierobežojumu tiesiskuma izvērtēšanā. ST pieredzes un ekspertīzes nodošana partnervalstīm par to, kā balstīt valsts veidošanu uz demokrātijas, tiesiskuma, cilvēktiesību pamatprincipiem, būtu veicināma arī turpmāk.”</w:t>
            </w:r>
          </w:p>
        </w:tc>
      </w:tr>
      <w:tr w:rsidR="00C46BE6" w:rsidRPr="00712B66" w14:paraId="643322F7" w14:textId="77777777" w:rsidTr="00C46BE6">
        <w:tc>
          <w:tcPr>
            <w:tcW w:w="14212" w:type="dxa"/>
            <w:gridSpan w:val="7"/>
            <w:tcBorders>
              <w:left w:val="single" w:sz="6" w:space="0" w:color="000000"/>
              <w:bottom w:val="single" w:sz="4" w:space="0" w:color="auto"/>
            </w:tcBorders>
          </w:tcPr>
          <w:p w14:paraId="336FD460" w14:textId="77777777" w:rsidR="00C46BE6" w:rsidRPr="00DC494E" w:rsidRDefault="00C46BE6" w:rsidP="00C46BE6">
            <w:pPr>
              <w:jc w:val="center"/>
              <w:rPr>
                <w:b/>
                <w:sz w:val="22"/>
                <w:szCs w:val="22"/>
              </w:rPr>
            </w:pPr>
            <w:r w:rsidRPr="00DC494E">
              <w:rPr>
                <w:b/>
                <w:sz w:val="22"/>
                <w:szCs w:val="22"/>
              </w:rPr>
              <w:lastRenderedPageBreak/>
              <w:t>Zemkopības ministrija</w:t>
            </w:r>
          </w:p>
        </w:tc>
      </w:tr>
      <w:tr w:rsidR="00C46BE6" w:rsidRPr="00DC494E" w14:paraId="116F81C8" w14:textId="77777777" w:rsidTr="00C46BE6">
        <w:tc>
          <w:tcPr>
            <w:tcW w:w="708" w:type="dxa"/>
            <w:tcBorders>
              <w:left w:val="single" w:sz="6" w:space="0" w:color="000000"/>
              <w:bottom w:val="single" w:sz="4" w:space="0" w:color="auto"/>
              <w:right w:val="single" w:sz="6" w:space="0" w:color="000000"/>
            </w:tcBorders>
          </w:tcPr>
          <w:p w14:paraId="18D1517F" w14:textId="1FCFD05C" w:rsidR="00C46BE6" w:rsidRPr="00DC494E" w:rsidRDefault="00DC728D" w:rsidP="00C46BE6">
            <w:pPr>
              <w:pStyle w:val="naisc"/>
              <w:spacing w:before="0" w:after="0"/>
              <w:jc w:val="left"/>
              <w:rPr>
                <w:sz w:val="22"/>
                <w:szCs w:val="22"/>
              </w:rPr>
            </w:pPr>
            <w:r>
              <w:rPr>
                <w:sz w:val="22"/>
                <w:szCs w:val="22"/>
              </w:rPr>
              <w:t>2.</w:t>
            </w:r>
          </w:p>
        </w:tc>
        <w:tc>
          <w:tcPr>
            <w:tcW w:w="3086" w:type="dxa"/>
            <w:gridSpan w:val="2"/>
            <w:tcBorders>
              <w:left w:val="single" w:sz="6" w:space="0" w:color="000000"/>
              <w:bottom w:val="single" w:sz="4" w:space="0" w:color="auto"/>
              <w:right w:val="single" w:sz="6" w:space="0" w:color="000000"/>
            </w:tcBorders>
          </w:tcPr>
          <w:p w14:paraId="313040F7" w14:textId="77777777" w:rsidR="00C46BE6" w:rsidRPr="00DC494E" w:rsidRDefault="00C46BE6" w:rsidP="00C46BE6">
            <w:pPr>
              <w:pStyle w:val="naisc"/>
              <w:spacing w:before="0" w:after="0"/>
              <w:jc w:val="left"/>
              <w:rPr>
                <w:sz w:val="22"/>
                <w:szCs w:val="22"/>
              </w:rPr>
            </w:pPr>
            <w:r>
              <w:rPr>
                <w:sz w:val="22"/>
                <w:szCs w:val="22"/>
              </w:rPr>
              <w:t>Informatīvā z</w:t>
            </w:r>
            <w:r w:rsidRPr="00DC494E">
              <w:rPr>
                <w:sz w:val="22"/>
                <w:szCs w:val="22"/>
              </w:rPr>
              <w:t xml:space="preserve">iņojuma </w:t>
            </w:r>
            <w:r w:rsidRPr="00450082">
              <w:rPr>
                <w:sz w:val="22"/>
                <w:szCs w:val="22"/>
              </w:rPr>
              <w:t>projekta 5.2. apakšnodaļa (14.lpp),</w:t>
            </w:r>
            <w:r w:rsidRPr="00DC494E">
              <w:rPr>
                <w:sz w:val="22"/>
                <w:szCs w:val="22"/>
              </w:rPr>
              <w:t xml:space="preserve"> par Zemkopības ministrijas un nozaru iestāžu un </w:t>
            </w:r>
            <w:r w:rsidRPr="00DC494E">
              <w:rPr>
                <w:sz w:val="22"/>
                <w:szCs w:val="22"/>
              </w:rPr>
              <w:lastRenderedPageBreak/>
              <w:t>kapitālsabiedrību pieredzi attīstības sadarbības projektu un aktivitāšu īstenošanā</w:t>
            </w:r>
          </w:p>
        </w:tc>
        <w:tc>
          <w:tcPr>
            <w:tcW w:w="3128" w:type="dxa"/>
            <w:tcBorders>
              <w:left w:val="single" w:sz="6" w:space="0" w:color="000000"/>
              <w:bottom w:val="single" w:sz="4" w:space="0" w:color="auto"/>
              <w:right w:val="single" w:sz="6" w:space="0" w:color="000000"/>
            </w:tcBorders>
          </w:tcPr>
          <w:p w14:paraId="233916AE" w14:textId="77777777" w:rsidR="00C46BE6" w:rsidRPr="00DC494E" w:rsidRDefault="00C46BE6" w:rsidP="00C46BE6">
            <w:pPr>
              <w:pStyle w:val="naisc"/>
              <w:spacing w:before="0" w:after="0"/>
              <w:jc w:val="left"/>
              <w:rPr>
                <w:b/>
                <w:sz w:val="22"/>
                <w:szCs w:val="22"/>
                <w:u w:val="single"/>
              </w:rPr>
            </w:pPr>
            <w:r w:rsidRPr="00DC494E">
              <w:rPr>
                <w:b/>
                <w:sz w:val="22"/>
                <w:szCs w:val="22"/>
                <w:u w:val="single"/>
              </w:rPr>
              <w:lastRenderedPageBreak/>
              <w:t>Precizējums</w:t>
            </w:r>
          </w:p>
          <w:p w14:paraId="6027C79B" w14:textId="77777777" w:rsidR="00C46BE6" w:rsidRPr="00DC494E" w:rsidRDefault="00C46BE6" w:rsidP="00C46BE6">
            <w:pPr>
              <w:widowControl w:val="0"/>
              <w:jc w:val="both"/>
              <w:rPr>
                <w:rFonts w:eastAsia="Calibri"/>
                <w:sz w:val="22"/>
                <w:szCs w:val="22"/>
                <w:lang w:eastAsia="en-US"/>
              </w:rPr>
            </w:pPr>
            <w:r w:rsidRPr="00DC494E">
              <w:rPr>
                <w:sz w:val="22"/>
                <w:szCs w:val="22"/>
              </w:rPr>
              <w:t>“Vienlaikus</w:t>
            </w:r>
            <w:r w:rsidRPr="00DC494E">
              <w:rPr>
                <w:rFonts w:eastAsia="Calibri"/>
                <w:sz w:val="22"/>
                <w:szCs w:val="22"/>
                <w:lang w:eastAsia="en-US"/>
              </w:rPr>
              <w:t xml:space="preserve"> lūdzam precizēt informatīvā ziņojuma projekta </w:t>
            </w:r>
            <w:r w:rsidRPr="00797D2A">
              <w:rPr>
                <w:rFonts w:eastAsia="Calibri"/>
                <w:sz w:val="22"/>
                <w:szCs w:val="22"/>
                <w:lang w:eastAsia="en-US"/>
              </w:rPr>
              <w:t>14.lapas 2. rindkopu</w:t>
            </w:r>
            <w:r w:rsidRPr="00DC494E">
              <w:rPr>
                <w:rFonts w:eastAsia="Calibri"/>
                <w:sz w:val="22"/>
                <w:szCs w:val="22"/>
                <w:lang w:eastAsia="en-US"/>
              </w:rPr>
              <w:t xml:space="preserve">, izsakot to </w:t>
            </w:r>
            <w:r w:rsidRPr="00DC494E">
              <w:rPr>
                <w:rFonts w:eastAsia="Calibri"/>
                <w:sz w:val="22"/>
                <w:szCs w:val="22"/>
                <w:lang w:eastAsia="en-US"/>
              </w:rPr>
              <w:lastRenderedPageBreak/>
              <w:t xml:space="preserve">sekojošā redakcijā: </w:t>
            </w:r>
            <w:r w:rsidRPr="00DC494E">
              <w:rPr>
                <w:rFonts w:eastAsia="Calibri"/>
                <w:b/>
                <w:sz w:val="22"/>
                <w:szCs w:val="22"/>
                <w:lang w:eastAsia="en-US"/>
              </w:rPr>
              <w:t xml:space="preserve">Zemkopības ministrija </w:t>
            </w:r>
            <w:r w:rsidRPr="00DC494E">
              <w:rPr>
                <w:rFonts w:eastAsia="Calibri"/>
                <w:sz w:val="22"/>
                <w:szCs w:val="22"/>
                <w:lang w:eastAsia="en-US"/>
              </w:rPr>
              <w:t xml:space="preserve">(turpmāk – ZM) </w:t>
            </w:r>
            <w:r w:rsidRPr="00DC494E">
              <w:rPr>
                <w:rFonts w:eastAsia="Calibri"/>
                <w:b/>
                <w:sz w:val="22"/>
                <w:szCs w:val="22"/>
                <w:lang w:eastAsia="en-US"/>
              </w:rPr>
              <w:t>un nozares iestādes un kapitālsabiedrības</w:t>
            </w:r>
            <w:r w:rsidRPr="00DC494E">
              <w:rPr>
                <w:rFonts w:eastAsia="Calibri"/>
                <w:sz w:val="22"/>
                <w:szCs w:val="22"/>
                <w:lang w:eastAsia="en-US"/>
              </w:rPr>
              <w:t xml:space="preserve">, t.sk. Pārtikas un veterinārais dienests (turpmāk – PVD), Valsts augu aizsardzības dienests (turpmāk – VAAD) un SIA Latvijas Lauku konsultāciju un izglītības centrs (LLKC), kurā ZM ir valsts kapitāla daļas turētāja. Viens no virzieniem, kas Latvijas attīstības sadarbībā ir bijis aktuāls jau ilgstoši, ir attīstības valstu mazo un vidējo uzņēmumu eksportspējas stiprināšana, t.sk. sniedzot atbalstu standartizācijas un sertifikācijas jomā, īpaši lauksaimniecības nozarē. PVD un VAAD īstenojis ne tikai ĀM finansētus projektus, bet arī piedalījies </w:t>
            </w:r>
            <w:proofErr w:type="spellStart"/>
            <w:r w:rsidRPr="00DC494E">
              <w:rPr>
                <w:rFonts w:eastAsia="Calibri"/>
                <w:i/>
                <w:sz w:val="22"/>
                <w:szCs w:val="22"/>
                <w:lang w:eastAsia="en-US"/>
              </w:rPr>
              <w:t>Twinning</w:t>
            </w:r>
            <w:proofErr w:type="spellEnd"/>
            <w:r w:rsidRPr="00DC494E">
              <w:rPr>
                <w:rFonts w:eastAsia="Calibri"/>
                <w:i/>
                <w:sz w:val="22"/>
                <w:szCs w:val="22"/>
                <w:lang w:eastAsia="en-US"/>
              </w:rPr>
              <w:t xml:space="preserve"> </w:t>
            </w:r>
            <w:r w:rsidRPr="00DC494E">
              <w:rPr>
                <w:rFonts w:eastAsia="Calibri"/>
                <w:sz w:val="22"/>
                <w:szCs w:val="22"/>
                <w:lang w:eastAsia="en-US"/>
              </w:rPr>
              <w:t>un citu ES finansētu projektu ieviešanā. LLKC Ukrainā ir īstenojis ĀM un ASV valdības atbalstītus projektus.”</w:t>
            </w:r>
          </w:p>
          <w:p w14:paraId="71218090" w14:textId="77777777" w:rsidR="00C46BE6" w:rsidRPr="00DC494E" w:rsidRDefault="00C46BE6" w:rsidP="00C46BE6">
            <w:pPr>
              <w:pStyle w:val="naisc"/>
              <w:spacing w:before="0" w:after="0"/>
              <w:jc w:val="left"/>
              <w:rPr>
                <w:b/>
                <w:sz w:val="22"/>
                <w:szCs w:val="22"/>
                <w:u w:val="single"/>
              </w:rPr>
            </w:pPr>
          </w:p>
        </w:tc>
        <w:tc>
          <w:tcPr>
            <w:tcW w:w="4230" w:type="dxa"/>
            <w:gridSpan w:val="2"/>
            <w:tcBorders>
              <w:left w:val="single" w:sz="6" w:space="0" w:color="000000"/>
              <w:bottom w:val="single" w:sz="4" w:space="0" w:color="auto"/>
              <w:right w:val="single" w:sz="6" w:space="0" w:color="000000"/>
            </w:tcBorders>
          </w:tcPr>
          <w:p w14:paraId="2D4E0CCC" w14:textId="77777777" w:rsidR="00C46BE6" w:rsidRPr="00DC494E" w:rsidRDefault="00C46BE6" w:rsidP="00C46BE6">
            <w:pPr>
              <w:pStyle w:val="naisc"/>
              <w:spacing w:before="0" w:after="0"/>
              <w:jc w:val="left"/>
              <w:rPr>
                <w:b/>
                <w:sz w:val="22"/>
                <w:szCs w:val="22"/>
                <w:u w:val="single"/>
              </w:rPr>
            </w:pPr>
            <w:r w:rsidRPr="00DC494E">
              <w:rPr>
                <w:b/>
                <w:sz w:val="22"/>
                <w:szCs w:val="22"/>
                <w:u w:val="single"/>
              </w:rPr>
              <w:lastRenderedPageBreak/>
              <w:t>Precizējums ņemts vērā.</w:t>
            </w:r>
          </w:p>
        </w:tc>
        <w:tc>
          <w:tcPr>
            <w:tcW w:w="3060" w:type="dxa"/>
            <w:tcBorders>
              <w:top w:val="single" w:sz="4" w:space="0" w:color="auto"/>
              <w:left w:val="single" w:sz="4" w:space="0" w:color="auto"/>
              <w:bottom w:val="single" w:sz="4" w:space="0" w:color="auto"/>
            </w:tcBorders>
          </w:tcPr>
          <w:p w14:paraId="264DCAF3" w14:textId="77777777" w:rsidR="00C46BE6" w:rsidRPr="00797D2A" w:rsidRDefault="00C46BE6" w:rsidP="00C46BE6">
            <w:pPr>
              <w:pStyle w:val="ListParagraph"/>
              <w:spacing w:before="120" w:after="0" w:line="240" w:lineRule="auto"/>
              <w:ind w:left="0"/>
              <w:jc w:val="both"/>
              <w:rPr>
                <w:rFonts w:ascii="Times New Roman" w:hAnsi="Times New Roman"/>
              </w:rPr>
            </w:pPr>
            <w:r>
              <w:rPr>
                <w:rFonts w:ascii="Times New Roman" w:hAnsi="Times New Roman"/>
              </w:rPr>
              <w:t>Konceptuālā z</w:t>
            </w:r>
            <w:r w:rsidRPr="00DC494E">
              <w:rPr>
                <w:rFonts w:ascii="Times New Roman" w:hAnsi="Times New Roman"/>
              </w:rPr>
              <w:t xml:space="preserve">iņojuma projekta </w:t>
            </w:r>
            <w:r>
              <w:rPr>
                <w:rFonts w:ascii="Times New Roman" w:hAnsi="Times New Roman"/>
              </w:rPr>
              <w:t xml:space="preserve">2.2.2 apakšnodaļa (iepriekš </w:t>
            </w:r>
            <w:r w:rsidRPr="00DC494E">
              <w:rPr>
                <w:rFonts w:ascii="Times New Roman" w:hAnsi="Times New Roman"/>
              </w:rPr>
              <w:t xml:space="preserve">5.2. </w:t>
            </w:r>
            <w:r>
              <w:rPr>
                <w:rFonts w:ascii="Times New Roman" w:hAnsi="Times New Roman"/>
              </w:rPr>
              <w:t>apakšnod</w:t>
            </w:r>
            <w:r w:rsidRPr="00DC494E">
              <w:rPr>
                <w:rFonts w:ascii="Times New Roman" w:hAnsi="Times New Roman"/>
              </w:rPr>
              <w:t>aļa</w:t>
            </w:r>
            <w:r>
              <w:rPr>
                <w:rFonts w:ascii="Times New Roman" w:hAnsi="Times New Roman"/>
              </w:rPr>
              <w:t>), 14.lpp</w:t>
            </w:r>
            <w:r w:rsidRPr="00DC494E">
              <w:rPr>
                <w:rFonts w:ascii="Times New Roman" w:hAnsi="Times New Roman"/>
              </w:rPr>
              <w:t xml:space="preserve"> </w:t>
            </w:r>
            <w:r>
              <w:rPr>
                <w:rFonts w:ascii="Times New Roman" w:hAnsi="Times New Roman"/>
              </w:rPr>
              <w:t xml:space="preserve">precizēta informācija un izteikta šādā </w:t>
            </w:r>
            <w:r>
              <w:rPr>
                <w:rFonts w:ascii="Times New Roman" w:hAnsi="Times New Roman"/>
              </w:rPr>
              <w:lastRenderedPageBreak/>
              <w:t>redakcijā</w:t>
            </w:r>
            <w:r w:rsidRPr="00DC494E">
              <w:rPr>
                <w:rFonts w:ascii="Times New Roman" w:hAnsi="Times New Roman"/>
              </w:rPr>
              <w:t xml:space="preserve">: </w:t>
            </w:r>
            <w:r>
              <w:rPr>
                <w:rFonts w:ascii="Times New Roman" w:hAnsi="Times New Roman"/>
              </w:rPr>
              <w:t>“</w:t>
            </w:r>
            <w:r w:rsidRPr="00DC494E">
              <w:rPr>
                <w:rFonts w:ascii="Times New Roman" w:hAnsi="Times New Roman"/>
                <w:b/>
              </w:rPr>
              <w:t xml:space="preserve">Zemkopības ministrija </w:t>
            </w:r>
            <w:r w:rsidRPr="00DC494E">
              <w:rPr>
                <w:rFonts w:ascii="Times New Roman" w:hAnsi="Times New Roman"/>
              </w:rPr>
              <w:t xml:space="preserve">(turpmāk – ZM) </w:t>
            </w:r>
            <w:r w:rsidRPr="00DC494E">
              <w:rPr>
                <w:rFonts w:ascii="Times New Roman" w:hAnsi="Times New Roman"/>
                <w:b/>
              </w:rPr>
              <w:t>un nozares iestādes un kapitālsabiedrības</w:t>
            </w:r>
            <w:r w:rsidRPr="00DC494E">
              <w:rPr>
                <w:rFonts w:ascii="Times New Roman" w:hAnsi="Times New Roman"/>
              </w:rPr>
              <w:t>, t.sk. Pārtikas un veterinārais dienests (turpmāk – PVD)</w:t>
            </w:r>
            <w:r w:rsidRPr="00DC494E">
              <w:rPr>
                <w:rFonts w:ascii="Times New Roman" w:hAnsi="Times New Roman"/>
                <w:b/>
              </w:rPr>
              <w:t xml:space="preserve">, Valsts augu aizsardzības dienests (turpmāk – VAAD) </w:t>
            </w:r>
            <w:r w:rsidRPr="00DC494E">
              <w:rPr>
                <w:rFonts w:ascii="Times New Roman" w:hAnsi="Times New Roman"/>
              </w:rPr>
              <w:t xml:space="preserve">un SIA Latvijas Lauku konsultāciju un izglītības centrs </w:t>
            </w:r>
            <w:r w:rsidRPr="00DC494E">
              <w:rPr>
                <w:rFonts w:ascii="Times New Roman" w:hAnsi="Times New Roman"/>
                <w:b/>
              </w:rPr>
              <w:t>(turpmāk -</w:t>
            </w:r>
            <w:r w:rsidRPr="00DC494E">
              <w:rPr>
                <w:rFonts w:ascii="Times New Roman" w:hAnsi="Times New Roman"/>
              </w:rPr>
              <w:t xml:space="preserve"> LLKC), kurā ZM ir valsts kapitāla daļas turētāja. Viens no virzieniem, kas Latvijas attīstības sadarbībā ir bijis aktuāls jau ilgstoši, ir attīstības valstu mazo un vidējo uzņēmumu eksportspējas stiprināšana, t.sk. sniedzot atbalstu standartizācijas un sertifikācijas jomā, īpaši lauksaimniecības nozarē. PVD </w:t>
            </w:r>
            <w:r w:rsidRPr="00DC494E">
              <w:rPr>
                <w:rFonts w:ascii="Times New Roman" w:hAnsi="Times New Roman"/>
                <w:b/>
              </w:rPr>
              <w:t>un VAAD</w:t>
            </w:r>
            <w:r w:rsidRPr="00DC494E">
              <w:rPr>
                <w:rFonts w:ascii="Times New Roman" w:hAnsi="Times New Roman"/>
              </w:rPr>
              <w:t xml:space="preserve"> īstenojis ne tikai ĀM finansētus projektus, bet arī piedalījies </w:t>
            </w:r>
            <w:proofErr w:type="spellStart"/>
            <w:r w:rsidRPr="00DC494E">
              <w:rPr>
                <w:rFonts w:ascii="Times New Roman" w:hAnsi="Times New Roman"/>
                <w:i/>
              </w:rPr>
              <w:t>Twinning</w:t>
            </w:r>
            <w:proofErr w:type="spellEnd"/>
            <w:r w:rsidRPr="00DC494E">
              <w:rPr>
                <w:rFonts w:ascii="Times New Roman" w:hAnsi="Times New Roman"/>
                <w:i/>
              </w:rPr>
              <w:t xml:space="preserve"> </w:t>
            </w:r>
            <w:r w:rsidRPr="00DC494E">
              <w:rPr>
                <w:rFonts w:ascii="Times New Roman" w:hAnsi="Times New Roman"/>
              </w:rPr>
              <w:t>un citu ES finansētu projektu ieviešanā. LLKC Ukrainā ir īstenojis ĀM un ASV v</w:t>
            </w:r>
            <w:r>
              <w:rPr>
                <w:rFonts w:ascii="Times New Roman" w:hAnsi="Times New Roman"/>
              </w:rPr>
              <w:t>aldības atbalstītus projektus.”</w:t>
            </w:r>
          </w:p>
        </w:tc>
      </w:tr>
      <w:tr w:rsidR="00C46BE6" w:rsidRPr="00712B66" w14:paraId="0F1D8376" w14:textId="77777777" w:rsidTr="00C46BE6">
        <w:tc>
          <w:tcPr>
            <w:tcW w:w="14212" w:type="dxa"/>
            <w:gridSpan w:val="7"/>
            <w:tcBorders>
              <w:left w:val="single" w:sz="6" w:space="0" w:color="000000"/>
              <w:bottom w:val="single" w:sz="4" w:space="0" w:color="auto"/>
            </w:tcBorders>
          </w:tcPr>
          <w:p w14:paraId="7DD27D4A" w14:textId="77777777" w:rsidR="00C46BE6" w:rsidRPr="00DC494E" w:rsidRDefault="00C46BE6" w:rsidP="00C46BE6">
            <w:pPr>
              <w:jc w:val="center"/>
              <w:rPr>
                <w:b/>
                <w:sz w:val="22"/>
                <w:szCs w:val="22"/>
              </w:rPr>
            </w:pPr>
            <w:r w:rsidRPr="00DC494E">
              <w:rPr>
                <w:b/>
                <w:sz w:val="22"/>
                <w:szCs w:val="22"/>
              </w:rPr>
              <w:lastRenderedPageBreak/>
              <w:t>Finanšu izlūkošanas dienests</w:t>
            </w:r>
          </w:p>
        </w:tc>
      </w:tr>
      <w:tr w:rsidR="00C46BE6" w:rsidRPr="00712B66" w14:paraId="5E71CCF9" w14:textId="77777777" w:rsidTr="00C46BE6">
        <w:tc>
          <w:tcPr>
            <w:tcW w:w="708" w:type="dxa"/>
            <w:tcBorders>
              <w:left w:val="single" w:sz="6" w:space="0" w:color="000000"/>
              <w:bottom w:val="single" w:sz="4" w:space="0" w:color="auto"/>
              <w:right w:val="single" w:sz="6" w:space="0" w:color="000000"/>
            </w:tcBorders>
          </w:tcPr>
          <w:p w14:paraId="7A48F7D7" w14:textId="061915CE" w:rsidR="00C46BE6" w:rsidRPr="00DC494E" w:rsidRDefault="00DC728D" w:rsidP="00C46BE6">
            <w:pPr>
              <w:pStyle w:val="naisc"/>
              <w:spacing w:before="0" w:after="0"/>
              <w:jc w:val="left"/>
              <w:rPr>
                <w:sz w:val="22"/>
                <w:szCs w:val="22"/>
              </w:rPr>
            </w:pPr>
            <w:r>
              <w:rPr>
                <w:sz w:val="22"/>
                <w:szCs w:val="22"/>
              </w:rPr>
              <w:t>3.</w:t>
            </w:r>
          </w:p>
        </w:tc>
        <w:tc>
          <w:tcPr>
            <w:tcW w:w="3086" w:type="dxa"/>
            <w:gridSpan w:val="2"/>
            <w:tcBorders>
              <w:left w:val="single" w:sz="6" w:space="0" w:color="000000"/>
              <w:bottom w:val="single" w:sz="4" w:space="0" w:color="auto"/>
              <w:right w:val="single" w:sz="6" w:space="0" w:color="000000"/>
            </w:tcBorders>
          </w:tcPr>
          <w:p w14:paraId="5C58F93A" w14:textId="77777777" w:rsidR="00C46BE6" w:rsidRPr="00DC494E" w:rsidRDefault="00C46BE6" w:rsidP="00C46BE6">
            <w:pPr>
              <w:pStyle w:val="naisc"/>
              <w:spacing w:before="0" w:after="0"/>
              <w:jc w:val="left"/>
              <w:rPr>
                <w:sz w:val="22"/>
                <w:szCs w:val="22"/>
              </w:rPr>
            </w:pPr>
            <w:r>
              <w:rPr>
                <w:sz w:val="22"/>
                <w:szCs w:val="22"/>
              </w:rPr>
              <w:t>Informatīvā z</w:t>
            </w:r>
            <w:r w:rsidRPr="00DC494E">
              <w:rPr>
                <w:sz w:val="22"/>
                <w:szCs w:val="22"/>
              </w:rPr>
              <w:t xml:space="preserve">iņojuma projekta </w:t>
            </w:r>
            <w:r w:rsidRPr="00B130B5">
              <w:rPr>
                <w:sz w:val="22"/>
                <w:szCs w:val="22"/>
              </w:rPr>
              <w:t>5.2.</w:t>
            </w:r>
            <w:r>
              <w:rPr>
                <w:sz w:val="22"/>
                <w:szCs w:val="22"/>
              </w:rPr>
              <w:t> </w:t>
            </w:r>
            <w:r w:rsidRPr="00B130B5">
              <w:rPr>
                <w:sz w:val="22"/>
                <w:szCs w:val="22"/>
              </w:rPr>
              <w:t>apakšnodaļa (14.lpp)</w:t>
            </w:r>
          </w:p>
        </w:tc>
        <w:tc>
          <w:tcPr>
            <w:tcW w:w="3128" w:type="dxa"/>
            <w:tcBorders>
              <w:left w:val="single" w:sz="6" w:space="0" w:color="000000"/>
              <w:bottom w:val="single" w:sz="4" w:space="0" w:color="auto"/>
              <w:right w:val="single" w:sz="6" w:space="0" w:color="000000"/>
            </w:tcBorders>
          </w:tcPr>
          <w:p w14:paraId="5C5E054E" w14:textId="77777777" w:rsidR="00C46BE6" w:rsidRPr="00DC494E" w:rsidRDefault="00C46BE6" w:rsidP="00C46BE6">
            <w:pPr>
              <w:pStyle w:val="naisc"/>
              <w:spacing w:before="0" w:after="0"/>
              <w:jc w:val="left"/>
              <w:rPr>
                <w:b/>
                <w:sz w:val="22"/>
                <w:szCs w:val="22"/>
                <w:u w:val="single"/>
              </w:rPr>
            </w:pPr>
            <w:r w:rsidRPr="00DC494E">
              <w:rPr>
                <w:b/>
                <w:sz w:val="22"/>
                <w:szCs w:val="22"/>
                <w:u w:val="single"/>
              </w:rPr>
              <w:t>Priekšlikums</w:t>
            </w:r>
          </w:p>
          <w:p w14:paraId="1DFE5602" w14:textId="77777777" w:rsidR="00C46BE6" w:rsidRPr="00DC494E" w:rsidRDefault="00C46BE6" w:rsidP="00C46BE6">
            <w:pPr>
              <w:pStyle w:val="naisc"/>
              <w:spacing w:before="0" w:after="0"/>
              <w:jc w:val="both"/>
              <w:rPr>
                <w:sz w:val="22"/>
                <w:szCs w:val="22"/>
              </w:rPr>
            </w:pPr>
            <w:r w:rsidRPr="00DC494E">
              <w:rPr>
                <w:sz w:val="22"/>
                <w:szCs w:val="22"/>
              </w:rPr>
              <w:t xml:space="preserve">“Finanšu izlūkošanas dienests ir izskatījis Ārlietu ministrijas sagatavoto informatīvo ziņojumu “Par attīstības sadarbībai paredzētā finansējuma palielināšanu 2021.-2025.gadā” </w:t>
            </w:r>
            <w:r w:rsidRPr="00DC494E">
              <w:rPr>
                <w:sz w:val="22"/>
                <w:szCs w:val="22"/>
              </w:rPr>
              <w:lastRenderedPageBreak/>
              <w:t xml:space="preserve">(turpmāk – Informatīvais ziņojums), kā arī Informatīvā ziņojuma protokollēmuma projektu, un ņemot vērā grozījumus Noziedzīgi iegūtu līdzekļu legalizācijas un terorisma un </w:t>
            </w:r>
            <w:proofErr w:type="spellStart"/>
            <w:r w:rsidRPr="00DC494E">
              <w:rPr>
                <w:sz w:val="22"/>
                <w:szCs w:val="22"/>
              </w:rPr>
              <w:t>proliferācijas</w:t>
            </w:r>
            <w:proofErr w:type="spellEnd"/>
            <w:r w:rsidRPr="00DC494E">
              <w:rPr>
                <w:sz w:val="22"/>
                <w:szCs w:val="22"/>
              </w:rPr>
              <w:t xml:space="preserve"> finansēšanas novēršanas likumā, kas stājās spēkā 2019.gada 29.jūnijā, izsaka priekšlikumu precizēt Informatīvā ziņojuma 14.lappuses otro rindkopu, papildinot aiz vārdiem “terorisma” ar vārdiem “un </w:t>
            </w:r>
            <w:proofErr w:type="spellStart"/>
            <w:r w:rsidRPr="00DC494E">
              <w:rPr>
                <w:sz w:val="22"/>
                <w:szCs w:val="22"/>
              </w:rPr>
              <w:t>proliferācija</w:t>
            </w:r>
            <w:proofErr w:type="spellEnd"/>
            <w:r w:rsidRPr="00DC494E">
              <w:rPr>
                <w:sz w:val="22"/>
                <w:szCs w:val="22"/>
              </w:rPr>
              <w:t>”.”</w:t>
            </w:r>
          </w:p>
        </w:tc>
        <w:tc>
          <w:tcPr>
            <w:tcW w:w="4230" w:type="dxa"/>
            <w:gridSpan w:val="2"/>
            <w:tcBorders>
              <w:left w:val="single" w:sz="6" w:space="0" w:color="000000"/>
              <w:bottom w:val="single" w:sz="4" w:space="0" w:color="auto"/>
              <w:right w:val="single" w:sz="6" w:space="0" w:color="000000"/>
            </w:tcBorders>
          </w:tcPr>
          <w:p w14:paraId="413647F1" w14:textId="77777777" w:rsidR="00C46BE6" w:rsidRPr="00DC494E" w:rsidRDefault="00C46BE6" w:rsidP="00C46BE6">
            <w:pPr>
              <w:pStyle w:val="naisc"/>
              <w:spacing w:before="0" w:after="0"/>
              <w:jc w:val="left"/>
              <w:rPr>
                <w:b/>
                <w:sz w:val="22"/>
                <w:szCs w:val="22"/>
                <w:u w:val="single"/>
              </w:rPr>
            </w:pPr>
            <w:r w:rsidRPr="00DC494E">
              <w:rPr>
                <w:b/>
                <w:sz w:val="22"/>
                <w:szCs w:val="22"/>
                <w:u w:val="single"/>
              </w:rPr>
              <w:lastRenderedPageBreak/>
              <w:t xml:space="preserve">Priekšlikums ņemts vērā. </w:t>
            </w:r>
          </w:p>
        </w:tc>
        <w:tc>
          <w:tcPr>
            <w:tcW w:w="3060" w:type="dxa"/>
            <w:tcBorders>
              <w:top w:val="single" w:sz="4" w:space="0" w:color="auto"/>
              <w:left w:val="single" w:sz="4" w:space="0" w:color="auto"/>
              <w:bottom w:val="single" w:sz="4" w:space="0" w:color="auto"/>
            </w:tcBorders>
          </w:tcPr>
          <w:p w14:paraId="5A72D1C0" w14:textId="77777777" w:rsidR="00C46BE6" w:rsidRDefault="00C46BE6" w:rsidP="00C46BE6">
            <w:pPr>
              <w:jc w:val="both"/>
              <w:rPr>
                <w:sz w:val="22"/>
                <w:szCs w:val="22"/>
              </w:rPr>
            </w:pPr>
            <w:r>
              <w:rPr>
                <w:sz w:val="22"/>
                <w:szCs w:val="22"/>
              </w:rPr>
              <w:t>Konceptuālā ziņojuma projekta 2.2.2. apakšnodaļa (iepriekš 5.2. apakšno</w:t>
            </w:r>
            <w:r w:rsidRPr="00DC494E">
              <w:rPr>
                <w:sz w:val="22"/>
                <w:szCs w:val="22"/>
              </w:rPr>
              <w:t>daļa</w:t>
            </w:r>
            <w:r>
              <w:rPr>
                <w:sz w:val="22"/>
                <w:szCs w:val="22"/>
              </w:rPr>
              <w:t xml:space="preserve">), 15.lpp precizēta atbilstoši </w:t>
            </w:r>
            <w:r w:rsidRPr="00450082">
              <w:rPr>
                <w:sz w:val="22"/>
                <w:szCs w:val="22"/>
              </w:rPr>
              <w:t>Finanšu izlūkošanas dienests</w:t>
            </w:r>
            <w:r>
              <w:rPr>
                <w:sz w:val="22"/>
                <w:szCs w:val="22"/>
              </w:rPr>
              <w:t xml:space="preserve"> atzinumā sniegtajam priekšlikumam un izteikta šādā redakcijā: </w:t>
            </w:r>
          </w:p>
          <w:p w14:paraId="01E58D7E" w14:textId="77777777" w:rsidR="00C46BE6" w:rsidRPr="00DC494E" w:rsidRDefault="00C46BE6" w:rsidP="00C46BE6">
            <w:pPr>
              <w:jc w:val="both"/>
              <w:rPr>
                <w:sz w:val="22"/>
                <w:szCs w:val="22"/>
              </w:rPr>
            </w:pPr>
            <w:r>
              <w:rPr>
                <w:sz w:val="22"/>
                <w:szCs w:val="22"/>
              </w:rPr>
              <w:lastRenderedPageBreak/>
              <w:t>“</w:t>
            </w:r>
            <w:r w:rsidRPr="00DC494E">
              <w:rPr>
                <w:sz w:val="22"/>
                <w:szCs w:val="22"/>
              </w:rPr>
              <w:t xml:space="preserve">Šobrīd kā vienu no šādām varētu uzskatīt ekspertīzi un pieredzi, kas saistīta ar Latvijas finanšu sistēmas reformām, noziedzīgi iegūtu līdzekļu legalizācijas un terorisma </w:t>
            </w:r>
            <w:r w:rsidRPr="00DC494E">
              <w:rPr>
                <w:b/>
                <w:sz w:val="22"/>
                <w:szCs w:val="22"/>
              </w:rPr>
              <w:t xml:space="preserve">un </w:t>
            </w:r>
            <w:proofErr w:type="spellStart"/>
            <w:r w:rsidRPr="00DC494E">
              <w:rPr>
                <w:b/>
                <w:sz w:val="22"/>
                <w:szCs w:val="22"/>
              </w:rPr>
              <w:t>proliferācijas</w:t>
            </w:r>
            <w:proofErr w:type="spellEnd"/>
            <w:r w:rsidRPr="00DC494E">
              <w:rPr>
                <w:sz w:val="22"/>
                <w:szCs w:val="22"/>
              </w:rPr>
              <w:t xml:space="preserve"> finansēšanas novēršanu</w:t>
            </w:r>
            <w:r>
              <w:rPr>
                <w:sz w:val="22"/>
                <w:szCs w:val="22"/>
              </w:rPr>
              <w:t>.”</w:t>
            </w:r>
          </w:p>
        </w:tc>
      </w:tr>
      <w:tr w:rsidR="00C46BE6" w:rsidRPr="00712B66" w14:paraId="5187CBFC" w14:textId="77777777" w:rsidTr="00C46BE6">
        <w:tc>
          <w:tcPr>
            <w:tcW w:w="14212" w:type="dxa"/>
            <w:gridSpan w:val="7"/>
            <w:tcBorders>
              <w:left w:val="single" w:sz="6" w:space="0" w:color="000000"/>
              <w:bottom w:val="single" w:sz="4" w:space="0" w:color="auto"/>
            </w:tcBorders>
          </w:tcPr>
          <w:p w14:paraId="4ED1611F" w14:textId="77777777" w:rsidR="00C46BE6" w:rsidRPr="000807DA" w:rsidRDefault="00C46BE6" w:rsidP="00C46BE6">
            <w:pPr>
              <w:jc w:val="center"/>
              <w:rPr>
                <w:b/>
                <w:sz w:val="22"/>
                <w:szCs w:val="22"/>
              </w:rPr>
            </w:pPr>
            <w:r w:rsidRPr="000807DA">
              <w:rPr>
                <w:b/>
                <w:sz w:val="22"/>
                <w:szCs w:val="22"/>
              </w:rPr>
              <w:lastRenderedPageBreak/>
              <w:t>Tieslietu ministrija</w:t>
            </w:r>
          </w:p>
        </w:tc>
      </w:tr>
      <w:tr w:rsidR="00C46BE6" w:rsidRPr="00712B66" w14:paraId="76685DDB" w14:textId="77777777" w:rsidTr="00C46BE6">
        <w:tc>
          <w:tcPr>
            <w:tcW w:w="708" w:type="dxa"/>
            <w:tcBorders>
              <w:left w:val="single" w:sz="6" w:space="0" w:color="000000"/>
              <w:bottom w:val="single" w:sz="4" w:space="0" w:color="auto"/>
              <w:right w:val="single" w:sz="6" w:space="0" w:color="000000"/>
            </w:tcBorders>
          </w:tcPr>
          <w:p w14:paraId="61A967B3" w14:textId="2879CCD0" w:rsidR="00C46BE6" w:rsidRPr="00461562" w:rsidRDefault="00DC728D" w:rsidP="00C46BE6">
            <w:r>
              <w:t>4.</w:t>
            </w:r>
          </w:p>
        </w:tc>
        <w:tc>
          <w:tcPr>
            <w:tcW w:w="3086" w:type="dxa"/>
            <w:gridSpan w:val="2"/>
            <w:tcBorders>
              <w:left w:val="single" w:sz="6" w:space="0" w:color="000000"/>
              <w:bottom w:val="single" w:sz="4" w:space="0" w:color="auto"/>
              <w:right w:val="single" w:sz="6" w:space="0" w:color="000000"/>
            </w:tcBorders>
          </w:tcPr>
          <w:p w14:paraId="3AFC201C" w14:textId="77777777" w:rsidR="00C46BE6" w:rsidRPr="00DC494E" w:rsidRDefault="00C46BE6" w:rsidP="00C46BE6">
            <w:pPr>
              <w:pStyle w:val="naisc"/>
              <w:spacing w:before="0" w:after="0"/>
              <w:jc w:val="left"/>
              <w:rPr>
                <w:sz w:val="22"/>
                <w:szCs w:val="22"/>
              </w:rPr>
            </w:pPr>
            <w:r>
              <w:rPr>
                <w:sz w:val="22"/>
                <w:szCs w:val="22"/>
              </w:rPr>
              <w:t>Informatīvā ziņojuma un protokollēmuma projekts</w:t>
            </w:r>
          </w:p>
        </w:tc>
        <w:tc>
          <w:tcPr>
            <w:tcW w:w="3128" w:type="dxa"/>
            <w:tcBorders>
              <w:left w:val="single" w:sz="6" w:space="0" w:color="000000"/>
              <w:bottom w:val="single" w:sz="4" w:space="0" w:color="auto"/>
              <w:right w:val="single" w:sz="6" w:space="0" w:color="000000"/>
            </w:tcBorders>
          </w:tcPr>
          <w:p w14:paraId="7568A317" w14:textId="77777777" w:rsidR="00C46BE6" w:rsidRDefault="00C46BE6" w:rsidP="00C46BE6">
            <w:pPr>
              <w:pStyle w:val="naisc"/>
              <w:spacing w:before="0" w:after="0"/>
              <w:jc w:val="left"/>
              <w:rPr>
                <w:b/>
                <w:sz w:val="22"/>
                <w:szCs w:val="22"/>
                <w:u w:val="single"/>
              </w:rPr>
            </w:pPr>
            <w:r w:rsidRPr="000807DA">
              <w:rPr>
                <w:b/>
                <w:sz w:val="22"/>
                <w:szCs w:val="22"/>
                <w:u w:val="single"/>
              </w:rPr>
              <w:t>Iebildums</w:t>
            </w:r>
          </w:p>
          <w:p w14:paraId="6E839950" w14:textId="0F2DB44E" w:rsidR="00C46BE6" w:rsidRPr="00DC728D" w:rsidRDefault="00C46BE6" w:rsidP="00DC728D">
            <w:pPr>
              <w:tabs>
                <w:tab w:val="left" w:pos="709"/>
                <w:tab w:val="left" w:pos="993"/>
              </w:tabs>
              <w:jc w:val="both"/>
              <w:rPr>
                <w:sz w:val="22"/>
                <w:szCs w:val="22"/>
              </w:rPr>
            </w:pPr>
            <w:r w:rsidRPr="000807DA">
              <w:rPr>
                <w:sz w:val="22"/>
                <w:szCs w:val="22"/>
              </w:rPr>
              <w:t xml:space="preserve">“Lūdzam izvērtēt un skaidrot, vai konkrētajā gadījumā ir juridiski korekti, t.i., atbilstoši Ministru kabineta 2009. gada 7. aprīļa noteikumu Nr. 300 "Ministru kabineta kārtības rullis” 58. punktam, un pamatoti jautājuma par attīstības sadarbībai paredzētā finansējuma palielināšanu 2021.–2025. gadā izlemšanai Ministru kabinetā virzīt informatīvo ziņojumu un Ministru kabineta sēdes protokollēmuma projektu, bet ne attiecīgi politikas plānošanas dokumentu – konceptuālu ziņojumu – un Ministru kabineta rīkojumu projektu, ņemot vērā, ka </w:t>
            </w:r>
            <w:proofErr w:type="spellStart"/>
            <w:r w:rsidRPr="000807DA">
              <w:rPr>
                <w:sz w:val="22"/>
                <w:szCs w:val="22"/>
              </w:rPr>
              <w:t>pirmšķietami</w:t>
            </w:r>
            <w:proofErr w:type="spellEnd"/>
            <w:r w:rsidRPr="000807DA">
              <w:rPr>
                <w:sz w:val="22"/>
                <w:szCs w:val="22"/>
              </w:rPr>
              <w:t xml:space="preserve"> ar minētajiem </w:t>
            </w:r>
            <w:r w:rsidRPr="000807DA">
              <w:rPr>
                <w:sz w:val="22"/>
                <w:szCs w:val="22"/>
              </w:rPr>
              <w:lastRenderedPageBreak/>
              <w:t>dokumentiem paredzēts risināt konceptuāla rakstura jautājumus. Nepieciešamības gadījumā lūdzam nodrošināt minētā jautājuma ietveršanu un virzīšanu izskatīšanai Ministru kabinetā juridiski korektā ietvarā.”</w:t>
            </w:r>
          </w:p>
        </w:tc>
        <w:tc>
          <w:tcPr>
            <w:tcW w:w="4230" w:type="dxa"/>
            <w:gridSpan w:val="2"/>
            <w:tcBorders>
              <w:left w:val="single" w:sz="6" w:space="0" w:color="000000"/>
              <w:bottom w:val="single" w:sz="4" w:space="0" w:color="auto"/>
              <w:right w:val="single" w:sz="6" w:space="0" w:color="000000"/>
            </w:tcBorders>
          </w:tcPr>
          <w:p w14:paraId="499D8766" w14:textId="77777777" w:rsidR="00C46BE6" w:rsidRPr="000807DA" w:rsidRDefault="00C46BE6" w:rsidP="00C46BE6">
            <w:pPr>
              <w:pStyle w:val="naisc"/>
              <w:spacing w:before="0" w:after="0"/>
              <w:jc w:val="left"/>
              <w:rPr>
                <w:b/>
                <w:color w:val="FF0000"/>
                <w:sz w:val="22"/>
                <w:szCs w:val="22"/>
              </w:rPr>
            </w:pPr>
            <w:r w:rsidRPr="000008BC">
              <w:rPr>
                <w:b/>
                <w:sz w:val="22"/>
                <w:szCs w:val="22"/>
                <w:u w:val="single"/>
              </w:rPr>
              <w:lastRenderedPageBreak/>
              <w:t>Iebildums ņemts vērā.</w:t>
            </w:r>
          </w:p>
        </w:tc>
        <w:tc>
          <w:tcPr>
            <w:tcW w:w="3060" w:type="dxa"/>
            <w:tcBorders>
              <w:top w:val="single" w:sz="4" w:space="0" w:color="auto"/>
              <w:left w:val="single" w:sz="4" w:space="0" w:color="auto"/>
              <w:bottom w:val="single" w:sz="4" w:space="0" w:color="auto"/>
            </w:tcBorders>
          </w:tcPr>
          <w:p w14:paraId="3B603F47" w14:textId="77777777" w:rsidR="00C46BE6" w:rsidRPr="00B130B5" w:rsidRDefault="00C46BE6" w:rsidP="00C46BE6">
            <w:pPr>
              <w:jc w:val="both"/>
              <w:rPr>
                <w:sz w:val="22"/>
                <w:szCs w:val="22"/>
              </w:rPr>
            </w:pPr>
            <w:r w:rsidRPr="00B130B5">
              <w:rPr>
                <w:sz w:val="22"/>
                <w:szCs w:val="22"/>
              </w:rPr>
              <w:t>Informatīv</w:t>
            </w:r>
            <w:r>
              <w:rPr>
                <w:sz w:val="22"/>
                <w:szCs w:val="22"/>
              </w:rPr>
              <w:t>ā ziņojuma</w:t>
            </w:r>
            <w:r w:rsidRPr="00B130B5">
              <w:rPr>
                <w:sz w:val="22"/>
                <w:szCs w:val="22"/>
              </w:rPr>
              <w:t xml:space="preserve"> un protokollēmuma projekti ir pārveidoti un tiks virzīti izskatīšanai Ministru kabinetā kā Konceptuālais ziņojums un M</w:t>
            </w:r>
            <w:r>
              <w:rPr>
                <w:sz w:val="22"/>
                <w:szCs w:val="22"/>
              </w:rPr>
              <w:t>inistru kabineta</w:t>
            </w:r>
            <w:r w:rsidRPr="00B130B5">
              <w:rPr>
                <w:sz w:val="22"/>
                <w:szCs w:val="22"/>
              </w:rPr>
              <w:t xml:space="preserve"> rīkojum</w:t>
            </w:r>
            <w:r>
              <w:rPr>
                <w:sz w:val="22"/>
                <w:szCs w:val="22"/>
              </w:rPr>
              <w:t>s</w:t>
            </w:r>
            <w:r w:rsidRPr="00B130B5">
              <w:rPr>
                <w:sz w:val="22"/>
                <w:szCs w:val="22"/>
              </w:rPr>
              <w:t xml:space="preserve">. </w:t>
            </w:r>
          </w:p>
        </w:tc>
      </w:tr>
      <w:tr w:rsidR="00C46BE6" w:rsidRPr="00712B66" w14:paraId="2A647E43" w14:textId="77777777" w:rsidTr="00C46BE6">
        <w:tc>
          <w:tcPr>
            <w:tcW w:w="708" w:type="dxa"/>
            <w:tcBorders>
              <w:left w:val="single" w:sz="6" w:space="0" w:color="000000"/>
              <w:bottom w:val="single" w:sz="4" w:space="0" w:color="auto"/>
              <w:right w:val="single" w:sz="6" w:space="0" w:color="000000"/>
            </w:tcBorders>
          </w:tcPr>
          <w:p w14:paraId="1CE59D50" w14:textId="7A0A3B81" w:rsidR="00C46BE6" w:rsidRPr="00461562" w:rsidRDefault="00DC728D" w:rsidP="00C46BE6">
            <w:r>
              <w:t>5.</w:t>
            </w:r>
          </w:p>
        </w:tc>
        <w:tc>
          <w:tcPr>
            <w:tcW w:w="3086" w:type="dxa"/>
            <w:gridSpan w:val="2"/>
            <w:tcBorders>
              <w:left w:val="single" w:sz="6" w:space="0" w:color="000000"/>
              <w:bottom w:val="single" w:sz="4" w:space="0" w:color="auto"/>
              <w:right w:val="single" w:sz="6" w:space="0" w:color="000000"/>
            </w:tcBorders>
          </w:tcPr>
          <w:p w14:paraId="2FD0B831" w14:textId="77777777" w:rsidR="00C46BE6" w:rsidRPr="00770FD9" w:rsidRDefault="00C46BE6" w:rsidP="00C46BE6">
            <w:pPr>
              <w:pStyle w:val="naisc"/>
              <w:spacing w:before="0" w:after="0"/>
              <w:jc w:val="left"/>
              <w:rPr>
                <w:sz w:val="22"/>
                <w:szCs w:val="22"/>
              </w:rPr>
            </w:pPr>
            <w:r>
              <w:rPr>
                <w:sz w:val="22"/>
                <w:szCs w:val="22"/>
              </w:rPr>
              <w:t>Informatīvā z</w:t>
            </w:r>
            <w:r w:rsidRPr="00770FD9">
              <w:rPr>
                <w:sz w:val="22"/>
                <w:szCs w:val="22"/>
              </w:rPr>
              <w:t>iņojuma 5.2. apakšnodaļa</w:t>
            </w:r>
            <w:r>
              <w:rPr>
                <w:sz w:val="22"/>
                <w:szCs w:val="22"/>
              </w:rPr>
              <w:t xml:space="preserve"> un protokollēmuma 4.punkts</w:t>
            </w:r>
          </w:p>
        </w:tc>
        <w:tc>
          <w:tcPr>
            <w:tcW w:w="3128" w:type="dxa"/>
            <w:tcBorders>
              <w:left w:val="single" w:sz="6" w:space="0" w:color="000000"/>
              <w:bottom w:val="single" w:sz="4" w:space="0" w:color="auto"/>
              <w:right w:val="single" w:sz="6" w:space="0" w:color="000000"/>
            </w:tcBorders>
          </w:tcPr>
          <w:p w14:paraId="7536F721" w14:textId="77777777" w:rsidR="00C46BE6" w:rsidRPr="00770FD9" w:rsidRDefault="00C46BE6" w:rsidP="00C46BE6">
            <w:pPr>
              <w:pStyle w:val="naisc"/>
              <w:spacing w:before="0" w:after="0"/>
              <w:jc w:val="left"/>
              <w:rPr>
                <w:b/>
                <w:sz w:val="22"/>
                <w:szCs w:val="22"/>
                <w:u w:val="single"/>
              </w:rPr>
            </w:pPr>
            <w:r w:rsidRPr="00770FD9">
              <w:rPr>
                <w:b/>
                <w:sz w:val="22"/>
                <w:szCs w:val="22"/>
                <w:u w:val="single"/>
              </w:rPr>
              <w:t xml:space="preserve">Iebildums </w:t>
            </w:r>
          </w:p>
          <w:p w14:paraId="58B3AA31" w14:textId="77777777" w:rsidR="00C46BE6" w:rsidRPr="00770FD9" w:rsidRDefault="00C46BE6" w:rsidP="00C46BE6">
            <w:pPr>
              <w:tabs>
                <w:tab w:val="left" w:pos="709"/>
                <w:tab w:val="left" w:pos="993"/>
              </w:tabs>
              <w:jc w:val="both"/>
              <w:rPr>
                <w:sz w:val="22"/>
                <w:szCs w:val="22"/>
              </w:rPr>
            </w:pPr>
            <w:r w:rsidRPr="00770FD9">
              <w:rPr>
                <w:sz w:val="22"/>
                <w:szCs w:val="22"/>
              </w:rPr>
              <w:t xml:space="preserve">“Ziņojuma 5.2. apakšnodaļā norādīts uz tiešās valsts pārvaldes iestādēm un neatkarīgām iestādēm, kas iesaistītas attīstības sadarbības projektu un aktivitāšu īstenošanā – Izglītības un zinātnes ministriju, Korupcijas novēršanas un apkarošanas biroju, Satversmes tiesu, Valsts kontroli, Vides aizsardzības un reģionālās attīstības ministriju un Zemkopības ministriju. Lēmuma projekta 4. punktā savukārt ietverta atsauce uz ziņojuma 5.2. apakšnodaļā minētajām iestādēm, uzdodot Ārlietu ministrijai konsultēties ar tām par iespējām resoru ikgadējos budžetos paredzēt finansējumu attīstības sadarbības īstenošanai. </w:t>
            </w:r>
          </w:p>
          <w:p w14:paraId="7F9507B8" w14:textId="77777777" w:rsidR="00C46BE6" w:rsidRPr="00770FD9" w:rsidRDefault="00C46BE6" w:rsidP="00C46BE6">
            <w:pPr>
              <w:tabs>
                <w:tab w:val="left" w:pos="709"/>
                <w:tab w:val="left" w:pos="993"/>
              </w:tabs>
              <w:rPr>
                <w:sz w:val="22"/>
                <w:szCs w:val="22"/>
              </w:rPr>
            </w:pPr>
          </w:p>
          <w:p w14:paraId="13560998" w14:textId="77777777" w:rsidR="00C46BE6" w:rsidRPr="00770FD9" w:rsidRDefault="00C46BE6" w:rsidP="00C46BE6">
            <w:pPr>
              <w:tabs>
                <w:tab w:val="left" w:pos="709"/>
                <w:tab w:val="left" w:pos="993"/>
              </w:tabs>
              <w:jc w:val="both"/>
              <w:rPr>
                <w:sz w:val="22"/>
                <w:szCs w:val="22"/>
              </w:rPr>
            </w:pPr>
            <w:r w:rsidRPr="00770FD9">
              <w:rPr>
                <w:sz w:val="22"/>
                <w:szCs w:val="22"/>
              </w:rPr>
              <w:t xml:space="preserve">Saistībā ar minēto vēršam uzmanību, ka ziņojuma 5.2. apakšnodaļā uzskaitītas vienīgi tiešās valsts pārvaldes iestādes – ministrijas un </w:t>
            </w:r>
            <w:r w:rsidRPr="00770FD9">
              <w:rPr>
                <w:sz w:val="22"/>
                <w:szCs w:val="22"/>
              </w:rPr>
              <w:lastRenderedPageBreak/>
              <w:t>Korupcijas novēršanas un apkarošanas birojs – un konstitucionālas institūcijas – Valsts kontrole un Satversmes tiesa –, nevis neatkarīgas iestādes. Jēdzienu "neatkarīgas iestādes" turklāt terminoloģiski iespējams sajaukt arī ar jēdzienu "patstāvīgās iestādes", t.i., valsts pārvaldes institūcijas, kuras nav padotas ne Ministru kabinetam, ne kādai citai institūcijai. Vienlaikus, ievērojot pieļauto terminoloģisko neprecizitāti, nav arī skaidri saprotams, kas lēmuma projektā saprotams ar jēdzienu – "iestāde". Attiecīgi lūdzam izvērtēt un precizēt ziņojumu (13. lpp.), piemēram, vārdus "neatkarīgās iestādes" aizstājot ar vārdiem "konstitucionālās institūcijas" vai vārdus "tiešās valsts pārvaldes un neatkarīgās iestādes" ar vārdu "institūcijas", bet lēmuma projekta 4. punktā vārdu "iestādēm" – ar vārdu "institūcijām", tādējādi nodrošinot lēmuma projekta nepārprotamu izpratni un pareizu tajā ietvertā attiecīgā uzdevuma izpildi.”</w:t>
            </w:r>
          </w:p>
        </w:tc>
        <w:tc>
          <w:tcPr>
            <w:tcW w:w="4230" w:type="dxa"/>
            <w:gridSpan w:val="2"/>
            <w:tcBorders>
              <w:left w:val="single" w:sz="6" w:space="0" w:color="000000"/>
              <w:bottom w:val="single" w:sz="4" w:space="0" w:color="auto"/>
              <w:right w:val="single" w:sz="6" w:space="0" w:color="000000"/>
            </w:tcBorders>
          </w:tcPr>
          <w:p w14:paraId="66BAC77C" w14:textId="77777777" w:rsidR="00C46BE6" w:rsidRPr="000008BC" w:rsidRDefault="00C46BE6" w:rsidP="00C46BE6">
            <w:pPr>
              <w:pStyle w:val="naisc"/>
              <w:spacing w:before="0" w:after="0"/>
              <w:jc w:val="left"/>
              <w:rPr>
                <w:b/>
                <w:sz w:val="22"/>
                <w:szCs w:val="22"/>
                <w:u w:val="single"/>
              </w:rPr>
            </w:pPr>
            <w:r w:rsidRPr="000008BC">
              <w:rPr>
                <w:b/>
                <w:sz w:val="22"/>
                <w:szCs w:val="22"/>
                <w:u w:val="single"/>
              </w:rPr>
              <w:lastRenderedPageBreak/>
              <w:t>Iebildums ņemts vērā.</w:t>
            </w:r>
          </w:p>
        </w:tc>
        <w:tc>
          <w:tcPr>
            <w:tcW w:w="3060" w:type="dxa"/>
            <w:tcBorders>
              <w:top w:val="single" w:sz="4" w:space="0" w:color="auto"/>
              <w:left w:val="single" w:sz="4" w:space="0" w:color="auto"/>
              <w:bottom w:val="single" w:sz="4" w:space="0" w:color="auto"/>
            </w:tcBorders>
          </w:tcPr>
          <w:p w14:paraId="2683D3E3" w14:textId="77777777" w:rsidR="00C46BE6" w:rsidRPr="000008BC" w:rsidRDefault="00C46BE6" w:rsidP="00C46BE6">
            <w:pPr>
              <w:jc w:val="both"/>
              <w:rPr>
                <w:sz w:val="22"/>
                <w:szCs w:val="22"/>
              </w:rPr>
            </w:pPr>
            <w:r w:rsidRPr="000008BC">
              <w:rPr>
                <w:sz w:val="22"/>
                <w:szCs w:val="22"/>
              </w:rPr>
              <w:t xml:space="preserve">Precizēta </w:t>
            </w:r>
            <w:r>
              <w:rPr>
                <w:sz w:val="22"/>
                <w:szCs w:val="22"/>
              </w:rPr>
              <w:t xml:space="preserve">Konceptuālā </w:t>
            </w:r>
            <w:r w:rsidRPr="000008BC">
              <w:rPr>
                <w:sz w:val="22"/>
                <w:szCs w:val="22"/>
              </w:rPr>
              <w:t xml:space="preserve">ziņojuma </w:t>
            </w:r>
            <w:r>
              <w:rPr>
                <w:sz w:val="22"/>
                <w:szCs w:val="22"/>
              </w:rPr>
              <w:t xml:space="preserve">2.2.2. apakšnodaļa (iepriekš </w:t>
            </w:r>
            <w:r w:rsidRPr="000008BC">
              <w:rPr>
                <w:sz w:val="22"/>
                <w:szCs w:val="22"/>
              </w:rPr>
              <w:t>5.2. apakšnodaļa</w:t>
            </w:r>
            <w:r>
              <w:rPr>
                <w:sz w:val="22"/>
                <w:szCs w:val="22"/>
              </w:rPr>
              <w:t>)</w:t>
            </w:r>
            <w:r w:rsidRPr="000008BC">
              <w:rPr>
                <w:sz w:val="22"/>
                <w:szCs w:val="22"/>
              </w:rPr>
              <w:t xml:space="preserve">, vārdus “tiešās valsts pārvaldes un neatkarīgās iestādes” aizstājot ar vārdu “institūcijas” un vārdu “iestāde” aizvietojot ar vārdu “institūcija” attiecīgajā locījumā. Precizēts protokollēmuma 4.punkts, vārdu “iestādēm” aizvietojot ar vārdu “institūcijām”. </w:t>
            </w:r>
          </w:p>
        </w:tc>
      </w:tr>
      <w:tr w:rsidR="00C46BE6" w:rsidRPr="00712B66" w14:paraId="75318766" w14:textId="77777777" w:rsidTr="00C46BE6">
        <w:tc>
          <w:tcPr>
            <w:tcW w:w="708" w:type="dxa"/>
            <w:tcBorders>
              <w:left w:val="single" w:sz="6" w:space="0" w:color="000000"/>
              <w:bottom w:val="single" w:sz="4" w:space="0" w:color="auto"/>
              <w:right w:val="single" w:sz="6" w:space="0" w:color="000000"/>
            </w:tcBorders>
          </w:tcPr>
          <w:p w14:paraId="6C4C9F29" w14:textId="683F2467" w:rsidR="00C46BE6" w:rsidRPr="00DC494E" w:rsidRDefault="00DC728D" w:rsidP="00C46BE6">
            <w:pPr>
              <w:pStyle w:val="naisc"/>
              <w:spacing w:before="0" w:after="0"/>
              <w:jc w:val="left"/>
              <w:rPr>
                <w:sz w:val="22"/>
                <w:szCs w:val="22"/>
              </w:rPr>
            </w:pPr>
            <w:r>
              <w:rPr>
                <w:sz w:val="22"/>
                <w:szCs w:val="22"/>
              </w:rPr>
              <w:t>6.</w:t>
            </w:r>
          </w:p>
        </w:tc>
        <w:tc>
          <w:tcPr>
            <w:tcW w:w="3086" w:type="dxa"/>
            <w:gridSpan w:val="2"/>
            <w:tcBorders>
              <w:left w:val="single" w:sz="6" w:space="0" w:color="000000"/>
              <w:bottom w:val="single" w:sz="4" w:space="0" w:color="auto"/>
              <w:right w:val="single" w:sz="6" w:space="0" w:color="000000"/>
            </w:tcBorders>
          </w:tcPr>
          <w:p w14:paraId="5282EB65" w14:textId="77777777" w:rsidR="00C46BE6" w:rsidRPr="00DC494E" w:rsidRDefault="00C46BE6" w:rsidP="00C46BE6">
            <w:pPr>
              <w:pStyle w:val="naisc"/>
              <w:spacing w:before="0" w:after="0"/>
              <w:jc w:val="left"/>
              <w:rPr>
                <w:sz w:val="22"/>
                <w:szCs w:val="22"/>
              </w:rPr>
            </w:pPr>
            <w:r>
              <w:rPr>
                <w:sz w:val="22"/>
                <w:szCs w:val="22"/>
              </w:rPr>
              <w:t xml:space="preserve">Informatīvā ziņojuma un protokollēmuma projekts. </w:t>
            </w:r>
          </w:p>
        </w:tc>
        <w:tc>
          <w:tcPr>
            <w:tcW w:w="3128" w:type="dxa"/>
            <w:tcBorders>
              <w:left w:val="single" w:sz="6" w:space="0" w:color="000000"/>
              <w:bottom w:val="single" w:sz="4" w:space="0" w:color="auto"/>
              <w:right w:val="single" w:sz="6" w:space="0" w:color="000000"/>
            </w:tcBorders>
          </w:tcPr>
          <w:p w14:paraId="038D5324" w14:textId="77777777" w:rsidR="00C46BE6" w:rsidRDefault="00C46BE6" w:rsidP="00C46BE6">
            <w:pPr>
              <w:pStyle w:val="naisc"/>
              <w:spacing w:before="0" w:after="0"/>
              <w:jc w:val="left"/>
              <w:rPr>
                <w:b/>
                <w:sz w:val="22"/>
                <w:szCs w:val="22"/>
                <w:u w:val="single"/>
              </w:rPr>
            </w:pPr>
            <w:r w:rsidRPr="00602893">
              <w:rPr>
                <w:b/>
                <w:sz w:val="22"/>
                <w:szCs w:val="22"/>
                <w:u w:val="single"/>
              </w:rPr>
              <w:t>Priekšlikums</w:t>
            </w:r>
          </w:p>
          <w:p w14:paraId="5FBB5090" w14:textId="77777777" w:rsidR="00C46BE6" w:rsidRPr="00602893" w:rsidRDefault="00C46BE6" w:rsidP="00C46BE6">
            <w:pPr>
              <w:pStyle w:val="naisc"/>
              <w:spacing w:before="0" w:after="0"/>
              <w:jc w:val="both"/>
              <w:rPr>
                <w:sz w:val="22"/>
                <w:szCs w:val="22"/>
              </w:rPr>
            </w:pPr>
            <w:r>
              <w:rPr>
                <w:sz w:val="22"/>
                <w:szCs w:val="22"/>
              </w:rPr>
              <w:t>“</w:t>
            </w:r>
            <w:r w:rsidRPr="00602893">
              <w:rPr>
                <w:sz w:val="22"/>
                <w:szCs w:val="22"/>
              </w:rPr>
              <w:t xml:space="preserve">Saskaņā ar juridiskās tehnikas prasībām juridiskos dokumentos visus lietotos saīsinājumus, </w:t>
            </w:r>
            <w:r w:rsidRPr="00602893">
              <w:rPr>
                <w:sz w:val="22"/>
                <w:szCs w:val="22"/>
              </w:rPr>
              <w:lastRenderedPageBreak/>
              <w:t>rakstot pirmo reizi, atšifrē, iekavās norādot to turpmāko lietojumu, kā arī konsekventi ievēro izdarītos saīsinājumus. Attiecīgi lūdzam pārskatīt ziņojumu un lēmuma projektu un, piemēram, , ziņojumā atrunāt saīsinājumu "ANO", konsekventi ievērot saīsinājuma – "OAP" (oficiālās attīstības palīdzības) lietojumu, ziņojumā atrunāt saīsinājumu – "DAC-ES", saīsinājumu "OECD/DAC" atrunāt, pirmo reizi minot šo jēdzienu ziņojumā.</w:t>
            </w:r>
            <w:r>
              <w:rPr>
                <w:sz w:val="22"/>
                <w:szCs w:val="22"/>
              </w:rPr>
              <w:t>”</w:t>
            </w:r>
          </w:p>
        </w:tc>
        <w:tc>
          <w:tcPr>
            <w:tcW w:w="4230" w:type="dxa"/>
            <w:gridSpan w:val="2"/>
            <w:tcBorders>
              <w:left w:val="single" w:sz="6" w:space="0" w:color="000000"/>
              <w:bottom w:val="single" w:sz="4" w:space="0" w:color="auto"/>
              <w:right w:val="single" w:sz="6" w:space="0" w:color="000000"/>
            </w:tcBorders>
          </w:tcPr>
          <w:p w14:paraId="300E7EE7" w14:textId="77777777" w:rsidR="00C46BE6" w:rsidRPr="00DC494E" w:rsidRDefault="00C46BE6" w:rsidP="00C46BE6">
            <w:pPr>
              <w:pStyle w:val="naisc"/>
              <w:spacing w:before="0" w:after="0"/>
              <w:jc w:val="left"/>
              <w:rPr>
                <w:b/>
                <w:sz w:val="22"/>
                <w:szCs w:val="22"/>
                <w:u w:val="single"/>
              </w:rPr>
            </w:pPr>
            <w:r>
              <w:rPr>
                <w:b/>
                <w:sz w:val="22"/>
                <w:szCs w:val="22"/>
                <w:u w:val="single"/>
              </w:rPr>
              <w:lastRenderedPageBreak/>
              <w:t xml:space="preserve">Priekšlikums ņemts vērā. </w:t>
            </w:r>
          </w:p>
        </w:tc>
        <w:tc>
          <w:tcPr>
            <w:tcW w:w="3060" w:type="dxa"/>
            <w:tcBorders>
              <w:top w:val="single" w:sz="4" w:space="0" w:color="auto"/>
              <w:left w:val="single" w:sz="4" w:space="0" w:color="auto"/>
              <w:bottom w:val="single" w:sz="4" w:space="0" w:color="auto"/>
            </w:tcBorders>
          </w:tcPr>
          <w:p w14:paraId="37272E8C" w14:textId="77777777" w:rsidR="00C46BE6" w:rsidRPr="00DC494E" w:rsidRDefault="00C46BE6" w:rsidP="00C46BE6">
            <w:pPr>
              <w:jc w:val="both"/>
              <w:rPr>
                <w:sz w:val="22"/>
                <w:szCs w:val="22"/>
              </w:rPr>
            </w:pPr>
            <w:r>
              <w:rPr>
                <w:sz w:val="22"/>
                <w:szCs w:val="22"/>
              </w:rPr>
              <w:t xml:space="preserve">Konceptuālā ziņojuma projektā atrunāti saīsinājumi “ANO” (1.lpp), “OECD”, “OECD DAC” un “DAC-ES” (3.lpp) un </w:t>
            </w:r>
            <w:r>
              <w:rPr>
                <w:sz w:val="22"/>
                <w:szCs w:val="22"/>
              </w:rPr>
              <w:lastRenderedPageBreak/>
              <w:t xml:space="preserve">pārskatīts ziņojums, lai ievērotu saīsinājuma “OAP” konsekventu lietojumu. </w:t>
            </w:r>
          </w:p>
        </w:tc>
      </w:tr>
      <w:tr w:rsidR="00212E6A" w:rsidRPr="00712B66" w14:paraId="2FAC3864" w14:textId="77777777" w:rsidTr="007161EF">
        <w:tc>
          <w:tcPr>
            <w:tcW w:w="708" w:type="dxa"/>
            <w:tcBorders>
              <w:left w:val="single" w:sz="6" w:space="0" w:color="000000"/>
              <w:bottom w:val="single" w:sz="4" w:space="0" w:color="auto"/>
              <w:right w:val="single" w:sz="6" w:space="0" w:color="000000"/>
            </w:tcBorders>
          </w:tcPr>
          <w:p w14:paraId="08244C65" w14:textId="0AEED615" w:rsidR="00212E6A" w:rsidRDefault="00DC728D" w:rsidP="00212E6A">
            <w:pPr>
              <w:pStyle w:val="naisc"/>
              <w:spacing w:before="0" w:after="0"/>
              <w:jc w:val="left"/>
              <w:rPr>
                <w:sz w:val="22"/>
                <w:szCs w:val="22"/>
              </w:rPr>
            </w:pPr>
            <w:r>
              <w:rPr>
                <w:sz w:val="22"/>
                <w:szCs w:val="22"/>
              </w:rPr>
              <w:lastRenderedPageBreak/>
              <w:t>7.</w:t>
            </w:r>
          </w:p>
        </w:tc>
        <w:tc>
          <w:tcPr>
            <w:tcW w:w="3086" w:type="dxa"/>
            <w:gridSpan w:val="2"/>
            <w:tcBorders>
              <w:left w:val="single" w:sz="6" w:space="0" w:color="000000"/>
              <w:bottom w:val="single" w:sz="4" w:space="0" w:color="auto"/>
              <w:right w:val="single" w:sz="6" w:space="0" w:color="000000"/>
            </w:tcBorders>
          </w:tcPr>
          <w:p w14:paraId="73936760" w14:textId="77777777" w:rsidR="00212E6A" w:rsidRPr="00DC494E" w:rsidRDefault="00212E6A" w:rsidP="00212E6A">
            <w:pPr>
              <w:pStyle w:val="naisc"/>
              <w:spacing w:before="0" w:after="0"/>
              <w:jc w:val="left"/>
              <w:rPr>
                <w:sz w:val="22"/>
                <w:szCs w:val="22"/>
              </w:rPr>
            </w:pPr>
            <w:r>
              <w:rPr>
                <w:sz w:val="22"/>
                <w:szCs w:val="22"/>
              </w:rPr>
              <w:t>Informatīvā ziņojuma projekts</w:t>
            </w:r>
          </w:p>
        </w:tc>
        <w:tc>
          <w:tcPr>
            <w:tcW w:w="3128" w:type="dxa"/>
            <w:tcBorders>
              <w:left w:val="single" w:sz="6" w:space="0" w:color="000000"/>
              <w:bottom w:val="single" w:sz="4" w:space="0" w:color="auto"/>
              <w:right w:val="single" w:sz="6" w:space="0" w:color="000000"/>
            </w:tcBorders>
          </w:tcPr>
          <w:p w14:paraId="78F1BFEA" w14:textId="77777777" w:rsidR="00212E6A" w:rsidRDefault="00212E6A" w:rsidP="00212E6A">
            <w:pPr>
              <w:pStyle w:val="naisc"/>
              <w:spacing w:before="0" w:after="0"/>
              <w:jc w:val="left"/>
              <w:rPr>
                <w:b/>
                <w:sz w:val="22"/>
                <w:szCs w:val="22"/>
                <w:u w:val="single"/>
              </w:rPr>
            </w:pPr>
            <w:r w:rsidRPr="00602893">
              <w:rPr>
                <w:b/>
                <w:sz w:val="22"/>
                <w:szCs w:val="22"/>
                <w:u w:val="single"/>
              </w:rPr>
              <w:t>Priekšlikums</w:t>
            </w:r>
          </w:p>
          <w:p w14:paraId="0BC9B110" w14:textId="6D655E0C" w:rsidR="00212E6A" w:rsidRPr="00BC3473" w:rsidRDefault="00212E6A" w:rsidP="00BC3473">
            <w:pPr>
              <w:pStyle w:val="naisc"/>
              <w:spacing w:before="0" w:after="0"/>
              <w:jc w:val="both"/>
              <w:rPr>
                <w:sz w:val="22"/>
                <w:szCs w:val="22"/>
              </w:rPr>
            </w:pPr>
            <w:r w:rsidRPr="000008BC">
              <w:rPr>
                <w:sz w:val="22"/>
                <w:szCs w:val="22"/>
              </w:rPr>
              <w:t>“Lūdzam pārskatīt ziņojumu (sk. 7., 11. un 14. lpp.) un izvērtēt, vai terminu "uzņēmums" un "uzņēmējs" nav nepieciešams aizstāt ar terminu "saimnieciskās darbības veicējs" vai "komersants", bet terminu "uzņēmējdarbība" – ar terminu "saimnieciskā darbība" vai "komercdarbība". Norādām, ka saskaņā ar Komerclikuma 18. pantu termins "uzņēmums" apzīmē organizatoriski saimniecisku vienību (objektu) un nevis komercdarbības vai saimnieciskās darbības subjektu.</w:t>
            </w:r>
            <w:r>
              <w:rPr>
                <w:sz w:val="22"/>
                <w:szCs w:val="22"/>
              </w:rPr>
              <w:t>”</w:t>
            </w:r>
          </w:p>
        </w:tc>
        <w:tc>
          <w:tcPr>
            <w:tcW w:w="4230" w:type="dxa"/>
            <w:gridSpan w:val="2"/>
            <w:tcBorders>
              <w:left w:val="single" w:sz="6" w:space="0" w:color="000000"/>
              <w:bottom w:val="single" w:sz="4" w:space="0" w:color="auto"/>
              <w:right w:val="single" w:sz="6" w:space="0" w:color="000000"/>
            </w:tcBorders>
          </w:tcPr>
          <w:p w14:paraId="539A5F65" w14:textId="77777777" w:rsidR="00212E6A" w:rsidRPr="000D6E81" w:rsidRDefault="001928E3" w:rsidP="00212E6A">
            <w:pPr>
              <w:pStyle w:val="naisc"/>
              <w:spacing w:before="0" w:after="0"/>
              <w:jc w:val="both"/>
              <w:rPr>
                <w:sz w:val="22"/>
                <w:szCs w:val="22"/>
              </w:rPr>
            </w:pPr>
            <w:r w:rsidRPr="000D6E81">
              <w:rPr>
                <w:b/>
                <w:sz w:val="22"/>
                <w:szCs w:val="22"/>
                <w:u w:val="single"/>
              </w:rPr>
              <w:t>Priekšlikums nav ņemts vērā</w:t>
            </w:r>
            <w:r w:rsidR="00212E6A" w:rsidRPr="000D6E81">
              <w:rPr>
                <w:b/>
                <w:sz w:val="22"/>
                <w:szCs w:val="22"/>
                <w:u w:val="single"/>
              </w:rPr>
              <w:t>.</w:t>
            </w:r>
            <w:r w:rsidR="00212E6A" w:rsidRPr="000D6E81">
              <w:rPr>
                <w:b/>
                <w:sz w:val="22"/>
                <w:szCs w:val="22"/>
              </w:rPr>
              <w:t xml:space="preserve">  </w:t>
            </w:r>
            <w:r w:rsidR="00212E6A" w:rsidRPr="000D6E81">
              <w:rPr>
                <w:sz w:val="22"/>
                <w:szCs w:val="22"/>
              </w:rPr>
              <w:t xml:space="preserve">Konceptuālajā ziņojumā izmantotie termini – “uzņēmējdarbība”, “uzņēmums” jau ilggadēji izmantoti attīstības sadarbības politikas plānošanas dokumentos.  Termini “uzņēmējs” un “uzņēmējdarbība” tiek plaši izmantoti informatīvajā telpā un arī citos politikas plānošanas dokumentos un tiek uzskatīts kā plašāks jēdziens nekā piedāvātās alternatīvas (piemēram, arī Komerclikuma 1.panta otrajā daļā norādīts, ka “Komercdarbība ir viens no uzņēmējdarbības veidiem”). </w:t>
            </w:r>
          </w:p>
        </w:tc>
        <w:tc>
          <w:tcPr>
            <w:tcW w:w="3060" w:type="dxa"/>
            <w:tcBorders>
              <w:top w:val="single" w:sz="4" w:space="0" w:color="auto"/>
              <w:left w:val="single" w:sz="4" w:space="0" w:color="auto"/>
              <w:bottom w:val="single" w:sz="4" w:space="0" w:color="auto"/>
              <w:right w:val="single" w:sz="4" w:space="0" w:color="auto"/>
            </w:tcBorders>
          </w:tcPr>
          <w:p w14:paraId="644A8273" w14:textId="77777777" w:rsidR="00212E6A" w:rsidRPr="00192510" w:rsidRDefault="00212E6A" w:rsidP="00212E6A">
            <w:pPr>
              <w:rPr>
                <w:sz w:val="22"/>
              </w:rPr>
            </w:pPr>
            <w:r w:rsidRPr="00192510">
              <w:rPr>
                <w:sz w:val="22"/>
              </w:rPr>
              <w:t xml:space="preserve">Konceptuālā ziņojuma 7.,13. un 15.lpp. saglabāti termini “uzņēmējdarbības vide” (7.lpp), “uzņēmējdarbības attīstība (13.lpp) un mazie un vidējie uzņēmumi </w:t>
            </w:r>
          </w:p>
          <w:p w14:paraId="197B7109" w14:textId="77777777" w:rsidR="00212E6A" w:rsidRPr="00712B66" w:rsidRDefault="00212E6A" w:rsidP="00212E6A">
            <w:r w:rsidRPr="00192510">
              <w:rPr>
                <w:sz w:val="22"/>
              </w:rPr>
              <w:t>(15.lpp)</w:t>
            </w:r>
            <w:r>
              <w:rPr>
                <w:sz w:val="22"/>
              </w:rPr>
              <w:t>.</w:t>
            </w:r>
          </w:p>
        </w:tc>
      </w:tr>
      <w:tr w:rsidR="00212E6A" w:rsidRPr="00712B66" w14:paraId="52197F90" w14:textId="77777777" w:rsidTr="007161EF">
        <w:tc>
          <w:tcPr>
            <w:tcW w:w="708" w:type="dxa"/>
            <w:tcBorders>
              <w:left w:val="single" w:sz="6" w:space="0" w:color="000000"/>
              <w:bottom w:val="single" w:sz="4" w:space="0" w:color="auto"/>
              <w:right w:val="single" w:sz="6" w:space="0" w:color="000000"/>
            </w:tcBorders>
          </w:tcPr>
          <w:p w14:paraId="7CFC3129" w14:textId="66B3DE88" w:rsidR="00212E6A" w:rsidRDefault="00DC728D" w:rsidP="00212E6A">
            <w:pPr>
              <w:pStyle w:val="naisc"/>
              <w:spacing w:before="0" w:after="0"/>
              <w:jc w:val="left"/>
              <w:rPr>
                <w:sz w:val="22"/>
                <w:szCs w:val="22"/>
              </w:rPr>
            </w:pPr>
            <w:r>
              <w:rPr>
                <w:sz w:val="22"/>
                <w:szCs w:val="22"/>
              </w:rPr>
              <w:t>8.</w:t>
            </w:r>
          </w:p>
        </w:tc>
        <w:tc>
          <w:tcPr>
            <w:tcW w:w="3086" w:type="dxa"/>
            <w:gridSpan w:val="2"/>
            <w:tcBorders>
              <w:left w:val="single" w:sz="6" w:space="0" w:color="000000"/>
              <w:bottom w:val="single" w:sz="4" w:space="0" w:color="auto"/>
              <w:right w:val="single" w:sz="6" w:space="0" w:color="000000"/>
            </w:tcBorders>
          </w:tcPr>
          <w:p w14:paraId="71F6F41E" w14:textId="77777777" w:rsidR="00212E6A" w:rsidRPr="00DC494E" w:rsidRDefault="00212E6A" w:rsidP="00212E6A">
            <w:pPr>
              <w:pStyle w:val="naisc"/>
              <w:spacing w:before="0" w:after="0"/>
              <w:jc w:val="left"/>
              <w:rPr>
                <w:sz w:val="22"/>
                <w:szCs w:val="22"/>
              </w:rPr>
            </w:pPr>
            <w:r>
              <w:rPr>
                <w:sz w:val="22"/>
                <w:szCs w:val="22"/>
              </w:rPr>
              <w:t>Informatīvā ziņojuma projekta 1.nodaļa</w:t>
            </w:r>
          </w:p>
        </w:tc>
        <w:tc>
          <w:tcPr>
            <w:tcW w:w="3128" w:type="dxa"/>
            <w:tcBorders>
              <w:left w:val="single" w:sz="6" w:space="0" w:color="000000"/>
              <w:bottom w:val="single" w:sz="4" w:space="0" w:color="auto"/>
              <w:right w:val="single" w:sz="6" w:space="0" w:color="000000"/>
            </w:tcBorders>
          </w:tcPr>
          <w:p w14:paraId="2A00176A" w14:textId="77777777" w:rsidR="00212E6A" w:rsidRDefault="00212E6A" w:rsidP="00212E6A">
            <w:pPr>
              <w:pStyle w:val="naisc"/>
              <w:spacing w:before="0" w:after="0"/>
              <w:jc w:val="left"/>
              <w:rPr>
                <w:b/>
                <w:sz w:val="22"/>
                <w:szCs w:val="22"/>
                <w:u w:val="single"/>
              </w:rPr>
            </w:pPr>
            <w:r w:rsidRPr="00602893">
              <w:rPr>
                <w:b/>
                <w:sz w:val="22"/>
                <w:szCs w:val="22"/>
                <w:u w:val="single"/>
              </w:rPr>
              <w:t>Priekšlikums</w:t>
            </w:r>
          </w:p>
          <w:p w14:paraId="608F025E" w14:textId="77777777" w:rsidR="00212E6A" w:rsidRPr="000008BC" w:rsidRDefault="00212E6A" w:rsidP="00212E6A">
            <w:pPr>
              <w:pStyle w:val="naisc"/>
              <w:spacing w:before="0" w:after="0"/>
              <w:jc w:val="both"/>
              <w:rPr>
                <w:sz w:val="22"/>
                <w:szCs w:val="22"/>
              </w:rPr>
            </w:pPr>
            <w:r w:rsidRPr="000008BC">
              <w:rPr>
                <w:sz w:val="22"/>
                <w:szCs w:val="22"/>
              </w:rPr>
              <w:t xml:space="preserve">“Lūdzam ziņojumā 1. nodaļā veidot precīzas atsauces uz tajā </w:t>
            </w:r>
            <w:r w:rsidRPr="000008BC">
              <w:rPr>
                <w:sz w:val="22"/>
                <w:szCs w:val="22"/>
              </w:rPr>
              <w:lastRenderedPageBreak/>
              <w:t>ietverto juridisko dokumentu vienībām, no kurām izriet Latvijas saistības. Kā arī aicinām izvērtēt, nepieciešamības gadījumā precizējot ziņojumu, vai ir korekti tajā lietot apzīmējumu "starptautiskas saistības", ņemot vērā, ka saistību neizpilde neparedz sankcijas, bet negatīvi ietekmē donoru un to politiku ticamību (2. lpp.), uz ko norādīts ziņojumā, no kā savukārt var secināt: attiecībā uz attīstības palīdzības palielinājumu Latvijai nav juridiski saistošu starptautisku pienākumu un Apvienoto Nāciju Organizācijas un Eiropas Savienības ietvaros tikusi izteikta kolektīva politiska apņemšanās.”</w:t>
            </w:r>
          </w:p>
        </w:tc>
        <w:tc>
          <w:tcPr>
            <w:tcW w:w="4230" w:type="dxa"/>
            <w:gridSpan w:val="2"/>
            <w:tcBorders>
              <w:left w:val="single" w:sz="6" w:space="0" w:color="000000"/>
              <w:bottom w:val="single" w:sz="4" w:space="0" w:color="auto"/>
              <w:right w:val="single" w:sz="6" w:space="0" w:color="000000"/>
            </w:tcBorders>
          </w:tcPr>
          <w:p w14:paraId="695AA737" w14:textId="77777777" w:rsidR="00212E6A" w:rsidRPr="000D6E81" w:rsidRDefault="00212E6A" w:rsidP="00212E6A">
            <w:pPr>
              <w:pStyle w:val="naisc"/>
              <w:spacing w:before="0" w:after="0"/>
              <w:jc w:val="left"/>
              <w:rPr>
                <w:b/>
                <w:sz w:val="22"/>
                <w:szCs w:val="22"/>
              </w:rPr>
            </w:pPr>
            <w:r w:rsidRPr="000D6E81">
              <w:rPr>
                <w:b/>
                <w:sz w:val="22"/>
                <w:szCs w:val="22"/>
                <w:u w:val="single"/>
              </w:rPr>
              <w:lastRenderedPageBreak/>
              <w:t>Priekšlikums ņemts vērā.</w:t>
            </w:r>
            <w:r w:rsidRPr="000D6E81">
              <w:rPr>
                <w:sz w:val="22"/>
                <w:szCs w:val="22"/>
              </w:rPr>
              <w:t xml:space="preserve"> Spēkā esošajos attīstības sadarbības politikas plānošanas dokumentos un praksē (t.sk. ES dokumentu </w:t>
            </w:r>
            <w:r w:rsidRPr="000D6E81">
              <w:rPr>
                <w:sz w:val="22"/>
                <w:szCs w:val="22"/>
              </w:rPr>
              <w:lastRenderedPageBreak/>
              <w:t xml:space="preserve">tulkojumos) tiek izmantots gan termins “saistības”, gan “apņemšanās" (angliski – </w:t>
            </w:r>
            <w:proofErr w:type="spellStart"/>
            <w:r w:rsidRPr="000D6E81">
              <w:rPr>
                <w:i/>
                <w:sz w:val="22"/>
                <w:szCs w:val="22"/>
              </w:rPr>
              <w:t>commitment</w:t>
            </w:r>
            <w:proofErr w:type="spellEnd"/>
            <w:r w:rsidRPr="000D6E81">
              <w:rPr>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tcPr>
          <w:p w14:paraId="55CDC55E" w14:textId="77777777" w:rsidR="00212E6A" w:rsidRPr="00712B66" w:rsidRDefault="00212E6A" w:rsidP="00212E6A">
            <w:r>
              <w:rPr>
                <w:sz w:val="22"/>
                <w:szCs w:val="22"/>
              </w:rPr>
              <w:lastRenderedPageBreak/>
              <w:t xml:space="preserve">Precizēta un papildināta Konceptuālā ziņojuma 1.1. apakšnodaļa (iepriekš </w:t>
            </w:r>
            <w:r>
              <w:rPr>
                <w:sz w:val="22"/>
                <w:szCs w:val="22"/>
              </w:rPr>
              <w:lastRenderedPageBreak/>
              <w:t>1.nodaļa), norādot starptautiskos juridiskos un politiskos dokumentus, no kuriem iziriet Latvijas saistības, un precizējot termina “saistības”, atsevišķos gadījumos aizvietojot to ar terminu “apņemšanās”.</w:t>
            </w:r>
          </w:p>
        </w:tc>
      </w:tr>
      <w:tr w:rsidR="00212E6A" w:rsidRPr="00712B66" w14:paraId="662BFF9E" w14:textId="77777777" w:rsidTr="007161EF">
        <w:tc>
          <w:tcPr>
            <w:tcW w:w="708" w:type="dxa"/>
            <w:tcBorders>
              <w:left w:val="single" w:sz="6" w:space="0" w:color="000000"/>
              <w:bottom w:val="single" w:sz="4" w:space="0" w:color="auto"/>
              <w:right w:val="single" w:sz="6" w:space="0" w:color="000000"/>
            </w:tcBorders>
          </w:tcPr>
          <w:p w14:paraId="373F9E0A" w14:textId="3E58C40F" w:rsidR="00212E6A" w:rsidRDefault="00DC728D" w:rsidP="00212E6A">
            <w:pPr>
              <w:pStyle w:val="naisc"/>
              <w:spacing w:before="0" w:after="0"/>
              <w:jc w:val="left"/>
              <w:rPr>
                <w:sz w:val="22"/>
                <w:szCs w:val="22"/>
              </w:rPr>
            </w:pPr>
            <w:r>
              <w:rPr>
                <w:sz w:val="22"/>
                <w:szCs w:val="22"/>
              </w:rPr>
              <w:lastRenderedPageBreak/>
              <w:t>9.</w:t>
            </w:r>
          </w:p>
        </w:tc>
        <w:tc>
          <w:tcPr>
            <w:tcW w:w="3086" w:type="dxa"/>
            <w:gridSpan w:val="2"/>
            <w:tcBorders>
              <w:left w:val="single" w:sz="6" w:space="0" w:color="000000"/>
              <w:bottom w:val="single" w:sz="4" w:space="0" w:color="auto"/>
              <w:right w:val="single" w:sz="6" w:space="0" w:color="000000"/>
            </w:tcBorders>
          </w:tcPr>
          <w:p w14:paraId="1E9EC099" w14:textId="77777777" w:rsidR="00212E6A" w:rsidRPr="00DC494E" w:rsidRDefault="00212E6A" w:rsidP="00212E6A">
            <w:pPr>
              <w:pStyle w:val="naisc"/>
              <w:spacing w:before="0" w:after="0"/>
              <w:jc w:val="left"/>
              <w:rPr>
                <w:sz w:val="22"/>
                <w:szCs w:val="22"/>
              </w:rPr>
            </w:pPr>
            <w:r>
              <w:rPr>
                <w:sz w:val="22"/>
                <w:szCs w:val="22"/>
              </w:rPr>
              <w:t>Informatīvā ziņojuma projekts</w:t>
            </w:r>
          </w:p>
        </w:tc>
        <w:tc>
          <w:tcPr>
            <w:tcW w:w="3128" w:type="dxa"/>
            <w:tcBorders>
              <w:left w:val="single" w:sz="6" w:space="0" w:color="000000"/>
              <w:bottom w:val="single" w:sz="4" w:space="0" w:color="auto"/>
              <w:right w:val="single" w:sz="6" w:space="0" w:color="000000"/>
            </w:tcBorders>
          </w:tcPr>
          <w:p w14:paraId="4B4F74B0" w14:textId="77777777" w:rsidR="00212E6A" w:rsidRDefault="00212E6A" w:rsidP="00212E6A">
            <w:pPr>
              <w:pStyle w:val="naisc"/>
              <w:spacing w:before="0" w:after="0"/>
              <w:jc w:val="left"/>
              <w:rPr>
                <w:b/>
                <w:sz w:val="22"/>
                <w:szCs w:val="22"/>
                <w:u w:val="single"/>
              </w:rPr>
            </w:pPr>
            <w:r w:rsidRPr="00602893">
              <w:rPr>
                <w:b/>
                <w:sz w:val="22"/>
                <w:szCs w:val="22"/>
                <w:u w:val="single"/>
              </w:rPr>
              <w:t>Priekšlikums</w:t>
            </w:r>
          </w:p>
          <w:p w14:paraId="423C6C3D" w14:textId="77777777" w:rsidR="00212E6A" w:rsidRPr="000008BC" w:rsidRDefault="00212E6A" w:rsidP="00212E6A">
            <w:pPr>
              <w:pStyle w:val="naisc"/>
              <w:spacing w:before="0" w:after="0"/>
              <w:jc w:val="both"/>
              <w:rPr>
                <w:sz w:val="22"/>
                <w:szCs w:val="22"/>
              </w:rPr>
            </w:pPr>
            <w:r>
              <w:rPr>
                <w:sz w:val="22"/>
                <w:szCs w:val="22"/>
              </w:rPr>
              <w:t>“</w:t>
            </w:r>
            <w:r w:rsidRPr="000008BC">
              <w:rPr>
                <w:sz w:val="22"/>
                <w:szCs w:val="22"/>
              </w:rPr>
              <w:t>Aicinām ziņojumā izvērtēt un lietot vienveidīgu terminoloģiju attiecībā uz jēdzienu "donorvalsts", izvairoties no vārda "donors" lietošanas – vai skaidrot abu šo jēdzienu izpratnes atšķirības, kas pamato abu minēto jēdzienu lietošanas nepieciešamību.</w:t>
            </w:r>
            <w:r>
              <w:rPr>
                <w:sz w:val="22"/>
                <w:szCs w:val="22"/>
              </w:rPr>
              <w:t>”</w:t>
            </w:r>
          </w:p>
        </w:tc>
        <w:tc>
          <w:tcPr>
            <w:tcW w:w="4230" w:type="dxa"/>
            <w:gridSpan w:val="2"/>
            <w:tcBorders>
              <w:left w:val="single" w:sz="6" w:space="0" w:color="000000"/>
              <w:bottom w:val="single" w:sz="4" w:space="0" w:color="auto"/>
              <w:right w:val="single" w:sz="6" w:space="0" w:color="000000"/>
            </w:tcBorders>
          </w:tcPr>
          <w:p w14:paraId="23113402" w14:textId="77777777" w:rsidR="00212E6A" w:rsidRPr="000D6E81" w:rsidRDefault="00212E6A" w:rsidP="00212E6A">
            <w:pPr>
              <w:pStyle w:val="naisc"/>
              <w:spacing w:before="0" w:after="0"/>
              <w:jc w:val="both"/>
              <w:rPr>
                <w:sz w:val="22"/>
                <w:szCs w:val="22"/>
              </w:rPr>
            </w:pPr>
            <w:r w:rsidRPr="000D6E81">
              <w:rPr>
                <w:b/>
                <w:sz w:val="22"/>
                <w:szCs w:val="22"/>
                <w:u w:val="single"/>
              </w:rPr>
              <w:t xml:space="preserve">Priekšlikums ņemts vērā daļēji. </w:t>
            </w:r>
            <w:r w:rsidRPr="000D6E81">
              <w:rPr>
                <w:sz w:val="22"/>
                <w:szCs w:val="22"/>
              </w:rPr>
              <w:t xml:space="preserve">Līdzšinējā praksē attiecībā uz Latviju, termini “donors” un  “donorvalsts” lietoti kā savstarpēji aizvietojami termini. Termins “donorvalsts” attiecināms uz valsti, kas ir starptautiskās palīdzības finansētājs, savukārt termins “donors” attiecināms uz valstīm, kā arī Eiropas Savienību un starptautiskajām organizācijām, kas ir starptautiskās palīdzības finansētāji. </w:t>
            </w:r>
          </w:p>
        </w:tc>
        <w:tc>
          <w:tcPr>
            <w:tcW w:w="3060" w:type="dxa"/>
            <w:tcBorders>
              <w:top w:val="single" w:sz="4" w:space="0" w:color="auto"/>
              <w:left w:val="single" w:sz="4" w:space="0" w:color="auto"/>
              <w:bottom w:val="single" w:sz="4" w:space="0" w:color="auto"/>
              <w:right w:val="single" w:sz="4" w:space="0" w:color="auto"/>
            </w:tcBorders>
          </w:tcPr>
          <w:p w14:paraId="6604EE04" w14:textId="77777777" w:rsidR="00212E6A" w:rsidRPr="00712B66" w:rsidRDefault="00212E6A" w:rsidP="00212E6A">
            <w:r>
              <w:rPr>
                <w:sz w:val="22"/>
                <w:szCs w:val="22"/>
              </w:rPr>
              <w:t>Konceptuālais ziņojums precizēts, lai nodrošinātu vienveidīgu terminu lietojumu, terminu “donorvalsts” aizvietojot ar terminu “donors”.</w:t>
            </w:r>
          </w:p>
        </w:tc>
      </w:tr>
      <w:tr w:rsidR="00212E6A" w:rsidRPr="00712B66" w14:paraId="48B64458" w14:textId="77777777" w:rsidTr="007161EF">
        <w:tc>
          <w:tcPr>
            <w:tcW w:w="708" w:type="dxa"/>
            <w:tcBorders>
              <w:left w:val="single" w:sz="6" w:space="0" w:color="000000"/>
              <w:bottom w:val="single" w:sz="4" w:space="0" w:color="auto"/>
              <w:right w:val="single" w:sz="6" w:space="0" w:color="000000"/>
            </w:tcBorders>
          </w:tcPr>
          <w:p w14:paraId="40FA4D61" w14:textId="1D8F0C30" w:rsidR="00212E6A" w:rsidRDefault="00DC728D" w:rsidP="00212E6A">
            <w:pPr>
              <w:pStyle w:val="naisc"/>
              <w:spacing w:before="0" w:after="0"/>
              <w:jc w:val="left"/>
              <w:rPr>
                <w:sz w:val="22"/>
                <w:szCs w:val="22"/>
              </w:rPr>
            </w:pPr>
            <w:r>
              <w:rPr>
                <w:sz w:val="22"/>
                <w:szCs w:val="22"/>
              </w:rPr>
              <w:t>10.</w:t>
            </w:r>
          </w:p>
        </w:tc>
        <w:tc>
          <w:tcPr>
            <w:tcW w:w="3086" w:type="dxa"/>
            <w:gridSpan w:val="2"/>
            <w:tcBorders>
              <w:left w:val="single" w:sz="6" w:space="0" w:color="000000"/>
              <w:bottom w:val="single" w:sz="4" w:space="0" w:color="auto"/>
              <w:right w:val="single" w:sz="6" w:space="0" w:color="000000"/>
            </w:tcBorders>
          </w:tcPr>
          <w:p w14:paraId="5D775B2D" w14:textId="77777777" w:rsidR="00212E6A" w:rsidRPr="00DC494E" w:rsidRDefault="00212E6A" w:rsidP="00212E6A">
            <w:pPr>
              <w:pStyle w:val="naisc"/>
              <w:spacing w:before="0" w:after="0"/>
              <w:jc w:val="left"/>
              <w:rPr>
                <w:sz w:val="22"/>
                <w:szCs w:val="22"/>
              </w:rPr>
            </w:pPr>
            <w:r>
              <w:rPr>
                <w:sz w:val="22"/>
                <w:szCs w:val="22"/>
              </w:rPr>
              <w:t>Protokollēmuma projekta 4.punkts</w:t>
            </w:r>
          </w:p>
        </w:tc>
        <w:tc>
          <w:tcPr>
            <w:tcW w:w="3128" w:type="dxa"/>
            <w:tcBorders>
              <w:left w:val="single" w:sz="6" w:space="0" w:color="000000"/>
              <w:bottom w:val="single" w:sz="4" w:space="0" w:color="auto"/>
              <w:right w:val="single" w:sz="6" w:space="0" w:color="000000"/>
            </w:tcBorders>
          </w:tcPr>
          <w:p w14:paraId="46F1BE7D" w14:textId="77777777" w:rsidR="00212E6A" w:rsidRDefault="00212E6A" w:rsidP="00212E6A">
            <w:pPr>
              <w:pStyle w:val="naisc"/>
              <w:spacing w:before="0" w:after="0"/>
              <w:jc w:val="left"/>
              <w:rPr>
                <w:b/>
                <w:sz w:val="22"/>
                <w:szCs w:val="22"/>
                <w:u w:val="single"/>
              </w:rPr>
            </w:pPr>
            <w:r w:rsidRPr="00602893">
              <w:rPr>
                <w:b/>
                <w:sz w:val="22"/>
                <w:szCs w:val="22"/>
                <w:u w:val="single"/>
              </w:rPr>
              <w:t>Priekšlikums</w:t>
            </w:r>
          </w:p>
          <w:p w14:paraId="4325A5E4" w14:textId="77777777" w:rsidR="00212E6A" w:rsidRPr="000008BC" w:rsidRDefault="00212E6A" w:rsidP="00212E6A">
            <w:pPr>
              <w:pStyle w:val="naisc"/>
              <w:spacing w:before="0" w:after="0"/>
              <w:jc w:val="both"/>
              <w:rPr>
                <w:sz w:val="22"/>
                <w:szCs w:val="22"/>
              </w:rPr>
            </w:pPr>
            <w:r>
              <w:rPr>
                <w:sz w:val="22"/>
                <w:szCs w:val="22"/>
              </w:rPr>
              <w:t>“</w:t>
            </w:r>
            <w:r w:rsidRPr="000008BC">
              <w:rPr>
                <w:sz w:val="22"/>
                <w:szCs w:val="22"/>
              </w:rPr>
              <w:t xml:space="preserve">Aicinām paredzēt termiņu Ārlietu ministrijai lēmuma projekta 4. punktā paredzētajam uzdevumam, tādējādi nodrošinot </w:t>
            </w:r>
            <w:r w:rsidRPr="000008BC">
              <w:rPr>
                <w:sz w:val="22"/>
                <w:szCs w:val="22"/>
              </w:rPr>
              <w:lastRenderedPageBreak/>
              <w:t>skaidru un nepārprotamu attiecīgā uzdevuma izteiksmi un efektīvu izpildi praksē.</w:t>
            </w:r>
            <w:r>
              <w:rPr>
                <w:sz w:val="22"/>
                <w:szCs w:val="22"/>
              </w:rPr>
              <w:t>”</w:t>
            </w:r>
          </w:p>
        </w:tc>
        <w:tc>
          <w:tcPr>
            <w:tcW w:w="4230" w:type="dxa"/>
            <w:gridSpan w:val="2"/>
            <w:tcBorders>
              <w:left w:val="single" w:sz="6" w:space="0" w:color="000000"/>
              <w:bottom w:val="single" w:sz="4" w:space="0" w:color="auto"/>
              <w:right w:val="single" w:sz="6" w:space="0" w:color="000000"/>
            </w:tcBorders>
          </w:tcPr>
          <w:p w14:paraId="1659E58F" w14:textId="77777777" w:rsidR="00212E6A" w:rsidRPr="000D6E81" w:rsidRDefault="00212E6A" w:rsidP="00212E6A">
            <w:pPr>
              <w:pStyle w:val="naisc"/>
              <w:spacing w:before="0" w:after="0"/>
              <w:jc w:val="both"/>
              <w:rPr>
                <w:sz w:val="22"/>
                <w:szCs w:val="22"/>
                <w:u w:val="single"/>
              </w:rPr>
            </w:pPr>
            <w:r w:rsidRPr="000D6E81">
              <w:rPr>
                <w:b/>
                <w:sz w:val="22"/>
                <w:szCs w:val="22"/>
                <w:u w:val="single"/>
              </w:rPr>
              <w:lastRenderedPageBreak/>
              <w:t>Priekšlikums ņemts vērā daļēji</w:t>
            </w:r>
            <w:r w:rsidRPr="000D6E81">
              <w:rPr>
                <w:sz w:val="22"/>
                <w:szCs w:val="22"/>
              </w:rPr>
              <w:t xml:space="preserve">. Ārlietu ministrija saredz, ka konsultācijas ar minētajām iestādēm varētu notikt Attīstības sadarbības politikas pamatnostādņu 2021.-2025.gadam izstrādes procesā, kuru ietvaros </w:t>
            </w:r>
            <w:r w:rsidRPr="000D6E81">
              <w:rPr>
                <w:sz w:val="22"/>
                <w:szCs w:val="22"/>
              </w:rPr>
              <w:lastRenderedPageBreak/>
              <w:t xml:space="preserve">plānots diskutēt gan par attīstības sadarbības prioritātēm, gan īstenošanas mehānismu pilnveidošanu un politiku saskaņotību un koordināciju. Pamatnostādnes nākamajam plānošanas periodam plānots izstrādāt 2020.gada ietvaros. </w:t>
            </w:r>
          </w:p>
        </w:tc>
        <w:tc>
          <w:tcPr>
            <w:tcW w:w="3060" w:type="dxa"/>
            <w:tcBorders>
              <w:top w:val="single" w:sz="4" w:space="0" w:color="auto"/>
              <w:left w:val="single" w:sz="4" w:space="0" w:color="auto"/>
              <w:bottom w:val="single" w:sz="4" w:space="0" w:color="auto"/>
              <w:right w:val="single" w:sz="4" w:space="0" w:color="auto"/>
            </w:tcBorders>
          </w:tcPr>
          <w:p w14:paraId="11C86E9A" w14:textId="77777777" w:rsidR="00212E6A" w:rsidRDefault="00212E6A" w:rsidP="00212E6A">
            <w:pPr>
              <w:jc w:val="both"/>
              <w:rPr>
                <w:sz w:val="22"/>
                <w:szCs w:val="22"/>
              </w:rPr>
            </w:pPr>
            <w:r>
              <w:rPr>
                <w:sz w:val="22"/>
                <w:szCs w:val="22"/>
              </w:rPr>
              <w:lastRenderedPageBreak/>
              <w:t>Rīkojuma projekta (iepriekš Protokollēmuma projekta) 4.punkts izteikts šādā redakcijā:</w:t>
            </w:r>
          </w:p>
          <w:p w14:paraId="5147C0A4" w14:textId="77777777" w:rsidR="00212E6A" w:rsidRPr="00712B66" w:rsidRDefault="00212E6A" w:rsidP="00212E6A">
            <w:r>
              <w:rPr>
                <w:sz w:val="22"/>
                <w:szCs w:val="22"/>
              </w:rPr>
              <w:t>“</w:t>
            </w:r>
            <w:r w:rsidRPr="00E7395B">
              <w:rPr>
                <w:b/>
                <w:sz w:val="22"/>
                <w:szCs w:val="22"/>
              </w:rPr>
              <w:t xml:space="preserve">Attīstības sadarbības politikas pamatnostādņu </w:t>
            </w:r>
            <w:r w:rsidRPr="00E7395B">
              <w:rPr>
                <w:b/>
                <w:sz w:val="22"/>
                <w:szCs w:val="22"/>
              </w:rPr>
              <w:lastRenderedPageBreak/>
              <w:t>2021. – 2025.gadam izstrādes procesā</w:t>
            </w:r>
            <w:r w:rsidRPr="00E7395B">
              <w:rPr>
                <w:sz w:val="22"/>
                <w:szCs w:val="22"/>
              </w:rPr>
              <w:t xml:space="preserve"> Ārlietu ministrijai konsultēties ar </w:t>
            </w:r>
            <w:r w:rsidRPr="00E7395B">
              <w:rPr>
                <w:b/>
                <w:sz w:val="22"/>
                <w:szCs w:val="22"/>
              </w:rPr>
              <w:t>Konceptuālā ziņojuma 2.2.2. apakšnodaļā</w:t>
            </w:r>
            <w:r w:rsidRPr="00E7395B">
              <w:rPr>
                <w:sz w:val="22"/>
                <w:szCs w:val="22"/>
              </w:rPr>
              <w:t xml:space="preserve"> minētajam </w:t>
            </w:r>
            <w:r w:rsidRPr="00E7395B">
              <w:rPr>
                <w:b/>
                <w:sz w:val="22"/>
                <w:szCs w:val="22"/>
              </w:rPr>
              <w:t>institūcijām</w:t>
            </w:r>
            <w:r w:rsidRPr="00E7395B">
              <w:rPr>
                <w:sz w:val="22"/>
                <w:szCs w:val="22"/>
              </w:rPr>
              <w:t xml:space="preserve"> par iespējām resoru ikgadējos budžetos paredzēt finansējumu attīstības sadarbības īstenošanai.</w:t>
            </w:r>
            <w:r>
              <w:rPr>
                <w:sz w:val="22"/>
                <w:szCs w:val="22"/>
              </w:rPr>
              <w:t>”</w:t>
            </w:r>
          </w:p>
        </w:tc>
      </w:tr>
      <w:tr w:rsidR="00212E6A" w:rsidRPr="00712B66" w14:paraId="3665C76E" w14:textId="77777777" w:rsidTr="00C46BE6">
        <w:tc>
          <w:tcPr>
            <w:tcW w:w="14212" w:type="dxa"/>
            <w:gridSpan w:val="7"/>
            <w:tcBorders>
              <w:left w:val="single" w:sz="6" w:space="0" w:color="000000"/>
              <w:bottom w:val="single" w:sz="4" w:space="0" w:color="auto"/>
            </w:tcBorders>
          </w:tcPr>
          <w:p w14:paraId="1368CBF9" w14:textId="77777777" w:rsidR="00212E6A" w:rsidRPr="00704206" w:rsidRDefault="00212E6A" w:rsidP="00212E6A">
            <w:pPr>
              <w:jc w:val="center"/>
              <w:rPr>
                <w:b/>
                <w:sz w:val="22"/>
                <w:szCs w:val="22"/>
              </w:rPr>
            </w:pPr>
            <w:r w:rsidRPr="00704206">
              <w:rPr>
                <w:b/>
                <w:sz w:val="22"/>
                <w:szCs w:val="22"/>
              </w:rPr>
              <w:lastRenderedPageBreak/>
              <w:t>Finanšu ministrija</w:t>
            </w:r>
          </w:p>
        </w:tc>
      </w:tr>
      <w:tr w:rsidR="00212E6A" w:rsidRPr="00712B66" w14:paraId="34C72383" w14:textId="77777777" w:rsidTr="00C46BE6">
        <w:tc>
          <w:tcPr>
            <w:tcW w:w="708" w:type="dxa"/>
            <w:tcBorders>
              <w:left w:val="single" w:sz="6" w:space="0" w:color="000000"/>
              <w:bottom w:val="single" w:sz="4" w:space="0" w:color="auto"/>
              <w:right w:val="single" w:sz="6" w:space="0" w:color="000000"/>
            </w:tcBorders>
          </w:tcPr>
          <w:p w14:paraId="79A094BC" w14:textId="37D18594" w:rsidR="00212E6A" w:rsidRPr="00DC494E" w:rsidRDefault="00DC728D" w:rsidP="00212E6A">
            <w:pPr>
              <w:pStyle w:val="naisc"/>
              <w:spacing w:before="0" w:after="0"/>
              <w:jc w:val="left"/>
              <w:rPr>
                <w:sz w:val="22"/>
                <w:szCs w:val="22"/>
              </w:rPr>
            </w:pPr>
            <w:r>
              <w:rPr>
                <w:sz w:val="22"/>
                <w:szCs w:val="22"/>
              </w:rPr>
              <w:t>11.</w:t>
            </w:r>
          </w:p>
        </w:tc>
        <w:tc>
          <w:tcPr>
            <w:tcW w:w="3086" w:type="dxa"/>
            <w:gridSpan w:val="2"/>
            <w:tcBorders>
              <w:left w:val="single" w:sz="6" w:space="0" w:color="000000"/>
              <w:bottom w:val="single" w:sz="4" w:space="0" w:color="auto"/>
              <w:right w:val="single" w:sz="6" w:space="0" w:color="000000"/>
            </w:tcBorders>
          </w:tcPr>
          <w:p w14:paraId="2076DEF8" w14:textId="77777777" w:rsidR="00212E6A" w:rsidRPr="00DC494E" w:rsidRDefault="00212E6A" w:rsidP="00212E6A">
            <w:pPr>
              <w:pStyle w:val="naisc"/>
              <w:spacing w:before="0" w:after="0"/>
              <w:jc w:val="left"/>
              <w:rPr>
                <w:sz w:val="22"/>
                <w:szCs w:val="22"/>
              </w:rPr>
            </w:pPr>
            <w:r>
              <w:rPr>
                <w:sz w:val="22"/>
                <w:szCs w:val="22"/>
              </w:rPr>
              <w:t xml:space="preserve">Protokollēmuma projekta 2.punkts. </w:t>
            </w:r>
          </w:p>
        </w:tc>
        <w:tc>
          <w:tcPr>
            <w:tcW w:w="3128" w:type="dxa"/>
            <w:tcBorders>
              <w:left w:val="single" w:sz="6" w:space="0" w:color="000000"/>
              <w:bottom w:val="single" w:sz="4" w:space="0" w:color="auto"/>
              <w:right w:val="single" w:sz="6" w:space="0" w:color="000000"/>
            </w:tcBorders>
          </w:tcPr>
          <w:p w14:paraId="0B548E83" w14:textId="77777777" w:rsidR="00212E6A" w:rsidRPr="00704206" w:rsidRDefault="00212E6A" w:rsidP="00212E6A">
            <w:pPr>
              <w:pStyle w:val="naisc"/>
              <w:spacing w:before="0" w:after="0"/>
              <w:jc w:val="left"/>
              <w:rPr>
                <w:b/>
                <w:sz w:val="22"/>
                <w:szCs w:val="22"/>
                <w:u w:val="single"/>
              </w:rPr>
            </w:pPr>
            <w:r w:rsidRPr="00704206">
              <w:rPr>
                <w:b/>
                <w:sz w:val="22"/>
                <w:szCs w:val="22"/>
                <w:u w:val="single"/>
              </w:rPr>
              <w:t>Iebildums</w:t>
            </w:r>
          </w:p>
          <w:p w14:paraId="45EBF6D4" w14:textId="77777777" w:rsidR="00212E6A" w:rsidRPr="00704206" w:rsidRDefault="00212E6A" w:rsidP="00212E6A">
            <w:pPr>
              <w:pStyle w:val="naisc"/>
              <w:spacing w:before="0" w:after="0"/>
              <w:jc w:val="both"/>
              <w:rPr>
                <w:sz w:val="22"/>
                <w:szCs w:val="22"/>
              </w:rPr>
            </w:pPr>
            <w:r>
              <w:rPr>
                <w:sz w:val="22"/>
                <w:szCs w:val="22"/>
              </w:rPr>
              <w:t>“</w:t>
            </w:r>
            <w:r w:rsidRPr="00704206">
              <w:rPr>
                <w:sz w:val="22"/>
                <w:szCs w:val="22"/>
              </w:rPr>
              <w:t xml:space="preserve">Ņemot vērā, ka jautājumu par papildu valsts budžeta līdzekļu attīstības sadarbībai piešķiršanu MK paredzēts skatīt 2021.gada valsts budžeta sagatavošanas procesā, uzskatām, ka pašlaik var lemt tikai par konceptuālu atbalstu ĀM piedāvātajam modelim par Latvijas oficiālās attīstības palīdzības un ĀM divpusējās attīstības sadarbības finansējuma palielināšanu. Līdz ar to protokollēmuma projekta 2.punkts pirms vārda </w:t>
            </w:r>
            <w:r w:rsidRPr="009840B1">
              <w:rPr>
                <w:sz w:val="22"/>
                <w:szCs w:val="22"/>
              </w:rPr>
              <w:t>“atbalstīt” papildināms ar vārdu “konceptuāli”.”</w:t>
            </w:r>
          </w:p>
        </w:tc>
        <w:tc>
          <w:tcPr>
            <w:tcW w:w="4230" w:type="dxa"/>
            <w:gridSpan w:val="2"/>
            <w:tcBorders>
              <w:left w:val="single" w:sz="6" w:space="0" w:color="000000"/>
              <w:bottom w:val="single" w:sz="4" w:space="0" w:color="auto"/>
              <w:right w:val="single" w:sz="6" w:space="0" w:color="000000"/>
            </w:tcBorders>
          </w:tcPr>
          <w:p w14:paraId="0869088C" w14:textId="77777777" w:rsidR="00212E6A" w:rsidRPr="00DC494E" w:rsidRDefault="00212E6A" w:rsidP="00212E6A">
            <w:pPr>
              <w:pStyle w:val="naisc"/>
              <w:spacing w:before="0" w:after="0"/>
              <w:jc w:val="left"/>
              <w:rPr>
                <w:b/>
                <w:sz w:val="22"/>
                <w:szCs w:val="22"/>
                <w:u w:val="single"/>
              </w:rPr>
            </w:pPr>
            <w:r>
              <w:rPr>
                <w:b/>
                <w:sz w:val="22"/>
                <w:szCs w:val="22"/>
                <w:u w:val="single"/>
              </w:rPr>
              <w:t xml:space="preserve">Iebildums ņemts vērā. </w:t>
            </w:r>
          </w:p>
        </w:tc>
        <w:tc>
          <w:tcPr>
            <w:tcW w:w="3060" w:type="dxa"/>
            <w:tcBorders>
              <w:top w:val="single" w:sz="4" w:space="0" w:color="auto"/>
              <w:left w:val="single" w:sz="4" w:space="0" w:color="auto"/>
              <w:bottom w:val="single" w:sz="4" w:space="0" w:color="auto"/>
            </w:tcBorders>
          </w:tcPr>
          <w:p w14:paraId="40799B0E" w14:textId="77777777" w:rsidR="00212E6A" w:rsidRDefault="00212E6A" w:rsidP="00212E6A">
            <w:pPr>
              <w:jc w:val="both"/>
              <w:rPr>
                <w:sz w:val="22"/>
                <w:szCs w:val="22"/>
              </w:rPr>
            </w:pPr>
            <w:r>
              <w:rPr>
                <w:sz w:val="22"/>
                <w:szCs w:val="22"/>
              </w:rPr>
              <w:t xml:space="preserve">Rīkojuma projekta (iepriekš Protokollēmuma projekta) 1.punkts izteikts šādā redakcijā: </w:t>
            </w:r>
          </w:p>
          <w:p w14:paraId="143E4AC5" w14:textId="77777777" w:rsidR="00212E6A" w:rsidRPr="00E7395B" w:rsidRDefault="00212E6A" w:rsidP="00212E6A">
            <w:pPr>
              <w:jc w:val="both"/>
              <w:rPr>
                <w:sz w:val="22"/>
                <w:szCs w:val="22"/>
              </w:rPr>
            </w:pPr>
            <w:r w:rsidRPr="009840B1">
              <w:rPr>
                <w:sz w:val="22"/>
                <w:szCs w:val="22"/>
              </w:rPr>
              <w:t>“</w:t>
            </w:r>
            <w:r w:rsidRPr="009840B1">
              <w:rPr>
                <w:b/>
                <w:sz w:val="22"/>
                <w:szCs w:val="22"/>
              </w:rPr>
              <w:t>Konceptuāli</w:t>
            </w:r>
            <w:r w:rsidRPr="009840B1">
              <w:rPr>
                <w:sz w:val="22"/>
                <w:szCs w:val="22"/>
              </w:rPr>
              <w:t xml:space="preserve"> atbalstīt konceptuālā ziņojuma</w:t>
            </w:r>
            <w:r w:rsidRPr="00E7395B">
              <w:rPr>
                <w:sz w:val="22"/>
                <w:szCs w:val="22"/>
              </w:rPr>
              <w:t xml:space="preserve"> “Par attīstības sadarbībai paredzētā finansējuma palielināšanu 2021. – 2025. gadā” (turpmāk – Konceptuālais ziņojums) 3.nodaļā rekomendēto modeli Latvijas oficiālās attīstības palīdzības mērķu noteikšanai un Ārlietu ministrijas divpusējās attīstības sadarbības budžeta programmas finansējuma palielināšanai līdz 2025.gadam.”</w:t>
            </w:r>
          </w:p>
        </w:tc>
      </w:tr>
      <w:tr w:rsidR="00212E6A" w:rsidRPr="00712B66" w14:paraId="642352C4" w14:textId="77777777" w:rsidTr="00C46BE6">
        <w:tc>
          <w:tcPr>
            <w:tcW w:w="708" w:type="dxa"/>
            <w:tcBorders>
              <w:left w:val="single" w:sz="6" w:space="0" w:color="000000"/>
              <w:bottom w:val="single" w:sz="4" w:space="0" w:color="auto"/>
              <w:right w:val="single" w:sz="6" w:space="0" w:color="000000"/>
            </w:tcBorders>
          </w:tcPr>
          <w:p w14:paraId="56AA180E" w14:textId="40653E27" w:rsidR="00212E6A" w:rsidRPr="00DC494E" w:rsidRDefault="00DC728D" w:rsidP="00212E6A">
            <w:pPr>
              <w:pStyle w:val="naisc"/>
              <w:spacing w:before="0" w:after="0"/>
              <w:jc w:val="left"/>
              <w:rPr>
                <w:sz w:val="22"/>
                <w:szCs w:val="22"/>
              </w:rPr>
            </w:pPr>
            <w:r>
              <w:rPr>
                <w:sz w:val="22"/>
                <w:szCs w:val="22"/>
              </w:rPr>
              <w:t>12.</w:t>
            </w:r>
          </w:p>
        </w:tc>
        <w:tc>
          <w:tcPr>
            <w:tcW w:w="3086" w:type="dxa"/>
            <w:gridSpan w:val="2"/>
            <w:tcBorders>
              <w:left w:val="single" w:sz="6" w:space="0" w:color="000000"/>
              <w:bottom w:val="single" w:sz="4" w:space="0" w:color="auto"/>
              <w:right w:val="single" w:sz="6" w:space="0" w:color="000000"/>
            </w:tcBorders>
          </w:tcPr>
          <w:p w14:paraId="5669A528" w14:textId="77777777" w:rsidR="00212E6A" w:rsidRPr="00DC494E" w:rsidRDefault="00212E6A" w:rsidP="00212E6A">
            <w:pPr>
              <w:pStyle w:val="naisc"/>
              <w:spacing w:before="0" w:after="0"/>
              <w:jc w:val="left"/>
              <w:rPr>
                <w:sz w:val="22"/>
                <w:szCs w:val="22"/>
              </w:rPr>
            </w:pPr>
            <w:r>
              <w:rPr>
                <w:sz w:val="22"/>
                <w:szCs w:val="22"/>
              </w:rPr>
              <w:t>Protokollēmuma projekta 5.punkts.</w:t>
            </w:r>
          </w:p>
        </w:tc>
        <w:tc>
          <w:tcPr>
            <w:tcW w:w="3128" w:type="dxa"/>
            <w:tcBorders>
              <w:left w:val="single" w:sz="6" w:space="0" w:color="000000"/>
              <w:bottom w:val="single" w:sz="4" w:space="0" w:color="auto"/>
              <w:right w:val="single" w:sz="6" w:space="0" w:color="000000"/>
            </w:tcBorders>
          </w:tcPr>
          <w:p w14:paraId="2DF1C1BB" w14:textId="77777777" w:rsidR="00212E6A" w:rsidRPr="00704206" w:rsidRDefault="00212E6A" w:rsidP="00212E6A">
            <w:pPr>
              <w:rPr>
                <w:b/>
                <w:sz w:val="22"/>
                <w:szCs w:val="22"/>
                <w:u w:val="single"/>
              </w:rPr>
            </w:pPr>
            <w:r w:rsidRPr="00704206">
              <w:rPr>
                <w:b/>
                <w:sz w:val="22"/>
                <w:szCs w:val="22"/>
                <w:u w:val="single"/>
              </w:rPr>
              <w:t>Iebildums</w:t>
            </w:r>
          </w:p>
          <w:p w14:paraId="2EA1E060" w14:textId="77777777" w:rsidR="00212E6A" w:rsidRPr="00704206" w:rsidRDefault="00212E6A" w:rsidP="00212E6A">
            <w:pPr>
              <w:rPr>
                <w:sz w:val="22"/>
                <w:szCs w:val="22"/>
              </w:rPr>
            </w:pPr>
            <w:r>
              <w:rPr>
                <w:sz w:val="22"/>
                <w:szCs w:val="22"/>
              </w:rPr>
              <w:t>“</w:t>
            </w:r>
            <w:r w:rsidRPr="00704206">
              <w:rPr>
                <w:sz w:val="22"/>
                <w:szCs w:val="22"/>
              </w:rPr>
              <w:t>Uzskatām, ka protokollēmuma projekta 5.punkts jāprecizē un jāizsaka šādā redakcijā:</w:t>
            </w:r>
          </w:p>
          <w:p w14:paraId="13299A9E" w14:textId="77777777" w:rsidR="00212E6A" w:rsidRPr="00387669" w:rsidRDefault="00212E6A" w:rsidP="00212E6A">
            <w:pPr>
              <w:jc w:val="both"/>
              <w:rPr>
                <w:sz w:val="22"/>
                <w:szCs w:val="22"/>
              </w:rPr>
            </w:pPr>
            <w:r w:rsidRPr="00704206">
              <w:rPr>
                <w:sz w:val="22"/>
                <w:szCs w:val="22"/>
              </w:rPr>
              <w:t xml:space="preserve">“5. Jautājumu par papildu valsts budžeta līdzekļu piešķiršanu attīstības sadarbībai 2021.gadā un turpmāk skatīt Ministru kabinetā kopā ar visu ministriju </w:t>
            </w:r>
            <w:r w:rsidRPr="00704206">
              <w:rPr>
                <w:sz w:val="22"/>
                <w:szCs w:val="22"/>
              </w:rPr>
              <w:lastRenderedPageBreak/>
              <w:t>un citu centrālo valsts iestāžu iesniegtajiem prioritāro pasākumu pieteikumiem gadskārtējā valsts budžeta likumprojekta un vidēja termiņa budžeta ietvara likumprojekta sagatavošanas un izskatīšanas procesā.”.</w:t>
            </w:r>
            <w:r>
              <w:rPr>
                <w:sz w:val="22"/>
                <w:szCs w:val="22"/>
              </w:rPr>
              <w:t>”</w:t>
            </w:r>
          </w:p>
        </w:tc>
        <w:tc>
          <w:tcPr>
            <w:tcW w:w="4230" w:type="dxa"/>
            <w:gridSpan w:val="2"/>
            <w:tcBorders>
              <w:left w:val="single" w:sz="6" w:space="0" w:color="000000"/>
              <w:bottom w:val="single" w:sz="4" w:space="0" w:color="auto"/>
              <w:right w:val="single" w:sz="6" w:space="0" w:color="000000"/>
            </w:tcBorders>
          </w:tcPr>
          <w:p w14:paraId="3E1D6DC6" w14:textId="77777777" w:rsidR="00212E6A" w:rsidRPr="00DC494E" w:rsidRDefault="00212E6A" w:rsidP="00212E6A">
            <w:pPr>
              <w:pStyle w:val="naisc"/>
              <w:spacing w:before="0" w:after="0"/>
              <w:jc w:val="left"/>
              <w:rPr>
                <w:b/>
                <w:sz w:val="22"/>
                <w:szCs w:val="22"/>
                <w:u w:val="single"/>
              </w:rPr>
            </w:pPr>
            <w:r>
              <w:rPr>
                <w:b/>
                <w:sz w:val="22"/>
                <w:szCs w:val="22"/>
                <w:u w:val="single"/>
              </w:rPr>
              <w:lastRenderedPageBreak/>
              <w:t>Iebildums ņemts vērā.</w:t>
            </w:r>
          </w:p>
        </w:tc>
        <w:tc>
          <w:tcPr>
            <w:tcW w:w="3060" w:type="dxa"/>
            <w:tcBorders>
              <w:top w:val="single" w:sz="4" w:space="0" w:color="auto"/>
              <w:left w:val="single" w:sz="4" w:space="0" w:color="auto"/>
              <w:bottom w:val="single" w:sz="4" w:space="0" w:color="auto"/>
            </w:tcBorders>
          </w:tcPr>
          <w:p w14:paraId="0A091E9F" w14:textId="77777777" w:rsidR="00212E6A" w:rsidRDefault="00212E6A" w:rsidP="00212E6A">
            <w:pPr>
              <w:jc w:val="both"/>
              <w:rPr>
                <w:sz w:val="22"/>
                <w:szCs w:val="22"/>
              </w:rPr>
            </w:pPr>
            <w:r>
              <w:rPr>
                <w:sz w:val="22"/>
                <w:szCs w:val="22"/>
              </w:rPr>
              <w:t>Rīkojuma projekta (iepriekš Protokollēmuma projekta) 5.punkts izteikts Finanšu ministrijas piedāvātajā redakcijā:</w:t>
            </w:r>
          </w:p>
          <w:p w14:paraId="1AE87D80" w14:textId="77777777" w:rsidR="00212E6A" w:rsidRPr="00DC494E" w:rsidRDefault="00212E6A" w:rsidP="00212E6A">
            <w:pPr>
              <w:jc w:val="both"/>
              <w:rPr>
                <w:sz w:val="22"/>
                <w:szCs w:val="22"/>
              </w:rPr>
            </w:pPr>
            <w:r>
              <w:rPr>
                <w:sz w:val="22"/>
                <w:szCs w:val="22"/>
              </w:rPr>
              <w:t>“</w:t>
            </w:r>
            <w:r w:rsidRPr="009840B1">
              <w:rPr>
                <w:sz w:val="22"/>
                <w:szCs w:val="22"/>
              </w:rPr>
              <w:t xml:space="preserve">Jautājumu par papildu valsts budžeta līdzekļu piešķiršanu attīstības sadarbībai 2021. gadā un turpmāk izskatīt Ministru </w:t>
            </w:r>
            <w:r w:rsidRPr="009840B1">
              <w:rPr>
                <w:sz w:val="22"/>
                <w:szCs w:val="22"/>
              </w:rPr>
              <w:lastRenderedPageBreak/>
              <w:t>kabinetā kopā ar visu ministriju un citu centrālo valsts iestāžu iesniegtajiem prioritāro pasākumu pieteikumiem gadskārtējā valsts budžeta un vidēja termiņa budžeta ietvara likumprojekta sagatavošanas un izskatīšana procesā.</w:t>
            </w:r>
            <w:r>
              <w:rPr>
                <w:sz w:val="22"/>
                <w:szCs w:val="22"/>
              </w:rPr>
              <w:t>”</w:t>
            </w:r>
          </w:p>
        </w:tc>
      </w:tr>
      <w:tr w:rsidR="00212E6A" w:rsidRPr="00712B66" w14:paraId="6C27369F" w14:textId="77777777" w:rsidTr="00C46BE6">
        <w:tc>
          <w:tcPr>
            <w:tcW w:w="708" w:type="dxa"/>
            <w:tcBorders>
              <w:left w:val="single" w:sz="6" w:space="0" w:color="000000"/>
              <w:bottom w:val="single" w:sz="4" w:space="0" w:color="auto"/>
              <w:right w:val="single" w:sz="6" w:space="0" w:color="000000"/>
            </w:tcBorders>
          </w:tcPr>
          <w:p w14:paraId="3A2B1D0B" w14:textId="21D4A324" w:rsidR="00212E6A" w:rsidRPr="00461562" w:rsidRDefault="00DC728D" w:rsidP="00212E6A">
            <w:r>
              <w:rPr>
                <w:sz w:val="22"/>
                <w:szCs w:val="22"/>
              </w:rPr>
              <w:lastRenderedPageBreak/>
              <w:t>13.</w:t>
            </w:r>
          </w:p>
        </w:tc>
        <w:tc>
          <w:tcPr>
            <w:tcW w:w="3086" w:type="dxa"/>
            <w:gridSpan w:val="2"/>
            <w:tcBorders>
              <w:left w:val="single" w:sz="6" w:space="0" w:color="000000"/>
              <w:bottom w:val="single" w:sz="4" w:space="0" w:color="auto"/>
              <w:right w:val="single" w:sz="6" w:space="0" w:color="000000"/>
            </w:tcBorders>
          </w:tcPr>
          <w:p w14:paraId="230601CB" w14:textId="77777777" w:rsidR="00212E6A" w:rsidRPr="00DC494E" w:rsidRDefault="00212E6A" w:rsidP="00212E6A">
            <w:pPr>
              <w:pStyle w:val="naisc"/>
              <w:spacing w:before="0" w:after="0"/>
              <w:jc w:val="left"/>
              <w:rPr>
                <w:sz w:val="22"/>
                <w:szCs w:val="22"/>
              </w:rPr>
            </w:pPr>
            <w:r>
              <w:rPr>
                <w:sz w:val="22"/>
                <w:szCs w:val="22"/>
              </w:rPr>
              <w:t>Informatīvā ziņojuma projekts</w:t>
            </w:r>
          </w:p>
        </w:tc>
        <w:tc>
          <w:tcPr>
            <w:tcW w:w="3128" w:type="dxa"/>
            <w:tcBorders>
              <w:left w:val="single" w:sz="6" w:space="0" w:color="000000"/>
              <w:bottom w:val="single" w:sz="4" w:space="0" w:color="auto"/>
              <w:right w:val="single" w:sz="6" w:space="0" w:color="000000"/>
            </w:tcBorders>
          </w:tcPr>
          <w:p w14:paraId="387F9792" w14:textId="77777777" w:rsidR="00212E6A" w:rsidRPr="007E4E54" w:rsidRDefault="00212E6A" w:rsidP="00212E6A">
            <w:pPr>
              <w:pStyle w:val="naisc"/>
              <w:spacing w:before="0" w:after="0"/>
              <w:jc w:val="left"/>
              <w:rPr>
                <w:b/>
                <w:sz w:val="22"/>
                <w:szCs w:val="22"/>
                <w:u w:val="single"/>
              </w:rPr>
            </w:pPr>
            <w:r w:rsidRPr="007E4E54">
              <w:rPr>
                <w:b/>
                <w:sz w:val="22"/>
                <w:szCs w:val="22"/>
                <w:u w:val="single"/>
              </w:rPr>
              <w:t>Iebildums</w:t>
            </w:r>
          </w:p>
          <w:p w14:paraId="11E6992E" w14:textId="77777777" w:rsidR="00212E6A" w:rsidRPr="00387669" w:rsidRDefault="00212E6A" w:rsidP="00212E6A">
            <w:pPr>
              <w:jc w:val="both"/>
              <w:rPr>
                <w:sz w:val="22"/>
                <w:szCs w:val="22"/>
              </w:rPr>
            </w:pPr>
            <w:r>
              <w:rPr>
                <w:sz w:val="22"/>
                <w:szCs w:val="22"/>
              </w:rPr>
              <w:t>“</w:t>
            </w:r>
            <w:r w:rsidRPr="007E4E54">
              <w:rPr>
                <w:sz w:val="22"/>
                <w:szCs w:val="22"/>
              </w:rPr>
              <w:t>Lūdzam papildināt informatīvo ziņojumu ar pamatojumu konkrētajam piedāvātajam finansējuma palielinājumam - Latvijas oficiālās attīstības palīdzībai līdz 0,19% no nacionālā kopienākuma un ĀM divpusējās attīstības sadarbības budžeta programmai līdz 7% no Latvijas oficiālās attīstības palīdzības.</w:t>
            </w:r>
            <w:r>
              <w:rPr>
                <w:sz w:val="22"/>
                <w:szCs w:val="22"/>
              </w:rPr>
              <w:t>”</w:t>
            </w:r>
          </w:p>
        </w:tc>
        <w:tc>
          <w:tcPr>
            <w:tcW w:w="4230" w:type="dxa"/>
            <w:gridSpan w:val="2"/>
            <w:tcBorders>
              <w:left w:val="single" w:sz="6" w:space="0" w:color="000000"/>
              <w:bottom w:val="single" w:sz="4" w:space="0" w:color="auto"/>
              <w:right w:val="single" w:sz="6" w:space="0" w:color="000000"/>
            </w:tcBorders>
          </w:tcPr>
          <w:p w14:paraId="568F24B8" w14:textId="77777777" w:rsidR="00212E6A" w:rsidRPr="00DC494E" w:rsidRDefault="00212E6A" w:rsidP="00212E6A">
            <w:pPr>
              <w:pStyle w:val="naisc"/>
              <w:spacing w:before="0" w:after="0"/>
              <w:jc w:val="left"/>
              <w:rPr>
                <w:b/>
                <w:sz w:val="22"/>
                <w:szCs w:val="22"/>
                <w:u w:val="single"/>
              </w:rPr>
            </w:pPr>
            <w:r>
              <w:rPr>
                <w:b/>
                <w:sz w:val="22"/>
                <w:szCs w:val="22"/>
                <w:u w:val="single"/>
              </w:rPr>
              <w:t xml:space="preserve">Iebildums ņemts vērā. </w:t>
            </w:r>
          </w:p>
        </w:tc>
        <w:tc>
          <w:tcPr>
            <w:tcW w:w="3060" w:type="dxa"/>
            <w:tcBorders>
              <w:top w:val="single" w:sz="4" w:space="0" w:color="auto"/>
              <w:left w:val="single" w:sz="4" w:space="0" w:color="auto"/>
              <w:bottom w:val="single" w:sz="4" w:space="0" w:color="auto"/>
            </w:tcBorders>
          </w:tcPr>
          <w:p w14:paraId="4C808AB9" w14:textId="77777777" w:rsidR="00212E6A" w:rsidRPr="00E7395B" w:rsidRDefault="00212E6A" w:rsidP="00212E6A">
            <w:pPr>
              <w:jc w:val="both"/>
              <w:rPr>
                <w:sz w:val="22"/>
                <w:szCs w:val="22"/>
              </w:rPr>
            </w:pPr>
            <w:r>
              <w:rPr>
                <w:sz w:val="22"/>
                <w:szCs w:val="22"/>
              </w:rPr>
              <w:t>Konceptuālā ziņojuma 3.nodaļa precizēta un papildināta</w:t>
            </w:r>
            <w:r w:rsidRPr="00E7395B">
              <w:rPr>
                <w:sz w:val="22"/>
                <w:szCs w:val="22"/>
              </w:rPr>
              <w:t xml:space="preserve"> ar pamatojumu konkrēt</w:t>
            </w:r>
            <w:r>
              <w:rPr>
                <w:sz w:val="22"/>
                <w:szCs w:val="22"/>
              </w:rPr>
              <w:t>i</w:t>
            </w:r>
            <w:r w:rsidRPr="00E7395B">
              <w:rPr>
                <w:sz w:val="22"/>
                <w:szCs w:val="22"/>
              </w:rPr>
              <w:t xml:space="preserve"> </w:t>
            </w:r>
            <w:r>
              <w:rPr>
                <w:sz w:val="22"/>
                <w:szCs w:val="22"/>
              </w:rPr>
              <w:t>rekomendētajam</w:t>
            </w:r>
            <w:r w:rsidRPr="00E7395B">
              <w:rPr>
                <w:sz w:val="22"/>
                <w:szCs w:val="22"/>
              </w:rPr>
              <w:t xml:space="preserve"> modelim: </w:t>
            </w:r>
          </w:p>
          <w:p w14:paraId="7A56B9EA" w14:textId="77777777" w:rsidR="00212E6A" w:rsidRPr="00044E15" w:rsidRDefault="00212E6A" w:rsidP="00212E6A">
            <w:pPr>
              <w:jc w:val="both"/>
              <w:rPr>
                <w:b/>
                <w:color w:val="1B1D1F"/>
                <w:sz w:val="22"/>
                <w:szCs w:val="28"/>
              </w:rPr>
            </w:pPr>
            <w:r>
              <w:rPr>
                <w:b/>
                <w:color w:val="1B1D1F"/>
                <w:sz w:val="22"/>
                <w:szCs w:val="28"/>
              </w:rPr>
              <w:t>“</w:t>
            </w:r>
            <w:r w:rsidRPr="009840B1">
              <w:rPr>
                <w:b/>
                <w:color w:val="1B1D1F"/>
                <w:sz w:val="22"/>
                <w:szCs w:val="28"/>
              </w:rPr>
              <w:t>Modelis 2  demonstrēs Latvijas apņemšanos palielināt OAP atvēlēto finansējumu. Ņemot vērā, ka Latvija ievērojami atpaliek no 2020 mērķa izpildes, būtiski jaunajam plānošanas periodam izvirzīt ambiciozāku mērķi, tādējādi mērķtiecīgāk un pakāpeniskāk tuvinoties 2030 mērķa izpildei. Modelis 2 paredz progresīvu kāpumu gan OAP kopumā, gan ĀM budžeta programmas finansējumam, nodrošinot, ka jau 2024.gadā ĀM budžeta programmai būtu statistiski vērā ņemama ietekme uz Latvijas OAP (proti, finansējums budžeta programmai būtu līdzvērtīgs 0.01% no Latvijas OAP).</w:t>
            </w:r>
            <w:r>
              <w:rPr>
                <w:b/>
                <w:color w:val="1B1D1F"/>
                <w:sz w:val="22"/>
                <w:szCs w:val="28"/>
              </w:rPr>
              <w:t>”</w:t>
            </w:r>
          </w:p>
        </w:tc>
      </w:tr>
      <w:tr w:rsidR="001928E3" w:rsidRPr="00712B66" w14:paraId="1E877414" w14:textId="77777777" w:rsidTr="00C46BE6">
        <w:tc>
          <w:tcPr>
            <w:tcW w:w="708" w:type="dxa"/>
            <w:tcBorders>
              <w:left w:val="single" w:sz="6" w:space="0" w:color="000000"/>
              <w:bottom w:val="single" w:sz="4" w:space="0" w:color="auto"/>
              <w:right w:val="single" w:sz="6" w:space="0" w:color="000000"/>
            </w:tcBorders>
          </w:tcPr>
          <w:p w14:paraId="37677244" w14:textId="1F094CED" w:rsidR="001928E3" w:rsidRDefault="00DC728D" w:rsidP="001928E3">
            <w:pPr>
              <w:rPr>
                <w:sz w:val="22"/>
                <w:szCs w:val="22"/>
              </w:rPr>
            </w:pPr>
            <w:r>
              <w:rPr>
                <w:sz w:val="22"/>
                <w:szCs w:val="22"/>
              </w:rPr>
              <w:lastRenderedPageBreak/>
              <w:t>14.</w:t>
            </w:r>
          </w:p>
        </w:tc>
        <w:tc>
          <w:tcPr>
            <w:tcW w:w="3086" w:type="dxa"/>
            <w:gridSpan w:val="2"/>
            <w:tcBorders>
              <w:left w:val="single" w:sz="6" w:space="0" w:color="000000"/>
              <w:bottom w:val="single" w:sz="4" w:space="0" w:color="auto"/>
              <w:right w:val="single" w:sz="6" w:space="0" w:color="000000"/>
            </w:tcBorders>
          </w:tcPr>
          <w:p w14:paraId="169761F6" w14:textId="77777777" w:rsidR="001928E3" w:rsidRPr="00DC494E" w:rsidRDefault="001928E3" w:rsidP="001928E3">
            <w:pPr>
              <w:pStyle w:val="naisc"/>
              <w:spacing w:before="0" w:after="0"/>
              <w:jc w:val="left"/>
              <w:rPr>
                <w:sz w:val="22"/>
                <w:szCs w:val="22"/>
              </w:rPr>
            </w:pPr>
            <w:r>
              <w:rPr>
                <w:sz w:val="22"/>
                <w:szCs w:val="22"/>
              </w:rPr>
              <w:t xml:space="preserve">Informatīvā ziņojuma projekta 1.tabula </w:t>
            </w:r>
          </w:p>
        </w:tc>
        <w:tc>
          <w:tcPr>
            <w:tcW w:w="3128" w:type="dxa"/>
            <w:tcBorders>
              <w:left w:val="single" w:sz="6" w:space="0" w:color="000000"/>
              <w:bottom w:val="single" w:sz="4" w:space="0" w:color="auto"/>
              <w:right w:val="single" w:sz="6" w:space="0" w:color="000000"/>
            </w:tcBorders>
          </w:tcPr>
          <w:p w14:paraId="4895EA3E" w14:textId="77777777" w:rsidR="001928E3" w:rsidRPr="007E4E54" w:rsidRDefault="001928E3" w:rsidP="001928E3">
            <w:pPr>
              <w:pStyle w:val="naisc"/>
              <w:spacing w:before="0" w:after="0"/>
              <w:jc w:val="left"/>
              <w:rPr>
                <w:b/>
                <w:sz w:val="22"/>
                <w:szCs w:val="22"/>
                <w:u w:val="single"/>
              </w:rPr>
            </w:pPr>
            <w:r w:rsidRPr="007E4E54">
              <w:rPr>
                <w:b/>
                <w:sz w:val="22"/>
                <w:szCs w:val="22"/>
                <w:u w:val="single"/>
              </w:rPr>
              <w:t>Iebildums</w:t>
            </w:r>
          </w:p>
          <w:p w14:paraId="3A481820" w14:textId="77777777" w:rsidR="001928E3" w:rsidRPr="007E4E54" w:rsidRDefault="001928E3" w:rsidP="001928E3">
            <w:pPr>
              <w:pStyle w:val="naisc"/>
              <w:jc w:val="both"/>
              <w:rPr>
                <w:sz w:val="22"/>
                <w:szCs w:val="22"/>
              </w:rPr>
            </w:pPr>
            <w:r>
              <w:rPr>
                <w:sz w:val="22"/>
                <w:szCs w:val="22"/>
              </w:rPr>
              <w:t>“</w:t>
            </w:r>
            <w:r w:rsidRPr="007E4E54">
              <w:rPr>
                <w:sz w:val="22"/>
                <w:szCs w:val="22"/>
              </w:rPr>
              <w:t xml:space="preserve">Informatīvā ziņojuma 1.tabulā “Latvijas divpusējai attīstības sadarbībai piešķirtais budžets 2015. - 2019.gadā salīdzinājumā ar izvirzītajiem mērķiem” jāprecizē Latvijas divpusējai attīstības sadarbībai piešķirtais finansējums 2015. un 2016.gadam atbilstoši likumos “Par valsts budžetu 2015.gadam” un “Par valsts budžetu 2016.gadam” piešķirtajiem valsts budžeta līdzekļiem (2015.gadā 413 813 </w:t>
            </w:r>
            <w:proofErr w:type="spellStart"/>
            <w:r w:rsidRPr="007E4E54">
              <w:rPr>
                <w:i/>
                <w:sz w:val="22"/>
                <w:szCs w:val="22"/>
              </w:rPr>
              <w:t>euro</w:t>
            </w:r>
            <w:proofErr w:type="spellEnd"/>
            <w:r w:rsidRPr="007E4E54">
              <w:rPr>
                <w:i/>
                <w:sz w:val="22"/>
                <w:szCs w:val="22"/>
              </w:rPr>
              <w:t xml:space="preserve"> </w:t>
            </w:r>
            <w:r w:rsidRPr="007E4E54">
              <w:rPr>
                <w:sz w:val="22"/>
                <w:szCs w:val="22"/>
              </w:rPr>
              <w:t>un 2016.gadā 451 400 </w:t>
            </w:r>
            <w:proofErr w:type="spellStart"/>
            <w:r w:rsidRPr="007E4E54">
              <w:rPr>
                <w:i/>
                <w:sz w:val="22"/>
                <w:szCs w:val="22"/>
              </w:rPr>
              <w:t>euro</w:t>
            </w:r>
            <w:proofErr w:type="spellEnd"/>
            <w:r w:rsidRPr="007E4E54">
              <w:rPr>
                <w:sz w:val="22"/>
                <w:szCs w:val="22"/>
              </w:rPr>
              <w:t>).</w:t>
            </w:r>
            <w:r>
              <w:rPr>
                <w:sz w:val="22"/>
                <w:szCs w:val="22"/>
              </w:rPr>
              <w:t>”</w:t>
            </w:r>
          </w:p>
        </w:tc>
        <w:tc>
          <w:tcPr>
            <w:tcW w:w="4230" w:type="dxa"/>
            <w:gridSpan w:val="2"/>
            <w:tcBorders>
              <w:left w:val="single" w:sz="6" w:space="0" w:color="000000"/>
              <w:bottom w:val="single" w:sz="4" w:space="0" w:color="auto"/>
              <w:right w:val="single" w:sz="6" w:space="0" w:color="000000"/>
            </w:tcBorders>
          </w:tcPr>
          <w:p w14:paraId="7AD26807" w14:textId="40AC30B9" w:rsidR="001928E3" w:rsidRPr="000D6E81" w:rsidRDefault="001928E3" w:rsidP="001928E3">
            <w:pPr>
              <w:pStyle w:val="naisc"/>
              <w:jc w:val="both"/>
              <w:rPr>
                <w:sz w:val="22"/>
                <w:szCs w:val="22"/>
              </w:rPr>
            </w:pPr>
            <w:r w:rsidRPr="000D6E81">
              <w:rPr>
                <w:b/>
                <w:sz w:val="22"/>
                <w:szCs w:val="22"/>
                <w:u w:val="single"/>
              </w:rPr>
              <w:t>Iebildums ņemts vērā.</w:t>
            </w:r>
            <w:r w:rsidRPr="000D6E81">
              <w:rPr>
                <w:b/>
                <w:sz w:val="22"/>
                <w:szCs w:val="22"/>
              </w:rPr>
              <w:t xml:space="preserve"> </w:t>
            </w:r>
            <w:r w:rsidRPr="000D6E81">
              <w:rPr>
                <w:sz w:val="22"/>
                <w:szCs w:val="22"/>
              </w:rPr>
              <w:t xml:space="preserve">Ziņojuma projektā izmantota informācija no  Informatīvā ziņojuma “Par Attīstības sadarbības politikas pamatnostādņu 2016.-2020.gadam īstenošanas starpposma novērtējumu” (11.lpp.; apstiprināts </w:t>
            </w:r>
            <w:r w:rsidRPr="000D6E81">
              <w:rPr>
                <w:szCs w:val="22"/>
              </w:rPr>
              <w:t>Ministru kabineta 12.03.2019. sēdē</w:t>
            </w:r>
            <w:r w:rsidRPr="000D6E81">
              <w:rPr>
                <w:sz w:val="22"/>
                <w:szCs w:val="22"/>
              </w:rPr>
              <w:t xml:space="preserve">). Vēršam uzmanību, ka 2015. un 2016.gadā papildus sākotnēji Ārlietu ministrijas budžeta programmā “Attīstības sadarbības projekti un starptautiskā sadarbība” piešķirtajiem līdzekļiem, divpusējās attīstības sadarbības īstenošanai tika piešķirti līdzekļi no budžeta programmas “Līdzekļi neparedzētiem gadījumiem”, tāpēc faktiski pieejamais finansējums divpusējai attīstības sadarbībai šajos gados bija lielāks. </w:t>
            </w:r>
          </w:p>
        </w:tc>
        <w:tc>
          <w:tcPr>
            <w:tcW w:w="3060" w:type="dxa"/>
            <w:tcBorders>
              <w:top w:val="single" w:sz="4" w:space="0" w:color="auto"/>
              <w:left w:val="single" w:sz="4" w:space="0" w:color="auto"/>
              <w:bottom w:val="single" w:sz="4" w:space="0" w:color="auto"/>
            </w:tcBorders>
          </w:tcPr>
          <w:p w14:paraId="74EDBDAA" w14:textId="77777777" w:rsidR="001928E3" w:rsidRDefault="001928E3" w:rsidP="001928E3">
            <w:pPr>
              <w:jc w:val="both"/>
              <w:rPr>
                <w:sz w:val="22"/>
                <w:szCs w:val="22"/>
              </w:rPr>
            </w:pPr>
            <w:r>
              <w:rPr>
                <w:sz w:val="22"/>
                <w:szCs w:val="22"/>
              </w:rPr>
              <w:t xml:space="preserve">Konceptuālā ziņojuma projekta Tabulas Nr.1 nosaukums izteikts šādā redakcijā: </w:t>
            </w:r>
          </w:p>
          <w:p w14:paraId="5F921CF7" w14:textId="13BD77C2" w:rsidR="001928E3" w:rsidRDefault="001928E3" w:rsidP="001928E3">
            <w:pPr>
              <w:jc w:val="both"/>
              <w:rPr>
                <w:sz w:val="22"/>
                <w:szCs w:val="22"/>
              </w:rPr>
            </w:pPr>
            <w:r>
              <w:rPr>
                <w:sz w:val="22"/>
                <w:szCs w:val="22"/>
              </w:rPr>
              <w:t>“</w:t>
            </w:r>
            <w:r w:rsidRPr="00A57135">
              <w:rPr>
                <w:sz w:val="22"/>
                <w:szCs w:val="22"/>
              </w:rPr>
              <w:t xml:space="preserve">Latvijas divpusējai attīstības sadarbībai piešķirtais budžets </w:t>
            </w:r>
            <w:r w:rsidRPr="000D6E81">
              <w:rPr>
                <w:b/>
                <w:sz w:val="22"/>
                <w:szCs w:val="22"/>
              </w:rPr>
              <w:t>finansējums 2016. -</w:t>
            </w:r>
            <w:r>
              <w:rPr>
                <w:sz w:val="22"/>
                <w:szCs w:val="22"/>
              </w:rPr>
              <w:t xml:space="preserve"> </w:t>
            </w:r>
            <w:r w:rsidRPr="00BA5EF3">
              <w:rPr>
                <w:b/>
                <w:sz w:val="22"/>
                <w:szCs w:val="22"/>
              </w:rPr>
              <w:t>2020</w:t>
            </w:r>
            <w:r w:rsidRPr="00A57135">
              <w:rPr>
                <w:sz w:val="22"/>
                <w:szCs w:val="22"/>
              </w:rPr>
              <w:t>.</w:t>
            </w:r>
            <w:r>
              <w:rPr>
                <w:sz w:val="22"/>
                <w:szCs w:val="22"/>
              </w:rPr>
              <w:t> </w:t>
            </w:r>
            <w:r w:rsidRPr="00A57135">
              <w:rPr>
                <w:sz w:val="22"/>
                <w:szCs w:val="22"/>
              </w:rPr>
              <w:t>gadā salīdzinājumā ar izvirzītajiem mērķiem</w:t>
            </w:r>
            <w:r>
              <w:rPr>
                <w:sz w:val="22"/>
                <w:szCs w:val="22"/>
              </w:rPr>
              <w:t xml:space="preserve">”. </w:t>
            </w:r>
          </w:p>
          <w:p w14:paraId="036E1377" w14:textId="77777777" w:rsidR="001928E3" w:rsidRDefault="001928E3" w:rsidP="001928E3">
            <w:pPr>
              <w:jc w:val="both"/>
              <w:rPr>
                <w:sz w:val="22"/>
                <w:szCs w:val="22"/>
              </w:rPr>
            </w:pPr>
          </w:p>
          <w:p w14:paraId="30ED66A4" w14:textId="6C4C7E77" w:rsidR="001928E3" w:rsidRPr="00DC494E" w:rsidRDefault="001928E3" w:rsidP="001928E3">
            <w:pPr>
              <w:jc w:val="both"/>
              <w:rPr>
                <w:sz w:val="22"/>
                <w:szCs w:val="22"/>
              </w:rPr>
            </w:pPr>
            <w:r>
              <w:rPr>
                <w:sz w:val="22"/>
                <w:szCs w:val="22"/>
              </w:rPr>
              <w:t xml:space="preserve">Tabulā Nr.1 dzēsta informācija par  2015.gadu un tabula papildināta ar skaidrojošu zemsvītras atsauci par faktisko finansējumu 2016.gadā: </w:t>
            </w:r>
            <w:r w:rsidRPr="00A57135">
              <w:rPr>
                <w:b/>
                <w:sz w:val="22"/>
                <w:szCs w:val="22"/>
              </w:rPr>
              <w:t>“Finansējums no ĀM budžeta programmas “Attīstības sadarbības projekti un starptautiskā palīdzība” un budžeta programmas “Līdzekļi neparedzētiem gadījumiem”.</w:t>
            </w:r>
          </w:p>
        </w:tc>
      </w:tr>
      <w:tr w:rsidR="00112C9D" w:rsidRPr="00712B66" w14:paraId="6F3EA7D6" w14:textId="77777777" w:rsidTr="00C46BE6">
        <w:tc>
          <w:tcPr>
            <w:tcW w:w="708" w:type="dxa"/>
            <w:tcBorders>
              <w:left w:val="single" w:sz="6" w:space="0" w:color="000000"/>
              <w:bottom w:val="single" w:sz="4" w:space="0" w:color="auto"/>
              <w:right w:val="single" w:sz="6" w:space="0" w:color="000000"/>
            </w:tcBorders>
          </w:tcPr>
          <w:p w14:paraId="62730B23" w14:textId="73D95F9C" w:rsidR="00112C9D" w:rsidRDefault="00DC728D" w:rsidP="00112C9D">
            <w:pPr>
              <w:rPr>
                <w:sz w:val="22"/>
                <w:szCs w:val="22"/>
              </w:rPr>
            </w:pPr>
            <w:r>
              <w:rPr>
                <w:sz w:val="22"/>
                <w:szCs w:val="22"/>
              </w:rPr>
              <w:t>15.</w:t>
            </w:r>
          </w:p>
        </w:tc>
        <w:tc>
          <w:tcPr>
            <w:tcW w:w="3086" w:type="dxa"/>
            <w:gridSpan w:val="2"/>
            <w:tcBorders>
              <w:left w:val="single" w:sz="6" w:space="0" w:color="000000"/>
              <w:bottom w:val="single" w:sz="4" w:space="0" w:color="auto"/>
              <w:right w:val="single" w:sz="6" w:space="0" w:color="000000"/>
            </w:tcBorders>
          </w:tcPr>
          <w:p w14:paraId="727F183A" w14:textId="7FFBB230" w:rsidR="00112C9D" w:rsidRDefault="00112C9D" w:rsidP="00112C9D">
            <w:pPr>
              <w:pStyle w:val="naisc"/>
              <w:spacing w:before="0" w:after="0"/>
              <w:jc w:val="left"/>
              <w:rPr>
                <w:sz w:val="22"/>
                <w:szCs w:val="22"/>
              </w:rPr>
            </w:pPr>
            <w:r>
              <w:rPr>
                <w:sz w:val="22"/>
                <w:szCs w:val="22"/>
              </w:rPr>
              <w:t>Konceptuālā ziņojuma projekta 2.2.2. apakšnodaļa</w:t>
            </w:r>
          </w:p>
        </w:tc>
        <w:tc>
          <w:tcPr>
            <w:tcW w:w="3128" w:type="dxa"/>
            <w:tcBorders>
              <w:left w:val="single" w:sz="6" w:space="0" w:color="000000"/>
              <w:bottom w:val="single" w:sz="4" w:space="0" w:color="auto"/>
              <w:right w:val="single" w:sz="6" w:space="0" w:color="000000"/>
            </w:tcBorders>
          </w:tcPr>
          <w:p w14:paraId="75EFDD5C" w14:textId="77777777" w:rsidR="00112C9D" w:rsidRDefault="00112C9D" w:rsidP="00112C9D">
            <w:pPr>
              <w:pStyle w:val="naisc"/>
              <w:spacing w:before="0" w:after="0"/>
              <w:jc w:val="left"/>
              <w:rPr>
                <w:b/>
                <w:sz w:val="22"/>
                <w:szCs w:val="22"/>
                <w:u w:val="single"/>
              </w:rPr>
            </w:pPr>
            <w:r>
              <w:rPr>
                <w:b/>
                <w:sz w:val="22"/>
                <w:szCs w:val="22"/>
                <w:u w:val="single"/>
              </w:rPr>
              <w:t>Iebildums</w:t>
            </w:r>
          </w:p>
          <w:p w14:paraId="10D15319" w14:textId="0E0C116E" w:rsidR="00112C9D" w:rsidRPr="00327FEB" w:rsidRDefault="00112C9D" w:rsidP="00112C9D">
            <w:pPr>
              <w:pStyle w:val="naisc"/>
              <w:spacing w:before="0" w:after="0"/>
              <w:jc w:val="both"/>
              <w:rPr>
                <w:sz w:val="22"/>
                <w:szCs w:val="22"/>
              </w:rPr>
            </w:pPr>
            <w:r w:rsidRPr="00327FEB">
              <w:rPr>
                <w:sz w:val="22"/>
                <w:szCs w:val="22"/>
              </w:rPr>
              <w:t xml:space="preserve">Konceptuālā ziņojuma 2.2.2.sadaļā “Finansējuma palielināšana citu institūciju īstenotajām attīstības sadarbības aktivitātēm” jāpapildina ar informāciju kā tiek plānots nodrošināt finansējuma palielinājumu citu institūciju īstenotajām attīstības sadarbības aktivitātēm - vai tas tiks nodrošināts attiecīgo institūciju budžeta ietvaros, vai arī jautājums par tām papildu nepieciešamo finansējumu tiks </w:t>
            </w:r>
            <w:r w:rsidRPr="00327FEB">
              <w:rPr>
                <w:sz w:val="22"/>
                <w:szCs w:val="22"/>
              </w:rPr>
              <w:lastRenderedPageBreak/>
              <w:t>skatīts kārtējā gada valsts budžeta sagatavošanas procesā.</w:t>
            </w:r>
          </w:p>
        </w:tc>
        <w:tc>
          <w:tcPr>
            <w:tcW w:w="4230" w:type="dxa"/>
            <w:gridSpan w:val="2"/>
            <w:tcBorders>
              <w:left w:val="single" w:sz="6" w:space="0" w:color="000000"/>
              <w:bottom w:val="single" w:sz="4" w:space="0" w:color="auto"/>
              <w:right w:val="single" w:sz="6" w:space="0" w:color="000000"/>
            </w:tcBorders>
          </w:tcPr>
          <w:p w14:paraId="496D9A75" w14:textId="1A89DE9C" w:rsidR="00112C9D" w:rsidRPr="00A55E8D" w:rsidRDefault="00112C9D" w:rsidP="00112C9D">
            <w:pPr>
              <w:pStyle w:val="naisc"/>
              <w:jc w:val="both"/>
              <w:rPr>
                <w:b/>
                <w:sz w:val="22"/>
                <w:szCs w:val="22"/>
                <w:u w:val="single"/>
              </w:rPr>
            </w:pPr>
            <w:r>
              <w:rPr>
                <w:b/>
                <w:sz w:val="22"/>
                <w:szCs w:val="22"/>
                <w:u w:val="single"/>
              </w:rPr>
              <w:lastRenderedPageBreak/>
              <w:t xml:space="preserve">Iebildums ņemts vērā. </w:t>
            </w:r>
          </w:p>
        </w:tc>
        <w:tc>
          <w:tcPr>
            <w:tcW w:w="3060" w:type="dxa"/>
            <w:tcBorders>
              <w:top w:val="single" w:sz="4" w:space="0" w:color="auto"/>
              <w:left w:val="single" w:sz="4" w:space="0" w:color="auto"/>
              <w:bottom w:val="single" w:sz="4" w:space="0" w:color="auto"/>
            </w:tcBorders>
          </w:tcPr>
          <w:p w14:paraId="694A8C30" w14:textId="6DEE81D6" w:rsidR="00112C9D" w:rsidRDefault="00112C9D" w:rsidP="00112C9D">
            <w:pPr>
              <w:jc w:val="both"/>
              <w:rPr>
                <w:sz w:val="22"/>
                <w:szCs w:val="22"/>
              </w:rPr>
            </w:pPr>
            <w:r>
              <w:rPr>
                <w:sz w:val="22"/>
                <w:szCs w:val="22"/>
              </w:rPr>
              <w:t xml:space="preserve">Konceptuālā ziņojuma projekta 2.2.2. apakšnodaļas pēdējā rindkopa papildināta ar šādu informāciju: </w:t>
            </w:r>
          </w:p>
          <w:p w14:paraId="0CCB5313" w14:textId="19E338B5" w:rsidR="00112C9D" w:rsidRDefault="00112C9D" w:rsidP="004134C7">
            <w:pPr>
              <w:jc w:val="both"/>
              <w:rPr>
                <w:sz w:val="22"/>
                <w:szCs w:val="22"/>
              </w:rPr>
            </w:pPr>
            <w:r>
              <w:rPr>
                <w:sz w:val="22"/>
                <w:szCs w:val="22"/>
              </w:rPr>
              <w:t>“</w:t>
            </w:r>
            <w:r w:rsidRPr="00112C9D">
              <w:rPr>
                <w:sz w:val="22"/>
                <w:szCs w:val="22"/>
              </w:rPr>
              <w:t>Diskutējot par finansējuma paredzēšanas iespējām, primāri būtu jāizvērtē, kā šobrīd tiek finansētas institūcijas īstenotās attīstības sadarbības aktivitātes</w:t>
            </w:r>
            <w:r w:rsidR="004134C7">
              <w:rPr>
                <w:sz w:val="22"/>
                <w:szCs w:val="22"/>
              </w:rPr>
              <w:t>.</w:t>
            </w:r>
            <w:r w:rsidRPr="00112C9D">
              <w:rPr>
                <w:sz w:val="22"/>
                <w:szCs w:val="22"/>
              </w:rPr>
              <w:t xml:space="preserve"> </w:t>
            </w:r>
            <w:r w:rsidR="004134C7" w:rsidRPr="004134C7">
              <w:rPr>
                <w:sz w:val="22"/>
                <w:szCs w:val="22"/>
              </w:rPr>
              <w:t>Ņemot vērā minētos aspektus un finansējuma pieejamību, būtu jāizvērtē, vai iespējams finansējuma palielināšanu</w:t>
            </w:r>
            <w:r w:rsidR="004134C7">
              <w:rPr>
                <w:sz w:val="22"/>
                <w:szCs w:val="22"/>
              </w:rPr>
              <w:t xml:space="preserve"> nodrošināt attiecīgās institūcijas budžeta ietvaros vai pieprasot </w:t>
            </w:r>
            <w:r w:rsidR="004134C7">
              <w:rPr>
                <w:sz w:val="22"/>
                <w:szCs w:val="22"/>
              </w:rPr>
              <w:lastRenderedPageBreak/>
              <w:t>papildu finansējumu kārtējā valsts budžeta sagatavošanas procesā</w:t>
            </w:r>
            <w:r w:rsidRPr="00112C9D">
              <w:rPr>
                <w:sz w:val="22"/>
                <w:szCs w:val="22"/>
              </w:rPr>
              <w:t>.</w:t>
            </w:r>
            <w:r>
              <w:rPr>
                <w:sz w:val="22"/>
                <w:szCs w:val="22"/>
              </w:rPr>
              <w:t>”</w:t>
            </w:r>
          </w:p>
        </w:tc>
      </w:tr>
      <w:tr w:rsidR="00112C9D" w:rsidRPr="00712B66" w14:paraId="467154D1" w14:textId="77777777" w:rsidTr="00C46BE6">
        <w:tc>
          <w:tcPr>
            <w:tcW w:w="708" w:type="dxa"/>
            <w:tcBorders>
              <w:left w:val="single" w:sz="6" w:space="0" w:color="000000"/>
              <w:bottom w:val="single" w:sz="4" w:space="0" w:color="auto"/>
              <w:right w:val="single" w:sz="6" w:space="0" w:color="000000"/>
            </w:tcBorders>
          </w:tcPr>
          <w:p w14:paraId="7D820FDC" w14:textId="1E87A1E0" w:rsidR="00112C9D" w:rsidRDefault="00DC728D" w:rsidP="00112C9D">
            <w:pPr>
              <w:rPr>
                <w:sz w:val="22"/>
                <w:szCs w:val="22"/>
              </w:rPr>
            </w:pPr>
            <w:r>
              <w:rPr>
                <w:sz w:val="22"/>
                <w:szCs w:val="22"/>
              </w:rPr>
              <w:lastRenderedPageBreak/>
              <w:t>16.</w:t>
            </w:r>
          </w:p>
        </w:tc>
        <w:tc>
          <w:tcPr>
            <w:tcW w:w="3086" w:type="dxa"/>
            <w:gridSpan w:val="2"/>
            <w:tcBorders>
              <w:left w:val="single" w:sz="6" w:space="0" w:color="000000"/>
              <w:bottom w:val="single" w:sz="4" w:space="0" w:color="auto"/>
              <w:right w:val="single" w:sz="6" w:space="0" w:color="000000"/>
            </w:tcBorders>
          </w:tcPr>
          <w:p w14:paraId="01A76C7A" w14:textId="000557F2" w:rsidR="00112C9D" w:rsidRDefault="00112C9D" w:rsidP="00112C9D">
            <w:pPr>
              <w:pStyle w:val="naisc"/>
              <w:spacing w:before="0" w:after="0"/>
              <w:jc w:val="left"/>
              <w:rPr>
                <w:sz w:val="22"/>
                <w:szCs w:val="22"/>
              </w:rPr>
            </w:pPr>
            <w:r>
              <w:rPr>
                <w:sz w:val="22"/>
                <w:szCs w:val="22"/>
              </w:rPr>
              <w:t>Konceptuālā ziņojuma projekta 3.nodaļa</w:t>
            </w:r>
          </w:p>
        </w:tc>
        <w:tc>
          <w:tcPr>
            <w:tcW w:w="3128" w:type="dxa"/>
            <w:tcBorders>
              <w:left w:val="single" w:sz="6" w:space="0" w:color="000000"/>
              <w:bottom w:val="single" w:sz="4" w:space="0" w:color="auto"/>
              <w:right w:val="single" w:sz="6" w:space="0" w:color="000000"/>
            </w:tcBorders>
          </w:tcPr>
          <w:p w14:paraId="1E57FF60" w14:textId="77777777" w:rsidR="00112C9D" w:rsidRDefault="00112C9D" w:rsidP="00112C9D">
            <w:pPr>
              <w:pStyle w:val="naisc"/>
              <w:spacing w:before="0" w:after="0"/>
              <w:jc w:val="left"/>
              <w:rPr>
                <w:b/>
                <w:sz w:val="22"/>
                <w:szCs w:val="22"/>
                <w:u w:val="single"/>
              </w:rPr>
            </w:pPr>
            <w:r>
              <w:rPr>
                <w:b/>
                <w:sz w:val="22"/>
                <w:szCs w:val="22"/>
                <w:u w:val="single"/>
              </w:rPr>
              <w:t xml:space="preserve">Iebildums </w:t>
            </w:r>
          </w:p>
          <w:p w14:paraId="0EF93A0C" w14:textId="6EB66271" w:rsidR="00112C9D" w:rsidRPr="00327FEB" w:rsidRDefault="00112C9D" w:rsidP="00112C9D">
            <w:pPr>
              <w:jc w:val="both"/>
              <w:rPr>
                <w:sz w:val="22"/>
              </w:rPr>
            </w:pPr>
            <w:r w:rsidRPr="00327FEB">
              <w:rPr>
                <w:sz w:val="22"/>
              </w:rPr>
              <w:t>Konceptuālā ziņojuma 3.sadaļā “Rekomendācijas un noslēguma jautājumi” norādīts, ka Ārlietu ministrija Latvijas divpusējā attīstības palīdzības palielināšanai rekomendē apstiprināt Modeli 2 “Pusceļā līdz 2030 mērķim +”, kas paredz, ka līdz 2025.gadam Latvijas oficiālās attīstības palīdzības jāpalielina līdz 0,19% no nacionālā kopienākuma. Ņemot vērā minēto, lūdzam skaidrot kā tiks nodrošināts rekomendētajā modelī atspoguļotais oficiālās attīstības palīdzības finansējuma pieaugums no 30,9 milj. </w:t>
            </w:r>
            <w:proofErr w:type="spellStart"/>
            <w:r w:rsidRPr="00327FEB">
              <w:rPr>
                <w:i/>
                <w:iCs/>
                <w:sz w:val="22"/>
              </w:rPr>
              <w:t>euro</w:t>
            </w:r>
            <w:proofErr w:type="spellEnd"/>
            <w:r w:rsidRPr="00327FEB">
              <w:rPr>
                <w:sz w:val="22"/>
              </w:rPr>
              <w:t xml:space="preserve"> 2020.gadā līdz 80,3 milj. </w:t>
            </w:r>
            <w:proofErr w:type="spellStart"/>
            <w:r w:rsidRPr="00327FEB">
              <w:rPr>
                <w:i/>
                <w:iCs/>
                <w:sz w:val="22"/>
              </w:rPr>
              <w:t>euro</w:t>
            </w:r>
            <w:proofErr w:type="spellEnd"/>
            <w:r w:rsidRPr="00327FEB">
              <w:rPr>
                <w:sz w:val="22"/>
              </w:rPr>
              <w:t xml:space="preserve"> 2025.gadā</w:t>
            </w:r>
            <w:r>
              <w:rPr>
                <w:sz w:val="22"/>
              </w:rPr>
              <w:t xml:space="preserve"> un kāds būs finansēšanas avots. </w:t>
            </w:r>
          </w:p>
        </w:tc>
        <w:tc>
          <w:tcPr>
            <w:tcW w:w="4230" w:type="dxa"/>
            <w:gridSpan w:val="2"/>
            <w:tcBorders>
              <w:left w:val="single" w:sz="6" w:space="0" w:color="000000"/>
              <w:bottom w:val="single" w:sz="4" w:space="0" w:color="auto"/>
              <w:right w:val="single" w:sz="6" w:space="0" w:color="000000"/>
            </w:tcBorders>
          </w:tcPr>
          <w:p w14:paraId="0A349AE8" w14:textId="1276A40D" w:rsidR="00112C9D" w:rsidRPr="00A55E8D" w:rsidRDefault="00112C9D" w:rsidP="00112C9D">
            <w:pPr>
              <w:pStyle w:val="naisc"/>
              <w:jc w:val="both"/>
              <w:rPr>
                <w:b/>
                <w:sz w:val="22"/>
                <w:szCs w:val="22"/>
                <w:u w:val="single"/>
              </w:rPr>
            </w:pPr>
            <w:r>
              <w:rPr>
                <w:b/>
                <w:sz w:val="22"/>
                <w:szCs w:val="22"/>
                <w:u w:val="single"/>
              </w:rPr>
              <w:t xml:space="preserve">Iebildums ņemts vērā. </w:t>
            </w:r>
          </w:p>
        </w:tc>
        <w:tc>
          <w:tcPr>
            <w:tcW w:w="3060" w:type="dxa"/>
            <w:tcBorders>
              <w:top w:val="single" w:sz="4" w:space="0" w:color="auto"/>
              <w:left w:val="single" w:sz="4" w:space="0" w:color="auto"/>
              <w:bottom w:val="single" w:sz="4" w:space="0" w:color="auto"/>
            </w:tcBorders>
          </w:tcPr>
          <w:p w14:paraId="5712DCB8" w14:textId="77777777" w:rsidR="00112C9D" w:rsidRDefault="00112C9D" w:rsidP="00112C9D">
            <w:pPr>
              <w:jc w:val="both"/>
              <w:rPr>
                <w:sz w:val="22"/>
                <w:szCs w:val="22"/>
              </w:rPr>
            </w:pPr>
            <w:r>
              <w:rPr>
                <w:sz w:val="22"/>
                <w:szCs w:val="22"/>
              </w:rPr>
              <w:t xml:space="preserve">Konceptuālā ziņojuma projekta 3.nodaļa papildināta  ar šādu informāciju: </w:t>
            </w:r>
          </w:p>
          <w:p w14:paraId="31B961B0" w14:textId="6B10B25F" w:rsidR="00112C9D" w:rsidRDefault="00112C9D" w:rsidP="0067069C">
            <w:pPr>
              <w:spacing w:before="160"/>
              <w:jc w:val="both"/>
              <w:rPr>
                <w:color w:val="1B1D1F"/>
                <w:sz w:val="22"/>
                <w:szCs w:val="28"/>
              </w:rPr>
            </w:pPr>
            <w:r>
              <w:rPr>
                <w:color w:val="1B1D1F"/>
                <w:sz w:val="22"/>
                <w:szCs w:val="28"/>
              </w:rPr>
              <w:t>“</w:t>
            </w:r>
            <w:r w:rsidR="000120DF" w:rsidRPr="000120DF">
              <w:rPr>
                <w:b/>
                <w:color w:val="1B1D1F"/>
                <w:sz w:val="22"/>
                <w:szCs w:val="28"/>
              </w:rPr>
              <w:t xml:space="preserve">Tekošā gada ietvaros sniegtās OAP apmērus un tās attiecību pret NKI iespējams konstatēt tikai nākamā gada pirmajā pusē (sākotnējos datus). Kā jau minēts iepriekš, OAP apmērus ietekmē dažādi faktori, tostarp Latvijas ieguldījums daudzpusējā sadarbībā, ko šobrīd nav iespējams precīzi prognozēt. Lai nodrošinātu OAP mērķa - līdz 2025.gadam palielināt OAP līdz 0,19% no NKI - izpildi, nepieciešams attīstīt OAP plānošanu (aptverot visas institūcijas, kas sniedz divpusējo un/vai daudzpusējo OAP) un mērķu izpildes uzraudzību. Līdz ar to, izstrādājot Pamatnostādnes 2021-2025, būtu jādiskutē, kādi pasākumi vai instrumenti ir pieejami, lai nodrošinātu mērķtiecīgu virzību uz OAP mērķu izpildi, piemēram, iespēju robežās veicināt citu daudzpusējā un divpusējā sadarbībā veikto ieguldījumu saskaņotību ar attīstības </w:t>
            </w:r>
            <w:r w:rsidR="000120DF" w:rsidRPr="000120DF">
              <w:rPr>
                <w:b/>
                <w:color w:val="1B1D1F"/>
                <w:sz w:val="22"/>
                <w:szCs w:val="28"/>
              </w:rPr>
              <w:lastRenderedPageBreak/>
              <w:t>sadarbības mērķi, un kādi būtu jauni pasākumi vai instrumenti, kas varētu kvalificēties kā OAP, attiecīgi izvērtējot finansēšanas iespējas un avotu. Paralēli jāturpina darbs pie OAP ziņošanas pilnveides, t.sk. stiprinot institūciju izpratni par OAP.</w:t>
            </w:r>
            <w:r w:rsidR="004134C7">
              <w:rPr>
                <w:color w:val="1B1D1F"/>
                <w:sz w:val="22"/>
                <w:szCs w:val="28"/>
              </w:rPr>
              <w:t>”</w:t>
            </w:r>
          </w:p>
          <w:p w14:paraId="1622D388" w14:textId="77777777" w:rsidR="0067069C" w:rsidRDefault="0067069C" w:rsidP="0067069C">
            <w:pPr>
              <w:spacing w:before="160"/>
              <w:jc w:val="both"/>
              <w:rPr>
                <w:color w:val="1B1D1F"/>
                <w:sz w:val="22"/>
                <w:szCs w:val="28"/>
              </w:rPr>
            </w:pPr>
            <w:r>
              <w:rPr>
                <w:color w:val="1B1D1F"/>
                <w:sz w:val="22"/>
                <w:szCs w:val="28"/>
              </w:rPr>
              <w:t xml:space="preserve">Precizēts 3.nodaļas septītais paragrāfs: </w:t>
            </w:r>
          </w:p>
          <w:p w14:paraId="1F276C45" w14:textId="73021C9F" w:rsidR="0067069C" w:rsidRPr="0067069C" w:rsidRDefault="0067069C" w:rsidP="0067069C">
            <w:pPr>
              <w:spacing w:before="160"/>
              <w:jc w:val="both"/>
              <w:rPr>
                <w:color w:val="1B1D1F"/>
                <w:sz w:val="22"/>
                <w:szCs w:val="28"/>
              </w:rPr>
            </w:pPr>
            <w:r>
              <w:rPr>
                <w:color w:val="1B1D1F"/>
                <w:sz w:val="22"/>
                <w:szCs w:val="28"/>
              </w:rPr>
              <w:t>“</w:t>
            </w:r>
            <w:r w:rsidRPr="0067069C">
              <w:rPr>
                <w:color w:val="1B1D1F"/>
                <w:sz w:val="22"/>
                <w:szCs w:val="28"/>
              </w:rPr>
              <w:t xml:space="preserve">Uzsākoties valsts budžeta 2021. gadam un vidēja termiņa budžeta ietvara 2021.,2022., 2023. gadam izstrādes procesam, Ārlietu ministrija, balstoties uz šo Ziņojumu, iesniegs aktualizētu informāciju par Latvijas OAP rādītājiem un NKI prognozēm 2021.-2023. gadam, no kā atkarīgi arī sasniedzamie OAP apjomi un papildu nepieciešamais finansējums </w:t>
            </w:r>
            <w:r w:rsidRPr="0067069C">
              <w:rPr>
                <w:b/>
                <w:color w:val="1B1D1F"/>
                <w:sz w:val="22"/>
                <w:szCs w:val="28"/>
              </w:rPr>
              <w:t>ĀM budžeta programmai 07.00.00 “Attīstības sadarbības projekti un starptautiskā palīdzība”</w:t>
            </w:r>
            <w:r w:rsidRPr="0067069C">
              <w:rPr>
                <w:color w:val="1B1D1F"/>
                <w:sz w:val="22"/>
                <w:szCs w:val="28"/>
              </w:rPr>
              <w:t>.</w:t>
            </w:r>
            <w:r>
              <w:rPr>
                <w:color w:val="1B1D1F"/>
                <w:sz w:val="22"/>
                <w:szCs w:val="28"/>
              </w:rPr>
              <w:t>”</w:t>
            </w:r>
          </w:p>
        </w:tc>
      </w:tr>
      <w:tr w:rsidR="00112C9D" w:rsidRPr="00712B66" w14:paraId="43143278" w14:textId="77777777" w:rsidTr="00C46BE6">
        <w:tc>
          <w:tcPr>
            <w:tcW w:w="708" w:type="dxa"/>
            <w:tcBorders>
              <w:left w:val="single" w:sz="6" w:space="0" w:color="000000"/>
              <w:bottom w:val="single" w:sz="4" w:space="0" w:color="auto"/>
              <w:right w:val="single" w:sz="6" w:space="0" w:color="000000"/>
            </w:tcBorders>
          </w:tcPr>
          <w:p w14:paraId="36CB600E" w14:textId="397FA666" w:rsidR="00112C9D" w:rsidRDefault="00DC728D" w:rsidP="00112C9D">
            <w:pPr>
              <w:rPr>
                <w:sz w:val="22"/>
                <w:szCs w:val="22"/>
              </w:rPr>
            </w:pPr>
            <w:r>
              <w:rPr>
                <w:sz w:val="22"/>
                <w:szCs w:val="22"/>
              </w:rPr>
              <w:lastRenderedPageBreak/>
              <w:t>17.</w:t>
            </w:r>
          </w:p>
        </w:tc>
        <w:tc>
          <w:tcPr>
            <w:tcW w:w="3086" w:type="dxa"/>
            <w:gridSpan w:val="2"/>
            <w:tcBorders>
              <w:left w:val="single" w:sz="6" w:space="0" w:color="000000"/>
              <w:bottom w:val="single" w:sz="4" w:space="0" w:color="auto"/>
              <w:right w:val="single" w:sz="6" w:space="0" w:color="000000"/>
            </w:tcBorders>
          </w:tcPr>
          <w:p w14:paraId="3330CAAF" w14:textId="07472413" w:rsidR="00112C9D" w:rsidRDefault="00112C9D" w:rsidP="00112C9D">
            <w:pPr>
              <w:pStyle w:val="naisc"/>
              <w:spacing w:before="0" w:after="0"/>
              <w:jc w:val="left"/>
              <w:rPr>
                <w:sz w:val="22"/>
                <w:szCs w:val="22"/>
              </w:rPr>
            </w:pPr>
            <w:r w:rsidRPr="00327FEB">
              <w:rPr>
                <w:sz w:val="22"/>
                <w:szCs w:val="22"/>
              </w:rPr>
              <w:t xml:space="preserve">Konceptuālā ziņojuma </w:t>
            </w:r>
            <w:r>
              <w:rPr>
                <w:sz w:val="22"/>
                <w:szCs w:val="22"/>
              </w:rPr>
              <w:t>projekta pielikums</w:t>
            </w:r>
          </w:p>
        </w:tc>
        <w:tc>
          <w:tcPr>
            <w:tcW w:w="3128" w:type="dxa"/>
            <w:tcBorders>
              <w:left w:val="single" w:sz="6" w:space="0" w:color="000000"/>
              <w:bottom w:val="single" w:sz="4" w:space="0" w:color="auto"/>
              <w:right w:val="single" w:sz="6" w:space="0" w:color="000000"/>
            </w:tcBorders>
          </w:tcPr>
          <w:p w14:paraId="4F3FA014" w14:textId="4256D85E" w:rsidR="00112C9D" w:rsidRDefault="00112C9D" w:rsidP="00112C9D">
            <w:pPr>
              <w:pStyle w:val="naisc"/>
              <w:spacing w:before="0" w:after="0"/>
              <w:jc w:val="left"/>
              <w:rPr>
                <w:b/>
                <w:sz w:val="22"/>
                <w:szCs w:val="22"/>
                <w:u w:val="single"/>
              </w:rPr>
            </w:pPr>
            <w:r>
              <w:rPr>
                <w:b/>
                <w:sz w:val="22"/>
                <w:szCs w:val="22"/>
                <w:u w:val="single"/>
              </w:rPr>
              <w:t>Iebildums</w:t>
            </w:r>
          </w:p>
          <w:p w14:paraId="71DC6DFE" w14:textId="56ECFB6D" w:rsidR="00112C9D" w:rsidRPr="007E4E54" w:rsidRDefault="00112C9D" w:rsidP="00112C9D">
            <w:pPr>
              <w:pStyle w:val="naisc"/>
              <w:spacing w:before="0" w:after="0"/>
              <w:jc w:val="both"/>
              <w:rPr>
                <w:b/>
                <w:sz w:val="22"/>
                <w:szCs w:val="22"/>
                <w:u w:val="single"/>
              </w:rPr>
            </w:pPr>
            <w:r w:rsidRPr="00327FEB">
              <w:rPr>
                <w:sz w:val="22"/>
              </w:rPr>
              <w:t xml:space="preserve">Konceptuālā ziņojuma pielikumā jāprecizē sniegtā informācija par papildu nepieciešamo finansējumu turpmākajā laika posmā pēc 2023.gada, jo </w:t>
            </w:r>
            <w:r w:rsidRPr="00327FEB">
              <w:rPr>
                <w:sz w:val="22"/>
              </w:rPr>
              <w:lastRenderedPageBreak/>
              <w:t>pasākums nevar būt terminēts un vienlaikus turpināties turpmākajos gados. Attiecīgi, ja risinājuma īstenošana ir terminēta, tad jāsvītro aile “turpmāk ik gadu (ja risinājuma (risinājuma varianta) izpilde nav terminēta)”, savukārt, ja risinājuma īstenošana nav terminēta, tad jāsvītro ailes “turpmākajā laikposmā līdz risinājuma (risinājuma varianta) pabeigšanai (ja īstenošana ir terminēta)” un “Pasākuma īstenošanas gads (ja risinājuma (risinājuma varianta) īstenošana ir terminēta)”.</w:t>
            </w:r>
          </w:p>
        </w:tc>
        <w:tc>
          <w:tcPr>
            <w:tcW w:w="4230" w:type="dxa"/>
            <w:gridSpan w:val="2"/>
            <w:tcBorders>
              <w:left w:val="single" w:sz="6" w:space="0" w:color="000000"/>
              <w:bottom w:val="single" w:sz="4" w:space="0" w:color="auto"/>
              <w:right w:val="single" w:sz="6" w:space="0" w:color="000000"/>
            </w:tcBorders>
          </w:tcPr>
          <w:p w14:paraId="3074A1FC" w14:textId="68E5D5E2" w:rsidR="00112C9D" w:rsidRPr="00A55E8D" w:rsidRDefault="00112C9D" w:rsidP="0014172D">
            <w:pPr>
              <w:pStyle w:val="naisc"/>
              <w:jc w:val="both"/>
              <w:rPr>
                <w:b/>
                <w:sz w:val="22"/>
                <w:szCs w:val="22"/>
                <w:u w:val="single"/>
              </w:rPr>
            </w:pPr>
            <w:r>
              <w:rPr>
                <w:b/>
                <w:sz w:val="22"/>
                <w:szCs w:val="22"/>
                <w:u w:val="single"/>
              </w:rPr>
              <w:lastRenderedPageBreak/>
              <w:t xml:space="preserve">Iebildums ņemts vērā. </w:t>
            </w:r>
          </w:p>
        </w:tc>
        <w:tc>
          <w:tcPr>
            <w:tcW w:w="3060" w:type="dxa"/>
            <w:tcBorders>
              <w:top w:val="single" w:sz="4" w:space="0" w:color="auto"/>
              <w:left w:val="single" w:sz="4" w:space="0" w:color="auto"/>
              <w:bottom w:val="single" w:sz="4" w:space="0" w:color="auto"/>
            </w:tcBorders>
          </w:tcPr>
          <w:p w14:paraId="05770C01" w14:textId="5841C276" w:rsidR="00112C9D" w:rsidRDefault="00112C9D" w:rsidP="00112C9D">
            <w:pPr>
              <w:jc w:val="both"/>
              <w:rPr>
                <w:sz w:val="22"/>
                <w:szCs w:val="22"/>
              </w:rPr>
            </w:pPr>
            <w:r>
              <w:rPr>
                <w:sz w:val="22"/>
                <w:szCs w:val="22"/>
              </w:rPr>
              <w:t>Konceptuālā ziņojuma projekt</w:t>
            </w:r>
            <w:r w:rsidR="0067069C">
              <w:rPr>
                <w:sz w:val="22"/>
                <w:szCs w:val="22"/>
              </w:rPr>
              <w:t>ā precizēta 4.nodaļa (iepriekš – 1.pielikums)</w:t>
            </w:r>
            <w:r>
              <w:rPr>
                <w:sz w:val="22"/>
                <w:szCs w:val="22"/>
              </w:rPr>
              <w:t xml:space="preserve"> </w:t>
            </w:r>
            <w:r w:rsidRPr="00112C9D">
              <w:rPr>
                <w:sz w:val="22"/>
                <w:szCs w:val="22"/>
              </w:rPr>
              <w:t xml:space="preserve">Kopsavilkums par konceptuālajā ziņojumā iekļauto risinājumu (modeļu) (risinājumu variantu) </w:t>
            </w:r>
            <w:r w:rsidRPr="00112C9D">
              <w:rPr>
                <w:sz w:val="22"/>
                <w:szCs w:val="22"/>
              </w:rPr>
              <w:lastRenderedPageBreak/>
              <w:t>realizācijai nepieciešamo valsts un pašvaldību budžeta finansējumu</w:t>
            </w:r>
            <w:r>
              <w:rPr>
                <w:sz w:val="22"/>
                <w:szCs w:val="22"/>
              </w:rPr>
              <w:t xml:space="preserve">, nenorādot informāciju tabulas sadaļās, kas attiecas uz terminētiem pasākumiem. </w:t>
            </w:r>
          </w:p>
        </w:tc>
      </w:tr>
      <w:tr w:rsidR="004229DE" w:rsidRPr="00712B66" w14:paraId="10408F68" w14:textId="77777777" w:rsidTr="00C46BE6">
        <w:tc>
          <w:tcPr>
            <w:tcW w:w="708" w:type="dxa"/>
            <w:tcBorders>
              <w:left w:val="single" w:sz="6" w:space="0" w:color="000000"/>
              <w:bottom w:val="single" w:sz="4" w:space="0" w:color="auto"/>
              <w:right w:val="single" w:sz="6" w:space="0" w:color="000000"/>
            </w:tcBorders>
          </w:tcPr>
          <w:p w14:paraId="66B46178" w14:textId="1E09C8D3" w:rsidR="004229DE" w:rsidRDefault="004229DE" w:rsidP="00112C9D">
            <w:pPr>
              <w:rPr>
                <w:sz w:val="22"/>
                <w:szCs w:val="22"/>
              </w:rPr>
            </w:pPr>
            <w:r>
              <w:rPr>
                <w:sz w:val="22"/>
                <w:szCs w:val="22"/>
              </w:rPr>
              <w:lastRenderedPageBreak/>
              <w:t>18.</w:t>
            </w:r>
          </w:p>
        </w:tc>
        <w:tc>
          <w:tcPr>
            <w:tcW w:w="3086" w:type="dxa"/>
            <w:gridSpan w:val="2"/>
            <w:tcBorders>
              <w:left w:val="single" w:sz="6" w:space="0" w:color="000000"/>
              <w:bottom w:val="single" w:sz="4" w:space="0" w:color="auto"/>
              <w:right w:val="single" w:sz="6" w:space="0" w:color="000000"/>
            </w:tcBorders>
          </w:tcPr>
          <w:p w14:paraId="310C241E" w14:textId="2A4D3EBA" w:rsidR="004229DE" w:rsidRPr="00327FEB" w:rsidRDefault="004229DE" w:rsidP="00112C9D">
            <w:pPr>
              <w:pStyle w:val="naisc"/>
              <w:spacing w:before="0" w:after="0"/>
              <w:jc w:val="left"/>
              <w:rPr>
                <w:sz w:val="22"/>
                <w:szCs w:val="22"/>
              </w:rPr>
            </w:pPr>
            <w:r>
              <w:rPr>
                <w:sz w:val="22"/>
                <w:szCs w:val="22"/>
              </w:rPr>
              <w:t xml:space="preserve">Konceptuālā ziņojuma projekta 2.1. apakšnodaļa </w:t>
            </w:r>
          </w:p>
        </w:tc>
        <w:tc>
          <w:tcPr>
            <w:tcW w:w="3128" w:type="dxa"/>
            <w:tcBorders>
              <w:left w:val="single" w:sz="6" w:space="0" w:color="000000"/>
              <w:bottom w:val="single" w:sz="4" w:space="0" w:color="auto"/>
              <w:right w:val="single" w:sz="6" w:space="0" w:color="000000"/>
            </w:tcBorders>
          </w:tcPr>
          <w:p w14:paraId="114EDE4A" w14:textId="77777777" w:rsidR="004229DE" w:rsidRDefault="004229DE" w:rsidP="004229DE">
            <w:pPr>
              <w:pStyle w:val="naisc"/>
              <w:spacing w:before="0" w:after="0"/>
              <w:jc w:val="left"/>
              <w:rPr>
                <w:b/>
                <w:sz w:val="22"/>
                <w:szCs w:val="22"/>
                <w:u w:val="single"/>
              </w:rPr>
            </w:pPr>
            <w:r>
              <w:rPr>
                <w:b/>
                <w:sz w:val="22"/>
                <w:szCs w:val="22"/>
                <w:u w:val="single"/>
              </w:rPr>
              <w:t xml:space="preserve">Priekšlikums </w:t>
            </w:r>
          </w:p>
          <w:p w14:paraId="39D25F7A" w14:textId="71C8C0DA" w:rsidR="004229DE" w:rsidRPr="004229DE" w:rsidRDefault="004229DE" w:rsidP="004229DE">
            <w:pPr>
              <w:pStyle w:val="naisc"/>
              <w:spacing w:before="0" w:after="0"/>
              <w:jc w:val="left"/>
              <w:rPr>
                <w:sz w:val="22"/>
                <w:szCs w:val="22"/>
              </w:rPr>
            </w:pPr>
            <w:r w:rsidRPr="004229DE">
              <w:rPr>
                <w:sz w:val="22"/>
                <w:szCs w:val="22"/>
              </w:rPr>
              <w:t>Paragrāf</w:t>
            </w:r>
            <w:r>
              <w:rPr>
                <w:sz w:val="22"/>
                <w:szCs w:val="22"/>
              </w:rPr>
              <w:t xml:space="preserve">u, kas sākas ar “Palielinot divpusējo palīdzību” papildināt ar tekstu “starptautiskajās finanšu institūcijās” un informāciju iekavās norādīt zemsvītras atsaucē.  </w:t>
            </w:r>
          </w:p>
        </w:tc>
        <w:tc>
          <w:tcPr>
            <w:tcW w:w="4230" w:type="dxa"/>
            <w:gridSpan w:val="2"/>
            <w:tcBorders>
              <w:left w:val="single" w:sz="6" w:space="0" w:color="000000"/>
              <w:bottom w:val="single" w:sz="4" w:space="0" w:color="auto"/>
              <w:right w:val="single" w:sz="6" w:space="0" w:color="000000"/>
            </w:tcBorders>
          </w:tcPr>
          <w:p w14:paraId="2D1FE805" w14:textId="77777777" w:rsidR="004229DE" w:rsidRDefault="004229DE" w:rsidP="004229DE">
            <w:pPr>
              <w:pStyle w:val="naisc"/>
              <w:spacing w:before="0" w:after="0"/>
              <w:jc w:val="left"/>
              <w:rPr>
                <w:b/>
                <w:sz w:val="22"/>
                <w:szCs w:val="22"/>
                <w:u w:val="single"/>
              </w:rPr>
            </w:pPr>
            <w:r>
              <w:rPr>
                <w:b/>
                <w:sz w:val="22"/>
                <w:szCs w:val="22"/>
                <w:u w:val="single"/>
              </w:rPr>
              <w:t xml:space="preserve">Priekšlikums ņemts vērā. </w:t>
            </w:r>
          </w:p>
          <w:p w14:paraId="56A59739" w14:textId="77777777" w:rsidR="004229DE" w:rsidRDefault="004229DE" w:rsidP="0014172D">
            <w:pPr>
              <w:pStyle w:val="naisc"/>
              <w:jc w:val="both"/>
              <w:rPr>
                <w:b/>
                <w:sz w:val="22"/>
                <w:szCs w:val="22"/>
                <w:u w:val="single"/>
              </w:rPr>
            </w:pPr>
          </w:p>
        </w:tc>
        <w:tc>
          <w:tcPr>
            <w:tcW w:w="3060" w:type="dxa"/>
            <w:tcBorders>
              <w:top w:val="single" w:sz="4" w:space="0" w:color="auto"/>
              <w:left w:val="single" w:sz="4" w:space="0" w:color="auto"/>
              <w:bottom w:val="single" w:sz="4" w:space="0" w:color="auto"/>
            </w:tcBorders>
          </w:tcPr>
          <w:p w14:paraId="3A2946DA" w14:textId="77777777" w:rsidR="004229DE" w:rsidRPr="00C126EA" w:rsidRDefault="004229DE" w:rsidP="00112C9D">
            <w:pPr>
              <w:jc w:val="both"/>
              <w:rPr>
                <w:sz w:val="22"/>
                <w:szCs w:val="22"/>
              </w:rPr>
            </w:pPr>
            <w:r w:rsidRPr="00C126EA">
              <w:rPr>
                <w:sz w:val="22"/>
                <w:szCs w:val="22"/>
              </w:rPr>
              <w:t xml:space="preserve">Konceptuāla ziņojuma projekta 1.2. apakšnodaļas </w:t>
            </w:r>
            <w:r w:rsidR="00C126EA" w:rsidRPr="00C126EA">
              <w:rPr>
                <w:sz w:val="22"/>
                <w:szCs w:val="22"/>
              </w:rPr>
              <w:t xml:space="preserve">attiecīgais paragrāfs izteikts šādā redakcijā: </w:t>
            </w:r>
          </w:p>
          <w:p w14:paraId="3D4779E3" w14:textId="77777777" w:rsidR="00C126EA" w:rsidRPr="00C126EA" w:rsidRDefault="00C126EA" w:rsidP="00112C9D">
            <w:pPr>
              <w:jc w:val="both"/>
              <w:rPr>
                <w:sz w:val="22"/>
                <w:szCs w:val="22"/>
              </w:rPr>
            </w:pPr>
          </w:p>
          <w:p w14:paraId="3B4F9360" w14:textId="77777777" w:rsidR="00C126EA" w:rsidRPr="00C126EA" w:rsidRDefault="00C126EA" w:rsidP="00C126EA">
            <w:pPr>
              <w:jc w:val="both"/>
              <w:rPr>
                <w:color w:val="1B1D1F"/>
                <w:sz w:val="22"/>
                <w:szCs w:val="22"/>
              </w:rPr>
            </w:pPr>
            <w:r w:rsidRPr="00C126EA">
              <w:rPr>
                <w:b/>
                <w:color w:val="1B1D1F"/>
                <w:sz w:val="22"/>
                <w:szCs w:val="22"/>
              </w:rPr>
              <w:t>“</w:t>
            </w:r>
            <w:r w:rsidRPr="00C126EA">
              <w:rPr>
                <w:color w:val="1B1D1F"/>
                <w:sz w:val="22"/>
                <w:szCs w:val="22"/>
              </w:rPr>
              <w:t xml:space="preserve">Palielinot daudzpusējo palīdzību t.i. iemaksas starptautiskās organizācijās, </w:t>
            </w:r>
            <w:r w:rsidRPr="00C126EA">
              <w:rPr>
                <w:b/>
                <w:color w:val="1B1D1F"/>
                <w:sz w:val="22"/>
                <w:szCs w:val="22"/>
              </w:rPr>
              <w:t>starptautiskajās finanšu institūcijās</w:t>
            </w:r>
            <w:r w:rsidRPr="00C126EA">
              <w:rPr>
                <w:color w:val="1B1D1F"/>
                <w:sz w:val="22"/>
                <w:szCs w:val="22"/>
              </w:rPr>
              <w:t xml:space="preserve">, programmās, fondos.” </w:t>
            </w:r>
          </w:p>
          <w:p w14:paraId="7C36AF5C" w14:textId="77777777" w:rsidR="00C126EA" w:rsidRPr="00C126EA" w:rsidRDefault="00C126EA" w:rsidP="00C126EA">
            <w:pPr>
              <w:jc w:val="both"/>
              <w:rPr>
                <w:color w:val="1B1D1F"/>
                <w:sz w:val="22"/>
                <w:szCs w:val="22"/>
              </w:rPr>
            </w:pPr>
          </w:p>
          <w:p w14:paraId="29A73F9F" w14:textId="4CA6110F" w:rsidR="007161EF" w:rsidRPr="00231F18" w:rsidRDefault="00C126EA" w:rsidP="006F01D7">
            <w:pPr>
              <w:jc w:val="both"/>
              <w:rPr>
                <w:b/>
                <w:sz w:val="22"/>
                <w:szCs w:val="22"/>
              </w:rPr>
            </w:pPr>
            <w:r w:rsidRPr="00C126EA">
              <w:rPr>
                <w:color w:val="1B1D1F"/>
                <w:sz w:val="22"/>
                <w:szCs w:val="22"/>
              </w:rPr>
              <w:t>Izveidota zemsvītra</w:t>
            </w:r>
            <w:r w:rsidR="006F01D7">
              <w:rPr>
                <w:color w:val="1B1D1F"/>
                <w:sz w:val="22"/>
                <w:szCs w:val="22"/>
              </w:rPr>
              <w:t>s atsauce nr. 29</w:t>
            </w:r>
            <w:r w:rsidRPr="00C126EA">
              <w:rPr>
                <w:color w:val="1B1D1F"/>
                <w:sz w:val="22"/>
                <w:szCs w:val="22"/>
              </w:rPr>
              <w:t>, kur</w:t>
            </w:r>
            <w:r w:rsidR="006F01D7">
              <w:rPr>
                <w:color w:val="1B1D1F"/>
                <w:sz w:val="22"/>
                <w:szCs w:val="22"/>
              </w:rPr>
              <w:t>a</w:t>
            </w:r>
            <w:r w:rsidRPr="00C126EA">
              <w:rPr>
                <w:color w:val="1B1D1F"/>
                <w:sz w:val="22"/>
                <w:szCs w:val="22"/>
              </w:rPr>
              <w:t xml:space="preserve"> izteikta šādā redakcijā </w:t>
            </w:r>
            <w:r w:rsidRPr="00C126EA">
              <w:rPr>
                <w:b/>
                <w:color w:val="1B1D1F"/>
                <w:sz w:val="22"/>
                <w:szCs w:val="22"/>
              </w:rPr>
              <w:t>“</w:t>
            </w:r>
            <w:r w:rsidRPr="00C126EA">
              <w:rPr>
                <w:b/>
                <w:sz w:val="22"/>
                <w:szCs w:val="22"/>
              </w:rPr>
              <w:t>Atbilstoši un ņemot vē</w:t>
            </w:r>
            <w:r w:rsidR="006F01D7">
              <w:rPr>
                <w:b/>
                <w:sz w:val="22"/>
                <w:szCs w:val="22"/>
              </w:rPr>
              <w:t>rā OECD DAC klasifikāciju, t.i.</w:t>
            </w:r>
            <w:r w:rsidRPr="00C126EA">
              <w:rPr>
                <w:b/>
                <w:sz w:val="22"/>
                <w:szCs w:val="22"/>
              </w:rPr>
              <w:t xml:space="preserve"> sarakstu ar starptautiskajām organizācijām, kurās un kādā mērā veiktās iemaksas ir uzskaitāmas kā OAP.”</w:t>
            </w:r>
          </w:p>
        </w:tc>
      </w:tr>
      <w:tr w:rsidR="004229DE" w:rsidRPr="00712B66" w14:paraId="773D388D" w14:textId="77777777" w:rsidTr="00C46BE6">
        <w:tc>
          <w:tcPr>
            <w:tcW w:w="708" w:type="dxa"/>
            <w:tcBorders>
              <w:left w:val="single" w:sz="6" w:space="0" w:color="000000"/>
              <w:bottom w:val="single" w:sz="4" w:space="0" w:color="auto"/>
              <w:right w:val="single" w:sz="6" w:space="0" w:color="000000"/>
            </w:tcBorders>
          </w:tcPr>
          <w:p w14:paraId="61ED7ED6" w14:textId="67C00881" w:rsidR="004229DE" w:rsidRDefault="00231F18" w:rsidP="00112C9D">
            <w:pPr>
              <w:rPr>
                <w:sz w:val="22"/>
                <w:szCs w:val="22"/>
              </w:rPr>
            </w:pPr>
            <w:r>
              <w:rPr>
                <w:sz w:val="22"/>
                <w:szCs w:val="22"/>
              </w:rPr>
              <w:lastRenderedPageBreak/>
              <w:t>19</w:t>
            </w:r>
            <w:r w:rsidR="003F687C">
              <w:rPr>
                <w:sz w:val="22"/>
                <w:szCs w:val="22"/>
              </w:rPr>
              <w:t>.</w:t>
            </w:r>
          </w:p>
        </w:tc>
        <w:tc>
          <w:tcPr>
            <w:tcW w:w="3086" w:type="dxa"/>
            <w:gridSpan w:val="2"/>
            <w:tcBorders>
              <w:left w:val="single" w:sz="6" w:space="0" w:color="000000"/>
              <w:bottom w:val="single" w:sz="4" w:space="0" w:color="auto"/>
              <w:right w:val="single" w:sz="6" w:space="0" w:color="000000"/>
            </w:tcBorders>
          </w:tcPr>
          <w:p w14:paraId="6F27B241" w14:textId="62CCF5D0" w:rsidR="004229DE" w:rsidRPr="00327FEB" w:rsidRDefault="003F687C" w:rsidP="00112C9D">
            <w:pPr>
              <w:pStyle w:val="naisc"/>
              <w:spacing w:before="0" w:after="0"/>
              <w:jc w:val="left"/>
              <w:rPr>
                <w:sz w:val="22"/>
                <w:szCs w:val="22"/>
              </w:rPr>
            </w:pPr>
            <w:r>
              <w:rPr>
                <w:sz w:val="22"/>
                <w:szCs w:val="22"/>
              </w:rPr>
              <w:t>Konceptuālā ziņojuma projekta 2.1. apakšnodaļa</w:t>
            </w:r>
          </w:p>
        </w:tc>
        <w:tc>
          <w:tcPr>
            <w:tcW w:w="3128" w:type="dxa"/>
            <w:tcBorders>
              <w:left w:val="single" w:sz="6" w:space="0" w:color="000000"/>
              <w:bottom w:val="single" w:sz="4" w:space="0" w:color="auto"/>
              <w:right w:val="single" w:sz="6" w:space="0" w:color="000000"/>
            </w:tcBorders>
          </w:tcPr>
          <w:p w14:paraId="35AA1119" w14:textId="77777777" w:rsidR="003F687C" w:rsidRDefault="003F687C" w:rsidP="003F687C">
            <w:pPr>
              <w:pStyle w:val="naisc"/>
              <w:spacing w:before="0" w:after="0"/>
              <w:jc w:val="left"/>
              <w:rPr>
                <w:b/>
                <w:sz w:val="22"/>
                <w:szCs w:val="22"/>
                <w:u w:val="single"/>
              </w:rPr>
            </w:pPr>
            <w:r>
              <w:rPr>
                <w:b/>
                <w:sz w:val="22"/>
                <w:szCs w:val="22"/>
                <w:u w:val="single"/>
              </w:rPr>
              <w:t>Priekšlikums</w:t>
            </w:r>
          </w:p>
          <w:p w14:paraId="26ED87B4" w14:textId="7B8695AB" w:rsidR="00081473" w:rsidRDefault="003F687C" w:rsidP="00231F18">
            <w:pPr>
              <w:pStyle w:val="naisc"/>
              <w:spacing w:before="0" w:after="0"/>
              <w:jc w:val="both"/>
              <w:rPr>
                <w:sz w:val="22"/>
                <w:szCs w:val="22"/>
              </w:rPr>
            </w:pPr>
            <w:r w:rsidRPr="003F687C">
              <w:rPr>
                <w:sz w:val="22"/>
                <w:szCs w:val="22"/>
              </w:rPr>
              <w:t>Precizēt</w:t>
            </w:r>
            <w:r w:rsidR="00231F18">
              <w:rPr>
                <w:sz w:val="22"/>
                <w:szCs w:val="22"/>
              </w:rPr>
              <w:t xml:space="preserve"> informāciju par divpusējo </w:t>
            </w:r>
            <w:r w:rsidR="00E73C44">
              <w:rPr>
                <w:sz w:val="22"/>
                <w:szCs w:val="22"/>
              </w:rPr>
              <w:t xml:space="preserve">un daudzpusējo </w:t>
            </w:r>
            <w:r w:rsidR="00231F18">
              <w:rPr>
                <w:sz w:val="22"/>
                <w:szCs w:val="22"/>
              </w:rPr>
              <w:t xml:space="preserve">palīdzību, </w:t>
            </w:r>
            <w:r w:rsidR="00E73C44">
              <w:rPr>
                <w:sz w:val="22"/>
                <w:szCs w:val="22"/>
              </w:rPr>
              <w:t xml:space="preserve">īpaši </w:t>
            </w:r>
            <w:r w:rsidR="00081473">
              <w:rPr>
                <w:sz w:val="22"/>
                <w:szCs w:val="22"/>
              </w:rPr>
              <w:t>paragrāf</w:t>
            </w:r>
            <w:r w:rsidR="00E73C44">
              <w:rPr>
                <w:sz w:val="22"/>
                <w:szCs w:val="22"/>
              </w:rPr>
              <w:t>us:</w:t>
            </w:r>
          </w:p>
          <w:p w14:paraId="7377CADA" w14:textId="270A2142" w:rsidR="00081473" w:rsidRPr="00081473" w:rsidRDefault="00081473" w:rsidP="00081473">
            <w:pPr>
              <w:pStyle w:val="naisc"/>
              <w:jc w:val="both"/>
              <w:rPr>
                <w:sz w:val="22"/>
                <w:szCs w:val="22"/>
              </w:rPr>
            </w:pPr>
            <w:r>
              <w:rPr>
                <w:sz w:val="22"/>
                <w:szCs w:val="22"/>
              </w:rPr>
              <w:t>“</w:t>
            </w:r>
            <w:r w:rsidRPr="00081473">
              <w:rPr>
                <w:sz w:val="22"/>
                <w:szCs w:val="22"/>
              </w:rPr>
              <w:t>Daudzpusējā palīdzība ir vitāli nepieciešama globālās attīstības sekmēšanā, kvalitatīvas un koordinētas palīdzības sniegšanā. Piemēram, Latvija ar daudzpusējās palīdzības instrumentiem var sniegt palīdzību un atbalstu valstīm vai reģioniem, kuros Latvijai ir ierobežota pieredze un nav klātbūtnes, kā arī atbalstīt kāda konkrēta izaicinājuma risināšanu (piemēram, atbalstīt globālus centienus dzimumu līdztiesības, mediju brīvības veicināšanā).</w:t>
            </w:r>
          </w:p>
          <w:p w14:paraId="1BE19F27" w14:textId="2A9F62D5" w:rsidR="00081473" w:rsidRDefault="00081473" w:rsidP="00081473">
            <w:pPr>
              <w:pStyle w:val="naisc"/>
              <w:spacing w:before="0" w:after="0"/>
              <w:jc w:val="both"/>
              <w:rPr>
                <w:sz w:val="22"/>
                <w:szCs w:val="22"/>
              </w:rPr>
            </w:pPr>
            <w:r w:rsidRPr="00081473">
              <w:rPr>
                <w:sz w:val="22"/>
                <w:szCs w:val="22"/>
              </w:rPr>
              <w:t xml:space="preserve">Daudzpusējās palīdzības kontekstā vienmēr ir sarežģītāk nodrošināt donora ieguldījuma redzamību. Situācijā, kad donors piešķir finansējumu atpazīstamai starptautiskajai organizācijai projekta īstenošanai, jārēķinās, ka attiecīgais projekts tiek identificēts ar organizāciju, kas to ievieš, nevis donoru, kas to finansē. Neskatoties uz to, atbalsts starptautiskajām organizācijām un attīstības palīdzības finansējuma novirzīšana caur tām ir svarīga daudzpusējās sistēmas uzturēšanai un koordinētas </w:t>
            </w:r>
            <w:r w:rsidRPr="00081473">
              <w:rPr>
                <w:sz w:val="22"/>
                <w:szCs w:val="22"/>
              </w:rPr>
              <w:lastRenderedPageBreak/>
              <w:t>palīdzības un globālo mērķu īstenošanai.</w:t>
            </w:r>
            <w:r>
              <w:rPr>
                <w:sz w:val="22"/>
                <w:szCs w:val="22"/>
              </w:rPr>
              <w:t>”</w:t>
            </w:r>
          </w:p>
          <w:p w14:paraId="60EE51A3" w14:textId="3F9378DC" w:rsidR="003F687C" w:rsidRPr="003F687C" w:rsidRDefault="003F687C" w:rsidP="003F687C">
            <w:pPr>
              <w:tabs>
                <w:tab w:val="left" w:pos="1230"/>
              </w:tabs>
              <w:jc w:val="both"/>
              <w:rPr>
                <w:sz w:val="22"/>
                <w:szCs w:val="22"/>
              </w:rPr>
            </w:pPr>
          </w:p>
        </w:tc>
        <w:tc>
          <w:tcPr>
            <w:tcW w:w="4230" w:type="dxa"/>
            <w:gridSpan w:val="2"/>
            <w:tcBorders>
              <w:left w:val="single" w:sz="6" w:space="0" w:color="000000"/>
              <w:bottom w:val="single" w:sz="4" w:space="0" w:color="auto"/>
              <w:right w:val="single" w:sz="6" w:space="0" w:color="000000"/>
            </w:tcBorders>
          </w:tcPr>
          <w:p w14:paraId="31BEB4F4" w14:textId="048D9AE8" w:rsidR="004229DE" w:rsidRDefault="00081473" w:rsidP="0014172D">
            <w:pPr>
              <w:pStyle w:val="naisc"/>
              <w:jc w:val="both"/>
              <w:rPr>
                <w:b/>
                <w:sz w:val="22"/>
                <w:szCs w:val="22"/>
                <w:u w:val="single"/>
              </w:rPr>
            </w:pPr>
            <w:r>
              <w:rPr>
                <w:b/>
                <w:sz w:val="22"/>
                <w:szCs w:val="22"/>
                <w:u w:val="single"/>
              </w:rPr>
              <w:lastRenderedPageBreak/>
              <w:t>Priekšlikums ņemts vērā.</w:t>
            </w:r>
          </w:p>
        </w:tc>
        <w:tc>
          <w:tcPr>
            <w:tcW w:w="3060" w:type="dxa"/>
            <w:tcBorders>
              <w:top w:val="single" w:sz="4" w:space="0" w:color="auto"/>
              <w:left w:val="single" w:sz="4" w:space="0" w:color="auto"/>
              <w:bottom w:val="single" w:sz="4" w:space="0" w:color="auto"/>
            </w:tcBorders>
          </w:tcPr>
          <w:p w14:paraId="5C6258C0" w14:textId="1DC74C99" w:rsidR="003351E4" w:rsidRDefault="003351E4" w:rsidP="003351E4">
            <w:pPr>
              <w:jc w:val="both"/>
              <w:rPr>
                <w:sz w:val="22"/>
                <w:szCs w:val="22"/>
              </w:rPr>
            </w:pPr>
            <w:r w:rsidRPr="00C126EA">
              <w:rPr>
                <w:sz w:val="22"/>
                <w:szCs w:val="22"/>
              </w:rPr>
              <w:t>Konceptuāla ziņojuma projekta 1.2. apakšnodaļ</w:t>
            </w:r>
            <w:r>
              <w:rPr>
                <w:sz w:val="22"/>
                <w:szCs w:val="22"/>
              </w:rPr>
              <w:t>as ceturtā paragrāfa pirmajā teikumā svītrots vārds “vislielāko” (redzamību) un tas izteikts šādā redakcijā:</w:t>
            </w:r>
          </w:p>
          <w:p w14:paraId="43F3AFF1" w14:textId="77777777" w:rsidR="003351E4" w:rsidRPr="003F687C" w:rsidRDefault="003351E4" w:rsidP="003351E4">
            <w:pPr>
              <w:pStyle w:val="naisc"/>
              <w:spacing w:before="0" w:after="0"/>
              <w:jc w:val="both"/>
              <w:rPr>
                <w:b/>
                <w:sz w:val="22"/>
                <w:szCs w:val="22"/>
              </w:rPr>
            </w:pPr>
            <w:r w:rsidRPr="003F687C">
              <w:rPr>
                <w:b/>
                <w:sz w:val="22"/>
                <w:szCs w:val="22"/>
              </w:rPr>
              <w:t>“Divpusējā palīdzība, piemēram, attīstības sadarbības projekti, sniedz donoriem redzamību, divpusējās politikas ieguvumus, kā arī iespējas pilnveidot savas attīstības sadarbības sistēmas un kopienas spējas.”</w:t>
            </w:r>
          </w:p>
          <w:p w14:paraId="76B1837E" w14:textId="77777777" w:rsidR="003351E4" w:rsidRDefault="003351E4" w:rsidP="003351E4">
            <w:pPr>
              <w:jc w:val="both"/>
              <w:rPr>
                <w:sz w:val="22"/>
                <w:szCs w:val="22"/>
              </w:rPr>
            </w:pPr>
          </w:p>
          <w:p w14:paraId="0C6C6262" w14:textId="4A13C0E5" w:rsidR="003F687C" w:rsidRDefault="003351E4" w:rsidP="003F687C">
            <w:pPr>
              <w:jc w:val="both"/>
              <w:rPr>
                <w:sz w:val="22"/>
                <w:szCs w:val="22"/>
              </w:rPr>
            </w:pPr>
            <w:r>
              <w:rPr>
                <w:sz w:val="22"/>
                <w:szCs w:val="22"/>
              </w:rPr>
              <w:t>A</w:t>
            </w:r>
            <w:r w:rsidR="00081473">
              <w:rPr>
                <w:sz w:val="22"/>
                <w:szCs w:val="22"/>
              </w:rPr>
              <w:t>ttiecīgie paragrāfi (10.-11.lpp.) izteikti šādā</w:t>
            </w:r>
            <w:r w:rsidR="003F687C">
              <w:rPr>
                <w:sz w:val="22"/>
                <w:szCs w:val="22"/>
              </w:rPr>
              <w:t xml:space="preserve"> redakcijā: </w:t>
            </w:r>
          </w:p>
          <w:p w14:paraId="2CCED066" w14:textId="77777777" w:rsidR="00614D06" w:rsidRDefault="00614D06" w:rsidP="003F687C">
            <w:pPr>
              <w:jc w:val="both"/>
              <w:rPr>
                <w:sz w:val="22"/>
                <w:szCs w:val="22"/>
              </w:rPr>
            </w:pPr>
          </w:p>
          <w:p w14:paraId="76071203" w14:textId="0FC51F12" w:rsidR="003F687C" w:rsidRPr="00614D06" w:rsidRDefault="00614D06" w:rsidP="003F687C">
            <w:pPr>
              <w:jc w:val="both"/>
              <w:rPr>
                <w:b/>
                <w:sz w:val="22"/>
                <w:szCs w:val="22"/>
              </w:rPr>
            </w:pPr>
            <w:r>
              <w:rPr>
                <w:sz w:val="22"/>
                <w:szCs w:val="22"/>
              </w:rPr>
              <w:t>“</w:t>
            </w:r>
            <w:r w:rsidR="006F01D7" w:rsidRPr="006F01D7">
              <w:rPr>
                <w:sz w:val="22"/>
                <w:szCs w:val="22"/>
              </w:rPr>
              <w:t xml:space="preserve">Daudzpusējā palīdzība ir vitāli nepieciešama globālās attīstības sekmēšanā, kvalitatīvas un koordinētas palīdzības sniegšanā. Piemēram, Latvija ar daudzpusējās palīdzības instrumentiem var sniegt palīdzību un atbalstu valstīm vai reģioniem, kuros Latvijai ir ierobežota pieredze un nav klātbūtnes, kā arī atbalstīt </w:t>
            </w:r>
            <w:r w:rsidR="006F01D7" w:rsidRPr="006F01D7">
              <w:rPr>
                <w:b/>
                <w:sz w:val="22"/>
                <w:szCs w:val="22"/>
              </w:rPr>
              <w:t xml:space="preserve">globālu izaicinājumu risināšanu, tai skaitā dzimumu līdztiesības, mediju brīvības veicināšanā, klimata pārmaiņu radīto seku risināšanā, palīdzības </w:t>
            </w:r>
            <w:r w:rsidR="006F01D7" w:rsidRPr="006F01D7">
              <w:rPr>
                <w:b/>
                <w:sz w:val="22"/>
                <w:szCs w:val="22"/>
              </w:rPr>
              <w:lastRenderedPageBreak/>
              <w:t>sniegšanā nestabilām un konfliktu skartām valstīm, iekšējo resursu mobilizēšanā (tai skaitā nodokļu iekasēšanā), nelegālu finanšu plūsmu novēršanā un nevienlīdzības mazināšanā</w:t>
            </w:r>
            <w:r w:rsidR="006F01D7" w:rsidRPr="006F01D7">
              <w:rPr>
                <w:sz w:val="22"/>
                <w:szCs w:val="22"/>
              </w:rPr>
              <w:t>.</w:t>
            </w:r>
          </w:p>
          <w:p w14:paraId="304F3701" w14:textId="4CDEC51A" w:rsidR="00614D06" w:rsidRDefault="00614D06" w:rsidP="003F687C">
            <w:pPr>
              <w:jc w:val="both"/>
              <w:rPr>
                <w:sz w:val="22"/>
                <w:szCs w:val="22"/>
              </w:rPr>
            </w:pPr>
          </w:p>
          <w:p w14:paraId="1B957F0B" w14:textId="7E585D93" w:rsidR="006F01D7" w:rsidRDefault="006F01D7" w:rsidP="006F01D7">
            <w:pPr>
              <w:jc w:val="both"/>
              <w:rPr>
                <w:b/>
                <w:sz w:val="22"/>
                <w:szCs w:val="22"/>
              </w:rPr>
            </w:pPr>
            <w:r w:rsidRPr="006F01D7">
              <w:rPr>
                <w:b/>
                <w:sz w:val="22"/>
                <w:szCs w:val="22"/>
              </w:rPr>
              <w:t xml:space="preserve">Daudzpusējās palīdzības kontekstā donoru (dalībvalstu) ieguldījums starptautiskajās organizācijās un starptautiskajās finanšu institūcijās ir nozīmīgs finansējuma avots, ar kura palīdzību tiek koordinētā veidā realizēta IAM sasniegšana globālā līmenī. Vienlaikus jārēķinās, ka daudzpusējās palīdzības kontekstā ir sarežģītāk nodrošināt donora ieguldījuma redzamību. </w:t>
            </w:r>
          </w:p>
          <w:p w14:paraId="1F0ADA0C" w14:textId="77777777" w:rsidR="006F01D7" w:rsidRPr="006F01D7" w:rsidRDefault="006F01D7" w:rsidP="006F01D7">
            <w:pPr>
              <w:jc w:val="both"/>
              <w:rPr>
                <w:b/>
                <w:sz w:val="22"/>
                <w:szCs w:val="22"/>
              </w:rPr>
            </w:pPr>
          </w:p>
          <w:p w14:paraId="7C30CD34" w14:textId="513795DF" w:rsidR="004229DE" w:rsidRPr="00081473" w:rsidRDefault="006F01D7" w:rsidP="006F01D7">
            <w:pPr>
              <w:jc w:val="both"/>
              <w:rPr>
                <w:b/>
                <w:sz w:val="22"/>
                <w:szCs w:val="22"/>
              </w:rPr>
            </w:pPr>
            <w:r w:rsidRPr="006F01D7">
              <w:rPr>
                <w:b/>
                <w:sz w:val="22"/>
                <w:szCs w:val="22"/>
              </w:rPr>
              <w:t xml:space="preserve">Palielinot ieguldījumu starptautiskās organizācijas un finanšu institūcijās, tiek stiprināta arī dalībvalstu ietekme un iespējas piedalīties šo organizāciju attīstības sadarbības politiku veidošanā, īstenošanā un uzraudzībā. Vienlaikus jāņem vērā, ka donoru iemaksām starptautiskajās organizācijās vai finanšu institūcijās (t.s. </w:t>
            </w:r>
            <w:proofErr w:type="spellStart"/>
            <w:r w:rsidRPr="006F01D7">
              <w:rPr>
                <w:b/>
                <w:sz w:val="22"/>
                <w:szCs w:val="22"/>
              </w:rPr>
              <w:lastRenderedPageBreak/>
              <w:t>core</w:t>
            </w:r>
            <w:proofErr w:type="spellEnd"/>
            <w:r w:rsidRPr="006F01D7">
              <w:rPr>
                <w:b/>
                <w:sz w:val="22"/>
                <w:szCs w:val="22"/>
              </w:rPr>
              <w:t xml:space="preserve"> </w:t>
            </w:r>
            <w:proofErr w:type="spellStart"/>
            <w:r w:rsidRPr="006F01D7">
              <w:rPr>
                <w:b/>
                <w:sz w:val="22"/>
                <w:szCs w:val="22"/>
              </w:rPr>
              <w:t>funding</w:t>
            </w:r>
            <w:proofErr w:type="spellEnd"/>
            <w:r w:rsidRPr="006F01D7">
              <w:rPr>
                <w:b/>
                <w:sz w:val="22"/>
                <w:szCs w:val="22"/>
              </w:rPr>
              <w:t>) “zūd identitāte”. Arī situācijā, ja  tiek piešķirts starptautiskai organizācijai vai institūcijai konkrēta projekta īstenošanai,  tas var tikt identificēts ar organizāciju, kas to ievieš, nevis donoru, kas to finansē.</w:t>
            </w:r>
            <w:r w:rsidR="00081473" w:rsidRPr="00081473">
              <w:rPr>
                <w:b/>
                <w:sz w:val="22"/>
                <w:szCs w:val="22"/>
              </w:rPr>
              <w:t>”</w:t>
            </w:r>
          </w:p>
        </w:tc>
      </w:tr>
      <w:tr w:rsidR="003F687C" w:rsidRPr="00712B66" w14:paraId="29BA48B8" w14:textId="77777777" w:rsidTr="00C46BE6">
        <w:tc>
          <w:tcPr>
            <w:tcW w:w="708" w:type="dxa"/>
            <w:tcBorders>
              <w:left w:val="single" w:sz="6" w:space="0" w:color="000000"/>
              <w:bottom w:val="single" w:sz="4" w:space="0" w:color="auto"/>
              <w:right w:val="single" w:sz="6" w:space="0" w:color="000000"/>
            </w:tcBorders>
          </w:tcPr>
          <w:p w14:paraId="3FF8016C" w14:textId="78C21FCD" w:rsidR="003F687C" w:rsidRDefault="00231F18" w:rsidP="00112C9D">
            <w:pPr>
              <w:rPr>
                <w:sz w:val="22"/>
                <w:szCs w:val="22"/>
              </w:rPr>
            </w:pPr>
            <w:r>
              <w:rPr>
                <w:sz w:val="22"/>
                <w:szCs w:val="22"/>
              </w:rPr>
              <w:lastRenderedPageBreak/>
              <w:t>20</w:t>
            </w:r>
            <w:r w:rsidR="00081473">
              <w:rPr>
                <w:sz w:val="22"/>
                <w:szCs w:val="22"/>
              </w:rPr>
              <w:t xml:space="preserve">. </w:t>
            </w:r>
          </w:p>
        </w:tc>
        <w:tc>
          <w:tcPr>
            <w:tcW w:w="3086" w:type="dxa"/>
            <w:gridSpan w:val="2"/>
            <w:tcBorders>
              <w:left w:val="single" w:sz="6" w:space="0" w:color="000000"/>
              <w:bottom w:val="single" w:sz="4" w:space="0" w:color="auto"/>
              <w:right w:val="single" w:sz="6" w:space="0" w:color="000000"/>
            </w:tcBorders>
          </w:tcPr>
          <w:p w14:paraId="285B5CA2" w14:textId="6CC5D46D" w:rsidR="003F687C" w:rsidRPr="00327FEB" w:rsidRDefault="00081473" w:rsidP="00112C9D">
            <w:pPr>
              <w:pStyle w:val="naisc"/>
              <w:spacing w:before="0" w:after="0"/>
              <w:jc w:val="left"/>
              <w:rPr>
                <w:sz w:val="22"/>
                <w:szCs w:val="22"/>
              </w:rPr>
            </w:pPr>
            <w:r>
              <w:rPr>
                <w:sz w:val="22"/>
                <w:szCs w:val="22"/>
              </w:rPr>
              <w:t>Konceptuālā ziņojuma projekta 2.1. apakšnodaļa</w:t>
            </w:r>
          </w:p>
        </w:tc>
        <w:tc>
          <w:tcPr>
            <w:tcW w:w="3128" w:type="dxa"/>
            <w:tcBorders>
              <w:left w:val="single" w:sz="6" w:space="0" w:color="000000"/>
              <w:bottom w:val="single" w:sz="4" w:space="0" w:color="auto"/>
              <w:right w:val="single" w:sz="6" w:space="0" w:color="000000"/>
            </w:tcBorders>
          </w:tcPr>
          <w:p w14:paraId="79086FA7" w14:textId="77777777" w:rsidR="00081473" w:rsidRDefault="00081473" w:rsidP="00081473">
            <w:pPr>
              <w:pStyle w:val="naisc"/>
              <w:spacing w:before="0" w:after="0"/>
              <w:jc w:val="left"/>
              <w:rPr>
                <w:b/>
                <w:sz w:val="22"/>
                <w:szCs w:val="22"/>
                <w:u w:val="single"/>
              </w:rPr>
            </w:pPr>
            <w:r>
              <w:rPr>
                <w:b/>
                <w:sz w:val="22"/>
                <w:szCs w:val="22"/>
                <w:u w:val="single"/>
              </w:rPr>
              <w:t>Priekšlikums</w:t>
            </w:r>
          </w:p>
          <w:p w14:paraId="46DED824" w14:textId="77777777" w:rsidR="007161EF" w:rsidRDefault="00081473" w:rsidP="007161EF">
            <w:pPr>
              <w:pStyle w:val="naisc"/>
              <w:spacing w:before="0" w:after="0"/>
              <w:jc w:val="both"/>
              <w:rPr>
                <w:color w:val="1B1D1F"/>
                <w:sz w:val="22"/>
                <w:szCs w:val="22"/>
              </w:rPr>
            </w:pPr>
            <w:r w:rsidRPr="007161EF">
              <w:rPr>
                <w:sz w:val="22"/>
                <w:szCs w:val="22"/>
              </w:rPr>
              <w:t>Precizēt</w:t>
            </w:r>
            <w:r w:rsidR="007161EF" w:rsidRPr="007161EF">
              <w:rPr>
                <w:sz w:val="22"/>
                <w:szCs w:val="22"/>
              </w:rPr>
              <w:t xml:space="preserve"> un papildināt</w:t>
            </w:r>
            <w:r w:rsidRPr="007161EF">
              <w:rPr>
                <w:sz w:val="22"/>
                <w:szCs w:val="22"/>
              </w:rPr>
              <w:t xml:space="preserve"> informāciju par Latvijas dalību Pasaules Bankas </w:t>
            </w:r>
            <w:r w:rsidRPr="007161EF">
              <w:rPr>
                <w:color w:val="1B1D1F"/>
                <w:sz w:val="22"/>
                <w:szCs w:val="22"/>
              </w:rPr>
              <w:t>grupas kapitāla stiprināšanā</w:t>
            </w:r>
            <w:r w:rsidR="007161EF" w:rsidRPr="007161EF">
              <w:rPr>
                <w:color w:val="1B1D1F"/>
                <w:sz w:val="22"/>
                <w:szCs w:val="22"/>
              </w:rPr>
              <w:t>, papildināt informāciju par Latvijas ieguldījumu ar klimata pārmaiņām saistīto izaicinājumu risināšanā</w:t>
            </w:r>
            <w:r w:rsidR="007161EF">
              <w:rPr>
                <w:color w:val="1B1D1F"/>
                <w:sz w:val="22"/>
                <w:szCs w:val="22"/>
              </w:rPr>
              <w:t xml:space="preserve">. </w:t>
            </w:r>
          </w:p>
          <w:p w14:paraId="53FD88DE" w14:textId="139E9C4C" w:rsidR="007161EF" w:rsidRPr="007161EF" w:rsidRDefault="007161EF" w:rsidP="007161EF">
            <w:pPr>
              <w:pStyle w:val="naisc"/>
              <w:spacing w:before="0" w:after="0"/>
              <w:jc w:val="both"/>
              <w:rPr>
                <w:color w:val="1B1D1F"/>
                <w:sz w:val="22"/>
                <w:szCs w:val="22"/>
              </w:rPr>
            </w:pPr>
          </w:p>
        </w:tc>
        <w:tc>
          <w:tcPr>
            <w:tcW w:w="4230" w:type="dxa"/>
            <w:gridSpan w:val="2"/>
            <w:tcBorders>
              <w:left w:val="single" w:sz="6" w:space="0" w:color="000000"/>
              <w:bottom w:val="single" w:sz="4" w:space="0" w:color="auto"/>
              <w:right w:val="single" w:sz="6" w:space="0" w:color="000000"/>
            </w:tcBorders>
          </w:tcPr>
          <w:p w14:paraId="40789A92" w14:textId="0477150C" w:rsidR="003F687C" w:rsidRDefault="007161EF" w:rsidP="0014172D">
            <w:pPr>
              <w:pStyle w:val="naisc"/>
              <w:jc w:val="both"/>
              <w:rPr>
                <w:b/>
                <w:sz w:val="22"/>
                <w:szCs w:val="22"/>
                <w:u w:val="single"/>
              </w:rPr>
            </w:pPr>
            <w:r>
              <w:rPr>
                <w:b/>
                <w:sz w:val="22"/>
                <w:szCs w:val="22"/>
                <w:u w:val="single"/>
              </w:rPr>
              <w:t>Priekšlikums ņemts vērā.</w:t>
            </w:r>
          </w:p>
        </w:tc>
        <w:tc>
          <w:tcPr>
            <w:tcW w:w="3060" w:type="dxa"/>
            <w:tcBorders>
              <w:top w:val="single" w:sz="4" w:space="0" w:color="auto"/>
              <w:left w:val="single" w:sz="4" w:space="0" w:color="auto"/>
              <w:bottom w:val="single" w:sz="4" w:space="0" w:color="auto"/>
            </w:tcBorders>
          </w:tcPr>
          <w:p w14:paraId="5905EFBE" w14:textId="3CA2BD81" w:rsidR="003F687C" w:rsidRDefault="00081473" w:rsidP="00112C9D">
            <w:pPr>
              <w:jc w:val="both"/>
              <w:rPr>
                <w:sz w:val="22"/>
                <w:szCs w:val="22"/>
              </w:rPr>
            </w:pPr>
            <w:r>
              <w:rPr>
                <w:sz w:val="22"/>
                <w:szCs w:val="22"/>
              </w:rPr>
              <w:t>Konceptuālā ziņojuma projekta 2.1. apakšnodaļā informācija par Latvijas dalību Pasaules Bankas grupas kapitāla stiprināšanā</w:t>
            </w:r>
            <w:r w:rsidR="007161EF">
              <w:rPr>
                <w:sz w:val="22"/>
                <w:szCs w:val="22"/>
              </w:rPr>
              <w:t xml:space="preserve"> (11.lpp.)</w:t>
            </w:r>
            <w:r>
              <w:rPr>
                <w:sz w:val="22"/>
                <w:szCs w:val="22"/>
              </w:rPr>
              <w:t xml:space="preserve"> izteikta šādā redakcijā: </w:t>
            </w:r>
          </w:p>
          <w:p w14:paraId="3A2FCD4F" w14:textId="77777777" w:rsidR="007161EF" w:rsidRDefault="007161EF" w:rsidP="00112C9D">
            <w:pPr>
              <w:jc w:val="both"/>
              <w:rPr>
                <w:sz w:val="22"/>
                <w:szCs w:val="22"/>
              </w:rPr>
            </w:pPr>
          </w:p>
          <w:p w14:paraId="4B66F896" w14:textId="491C1CE7" w:rsidR="006F01D7" w:rsidRPr="006F01D7" w:rsidRDefault="006F01D7" w:rsidP="006F01D7">
            <w:pPr>
              <w:jc w:val="both"/>
              <w:rPr>
                <w:b/>
                <w:sz w:val="22"/>
                <w:szCs w:val="22"/>
              </w:rPr>
            </w:pPr>
            <w:r w:rsidRPr="006F01D7">
              <w:rPr>
                <w:b/>
                <w:sz w:val="22"/>
                <w:szCs w:val="22"/>
              </w:rPr>
              <w:t>“-</w:t>
            </w:r>
            <w:r w:rsidRPr="006F01D7">
              <w:rPr>
                <w:b/>
                <w:sz w:val="22"/>
                <w:szCs w:val="22"/>
              </w:rPr>
              <w:t>Latvijas dalība Pasaules Bankas grupas kapitāla stiprināšanā (kopējais ieguldījums 8,97 milj. EUR).</w:t>
            </w:r>
          </w:p>
          <w:p w14:paraId="485B727A" w14:textId="603BC111" w:rsidR="006F01D7" w:rsidRPr="006F01D7" w:rsidRDefault="006F01D7" w:rsidP="006F01D7">
            <w:pPr>
              <w:jc w:val="both"/>
              <w:rPr>
                <w:b/>
                <w:sz w:val="22"/>
                <w:szCs w:val="22"/>
              </w:rPr>
            </w:pPr>
            <w:r w:rsidRPr="006F01D7">
              <w:rPr>
                <w:b/>
                <w:sz w:val="22"/>
                <w:szCs w:val="22"/>
              </w:rPr>
              <w:t>-</w:t>
            </w:r>
            <w:r w:rsidRPr="006F01D7">
              <w:rPr>
                <w:b/>
                <w:sz w:val="22"/>
                <w:szCs w:val="22"/>
              </w:rPr>
              <w:t>Latvijas dalība IDA resursu 19.papildināšanā (IDA19) (kopējais ieguldījums EUR 3.73 milj., kas ir pieaugums par 50.72%, salīdzinot ar IDA18).</w:t>
            </w:r>
          </w:p>
          <w:p w14:paraId="77437FF1" w14:textId="58437EF4" w:rsidR="006F01D7" w:rsidRPr="006F01D7" w:rsidRDefault="006F01D7" w:rsidP="006F01D7">
            <w:pPr>
              <w:jc w:val="both"/>
              <w:rPr>
                <w:b/>
                <w:sz w:val="22"/>
                <w:szCs w:val="22"/>
              </w:rPr>
            </w:pPr>
            <w:r w:rsidRPr="006F01D7">
              <w:rPr>
                <w:b/>
                <w:sz w:val="22"/>
                <w:szCs w:val="22"/>
              </w:rPr>
              <w:t>-</w:t>
            </w:r>
            <w:r w:rsidRPr="006F01D7">
              <w:rPr>
                <w:b/>
                <w:sz w:val="22"/>
                <w:szCs w:val="22"/>
              </w:rPr>
              <w:t>Latvijas dalība IDA resursu 20.papildināšanā (IDA20), plānojot Latvijas ieguldījuma palielināšanu, salīdzinot ar IDA19.</w:t>
            </w:r>
          </w:p>
          <w:p w14:paraId="16159078" w14:textId="16F605F0" w:rsidR="00081473" w:rsidRPr="006F01D7" w:rsidRDefault="006F01D7" w:rsidP="006F01D7">
            <w:pPr>
              <w:jc w:val="both"/>
              <w:rPr>
                <w:b/>
                <w:sz w:val="22"/>
                <w:szCs w:val="22"/>
              </w:rPr>
            </w:pPr>
            <w:r w:rsidRPr="006F01D7">
              <w:rPr>
                <w:b/>
                <w:sz w:val="22"/>
                <w:szCs w:val="22"/>
              </w:rPr>
              <w:t>-</w:t>
            </w:r>
            <w:r w:rsidRPr="006F01D7">
              <w:rPr>
                <w:b/>
                <w:sz w:val="22"/>
                <w:szCs w:val="22"/>
              </w:rPr>
              <w:t>Latvijas dalība Pasaules Bankas grupas Daudzpusējā trasta fondā dzimumu līdztiesības veicināšanai. Tiek apsvērts palielināt Latvijas ieguldījuma apjomu</w:t>
            </w:r>
            <w:r w:rsidR="007161EF" w:rsidRPr="006F01D7">
              <w:rPr>
                <w:b/>
                <w:sz w:val="22"/>
                <w:szCs w:val="22"/>
              </w:rPr>
              <w:t>.”</w:t>
            </w:r>
          </w:p>
          <w:p w14:paraId="405EC8BE" w14:textId="77777777" w:rsidR="007161EF" w:rsidRDefault="007161EF" w:rsidP="007161EF">
            <w:pPr>
              <w:jc w:val="both"/>
              <w:rPr>
                <w:b/>
                <w:sz w:val="22"/>
                <w:szCs w:val="22"/>
              </w:rPr>
            </w:pPr>
          </w:p>
          <w:p w14:paraId="5985EAA3" w14:textId="77777777" w:rsidR="007161EF" w:rsidRDefault="007161EF" w:rsidP="007161EF">
            <w:pPr>
              <w:jc w:val="both"/>
              <w:rPr>
                <w:color w:val="1B1D1F"/>
                <w:sz w:val="22"/>
                <w:szCs w:val="22"/>
              </w:rPr>
            </w:pPr>
            <w:r w:rsidRPr="007161EF">
              <w:rPr>
                <w:sz w:val="22"/>
                <w:szCs w:val="22"/>
              </w:rPr>
              <w:lastRenderedPageBreak/>
              <w:t xml:space="preserve">Iekļauta papildu informācija par </w:t>
            </w:r>
            <w:r w:rsidRPr="007161EF">
              <w:rPr>
                <w:color w:val="1B1D1F"/>
                <w:sz w:val="22"/>
                <w:szCs w:val="22"/>
              </w:rPr>
              <w:t>Latvijas ieguldījumu ar klimata pārmaiņām saistīto izaicinājumu risināšanā</w:t>
            </w:r>
            <w:r>
              <w:rPr>
                <w:color w:val="1B1D1F"/>
                <w:sz w:val="22"/>
                <w:szCs w:val="22"/>
              </w:rPr>
              <w:t xml:space="preserve"> šādā redakcijā: </w:t>
            </w:r>
          </w:p>
          <w:p w14:paraId="6DCE986C" w14:textId="35F83FD2" w:rsidR="007161EF" w:rsidRPr="007161EF" w:rsidRDefault="007161EF" w:rsidP="007161EF">
            <w:pPr>
              <w:jc w:val="both"/>
              <w:rPr>
                <w:b/>
                <w:sz w:val="22"/>
                <w:szCs w:val="22"/>
              </w:rPr>
            </w:pPr>
            <w:r w:rsidRPr="007161EF">
              <w:rPr>
                <w:b/>
                <w:color w:val="1B1D1F"/>
                <w:sz w:val="22"/>
                <w:szCs w:val="22"/>
              </w:rPr>
              <w:t>“</w:t>
            </w:r>
            <w:r w:rsidR="006F01D7" w:rsidRPr="006F01D7">
              <w:rPr>
                <w:b/>
                <w:color w:val="1B1D1F"/>
                <w:sz w:val="22"/>
                <w:szCs w:val="22"/>
              </w:rPr>
              <w:t>2019.gadā Latvija pievienojās finanšu ministru klimata politikas koalīcijai, kas izveidota sadarbībā ar Pasaules Bankas grupu, Starptautisko Valūtas fondu  un ANO un kuras mērķis ir veicināt nacionāla un globāla līmeņa rīcību klimata pārmaiņu radīto seku mazināšanai, izmantojot fiskālo politiku, publisko finanšu pārvaldību un piesaistot privāto finansējumu.</w:t>
            </w:r>
            <w:r w:rsidRPr="007161EF">
              <w:rPr>
                <w:b/>
                <w:color w:val="1B1D1F"/>
                <w:sz w:val="22"/>
                <w:szCs w:val="22"/>
              </w:rPr>
              <w:t>”</w:t>
            </w:r>
          </w:p>
        </w:tc>
      </w:tr>
      <w:tr w:rsidR="007161EF" w:rsidRPr="00712B66" w14:paraId="0DDD02F2" w14:textId="77777777" w:rsidTr="00C46BE6">
        <w:tc>
          <w:tcPr>
            <w:tcW w:w="708" w:type="dxa"/>
            <w:tcBorders>
              <w:left w:val="single" w:sz="6" w:space="0" w:color="000000"/>
              <w:bottom w:val="single" w:sz="4" w:space="0" w:color="auto"/>
              <w:right w:val="single" w:sz="6" w:space="0" w:color="000000"/>
            </w:tcBorders>
          </w:tcPr>
          <w:p w14:paraId="1325972E" w14:textId="2E47D6B7" w:rsidR="007161EF" w:rsidRDefault="00231F18" w:rsidP="00112C9D">
            <w:pPr>
              <w:rPr>
                <w:sz w:val="22"/>
                <w:szCs w:val="22"/>
              </w:rPr>
            </w:pPr>
            <w:r>
              <w:rPr>
                <w:sz w:val="22"/>
                <w:szCs w:val="22"/>
              </w:rPr>
              <w:lastRenderedPageBreak/>
              <w:t>21</w:t>
            </w:r>
            <w:r w:rsidR="007161EF">
              <w:rPr>
                <w:sz w:val="22"/>
                <w:szCs w:val="22"/>
              </w:rPr>
              <w:t xml:space="preserve">. </w:t>
            </w:r>
          </w:p>
        </w:tc>
        <w:tc>
          <w:tcPr>
            <w:tcW w:w="3086" w:type="dxa"/>
            <w:gridSpan w:val="2"/>
            <w:tcBorders>
              <w:left w:val="single" w:sz="6" w:space="0" w:color="000000"/>
              <w:bottom w:val="single" w:sz="4" w:space="0" w:color="auto"/>
              <w:right w:val="single" w:sz="6" w:space="0" w:color="000000"/>
            </w:tcBorders>
          </w:tcPr>
          <w:p w14:paraId="24257E5A" w14:textId="79907ECF" w:rsidR="007161EF" w:rsidRDefault="007161EF" w:rsidP="00112C9D">
            <w:pPr>
              <w:pStyle w:val="naisc"/>
              <w:spacing w:before="0" w:after="0"/>
              <w:jc w:val="left"/>
              <w:rPr>
                <w:sz w:val="22"/>
                <w:szCs w:val="22"/>
              </w:rPr>
            </w:pPr>
            <w:r>
              <w:rPr>
                <w:sz w:val="22"/>
                <w:szCs w:val="22"/>
              </w:rPr>
              <w:t>Konceptuālā ziņojuma projekta 2.1. apakšnodaļa</w:t>
            </w:r>
          </w:p>
        </w:tc>
        <w:tc>
          <w:tcPr>
            <w:tcW w:w="3128" w:type="dxa"/>
            <w:tcBorders>
              <w:left w:val="single" w:sz="6" w:space="0" w:color="000000"/>
              <w:bottom w:val="single" w:sz="4" w:space="0" w:color="auto"/>
              <w:right w:val="single" w:sz="6" w:space="0" w:color="000000"/>
            </w:tcBorders>
          </w:tcPr>
          <w:p w14:paraId="00246678" w14:textId="77777777" w:rsidR="007161EF" w:rsidRDefault="007161EF" w:rsidP="007161EF">
            <w:pPr>
              <w:pStyle w:val="naisc"/>
              <w:spacing w:before="0" w:after="0"/>
              <w:jc w:val="left"/>
              <w:rPr>
                <w:b/>
                <w:sz w:val="22"/>
                <w:szCs w:val="22"/>
                <w:u w:val="single"/>
              </w:rPr>
            </w:pPr>
            <w:r>
              <w:rPr>
                <w:b/>
                <w:sz w:val="22"/>
                <w:szCs w:val="22"/>
                <w:u w:val="single"/>
              </w:rPr>
              <w:t>Priekšlikums</w:t>
            </w:r>
          </w:p>
          <w:p w14:paraId="4D6D16D7" w14:textId="244D4A71" w:rsidR="007161EF" w:rsidRDefault="007161EF" w:rsidP="007161EF">
            <w:pPr>
              <w:pStyle w:val="naisc"/>
              <w:spacing w:before="0" w:after="0"/>
              <w:jc w:val="both"/>
              <w:rPr>
                <w:b/>
                <w:sz w:val="22"/>
                <w:szCs w:val="22"/>
                <w:u w:val="single"/>
              </w:rPr>
            </w:pPr>
            <w:r>
              <w:rPr>
                <w:sz w:val="22"/>
                <w:szCs w:val="22"/>
              </w:rPr>
              <w:t xml:space="preserve">2.1. apakšnodaļas pēdējā paragrāfa pirmajā teikumā vārdu “ticams” aizvietot ar “prognozējams”. </w:t>
            </w:r>
          </w:p>
        </w:tc>
        <w:tc>
          <w:tcPr>
            <w:tcW w:w="4230" w:type="dxa"/>
            <w:gridSpan w:val="2"/>
            <w:tcBorders>
              <w:left w:val="single" w:sz="6" w:space="0" w:color="000000"/>
              <w:bottom w:val="single" w:sz="4" w:space="0" w:color="auto"/>
              <w:right w:val="single" w:sz="6" w:space="0" w:color="000000"/>
            </w:tcBorders>
          </w:tcPr>
          <w:p w14:paraId="0996EBFC" w14:textId="77777777" w:rsidR="007161EF" w:rsidRDefault="007161EF" w:rsidP="007161EF">
            <w:pPr>
              <w:pStyle w:val="naisc"/>
              <w:spacing w:before="0" w:after="0"/>
              <w:jc w:val="left"/>
              <w:rPr>
                <w:b/>
                <w:sz w:val="22"/>
                <w:szCs w:val="22"/>
                <w:u w:val="single"/>
              </w:rPr>
            </w:pPr>
            <w:r>
              <w:rPr>
                <w:b/>
                <w:sz w:val="22"/>
                <w:szCs w:val="22"/>
                <w:u w:val="single"/>
              </w:rPr>
              <w:t xml:space="preserve">Priekšlikums ņemts vērā. </w:t>
            </w:r>
          </w:p>
          <w:p w14:paraId="6D120F45" w14:textId="77777777" w:rsidR="007161EF" w:rsidRDefault="007161EF" w:rsidP="0014172D">
            <w:pPr>
              <w:pStyle w:val="naisc"/>
              <w:jc w:val="both"/>
              <w:rPr>
                <w:b/>
                <w:sz w:val="22"/>
                <w:szCs w:val="22"/>
                <w:u w:val="single"/>
              </w:rPr>
            </w:pPr>
          </w:p>
        </w:tc>
        <w:tc>
          <w:tcPr>
            <w:tcW w:w="3060" w:type="dxa"/>
            <w:tcBorders>
              <w:top w:val="single" w:sz="4" w:space="0" w:color="auto"/>
              <w:left w:val="single" w:sz="4" w:space="0" w:color="auto"/>
              <w:bottom w:val="single" w:sz="4" w:space="0" w:color="auto"/>
            </w:tcBorders>
          </w:tcPr>
          <w:p w14:paraId="7F486E78" w14:textId="35E7BAF7" w:rsidR="007161EF" w:rsidRDefault="007161EF" w:rsidP="00112C9D">
            <w:pPr>
              <w:jc w:val="both"/>
              <w:rPr>
                <w:sz w:val="22"/>
                <w:szCs w:val="22"/>
              </w:rPr>
            </w:pPr>
            <w:r>
              <w:rPr>
                <w:sz w:val="22"/>
                <w:szCs w:val="22"/>
              </w:rPr>
              <w:t xml:space="preserve">Konceptuālā ziņojuma projekta 2.1. apakšnodaļas pēdējā paragrāfa pirmais teikums (12.lpp) izteikts šādā redakcijā: </w:t>
            </w:r>
          </w:p>
          <w:p w14:paraId="6DB0D756" w14:textId="77777777" w:rsidR="007161EF" w:rsidRDefault="007161EF" w:rsidP="00112C9D">
            <w:pPr>
              <w:jc w:val="both"/>
            </w:pPr>
            <w:bookmarkStart w:id="0" w:name="_GoBack"/>
            <w:bookmarkEnd w:id="0"/>
          </w:p>
          <w:p w14:paraId="68E0A9BF" w14:textId="5084248C" w:rsidR="007161EF" w:rsidRDefault="007161EF" w:rsidP="00112C9D">
            <w:pPr>
              <w:jc w:val="both"/>
              <w:rPr>
                <w:sz w:val="22"/>
                <w:szCs w:val="22"/>
              </w:rPr>
            </w:pPr>
            <w:r>
              <w:rPr>
                <w:sz w:val="22"/>
              </w:rPr>
              <w:t>“</w:t>
            </w:r>
            <w:r w:rsidR="006F01D7" w:rsidRPr="006F01D7">
              <w:rPr>
                <w:sz w:val="22"/>
              </w:rPr>
              <w:t xml:space="preserve">Līdz ar to </w:t>
            </w:r>
            <w:r w:rsidR="006F01D7" w:rsidRPr="006F01D7">
              <w:rPr>
                <w:b/>
                <w:sz w:val="22"/>
              </w:rPr>
              <w:t>prognozējams</w:t>
            </w:r>
            <w:r w:rsidR="006F01D7" w:rsidRPr="006F01D7">
              <w:rPr>
                <w:sz w:val="22"/>
              </w:rPr>
              <w:t>, ka vidējā un ilgtermiņā Latvijas daudzpusējās palīdzības apjomi varētu palielināties, tādējādi sniedzot ieguldījumu 2030 mērķa sasniegšanā</w:t>
            </w:r>
            <w:r>
              <w:rPr>
                <w:sz w:val="22"/>
              </w:rPr>
              <w:t>.”</w:t>
            </w:r>
          </w:p>
        </w:tc>
      </w:tr>
      <w:tr w:rsidR="00112C9D" w:rsidRPr="00712B66" w14:paraId="4932E99A" w14:textId="77777777" w:rsidTr="00C46BE6">
        <w:tc>
          <w:tcPr>
            <w:tcW w:w="14212" w:type="dxa"/>
            <w:gridSpan w:val="7"/>
            <w:tcBorders>
              <w:left w:val="single" w:sz="6" w:space="0" w:color="000000"/>
              <w:bottom w:val="single" w:sz="4" w:space="0" w:color="auto"/>
            </w:tcBorders>
          </w:tcPr>
          <w:p w14:paraId="4D7CD637" w14:textId="77777777" w:rsidR="00112C9D" w:rsidRPr="007779CF" w:rsidRDefault="00112C9D" w:rsidP="00112C9D">
            <w:pPr>
              <w:jc w:val="center"/>
              <w:rPr>
                <w:b/>
                <w:sz w:val="22"/>
                <w:szCs w:val="22"/>
              </w:rPr>
            </w:pPr>
            <w:r w:rsidRPr="007779CF">
              <w:rPr>
                <w:b/>
                <w:sz w:val="22"/>
                <w:szCs w:val="22"/>
              </w:rPr>
              <w:t>Iekšlietu ministrija</w:t>
            </w:r>
          </w:p>
        </w:tc>
      </w:tr>
      <w:tr w:rsidR="00112C9D" w:rsidRPr="00712B66" w14:paraId="6F09311C" w14:textId="77777777" w:rsidTr="00C46BE6">
        <w:tc>
          <w:tcPr>
            <w:tcW w:w="708" w:type="dxa"/>
            <w:tcBorders>
              <w:left w:val="single" w:sz="6" w:space="0" w:color="000000"/>
              <w:bottom w:val="single" w:sz="4" w:space="0" w:color="auto"/>
              <w:right w:val="single" w:sz="6" w:space="0" w:color="000000"/>
            </w:tcBorders>
          </w:tcPr>
          <w:p w14:paraId="413888D2" w14:textId="22F932AC" w:rsidR="00112C9D" w:rsidRPr="00DC494E" w:rsidRDefault="00231F18" w:rsidP="00112C9D">
            <w:pPr>
              <w:pStyle w:val="naisc"/>
              <w:spacing w:before="0" w:after="0"/>
              <w:jc w:val="left"/>
              <w:rPr>
                <w:sz w:val="22"/>
                <w:szCs w:val="22"/>
              </w:rPr>
            </w:pPr>
            <w:r>
              <w:rPr>
                <w:sz w:val="22"/>
                <w:szCs w:val="22"/>
              </w:rPr>
              <w:t>22</w:t>
            </w:r>
            <w:r w:rsidR="00DC728D">
              <w:rPr>
                <w:sz w:val="22"/>
                <w:szCs w:val="22"/>
              </w:rPr>
              <w:t>.</w:t>
            </w:r>
          </w:p>
        </w:tc>
        <w:tc>
          <w:tcPr>
            <w:tcW w:w="3086" w:type="dxa"/>
            <w:gridSpan w:val="2"/>
            <w:tcBorders>
              <w:left w:val="single" w:sz="6" w:space="0" w:color="000000"/>
              <w:bottom w:val="single" w:sz="4" w:space="0" w:color="auto"/>
              <w:right w:val="single" w:sz="6" w:space="0" w:color="000000"/>
            </w:tcBorders>
          </w:tcPr>
          <w:p w14:paraId="30E5ABE5" w14:textId="77777777" w:rsidR="00112C9D" w:rsidRPr="00DC494E" w:rsidRDefault="00112C9D" w:rsidP="00112C9D">
            <w:pPr>
              <w:pStyle w:val="naisc"/>
              <w:spacing w:before="0" w:after="0"/>
              <w:jc w:val="left"/>
              <w:rPr>
                <w:sz w:val="22"/>
                <w:szCs w:val="22"/>
              </w:rPr>
            </w:pPr>
            <w:r>
              <w:rPr>
                <w:sz w:val="22"/>
                <w:szCs w:val="22"/>
              </w:rPr>
              <w:t>Informatīvā ziņojuma projekts</w:t>
            </w:r>
          </w:p>
        </w:tc>
        <w:tc>
          <w:tcPr>
            <w:tcW w:w="3128" w:type="dxa"/>
            <w:tcBorders>
              <w:left w:val="single" w:sz="6" w:space="0" w:color="000000"/>
              <w:bottom w:val="single" w:sz="4" w:space="0" w:color="auto"/>
              <w:right w:val="single" w:sz="6" w:space="0" w:color="000000"/>
            </w:tcBorders>
          </w:tcPr>
          <w:p w14:paraId="76002E3B" w14:textId="77777777" w:rsidR="00112C9D" w:rsidRPr="00E731D8" w:rsidRDefault="00112C9D" w:rsidP="00112C9D">
            <w:pPr>
              <w:pStyle w:val="naisc"/>
              <w:spacing w:before="0" w:after="0"/>
              <w:jc w:val="left"/>
              <w:rPr>
                <w:b/>
                <w:sz w:val="22"/>
                <w:szCs w:val="22"/>
                <w:u w:val="single"/>
              </w:rPr>
            </w:pPr>
            <w:r w:rsidRPr="00E731D8">
              <w:rPr>
                <w:b/>
                <w:sz w:val="22"/>
                <w:szCs w:val="22"/>
                <w:u w:val="single"/>
              </w:rPr>
              <w:t>Priekšlikums</w:t>
            </w:r>
          </w:p>
          <w:p w14:paraId="7FFA768E" w14:textId="77777777" w:rsidR="00112C9D" w:rsidRPr="00E731D8" w:rsidRDefault="00112C9D" w:rsidP="00112C9D">
            <w:pPr>
              <w:pStyle w:val="naisc"/>
              <w:spacing w:before="0" w:after="0"/>
              <w:jc w:val="both"/>
              <w:rPr>
                <w:b/>
                <w:sz w:val="22"/>
                <w:szCs w:val="22"/>
                <w:u w:val="single"/>
              </w:rPr>
            </w:pPr>
            <w:r w:rsidRPr="00E731D8">
              <w:rPr>
                <w:sz w:val="22"/>
              </w:rPr>
              <w:t xml:space="preserve">“ievērojot, ka likums “Par valsts budžetu 2020.gadam” un likums “Par vidēja termiņa budžeta ietvaru 2020., 2021. un </w:t>
            </w:r>
            <w:r w:rsidRPr="00E731D8">
              <w:rPr>
                <w:sz w:val="22"/>
              </w:rPr>
              <w:lastRenderedPageBreak/>
              <w:t xml:space="preserve">2022.gadam” ir pieņemti, attiecīgi precizēt </w:t>
            </w:r>
            <w:r w:rsidRPr="00E731D8">
              <w:rPr>
                <w:bCs/>
                <w:sz w:val="22"/>
                <w:szCs w:val="28"/>
              </w:rPr>
              <w:t>informatīvā ziņojuma projektu, norādot tajā attiecīgu finanšu informāciju arī par 2020.-2022.gadu;”</w:t>
            </w:r>
          </w:p>
        </w:tc>
        <w:tc>
          <w:tcPr>
            <w:tcW w:w="4230" w:type="dxa"/>
            <w:gridSpan w:val="2"/>
            <w:tcBorders>
              <w:left w:val="single" w:sz="6" w:space="0" w:color="000000"/>
              <w:bottom w:val="single" w:sz="4" w:space="0" w:color="auto"/>
              <w:right w:val="single" w:sz="6" w:space="0" w:color="000000"/>
            </w:tcBorders>
          </w:tcPr>
          <w:p w14:paraId="46A31FCB" w14:textId="77777777" w:rsidR="00112C9D" w:rsidRDefault="00112C9D" w:rsidP="00112C9D">
            <w:pPr>
              <w:pStyle w:val="naisc"/>
              <w:spacing w:before="0" w:after="0"/>
              <w:jc w:val="left"/>
              <w:rPr>
                <w:b/>
                <w:sz w:val="22"/>
                <w:szCs w:val="22"/>
                <w:u w:val="single"/>
              </w:rPr>
            </w:pPr>
            <w:r>
              <w:rPr>
                <w:b/>
                <w:sz w:val="22"/>
                <w:szCs w:val="22"/>
                <w:u w:val="single"/>
              </w:rPr>
              <w:lastRenderedPageBreak/>
              <w:t xml:space="preserve">Priekšlikums ņemts vērā. </w:t>
            </w:r>
          </w:p>
          <w:p w14:paraId="7B079279" w14:textId="77777777" w:rsidR="00112C9D" w:rsidRPr="00DC494E" w:rsidRDefault="00112C9D" w:rsidP="00112C9D">
            <w:pPr>
              <w:pStyle w:val="naisc"/>
              <w:spacing w:before="0" w:after="0"/>
              <w:jc w:val="left"/>
              <w:rPr>
                <w:b/>
                <w:sz w:val="22"/>
                <w:szCs w:val="22"/>
                <w:u w:val="single"/>
              </w:rPr>
            </w:pPr>
          </w:p>
        </w:tc>
        <w:tc>
          <w:tcPr>
            <w:tcW w:w="3060" w:type="dxa"/>
            <w:tcBorders>
              <w:top w:val="single" w:sz="4" w:space="0" w:color="auto"/>
              <w:left w:val="single" w:sz="4" w:space="0" w:color="auto"/>
              <w:bottom w:val="single" w:sz="4" w:space="0" w:color="auto"/>
            </w:tcBorders>
          </w:tcPr>
          <w:p w14:paraId="6C8B2317" w14:textId="77777777" w:rsidR="00112C9D" w:rsidRDefault="00112C9D" w:rsidP="00112C9D">
            <w:pPr>
              <w:jc w:val="both"/>
              <w:rPr>
                <w:sz w:val="22"/>
                <w:szCs w:val="22"/>
              </w:rPr>
            </w:pPr>
            <w:r>
              <w:rPr>
                <w:sz w:val="22"/>
                <w:szCs w:val="22"/>
              </w:rPr>
              <w:t xml:space="preserve">Konceptuālā ziņojuma projekta Tabula Nr.1 papildināta ar informāciju par 2020.gadu -  apstiprināto finansējumu ĀM budžeta programmai </w:t>
            </w:r>
            <w:r w:rsidRPr="00BA5EF3">
              <w:rPr>
                <w:sz w:val="22"/>
                <w:szCs w:val="22"/>
              </w:rPr>
              <w:t xml:space="preserve">“Attīstības </w:t>
            </w:r>
            <w:r w:rsidRPr="00BA5EF3">
              <w:rPr>
                <w:sz w:val="22"/>
                <w:szCs w:val="22"/>
              </w:rPr>
              <w:lastRenderedPageBreak/>
              <w:t>sadarbības projekti un starptautiskā palīdzība”</w:t>
            </w:r>
            <w:r>
              <w:rPr>
                <w:sz w:val="22"/>
                <w:szCs w:val="22"/>
              </w:rPr>
              <w:t xml:space="preserve">, Attīstības sadarbības politikas pamatnostādnēs 2016-2020.gadam noteikto finansējuma mērķi un starpību starp faktisko un plānoto finansējumu. </w:t>
            </w:r>
          </w:p>
          <w:p w14:paraId="30CE225E" w14:textId="77777777" w:rsidR="00112C9D" w:rsidRPr="00DC494E" w:rsidRDefault="00112C9D" w:rsidP="00112C9D">
            <w:pPr>
              <w:jc w:val="both"/>
              <w:rPr>
                <w:sz w:val="22"/>
                <w:szCs w:val="22"/>
              </w:rPr>
            </w:pPr>
            <w:r>
              <w:rPr>
                <w:sz w:val="22"/>
                <w:szCs w:val="22"/>
              </w:rPr>
              <w:t xml:space="preserve">Ziņojuma 1.3. apakšnodaļa papildināta ar informāciju par </w:t>
            </w:r>
            <w:r>
              <w:rPr>
                <w:sz w:val="22"/>
              </w:rPr>
              <w:t>vidēja termiņa budžeta ietvarā</w:t>
            </w:r>
            <w:r w:rsidRPr="00E731D8">
              <w:rPr>
                <w:sz w:val="22"/>
              </w:rPr>
              <w:t xml:space="preserve"> 2020., 2021. un 2022.</w:t>
            </w:r>
            <w:r>
              <w:rPr>
                <w:sz w:val="22"/>
              </w:rPr>
              <w:t> </w:t>
            </w:r>
            <w:r w:rsidRPr="00E731D8">
              <w:rPr>
                <w:sz w:val="22"/>
              </w:rPr>
              <w:t>gadam</w:t>
            </w:r>
            <w:r>
              <w:rPr>
                <w:sz w:val="22"/>
              </w:rPr>
              <w:t xml:space="preserve"> plānoto finansējumu 2021. un 2022. gadam. </w:t>
            </w:r>
          </w:p>
        </w:tc>
      </w:tr>
      <w:tr w:rsidR="00112C9D" w:rsidRPr="00712B66" w14:paraId="4B902EFE" w14:textId="77777777" w:rsidTr="00C46BE6">
        <w:tc>
          <w:tcPr>
            <w:tcW w:w="708" w:type="dxa"/>
            <w:tcBorders>
              <w:left w:val="single" w:sz="6" w:space="0" w:color="000000"/>
              <w:bottom w:val="single" w:sz="4" w:space="0" w:color="auto"/>
              <w:right w:val="single" w:sz="6" w:space="0" w:color="000000"/>
            </w:tcBorders>
          </w:tcPr>
          <w:p w14:paraId="4EADEB85" w14:textId="07BA2DCF" w:rsidR="00112C9D" w:rsidRPr="00461562" w:rsidRDefault="00231F18" w:rsidP="00DC728D">
            <w:r>
              <w:lastRenderedPageBreak/>
              <w:t>22</w:t>
            </w:r>
            <w:r w:rsidR="00112C9D">
              <w:t>.</w:t>
            </w:r>
          </w:p>
        </w:tc>
        <w:tc>
          <w:tcPr>
            <w:tcW w:w="3086" w:type="dxa"/>
            <w:gridSpan w:val="2"/>
            <w:tcBorders>
              <w:left w:val="single" w:sz="6" w:space="0" w:color="000000"/>
              <w:bottom w:val="single" w:sz="4" w:space="0" w:color="auto"/>
              <w:right w:val="single" w:sz="6" w:space="0" w:color="000000"/>
            </w:tcBorders>
          </w:tcPr>
          <w:p w14:paraId="013119F9" w14:textId="77777777" w:rsidR="00112C9D" w:rsidRPr="00DC494E" w:rsidRDefault="00112C9D" w:rsidP="00112C9D">
            <w:pPr>
              <w:pStyle w:val="naisc"/>
              <w:spacing w:before="0" w:after="0"/>
              <w:jc w:val="left"/>
              <w:rPr>
                <w:sz w:val="22"/>
                <w:szCs w:val="22"/>
              </w:rPr>
            </w:pPr>
            <w:r>
              <w:rPr>
                <w:sz w:val="22"/>
                <w:szCs w:val="22"/>
              </w:rPr>
              <w:t>Protokollēmuma projekta 1.punkts</w:t>
            </w:r>
          </w:p>
        </w:tc>
        <w:tc>
          <w:tcPr>
            <w:tcW w:w="3128" w:type="dxa"/>
            <w:tcBorders>
              <w:left w:val="single" w:sz="6" w:space="0" w:color="000000"/>
              <w:bottom w:val="single" w:sz="4" w:space="0" w:color="auto"/>
              <w:right w:val="single" w:sz="6" w:space="0" w:color="000000"/>
            </w:tcBorders>
          </w:tcPr>
          <w:p w14:paraId="53BE11F7" w14:textId="77777777" w:rsidR="00112C9D" w:rsidRPr="00E731D8" w:rsidRDefault="00112C9D" w:rsidP="00112C9D">
            <w:pPr>
              <w:pStyle w:val="naisc"/>
              <w:spacing w:before="0" w:after="0"/>
              <w:jc w:val="left"/>
              <w:rPr>
                <w:b/>
                <w:sz w:val="22"/>
                <w:szCs w:val="22"/>
                <w:u w:val="single"/>
              </w:rPr>
            </w:pPr>
            <w:r w:rsidRPr="00E731D8">
              <w:rPr>
                <w:b/>
                <w:sz w:val="22"/>
                <w:szCs w:val="22"/>
                <w:u w:val="single"/>
              </w:rPr>
              <w:t>Priekšlikums</w:t>
            </w:r>
          </w:p>
          <w:p w14:paraId="3DC40686" w14:textId="77777777" w:rsidR="00112C9D" w:rsidRPr="00DC494E" w:rsidRDefault="00112C9D" w:rsidP="00112C9D">
            <w:pPr>
              <w:pStyle w:val="naisc"/>
              <w:spacing w:before="0" w:after="0"/>
              <w:jc w:val="both"/>
              <w:rPr>
                <w:b/>
                <w:color w:val="FF0000"/>
                <w:sz w:val="22"/>
                <w:szCs w:val="22"/>
                <w:u w:val="single"/>
              </w:rPr>
            </w:pPr>
            <w:r w:rsidRPr="00E731D8">
              <w:rPr>
                <w:sz w:val="22"/>
                <w:szCs w:val="22"/>
              </w:rPr>
              <w:t>“papildināt protokollēmuma projekta 1.punktu ar tekstu iekavās “(turpmāk – informatīvais ziņojums)”;”</w:t>
            </w:r>
          </w:p>
        </w:tc>
        <w:tc>
          <w:tcPr>
            <w:tcW w:w="4230" w:type="dxa"/>
            <w:gridSpan w:val="2"/>
            <w:tcBorders>
              <w:left w:val="single" w:sz="6" w:space="0" w:color="000000"/>
              <w:bottom w:val="single" w:sz="4" w:space="0" w:color="auto"/>
              <w:right w:val="single" w:sz="6" w:space="0" w:color="000000"/>
            </w:tcBorders>
          </w:tcPr>
          <w:p w14:paraId="243B2729" w14:textId="77777777" w:rsidR="00112C9D" w:rsidRPr="00DC494E" w:rsidRDefault="00112C9D" w:rsidP="00112C9D">
            <w:pPr>
              <w:pStyle w:val="naisc"/>
              <w:spacing w:before="0" w:after="0"/>
              <w:jc w:val="left"/>
              <w:rPr>
                <w:b/>
                <w:sz w:val="22"/>
                <w:szCs w:val="22"/>
                <w:u w:val="single"/>
              </w:rPr>
            </w:pPr>
            <w:r>
              <w:rPr>
                <w:b/>
                <w:sz w:val="22"/>
                <w:szCs w:val="22"/>
                <w:u w:val="single"/>
              </w:rPr>
              <w:t xml:space="preserve">Priekšlikums ņemts vērā. </w:t>
            </w:r>
          </w:p>
        </w:tc>
        <w:tc>
          <w:tcPr>
            <w:tcW w:w="3060" w:type="dxa"/>
            <w:tcBorders>
              <w:top w:val="single" w:sz="4" w:space="0" w:color="auto"/>
              <w:left w:val="single" w:sz="4" w:space="0" w:color="auto"/>
              <w:bottom w:val="single" w:sz="4" w:space="0" w:color="auto"/>
            </w:tcBorders>
          </w:tcPr>
          <w:p w14:paraId="0C5A19A1" w14:textId="77777777" w:rsidR="00112C9D" w:rsidRDefault="00112C9D" w:rsidP="00112C9D">
            <w:pPr>
              <w:jc w:val="both"/>
              <w:rPr>
                <w:sz w:val="22"/>
                <w:szCs w:val="22"/>
              </w:rPr>
            </w:pPr>
            <w:r>
              <w:rPr>
                <w:sz w:val="22"/>
                <w:szCs w:val="22"/>
              </w:rPr>
              <w:t xml:space="preserve">Rīkojuma (iepriekš Protokollēmuma) projekta 1.punkts izteikts šādā redakcijā: </w:t>
            </w:r>
          </w:p>
          <w:p w14:paraId="7795DEC5" w14:textId="77777777" w:rsidR="00112C9D" w:rsidRPr="00DC494E" w:rsidRDefault="00112C9D" w:rsidP="00112C9D">
            <w:pPr>
              <w:jc w:val="both"/>
              <w:rPr>
                <w:sz w:val="22"/>
                <w:szCs w:val="22"/>
              </w:rPr>
            </w:pPr>
            <w:r>
              <w:rPr>
                <w:sz w:val="22"/>
                <w:szCs w:val="22"/>
              </w:rPr>
              <w:t>“</w:t>
            </w:r>
            <w:r w:rsidRPr="00E7395B">
              <w:rPr>
                <w:sz w:val="22"/>
                <w:szCs w:val="22"/>
              </w:rPr>
              <w:t xml:space="preserve">Konceptuāli atbalstīt </w:t>
            </w:r>
            <w:r>
              <w:rPr>
                <w:sz w:val="22"/>
                <w:szCs w:val="22"/>
              </w:rPr>
              <w:t>k</w:t>
            </w:r>
            <w:r w:rsidRPr="00E7395B">
              <w:rPr>
                <w:sz w:val="22"/>
                <w:szCs w:val="22"/>
              </w:rPr>
              <w:t xml:space="preserve">onceptuālā ziņojuma “Par attīstības sadarbībai paredzētā finansējuma palielināšanu 2021. – 2025. gadā” </w:t>
            </w:r>
            <w:r w:rsidRPr="00E7395B">
              <w:rPr>
                <w:b/>
                <w:sz w:val="22"/>
                <w:szCs w:val="22"/>
              </w:rPr>
              <w:t>(turpmāk – Konceptuālais ziņojums)</w:t>
            </w:r>
            <w:r w:rsidRPr="00E7395B">
              <w:rPr>
                <w:sz w:val="22"/>
                <w:szCs w:val="22"/>
              </w:rPr>
              <w:t xml:space="preserve"> 3.nodaļā rekomendēto modeli Latvijas oficiālās attīstības palīdzības mērķu noteikšanai un Ārlietu ministrijas divpusējās attīstības sadarbības budžeta programmas finansējuma palielināšanai līdz 2025.gadam.</w:t>
            </w:r>
            <w:r>
              <w:rPr>
                <w:sz w:val="22"/>
                <w:szCs w:val="22"/>
              </w:rPr>
              <w:t>”</w:t>
            </w:r>
          </w:p>
        </w:tc>
      </w:tr>
      <w:tr w:rsidR="00112C9D" w:rsidRPr="00712B66" w14:paraId="21265C13" w14:textId="77777777" w:rsidTr="00C46BE6">
        <w:tc>
          <w:tcPr>
            <w:tcW w:w="708" w:type="dxa"/>
            <w:tcBorders>
              <w:left w:val="single" w:sz="6" w:space="0" w:color="000000"/>
              <w:bottom w:val="single" w:sz="4" w:space="0" w:color="auto"/>
              <w:right w:val="single" w:sz="6" w:space="0" w:color="000000"/>
            </w:tcBorders>
          </w:tcPr>
          <w:p w14:paraId="756790D3" w14:textId="5B3B3BD7" w:rsidR="00112C9D" w:rsidRDefault="00231F18" w:rsidP="00112C9D">
            <w:r>
              <w:t>23</w:t>
            </w:r>
            <w:r w:rsidR="00DC728D">
              <w:t>.</w:t>
            </w:r>
          </w:p>
        </w:tc>
        <w:tc>
          <w:tcPr>
            <w:tcW w:w="3086" w:type="dxa"/>
            <w:gridSpan w:val="2"/>
            <w:tcBorders>
              <w:left w:val="single" w:sz="6" w:space="0" w:color="000000"/>
              <w:bottom w:val="single" w:sz="4" w:space="0" w:color="auto"/>
              <w:right w:val="single" w:sz="6" w:space="0" w:color="000000"/>
            </w:tcBorders>
          </w:tcPr>
          <w:p w14:paraId="212BE497" w14:textId="77777777" w:rsidR="00112C9D" w:rsidRDefault="00112C9D" w:rsidP="00112C9D">
            <w:pPr>
              <w:pStyle w:val="naisc"/>
              <w:spacing w:before="0" w:after="0"/>
              <w:jc w:val="left"/>
              <w:rPr>
                <w:sz w:val="22"/>
                <w:szCs w:val="22"/>
              </w:rPr>
            </w:pPr>
            <w:r>
              <w:rPr>
                <w:sz w:val="22"/>
                <w:szCs w:val="22"/>
              </w:rPr>
              <w:t xml:space="preserve">Informatīvā </w:t>
            </w:r>
          </w:p>
          <w:p w14:paraId="2BED4B19" w14:textId="77777777" w:rsidR="00112C9D" w:rsidRPr="00DC494E" w:rsidRDefault="00112C9D" w:rsidP="00112C9D">
            <w:pPr>
              <w:pStyle w:val="naisc"/>
              <w:spacing w:before="0" w:after="0"/>
              <w:jc w:val="left"/>
              <w:rPr>
                <w:sz w:val="22"/>
                <w:szCs w:val="22"/>
              </w:rPr>
            </w:pPr>
            <w:r>
              <w:rPr>
                <w:sz w:val="22"/>
                <w:szCs w:val="22"/>
              </w:rPr>
              <w:t>ziņojuma projekta 5.2 apakšnodaļa</w:t>
            </w:r>
          </w:p>
        </w:tc>
        <w:tc>
          <w:tcPr>
            <w:tcW w:w="3128" w:type="dxa"/>
            <w:tcBorders>
              <w:left w:val="single" w:sz="6" w:space="0" w:color="000000"/>
              <w:bottom w:val="single" w:sz="4" w:space="0" w:color="auto"/>
              <w:right w:val="single" w:sz="6" w:space="0" w:color="000000"/>
            </w:tcBorders>
          </w:tcPr>
          <w:p w14:paraId="4966DA8B" w14:textId="77777777" w:rsidR="00112C9D" w:rsidRPr="00E731D8" w:rsidRDefault="00112C9D" w:rsidP="00112C9D">
            <w:pPr>
              <w:pStyle w:val="naisc"/>
              <w:spacing w:before="0" w:after="0"/>
              <w:jc w:val="left"/>
              <w:rPr>
                <w:b/>
                <w:sz w:val="22"/>
                <w:szCs w:val="22"/>
                <w:u w:val="single"/>
              </w:rPr>
            </w:pPr>
            <w:r w:rsidRPr="00E731D8">
              <w:rPr>
                <w:b/>
                <w:sz w:val="22"/>
                <w:szCs w:val="22"/>
                <w:u w:val="single"/>
              </w:rPr>
              <w:t>Priekšlikums</w:t>
            </w:r>
          </w:p>
          <w:p w14:paraId="09DAE5E2" w14:textId="77777777" w:rsidR="00112C9D" w:rsidRPr="00E731D8" w:rsidRDefault="00112C9D" w:rsidP="00112C9D">
            <w:pPr>
              <w:pStyle w:val="naisc"/>
              <w:spacing w:before="0" w:after="0"/>
              <w:jc w:val="both"/>
              <w:rPr>
                <w:bCs/>
                <w:sz w:val="22"/>
                <w:szCs w:val="22"/>
              </w:rPr>
            </w:pPr>
            <w:r w:rsidRPr="00E731D8">
              <w:rPr>
                <w:sz w:val="22"/>
                <w:szCs w:val="22"/>
              </w:rPr>
              <w:t xml:space="preserve">“ievērojot, ka arī Iekšlietu ministrija (padotības iestādes) iesaistītas attīstības sadarbības projektu (piemēram, Eiropas </w:t>
            </w:r>
            <w:r w:rsidRPr="00E731D8">
              <w:rPr>
                <w:sz w:val="22"/>
                <w:szCs w:val="22"/>
              </w:rPr>
              <w:lastRenderedPageBreak/>
              <w:t>Kopienas iniciatīvu projekti) un pasākumu</w:t>
            </w:r>
            <w:r w:rsidRPr="00E731D8">
              <w:rPr>
                <w:i/>
                <w:sz w:val="22"/>
                <w:szCs w:val="22"/>
              </w:rPr>
              <w:t xml:space="preserve"> </w:t>
            </w:r>
            <w:r w:rsidRPr="00E731D8">
              <w:rPr>
                <w:sz w:val="22"/>
                <w:szCs w:val="22"/>
              </w:rPr>
              <w:t>īstenošanā (piemēram, Eiropas Savienības novērošanas misija Gruzijā (</w:t>
            </w:r>
            <w:r w:rsidRPr="00E731D8">
              <w:rPr>
                <w:i/>
                <w:sz w:val="22"/>
                <w:szCs w:val="22"/>
              </w:rPr>
              <w:t xml:space="preserve">EUMM </w:t>
            </w:r>
            <w:proofErr w:type="spellStart"/>
            <w:r w:rsidRPr="00E731D8">
              <w:rPr>
                <w:i/>
                <w:sz w:val="22"/>
                <w:szCs w:val="22"/>
              </w:rPr>
              <w:t>Georgia</w:t>
            </w:r>
            <w:proofErr w:type="spellEnd"/>
            <w:r w:rsidRPr="00E731D8">
              <w:rPr>
                <w:i/>
                <w:sz w:val="22"/>
                <w:szCs w:val="22"/>
              </w:rPr>
              <w:t xml:space="preserve">), </w:t>
            </w:r>
            <w:r w:rsidRPr="00E731D8">
              <w:rPr>
                <w:sz w:val="22"/>
                <w:szCs w:val="22"/>
              </w:rPr>
              <w:t>kā arī veic iemaksas starptautiskajās organizācijās (piemēram, Starptautiskajā migrācijas organizācijā (</w:t>
            </w:r>
            <w:r w:rsidRPr="00E731D8">
              <w:rPr>
                <w:i/>
                <w:sz w:val="22"/>
                <w:szCs w:val="22"/>
              </w:rPr>
              <w:t>IOM</w:t>
            </w:r>
            <w:r w:rsidRPr="00E731D8">
              <w:rPr>
                <w:sz w:val="22"/>
                <w:szCs w:val="22"/>
              </w:rPr>
              <w:t xml:space="preserve">), Apvienoto Nāciju Organizācijas Katastrofu novērtēšanas un koordinācijas </w:t>
            </w:r>
            <w:r w:rsidRPr="00E731D8">
              <w:rPr>
                <w:i/>
                <w:sz w:val="22"/>
                <w:szCs w:val="22"/>
              </w:rPr>
              <w:t>(UNDAC)</w:t>
            </w:r>
            <w:r w:rsidRPr="00E731D8">
              <w:rPr>
                <w:sz w:val="22"/>
                <w:szCs w:val="22"/>
              </w:rPr>
              <w:t xml:space="preserve"> sistēmā) un sniedz humāno palīdzību no valsts materiālo rezervju resursiem, attiecīgi papildināt </w:t>
            </w:r>
            <w:r w:rsidRPr="00E731D8">
              <w:rPr>
                <w:bCs/>
                <w:sz w:val="22"/>
                <w:szCs w:val="22"/>
              </w:rPr>
              <w:t>informatīvā ziņojuma projekta 5.2.nodaļu;</w:t>
            </w:r>
          </w:p>
          <w:p w14:paraId="2DB1CB58" w14:textId="77777777" w:rsidR="00112C9D" w:rsidRPr="00E731D8" w:rsidRDefault="00112C9D" w:rsidP="00112C9D">
            <w:pPr>
              <w:pStyle w:val="naisc"/>
              <w:spacing w:before="0" w:after="0"/>
              <w:jc w:val="both"/>
              <w:rPr>
                <w:b/>
                <w:sz w:val="22"/>
                <w:szCs w:val="22"/>
                <w:u w:val="single"/>
              </w:rPr>
            </w:pPr>
          </w:p>
        </w:tc>
        <w:tc>
          <w:tcPr>
            <w:tcW w:w="4230" w:type="dxa"/>
            <w:gridSpan w:val="2"/>
            <w:tcBorders>
              <w:left w:val="single" w:sz="6" w:space="0" w:color="000000"/>
              <w:bottom w:val="single" w:sz="4" w:space="0" w:color="auto"/>
              <w:right w:val="single" w:sz="6" w:space="0" w:color="000000"/>
            </w:tcBorders>
          </w:tcPr>
          <w:p w14:paraId="18D2CA4F" w14:textId="77777777" w:rsidR="00112C9D" w:rsidRPr="00DC494E" w:rsidRDefault="00112C9D" w:rsidP="00112C9D">
            <w:pPr>
              <w:pStyle w:val="naisc"/>
              <w:spacing w:before="0" w:after="0"/>
              <w:jc w:val="left"/>
              <w:rPr>
                <w:b/>
                <w:sz w:val="22"/>
                <w:szCs w:val="22"/>
                <w:u w:val="single"/>
              </w:rPr>
            </w:pPr>
            <w:r w:rsidRPr="000D6E81">
              <w:rPr>
                <w:b/>
                <w:sz w:val="22"/>
                <w:szCs w:val="22"/>
                <w:u w:val="single"/>
              </w:rPr>
              <w:lastRenderedPageBreak/>
              <w:t>Priekšlikums ņemts vērā daļēji.</w:t>
            </w:r>
            <w:r>
              <w:rPr>
                <w:b/>
                <w:sz w:val="22"/>
                <w:szCs w:val="22"/>
                <w:u w:val="single"/>
              </w:rPr>
              <w:t xml:space="preserve"> </w:t>
            </w:r>
          </w:p>
        </w:tc>
        <w:tc>
          <w:tcPr>
            <w:tcW w:w="3060" w:type="dxa"/>
            <w:tcBorders>
              <w:top w:val="single" w:sz="4" w:space="0" w:color="auto"/>
              <w:left w:val="single" w:sz="4" w:space="0" w:color="auto"/>
              <w:bottom w:val="single" w:sz="4" w:space="0" w:color="auto"/>
            </w:tcBorders>
          </w:tcPr>
          <w:p w14:paraId="69A7FC48" w14:textId="77777777" w:rsidR="00112C9D" w:rsidRDefault="00112C9D" w:rsidP="00112C9D">
            <w:pPr>
              <w:jc w:val="both"/>
              <w:rPr>
                <w:sz w:val="22"/>
                <w:szCs w:val="22"/>
              </w:rPr>
            </w:pPr>
            <w:r>
              <w:rPr>
                <w:sz w:val="22"/>
                <w:szCs w:val="22"/>
              </w:rPr>
              <w:t xml:space="preserve">Konceptuālā </w:t>
            </w:r>
          </w:p>
          <w:p w14:paraId="6C865036" w14:textId="77777777" w:rsidR="00112C9D" w:rsidRDefault="00112C9D" w:rsidP="00112C9D">
            <w:pPr>
              <w:jc w:val="both"/>
              <w:rPr>
                <w:sz w:val="22"/>
                <w:szCs w:val="22"/>
              </w:rPr>
            </w:pPr>
            <w:r>
              <w:rPr>
                <w:sz w:val="22"/>
                <w:szCs w:val="22"/>
              </w:rPr>
              <w:t xml:space="preserve">ziņojuma projekta 2.2.2. apakšnodaļa (iepriekš 5.2. apakšnodaļa) papildināta ar informāciju par IeM un tās </w:t>
            </w:r>
            <w:r>
              <w:rPr>
                <w:sz w:val="22"/>
                <w:szCs w:val="22"/>
              </w:rPr>
              <w:lastRenderedPageBreak/>
              <w:t xml:space="preserve">padotības iestāžu pieredzi attīstības sadarbības projektu un aktivitāšu īstenošanā šādā redakcijā: </w:t>
            </w:r>
          </w:p>
          <w:p w14:paraId="77C023B2" w14:textId="77777777" w:rsidR="00112C9D" w:rsidRPr="00DC494E" w:rsidRDefault="00112C9D" w:rsidP="00112C9D">
            <w:pPr>
              <w:jc w:val="both"/>
              <w:rPr>
                <w:sz w:val="22"/>
                <w:szCs w:val="22"/>
              </w:rPr>
            </w:pPr>
            <w:r>
              <w:rPr>
                <w:b/>
                <w:sz w:val="22"/>
                <w:szCs w:val="22"/>
              </w:rPr>
              <w:t>“</w:t>
            </w:r>
            <w:r w:rsidRPr="00276966">
              <w:rPr>
                <w:b/>
                <w:sz w:val="22"/>
                <w:szCs w:val="22"/>
              </w:rPr>
              <w:t xml:space="preserve">Iekšlietu ministrija (turpmāk – IeM) un tās padotības iestādes iesaistās un īsteno attīstības sadarbības projektus un aktivitātes, piemēram, Pilsonības un migrācijas lietu pārvalde ir īstenojusi </w:t>
            </w:r>
            <w:proofErr w:type="spellStart"/>
            <w:r w:rsidRPr="00276966">
              <w:rPr>
                <w:b/>
                <w:sz w:val="22"/>
                <w:szCs w:val="22"/>
              </w:rPr>
              <w:t>Twinning</w:t>
            </w:r>
            <w:proofErr w:type="spellEnd"/>
            <w:r w:rsidRPr="00276966">
              <w:rPr>
                <w:b/>
                <w:sz w:val="22"/>
                <w:szCs w:val="22"/>
              </w:rPr>
              <w:t xml:space="preserve"> projektus Kosovas atbalstam un atbalsta projektus mobilitātes partnerības ar Azerbaidžānu īstenošanai (MOBILAZE). Valsts robežsardzei (turpmāk – VRS) kopš 2015.gada ir vadošā loma Robežu pārvaldības Centrālajā Āzijā - 9.fāzes (turpmāk - BOMCA 9) īstenošanā un ir uzsākusi darbu pie jauna konsorcija izveides BOMCA programmas 10.posma īstenošanā, ko paredzēts uzsākt 2020.gadā. VRS pēdējos gados arī īstenojusi vairākus Mobilitātes partnerības mehānisma projektus Gruzijas un Moldovas atbalstam.  IeM un tās padotības iestādes iesaistītas arī citu aktivitāšu īstenošanā, piemēram, piedaloties ES novērošanas </w:t>
            </w:r>
            <w:r w:rsidRPr="00276966">
              <w:rPr>
                <w:b/>
                <w:sz w:val="22"/>
                <w:szCs w:val="22"/>
              </w:rPr>
              <w:lastRenderedPageBreak/>
              <w:t>misijā Gruzijā, kā arī veicot iemaksas starptautiskajās organizācijās un sniedzot humāno palīdzību no valsts materiālo rezervju resursiem.</w:t>
            </w:r>
            <w:r>
              <w:rPr>
                <w:b/>
                <w:sz w:val="22"/>
                <w:szCs w:val="22"/>
              </w:rPr>
              <w:t>”</w:t>
            </w:r>
          </w:p>
        </w:tc>
      </w:tr>
      <w:tr w:rsidR="00112C9D" w:rsidRPr="00712B66" w14:paraId="2AF334FE" w14:textId="77777777" w:rsidTr="00C46BE6">
        <w:tc>
          <w:tcPr>
            <w:tcW w:w="708" w:type="dxa"/>
            <w:tcBorders>
              <w:left w:val="single" w:sz="6" w:space="0" w:color="000000"/>
              <w:bottom w:val="single" w:sz="4" w:space="0" w:color="auto"/>
              <w:right w:val="single" w:sz="6" w:space="0" w:color="000000"/>
            </w:tcBorders>
          </w:tcPr>
          <w:p w14:paraId="57A71AD8" w14:textId="7530D1B6" w:rsidR="00112C9D" w:rsidRDefault="00DC728D" w:rsidP="00231F18">
            <w:r>
              <w:lastRenderedPageBreak/>
              <w:t>2</w:t>
            </w:r>
            <w:r w:rsidR="00231F18">
              <w:t>4</w:t>
            </w:r>
            <w:r>
              <w:t>.</w:t>
            </w:r>
          </w:p>
        </w:tc>
        <w:tc>
          <w:tcPr>
            <w:tcW w:w="3086" w:type="dxa"/>
            <w:gridSpan w:val="2"/>
            <w:tcBorders>
              <w:left w:val="single" w:sz="6" w:space="0" w:color="000000"/>
              <w:bottom w:val="single" w:sz="4" w:space="0" w:color="auto"/>
              <w:right w:val="single" w:sz="6" w:space="0" w:color="000000"/>
            </w:tcBorders>
          </w:tcPr>
          <w:p w14:paraId="40BDB76C" w14:textId="77777777" w:rsidR="00112C9D" w:rsidRPr="00DC494E" w:rsidRDefault="00112C9D" w:rsidP="00112C9D">
            <w:pPr>
              <w:pStyle w:val="naisc"/>
              <w:spacing w:before="0" w:after="0"/>
              <w:jc w:val="left"/>
              <w:rPr>
                <w:sz w:val="22"/>
                <w:szCs w:val="22"/>
              </w:rPr>
            </w:pPr>
            <w:r>
              <w:rPr>
                <w:sz w:val="22"/>
                <w:szCs w:val="22"/>
              </w:rPr>
              <w:t>Informatīvā ziņojuma projekta 5.2 apakšnodaļa</w:t>
            </w:r>
          </w:p>
        </w:tc>
        <w:tc>
          <w:tcPr>
            <w:tcW w:w="3128" w:type="dxa"/>
            <w:tcBorders>
              <w:left w:val="single" w:sz="6" w:space="0" w:color="000000"/>
              <w:bottom w:val="single" w:sz="4" w:space="0" w:color="auto"/>
              <w:right w:val="single" w:sz="6" w:space="0" w:color="000000"/>
            </w:tcBorders>
          </w:tcPr>
          <w:p w14:paraId="493273BD" w14:textId="77777777" w:rsidR="00112C9D" w:rsidRPr="00E731D8" w:rsidRDefault="00112C9D" w:rsidP="00112C9D">
            <w:pPr>
              <w:pStyle w:val="naisc"/>
              <w:spacing w:before="0" w:after="0"/>
              <w:jc w:val="both"/>
              <w:rPr>
                <w:b/>
                <w:sz w:val="22"/>
                <w:szCs w:val="22"/>
                <w:u w:val="single"/>
              </w:rPr>
            </w:pPr>
            <w:r w:rsidRPr="00E731D8">
              <w:rPr>
                <w:b/>
                <w:sz w:val="22"/>
                <w:szCs w:val="22"/>
                <w:u w:val="single"/>
              </w:rPr>
              <w:t>Priekšlikums</w:t>
            </w:r>
          </w:p>
          <w:p w14:paraId="2F8EFAC5" w14:textId="77777777" w:rsidR="00112C9D" w:rsidRPr="00E731D8" w:rsidRDefault="00112C9D" w:rsidP="00112C9D">
            <w:pPr>
              <w:pStyle w:val="naisc"/>
              <w:spacing w:before="0" w:after="0"/>
              <w:jc w:val="both"/>
              <w:rPr>
                <w:sz w:val="22"/>
                <w:szCs w:val="22"/>
              </w:rPr>
            </w:pPr>
            <w:r>
              <w:rPr>
                <w:sz w:val="22"/>
                <w:szCs w:val="22"/>
              </w:rPr>
              <w:t>“</w:t>
            </w:r>
            <w:r w:rsidRPr="00E731D8">
              <w:rPr>
                <w:sz w:val="22"/>
                <w:szCs w:val="22"/>
              </w:rPr>
              <w:t>papildināt ziņojuma 5.2.nodaļu ar informāciju par Iekšlietu ministrijas padotības iestāžu īstenotajiem attīstības sadarbības projektiem un aktivitātēm šādā redakcijā: “Iekšlietu ministrija. Iekšlietu ministrijas padotības iestādes iesaistās un īsteno attīstības sadarbības projektus un aktivitātes, piemēram, Pilsonības un migrācijas lietu pārvalde ir īstenojusi mērķsadarbības (</w:t>
            </w:r>
            <w:proofErr w:type="spellStart"/>
            <w:r w:rsidRPr="00E731D8">
              <w:rPr>
                <w:sz w:val="22"/>
                <w:szCs w:val="22"/>
              </w:rPr>
              <w:t>Twinning</w:t>
            </w:r>
            <w:proofErr w:type="spellEnd"/>
            <w:r w:rsidRPr="00E731D8">
              <w:rPr>
                <w:sz w:val="22"/>
                <w:szCs w:val="22"/>
              </w:rPr>
              <w:t xml:space="preserve">) projektus “Kosovas institūciju stiprināšana efektīvas migrācijas pārvaldē” un atbalsta projektus mobilitātes partnerības ar Azerbaidžānu īstenošanai (MOBILAZE). Valsts robežsardze ir nozīmēta kā koordinators un tai ir vadošā loma Robežu pārvaldības Centrālajā Āzijā - 9.fāzes (turpmāk - BOMCA 9) projekta Konsorcija vadīšanā. Kopš 2015. gada Konsorcijs nodrošina augsta līmeņa ekspertīzi robežu drošības un muitas jomā, tostarp tirdzniecības veicināšanas jautājumos Centrālās Āzijas </w:t>
            </w:r>
            <w:r w:rsidRPr="00E731D8">
              <w:rPr>
                <w:sz w:val="22"/>
                <w:szCs w:val="22"/>
              </w:rPr>
              <w:lastRenderedPageBreak/>
              <w:t>valstu (Kazahstānas, Kirgizstānas, Tadžikistānas, Turkmenistānas un Uzbekistānas) robežapsardzības un muitas dienestiem. Projekta īstenošanas 4,5 gadu laikā Konsorcija partneri (Latvijas, Lietuvas, Ungārijas un Portugāles tiesībaizsardzības iestādes un Starptautiskais migrācijas politikas attīstības centrs) sadarbībā ar FRONTEX Aģentūru, GIZ, OSCE un Poliju ir realizējuši apmācības un seminārus, kā arī snieguši palīdzību tiesību aktu un iekšējo procedūru izstrādē Projekta labuma guvējiem. Kopš 2019. gada aprīļa Valsts robežsardze strādā pie jauna konsorcija izveides BOMCA programmas 10. posmā, ko paredzēts uzsākt 2020. gadā;</w:t>
            </w:r>
            <w:r>
              <w:rPr>
                <w:sz w:val="22"/>
                <w:szCs w:val="22"/>
              </w:rPr>
              <w:t>”</w:t>
            </w:r>
          </w:p>
        </w:tc>
        <w:tc>
          <w:tcPr>
            <w:tcW w:w="4230" w:type="dxa"/>
            <w:gridSpan w:val="2"/>
            <w:tcBorders>
              <w:left w:val="single" w:sz="6" w:space="0" w:color="000000"/>
              <w:bottom w:val="single" w:sz="4" w:space="0" w:color="auto"/>
              <w:right w:val="single" w:sz="6" w:space="0" w:color="000000"/>
            </w:tcBorders>
          </w:tcPr>
          <w:p w14:paraId="1B371AA1" w14:textId="77777777" w:rsidR="00112C9D" w:rsidRPr="000D6E81" w:rsidRDefault="00112C9D" w:rsidP="00112C9D">
            <w:pPr>
              <w:pStyle w:val="naisc"/>
              <w:spacing w:before="0" w:after="0"/>
              <w:jc w:val="left"/>
              <w:rPr>
                <w:b/>
                <w:sz w:val="22"/>
                <w:szCs w:val="22"/>
                <w:u w:val="single"/>
              </w:rPr>
            </w:pPr>
            <w:r w:rsidRPr="000D6E81">
              <w:rPr>
                <w:b/>
                <w:sz w:val="22"/>
                <w:szCs w:val="22"/>
                <w:u w:val="single"/>
              </w:rPr>
              <w:lastRenderedPageBreak/>
              <w:t xml:space="preserve">Priekšlikums ņemts vērā daļēji. </w:t>
            </w:r>
          </w:p>
        </w:tc>
        <w:tc>
          <w:tcPr>
            <w:tcW w:w="3060" w:type="dxa"/>
            <w:tcBorders>
              <w:top w:val="single" w:sz="4" w:space="0" w:color="auto"/>
              <w:left w:val="single" w:sz="4" w:space="0" w:color="auto"/>
              <w:bottom w:val="single" w:sz="4" w:space="0" w:color="auto"/>
            </w:tcBorders>
          </w:tcPr>
          <w:p w14:paraId="2C055BC5" w14:textId="6B0E16DD" w:rsidR="00112C9D" w:rsidRPr="00807CAF" w:rsidRDefault="00112C9D" w:rsidP="00112C9D">
            <w:pPr>
              <w:jc w:val="both"/>
              <w:rPr>
                <w:sz w:val="22"/>
                <w:szCs w:val="22"/>
              </w:rPr>
            </w:pPr>
            <w:r w:rsidRPr="00807CAF">
              <w:rPr>
                <w:sz w:val="22"/>
                <w:szCs w:val="22"/>
              </w:rPr>
              <w:t xml:space="preserve">Skat. </w:t>
            </w:r>
            <w:proofErr w:type="spellStart"/>
            <w:r w:rsidRPr="00807CAF">
              <w:rPr>
                <w:sz w:val="22"/>
                <w:szCs w:val="22"/>
              </w:rPr>
              <w:t>nr.p.k</w:t>
            </w:r>
            <w:proofErr w:type="spellEnd"/>
            <w:r w:rsidRPr="00807CAF">
              <w:rPr>
                <w:sz w:val="22"/>
                <w:szCs w:val="22"/>
              </w:rPr>
              <w:t xml:space="preserve">. </w:t>
            </w:r>
            <w:r w:rsidR="00DC728D">
              <w:rPr>
                <w:sz w:val="22"/>
                <w:szCs w:val="22"/>
              </w:rPr>
              <w:t>20</w:t>
            </w:r>
            <w:r w:rsidRPr="00807CAF">
              <w:rPr>
                <w:sz w:val="22"/>
                <w:szCs w:val="22"/>
              </w:rPr>
              <w:t xml:space="preserve">. punktu. Konceptuālā ziņojuma projekta 2.2.2. apakšnodaļa (iepriekš 5.2. apakšnodaļa) papildināta ar informāciju par IeM un tās padotības iestāžu pieredzi attīstības sadarbības projektu un aktivitāšu īstenošanā šādā redakcijā: </w:t>
            </w:r>
          </w:p>
          <w:p w14:paraId="649E60C4" w14:textId="77777777" w:rsidR="00112C9D" w:rsidRPr="00807CAF" w:rsidRDefault="00112C9D" w:rsidP="00112C9D">
            <w:pPr>
              <w:jc w:val="both"/>
              <w:rPr>
                <w:sz w:val="22"/>
                <w:szCs w:val="22"/>
              </w:rPr>
            </w:pPr>
            <w:r w:rsidRPr="00807CAF">
              <w:rPr>
                <w:b/>
                <w:sz w:val="22"/>
                <w:szCs w:val="22"/>
              </w:rPr>
              <w:t xml:space="preserve">“Iekšlietu ministrija (turpmāk – IeM) un tās padotības iestādes iesaistās un īsteno attīstības sadarbības projektus un aktivitātes, piemēram, Pilsonības un migrācijas lietu pārvalde ir īstenojusi </w:t>
            </w:r>
            <w:proofErr w:type="spellStart"/>
            <w:r w:rsidRPr="00807CAF">
              <w:rPr>
                <w:b/>
                <w:sz w:val="22"/>
                <w:szCs w:val="22"/>
              </w:rPr>
              <w:t>Twinning</w:t>
            </w:r>
            <w:proofErr w:type="spellEnd"/>
            <w:r w:rsidRPr="00807CAF">
              <w:rPr>
                <w:b/>
                <w:sz w:val="22"/>
                <w:szCs w:val="22"/>
              </w:rPr>
              <w:t xml:space="preserve"> projektus Kosovas atbalstam un atbalsta projektus mobilitātes partnerības ar Azerbaidžānu īstenošanai (MOBILAZE). Valsts robežsardzei (turpmāk – VRS) kopš 2015.gada ir vadošā loma Robežu pārvaldības Centrālajā Āzijā - 9.fāzes (turpmāk - BOMCA 9) īstenošanā un ir uzsākusi darbu pie jauna konsorcija izveides BOMCA programmas 10.posma </w:t>
            </w:r>
            <w:r w:rsidRPr="00807CAF">
              <w:rPr>
                <w:b/>
                <w:sz w:val="22"/>
                <w:szCs w:val="22"/>
              </w:rPr>
              <w:lastRenderedPageBreak/>
              <w:t>īstenošanā, ko paredzēts uzsākt 2020.gadā. VRS pēdējos gados arī īstenojusi vairākus Mobilitātes partnerības mehānisma projektus Gruzijas un Moldovas atbalstam.  IeM un tās padotības iestādes iesaistītas arī citu aktivitāšu īstenošanā, piemēram, piedaloties ES novērošanas misijā Gruzijā, kā arī veicot iemaksas starptautiskajās organizācijās un sniedzot humāno palīdzību no valsts materiālo rezervju resursiem.”</w:t>
            </w:r>
          </w:p>
        </w:tc>
      </w:tr>
      <w:tr w:rsidR="00112C9D" w:rsidRPr="00712B66" w14:paraId="17425EC0" w14:textId="77777777" w:rsidTr="007161EF">
        <w:tc>
          <w:tcPr>
            <w:tcW w:w="708" w:type="dxa"/>
            <w:tcBorders>
              <w:left w:val="single" w:sz="6" w:space="0" w:color="000000"/>
              <w:bottom w:val="single" w:sz="4" w:space="0" w:color="auto"/>
              <w:right w:val="single" w:sz="6" w:space="0" w:color="000000"/>
            </w:tcBorders>
          </w:tcPr>
          <w:p w14:paraId="4F44BC6E" w14:textId="66ACF111" w:rsidR="00112C9D" w:rsidRDefault="00231F18" w:rsidP="00112C9D">
            <w:r>
              <w:lastRenderedPageBreak/>
              <w:t>25</w:t>
            </w:r>
            <w:r w:rsidR="00DC728D">
              <w:t>.</w:t>
            </w:r>
          </w:p>
        </w:tc>
        <w:tc>
          <w:tcPr>
            <w:tcW w:w="3086" w:type="dxa"/>
            <w:gridSpan w:val="2"/>
            <w:tcBorders>
              <w:left w:val="single" w:sz="6" w:space="0" w:color="000000"/>
              <w:bottom w:val="single" w:sz="4" w:space="0" w:color="auto"/>
              <w:right w:val="single" w:sz="6" w:space="0" w:color="000000"/>
            </w:tcBorders>
          </w:tcPr>
          <w:p w14:paraId="1AFD9EBB" w14:textId="77777777" w:rsidR="00112C9D" w:rsidRPr="00DC494E" w:rsidRDefault="00112C9D" w:rsidP="00112C9D">
            <w:pPr>
              <w:pStyle w:val="naisc"/>
              <w:spacing w:before="0" w:after="0"/>
              <w:jc w:val="left"/>
              <w:rPr>
                <w:sz w:val="22"/>
                <w:szCs w:val="22"/>
              </w:rPr>
            </w:pPr>
            <w:r>
              <w:rPr>
                <w:sz w:val="22"/>
                <w:szCs w:val="22"/>
              </w:rPr>
              <w:t>Protokollēmuma projekta 3.punkts</w:t>
            </w:r>
          </w:p>
        </w:tc>
        <w:tc>
          <w:tcPr>
            <w:tcW w:w="3128" w:type="dxa"/>
            <w:tcBorders>
              <w:left w:val="single" w:sz="6" w:space="0" w:color="000000"/>
              <w:bottom w:val="single" w:sz="4" w:space="0" w:color="auto"/>
              <w:right w:val="single" w:sz="6" w:space="0" w:color="000000"/>
            </w:tcBorders>
          </w:tcPr>
          <w:p w14:paraId="0EBF2C73" w14:textId="77777777" w:rsidR="00112C9D" w:rsidRPr="00E731D8" w:rsidRDefault="00112C9D" w:rsidP="00112C9D">
            <w:pPr>
              <w:pStyle w:val="naisc"/>
              <w:spacing w:before="0" w:after="0"/>
              <w:jc w:val="left"/>
              <w:rPr>
                <w:b/>
                <w:sz w:val="22"/>
                <w:szCs w:val="22"/>
                <w:u w:val="single"/>
              </w:rPr>
            </w:pPr>
            <w:r w:rsidRPr="00E731D8">
              <w:rPr>
                <w:b/>
                <w:sz w:val="22"/>
                <w:szCs w:val="22"/>
                <w:u w:val="single"/>
              </w:rPr>
              <w:t>Priek</w:t>
            </w:r>
            <w:r>
              <w:rPr>
                <w:b/>
                <w:sz w:val="22"/>
                <w:szCs w:val="22"/>
                <w:u w:val="single"/>
              </w:rPr>
              <w:t>š</w:t>
            </w:r>
            <w:r w:rsidRPr="00E731D8">
              <w:rPr>
                <w:b/>
                <w:sz w:val="22"/>
                <w:szCs w:val="22"/>
                <w:u w:val="single"/>
              </w:rPr>
              <w:t>likums</w:t>
            </w:r>
          </w:p>
          <w:p w14:paraId="5718FA50" w14:textId="77777777" w:rsidR="00112C9D" w:rsidRPr="00E731D8" w:rsidRDefault="00112C9D" w:rsidP="00112C9D">
            <w:pPr>
              <w:pStyle w:val="naisc"/>
              <w:spacing w:before="0" w:after="0"/>
              <w:jc w:val="both"/>
              <w:rPr>
                <w:b/>
                <w:sz w:val="22"/>
                <w:szCs w:val="22"/>
                <w:u w:val="single"/>
              </w:rPr>
            </w:pPr>
            <w:r>
              <w:rPr>
                <w:bCs/>
                <w:sz w:val="22"/>
                <w:szCs w:val="22"/>
              </w:rPr>
              <w:t>“</w:t>
            </w:r>
            <w:r w:rsidRPr="00E731D8">
              <w:rPr>
                <w:bCs/>
                <w:sz w:val="22"/>
                <w:szCs w:val="22"/>
              </w:rPr>
              <w:t>vēršam uzmanību, ka, ja nebūs piešķirts nepieciešamais papildu finansējums, sagatavojot 2021.-2023.gada budžeta projektu, tad protokollēmuma 3.punktā noteiktais būs attiecināms tikai uz 2024. un 2025.gadu</w:t>
            </w:r>
            <w:r>
              <w:rPr>
                <w:bCs/>
                <w:sz w:val="22"/>
                <w:szCs w:val="22"/>
              </w:rPr>
              <w:t>.”</w:t>
            </w:r>
          </w:p>
        </w:tc>
        <w:tc>
          <w:tcPr>
            <w:tcW w:w="4230" w:type="dxa"/>
            <w:gridSpan w:val="2"/>
            <w:tcBorders>
              <w:left w:val="single" w:sz="6" w:space="0" w:color="000000"/>
              <w:bottom w:val="single" w:sz="4" w:space="0" w:color="auto"/>
              <w:right w:val="single" w:sz="6" w:space="0" w:color="000000"/>
            </w:tcBorders>
          </w:tcPr>
          <w:p w14:paraId="7447B44A" w14:textId="77777777" w:rsidR="00112C9D" w:rsidRPr="000D6E81" w:rsidRDefault="00112C9D" w:rsidP="00112C9D">
            <w:pPr>
              <w:pStyle w:val="naisc"/>
              <w:spacing w:before="0" w:after="0"/>
              <w:jc w:val="both"/>
              <w:rPr>
                <w:sz w:val="22"/>
                <w:szCs w:val="22"/>
                <w:u w:val="single"/>
              </w:rPr>
            </w:pPr>
            <w:r w:rsidRPr="000D6E81">
              <w:rPr>
                <w:b/>
                <w:sz w:val="22"/>
                <w:szCs w:val="22"/>
                <w:u w:val="single"/>
              </w:rPr>
              <w:t xml:space="preserve">Priekšlikums pieņemts zināšanai. </w:t>
            </w:r>
            <w:r w:rsidRPr="000D6E81">
              <w:rPr>
                <w:sz w:val="22"/>
                <w:szCs w:val="22"/>
              </w:rPr>
              <w:t xml:space="preserve">Ārlietu ministrijas skaidro, ka apstiprinātais modelis finansējuma palielināšanai tiks ieļauts Attīstības sadarbības politikas pamatnostādnēs 2021.-2025.gadam, kas ir vidēja termiņa politikas plānošanas dokuments, balstoties uz kura Ārlietu ministrija var iesniegt prioritāro pasākumu pieteikumu gadskārtējā valsts budžeta likumprojekta un vidēja termiņa budžeta ietvara likumprojekta sagatavošanas un izskatīšanas procesā. Ārlietu ministrijas izpratnē, ja 2021. gada budžeta un attiecīgā </w:t>
            </w:r>
            <w:r w:rsidRPr="000D6E81">
              <w:rPr>
                <w:sz w:val="22"/>
                <w:szCs w:val="22"/>
              </w:rPr>
              <w:lastRenderedPageBreak/>
              <w:t xml:space="preserve">vidēja termiņa budžeta ietvara likumprojekta sagatavošanas un izskatīšanas procesā netiks atbalstīts papildu finansējuma piešķiršana, tas neliedz Ārlietu ministrijai iesniegt prioritāro pasākumu pieteikumu nākamajos gados.  </w:t>
            </w:r>
          </w:p>
        </w:tc>
        <w:tc>
          <w:tcPr>
            <w:tcW w:w="3060" w:type="dxa"/>
            <w:tcBorders>
              <w:top w:val="single" w:sz="4" w:space="0" w:color="auto"/>
              <w:left w:val="single" w:sz="4" w:space="0" w:color="auto"/>
              <w:bottom w:val="single" w:sz="4" w:space="0" w:color="auto"/>
              <w:right w:val="single" w:sz="4" w:space="0" w:color="auto"/>
            </w:tcBorders>
          </w:tcPr>
          <w:p w14:paraId="7DDC63EE" w14:textId="77777777" w:rsidR="00112C9D" w:rsidRPr="00807CAF" w:rsidRDefault="00112C9D" w:rsidP="00112C9D">
            <w:pPr>
              <w:rPr>
                <w:sz w:val="22"/>
                <w:szCs w:val="22"/>
              </w:rPr>
            </w:pPr>
            <w:r w:rsidRPr="00807CAF">
              <w:rPr>
                <w:sz w:val="22"/>
                <w:szCs w:val="22"/>
              </w:rPr>
              <w:lastRenderedPageBreak/>
              <w:t>Rīkojuma projekta (iepriekš protokollēmuma projekta) 3.punkts izteikts šādā redakcijā:</w:t>
            </w:r>
          </w:p>
          <w:p w14:paraId="0AF294C7" w14:textId="77777777" w:rsidR="00112C9D" w:rsidRPr="00807CAF" w:rsidRDefault="00112C9D" w:rsidP="003351E4">
            <w:pPr>
              <w:jc w:val="both"/>
              <w:rPr>
                <w:b/>
                <w:sz w:val="22"/>
                <w:szCs w:val="22"/>
              </w:rPr>
            </w:pPr>
            <w:r w:rsidRPr="00807CAF">
              <w:rPr>
                <w:b/>
                <w:sz w:val="22"/>
                <w:szCs w:val="22"/>
              </w:rPr>
              <w:t>“Ārlietu ministrijai ņemt vērā atbalstīto modeli oficiālās attīstības palīdzības un Ārlietu ministrijas divpusējās attīstības sadarbības budžeta programmas finansējuma palielināšanai, izstrādājot Attīstības sadarbības politikas pamatnostādnes 2021. – 2025. gadam.”</w:t>
            </w:r>
          </w:p>
        </w:tc>
      </w:tr>
      <w:tr w:rsidR="00112C9D" w:rsidRPr="00712B66" w14:paraId="682E60DF" w14:textId="77777777" w:rsidTr="007161EF">
        <w:tc>
          <w:tcPr>
            <w:tcW w:w="708" w:type="dxa"/>
            <w:tcBorders>
              <w:left w:val="single" w:sz="6" w:space="0" w:color="000000"/>
              <w:bottom w:val="single" w:sz="4" w:space="0" w:color="auto"/>
              <w:right w:val="single" w:sz="6" w:space="0" w:color="000000"/>
            </w:tcBorders>
          </w:tcPr>
          <w:p w14:paraId="6839B806" w14:textId="455BED41" w:rsidR="00112C9D" w:rsidRDefault="00DC728D" w:rsidP="00231F18">
            <w:r>
              <w:t>2</w:t>
            </w:r>
            <w:r w:rsidR="00231F18">
              <w:t>6</w:t>
            </w:r>
            <w:r>
              <w:t>.</w:t>
            </w:r>
          </w:p>
        </w:tc>
        <w:tc>
          <w:tcPr>
            <w:tcW w:w="3086" w:type="dxa"/>
            <w:gridSpan w:val="2"/>
            <w:tcBorders>
              <w:left w:val="single" w:sz="6" w:space="0" w:color="000000"/>
              <w:bottom w:val="single" w:sz="4" w:space="0" w:color="auto"/>
              <w:right w:val="single" w:sz="6" w:space="0" w:color="000000"/>
            </w:tcBorders>
          </w:tcPr>
          <w:p w14:paraId="0955BAF0" w14:textId="77777777" w:rsidR="00112C9D" w:rsidRDefault="00112C9D" w:rsidP="00112C9D">
            <w:pPr>
              <w:pStyle w:val="naisc"/>
              <w:spacing w:before="0" w:after="0"/>
              <w:jc w:val="left"/>
              <w:rPr>
                <w:sz w:val="22"/>
                <w:szCs w:val="22"/>
              </w:rPr>
            </w:pPr>
            <w:r>
              <w:rPr>
                <w:sz w:val="22"/>
                <w:szCs w:val="22"/>
              </w:rPr>
              <w:t xml:space="preserve">Konceptuālā ziņojuma projekta </w:t>
            </w:r>
            <w:r>
              <w:t>2.2.2.apakšpunkts</w:t>
            </w:r>
          </w:p>
        </w:tc>
        <w:tc>
          <w:tcPr>
            <w:tcW w:w="3128" w:type="dxa"/>
            <w:tcBorders>
              <w:left w:val="single" w:sz="6" w:space="0" w:color="000000"/>
              <w:bottom w:val="single" w:sz="4" w:space="0" w:color="auto"/>
              <w:right w:val="single" w:sz="6" w:space="0" w:color="000000"/>
            </w:tcBorders>
          </w:tcPr>
          <w:p w14:paraId="38F14D39" w14:textId="77777777" w:rsidR="00112C9D" w:rsidRPr="003B0F07" w:rsidRDefault="00112C9D" w:rsidP="00112C9D">
            <w:pPr>
              <w:pStyle w:val="naisc"/>
              <w:spacing w:before="0" w:after="0"/>
              <w:jc w:val="left"/>
              <w:rPr>
                <w:b/>
                <w:sz w:val="22"/>
                <w:szCs w:val="22"/>
                <w:u w:val="single"/>
              </w:rPr>
            </w:pPr>
            <w:r w:rsidRPr="003B0F07">
              <w:rPr>
                <w:b/>
                <w:sz w:val="22"/>
                <w:szCs w:val="22"/>
                <w:u w:val="single"/>
              </w:rPr>
              <w:t>Priekšlikums</w:t>
            </w:r>
          </w:p>
          <w:p w14:paraId="1C2C5ADA" w14:textId="0CEF4716" w:rsidR="00112C9D" w:rsidRPr="003B0F07" w:rsidRDefault="00112C9D" w:rsidP="00112C9D">
            <w:pPr>
              <w:pStyle w:val="naisc"/>
              <w:spacing w:before="0" w:after="0"/>
              <w:jc w:val="left"/>
              <w:rPr>
                <w:b/>
                <w:sz w:val="22"/>
                <w:szCs w:val="22"/>
                <w:u w:val="single"/>
              </w:rPr>
            </w:pPr>
            <w:r>
              <w:rPr>
                <w:rFonts w:eastAsia="Calibri"/>
                <w:sz w:val="22"/>
                <w:szCs w:val="22"/>
              </w:rPr>
              <w:t>“</w:t>
            </w:r>
            <w:r w:rsidRPr="000D6E81">
              <w:rPr>
                <w:rFonts w:eastAsia="Calibri"/>
                <w:sz w:val="22"/>
                <w:szCs w:val="22"/>
              </w:rPr>
              <w:t xml:space="preserve">Vienlaikus Iekšlietu ministrija izsaka priekšlikumu - papildināt ziņojuma projekta 2.2.2.apakšpunktā ietverto informāciju par Iekšlietu ministrijas un tās padotības iestāžu sadarbības projektiem un aktivitāšu īstenošanu ar jaunu otro teikumu šādā redakcijā "Valsts policija ir īstenojusi </w:t>
            </w:r>
            <w:proofErr w:type="spellStart"/>
            <w:r w:rsidRPr="000D6E81">
              <w:rPr>
                <w:rFonts w:eastAsia="Calibri"/>
                <w:sz w:val="22"/>
                <w:szCs w:val="22"/>
              </w:rPr>
              <w:t>Twinning</w:t>
            </w:r>
            <w:proofErr w:type="spellEnd"/>
            <w:r w:rsidRPr="000D6E81">
              <w:rPr>
                <w:rFonts w:eastAsia="Calibri"/>
                <w:sz w:val="22"/>
                <w:szCs w:val="22"/>
              </w:rPr>
              <w:t xml:space="preserve"> projektu "Nozieguma vietas izmeklēšanas kapacitātes turpmākā attīstība" Maķedonijas Republikā, kura ietvaros veicināta turpmākā nozieguma vietas izmeklēšanas kapacitātes attīstība Maķedonijā, izveidojot jaunas organizatoriskās struktūras, izveidojot kvalitātes vadības sistēmu nozieguma vietu izmeklēšanas jomā, ieviešot jaunas metodes un standartus izpētes objektu meklēšanai, izņemšanai un transportēšanai, kā arī sagatavojot Maķedonijas Notikuma vietas izmeklēšanas nodaļas akreditācijai atbilstoši ISO 17020:2012 standarta prasībām, kā rezultātā uzlabosies </w:t>
            </w:r>
            <w:r w:rsidRPr="000D6E81">
              <w:rPr>
                <w:rFonts w:eastAsia="Calibri"/>
                <w:sz w:val="22"/>
                <w:szCs w:val="22"/>
              </w:rPr>
              <w:lastRenderedPageBreak/>
              <w:t>kriminālprocesu izmeklēšanas kvalitāte."</w:t>
            </w:r>
            <w:r>
              <w:rPr>
                <w:rFonts w:eastAsia="Calibri"/>
                <w:sz w:val="22"/>
                <w:szCs w:val="22"/>
              </w:rPr>
              <w:t>”</w:t>
            </w:r>
          </w:p>
        </w:tc>
        <w:tc>
          <w:tcPr>
            <w:tcW w:w="4230" w:type="dxa"/>
            <w:gridSpan w:val="2"/>
            <w:tcBorders>
              <w:left w:val="single" w:sz="6" w:space="0" w:color="000000"/>
              <w:bottom w:val="single" w:sz="4" w:space="0" w:color="auto"/>
              <w:right w:val="single" w:sz="6" w:space="0" w:color="000000"/>
            </w:tcBorders>
          </w:tcPr>
          <w:p w14:paraId="6CA61A2F" w14:textId="77777777" w:rsidR="00112C9D" w:rsidRPr="00192510" w:rsidRDefault="00112C9D" w:rsidP="00112C9D">
            <w:pPr>
              <w:pStyle w:val="naisc"/>
              <w:spacing w:before="0" w:after="0"/>
              <w:jc w:val="both"/>
              <w:rPr>
                <w:b/>
                <w:sz w:val="22"/>
                <w:szCs w:val="22"/>
                <w:u w:val="single"/>
              </w:rPr>
            </w:pPr>
            <w:r>
              <w:rPr>
                <w:b/>
                <w:sz w:val="22"/>
                <w:szCs w:val="22"/>
                <w:u w:val="single"/>
              </w:rPr>
              <w:lastRenderedPageBreak/>
              <w:t xml:space="preserve">Priekšlikums ņemts vērā daļēji. </w:t>
            </w:r>
          </w:p>
        </w:tc>
        <w:tc>
          <w:tcPr>
            <w:tcW w:w="3060" w:type="dxa"/>
            <w:tcBorders>
              <w:top w:val="single" w:sz="4" w:space="0" w:color="auto"/>
              <w:left w:val="single" w:sz="4" w:space="0" w:color="auto"/>
              <w:bottom w:val="single" w:sz="4" w:space="0" w:color="auto"/>
              <w:right w:val="single" w:sz="4" w:space="0" w:color="auto"/>
            </w:tcBorders>
          </w:tcPr>
          <w:p w14:paraId="3B4777BC" w14:textId="77777777" w:rsidR="00112C9D" w:rsidRPr="003B0F07" w:rsidRDefault="00112C9D" w:rsidP="00112C9D">
            <w:pPr>
              <w:jc w:val="both"/>
              <w:rPr>
                <w:sz w:val="22"/>
                <w:szCs w:val="22"/>
              </w:rPr>
            </w:pPr>
            <w:r w:rsidRPr="003B0F07">
              <w:rPr>
                <w:sz w:val="22"/>
                <w:szCs w:val="22"/>
              </w:rPr>
              <w:t xml:space="preserve">Konceptuālā </w:t>
            </w:r>
          </w:p>
          <w:p w14:paraId="3FC9281C" w14:textId="77777777" w:rsidR="00112C9D" w:rsidRPr="003B0F07" w:rsidRDefault="00112C9D" w:rsidP="00112C9D">
            <w:pPr>
              <w:jc w:val="both"/>
              <w:rPr>
                <w:sz w:val="22"/>
                <w:szCs w:val="22"/>
              </w:rPr>
            </w:pPr>
            <w:r w:rsidRPr="00327FEB">
              <w:rPr>
                <w:sz w:val="22"/>
                <w:szCs w:val="22"/>
              </w:rPr>
              <w:t xml:space="preserve">ziņojuma projekta 2.2.2. apakšnodaļa papildināta ar informāciju par Valsts policijas iesaisti </w:t>
            </w:r>
            <w:proofErr w:type="spellStart"/>
            <w:r w:rsidRPr="00327FEB">
              <w:rPr>
                <w:sz w:val="22"/>
                <w:szCs w:val="22"/>
              </w:rPr>
              <w:t>Twinning</w:t>
            </w:r>
            <w:proofErr w:type="spellEnd"/>
            <w:r w:rsidRPr="00327FEB">
              <w:rPr>
                <w:sz w:val="22"/>
                <w:szCs w:val="22"/>
              </w:rPr>
              <w:t xml:space="preserve"> projekt</w:t>
            </w:r>
            <w:r w:rsidRPr="00112C9D">
              <w:rPr>
                <w:sz w:val="22"/>
                <w:szCs w:val="22"/>
              </w:rPr>
              <w:t xml:space="preserve">ā </w:t>
            </w:r>
            <w:proofErr w:type="spellStart"/>
            <w:r w:rsidRPr="00112C9D">
              <w:rPr>
                <w:sz w:val="22"/>
                <w:szCs w:val="22"/>
              </w:rPr>
              <w:t>Ziemeļma</w:t>
            </w:r>
            <w:r w:rsidRPr="0014172D">
              <w:rPr>
                <w:sz w:val="22"/>
                <w:szCs w:val="22"/>
              </w:rPr>
              <w:t>ķedonijā</w:t>
            </w:r>
            <w:proofErr w:type="spellEnd"/>
            <w:r w:rsidRPr="0014172D">
              <w:rPr>
                <w:sz w:val="22"/>
                <w:szCs w:val="22"/>
              </w:rPr>
              <w:t xml:space="preserve"> šādā </w:t>
            </w:r>
            <w:r w:rsidRPr="003B0F07">
              <w:rPr>
                <w:sz w:val="22"/>
                <w:szCs w:val="22"/>
              </w:rPr>
              <w:t>redakcijā:</w:t>
            </w:r>
          </w:p>
          <w:p w14:paraId="23149895" w14:textId="20C9A0EF" w:rsidR="00112C9D" w:rsidRPr="003B0F07" w:rsidRDefault="00112C9D" w:rsidP="003351E4">
            <w:pPr>
              <w:jc w:val="both"/>
              <w:rPr>
                <w:sz w:val="22"/>
                <w:szCs w:val="22"/>
              </w:rPr>
            </w:pPr>
            <w:r w:rsidRPr="00E86FB5">
              <w:rPr>
                <w:sz w:val="22"/>
                <w:szCs w:val="22"/>
              </w:rPr>
              <w:t xml:space="preserve">“Iekšlietu ministrija (turpmāk – IeM) un tās padotības iestādes iesaistās un īsteno attīstības sadarbības projektus un aktivitātes, piemēram, Pilsonības un migrācijas lietu pārvalde ir īstenojusi </w:t>
            </w:r>
            <w:proofErr w:type="spellStart"/>
            <w:r w:rsidRPr="000D6E81">
              <w:rPr>
                <w:i/>
                <w:sz w:val="22"/>
                <w:szCs w:val="22"/>
              </w:rPr>
              <w:t>Twinning</w:t>
            </w:r>
            <w:proofErr w:type="spellEnd"/>
            <w:r w:rsidRPr="000D6E81">
              <w:rPr>
                <w:i/>
                <w:sz w:val="22"/>
                <w:szCs w:val="22"/>
              </w:rPr>
              <w:t xml:space="preserve"> </w:t>
            </w:r>
            <w:r w:rsidRPr="00E86FB5">
              <w:rPr>
                <w:sz w:val="22"/>
                <w:szCs w:val="22"/>
              </w:rPr>
              <w:t xml:space="preserve">projektus Kosovas atbalstam un atbalsta projektus mobilitātes partnerības ar Azerbaidžānu īstenošanai (MOBILAZE), </w:t>
            </w:r>
            <w:r w:rsidRPr="000D6E81">
              <w:rPr>
                <w:b/>
                <w:sz w:val="22"/>
                <w:szCs w:val="22"/>
              </w:rPr>
              <w:t xml:space="preserve">Valsts policija īstenojusi </w:t>
            </w:r>
            <w:proofErr w:type="spellStart"/>
            <w:r w:rsidRPr="000D6E81">
              <w:rPr>
                <w:b/>
                <w:i/>
                <w:sz w:val="22"/>
                <w:szCs w:val="22"/>
              </w:rPr>
              <w:t>Twinning</w:t>
            </w:r>
            <w:proofErr w:type="spellEnd"/>
            <w:r w:rsidRPr="000D6E81">
              <w:rPr>
                <w:b/>
                <w:i/>
                <w:sz w:val="22"/>
                <w:szCs w:val="22"/>
              </w:rPr>
              <w:t xml:space="preserve"> </w:t>
            </w:r>
            <w:r w:rsidRPr="000D6E81">
              <w:rPr>
                <w:b/>
                <w:sz w:val="22"/>
                <w:szCs w:val="22"/>
              </w:rPr>
              <w:t xml:space="preserve">projektu </w:t>
            </w:r>
            <w:proofErr w:type="spellStart"/>
            <w:r w:rsidRPr="000D6E81">
              <w:rPr>
                <w:b/>
                <w:sz w:val="22"/>
                <w:szCs w:val="22"/>
              </w:rPr>
              <w:t>Ziemeļmaķedonijā</w:t>
            </w:r>
            <w:proofErr w:type="spellEnd"/>
            <w:r w:rsidRPr="008F7A7B">
              <w:rPr>
                <w:sz w:val="22"/>
                <w:szCs w:val="22"/>
              </w:rPr>
              <w:t>.</w:t>
            </w:r>
            <w:r w:rsidR="000D6E81">
              <w:rPr>
                <w:sz w:val="22"/>
                <w:szCs w:val="22"/>
              </w:rPr>
              <w:t>”</w:t>
            </w:r>
          </w:p>
        </w:tc>
      </w:tr>
      <w:tr w:rsidR="00112C9D" w:rsidRPr="00712B66" w14:paraId="04DE9408" w14:textId="77777777" w:rsidTr="00C46BE6">
        <w:tc>
          <w:tcPr>
            <w:tcW w:w="14212" w:type="dxa"/>
            <w:gridSpan w:val="7"/>
            <w:tcBorders>
              <w:left w:val="single" w:sz="6" w:space="0" w:color="000000"/>
              <w:bottom w:val="single" w:sz="4" w:space="0" w:color="auto"/>
            </w:tcBorders>
          </w:tcPr>
          <w:p w14:paraId="5647358F" w14:textId="77777777" w:rsidR="00112C9D" w:rsidRPr="00E731D8" w:rsidRDefault="00112C9D" w:rsidP="00112C9D">
            <w:pPr>
              <w:jc w:val="center"/>
              <w:rPr>
                <w:b/>
                <w:sz w:val="22"/>
                <w:szCs w:val="22"/>
              </w:rPr>
            </w:pPr>
            <w:r>
              <w:rPr>
                <w:b/>
                <w:sz w:val="22"/>
                <w:szCs w:val="22"/>
              </w:rPr>
              <w:t>Latvijas Platforma attīstības sadarbībai</w:t>
            </w:r>
          </w:p>
        </w:tc>
      </w:tr>
      <w:tr w:rsidR="00112C9D" w:rsidRPr="00712B66" w14:paraId="579EAEE1" w14:textId="77777777" w:rsidTr="00C46BE6">
        <w:trPr>
          <w:trHeight w:val="1812"/>
        </w:trPr>
        <w:tc>
          <w:tcPr>
            <w:tcW w:w="708" w:type="dxa"/>
            <w:tcBorders>
              <w:left w:val="single" w:sz="6" w:space="0" w:color="000000"/>
              <w:bottom w:val="single" w:sz="4" w:space="0" w:color="auto"/>
              <w:right w:val="single" w:sz="6" w:space="0" w:color="000000"/>
            </w:tcBorders>
          </w:tcPr>
          <w:p w14:paraId="69E1ABA7" w14:textId="082B8863" w:rsidR="00112C9D" w:rsidRDefault="00231F18" w:rsidP="00112C9D">
            <w:pPr>
              <w:pStyle w:val="naisc"/>
              <w:spacing w:before="0" w:after="0"/>
              <w:jc w:val="left"/>
              <w:rPr>
                <w:sz w:val="22"/>
                <w:szCs w:val="22"/>
              </w:rPr>
            </w:pPr>
            <w:r>
              <w:rPr>
                <w:sz w:val="22"/>
                <w:szCs w:val="22"/>
              </w:rPr>
              <w:t>27</w:t>
            </w:r>
            <w:r w:rsidR="00DC728D">
              <w:rPr>
                <w:sz w:val="22"/>
                <w:szCs w:val="22"/>
              </w:rPr>
              <w:t>.</w:t>
            </w:r>
          </w:p>
        </w:tc>
        <w:tc>
          <w:tcPr>
            <w:tcW w:w="3086" w:type="dxa"/>
            <w:gridSpan w:val="2"/>
            <w:tcBorders>
              <w:left w:val="single" w:sz="6" w:space="0" w:color="000000"/>
              <w:bottom w:val="single" w:sz="4" w:space="0" w:color="auto"/>
              <w:right w:val="single" w:sz="6" w:space="0" w:color="000000"/>
            </w:tcBorders>
          </w:tcPr>
          <w:p w14:paraId="11832114" w14:textId="77777777" w:rsidR="00112C9D" w:rsidRPr="00DC494E" w:rsidRDefault="00112C9D" w:rsidP="00112C9D">
            <w:pPr>
              <w:pStyle w:val="naisc"/>
              <w:spacing w:before="0" w:after="0"/>
              <w:jc w:val="left"/>
              <w:rPr>
                <w:sz w:val="22"/>
                <w:szCs w:val="22"/>
              </w:rPr>
            </w:pPr>
            <w:r>
              <w:rPr>
                <w:sz w:val="22"/>
                <w:szCs w:val="22"/>
              </w:rPr>
              <w:t>Informatīvā ziņojuma projekta 5.2. apakšnodaļa</w:t>
            </w:r>
          </w:p>
        </w:tc>
        <w:tc>
          <w:tcPr>
            <w:tcW w:w="3128" w:type="dxa"/>
            <w:tcBorders>
              <w:left w:val="single" w:sz="6" w:space="0" w:color="000000"/>
              <w:bottom w:val="single" w:sz="4" w:space="0" w:color="auto"/>
              <w:right w:val="single" w:sz="6" w:space="0" w:color="000000"/>
            </w:tcBorders>
          </w:tcPr>
          <w:p w14:paraId="6E98B5F5" w14:textId="77777777" w:rsidR="00112C9D" w:rsidRDefault="00112C9D" w:rsidP="00112C9D">
            <w:pPr>
              <w:pStyle w:val="naisc"/>
              <w:spacing w:before="0" w:after="0"/>
              <w:jc w:val="left"/>
              <w:rPr>
                <w:b/>
                <w:sz w:val="22"/>
                <w:szCs w:val="22"/>
                <w:u w:val="single"/>
              </w:rPr>
            </w:pPr>
            <w:r w:rsidRPr="00715544">
              <w:rPr>
                <w:b/>
                <w:sz w:val="22"/>
                <w:szCs w:val="22"/>
                <w:u w:val="single"/>
              </w:rPr>
              <w:t xml:space="preserve">Iebildums </w:t>
            </w:r>
          </w:p>
          <w:p w14:paraId="738972F5" w14:textId="77777777" w:rsidR="00112C9D" w:rsidRPr="00715544" w:rsidRDefault="00112C9D" w:rsidP="00112C9D">
            <w:pPr>
              <w:autoSpaceDE w:val="0"/>
              <w:autoSpaceDN w:val="0"/>
              <w:adjustRightInd w:val="0"/>
              <w:jc w:val="both"/>
              <w:rPr>
                <w:sz w:val="22"/>
                <w:szCs w:val="22"/>
              </w:rPr>
            </w:pPr>
            <w:r w:rsidRPr="00715544">
              <w:rPr>
                <w:sz w:val="22"/>
                <w:szCs w:val="22"/>
              </w:rPr>
              <w:t>“Norādām, ka arvien lielāks divpusējais at</w:t>
            </w:r>
            <w:r>
              <w:rPr>
                <w:sz w:val="22"/>
                <w:szCs w:val="22"/>
              </w:rPr>
              <w:t xml:space="preserve">tīstības sadarbības finansējums </w:t>
            </w:r>
            <w:r w:rsidRPr="00715544">
              <w:rPr>
                <w:sz w:val="22"/>
                <w:szCs w:val="22"/>
              </w:rPr>
              <w:t>būtu ieguldāms caur atklātu projektu konk</w:t>
            </w:r>
            <w:r>
              <w:rPr>
                <w:sz w:val="22"/>
                <w:szCs w:val="22"/>
              </w:rPr>
              <w:t xml:space="preserve">ursu, jo šāda pieeja paaugstina </w:t>
            </w:r>
            <w:r w:rsidRPr="00715544">
              <w:rPr>
                <w:sz w:val="22"/>
                <w:szCs w:val="22"/>
              </w:rPr>
              <w:t>finanšu līdzekļu izlietošanas efektivitāti un sabalansētību, atklātību un pieejamību.</w:t>
            </w:r>
            <w:r>
              <w:rPr>
                <w:b/>
                <w:sz w:val="22"/>
                <w:szCs w:val="22"/>
              </w:rPr>
              <w:t xml:space="preserve"> </w:t>
            </w:r>
            <w:r w:rsidRPr="00715544">
              <w:rPr>
                <w:sz w:val="22"/>
                <w:szCs w:val="22"/>
              </w:rPr>
              <w:t>Tādējādi iebilstam pret ziņojumā minēto priekšlikumu attīstības</w:t>
            </w:r>
            <w:r>
              <w:rPr>
                <w:sz w:val="22"/>
                <w:szCs w:val="22"/>
              </w:rPr>
              <w:t xml:space="preserve"> </w:t>
            </w:r>
            <w:r w:rsidRPr="00715544">
              <w:rPr>
                <w:sz w:val="22"/>
                <w:szCs w:val="22"/>
              </w:rPr>
              <w:t>sadarbības finansējumu iekļaut atsevišķu ins</w:t>
            </w:r>
            <w:r>
              <w:rPr>
                <w:sz w:val="22"/>
                <w:szCs w:val="22"/>
              </w:rPr>
              <w:t xml:space="preserve">titūciju budžetos, jo tā netiks </w:t>
            </w:r>
            <w:r w:rsidRPr="00715544">
              <w:rPr>
                <w:sz w:val="22"/>
                <w:szCs w:val="22"/>
              </w:rPr>
              <w:t xml:space="preserve">nodrošināta starpnozaru </w:t>
            </w:r>
            <w:proofErr w:type="spellStart"/>
            <w:r w:rsidRPr="00715544">
              <w:rPr>
                <w:sz w:val="22"/>
                <w:szCs w:val="22"/>
              </w:rPr>
              <w:t>koordinētība</w:t>
            </w:r>
            <w:proofErr w:type="spellEnd"/>
            <w:r w:rsidRPr="00715544">
              <w:rPr>
                <w:sz w:val="22"/>
                <w:szCs w:val="22"/>
              </w:rPr>
              <w:t xml:space="preserve"> un f</w:t>
            </w:r>
            <w:r>
              <w:rPr>
                <w:sz w:val="22"/>
                <w:szCs w:val="22"/>
              </w:rPr>
              <w:t xml:space="preserve">inanšu izlietošanas uzraudzība, </w:t>
            </w:r>
            <w:r w:rsidRPr="00715544">
              <w:rPr>
                <w:sz w:val="22"/>
                <w:szCs w:val="22"/>
              </w:rPr>
              <w:t>atbilstoši attīstības sadarbības politikas mērķiem.”</w:t>
            </w:r>
          </w:p>
        </w:tc>
        <w:tc>
          <w:tcPr>
            <w:tcW w:w="4230" w:type="dxa"/>
            <w:gridSpan w:val="2"/>
            <w:tcBorders>
              <w:left w:val="single" w:sz="6" w:space="0" w:color="000000"/>
              <w:bottom w:val="single" w:sz="4" w:space="0" w:color="auto"/>
              <w:right w:val="single" w:sz="6" w:space="0" w:color="000000"/>
            </w:tcBorders>
          </w:tcPr>
          <w:p w14:paraId="7B0C240D" w14:textId="77777777" w:rsidR="00112C9D" w:rsidRDefault="00112C9D" w:rsidP="00112C9D">
            <w:pPr>
              <w:pStyle w:val="naisc"/>
              <w:spacing w:before="0" w:after="0"/>
              <w:jc w:val="both"/>
              <w:rPr>
                <w:b/>
                <w:sz w:val="22"/>
                <w:szCs w:val="22"/>
              </w:rPr>
            </w:pPr>
            <w:r w:rsidRPr="000D6E81">
              <w:rPr>
                <w:b/>
                <w:sz w:val="22"/>
                <w:szCs w:val="22"/>
                <w:u w:val="single"/>
              </w:rPr>
              <w:t>Iebildums nav ņemts vērā.</w:t>
            </w:r>
            <w:r w:rsidRPr="00807CAF">
              <w:rPr>
                <w:b/>
                <w:sz w:val="22"/>
                <w:szCs w:val="22"/>
              </w:rPr>
              <w:t xml:space="preserve"> </w:t>
            </w:r>
          </w:p>
          <w:p w14:paraId="1BCFFB17" w14:textId="77777777" w:rsidR="00112C9D" w:rsidRPr="00807CAF" w:rsidRDefault="00112C9D" w:rsidP="00112C9D">
            <w:pPr>
              <w:pStyle w:val="naisc"/>
              <w:spacing w:before="0" w:after="0"/>
              <w:jc w:val="both"/>
              <w:rPr>
                <w:sz w:val="22"/>
                <w:szCs w:val="22"/>
              </w:rPr>
            </w:pPr>
            <w:r w:rsidRPr="00807CAF">
              <w:rPr>
                <w:sz w:val="22"/>
                <w:szCs w:val="22"/>
              </w:rPr>
              <w:t>Ārlietu ministrija vērš uzmanību, ka ziņojumā netiek piedāvāts Ārlietu ministrijas pārvaldīto attīstības sadarbības finansējumu iekļaut atsevišķu institūciju budžetos. Esošajā situācijā vairākas valsts pārvaldes institūcijas ir iesaistītas attīstības sadarbības aktivitāšu īstenošanā – gan īstenojot no pašu iestāžu budžetiem finansētas aktivitātes, gan no ĀM budžeta programmas finansētas aktivitātes un projektus. Ņemot vērā, ka virknei institūciju jau ir vērā ņemam</w:t>
            </w:r>
            <w:r>
              <w:rPr>
                <w:sz w:val="22"/>
                <w:szCs w:val="22"/>
              </w:rPr>
              <w:t>a</w:t>
            </w:r>
            <w:r w:rsidRPr="00807CAF">
              <w:rPr>
                <w:sz w:val="22"/>
                <w:szCs w:val="22"/>
              </w:rPr>
              <w:t xml:space="preserve"> pieredze, uzskatām, ka pamatoti ir diskutēt par iespējām šīm institūcijām īstenot savas attīstības sadarbības aktivitātes neatkarīgi no ĀM budžeta programmas finansējuma pieejamības, vienlaikus nodrošinot aktivitāšu saskaņotību ar Latvijas attīstības sadarbības politikas mērķiem, prioritātēm un principiem. </w:t>
            </w:r>
          </w:p>
          <w:p w14:paraId="14E05848" w14:textId="77777777" w:rsidR="00112C9D" w:rsidRPr="00807CAF" w:rsidRDefault="00112C9D" w:rsidP="00112C9D">
            <w:pPr>
              <w:pStyle w:val="naisc"/>
              <w:spacing w:before="0" w:after="0"/>
              <w:jc w:val="both"/>
              <w:rPr>
                <w:sz w:val="22"/>
                <w:szCs w:val="22"/>
              </w:rPr>
            </w:pPr>
          </w:p>
          <w:p w14:paraId="7DA77B19" w14:textId="77777777" w:rsidR="00112C9D" w:rsidRPr="00807CAF" w:rsidRDefault="00112C9D" w:rsidP="00112C9D">
            <w:pPr>
              <w:pStyle w:val="naisc"/>
              <w:spacing w:before="0" w:after="0"/>
              <w:jc w:val="both"/>
              <w:rPr>
                <w:sz w:val="22"/>
                <w:szCs w:val="22"/>
              </w:rPr>
            </w:pPr>
            <w:r w:rsidRPr="00807CAF">
              <w:rPr>
                <w:sz w:val="22"/>
                <w:szCs w:val="22"/>
              </w:rPr>
              <w:t xml:space="preserve">Vienlaikus Ārlietu ministrija ir vienisprātis, ka būtiski ir nodrošināt starpnozaru </w:t>
            </w:r>
            <w:proofErr w:type="spellStart"/>
            <w:r w:rsidRPr="00807CAF">
              <w:rPr>
                <w:sz w:val="22"/>
                <w:szCs w:val="22"/>
              </w:rPr>
              <w:t>koordinētību</w:t>
            </w:r>
            <w:proofErr w:type="spellEnd"/>
            <w:r w:rsidRPr="00807CAF">
              <w:rPr>
                <w:sz w:val="22"/>
                <w:szCs w:val="22"/>
              </w:rPr>
              <w:t xml:space="preserve"> un finansējuma izlietošanu attīstības sadarbības politikas mērķiem. Vienlaikus jau šobrīd ir instrumenti </w:t>
            </w:r>
            <w:proofErr w:type="spellStart"/>
            <w:r w:rsidRPr="00807CAF">
              <w:rPr>
                <w:sz w:val="22"/>
                <w:szCs w:val="22"/>
              </w:rPr>
              <w:t>koordinētības</w:t>
            </w:r>
            <w:proofErr w:type="spellEnd"/>
            <w:r w:rsidRPr="00807CAF">
              <w:rPr>
                <w:sz w:val="22"/>
                <w:szCs w:val="22"/>
              </w:rPr>
              <w:t xml:space="preserve"> nodrošināšanai, piemēram, Attīstības sadarbības politikas konsultatīvā padome, kā arī Attīstības sadarbības politikas plāni (šobrīd tie ir ikgadēji, bet plānots pāriet uz vairāku gadu plāniem), kuros tiek iekļautas arī citu institūciju aktivitātes, t.sk. tādas, kas tiek finansētas pašu institūciju budžetiem. Attiecībā uz finansējuma izlietošanu atbilstoši </w:t>
            </w:r>
            <w:r w:rsidRPr="00807CAF">
              <w:rPr>
                <w:sz w:val="22"/>
                <w:szCs w:val="22"/>
              </w:rPr>
              <w:lastRenderedPageBreak/>
              <w:t xml:space="preserve">attīstības sadarbības mērķiem, Ārlietu ministrija uzskata, ka viens no konsultāciju uzdevumiem būtu noskaidrot, kāds būtu papildu nepieciešamais metodiskais atbalsts, lai nodrošinātu finansējuma izlietošanas atbilstību attīstības sadarbības mērķiem (t.sk. atbilstību OECD DAC kritērijiem).   </w:t>
            </w:r>
          </w:p>
          <w:p w14:paraId="1D2A7016" w14:textId="77777777" w:rsidR="00112C9D" w:rsidRPr="00807CAF" w:rsidRDefault="00112C9D" w:rsidP="00112C9D">
            <w:pPr>
              <w:pStyle w:val="naisc"/>
              <w:spacing w:before="0" w:after="0"/>
              <w:jc w:val="both"/>
              <w:rPr>
                <w:sz w:val="22"/>
                <w:szCs w:val="22"/>
              </w:rPr>
            </w:pPr>
          </w:p>
          <w:p w14:paraId="001AB52B" w14:textId="77777777" w:rsidR="00112C9D" w:rsidRPr="00807CAF" w:rsidRDefault="00112C9D" w:rsidP="00112C9D">
            <w:pPr>
              <w:pStyle w:val="naisc"/>
              <w:spacing w:before="0" w:after="0"/>
              <w:jc w:val="both"/>
              <w:rPr>
                <w:sz w:val="22"/>
                <w:szCs w:val="22"/>
              </w:rPr>
            </w:pPr>
            <w:r w:rsidRPr="00807CAF">
              <w:rPr>
                <w:sz w:val="22"/>
                <w:szCs w:val="22"/>
              </w:rPr>
              <w:t>Ārlietu ministrija uzskata, ka konsultācijas par šo jautājumu būtu organizējamas Attīstības sadarbības politikas pamatnostādņu 2021.-2025.gadam izstrādes procesā.</w:t>
            </w:r>
          </w:p>
        </w:tc>
        <w:tc>
          <w:tcPr>
            <w:tcW w:w="3060" w:type="dxa"/>
            <w:tcBorders>
              <w:top w:val="single" w:sz="4" w:space="0" w:color="auto"/>
              <w:left w:val="single" w:sz="4" w:space="0" w:color="auto"/>
              <w:bottom w:val="single" w:sz="4" w:space="0" w:color="auto"/>
            </w:tcBorders>
          </w:tcPr>
          <w:p w14:paraId="1BA4D670" w14:textId="77777777" w:rsidR="00112C9D" w:rsidRPr="00825421" w:rsidRDefault="00112C9D" w:rsidP="00112C9D">
            <w:pPr>
              <w:jc w:val="both"/>
              <w:rPr>
                <w:sz w:val="22"/>
                <w:szCs w:val="22"/>
              </w:rPr>
            </w:pPr>
            <w:r w:rsidRPr="00825421">
              <w:rPr>
                <w:sz w:val="22"/>
                <w:szCs w:val="22"/>
              </w:rPr>
              <w:lastRenderedPageBreak/>
              <w:t xml:space="preserve">Papildināta Konceptuālā ziņojuma projekta 2.2.2. apakšnodaļa (iepriekš 5.2. apakšnodaļa): </w:t>
            </w:r>
          </w:p>
          <w:p w14:paraId="1DC359C9" w14:textId="77777777" w:rsidR="00112C9D" w:rsidRPr="00825421" w:rsidRDefault="00112C9D" w:rsidP="00112C9D">
            <w:pPr>
              <w:spacing w:before="120"/>
              <w:jc w:val="both"/>
              <w:rPr>
                <w:rFonts w:eastAsia="Calibri"/>
                <w:b/>
                <w:sz w:val="22"/>
                <w:szCs w:val="22"/>
                <w:lang w:eastAsia="en-US"/>
              </w:rPr>
            </w:pPr>
            <w:r w:rsidRPr="00825421">
              <w:rPr>
                <w:b/>
                <w:sz w:val="22"/>
                <w:szCs w:val="22"/>
              </w:rPr>
              <w:t>“</w:t>
            </w:r>
            <w:r w:rsidRPr="00825421">
              <w:rPr>
                <w:rFonts w:eastAsia="Calibri"/>
                <w:b/>
                <w:sz w:val="22"/>
                <w:szCs w:val="22"/>
                <w:lang w:eastAsia="en-US"/>
              </w:rPr>
              <w:t>ĀM uzskata, ka šis varētu būt viens no jautājumiem, par ko būtu jādiskutē, izstrādājot Pamatnostādnes 2021 -2025. Jautājums būtu skatāms ne tikai kontekstā ar OAP mērķu izpildi, bet arī ar attīstības sadarbības politikas ilgtspēju, politikas veidotāju un īstenotāju profesionalitātes stiprināšu, politiku saskaņotību un attīstības sadarbības caurskatāmību un atbilstību starptautiskajiem standartiem.”</w:t>
            </w:r>
          </w:p>
          <w:p w14:paraId="6A5846BD" w14:textId="77777777" w:rsidR="00112C9D" w:rsidRDefault="00112C9D" w:rsidP="00112C9D">
            <w:pPr>
              <w:jc w:val="both"/>
              <w:rPr>
                <w:sz w:val="22"/>
                <w:szCs w:val="22"/>
              </w:rPr>
            </w:pPr>
          </w:p>
        </w:tc>
      </w:tr>
      <w:tr w:rsidR="00112C9D" w:rsidRPr="00712B66" w14:paraId="02E8EC5D" w14:textId="77777777" w:rsidTr="00C46BE6">
        <w:trPr>
          <w:trHeight w:val="1812"/>
        </w:trPr>
        <w:tc>
          <w:tcPr>
            <w:tcW w:w="708" w:type="dxa"/>
            <w:tcBorders>
              <w:left w:val="single" w:sz="6" w:space="0" w:color="000000"/>
              <w:bottom w:val="single" w:sz="4" w:space="0" w:color="auto"/>
              <w:right w:val="single" w:sz="6" w:space="0" w:color="000000"/>
            </w:tcBorders>
          </w:tcPr>
          <w:p w14:paraId="7DA7CEFE" w14:textId="348070E4" w:rsidR="00112C9D" w:rsidRPr="00DC494E" w:rsidRDefault="00231F18" w:rsidP="00112C9D">
            <w:pPr>
              <w:pStyle w:val="naisc"/>
              <w:spacing w:before="0" w:after="0"/>
              <w:jc w:val="left"/>
              <w:rPr>
                <w:sz w:val="22"/>
                <w:szCs w:val="22"/>
              </w:rPr>
            </w:pPr>
            <w:r>
              <w:rPr>
                <w:sz w:val="22"/>
                <w:szCs w:val="22"/>
              </w:rPr>
              <w:t>28</w:t>
            </w:r>
            <w:r w:rsidR="00DC728D">
              <w:rPr>
                <w:sz w:val="22"/>
                <w:szCs w:val="22"/>
              </w:rPr>
              <w:t>.</w:t>
            </w:r>
          </w:p>
        </w:tc>
        <w:tc>
          <w:tcPr>
            <w:tcW w:w="3086" w:type="dxa"/>
            <w:gridSpan w:val="2"/>
            <w:tcBorders>
              <w:left w:val="single" w:sz="6" w:space="0" w:color="000000"/>
              <w:bottom w:val="single" w:sz="4" w:space="0" w:color="auto"/>
              <w:right w:val="single" w:sz="6" w:space="0" w:color="000000"/>
            </w:tcBorders>
          </w:tcPr>
          <w:p w14:paraId="29BCDDA3" w14:textId="77777777" w:rsidR="00112C9D" w:rsidRPr="008E713E" w:rsidRDefault="00112C9D" w:rsidP="00112C9D">
            <w:pPr>
              <w:pStyle w:val="naisc"/>
              <w:spacing w:before="0" w:after="0"/>
              <w:jc w:val="left"/>
              <w:rPr>
                <w:sz w:val="22"/>
                <w:szCs w:val="22"/>
              </w:rPr>
            </w:pPr>
            <w:r>
              <w:rPr>
                <w:sz w:val="22"/>
                <w:szCs w:val="22"/>
              </w:rPr>
              <w:t>Informatīvā ziņojuma projekts</w:t>
            </w:r>
          </w:p>
        </w:tc>
        <w:tc>
          <w:tcPr>
            <w:tcW w:w="3128" w:type="dxa"/>
            <w:tcBorders>
              <w:left w:val="single" w:sz="6" w:space="0" w:color="000000"/>
              <w:bottom w:val="single" w:sz="4" w:space="0" w:color="auto"/>
              <w:right w:val="single" w:sz="6" w:space="0" w:color="000000"/>
            </w:tcBorders>
          </w:tcPr>
          <w:p w14:paraId="4D8F7754" w14:textId="77777777" w:rsidR="00112C9D" w:rsidRPr="008E713E" w:rsidRDefault="00112C9D" w:rsidP="00112C9D">
            <w:pPr>
              <w:pStyle w:val="naisc"/>
              <w:spacing w:before="0" w:after="0"/>
              <w:jc w:val="left"/>
              <w:rPr>
                <w:b/>
                <w:sz w:val="22"/>
                <w:szCs w:val="22"/>
                <w:u w:val="single"/>
              </w:rPr>
            </w:pPr>
            <w:r>
              <w:rPr>
                <w:b/>
                <w:sz w:val="22"/>
                <w:szCs w:val="22"/>
                <w:u w:val="single"/>
              </w:rPr>
              <w:t>Priekšlikums</w:t>
            </w:r>
          </w:p>
          <w:p w14:paraId="13E1A570" w14:textId="77777777" w:rsidR="00112C9D" w:rsidRPr="008E713E" w:rsidRDefault="00112C9D" w:rsidP="00112C9D">
            <w:pPr>
              <w:autoSpaceDE w:val="0"/>
              <w:autoSpaceDN w:val="0"/>
              <w:adjustRightInd w:val="0"/>
              <w:jc w:val="both"/>
              <w:rPr>
                <w:sz w:val="22"/>
                <w:szCs w:val="22"/>
              </w:rPr>
            </w:pPr>
            <w:r w:rsidRPr="008E713E">
              <w:rPr>
                <w:sz w:val="22"/>
                <w:szCs w:val="22"/>
              </w:rPr>
              <w:t>“LAPAS izsaka atbalstu informatīvā ziņoju</w:t>
            </w:r>
            <w:r>
              <w:rPr>
                <w:sz w:val="22"/>
                <w:szCs w:val="22"/>
              </w:rPr>
              <w:t xml:space="preserve">ma tālākai virzībai, vienlaikus </w:t>
            </w:r>
            <w:r w:rsidRPr="008E713E">
              <w:rPr>
                <w:sz w:val="22"/>
                <w:szCs w:val="22"/>
              </w:rPr>
              <w:t>lūdzot organizēt plašākas diskusijas par f</w:t>
            </w:r>
            <w:r>
              <w:rPr>
                <w:sz w:val="22"/>
                <w:szCs w:val="22"/>
              </w:rPr>
              <w:t xml:space="preserve">inansējuma izlietošanas principiem </w:t>
            </w:r>
            <w:r w:rsidRPr="008E713E">
              <w:rPr>
                <w:sz w:val="22"/>
                <w:szCs w:val="22"/>
              </w:rPr>
              <w:t>jauno Attīstības sadarbības politikas pamatnostādņu izstrādes procesā.</w:t>
            </w:r>
            <w:r>
              <w:rPr>
                <w:sz w:val="22"/>
                <w:szCs w:val="22"/>
              </w:rPr>
              <w:t>”</w:t>
            </w:r>
          </w:p>
        </w:tc>
        <w:tc>
          <w:tcPr>
            <w:tcW w:w="4230" w:type="dxa"/>
            <w:gridSpan w:val="2"/>
            <w:tcBorders>
              <w:left w:val="single" w:sz="6" w:space="0" w:color="000000"/>
              <w:bottom w:val="single" w:sz="4" w:space="0" w:color="auto"/>
              <w:right w:val="single" w:sz="6" w:space="0" w:color="000000"/>
            </w:tcBorders>
          </w:tcPr>
          <w:p w14:paraId="52947DF2" w14:textId="77777777" w:rsidR="00112C9D" w:rsidRPr="00825421" w:rsidRDefault="00112C9D" w:rsidP="00112C9D">
            <w:pPr>
              <w:pStyle w:val="naisc"/>
              <w:spacing w:before="0" w:after="0"/>
              <w:jc w:val="both"/>
              <w:rPr>
                <w:b/>
                <w:sz w:val="22"/>
                <w:szCs w:val="22"/>
                <w:u w:val="single"/>
              </w:rPr>
            </w:pPr>
            <w:r w:rsidRPr="00825421">
              <w:rPr>
                <w:b/>
                <w:sz w:val="22"/>
                <w:szCs w:val="22"/>
                <w:u w:val="single"/>
              </w:rPr>
              <w:t xml:space="preserve">Priekšlikums </w:t>
            </w:r>
            <w:r>
              <w:rPr>
                <w:b/>
                <w:sz w:val="22"/>
                <w:szCs w:val="22"/>
                <w:u w:val="single"/>
              </w:rPr>
              <w:t>ņemts vērā.</w:t>
            </w:r>
            <w:r w:rsidRPr="00825421">
              <w:rPr>
                <w:b/>
                <w:sz w:val="22"/>
                <w:szCs w:val="22"/>
              </w:rPr>
              <w:t xml:space="preserve"> </w:t>
            </w:r>
            <w:r w:rsidRPr="00825421">
              <w:rPr>
                <w:sz w:val="22"/>
                <w:szCs w:val="22"/>
              </w:rPr>
              <w:t>Ārlietu ministrija piekrīt, ka Attīstības sadarbības politikas pamatnostādņu 2021.-2025.gadam izstrādes procesā jādiskutē arī par finansējuma izlietošanas principiem.</w:t>
            </w:r>
            <w:r w:rsidRPr="00825421">
              <w:rPr>
                <w:b/>
                <w:sz w:val="22"/>
                <w:szCs w:val="22"/>
                <w:u w:val="single"/>
              </w:rPr>
              <w:t xml:space="preserve"> </w:t>
            </w:r>
          </w:p>
        </w:tc>
        <w:tc>
          <w:tcPr>
            <w:tcW w:w="3060" w:type="dxa"/>
            <w:tcBorders>
              <w:top w:val="single" w:sz="4" w:space="0" w:color="auto"/>
              <w:left w:val="single" w:sz="4" w:space="0" w:color="auto"/>
              <w:bottom w:val="single" w:sz="4" w:space="0" w:color="auto"/>
            </w:tcBorders>
          </w:tcPr>
          <w:p w14:paraId="25B098F6" w14:textId="33BED338" w:rsidR="00112C9D" w:rsidRPr="002C7801" w:rsidRDefault="00112C9D" w:rsidP="00DC728D">
            <w:pPr>
              <w:jc w:val="both"/>
              <w:rPr>
                <w:b/>
                <w:sz w:val="22"/>
                <w:szCs w:val="22"/>
              </w:rPr>
            </w:pPr>
            <w:r>
              <w:rPr>
                <w:sz w:val="22"/>
                <w:szCs w:val="22"/>
              </w:rPr>
              <w:t>Skat. atbildi uz</w:t>
            </w:r>
            <w:r w:rsidRPr="002C7801">
              <w:rPr>
                <w:sz w:val="22"/>
                <w:szCs w:val="22"/>
              </w:rPr>
              <w:t xml:space="preserve"> sadaļ</w:t>
            </w:r>
            <w:r>
              <w:rPr>
                <w:sz w:val="22"/>
                <w:szCs w:val="22"/>
              </w:rPr>
              <w:t>as</w:t>
            </w:r>
            <w:r w:rsidRPr="002C7801">
              <w:rPr>
                <w:sz w:val="22"/>
                <w:szCs w:val="22"/>
              </w:rPr>
              <w:t xml:space="preserve"> “Jautājumi, par kuriem saskaņošanā vienošanās </w:t>
            </w:r>
            <w:r w:rsidR="00DC728D">
              <w:rPr>
                <w:sz w:val="22"/>
                <w:szCs w:val="22"/>
              </w:rPr>
              <w:t>ir</w:t>
            </w:r>
            <w:r w:rsidR="00DC728D" w:rsidRPr="002C7801">
              <w:rPr>
                <w:sz w:val="22"/>
                <w:szCs w:val="22"/>
              </w:rPr>
              <w:t xml:space="preserve"> </w:t>
            </w:r>
            <w:r w:rsidRPr="002C7801">
              <w:rPr>
                <w:sz w:val="22"/>
                <w:szCs w:val="22"/>
              </w:rPr>
              <w:t xml:space="preserve">panākta” </w:t>
            </w:r>
            <w:proofErr w:type="spellStart"/>
            <w:r>
              <w:rPr>
                <w:sz w:val="22"/>
                <w:szCs w:val="22"/>
              </w:rPr>
              <w:t>nr.p.k</w:t>
            </w:r>
            <w:proofErr w:type="spellEnd"/>
            <w:r>
              <w:rPr>
                <w:sz w:val="22"/>
                <w:szCs w:val="22"/>
              </w:rPr>
              <w:t xml:space="preserve">. </w:t>
            </w:r>
            <w:r w:rsidR="00DC728D">
              <w:rPr>
                <w:sz w:val="22"/>
                <w:szCs w:val="22"/>
              </w:rPr>
              <w:t>24.</w:t>
            </w:r>
            <w:r>
              <w:rPr>
                <w:sz w:val="22"/>
                <w:szCs w:val="22"/>
              </w:rPr>
              <w:t xml:space="preserve"> </w:t>
            </w:r>
          </w:p>
        </w:tc>
      </w:tr>
      <w:tr w:rsidR="00112C9D" w:rsidRPr="00712B66" w14:paraId="3A69C6A5" w14:textId="77777777" w:rsidTr="00C46BE6">
        <w:tc>
          <w:tcPr>
            <w:tcW w:w="14212" w:type="dxa"/>
            <w:gridSpan w:val="7"/>
            <w:tcBorders>
              <w:left w:val="single" w:sz="6" w:space="0" w:color="000000"/>
              <w:bottom w:val="single" w:sz="4" w:space="0" w:color="auto"/>
            </w:tcBorders>
          </w:tcPr>
          <w:p w14:paraId="3CC05AD7" w14:textId="77777777" w:rsidR="00112C9D" w:rsidRPr="00DC494E" w:rsidRDefault="00112C9D" w:rsidP="00112C9D">
            <w:pPr>
              <w:jc w:val="center"/>
              <w:rPr>
                <w:sz w:val="22"/>
                <w:szCs w:val="22"/>
              </w:rPr>
            </w:pPr>
            <w:r w:rsidRPr="00E731D8">
              <w:rPr>
                <w:b/>
                <w:sz w:val="22"/>
                <w:szCs w:val="22"/>
              </w:rPr>
              <w:t>Izglītības un zinātnes ministrija</w:t>
            </w:r>
          </w:p>
        </w:tc>
      </w:tr>
      <w:tr w:rsidR="00112C9D" w:rsidRPr="00712B66" w14:paraId="055106E4" w14:textId="77777777" w:rsidTr="00C46BE6">
        <w:tc>
          <w:tcPr>
            <w:tcW w:w="708" w:type="dxa"/>
            <w:tcBorders>
              <w:left w:val="single" w:sz="6" w:space="0" w:color="000000"/>
              <w:bottom w:val="single" w:sz="4" w:space="0" w:color="auto"/>
              <w:right w:val="single" w:sz="6" w:space="0" w:color="000000"/>
            </w:tcBorders>
          </w:tcPr>
          <w:p w14:paraId="06F67EF0" w14:textId="3C2C80DD" w:rsidR="00112C9D" w:rsidRPr="00461562" w:rsidRDefault="00231F18" w:rsidP="00112C9D">
            <w:r>
              <w:t>29</w:t>
            </w:r>
            <w:r w:rsidR="00DC728D">
              <w:t>.</w:t>
            </w:r>
          </w:p>
        </w:tc>
        <w:tc>
          <w:tcPr>
            <w:tcW w:w="3086" w:type="dxa"/>
            <w:gridSpan w:val="2"/>
            <w:tcBorders>
              <w:left w:val="single" w:sz="6" w:space="0" w:color="000000"/>
              <w:bottom w:val="single" w:sz="4" w:space="0" w:color="auto"/>
              <w:right w:val="single" w:sz="6" w:space="0" w:color="000000"/>
            </w:tcBorders>
          </w:tcPr>
          <w:p w14:paraId="39706C3E" w14:textId="77777777" w:rsidR="00112C9D" w:rsidRPr="008E713E" w:rsidRDefault="00112C9D" w:rsidP="00112C9D">
            <w:pPr>
              <w:pStyle w:val="naisc"/>
              <w:spacing w:before="0" w:after="0"/>
              <w:jc w:val="left"/>
              <w:rPr>
                <w:sz w:val="22"/>
                <w:szCs w:val="22"/>
              </w:rPr>
            </w:pPr>
            <w:r>
              <w:rPr>
                <w:sz w:val="22"/>
                <w:szCs w:val="22"/>
              </w:rPr>
              <w:t>Informatīvā z</w:t>
            </w:r>
            <w:r w:rsidRPr="008E713E">
              <w:rPr>
                <w:sz w:val="22"/>
                <w:szCs w:val="22"/>
              </w:rPr>
              <w:t>iņojuma projekta 5.2. apakšnodaļa</w:t>
            </w:r>
          </w:p>
        </w:tc>
        <w:tc>
          <w:tcPr>
            <w:tcW w:w="3128" w:type="dxa"/>
            <w:tcBorders>
              <w:left w:val="single" w:sz="6" w:space="0" w:color="000000"/>
              <w:bottom w:val="single" w:sz="4" w:space="0" w:color="auto"/>
              <w:right w:val="single" w:sz="6" w:space="0" w:color="000000"/>
            </w:tcBorders>
          </w:tcPr>
          <w:p w14:paraId="28F56310" w14:textId="77777777" w:rsidR="00112C9D" w:rsidRPr="008E713E" w:rsidRDefault="00112C9D" w:rsidP="00112C9D">
            <w:pPr>
              <w:pStyle w:val="naisc"/>
              <w:spacing w:before="0" w:after="0"/>
              <w:jc w:val="both"/>
              <w:rPr>
                <w:b/>
                <w:sz w:val="22"/>
                <w:szCs w:val="22"/>
                <w:u w:val="single"/>
              </w:rPr>
            </w:pPr>
            <w:r w:rsidRPr="008E713E">
              <w:rPr>
                <w:b/>
                <w:sz w:val="22"/>
                <w:szCs w:val="22"/>
                <w:u w:val="single"/>
              </w:rPr>
              <w:t>Priekšlikums</w:t>
            </w:r>
          </w:p>
          <w:p w14:paraId="68E61CCD" w14:textId="77777777" w:rsidR="00112C9D" w:rsidRPr="008E713E" w:rsidRDefault="00112C9D" w:rsidP="00112C9D">
            <w:pPr>
              <w:pStyle w:val="ListParagraph"/>
              <w:widowControl w:val="0"/>
              <w:spacing w:after="0" w:line="240" w:lineRule="auto"/>
              <w:ind w:left="0"/>
              <w:jc w:val="both"/>
              <w:rPr>
                <w:rFonts w:ascii="Times New Roman" w:hAnsi="Times New Roman"/>
              </w:rPr>
            </w:pPr>
            <w:r w:rsidRPr="008E713E">
              <w:rPr>
                <w:rFonts w:ascii="Times New Roman" w:hAnsi="Times New Roman"/>
              </w:rPr>
              <w:t>“Papildināt informatīvā ziņojuma projekta 5.2.sadaļā iekļauto rindkopu par Izglītības un zinātnes ministrijas attīstības sadarbības aktivitātēm, izsakot tās pēdējo teikumu šādā redakcijā:</w:t>
            </w:r>
          </w:p>
          <w:p w14:paraId="5EEBC2F5" w14:textId="77777777" w:rsidR="00112C9D" w:rsidRPr="00A85D9B" w:rsidRDefault="00112C9D" w:rsidP="00112C9D">
            <w:pPr>
              <w:pStyle w:val="ListParagraph"/>
              <w:spacing w:after="0" w:line="240" w:lineRule="auto"/>
              <w:ind w:left="0"/>
              <w:jc w:val="both"/>
              <w:rPr>
                <w:rFonts w:ascii="Times New Roman" w:hAnsi="Times New Roman"/>
              </w:rPr>
            </w:pPr>
            <w:r w:rsidRPr="008E713E">
              <w:rPr>
                <w:rFonts w:ascii="Times New Roman" w:hAnsi="Times New Roman"/>
              </w:rPr>
              <w:t xml:space="preserve">“Ar ĀM atbalstu IZM arī nodod pieredzi un ekspertīzi Centrālāzijas valstīm profesionālās izglītības jomā, no 2015.-2019.gadam uzņemoties </w:t>
            </w:r>
            <w:r w:rsidRPr="008E713E">
              <w:rPr>
                <w:rFonts w:ascii="Times New Roman" w:hAnsi="Times New Roman"/>
              </w:rPr>
              <w:lastRenderedPageBreak/>
              <w:t>vadošo lomu ES – Centrālāzijas izglītības platformā šajos jautājumos, kā arī ārpus tās, sniedzot atbalstu izglītības reformu īstenošanai Centrālāzijas valstīs, ievērojot šo valstu interesi par pieredzes apmaiņu izglītības jomā reformu īstenošana</w:t>
            </w:r>
            <w:r>
              <w:rPr>
                <w:rFonts w:ascii="Times New Roman" w:hAnsi="Times New Roman"/>
              </w:rPr>
              <w:t>i izglītībā šobrīd un turpmāk.”</w:t>
            </w:r>
          </w:p>
        </w:tc>
        <w:tc>
          <w:tcPr>
            <w:tcW w:w="4230" w:type="dxa"/>
            <w:gridSpan w:val="2"/>
            <w:tcBorders>
              <w:left w:val="single" w:sz="6" w:space="0" w:color="000000"/>
              <w:bottom w:val="single" w:sz="4" w:space="0" w:color="auto"/>
              <w:right w:val="single" w:sz="6" w:space="0" w:color="000000"/>
            </w:tcBorders>
          </w:tcPr>
          <w:p w14:paraId="15A30CB8" w14:textId="77777777" w:rsidR="00112C9D" w:rsidRPr="00DC494E" w:rsidRDefault="00112C9D" w:rsidP="00112C9D">
            <w:pPr>
              <w:pStyle w:val="naisc"/>
              <w:spacing w:before="0" w:after="0"/>
              <w:jc w:val="left"/>
              <w:rPr>
                <w:b/>
                <w:sz w:val="22"/>
                <w:szCs w:val="22"/>
                <w:u w:val="single"/>
              </w:rPr>
            </w:pPr>
            <w:r>
              <w:rPr>
                <w:b/>
                <w:sz w:val="22"/>
                <w:szCs w:val="22"/>
                <w:u w:val="single"/>
              </w:rPr>
              <w:lastRenderedPageBreak/>
              <w:t xml:space="preserve">Priekšlikums ņemts vērā. </w:t>
            </w:r>
          </w:p>
        </w:tc>
        <w:tc>
          <w:tcPr>
            <w:tcW w:w="3060" w:type="dxa"/>
            <w:tcBorders>
              <w:top w:val="single" w:sz="4" w:space="0" w:color="auto"/>
              <w:left w:val="single" w:sz="4" w:space="0" w:color="auto"/>
              <w:bottom w:val="single" w:sz="4" w:space="0" w:color="auto"/>
            </w:tcBorders>
          </w:tcPr>
          <w:p w14:paraId="2B2BAEE9" w14:textId="77777777" w:rsidR="00112C9D" w:rsidRDefault="00112C9D" w:rsidP="00112C9D">
            <w:pPr>
              <w:jc w:val="both"/>
              <w:rPr>
                <w:sz w:val="22"/>
                <w:szCs w:val="22"/>
              </w:rPr>
            </w:pPr>
            <w:r>
              <w:rPr>
                <w:sz w:val="22"/>
                <w:szCs w:val="22"/>
              </w:rPr>
              <w:t>Konceptuālā ziņojuma 2.2.2. apakšnodaļa (iepriekš 5.2. apakšnodaļa) papildināta informācija par Izglītības un zinātnes ministrijas attīstības sadarbības aktivitātēm, rindkopas pēdējo teikumu izsakot Izglītības un zinātnes ministrijas atzinumā piedāvātajā redakcijā:</w:t>
            </w:r>
          </w:p>
          <w:p w14:paraId="45E1DFBC" w14:textId="77777777" w:rsidR="00112C9D" w:rsidRPr="00762F01" w:rsidRDefault="00112C9D" w:rsidP="00112C9D">
            <w:pPr>
              <w:jc w:val="both"/>
              <w:rPr>
                <w:b/>
                <w:sz w:val="22"/>
                <w:szCs w:val="22"/>
              </w:rPr>
            </w:pPr>
            <w:r w:rsidRPr="00762F01">
              <w:rPr>
                <w:b/>
                <w:sz w:val="22"/>
                <w:szCs w:val="22"/>
              </w:rPr>
              <w:t xml:space="preserve">“Ar ĀM atbalstu IZM arī nodod pieredzi un ekspertīzi Centrālāzijas valstīm </w:t>
            </w:r>
            <w:r w:rsidRPr="00762F01">
              <w:rPr>
                <w:b/>
                <w:sz w:val="22"/>
                <w:szCs w:val="22"/>
              </w:rPr>
              <w:lastRenderedPageBreak/>
              <w:t>profesionālās izglītības jomā, no 2015.-2019. gadam uzņemoties vadošo lomu ES – Centrālāzijas izglītības platformā šajos jautājumos, kā arī ārpus tās, sniedzot atbalstu izglītības reformu īstenošanai Centrālāzijas valstīs, ievērojot šo valstu interesi par pieredzes apmaiņu izglītības jomā reformu īstenošanai izglītībā šobrīd un turpmāk.”</w:t>
            </w:r>
          </w:p>
        </w:tc>
      </w:tr>
      <w:tr w:rsidR="00112C9D" w:rsidRPr="00712B66" w14:paraId="3A1B9C81" w14:textId="77777777" w:rsidTr="00C46BE6">
        <w:tc>
          <w:tcPr>
            <w:tcW w:w="708" w:type="dxa"/>
            <w:tcBorders>
              <w:left w:val="single" w:sz="6" w:space="0" w:color="000000"/>
              <w:bottom w:val="single" w:sz="4" w:space="0" w:color="auto"/>
              <w:right w:val="single" w:sz="6" w:space="0" w:color="000000"/>
            </w:tcBorders>
          </w:tcPr>
          <w:p w14:paraId="10821945" w14:textId="769C372C" w:rsidR="00112C9D" w:rsidRDefault="00231F18" w:rsidP="00112C9D">
            <w:r>
              <w:lastRenderedPageBreak/>
              <w:t>30</w:t>
            </w:r>
            <w:r w:rsidR="00DC728D">
              <w:t xml:space="preserve">. </w:t>
            </w:r>
          </w:p>
        </w:tc>
        <w:tc>
          <w:tcPr>
            <w:tcW w:w="3086" w:type="dxa"/>
            <w:gridSpan w:val="2"/>
            <w:tcBorders>
              <w:left w:val="single" w:sz="6" w:space="0" w:color="000000"/>
              <w:bottom w:val="single" w:sz="4" w:space="0" w:color="auto"/>
              <w:right w:val="single" w:sz="6" w:space="0" w:color="000000"/>
            </w:tcBorders>
          </w:tcPr>
          <w:p w14:paraId="6A1027A2" w14:textId="77777777" w:rsidR="00112C9D" w:rsidRPr="008E713E" w:rsidRDefault="00112C9D" w:rsidP="00112C9D">
            <w:pPr>
              <w:pStyle w:val="naisc"/>
              <w:spacing w:before="0" w:after="0"/>
              <w:jc w:val="left"/>
              <w:rPr>
                <w:sz w:val="22"/>
                <w:szCs w:val="22"/>
              </w:rPr>
            </w:pPr>
            <w:r>
              <w:rPr>
                <w:sz w:val="22"/>
                <w:szCs w:val="22"/>
              </w:rPr>
              <w:t>Informatīvā z</w:t>
            </w:r>
            <w:r w:rsidRPr="008E713E">
              <w:rPr>
                <w:sz w:val="22"/>
                <w:szCs w:val="22"/>
              </w:rPr>
              <w:t>iņojuma projekta 5.1. apakšnodaļa</w:t>
            </w:r>
          </w:p>
        </w:tc>
        <w:tc>
          <w:tcPr>
            <w:tcW w:w="3128" w:type="dxa"/>
            <w:tcBorders>
              <w:left w:val="single" w:sz="6" w:space="0" w:color="000000"/>
              <w:bottom w:val="single" w:sz="4" w:space="0" w:color="auto"/>
              <w:right w:val="single" w:sz="6" w:space="0" w:color="000000"/>
            </w:tcBorders>
          </w:tcPr>
          <w:p w14:paraId="08CD5B34" w14:textId="77777777" w:rsidR="00112C9D" w:rsidRPr="008E713E" w:rsidRDefault="00112C9D" w:rsidP="00112C9D">
            <w:pPr>
              <w:pStyle w:val="naisc"/>
              <w:spacing w:before="0" w:after="0"/>
              <w:jc w:val="left"/>
              <w:rPr>
                <w:b/>
                <w:sz w:val="22"/>
                <w:szCs w:val="22"/>
                <w:u w:val="single"/>
              </w:rPr>
            </w:pPr>
            <w:r>
              <w:rPr>
                <w:b/>
                <w:sz w:val="22"/>
                <w:szCs w:val="22"/>
                <w:u w:val="single"/>
              </w:rPr>
              <w:t>Precizējums</w:t>
            </w:r>
          </w:p>
          <w:p w14:paraId="49309C34" w14:textId="77777777" w:rsidR="00112C9D" w:rsidRPr="008E713E" w:rsidRDefault="00112C9D" w:rsidP="00112C9D">
            <w:pPr>
              <w:pStyle w:val="ListParagraph"/>
              <w:widowControl w:val="0"/>
              <w:spacing w:after="0" w:line="240" w:lineRule="auto"/>
              <w:ind w:left="0"/>
              <w:jc w:val="both"/>
              <w:rPr>
                <w:rFonts w:ascii="Times New Roman" w:hAnsi="Times New Roman"/>
              </w:rPr>
            </w:pPr>
            <w:r w:rsidRPr="008E713E">
              <w:rPr>
                <w:rFonts w:ascii="Times New Roman" w:hAnsi="Times New Roman"/>
              </w:rPr>
              <w:t>“Papildināt informatīvā ziņojuma projekta 5.1.sadaļā minēto aktivitāšu sarakstu, kurām tiktu novirzīts papildu finansējums Ārlietu ministrijas budžeta programmai “Attīstības sadarbības projekti un starptautiskā palīdzība” ar jaunu apakšpunktu šādā redakcija:</w:t>
            </w:r>
          </w:p>
          <w:p w14:paraId="68E54736" w14:textId="77777777" w:rsidR="00112C9D" w:rsidRPr="008E713E" w:rsidRDefault="00112C9D" w:rsidP="00112C9D">
            <w:pPr>
              <w:pStyle w:val="ListParagraph"/>
              <w:spacing w:after="120" w:line="240" w:lineRule="auto"/>
              <w:ind w:left="0"/>
              <w:jc w:val="both"/>
              <w:rPr>
                <w:rFonts w:ascii="Times New Roman" w:hAnsi="Times New Roman"/>
                <w:sz w:val="24"/>
                <w:szCs w:val="24"/>
              </w:rPr>
            </w:pPr>
            <w:r w:rsidRPr="008E713E">
              <w:rPr>
                <w:rFonts w:ascii="Times New Roman" w:hAnsi="Times New Roman"/>
                <w:b/>
              </w:rPr>
              <w:t xml:space="preserve">“Kopīgo pētniecības programmu un studējošo, tajā skaitā doktorantu, apmaiņas programmu izveidei ar attīstības sadarbības valstīm. </w:t>
            </w:r>
            <w:r w:rsidRPr="008E713E">
              <w:rPr>
                <w:rFonts w:ascii="Times New Roman" w:hAnsi="Times New Roman"/>
              </w:rPr>
              <w:t>Tas nodrošinātu</w:t>
            </w:r>
            <w:r w:rsidRPr="008E713E">
              <w:rPr>
                <w:rFonts w:ascii="Times New Roman" w:hAnsi="Times New Roman"/>
                <w:b/>
              </w:rPr>
              <w:t xml:space="preserve"> </w:t>
            </w:r>
            <w:r w:rsidRPr="008E713E">
              <w:rPr>
                <w:rFonts w:ascii="Times New Roman" w:hAnsi="Times New Roman"/>
              </w:rPr>
              <w:t xml:space="preserve">pieredzes apmaiņu, zinātnieku </w:t>
            </w:r>
            <w:proofErr w:type="spellStart"/>
            <w:r w:rsidRPr="008E713E">
              <w:rPr>
                <w:rFonts w:ascii="Times New Roman" w:hAnsi="Times New Roman"/>
              </w:rPr>
              <w:t>tīklošanos</w:t>
            </w:r>
            <w:proofErr w:type="spellEnd"/>
            <w:r w:rsidRPr="008E713E">
              <w:rPr>
                <w:rFonts w:ascii="Times New Roman" w:hAnsi="Times New Roman"/>
              </w:rPr>
              <w:t xml:space="preserve"> un veicinātu sadarbību ar mērķi veidot un īstenot kopīgos pētniecības projektus, kā arī Latvijas augstākās izglītības un pētniecības internacionalizāciju, sekmējot inovatīvu pieeju </w:t>
            </w:r>
            <w:r w:rsidRPr="008E713E">
              <w:rPr>
                <w:rFonts w:ascii="Times New Roman" w:hAnsi="Times New Roman"/>
              </w:rPr>
              <w:lastRenderedPageBreak/>
              <w:t>apmaiņu un sadarbības tīklu izveidei, tādā veidā uzlabojot augstākās izglītības un pētniecības kvalitāti un atbilstību, kā arī sniedzot atbalstu attīstības sadarbības valstīm reformu īstenošanai zinātnē un pētniecībā.”;”</w:t>
            </w:r>
          </w:p>
        </w:tc>
        <w:tc>
          <w:tcPr>
            <w:tcW w:w="4230" w:type="dxa"/>
            <w:gridSpan w:val="2"/>
            <w:tcBorders>
              <w:left w:val="single" w:sz="6" w:space="0" w:color="000000"/>
              <w:bottom w:val="single" w:sz="4" w:space="0" w:color="auto"/>
              <w:right w:val="single" w:sz="6" w:space="0" w:color="000000"/>
            </w:tcBorders>
          </w:tcPr>
          <w:p w14:paraId="3EE9D808" w14:textId="77777777" w:rsidR="00112C9D" w:rsidRPr="00807CAF" w:rsidRDefault="00112C9D" w:rsidP="00112C9D">
            <w:pPr>
              <w:pStyle w:val="naisc"/>
              <w:spacing w:before="0" w:after="0"/>
              <w:jc w:val="both"/>
              <w:rPr>
                <w:sz w:val="22"/>
                <w:szCs w:val="22"/>
              </w:rPr>
            </w:pPr>
            <w:r w:rsidRPr="000D6E81">
              <w:rPr>
                <w:b/>
                <w:sz w:val="22"/>
                <w:szCs w:val="22"/>
                <w:u w:val="single"/>
              </w:rPr>
              <w:lastRenderedPageBreak/>
              <w:t>Priekšlikums nav ņemts vērā.</w:t>
            </w:r>
            <w:r w:rsidRPr="000D6E81">
              <w:rPr>
                <w:b/>
                <w:sz w:val="22"/>
                <w:szCs w:val="22"/>
              </w:rPr>
              <w:t xml:space="preserve"> </w:t>
            </w:r>
            <w:r w:rsidRPr="000D6E81">
              <w:rPr>
                <w:sz w:val="22"/>
                <w:szCs w:val="22"/>
              </w:rPr>
              <w:t>Ārlietu ministrija uzskata, ka minētā programma</w:t>
            </w:r>
            <w:r w:rsidRPr="00807CAF">
              <w:rPr>
                <w:sz w:val="22"/>
                <w:szCs w:val="22"/>
              </w:rPr>
              <w:t xml:space="preserve"> nav iekļaujama 2.2.1. apakšnodaļā (iepriekš 5.1. apakšnodaļā), kurā norādīti instrumenti (t.i. konkursi, plānā iekļauti projekti, humānā palīdzība), kuriem tiktu paredzēts papildu piešķirtais finansējums nevis konkrētas attīstības sadarbības aktivitātes. Jautājums par šādu programmu un tās finansēšanas iespējām būtu skatāms atsevišķi, piemēram, nosakot saturiskās prioritātes nākamajās pamatnostādnēs vai izstrādājot  attīstības sadarbības politikas plānus, kuros tiek programmēta ĀM budžeta programmai piešķirtais finansējums. </w:t>
            </w:r>
          </w:p>
        </w:tc>
        <w:tc>
          <w:tcPr>
            <w:tcW w:w="3060" w:type="dxa"/>
            <w:tcBorders>
              <w:top w:val="single" w:sz="4" w:space="0" w:color="auto"/>
              <w:left w:val="single" w:sz="4" w:space="0" w:color="auto"/>
              <w:bottom w:val="single" w:sz="4" w:space="0" w:color="auto"/>
            </w:tcBorders>
          </w:tcPr>
          <w:p w14:paraId="2C117696" w14:textId="77777777" w:rsidR="00112C9D" w:rsidRPr="00807CAF" w:rsidRDefault="00112C9D" w:rsidP="00112C9D">
            <w:pPr>
              <w:jc w:val="both"/>
              <w:rPr>
                <w:rFonts w:eastAsia="Calibri"/>
                <w:sz w:val="22"/>
                <w:szCs w:val="22"/>
                <w:lang w:eastAsia="en-US"/>
              </w:rPr>
            </w:pPr>
            <w:r w:rsidRPr="00807CAF">
              <w:rPr>
                <w:sz w:val="22"/>
                <w:szCs w:val="22"/>
              </w:rPr>
              <w:t xml:space="preserve">Konceptuālā ziņojuma projekta 2.2.1. apakšnodaļa sadaļa par </w:t>
            </w:r>
            <w:r w:rsidRPr="00807CAF">
              <w:rPr>
                <w:rFonts w:eastAsia="Calibri"/>
                <w:sz w:val="22"/>
                <w:szCs w:val="22"/>
                <w:lang w:eastAsia="en-US"/>
              </w:rPr>
              <w:t>papildu finansējuma ĀM budžeta programmai “Attīstības sadarbības projekti un starptautiskā palīdzība” tiktu novirzīšanu saglabāta iepriekšējā red</w:t>
            </w:r>
            <w:r>
              <w:rPr>
                <w:rFonts w:eastAsia="Calibri"/>
                <w:sz w:val="22"/>
                <w:szCs w:val="22"/>
                <w:lang w:eastAsia="en-US"/>
              </w:rPr>
              <w:t>akcijā.</w:t>
            </w:r>
            <w:r w:rsidRPr="00807CAF">
              <w:rPr>
                <w:rFonts w:eastAsia="Calibri"/>
                <w:sz w:val="22"/>
                <w:szCs w:val="22"/>
                <w:lang w:eastAsia="en-US"/>
              </w:rPr>
              <w:t xml:space="preserve"> </w:t>
            </w:r>
          </w:p>
          <w:p w14:paraId="34FF1D81" w14:textId="77777777" w:rsidR="00112C9D" w:rsidRDefault="00112C9D" w:rsidP="00112C9D">
            <w:pPr>
              <w:jc w:val="both"/>
              <w:rPr>
                <w:sz w:val="22"/>
                <w:szCs w:val="22"/>
              </w:rPr>
            </w:pPr>
          </w:p>
        </w:tc>
      </w:tr>
      <w:tr w:rsidR="00112C9D" w:rsidRPr="00712B66" w14:paraId="21AB86E5" w14:textId="77777777" w:rsidTr="00C46BE6">
        <w:tc>
          <w:tcPr>
            <w:tcW w:w="14212" w:type="dxa"/>
            <w:gridSpan w:val="7"/>
            <w:tcBorders>
              <w:left w:val="single" w:sz="6" w:space="0" w:color="000000"/>
              <w:bottom w:val="single" w:sz="4" w:space="0" w:color="auto"/>
            </w:tcBorders>
          </w:tcPr>
          <w:p w14:paraId="504FD502" w14:textId="77777777" w:rsidR="00112C9D" w:rsidRPr="00355B65" w:rsidRDefault="00112C9D" w:rsidP="00112C9D">
            <w:pPr>
              <w:jc w:val="center"/>
              <w:rPr>
                <w:b/>
                <w:sz w:val="22"/>
                <w:szCs w:val="22"/>
              </w:rPr>
            </w:pPr>
            <w:proofErr w:type="spellStart"/>
            <w:r w:rsidRPr="00355B65">
              <w:rPr>
                <w:b/>
                <w:sz w:val="22"/>
                <w:szCs w:val="22"/>
              </w:rPr>
              <w:t>Pārresoru</w:t>
            </w:r>
            <w:proofErr w:type="spellEnd"/>
            <w:r w:rsidRPr="00355B65">
              <w:rPr>
                <w:b/>
                <w:sz w:val="22"/>
                <w:szCs w:val="22"/>
              </w:rPr>
              <w:t xml:space="preserve"> koordinācijas centrs</w:t>
            </w:r>
          </w:p>
        </w:tc>
      </w:tr>
      <w:tr w:rsidR="00112C9D" w:rsidRPr="00712B66" w14:paraId="16825D52" w14:textId="77777777" w:rsidTr="00C46BE6">
        <w:tc>
          <w:tcPr>
            <w:tcW w:w="708" w:type="dxa"/>
            <w:tcBorders>
              <w:left w:val="single" w:sz="6" w:space="0" w:color="000000"/>
              <w:bottom w:val="single" w:sz="4" w:space="0" w:color="auto"/>
              <w:right w:val="single" w:sz="6" w:space="0" w:color="000000"/>
            </w:tcBorders>
          </w:tcPr>
          <w:p w14:paraId="4C62B883" w14:textId="7541A404" w:rsidR="00112C9D" w:rsidRPr="00461562" w:rsidRDefault="00231F18" w:rsidP="00112C9D">
            <w:r>
              <w:t>31</w:t>
            </w:r>
            <w:r w:rsidR="00DC728D">
              <w:t>.</w:t>
            </w:r>
          </w:p>
        </w:tc>
        <w:tc>
          <w:tcPr>
            <w:tcW w:w="3086" w:type="dxa"/>
            <w:gridSpan w:val="2"/>
            <w:tcBorders>
              <w:left w:val="single" w:sz="6" w:space="0" w:color="000000"/>
              <w:bottom w:val="single" w:sz="4" w:space="0" w:color="auto"/>
              <w:right w:val="single" w:sz="6" w:space="0" w:color="000000"/>
            </w:tcBorders>
          </w:tcPr>
          <w:p w14:paraId="024D51B6" w14:textId="77777777" w:rsidR="00112C9D" w:rsidRPr="00A85D9B" w:rsidRDefault="00112C9D" w:rsidP="00112C9D">
            <w:pPr>
              <w:pStyle w:val="naisc"/>
              <w:spacing w:before="0" w:after="0"/>
              <w:jc w:val="left"/>
              <w:rPr>
                <w:sz w:val="22"/>
                <w:szCs w:val="22"/>
              </w:rPr>
            </w:pPr>
            <w:r>
              <w:rPr>
                <w:sz w:val="22"/>
                <w:szCs w:val="22"/>
              </w:rPr>
              <w:t>Informatīvā z</w:t>
            </w:r>
            <w:r w:rsidRPr="00A85D9B">
              <w:rPr>
                <w:sz w:val="22"/>
                <w:szCs w:val="22"/>
              </w:rPr>
              <w:t>iņojuma projekts</w:t>
            </w:r>
          </w:p>
        </w:tc>
        <w:tc>
          <w:tcPr>
            <w:tcW w:w="3128" w:type="dxa"/>
            <w:tcBorders>
              <w:left w:val="single" w:sz="6" w:space="0" w:color="000000"/>
              <w:bottom w:val="single" w:sz="4" w:space="0" w:color="auto"/>
              <w:right w:val="single" w:sz="6" w:space="0" w:color="000000"/>
            </w:tcBorders>
          </w:tcPr>
          <w:p w14:paraId="6B44579B" w14:textId="77777777" w:rsidR="00112C9D" w:rsidRPr="00A85D9B" w:rsidRDefault="00112C9D" w:rsidP="00112C9D">
            <w:pPr>
              <w:pStyle w:val="naisc"/>
              <w:spacing w:before="0" w:after="0"/>
              <w:jc w:val="left"/>
              <w:rPr>
                <w:b/>
                <w:sz w:val="22"/>
                <w:szCs w:val="22"/>
                <w:u w:val="single"/>
              </w:rPr>
            </w:pPr>
            <w:r w:rsidRPr="00A85D9B">
              <w:rPr>
                <w:b/>
                <w:sz w:val="22"/>
                <w:szCs w:val="22"/>
                <w:u w:val="single"/>
              </w:rPr>
              <w:t xml:space="preserve">Iebildums </w:t>
            </w:r>
          </w:p>
          <w:p w14:paraId="37E1C0C2" w14:textId="77777777" w:rsidR="00112C9D" w:rsidRPr="00A85D9B" w:rsidRDefault="00112C9D" w:rsidP="00112C9D">
            <w:pPr>
              <w:pStyle w:val="naisc"/>
              <w:spacing w:before="0" w:after="0"/>
              <w:jc w:val="both"/>
              <w:rPr>
                <w:sz w:val="22"/>
                <w:szCs w:val="22"/>
              </w:rPr>
            </w:pPr>
            <w:r>
              <w:rPr>
                <w:sz w:val="22"/>
                <w:szCs w:val="22"/>
              </w:rPr>
              <w:t>“</w:t>
            </w:r>
            <w:r w:rsidRPr="00A85D9B">
              <w:rPr>
                <w:sz w:val="22"/>
                <w:szCs w:val="22"/>
              </w:rPr>
              <w:t xml:space="preserve">Aicinām Ārlietu ministriju iesniegt konceptuālu ziņojumu, nevis informatīvu ziņojumu, jo atbilstoši Ministru kabineta 2014.gada 2.decembra noteikumiem Nr. 737 “Attīstības plānošanas dokumentu izstrādes un ietekmes izvērtēšanas noteikumi” 14. punktu, konceptuālu ziņojumu izstrādā, ja nepieciešams izšķirties par rīcību iepriekš noteiktu nozaru politiku īstenošanā.  Vēršam uzmanību, ka izpildot noteikumu 3.pielikumu  “Kopsavilkums par konceptuālajā ziņojumā iekļauto risinājumu (risinājumu variantu) realizācijai nepieciešamo valsts un pašvaldību budžeta finansējumu”, izvēršami visi trīs risinājumi.  Lai gan indikatīvā finansējuma apjoms ir aptuvens, jo tas ir piesaistīts īpatsvaram no nacionālā kopienākuma, kas tiek prognozēts tikai iepriekšējā gada vidū, kā arī to, ka budžeta resoru </w:t>
            </w:r>
            <w:r w:rsidRPr="00A85D9B">
              <w:rPr>
                <w:sz w:val="22"/>
                <w:szCs w:val="22"/>
              </w:rPr>
              <w:lastRenderedPageBreak/>
              <w:t>un apjoma sadalījums būs zināms tikai pēc tam, kad tiks apzinātas ministriju un citas divpusējās attīstības sadarbības aktivitātes, indikatīvais finanšu apjoms pa budžeta programmām ir nepieciešams finanšu plānošanai.</w:t>
            </w:r>
            <w:r>
              <w:rPr>
                <w:sz w:val="22"/>
                <w:szCs w:val="22"/>
              </w:rPr>
              <w:t>”</w:t>
            </w:r>
          </w:p>
        </w:tc>
        <w:tc>
          <w:tcPr>
            <w:tcW w:w="4230" w:type="dxa"/>
            <w:gridSpan w:val="2"/>
            <w:tcBorders>
              <w:left w:val="single" w:sz="6" w:space="0" w:color="000000"/>
              <w:bottom w:val="single" w:sz="4" w:space="0" w:color="auto"/>
              <w:right w:val="single" w:sz="6" w:space="0" w:color="000000"/>
            </w:tcBorders>
          </w:tcPr>
          <w:p w14:paraId="6AACAF29" w14:textId="77777777" w:rsidR="00112C9D" w:rsidRPr="00DC494E" w:rsidRDefault="00112C9D" w:rsidP="00112C9D">
            <w:pPr>
              <w:pStyle w:val="naisc"/>
              <w:spacing w:before="0" w:after="0"/>
              <w:jc w:val="left"/>
              <w:rPr>
                <w:b/>
                <w:sz w:val="22"/>
                <w:szCs w:val="22"/>
                <w:u w:val="single"/>
              </w:rPr>
            </w:pPr>
            <w:r>
              <w:rPr>
                <w:b/>
                <w:sz w:val="22"/>
                <w:szCs w:val="22"/>
                <w:u w:val="single"/>
              </w:rPr>
              <w:lastRenderedPageBreak/>
              <w:t xml:space="preserve">Iebildums ņemts vērā. </w:t>
            </w:r>
          </w:p>
        </w:tc>
        <w:tc>
          <w:tcPr>
            <w:tcW w:w="3060" w:type="dxa"/>
            <w:tcBorders>
              <w:top w:val="single" w:sz="4" w:space="0" w:color="auto"/>
              <w:left w:val="single" w:sz="4" w:space="0" w:color="auto"/>
              <w:bottom w:val="single" w:sz="4" w:space="0" w:color="auto"/>
            </w:tcBorders>
          </w:tcPr>
          <w:p w14:paraId="7DC8AC2E" w14:textId="77777777" w:rsidR="00112C9D" w:rsidRPr="00DC494E" w:rsidRDefault="00112C9D" w:rsidP="00112C9D">
            <w:pPr>
              <w:jc w:val="both"/>
              <w:rPr>
                <w:sz w:val="22"/>
                <w:szCs w:val="22"/>
              </w:rPr>
            </w:pPr>
            <w:r w:rsidRPr="00B130B5">
              <w:rPr>
                <w:sz w:val="22"/>
                <w:szCs w:val="22"/>
              </w:rPr>
              <w:t>Informatīvais ziņojums un protokollēmuma projekti ir pārveidoti un tiks virzīti izskatīšanai Ministru kabinetā kā Konceptuālais ziņojums un M</w:t>
            </w:r>
            <w:r>
              <w:rPr>
                <w:sz w:val="22"/>
                <w:szCs w:val="22"/>
              </w:rPr>
              <w:t>inistru kabineta</w:t>
            </w:r>
            <w:r w:rsidRPr="00B130B5">
              <w:rPr>
                <w:sz w:val="22"/>
                <w:szCs w:val="22"/>
              </w:rPr>
              <w:t xml:space="preserve"> rīkojum</w:t>
            </w:r>
            <w:r>
              <w:rPr>
                <w:sz w:val="22"/>
                <w:szCs w:val="22"/>
              </w:rPr>
              <w:t>s</w:t>
            </w:r>
            <w:r w:rsidRPr="00B130B5">
              <w:rPr>
                <w:sz w:val="22"/>
                <w:szCs w:val="22"/>
              </w:rPr>
              <w:t>.</w:t>
            </w:r>
          </w:p>
        </w:tc>
      </w:tr>
      <w:tr w:rsidR="00112C9D" w:rsidRPr="00712B66" w14:paraId="48FAFAA6" w14:textId="77777777" w:rsidTr="00C46BE6">
        <w:tc>
          <w:tcPr>
            <w:tcW w:w="708" w:type="dxa"/>
            <w:tcBorders>
              <w:left w:val="single" w:sz="6" w:space="0" w:color="000000"/>
              <w:bottom w:val="single" w:sz="4" w:space="0" w:color="auto"/>
              <w:right w:val="single" w:sz="6" w:space="0" w:color="000000"/>
            </w:tcBorders>
          </w:tcPr>
          <w:p w14:paraId="2242C8F7" w14:textId="6AA73030" w:rsidR="00112C9D" w:rsidRDefault="00231F18" w:rsidP="00112C9D">
            <w:r>
              <w:t>32</w:t>
            </w:r>
            <w:r w:rsidR="00DC728D">
              <w:t xml:space="preserve">. </w:t>
            </w:r>
          </w:p>
        </w:tc>
        <w:tc>
          <w:tcPr>
            <w:tcW w:w="3086" w:type="dxa"/>
            <w:gridSpan w:val="2"/>
            <w:tcBorders>
              <w:left w:val="single" w:sz="6" w:space="0" w:color="000000"/>
              <w:bottom w:val="single" w:sz="4" w:space="0" w:color="auto"/>
              <w:right w:val="single" w:sz="6" w:space="0" w:color="000000"/>
            </w:tcBorders>
          </w:tcPr>
          <w:p w14:paraId="77246BB7" w14:textId="77777777" w:rsidR="00112C9D" w:rsidRPr="00DC494E" w:rsidRDefault="00112C9D" w:rsidP="00112C9D">
            <w:pPr>
              <w:pStyle w:val="naisc"/>
              <w:spacing w:before="0" w:after="0"/>
              <w:jc w:val="left"/>
              <w:rPr>
                <w:sz w:val="22"/>
                <w:szCs w:val="22"/>
              </w:rPr>
            </w:pPr>
            <w:r>
              <w:rPr>
                <w:sz w:val="22"/>
                <w:szCs w:val="22"/>
              </w:rPr>
              <w:t>Informatīvā ziņojuma projekts (6.nodaļa)</w:t>
            </w:r>
          </w:p>
        </w:tc>
        <w:tc>
          <w:tcPr>
            <w:tcW w:w="3128" w:type="dxa"/>
            <w:tcBorders>
              <w:left w:val="single" w:sz="6" w:space="0" w:color="000000"/>
              <w:bottom w:val="single" w:sz="4" w:space="0" w:color="auto"/>
              <w:right w:val="single" w:sz="6" w:space="0" w:color="000000"/>
            </w:tcBorders>
          </w:tcPr>
          <w:p w14:paraId="4B455054" w14:textId="77777777" w:rsidR="00112C9D" w:rsidRPr="00A85D9B" w:rsidRDefault="00112C9D" w:rsidP="00112C9D">
            <w:pPr>
              <w:pStyle w:val="naisc"/>
              <w:spacing w:before="0" w:after="0"/>
              <w:jc w:val="left"/>
              <w:rPr>
                <w:b/>
                <w:sz w:val="22"/>
                <w:szCs w:val="22"/>
                <w:u w:val="single"/>
              </w:rPr>
            </w:pPr>
            <w:r w:rsidRPr="00A85D9B">
              <w:rPr>
                <w:b/>
                <w:sz w:val="22"/>
                <w:szCs w:val="22"/>
                <w:u w:val="single"/>
              </w:rPr>
              <w:t xml:space="preserve">Ieteikums </w:t>
            </w:r>
          </w:p>
          <w:p w14:paraId="3D27824E" w14:textId="77777777" w:rsidR="00112C9D" w:rsidRPr="00A85D9B" w:rsidRDefault="00112C9D" w:rsidP="00112C9D">
            <w:pPr>
              <w:jc w:val="both"/>
            </w:pPr>
            <w:r>
              <w:rPr>
                <w:sz w:val="22"/>
              </w:rPr>
              <w:t>“</w:t>
            </w:r>
            <w:r w:rsidRPr="00A85D9B">
              <w:rPr>
                <w:sz w:val="22"/>
              </w:rPr>
              <w:t>Ņemot vērā ierobežoto fiskālo telpu, kas Latvijai būs pieejama periodā, paredzamo izaugsmes tempu Latvijai un Eiropai, kā arī ziņojuma projektā minēto iespējamo pieaugumu iemaksām daudzpusējā attīstības sadarbības budžetā, aicinām Ārlietu ministriju virzīt Tabula Nr.5. izvērsto “Modelis 1”.</w:t>
            </w:r>
            <w:r>
              <w:rPr>
                <w:sz w:val="22"/>
              </w:rPr>
              <w:t>”</w:t>
            </w:r>
          </w:p>
        </w:tc>
        <w:tc>
          <w:tcPr>
            <w:tcW w:w="4230" w:type="dxa"/>
            <w:gridSpan w:val="2"/>
            <w:tcBorders>
              <w:left w:val="single" w:sz="6" w:space="0" w:color="000000"/>
              <w:bottom w:val="single" w:sz="4" w:space="0" w:color="auto"/>
              <w:right w:val="single" w:sz="6" w:space="0" w:color="000000"/>
            </w:tcBorders>
          </w:tcPr>
          <w:p w14:paraId="2FBEB15F" w14:textId="1BC815CB" w:rsidR="00112C9D" w:rsidRPr="00807CAF" w:rsidRDefault="0070383F" w:rsidP="00DC728D">
            <w:pPr>
              <w:pStyle w:val="naisc"/>
              <w:spacing w:before="0" w:after="0"/>
              <w:jc w:val="both"/>
              <w:rPr>
                <w:sz w:val="22"/>
                <w:szCs w:val="22"/>
              </w:rPr>
            </w:pPr>
            <w:r w:rsidRPr="000D6E81">
              <w:rPr>
                <w:b/>
                <w:sz w:val="22"/>
                <w:szCs w:val="22"/>
                <w:u w:val="single"/>
              </w:rPr>
              <w:t>Ieteikums nav ņemts vērā</w:t>
            </w:r>
            <w:r w:rsidR="00112C9D" w:rsidRPr="000D6E81">
              <w:rPr>
                <w:b/>
                <w:sz w:val="22"/>
                <w:szCs w:val="22"/>
              </w:rPr>
              <w:t xml:space="preserve">. </w:t>
            </w:r>
            <w:r w:rsidR="00112C9D" w:rsidRPr="000D6E81">
              <w:rPr>
                <w:sz w:val="22"/>
                <w:szCs w:val="22"/>
              </w:rPr>
              <w:t>Skat</w:t>
            </w:r>
            <w:r w:rsidR="00112C9D" w:rsidRPr="00807CAF">
              <w:rPr>
                <w:sz w:val="22"/>
                <w:szCs w:val="22"/>
              </w:rPr>
              <w:t>. atbildi uz Finanšu ministrijas iebildumu (</w:t>
            </w:r>
            <w:r w:rsidR="00112C9D" w:rsidRPr="00825421">
              <w:t>Jautājumi, par kuriem saskaņošanā vienošanās ir panākta</w:t>
            </w:r>
            <w:r w:rsidR="00112C9D" w:rsidRPr="00807CAF">
              <w:rPr>
                <w:sz w:val="22"/>
                <w:szCs w:val="22"/>
              </w:rPr>
              <w:t xml:space="preserve"> nr.p.k.</w:t>
            </w:r>
            <w:r w:rsidR="00DC728D">
              <w:rPr>
                <w:sz w:val="22"/>
                <w:szCs w:val="22"/>
              </w:rPr>
              <w:t>13</w:t>
            </w:r>
            <w:r w:rsidR="00112C9D" w:rsidRPr="00807CAF">
              <w:rPr>
                <w:sz w:val="22"/>
                <w:szCs w:val="22"/>
              </w:rPr>
              <w:t xml:space="preserve">). </w:t>
            </w:r>
          </w:p>
        </w:tc>
        <w:tc>
          <w:tcPr>
            <w:tcW w:w="3060" w:type="dxa"/>
            <w:tcBorders>
              <w:top w:val="single" w:sz="4" w:space="0" w:color="auto"/>
              <w:left w:val="single" w:sz="4" w:space="0" w:color="auto"/>
              <w:bottom w:val="single" w:sz="4" w:space="0" w:color="auto"/>
            </w:tcBorders>
          </w:tcPr>
          <w:p w14:paraId="41A7447B" w14:textId="77777777" w:rsidR="00112C9D" w:rsidRPr="00DC494E" w:rsidRDefault="00112C9D" w:rsidP="00112C9D">
            <w:pPr>
              <w:jc w:val="both"/>
              <w:rPr>
                <w:sz w:val="22"/>
                <w:szCs w:val="22"/>
              </w:rPr>
            </w:pPr>
            <w:r w:rsidRPr="00825421">
              <w:rPr>
                <w:sz w:val="22"/>
              </w:rPr>
              <w:t>Konceptuālā ziņojuma projekt</w:t>
            </w:r>
            <w:r>
              <w:rPr>
                <w:sz w:val="22"/>
              </w:rPr>
              <w:t xml:space="preserve">ā saglabājas rekomendācija atbalstīt Modelis 2. </w:t>
            </w:r>
          </w:p>
        </w:tc>
      </w:tr>
      <w:tr w:rsidR="00112C9D" w:rsidRPr="00712B66" w14:paraId="6EE159DE" w14:textId="77777777" w:rsidTr="00C46BE6">
        <w:tblPrEx>
          <w:tblBorders>
            <w:top w:val="none" w:sz="0" w:space="0" w:color="auto"/>
            <w:left w:val="none" w:sz="0" w:space="0" w:color="auto"/>
            <w:bottom w:val="none" w:sz="0" w:space="0" w:color="auto"/>
            <w:right w:val="none" w:sz="0" w:space="0" w:color="auto"/>
          </w:tblBorders>
        </w:tblPrEx>
        <w:trPr>
          <w:gridAfter w:val="2"/>
          <w:wAfter w:w="4925" w:type="dxa"/>
        </w:trPr>
        <w:tc>
          <w:tcPr>
            <w:tcW w:w="3108" w:type="dxa"/>
            <w:gridSpan w:val="2"/>
          </w:tcPr>
          <w:p w14:paraId="5F6E9595" w14:textId="77777777" w:rsidR="00112C9D" w:rsidRPr="00712B66" w:rsidRDefault="00112C9D" w:rsidP="00112C9D">
            <w:pPr>
              <w:pStyle w:val="naiskr"/>
              <w:spacing w:before="0" w:after="0"/>
            </w:pPr>
          </w:p>
          <w:p w14:paraId="306D68D2" w14:textId="77777777" w:rsidR="00112C9D" w:rsidRPr="00712B66" w:rsidRDefault="00112C9D" w:rsidP="00112C9D">
            <w:pPr>
              <w:pStyle w:val="naiskr"/>
              <w:spacing w:before="0" w:after="0"/>
            </w:pPr>
            <w:r w:rsidRPr="00712B66">
              <w:t>Atbildīgā amatpersona</w:t>
            </w:r>
          </w:p>
        </w:tc>
        <w:tc>
          <w:tcPr>
            <w:tcW w:w="6179" w:type="dxa"/>
            <w:gridSpan w:val="3"/>
          </w:tcPr>
          <w:p w14:paraId="705B0525" w14:textId="77777777" w:rsidR="00112C9D" w:rsidRPr="00712B66" w:rsidRDefault="00112C9D" w:rsidP="00112C9D">
            <w:pPr>
              <w:pStyle w:val="naiskr"/>
              <w:spacing w:before="0" w:after="0"/>
              <w:ind w:firstLine="720"/>
            </w:pPr>
            <w:r w:rsidRPr="00712B66">
              <w:t>  </w:t>
            </w:r>
          </w:p>
        </w:tc>
      </w:tr>
      <w:tr w:rsidR="00112C9D" w:rsidRPr="00712B66" w14:paraId="0B7C0EFA" w14:textId="77777777" w:rsidTr="00C46BE6">
        <w:tblPrEx>
          <w:tblBorders>
            <w:top w:val="none" w:sz="0" w:space="0" w:color="auto"/>
            <w:left w:val="none" w:sz="0" w:space="0" w:color="auto"/>
            <w:bottom w:val="none" w:sz="0" w:space="0" w:color="auto"/>
            <w:right w:val="none" w:sz="0" w:space="0" w:color="auto"/>
          </w:tblBorders>
        </w:tblPrEx>
        <w:trPr>
          <w:gridAfter w:val="2"/>
          <w:wAfter w:w="4925" w:type="dxa"/>
        </w:trPr>
        <w:tc>
          <w:tcPr>
            <w:tcW w:w="3108" w:type="dxa"/>
            <w:gridSpan w:val="2"/>
          </w:tcPr>
          <w:p w14:paraId="56419C8C" w14:textId="77777777" w:rsidR="00112C9D" w:rsidRPr="00712B66" w:rsidRDefault="00112C9D" w:rsidP="00112C9D">
            <w:pPr>
              <w:pStyle w:val="naiskr"/>
              <w:spacing w:before="0" w:after="0"/>
              <w:ind w:firstLine="720"/>
            </w:pPr>
          </w:p>
        </w:tc>
        <w:tc>
          <w:tcPr>
            <w:tcW w:w="6179" w:type="dxa"/>
            <w:gridSpan w:val="3"/>
            <w:tcBorders>
              <w:top w:val="single" w:sz="6" w:space="0" w:color="000000"/>
            </w:tcBorders>
          </w:tcPr>
          <w:p w14:paraId="2E1F8D4A" w14:textId="77777777" w:rsidR="00112C9D" w:rsidRPr="00712B66" w:rsidRDefault="00112C9D" w:rsidP="00112C9D">
            <w:pPr>
              <w:pStyle w:val="naisc"/>
              <w:spacing w:before="0" w:after="0"/>
              <w:ind w:firstLine="720"/>
            </w:pPr>
            <w:r w:rsidRPr="00712B66">
              <w:t>(paraksts*)</w:t>
            </w:r>
          </w:p>
        </w:tc>
      </w:tr>
    </w:tbl>
    <w:p w14:paraId="22CF7714" w14:textId="46DEF825" w:rsidR="004373E1" w:rsidRDefault="00327FEB" w:rsidP="00BC3473">
      <w:pPr>
        <w:pStyle w:val="naisf"/>
        <w:spacing w:before="0" w:after="0"/>
        <w:ind w:firstLine="0"/>
      </w:pPr>
      <w:r>
        <w:tab/>
      </w:r>
    </w:p>
    <w:p w14:paraId="674AC6A0" w14:textId="1EA80B22" w:rsidR="00327FEB" w:rsidRPr="00712B66" w:rsidRDefault="009C4D2A" w:rsidP="009C5870">
      <w:pPr>
        <w:pStyle w:val="naisf"/>
        <w:spacing w:before="0" w:after="0"/>
        <w:ind w:firstLine="0"/>
        <w:jc w:val="left"/>
      </w:pPr>
      <w:r>
        <w:t>Linda Ozoliņa</w:t>
      </w:r>
    </w:p>
    <w:tbl>
      <w:tblPr>
        <w:tblW w:w="0" w:type="auto"/>
        <w:tblLook w:val="00A0" w:firstRow="1" w:lastRow="0" w:firstColumn="1" w:lastColumn="0" w:noHBand="0" w:noVBand="0"/>
      </w:tblPr>
      <w:tblGrid>
        <w:gridCol w:w="8268"/>
      </w:tblGrid>
      <w:tr w:rsidR="008655A2" w:rsidRPr="00712B66" w14:paraId="104CDE11" w14:textId="77777777">
        <w:tc>
          <w:tcPr>
            <w:tcW w:w="8268" w:type="dxa"/>
            <w:tcBorders>
              <w:top w:val="single" w:sz="4" w:space="0" w:color="000000"/>
            </w:tcBorders>
          </w:tcPr>
          <w:p w14:paraId="0C18038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5FBA7B51" w14:textId="77777777">
        <w:tc>
          <w:tcPr>
            <w:tcW w:w="8268" w:type="dxa"/>
            <w:tcBorders>
              <w:bottom w:val="single" w:sz="4" w:space="0" w:color="000000"/>
            </w:tcBorders>
          </w:tcPr>
          <w:p w14:paraId="6FEFDB3C" w14:textId="1A18B1E3" w:rsidR="008655A2" w:rsidRPr="00712B66" w:rsidRDefault="009C5870" w:rsidP="009C4D2A">
            <w:r>
              <w:t xml:space="preserve">Ārlietu ministrijas </w:t>
            </w:r>
            <w:r w:rsidR="009C4D2A">
              <w:t>Attīstības sadarbības politikas nodaļas trešā sekretāre</w:t>
            </w:r>
          </w:p>
        </w:tc>
      </w:tr>
      <w:tr w:rsidR="008655A2" w:rsidRPr="00712B66" w14:paraId="437F838C" w14:textId="77777777">
        <w:tc>
          <w:tcPr>
            <w:tcW w:w="8268" w:type="dxa"/>
            <w:tcBorders>
              <w:top w:val="single" w:sz="4" w:space="0" w:color="000000"/>
            </w:tcBorders>
          </w:tcPr>
          <w:p w14:paraId="1019A945" w14:textId="77777777" w:rsidR="008655A2" w:rsidRPr="00712B66" w:rsidRDefault="00184479" w:rsidP="00184479">
            <w:pPr>
              <w:jc w:val="center"/>
            </w:pPr>
            <w:r>
              <w:t>(</w:t>
            </w:r>
            <w:r w:rsidR="008655A2" w:rsidRPr="00712B66">
              <w:t>amats</w:t>
            </w:r>
            <w:r>
              <w:t>)</w:t>
            </w:r>
          </w:p>
        </w:tc>
      </w:tr>
      <w:tr w:rsidR="008655A2" w:rsidRPr="00712B66" w14:paraId="5D6230D1" w14:textId="77777777">
        <w:tc>
          <w:tcPr>
            <w:tcW w:w="8268" w:type="dxa"/>
            <w:tcBorders>
              <w:bottom w:val="single" w:sz="4" w:space="0" w:color="000000"/>
            </w:tcBorders>
          </w:tcPr>
          <w:p w14:paraId="0DE676A4" w14:textId="692BA205" w:rsidR="008655A2" w:rsidRPr="009C5870" w:rsidRDefault="009C5870" w:rsidP="009C4D2A">
            <w:pPr>
              <w:pStyle w:val="naiskr"/>
              <w:spacing w:before="0" w:after="0"/>
              <w:rPr>
                <w:sz w:val="22"/>
                <w:szCs w:val="22"/>
              </w:rPr>
            </w:pPr>
            <w:r w:rsidRPr="00BC3473">
              <w:rPr>
                <w:sz w:val="22"/>
                <w:szCs w:val="22"/>
              </w:rPr>
              <w:t>Tālrunis: 6 7016 2</w:t>
            </w:r>
            <w:r w:rsidR="009C4D2A" w:rsidRPr="00BC3473">
              <w:rPr>
                <w:sz w:val="22"/>
                <w:szCs w:val="22"/>
              </w:rPr>
              <w:t>85</w:t>
            </w:r>
            <w:r w:rsidRPr="00BC3473">
              <w:rPr>
                <w:sz w:val="22"/>
                <w:szCs w:val="22"/>
              </w:rPr>
              <w:t>;</w:t>
            </w:r>
            <w:r w:rsidRPr="00AF7795">
              <w:rPr>
                <w:sz w:val="22"/>
                <w:szCs w:val="22"/>
              </w:rPr>
              <w:t xml:space="preserve"> fakss: </w:t>
            </w:r>
            <w:r w:rsidRPr="00AF7795">
              <w:rPr>
                <w:iCs/>
              </w:rPr>
              <w:t>6 7828 121</w:t>
            </w:r>
          </w:p>
        </w:tc>
      </w:tr>
      <w:tr w:rsidR="008655A2" w:rsidRPr="00712B66" w14:paraId="29DFEBB4" w14:textId="77777777">
        <w:tc>
          <w:tcPr>
            <w:tcW w:w="8268" w:type="dxa"/>
            <w:tcBorders>
              <w:top w:val="single" w:sz="4" w:space="0" w:color="000000"/>
            </w:tcBorders>
          </w:tcPr>
          <w:p w14:paraId="1AF7A775" w14:textId="77777777" w:rsidR="008655A2" w:rsidRPr="00712B66" w:rsidRDefault="00184479" w:rsidP="00184479">
            <w:pPr>
              <w:jc w:val="center"/>
            </w:pPr>
            <w:r>
              <w:t>(</w:t>
            </w:r>
            <w:r w:rsidR="008655A2" w:rsidRPr="00712B66">
              <w:t>tālruņa un faksa numurs</w:t>
            </w:r>
            <w:r>
              <w:t>)</w:t>
            </w:r>
          </w:p>
        </w:tc>
      </w:tr>
      <w:tr w:rsidR="008655A2" w:rsidRPr="00712B66" w14:paraId="63C1460F" w14:textId="77777777">
        <w:tc>
          <w:tcPr>
            <w:tcW w:w="8268" w:type="dxa"/>
            <w:tcBorders>
              <w:bottom w:val="single" w:sz="4" w:space="0" w:color="000000"/>
            </w:tcBorders>
          </w:tcPr>
          <w:p w14:paraId="0E6214B6" w14:textId="2FF037D1" w:rsidR="008655A2" w:rsidRPr="00712B66" w:rsidRDefault="009C4D2A" w:rsidP="0036160E">
            <w:r>
              <w:t>linda.ozolina</w:t>
            </w:r>
            <w:r w:rsidR="009C5870">
              <w:t>@mfa.gov.lv</w:t>
            </w:r>
          </w:p>
        </w:tc>
      </w:tr>
      <w:tr w:rsidR="008655A2" w:rsidRPr="00712B66" w14:paraId="6C83DEDC" w14:textId="77777777">
        <w:tc>
          <w:tcPr>
            <w:tcW w:w="8268" w:type="dxa"/>
            <w:tcBorders>
              <w:top w:val="single" w:sz="4" w:space="0" w:color="000000"/>
            </w:tcBorders>
          </w:tcPr>
          <w:p w14:paraId="08A99348" w14:textId="77777777" w:rsidR="008655A2" w:rsidRPr="00712B66" w:rsidRDefault="00184479" w:rsidP="00184479">
            <w:pPr>
              <w:jc w:val="center"/>
            </w:pPr>
            <w:r>
              <w:t>(</w:t>
            </w:r>
            <w:r w:rsidR="008655A2" w:rsidRPr="00712B66">
              <w:t>e-pasta adrese</w:t>
            </w:r>
            <w:r>
              <w:t>)</w:t>
            </w:r>
          </w:p>
        </w:tc>
      </w:tr>
    </w:tbl>
    <w:p w14:paraId="1A09967C" w14:textId="480CADA6" w:rsidR="007116C7" w:rsidRDefault="007116C7" w:rsidP="00015C84">
      <w:pPr>
        <w:pStyle w:val="naisf"/>
        <w:spacing w:before="0" w:after="0"/>
        <w:ind w:firstLine="0"/>
        <w:jc w:val="left"/>
        <w:rPr>
          <w:sz w:val="28"/>
          <w:szCs w:val="28"/>
        </w:rPr>
      </w:pPr>
    </w:p>
    <w:p w14:paraId="355AB5D1" w14:textId="5910C994" w:rsidR="009C5870" w:rsidRPr="009C5870" w:rsidRDefault="009C5870" w:rsidP="00015C84">
      <w:pPr>
        <w:pStyle w:val="naisf"/>
        <w:spacing w:before="0" w:after="0"/>
        <w:ind w:firstLine="0"/>
        <w:jc w:val="left"/>
        <w:rPr>
          <w:sz w:val="18"/>
          <w:szCs w:val="28"/>
        </w:rPr>
      </w:pPr>
      <w:r>
        <w:rPr>
          <w:sz w:val="18"/>
          <w:szCs w:val="28"/>
        </w:rPr>
        <w:t xml:space="preserve"> </w:t>
      </w:r>
    </w:p>
    <w:sectPr w:rsidR="009C5870" w:rsidRPr="009C5870"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F747" w14:textId="77777777" w:rsidR="007161EF" w:rsidRDefault="007161EF">
      <w:r>
        <w:separator/>
      </w:r>
    </w:p>
  </w:endnote>
  <w:endnote w:type="continuationSeparator" w:id="0">
    <w:p w14:paraId="42C55073" w14:textId="77777777" w:rsidR="007161EF" w:rsidRDefault="0071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0684" w14:textId="02605464" w:rsidR="007161EF" w:rsidRPr="00400814" w:rsidRDefault="007161EF" w:rsidP="00400814">
    <w:pPr>
      <w:pStyle w:val="Footer"/>
    </w:pPr>
    <w:r>
      <w:rPr>
        <w:sz w:val="20"/>
        <w:szCs w:val="20"/>
      </w:rPr>
      <w:fldChar w:fldCharType="begin"/>
    </w:r>
    <w:r>
      <w:rPr>
        <w:sz w:val="20"/>
        <w:szCs w:val="20"/>
      </w:rPr>
      <w:instrText xml:space="preserve"> FILENAME   \* MERGEFORMAT </w:instrText>
    </w:r>
    <w:r>
      <w:rPr>
        <w:sz w:val="20"/>
        <w:szCs w:val="20"/>
      </w:rPr>
      <w:fldChar w:fldCharType="separate"/>
    </w:r>
    <w:r w:rsidR="00E73C44">
      <w:rPr>
        <w:noProof/>
        <w:sz w:val="20"/>
        <w:szCs w:val="20"/>
      </w:rPr>
      <w:t>AMIzz_210220_AS_fin_2021-2025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D98C" w14:textId="539F5A69" w:rsidR="007161EF" w:rsidRPr="004B7D1F" w:rsidRDefault="007161EF" w:rsidP="004B7D1F">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AMIzz_200220_AS_fin_2021-2025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4679" w14:textId="77777777" w:rsidR="007161EF" w:rsidRDefault="007161EF">
      <w:r>
        <w:separator/>
      </w:r>
    </w:p>
  </w:footnote>
  <w:footnote w:type="continuationSeparator" w:id="0">
    <w:p w14:paraId="47DFD4E4" w14:textId="77777777" w:rsidR="007161EF" w:rsidRDefault="0071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484" w14:textId="77777777" w:rsidR="007161EF" w:rsidRDefault="007161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328AF" w14:textId="77777777" w:rsidR="007161EF" w:rsidRDefault="00716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4565" w14:textId="3E1BFE06" w:rsidR="007161EF" w:rsidRDefault="007161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1D7">
      <w:rPr>
        <w:rStyle w:val="PageNumber"/>
        <w:noProof/>
      </w:rPr>
      <w:t>22</w:t>
    </w:r>
    <w:r>
      <w:rPr>
        <w:rStyle w:val="PageNumber"/>
      </w:rPr>
      <w:fldChar w:fldCharType="end"/>
    </w:r>
  </w:p>
  <w:p w14:paraId="12FA0D15" w14:textId="77777777" w:rsidR="007161EF" w:rsidRDefault="0071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4DE17EB8"/>
    <w:multiLevelType w:val="hybridMultilevel"/>
    <w:tmpl w:val="614C0FAC"/>
    <w:lvl w:ilvl="0" w:tplc="9EE2D93C">
      <w:start w:val="1"/>
      <w:numFmt w:val="decimal"/>
      <w:lvlText w:val="%1."/>
      <w:lvlJc w:val="left"/>
      <w:pPr>
        <w:ind w:left="720" w:hanging="360"/>
      </w:pPr>
    </w:lvl>
    <w:lvl w:ilvl="1" w:tplc="579A41E6" w:tentative="1">
      <w:start w:val="1"/>
      <w:numFmt w:val="lowerLetter"/>
      <w:lvlText w:val="%2."/>
      <w:lvlJc w:val="left"/>
      <w:pPr>
        <w:ind w:left="1440" w:hanging="360"/>
      </w:pPr>
    </w:lvl>
    <w:lvl w:ilvl="2" w:tplc="65525BC0" w:tentative="1">
      <w:start w:val="1"/>
      <w:numFmt w:val="lowerRoman"/>
      <w:lvlText w:val="%3."/>
      <w:lvlJc w:val="right"/>
      <w:pPr>
        <w:ind w:left="2160" w:hanging="180"/>
      </w:pPr>
    </w:lvl>
    <w:lvl w:ilvl="3" w:tplc="2D80F8E6" w:tentative="1">
      <w:start w:val="1"/>
      <w:numFmt w:val="decimal"/>
      <w:lvlText w:val="%4."/>
      <w:lvlJc w:val="left"/>
      <w:pPr>
        <w:ind w:left="2880" w:hanging="360"/>
      </w:pPr>
    </w:lvl>
    <w:lvl w:ilvl="4" w:tplc="54B4E0C8" w:tentative="1">
      <w:start w:val="1"/>
      <w:numFmt w:val="lowerLetter"/>
      <w:lvlText w:val="%5."/>
      <w:lvlJc w:val="left"/>
      <w:pPr>
        <w:ind w:left="3600" w:hanging="360"/>
      </w:pPr>
    </w:lvl>
    <w:lvl w:ilvl="5" w:tplc="14A6A794" w:tentative="1">
      <w:start w:val="1"/>
      <w:numFmt w:val="lowerRoman"/>
      <w:lvlText w:val="%6."/>
      <w:lvlJc w:val="right"/>
      <w:pPr>
        <w:ind w:left="4320" w:hanging="180"/>
      </w:pPr>
    </w:lvl>
    <w:lvl w:ilvl="6" w:tplc="79DA3BE6" w:tentative="1">
      <w:start w:val="1"/>
      <w:numFmt w:val="decimal"/>
      <w:lvlText w:val="%7."/>
      <w:lvlJc w:val="left"/>
      <w:pPr>
        <w:ind w:left="5040" w:hanging="360"/>
      </w:pPr>
    </w:lvl>
    <w:lvl w:ilvl="7" w:tplc="503C9AD8" w:tentative="1">
      <w:start w:val="1"/>
      <w:numFmt w:val="lowerLetter"/>
      <w:lvlText w:val="%8."/>
      <w:lvlJc w:val="left"/>
      <w:pPr>
        <w:ind w:left="5760" w:hanging="360"/>
      </w:pPr>
    </w:lvl>
    <w:lvl w:ilvl="8" w:tplc="FA786F62" w:tentative="1">
      <w:start w:val="1"/>
      <w:numFmt w:val="lowerRoman"/>
      <w:lvlText w:val="%9."/>
      <w:lvlJc w:val="right"/>
      <w:pPr>
        <w:ind w:left="6480"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A955BC"/>
    <w:multiLevelType w:val="hybridMultilevel"/>
    <w:tmpl w:val="23446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1">
    <w:nsid w:val="71EB0564"/>
    <w:multiLevelType w:val="hybridMultilevel"/>
    <w:tmpl w:val="61F44484"/>
    <w:lvl w:ilvl="0" w:tplc="D2FA6074">
      <w:start w:val="1"/>
      <w:numFmt w:val="bullet"/>
      <w:lvlText w:val=""/>
      <w:lvlJc w:val="left"/>
      <w:pPr>
        <w:ind w:left="720" w:hanging="360"/>
      </w:pPr>
      <w:rPr>
        <w:rFonts w:ascii="Symbol" w:hAnsi="Symbol" w:hint="default"/>
      </w:rPr>
    </w:lvl>
    <w:lvl w:ilvl="1" w:tplc="A82E98EE" w:tentative="1">
      <w:start w:val="1"/>
      <w:numFmt w:val="bullet"/>
      <w:lvlText w:val="o"/>
      <w:lvlJc w:val="left"/>
      <w:pPr>
        <w:ind w:left="1440" w:hanging="360"/>
      </w:pPr>
      <w:rPr>
        <w:rFonts w:ascii="Courier New" w:hAnsi="Courier New" w:cs="Courier New" w:hint="default"/>
      </w:rPr>
    </w:lvl>
    <w:lvl w:ilvl="2" w:tplc="4864912E" w:tentative="1">
      <w:start w:val="1"/>
      <w:numFmt w:val="bullet"/>
      <w:lvlText w:val=""/>
      <w:lvlJc w:val="left"/>
      <w:pPr>
        <w:ind w:left="2160" w:hanging="360"/>
      </w:pPr>
      <w:rPr>
        <w:rFonts w:ascii="Wingdings" w:hAnsi="Wingdings" w:hint="default"/>
      </w:rPr>
    </w:lvl>
    <w:lvl w:ilvl="3" w:tplc="11AE96FC" w:tentative="1">
      <w:start w:val="1"/>
      <w:numFmt w:val="bullet"/>
      <w:lvlText w:val=""/>
      <w:lvlJc w:val="left"/>
      <w:pPr>
        <w:ind w:left="2880" w:hanging="360"/>
      </w:pPr>
      <w:rPr>
        <w:rFonts w:ascii="Symbol" w:hAnsi="Symbol" w:hint="default"/>
      </w:rPr>
    </w:lvl>
    <w:lvl w:ilvl="4" w:tplc="E8324692" w:tentative="1">
      <w:start w:val="1"/>
      <w:numFmt w:val="bullet"/>
      <w:lvlText w:val="o"/>
      <w:lvlJc w:val="left"/>
      <w:pPr>
        <w:ind w:left="3600" w:hanging="360"/>
      </w:pPr>
      <w:rPr>
        <w:rFonts w:ascii="Courier New" w:hAnsi="Courier New" w:cs="Courier New" w:hint="default"/>
      </w:rPr>
    </w:lvl>
    <w:lvl w:ilvl="5" w:tplc="C87A6BFE" w:tentative="1">
      <w:start w:val="1"/>
      <w:numFmt w:val="bullet"/>
      <w:lvlText w:val=""/>
      <w:lvlJc w:val="left"/>
      <w:pPr>
        <w:ind w:left="4320" w:hanging="360"/>
      </w:pPr>
      <w:rPr>
        <w:rFonts w:ascii="Wingdings" w:hAnsi="Wingdings" w:hint="default"/>
      </w:rPr>
    </w:lvl>
    <w:lvl w:ilvl="6" w:tplc="6DCEF0B0" w:tentative="1">
      <w:start w:val="1"/>
      <w:numFmt w:val="bullet"/>
      <w:lvlText w:val=""/>
      <w:lvlJc w:val="left"/>
      <w:pPr>
        <w:ind w:left="5040" w:hanging="360"/>
      </w:pPr>
      <w:rPr>
        <w:rFonts w:ascii="Symbol" w:hAnsi="Symbol" w:hint="default"/>
      </w:rPr>
    </w:lvl>
    <w:lvl w:ilvl="7" w:tplc="321A8AD0" w:tentative="1">
      <w:start w:val="1"/>
      <w:numFmt w:val="bullet"/>
      <w:lvlText w:val="o"/>
      <w:lvlJc w:val="left"/>
      <w:pPr>
        <w:ind w:left="5760" w:hanging="360"/>
      </w:pPr>
      <w:rPr>
        <w:rFonts w:ascii="Courier New" w:hAnsi="Courier New" w:cs="Courier New" w:hint="default"/>
      </w:rPr>
    </w:lvl>
    <w:lvl w:ilvl="8" w:tplc="C3ECF088" w:tentative="1">
      <w:start w:val="1"/>
      <w:numFmt w:val="bullet"/>
      <w:lvlText w:val=""/>
      <w:lvlJc w:val="left"/>
      <w:pPr>
        <w:ind w:left="6480" w:hanging="360"/>
      </w:pPr>
      <w:rPr>
        <w:rFonts w:ascii="Wingdings" w:hAnsi="Wingdings" w:hint="default"/>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8BC"/>
    <w:rsid w:val="00001F89"/>
    <w:rsid w:val="00003C53"/>
    <w:rsid w:val="0000456E"/>
    <w:rsid w:val="000055EA"/>
    <w:rsid w:val="00006BF1"/>
    <w:rsid w:val="0001118D"/>
    <w:rsid w:val="0001131F"/>
    <w:rsid w:val="00011663"/>
    <w:rsid w:val="000120DF"/>
    <w:rsid w:val="0001249F"/>
    <w:rsid w:val="000125C0"/>
    <w:rsid w:val="0001270C"/>
    <w:rsid w:val="000135A8"/>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37D"/>
    <w:rsid w:val="000349CA"/>
    <w:rsid w:val="0003557A"/>
    <w:rsid w:val="00035C06"/>
    <w:rsid w:val="000366DF"/>
    <w:rsid w:val="000371C8"/>
    <w:rsid w:val="000376CD"/>
    <w:rsid w:val="00040A5C"/>
    <w:rsid w:val="00043005"/>
    <w:rsid w:val="0004345F"/>
    <w:rsid w:val="00044026"/>
    <w:rsid w:val="00044E15"/>
    <w:rsid w:val="00046075"/>
    <w:rsid w:val="00046CAD"/>
    <w:rsid w:val="00046F5C"/>
    <w:rsid w:val="00047385"/>
    <w:rsid w:val="00050554"/>
    <w:rsid w:val="00053706"/>
    <w:rsid w:val="00053E04"/>
    <w:rsid w:val="000576C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07DA"/>
    <w:rsid w:val="00081473"/>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0D9"/>
    <w:rsid w:val="00093EC2"/>
    <w:rsid w:val="000958A2"/>
    <w:rsid w:val="000965E7"/>
    <w:rsid w:val="0009753C"/>
    <w:rsid w:val="000A0041"/>
    <w:rsid w:val="000A06FC"/>
    <w:rsid w:val="000A1A02"/>
    <w:rsid w:val="000A4035"/>
    <w:rsid w:val="000A483A"/>
    <w:rsid w:val="000A55D2"/>
    <w:rsid w:val="000A64D3"/>
    <w:rsid w:val="000A77B9"/>
    <w:rsid w:val="000A7EA7"/>
    <w:rsid w:val="000B0403"/>
    <w:rsid w:val="000B057B"/>
    <w:rsid w:val="000B06E7"/>
    <w:rsid w:val="000B08C0"/>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6E81"/>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966"/>
    <w:rsid w:val="001042B0"/>
    <w:rsid w:val="00106F4F"/>
    <w:rsid w:val="001071D3"/>
    <w:rsid w:val="001075A8"/>
    <w:rsid w:val="00107DAF"/>
    <w:rsid w:val="00110259"/>
    <w:rsid w:val="00110AA9"/>
    <w:rsid w:val="0011254D"/>
    <w:rsid w:val="00112C9D"/>
    <w:rsid w:val="001139C2"/>
    <w:rsid w:val="00113C2F"/>
    <w:rsid w:val="00114559"/>
    <w:rsid w:val="00114EA9"/>
    <w:rsid w:val="00115ED0"/>
    <w:rsid w:val="0011683C"/>
    <w:rsid w:val="001179E8"/>
    <w:rsid w:val="0012021B"/>
    <w:rsid w:val="0012222D"/>
    <w:rsid w:val="00122CCD"/>
    <w:rsid w:val="0012379D"/>
    <w:rsid w:val="001255E6"/>
    <w:rsid w:val="0013053A"/>
    <w:rsid w:val="0013066A"/>
    <w:rsid w:val="001315EF"/>
    <w:rsid w:val="00131F39"/>
    <w:rsid w:val="00132375"/>
    <w:rsid w:val="00132E73"/>
    <w:rsid w:val="00133505"/>
    <w:rsid w:val="00134188"/>
    <w:rsid w:val="00137403"/>
    <w:rsid w:val="00140706"/>
    <w:rsid w:val="0014122A"/>
    <w:rsid w:val="0014172D"/>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915"/>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510"/>
    <w:rsid w:val="001926F2"/>
    <w:rsid w:val="001928E3"/>
    <w:rsid w:val="00193357"/>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2B0"/>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48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2D0D"/>
    <w:rsid w:val="00212E6A"/>
    <w:rsid w:val="00214809"/>
    <w:rsid w:val="002149A1"/>
    <w:rsid w:val="00214E7A"/>
    <w:rsid w:val="00215BFE"/>
    <w:rsid w:val="00215C44"/>
    <w:rsid w:val="00216E73"/>
    <w:rsid w:val="0021774C"/>
    <w:rsid w:val="00217FF6"/>
    <w:rsid w:val="00222386"/>
    <w:rsid w:val="00222F51"/>
    <w:rsid w:val="002230E1"/>
    <w:rsid w:val="00223361"/>
    <w:rsid w:val="00224096"/>
    <w:rsid w:val="002244BA"/>
    <w:rsid w:val="002247AA"/>
    <w:rsid w:val="00224DA7"/>
    <w:rsid w:val="002261CB"/>
    <w:rsid w:val="002268BF"/>
    <w:rsid w:val="00227BDE"/>
    <w:rsid w:val="00230045"/>
    <w:rsid w:val="0023014E"/>
    <w:rsid w:val="002308FA"/>
    <w:rsid w:val="0023132F"/>
    <w:rsid w:val="00231AA5"/>
    <w:rsid w:val="00231F18"/>
    <w:rsid w:val="00232F90"/>
    <w:rsid w:val="0023339B"/>
    <w:rsid w:val="0023469C"/>
    <w:rsid w:val="00234C71"/>
    <w:rsid w:val="00235511"/>
    <w:rsid w:val="002366E0"/>
    <w:rsid w:val="00236DE1"/>
    <w:rsid w:val="002372EE"/>
    <w:rsid w:val="002372FD"/>
    <w:rsid w:val="0023764D"/>
    <w:rsid w:val="002415BC"/>
    <w:rsid w:val="002434B2"/>
    <w:rsid w:val="0024411E"/>
    <w:rsid w:val="002442F4"/>
    <w:rsid w:val="002445EA"/>
    <w:rsid w:val="00244ECE"/>
    <w:rsid w:val="00244FC5"/>
    <w:rsid w:val="00245D1D"/>
    <w:rsid w:val="00247673"/>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6966"/>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801"/>
    <w:rsid w:val="002C7D21"/>
    <w:rsid w:val="002D1564"/>
    <w:rsid w:val="002D1CA4"/>
    <w:rsid w:val="002D2C09"/>
    <w:rsid w:val="002D2C45"/>
    <w:rsid w:val="002D4969"/>
    <w:rsid w:val="002D4EE1"/>
    <w:rsid w:val="002D4F49"/>
    <w:rsid w:val="002D6F5A"/>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FEB"/>
    <w:rsid w:val="00331193"/>
    <w:rsid w:val="003333D4"/>
    <w:rsid w:val="00334951"/>
    <w:rsid w:val="003351E4"/>
    <w:rsid w:val="00336411"/>
    <w:rsid w:val="0033678D"/>
    <w:rsid w:val="0033720D"/>
    <w:rsid w:val="003373E8"/>
    <w:rsid w:val="003443DD"/>
    <w:rsid w:val="00344D5A"/>
    <w:rsid w:val="00346EB6"/>
    <w:rsid w:val="00347EDB"/>
    <w:rsid w:val="00350797"/>
    <w:rsid w:val="00351A85"/>
    <w:rsid w:val="003522E8"/>
    <w:rsid w:val="00353989"/>
    <w:rsid w:val="00355B65"/>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2FF1"/>
    <w:rsid w:val="003830B8"/>
    <w:rsid w:val="00383262"/>
    <w:rsid w:val="003847AD"/>
    <w:rsid w:val="00387669"/>
    <w:rsid w:val="003A157A"/>
    <w:rsid w:val="003A283F"/>
    <w:rsid w:val="003A2A16"/>
    <w:rsid w:val="003A2FDD"/>
    <w:rsid w:val="003A3C43"/>
    <w:rsid w:val="003A5CCC"/>
    <w:rsid w:val="003A70FF"/>
    <w:rsid w:val="003A74D2"/>
    <w:rsid w:val="003A756B"/>
    <w:rsid w:val="003A7902"/>
    <w:rsid w:val="003B0F07"/>
    <w:rsid w:val="003B23D7"/>
    <w:rsid w:val="003B34CB"/>
    <w:rsid w:val="003B3AB4"/>
    <w:rsid w:val="003B3CA8"/>
    <w:rsid w:val="003B45D5"/>
    <w:rsid w:val="003B52FE"/>
    <w:rsid w:val="003B572A"/>
    <w:rsid w:val="003B5C20"/>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06"/>
    <w:rsid w:val="003E4D7C"/>
    <w:rsid w:val="003E5FA8"/>
    <w:rsid w:val="003E6252"/>
    <w:rsid w:val="003F1200"/>
    <w:rsid w:val="003F1421"/>
    <w:rsid w:val="003F1844"/>
    <w:rsid w:val="003F241E"/>
    <w:rsid w:val="003F28C0"/>
    <w:rsid w:val="003F52B2"/>
    <w:rsid w:val="003F687C"/>
    <w:rsid w:val="003F716E"/>
    <w:rsid w:val="00400061"/>
    <w:rsid w:val="0040068A"/>
    <w:rsid w:val="00400813"/>
    <w:rsid w:val="00400814"/>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34C7"/>
    <w:rsid w:val="00416277"/>
    <w:rsid w:val="00416E24"/>
    <w:rsid w:val="0042063D"/>
    <w:rsid w:val="004229DE"/>
    <w:rsid w:val="00422B23"/>
    <w:rsid w:val="00423A60"/>
    <w:rsid w:val="00424DD2"/>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17"/>
    <w:rsid w:val="00443DCD"/>
    <w:rsid w:val="00443E7E"/>
    <w:rsid w:val="00444C06"/>
    <w:rsid w:val="004454DF"/>
    <w:rsid w:val="00446804"/>
    <w:rsid w:val="004478D4"/>
    <w:rsid w:val="00450082"/>
    <w:rsid w:val="00450380"/>
    <w:rsid w:val="004505C6"/>
    <w:rsid w:val="004520CD"/>
    <w:rsid w:val="00452DF3"/>
    <w:rsid w:val="004534F5"/>
    <w:rsid w:val="00453765"/>
    <w:rsid w:val="00454A9B"/>
    <w:rsid w:val="00454EC3"/>
    <w:rsid w:val="0045530A"/>
    <w:rsid w:val="004554AE"/>
    <w:rsid w:val="004554C3"/>
    <w:rsid w:val="00455FB6"/>
    <w:rsid w:val="00457197"/>
    <w:rsid w:val="00457555"/>
    <w:rsid w:val="00457971"/>
    <w:rsid w:val="00457DD8"/>
    <w:rsid w:val="004603D0"/>
    <w:rsid w:val="00461562"/>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57"/>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0DC"/>
    <w:rsid w:val="004B3EC7"/>
    <w:rsid w:val="004B5664"/>
    <w:rsid w:val="004B7D1F"/>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3C3E"/>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71A"/>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5DD"/>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113E"/>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1DC5"/>
    <w:rsid w:val="005B382C"/>
    <w:rsid w:val="005B3C11"/>
    <w:rsid w:val="005B40D0"/>
    <w:rsid w:val="005B40DA"/>
    <w:rsid w:val="005B4226"/>
    <w:rsid w:val="005B5AA4"/>
    <w:rsid w:val="005B656B"/>
    <w:rsid w:val="005B71B3"/>
    <w:rsid w:val="005B76A4"/>
    <w:rsid w:val="005C04A7"/>
    <w:rsid w:val="005C17A4"/>
    <w:rsid w:val="005C207C"/>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893"/>
    <w:rsid w:val="006029DD"/>
    <w:rsid w:val="00602C6A"/>
    <w:rsid w:val="00603AF5"/>
    <w:rsid w:val="00606C66"/>
    <w:rsid w:val="00610145"/>
    <w:rsid w:val="00610D1F"/>
    <w:rsid w:val="006123C6"/>
    <w:rsid w:val="00612C02"/>
    <w:rsid w:val="00612CDD"/>
    <w:rsid w:val="00614D06"/>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4F3"/>
    <w:rsid w:val="00634542"/>
    <w:rsid w:val="00635E4D"/>
    <w:rsid w:val="0063620C"/>
    <w:rsid w:val="00637E18"/>
    <w:rsid w:val="0064032E"/>
    <w:rsid w:val="0064038D"/>
    <w:rsid w:val="00641A0B"/>
    <w:rsid w:val="00641D5A"/>
    <w:rsid w:val="00641E06"/>
    <w:rsid w:val="00643007"/>
    <w:rsid w:val="006430B6"/>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069C"/>
    <w:rsid w:val="00671149"/>
    <w:rsid w:val="00671615"/>
    <w:rsid w:val="00671741"/>
    <w:rsid w:val="00671766"/>
    <w:rsid w:val="00672914"/>
    <w:rsid w:val="006744C3"/>
    <w:rsid w:val="0067537F"/>
    <w:rsid w:val="00676410"/>
    <w:rsid w:val="00677E02"/>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31E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43"/>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1D7"/>
    <w:rsid w:val="006F04DA"/>
    <w:rsid w:val="006F0557"/>
    <w:rsid w:val="006F0EA3"/>
    <w:rsid w:val="006F1B5D"/>
    <w:rsid w:val="006F212B"/>
    <w:rsid w:val="006F37F7"/>
    <w:rsid w:val="006F3B8C"/>
    <w:rsid w:val="006F4A61"/>
    <w:rsid w:val="006F4ADC"/>
    <w:rsid w:val="006F643D"/>
    <w:rsid w:val="006F675C"/>
    <w:rsid w:val="006F6D13"/>
    <w:rsid w:val="006F7759"/>
    <w:rsid w:val="006F7D95"/>
    <w:rsid w:val="00700D41"/>
    <w:rsid w:val="00701B21"/>
    <w:rsid w:val="00702384"/>
    <w:rsid w:val="0070383F"/>
    <w:rsid w:val="00704206"/>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544"/>
    <w:rsid w:val="00716115"/>
    <w:rsid w:val="007161EF"/>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DAE"/>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2F01"/>
    <w:rsid w:val="00763AE2"/>
    <w:rsid w:val="0076467D"/>
    <w:rsid w:val="00766D90"/>
    <w:rsid w:val="00767BF3"/>
    <w:rsid w:val="00767C19"/>
    <w:rsid w:val="00767D4E"/>
    <w:rsid w:val="00770FD9"/>
    <w:rsid w:val="00771067"/>
    <w:rsid w:val="007722ED"/>
    <w:rsid w:val="0077408B"/>
    <w:rsid w:val="00774AF6"/>
    <w:rsid w:val="00774EC8"/>
    <w:rsid w:val="00776781"/>
    <w:rsid w:val="007776CC"/>
    <w:rsid w:val="007779CF"/>
    <w:rsid w:val="00777CE9"/>
    <w:rsid w:val="00780D05"/>
    <w:rsid w:val="00783C7B"/>
    <w:rsid w:val="0078556C"/>
    <w:rsid w:val="007855C5"/>
    <w:rsid w:val="007856D3"/>
    <w:rsid w:val="00785ABD"/>
    <w:rsid w:val="00785C72"/>
    <w:rsid w:val="007860C6"/>
    <w:rsid w:val="00786254"/>
    <w:rsid w:val="00786DB0"/>
    <w:rsid w:val="00787D47"/>
    <w:rsid w:val="0079014E"/>
    <w:rsid w:val="0079148B"/>
    <w:rsid w:val="00792971"/>
    <w:rsid w:val="007935C6"/>
    <w:rsid w:val="00793D21"/>
    <w:rsid w:val="00794129"/>
    <w:rsid w:val="00794516"/>
    <w:rsid w:val="00794878"/>
    <w:rsid w:val="00795512"/>
    <w:rsid w:val="00795AB7"/>
    <w:rsid w:val="00795E37"/>
    <w:rsid w:val="0079694C"/>
    <w:rsid w:val="00796D89"/>
    <w:rsid w:val="00796DA2"/>
    <w:rsid w:val="00797D2A"/>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C82"/>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4E54"/>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07CAF"/>
    <w:rsid w:val="00812179"/>
    <w:rsid w:val="008124E2"/>
    <w:rsid w:val="00813928"/>
    <w:rsid w:val="00815321"/>
    <w:rsid w:val="00815EE2"/>
    <w:rsid w:val="008166DB"/>
    <w:rsid w:val="008173E0"/>
    <w:rsid w:val="008175C1"/>
    <w:rsid w:val="008200D4"/>
    <w:rsid w:val="00820370"/>
    <w:rsid w:val="00820CC6"/>
    <w:rsid w:val="00822C41"/>
    <w:rsid w:val="00825043"/>
    <w:rsid w:val="00825267"/>
    <w:rsid w:val="00825421"/>
    <w:rsid w:val="008264EC"/>
    <w:rsid w:val="00827C0D"/>
    <w:rsid w:val="00830642"/>
    <w:rsid w:val="00831250"/>
    <w:rsid w:val="00831D8D"/>
    <w:rsid w:val="008333B6"/>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089"/>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8C8"/>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003"/>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1A3C"/>
    <w:rsid w:val="008B251F"/>
    <w:rsid w:val="008B2602"/>
    <w:rsid w:val="008B2727"/>
    <w:rsid w:val="008B316B"/>
    <w:rsid w:val="008B5059"/>
    <w:rsid w:val="008B5BF2"/>
    <w:rsid w:val="008B6934"/>
    <w:rsid w:val="008B6CF8"/>
    <w:rsid w:val="008B6E4C"/>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293"/>
    <w:rsid w:val="008E0463"/>
    <w:rsid w:val="008E09C5"/>
    <w:rsid w:val="008E0AA7"/>
    <w:rsid w:val="008E2355"/>
    <w:rsid w:val="008E3151"/>
    <w:rsid w:val="008E3386"/>
    <w:rsid w:val="008E3BBB"/>
    <w:rsid w:val="008E5410"/>
    <w:rsid w:val="008E5A3F"/>
    <w:rsid w:val="008E5ACD"/>
    <w:rsid w:val="008E713E"/>
    <w:rsid w:val="008E7209"/>
    <w:rsid w:val="008E7448"/>
    <w:rsid w:val="008F11BB"/>
    <w:rsid w:val="008F16FF"/>
    <w:rsid w:val="008F182F"/>
    <w:rsid w:val="008F1E95"/>
    <w:rsid w:val="008F2304"/>
    <w:rsid w:val="008F57DD"/>
    <w:rsid w:val="008F5AEE"/>
    <w:rsid w:val="008F6EAA"/>
    <w:rsid w:val="008F7800"/>
    <w:rsid w:val="008F7A7B"/>
    <w:rsid w:val="008F7BCA"/>
    <w:rsid w:val="00900F4D"/>
    <w:rsid w:val="0090167B"/>
    <w:rsid w:val="00901AB4"/>
    <w:rsid w:val="00901E10"/>
    <w:rsid w:val="00902DEC"/>
    <w:rsid w:val="0090342E"/>
    <w:rsid w:val="00903D3A"/>
    <w:rsid w:val="009044B9"/>
    <w:rsid w:val="009047B1"/>
    <w:rsid w:val="00904C86"/>
    <w:rsid w:val="00905467"/>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79F"/>
    <w:rsid w:val="00976D65"/>
    <w:rsid w:val="00977CE6"/>
    <w:rsid w:val="009807AC"/>
    <w:rsid w:val="00980C18"/>
    <w:rsid w:val="009810E9"/>
    <w:rsid w:val="0098141C"/>
    <w:rsid w:val="00981AA9"/>
    <w:rsid w:val="00981C91"/>
    <w:rsid w:val="00983132"/>
    <w:rsid w:val="00983314"/>
    <w:rsid w:val="00983DF2"/>
    <w:rsid w:val="009840B1"/>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1B0"/>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4D2A"/>
    <w:rsid w:val="009C5870"/>
    <w:rsid w:val="009C5FCC"/>
    <w:rsid w:val="009C61A2"/>
    <w:rsid w:val="009C6DF6"/>
    <w:rsid w:val="009C6E92"/>
    <w:rsid w:val="009D04F7"/>
    <w:rsid w:val="009D0A3D"/>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5E8D"/>
    <w:rsid w:val="00A560E3"/>
    <w:rsid w:val="00A5628F"/>
    <w:rsid w:val="00A564AF"/>
    <w:rsid w:val="00A566A8"/>
    <w:rsid w:val="00A56D0B"/>
    <w:rsid w:val="00A57135"/>
    <w:rsid w:val="00A5775C"/>
    <w:rsid w:val="00A60E72"/>
    <w:rsid w:val="00A61F0C"/>
    <w:rsid w:val="00A61FF0"/>
    <w:rsid w:val="00A62580"/>
    <w:rsid w:val="00A63AC9"/>
    <w:rsid w:val="00A64502"/>
    <w:rsid w:val="00A64B5F"/>
    <w:rsid w:val="00A65EA0"/>
    <w:rsid w:val="00A66517"/>
    <w:rsid w:val="00A67B0E"/>
    <w:rsid w:val="00A67FB5"/>
    <w:rsid w:val="00A718EF"/>
    <w:rsid w:val="00A72134"/>
    <w:rsid w:val="00A726A8"/>
    <w:rsid w:val="00A72951"/>
    <w:rsid w:val="00A73505"/>
    <w:rsid w:val="00A75E02"/>
    <w:rsid w:val="00A76E79"/>
    <w:rsid w:val="00A77459"/>
    <w:rsid w:val="00A7771B"/>
    <w:rsid w:val="00A77B53"/>
    <w:rsid w:val="00A77D6E"/>
    <w:rsid w:val="00A811F1"/>
    <w:rsid w:val="00A82887"/>
    <w:rsid w:val="00A83010"/>
    <w:rsid w:val="00A83BF5"/>
    <w:rsid w:val="00A84CD1"/>
    <w:rsid w:val="00A85D9B"/>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B6D"/>
    <w:rsid w:val="00B00C24"/>
    <w:rsid w:val="00B00F93"/>
    <w:rsid w:val="00B01BBE"/>
    <w:rsid w:val="00B03F92"/>
    <w:rsid w:val="00B055D8"/>
    <w:rsid w:val="00B06CD6"/>
    <w:rsid w:val="00B06EBC"/>
    <w:rsid w:val="00B11D2D"/>
    <w:rsid w:val="00B123F0"/>
    <w:rsid w:val="00B12891"/>
    <w:rsid w:val="00B130B5"/>
    <w:rsid w:val="00B146C1"/>
    <w:rsid w:val="00B146E7"/>
    <w:rsid w:val="00B14FDB"/>
    <w:rsid w:val="00B156DF"/>
    <w:rsid w:val="00B15ABB"/>
    <w:rsid w:val="00B16973"/>
    <w:rsid w:val="00B2036A"/>
    <w:rsid w:val="00B21057"/>
    <w:rsid w:val="00B2202B"/>
    <w:rsid w:val="00B23422"/>
    <w:rsid w:val="00B24948"/>
    <w:rsid w:val="00B24CBD"/>
    <w:rsid w:val="00B25CA3"/>
    <w:rsid w:val="00B27B2C"/>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5C7B"/>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061"/>
    <w:rsid w:val="00B74241"/>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A5EF3"/>
    <w:rsid w:val="00BB0F31"/>
    <w:rsid w:val="00BB15AB"/>
    <w:rsid w:val="00BB189B"/>
    <w:rsid w:val="00BB1D21"/>
    <w:rsid w:val="00BB2E51"/>
    <w:rsid w:val="00BB4BEA"/>
    <w:rsid w:val="00BB4C1A"/>
    <w:rsid w:val="00BB50AB"/>
    <w:rsid w:val="00BB6664"/>
    <w:rsid w:val="00BC01FC"/>
    <w:rsid w:val="00BC1F79"/>
    <w:rsid w:val="00BC2201"/>
    <w:rsid w:val="00BC3473"/>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6EA"/>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01D"/>
    <w:rsid w:val="00C362E0"/>
    <w:rsid w:val="00C36ED4"/>
    <w:rsid w:val="00C376CC"/>
    <w:rsid w:val="00C400F7"/>
    <w:rsid w:val="00C40EC6"/>
    <w:rsid w:val="00C419AD"/>
    <w:rsid w:val="00C41B5F"/>
    <w:rsid w:val="00C437BA"/>
    <w:rsid w:val="00C44395"/>
    <w:rsid w:val="00C443B3"/>
    <w:rsid w:val="00C45CE8"/>
    <w:rsid w:val="00C46BE6"/>
    <w:rsid w:val="00C46F06"/>
    <w:rsid w:val="00C47B0E"/>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9E3"/>
    <w:rsid w:val="00C55A32"/>
    <w:rsid w:val="00C564F2"/>
    <w:rsid w:val="00C56F11"/>
    <w:rsid w:val="00C61F3A"/>
    <w:rsid w:val="00C629CB"/>
    <w:rsid w:val="00C62B75"/>
    <w:rsid w:val="00C64D52"/>
    <w:rsid w:val="00C657B5"/>
    <w:rsid w:val="00C661E1"/>
    <w:rsid w:val="00C66686"/>
    <w:rsid w:val="00C678C4"/>
    <w:rsid w:val="00C71215"/>
    <w:rsid w:val="00C7216B"/>
    <w:rsid w:val="00C727BE"/>
    <w:rsid w:val="00C732A9"/>
    <w:rsid w:val="00C73448"/>
    <w:rsid w:val="00C73E2E"/>
    <w:rsid w:val="00C74546"/>
    <w:rsid w:val="00C748E2"/>
    <w:rsid w:val="00C7776C"/>
    <w:rsid w:val="00C837CE"/>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535"/>
    <w:rsid w:val="00CB4B1A"/>
    <w:rsid w:val="00CB4E1F"/>
    <w:rsid w:val="00CB502C"/>
    <w:rsid w:val="00CC152E"/>
    <w:rsid w:val="00CC2493"/>
    <w:rsid w:val="00CC3222"/>
    <w:rsid w:val="00CC35F1"/>
    <w:rsid w:val="00CC35FF"/>
    <w:rsid w:val="00CD0E6E"/>
    <w:rsid w:val="00CD23AE"/>
    <w:rsid w:val="00CD27DF"/>
    <w:rsid w:val="00CD2D8A"/>
    <w:rsid w:val="00CD370E"/>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718"/>
    <w:rsid w:val="00D301FF"/>
    <w:rsid w:val="00D3257F"/>
    <w:rsid w:val="00D340E2"/>
    <w:rsid w:val="00D36887"/>
    <w:rsid w:val="00D37563"/>
    <w:rsid w:val="00D379EB"/>
    <w:rsid w:val="00D37E9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67F64"/>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94E"/>
    <w:rsid w:val="00DC4AFD"/>
    <w:rsid w:val="00DC4D87"/>
    <w:rsid w:val="00DC4D8A"/>
    <w:rsid w:val="00DC6DF6"/>
    <w:rsid w:val="00DC6F6C"/>
    <w:rsid w:val="00DC728D"/>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0C49"/>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0C3B"/>
    <w:rsid w:val="00E31367"/>
    <w:rsid w:val="00E3181C"/>
    <w:rsid w:val="00E32EF3"/>
    <w:rsid w:val="00E33E21"/>
    <w:rsid w:val="00E34BC4"/>
    <w:rsid w:val="00E3540C"/>
    <w:rsid w:val="00E36187"/>
    <w:rsid w:val="00E36332"/>
    <w:rsid w:val="00E36C9B"/>
    <w:rsid w:val="00E3716A"/>
    <w:rsid w:val="00E37638"/>
    <w:rsid w:val="00E37E9D"/>
    <w:rsid w:val="00E41B71"/>
    <w:rsid w:val="00E42569"/>
    <w:rsid w:val="00E434A0"/>
    <w:rsid w:val="00E44D30"/>
    <w:rsid w:val="00E4597F"/>
    <w:rsid w:val="00E46CB7"/>
    <w:rsid w:val="00E4723D"/>
    <w:rsid w:val="00E47B11"/>
    <w:rsid w:val="00E5077C"/>
    <w:rsid w:val="00E50EC8"/>
    <w:rsid w:val="00E5159B"/>
    <w:rsid w:val="00E515C6"/>
    <w:rsid w:val="00E52E0D"/>
    <w:rsid w:val="00E52FE2"/>
    <w:rsid w:val="00E54629"/>
    <w:rsid w:val="00E54715"/>
    <w:rsid w:val="00E54D6B"/>
    <w:rsid w:val="00E54E6F"/>
    <w:rsid w:val="00E55338"/>
    <w:rsid w:val="00E55D65"/>
    <w:rsid w:val="00E569AF"/>
    <w:rsid w:val="00E5774E"/>
    <w:rsid w:val="00E57EEB"/>
    <w:rsid w:val="00E60318"/>
    <w:rsid w:val="00E60BA8"/>
    <w:rsid w:val="00E61E25"/>
    <w:rsid w:val="00E61E28"/>
    <w:rsid w:val="00E628E4"/>
    <w:rsid w:val="00E647F7"/>
    <w:rsid w:val="00E65C26"/>
    <w:rsid w:val="00E65FF5"/>
    <w:rsid w:val="00E66857"/>
    <w:rsid w:val="00E67556"/>
    <w:rsid w:val="00E7035C"/>
    <w:rsid w:val="00E7252F"/>
    <w:rsid w:val="00E731D8"/>
    <w:rsid w:val="00E7395B"/>
    <w:rsid w:val="00E73C44"/>
    <w:rsid w:val="00E73FC2"/>
    <w:rsid w:val="00E74481"/>
    <w:rsid w:val="00E74517"/>
    <w:rsid w:val="00E755D7"/>
    <w:rsid w:val="00E7566D"/>
    <w:rsid w:val="00E76E91"/>
    <w:rsid w:val="00E774B4"/>
    <w:rsid w:val="00E778F5"/>
    <w:rsid w:val="00E80E7C"/>
    <w:rsid w:val="00E81779"/>
    <w:rsid w:val="00E8205B"/>
    <w:rsid w:val="00E82444"/>
    <w:rsid w:val="00E8341C"/>
    <w:rsid w:val="00E8591A"/>
    <w:rsid w:val="00E8602B"/>
    <w:rsid w:val="00E86B5F"/>
    <w:rsid w:val="00E86FB5"/>
    <w:rsid w:val="00E87D05"/>
    <w:rsid w:val="00E91F96"/>
    <w:rsid w:val="00E92E99"/>
    <w:rsid w:val="00E968FD"/>
    <w:rsid w:val="00E96D55"/>
    <w:rsid w:val="00E97993"/>
    <w:rsid w:val="00EA0D5D"/>
    <w:rsid w:val="00EA1192"/>
    <w:rsid w:val="00EA153F"/>
    <w:rsid w:val="00EA1EC5"/>
    <w:rsid w:val="00EA2788"/>
    <w:rsid w:val="00EA2C6E"/>
    <w:rsid w:val="00EA4964"/>
    <w:rsid w:val="00EA4F1A"/>
    <w:rsid w:val="00EB02DE"/>
    <w:rsid w:val="00EB0A07"/>
    <w:rsid w:val="00EB1B69"/>
    <w:rsid w:val="00EB1C78"/>
    <w:rsid w:val="00EB2E9C"/>
    <w:rsid w:val="00EB3B46"/>
    <w:rsid w:val="00EB4F08"/>
    <w:rsid w:val="00EC2E07"/>
    <w:rsid w:val="00EC43C7"/>
    <w:rsid w:val="00EC465D"/>
    <w:rsid w:val="00EC5C89"/>
    <w:rsid w:val="00EC66D2"/>
    <w:rsid w:val="00EC67E7"/>
    <w:rsid w:val="00ED0A1B"/>
    <w:rsid w:val="00ED1566"/>
    <w:rsid w:val="00ED21BC"/>
    <w:rsid w:val="00ED2FEC"/>
    <w:rsid w:val="00ED34F7"/>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C76"/>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2D4"/>
    <w:rsid w:val="00F75415"/>
    <w:rsid w:val="00F76361"/>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886"/>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155"/>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D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BD2D498"/>
  <w15:chartTrackingRefBased/>
  <w15:docId w15:val="{19B82714-3E79-4DF1-8AD1-4F0CFCD8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F76361"/>
    <w:rPr>
      <w:sz w:val="24"/>
      <w:szCs w:val="24"/>
    </w:rPr>
  </w:style>
  <w:style w:type="paragraph" w:styleId="FootnoteText">
    <w:name w:val="footnote text"/>
    <w:basedOn w:val="Normal"/>
    <w:link w:val="FootnoteTextChar"/>
    <w:uiPriority w:val="99"/>
    <w:unhideWhenUsed/>
    <w:rsid w:val="004229D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229DE"/>
    <w:rPr>
      <w:rFonts w:asciiTheme="minorHAnsi" w:eastAsiaTheme="minorHAnsi" w:hAnsiTheme="minorHAnsi" w:cstheme="minorBidi"/>
      <w:lang w:eastAsia="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4229DE"/>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4229DE"/>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150018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36069943">
      <w:bodyDiv w:val="1"/>
      <w:marLeft w:val="0"/>
      <w:marRight w:val="0"/>
      <w:marTop w:val="0"/>
      <w:marBottom w:val="0"/>
      <w:divBdr>
        <w:top w:val="none" w:sz="0" w:space="0" w:color="auto"/>
        <w:left w:val="none" w:sz="0" w:space="0" w:color="auto"/>
        <w:bottom w:val="none" w:sz="0" w:space="0" w:color="auto"/>
        <w:right w:val="none" w:sz="0" w:space="0" w:color="auto"/>
      </w:divBdr>
    </w:div>
    <w:div w:id="19065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v.tiesa.gov.lv/starptautiska-sadarb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3AB0-BB2E-483C-9998-9703A63D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5824</Words>
  <Characters>44849</Characters>
  <Application>Microsoft Office Word</Application>
  <DocSecurity>0</DocSecurity>
  <Lines>373</Lines>
  <Paragraphs>101</Paragraphs>
  <ScaleCrop>false</ScaleCrop>
  <HeadingPairs>
    <vt:vector size="2" baseType="variant">
      <vt:variant>
        <vt:lpstr>Title</vt:lpstr>
      </vt:variant>
      <vt:variant>
        <vt:i4>1</vt:i4>
      </vt:variant>
    </vt:vector>
  </HeadingPairs>
  <TitlesOfParts>
    <vt:vector size="1" baseType="lpstr">
      <vt:lpstr>Izziņa par atzinumos sniegtajiem iebildumiem; Konceptuālais ziņojums “Par attīstības sadarbībai paredzētā finansējuma palielināšanu 2021. – 2025.gadā” (iepriekš – Informatīvais ziņojums)</vt:lpstr>
    </vt:vector>
  </TitlesOfParts>
  <Company>Ārlietu ministrija</Company>
  <LinksUpToDate>false</LinksUpToDate>
  <CharactersWithSpaces>50572</CharactersWithSpaces>
  <SharedDoc>false</SharedDoc>
  <HLinks>
    <vt:vector size="6" baseType="variant">
      <vt:variant>
        <vt:i4>589901</vt:i4>
      </vt:variant>
      <vt:variant>
        <vt:i4>0</vt:i4>
      </vt:variant>
      <vt:variant>
        <vt:i4>0</vt:i4>
      </vt:variant>
      <vt:variant>
        <vt:i4>5</vt:i4>
      </vt:variant>
      <vt:variant>
        <vt:lpwstr>http://www.satv.tiesa.gov.lv/starptautiska-sadarbiba/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Konceptuālais ziņojums “Par attīstības sadarbībai paredzētā finansējuma palielināšanu 2021. – 2025.gadā” (iepriekš – Informatīvais ziņojums)</dc:title>
  <dc:subject>Izziņa</dc:subject>
  <dc:creator>Linda Ozolina</dc:creator>
  <cp:keywords/>
  <dc:description>67016285, linda.ozolina@mfa.gov.lv</dc:description>
  <cp:lastModifiedBy>  </cp:lastModifiedBy>
  <cp:revision>10</cp:revision>
  <cp:lastPrinted>2020-02-04T09:36:00Z</cp:lastPrinted>
  <dcterms:created xsi:type="dcterms:W3CDTF">2020-02-04T09:48:00Z</dcterms:created>
  <dcterms:modified xsi:type="dcterms:W3CDTF">2020-02-21T15:45:00Z</dcterms:modified>
</cp:coreProperties>
</file>