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6C7" w:rsidRPr="00712B66" w:rsidRDefault="007116C7" w:rsidP="00DB7395">
      <w:pPr>
        <w:pStyle w:val="naisnod"/>
        <w:spacing w:before="0" w:after="0"/>
        <w:ind w:firstLine="720"/>
        <w:rPr>
          <w:sz w:val="28"/>
          <w:szCs w:val="28"/>
        </w:rPr>
      </w:pPr>
      <w:r w:rsidRPr="00712B66">
        <w:rPr>
          <w:sz w:val="28"/>
          <w:szCs w:val="28"/>
        </w:rPr>
        <w:t>Izziņa par atzinumos sniegtajiem iebildumiem</w:t>
      </w:r>
    </w:p>
    <w:p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712B66">
        <w:trPr>
          <w:jc w:val="center"/>
        </w:trPr>
        <w:tc>
          <w:tcPr>
            <w:tcW w:w="10188" w:type="dxa"/>
            <w:tcBorders>
              <w:bottom w:val="single" w:sz="6" w:space="0" w:color="000000"/>
            </w:tcBorders>
          </w:tcPr>
          <w:p w:rsidR="007116C7" w:rsidRPr="00F64C92" w:rsidRDefault="00F64C92" w:rsidP="00F64C92">
            <w:pPr>
              <w:ind w:firstLine="720"/>
              <w:jc w:val="center"/>
              <w:rPr>
                <w:b/>
                <w:sz w:val="28"/>
                <w:szCs w:val="28"/>
              </w:rPr>
            </w:pPr>
            <w:r w:rsidRPr="00F64C92">
              <w:rPr>
                <w:b/>
                <w:sz w:val="28"/>
                <w:szCs w:val="28"/>
              </w:rPr>
              <w:t>likumprojektam “Grozījumi Militārā dienesta likumā”</w:t>
            </w:r>
            <w:r>
              <w:rPr>
                <w:b/>
                <w:sz w:val="28"/>
                <w:szCs w:val="28"/>
              </w:rPr>
              <w:t xml:space="preserve"> (VSS</w:t>
            </w:r>
            <w:r w:rsidR="00D16749">
              <w:rPr>
                <w:b/>
                <w:sz w:val="28"/>
                <w:szCs w:val="28"/>
              </w:rPr>
              <w:t xml:space="preserve"> </w:t>
            </w:r>
            <w:r>
              <w:rPr>
                <w:b/>
                <w:sz w:val="28"/>
                <w:szCs w:val="28"/>
              </w:rPr>
              <w:t>-</w:t>
            </w:r>
            <w:r w:rsidR="00D16749">
              <w:rPr>
                <w:b/>
                <w:sz w:val="28"/>
                <w:szCs w:val="28"/>
              </w:rPr>
              <w:t xml:space="preserve"> 1258)</w:t>
            </w:r>
          </w:p>
        </w:tc>
      </w:tr>
    </w:tbl>
    <w:p w:rsidR="007116C7" w:rsidRPr="00712B66" w:rsidRDefault="007116C7" w:rsidP="009623BC">
      <w:pPr>
        <w:pStyle w:val="naisc"/>
        <w:spacing w:before="0" w:after="0"/>
        <w:ind w:firstLine="1080"/>
      </w:pPr>
      <w:r w:rsidRPr="00712B66">
        <w:t>(dokumenta veids un nosaukums)</w:t>
      </w:r>
    </w:p>
    <w:p w:rsidR="007B4C0F" w:rsidRPr="00712B66" w:rsidRDefault="007B4C0F" w:rsidP="00DB7395">
      <w:pPr>
        <w:pStyle w:val="naisf"/>
        <w:spacing w:before="0" w:after="0"/>
        <w:ind w:firstLine="720"/>
      </w:pPr>
    </w:p>
    <w:p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712B66">
        <w:tc>
          <w:tcPr>
            <w:tcW w:w="708"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160E">
            <w:pPr>
              <w:pStyle w:val="naisc"/>
              <w:spacing w:before="0" w:after="0"/>
            </w:pPr>
            <w:r w:rsidRPr="00712B66">
              <w:t>Nr. p.</w:t>
            </w:r>
            <w:r w:rsidR="00D64FB0">
              <w:t> </w:t>
            </w:r>
            <w:r w:rsidRPr="00712B66">
              <w:t>k.</w:t>
            </w:r>
          </w:p>
        </w:tc>
        <w:tc>
          <w:tcPr>
            <w:tcW w:w="3086"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rsidR="005F4BFD" w:rsidRPr="00712B66" w:rsidRDefault="005F4BFD" w:rsidP="00364BB6">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rsidR="005F4BFD" w:rsidRPr="00712B66" w:rsidRDefault="005F4BFD" w:rsidP="00364BB6">
            <w:pPr>
              <w:jc w:val="center"/>
            </w:pPr>
            <w:r w:rsidRPr="00712B66">
              <w:t>Projekta attiecīgā punkta (panta) galīgā redakcija</w:t>
            </w:r>
          </w:p>
        </w:tc>
      </w:tr>
      <w:tr w:rsidR="005F4BFD" w:rsidRPr="008A36C9">
        <w:tc>
          <w:tcPr>
            <w:tcW w:w="708" w:type="dxa"/>
            <w:tcBorders>
              <w:top w:val="single" w:sz="6" w:space="0" w:color="000000"/>
              <w:left w:val="single" w:sz="6" w:space="0" w:color="000000"/>
              <w:bottom w:val="single" w:sz="6" w:space="0" w:color="000000"/>
              <w:right w:val="single" w:sz="6" w:space="0" w:color="000000"/>
            </w:tcBorders>
          </w:tcPr>
          <w:p w:rsidR="005F4BFD" w:rsidRPr="008A36C9" w:rsidRDefault="008A36C9" w:rsidP="008A36C9">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rsidR="005F4BFD" w:rsidRPr="008A36C9" w:rsidRDefault="008A36C9" w:rsidP="008A36C9">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rsidR="005F4BFD" w:rsidRPr="008A36C9" w:rsidRDefault="008A36C9" w:rsidP="008A36C9">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rsidR="005F4BFD" w:rsidRPr="008A36C9" w:rsidRDefault="008A36C9" w:rsidP="008A36C9">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rsidR="005F4BFD" w:rsidRPr="008A36C9" w:rsidRDefault="008A36C9" w:rsidP="008A36C9">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rsidR="005F4BFD" w:rsidRPr="008A36C9" w:rsidRDefault="008A36C9" w:rsidP="008A36C9">
            <w:pPr>
              <w:jc w:val="center"/>
              <w:rPr>
                <w:sz w:val="20"/>
                <w:szCs w:val="20"/>
              </w:rPr>
            </w:pPr>
            <w:r w:rsidRPr="008A36C9">
              <w:rPr>
                <w:sz w:val="20"/>
                <w:szCs w:val="20"/>
              </w:rPr>
              <w:t>6</w:t>
            </w:r>
          </w:p>
        </w:tc>
      </w:tr>
      <w:tr w:rsidR="005F4BFD" w:rsidRPr="00712B66">
        <w:tc>
          <w:tcPr>
            <w:tcW w:w="708" w:type="dxa"/>
            <w:tcBorders>
              <w:left w:val="single" w:sz="6" w:space="0" w:color="000000"/>
              <w:bottom w:val="single" w:sz="4" w:space="0" w:color="auto"/>
              <w:right w:val="single" w:sz="6" w:space="0" w:color="000000"/>
            </w:tcBorders>
          </w:tcPr>
          <w:p w:rsidR="005F4BFD" w:rsidRPr="00712B66" w:rsidRDefault="005F4BFD" w:rsidP="0036160E">
            <w:pPr>
              <w:pStyle w:val="naisc"/>
              <w:spacing w:before="0" w:after="0"/>
              <w:ind w:firstLine="720"/>
            </w:pPr>
          </w:p>
        </w:tc>
        <w:tc>
          <w:tcPr>
            <w:tcW w:w="3086" w:type="dxa"/>
            <w:tcBorders>
              <w:left w:val="single" w:sz="6" w:space="0" w:color="000000"/>
              <w:bottom w:val="single" w:sz="4" w:space="0" w:color="auto"/>
              <w:right w:val="single" w:sz="6" w:space="0" w:color="000000"/>
            </w:tcBorders>
          </w:tcPr>
          <w:p w:rsidR="005F4BFD" w:rsidRPr="00712B66" w:rsidRDefault="005F4BFD" w:rsidP="0036160E">
            <w:pPr>
              <w:pStyle w:val="naisc"/>
              <w:spacing w:before="0" w:after="0"/>
              <w:ind w:firstLine="720"/>
            </w:pPr>
          </w:p>
        </w:tc>
        <w:tc>
          <w:tcPr>
            <w:tcW w:w="3118" w:type="dxa"/>
            <w:tcBorders>
              <w:left w:val="single" w:sz="6" w:space="0" w:color="000000"/>
              <w:bottom w:val="single" w:sz="4" w:space="0" w:color="auto"/>
              <w:right w:val="single" w:sz="6" w:space="0" w:color="000000"/>
            </w:tcBorders>
          </w:tcPr>
          <w:p w:rsidR="005F4BFD" w:rsidRPr="00712B66" w:rsidRDefault="005F4BFD" w:rsidP="0036160E">
            <w:pPr>
              <w:pStyle w:val="naisc"/>
              <w:spacing w:before="0" w:after="0"/>
              <w:ind w:firstLine="720"/>
            </w:pPr>
          </w:p>
        </w:tc>
        <w:tc>
          <w:tcPr>
            <w:tcW w:w="2977" w:type="dxa"/>
            <w:tcBorders>
              <w:left w:val="single" w:sz="6" w:space="0" w:color="000000"/>
              <w:bottom w:val="single" w:sz="4" w:space="0" w:color="auto"/>
              <w:right w:val="single" w:sz="6" w:space="0" w:color="000000"/>
            </w:tcBorders>
          </w:tcPr>
          <w:p w:rsidR="005F4BFD" w:rsidRPr="00712B66" w:rsidRDefault="005F4BFD" w:rsidP="0036160E">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rsidR="005F4BFD" w:rsidRPr="00712B66" w:rsidRDefault="005F4BFD" w:rsidP="0036160E"/>
        </w:tc>
        <w:tc>
          <w:tcPr>
            <w:tcW w:w="1920" w:type="dxa"/>
            <w:tcBorders>
              <w:top w:val="single" w:sz="4" w:space="0" w:color="auto"/>
              <w:left w:val="single" w:sz="4" w:space="0" w:color="auto"/>
              <w:bottom w:val="single" w:sz="4" w:space="0" w:color="auto"/>
            </w:tcBorders>
          </w:tcPr>
          <w:p w:rsidR="005F4BFD" w:rsidRPr="00712B66" w:rsidRDefault="005F4BFD" w:rsidP="0036160E"/>
        </w:tc>
      </w:tr>
      <w:tr w:rsidR="008A36C9" w:rsidRPr="00712B66">
        <w:tc>
          <w:tcPr>
            <w:tcW w:w="708" w:type="dxa"/>
            <w:tcBorders>
              <w:left w:val="single" w:sz="6" w:space="0" w:color="000000"/>
              <w:bottom w:val="single" w:sz="4" w:space="0" w:color="auto"/>
              <w:right w:val="single" w:sz="6" w:space="0" w:color="000000"/>
            </w:tcBorders>
          </w:tcPr>
          <w:p w:rsidR="008A36C9" w:rsidRPr="00712B66" w:rsidRDefault="008A36C9" w:rsidP="008A36C9">
            <w:pPr>
              <w:pStyle w:val="naisc"/>
              <w:spacing w:before="0" w:after="0"/>
              <w:ind w:firstLine="720"/>
            </w:pPr>
          </w:p>
        </w:tc>
        <w:tc>
          <w:tcPr>
            <w:tcW w:w="3086" w:type="dxa"/>
            <w:tcBorders>
              <w:left w:val="single" w:sz="6" w:space="0" w:color="000000"/>
              <w:bottom w:val="single" w:sz="4" w:space="0" w:color="auto"/>
              <w:right w:val="single" w:sz="6" w:space="0" w:color="000000"/>
            </w:tcBorders>
          </w:tcPr>
          <w:p w:rsidR="008A36C9" w:rsidRPr="00712B66" w:rsidRDefault="008A36C9" w:rsidP="008A36C9">
            <w:pPr>
              <w:pStyle w:val="naisc"/>
              <w:spacing w:before="0" w:after="0"/>
              <w:ind w:firstLine="720"/>
            </w:pPr>
          </w:p>
        </w:tc>
        <w:tc>
          <w:tcPr>
            <w:tcW w:w="3118" w:type="dxa"/>
            <w:tcBorders>
              <w:left w:val="single" w:sz="6" w:space="0" w:color="000000"/>
              <w:bottom w:val="single" w:sz="4" w:space="0" w:color="auto"/>
              <w:right w:val="single" w:sz="6" w:space="0" w:color="000000"/>
            </w:tcBorders>
          </w:tcPr>
          <w:p w:rsidR="008A36C9" w:rsidRPr="00712B66" w:rsidRDefault="008A36C9" w:rsidP="008A36C9">
            <w:pPr>
              <w:pStyle w:val="naisc"/>
              <w:spacing w:before="0" w:after="0"/>
              <w:ind w:firstLine="720"/>
            </w:pPr>
          </w:p>
        </w:tc>
        <w:tc>
          <w:tcPr>
            <w:tcW w:w="2977" w:type="dxa"/>
            <w:tcBorders>
              <w:left w:val="single" w:sz="6" w:space="0" w:color="000000"/>
              <w:bottom w:val="single" w:sz="4" w:space="0" w:color="auto"/>
              <w:right w:val="single" w:sz="6" w:space="0" w:color="000000"/>
            </w:tcBorders>
          </w:tcPr>
          <w:p w:rsidR="008A36C9" w:rsidRPr="00712B66" w:rsidRDefault="008A36C9" w:rsidP="008A36C9">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rsidR="008A36C9" w:rsidRPr="00712B66" w:rsidRDefault="008A36C9" w:rsidP="008A36C9"/>
        </w:tc>
        <w:tc>
          <w:tcPr>
            <w:tcW w:w="1920" w:type="dxa"/>
            <w:tcBorders>
              <w:top w:val="single" w:sz="4" w:space="0" w:color="auto"/>
              <w:left w:val="single" w:sz="4" w:space="0" w:color="auto"/>
              <w:bottom w:val="single" w:sz="4" w:space="0" w:color="auto"/>
              <w:right w:val="single" w:sz="4" w:space="0" w:color="auto"/>
            </w:tcBorders>
          </w:tcPr>
          <w:p w:rsidR="008A36C9" w:rsidRPr="00712B66" w:rsidRDefault="008A36C9" w:rsidP="008A36C9"/>
        </w:tc>
      </w:tr>
    </w:tbl>
    <w:p w:rsidR="007B4C0F" w:rsidRPr="00712B66" w:rsidRDefault="007B4C0F" w:rsidP="007B4C0F">
      <w:pPr>
        <w:pStyle w:val="naisf"/>
        <w:spacing w:before="0" w:after="0"/>
        <w:ind w:firstLine="0"/>
      </w:pPr>
    </w:p>
    <w:p w:rsidR="005D67F7" w:rsidRPr="00712B66" w:rsidRDefault="005D67F7" w:rsidP="005D67F7">
      <w:pPr>
        <w:pStyle w:val="naisf"/>
        <w:spacing w:before="0" w:after="0"/>
        <w:ind w:firstLine="0"/>
        <w:rPr>
          <w:b/>
        </w:rPr>
      </w:pPr>
      <w:r w:rsidRPr="00712B66">
        <w:rPr>
          <w:b/>
        </w:rPr>
        <w:t>Informācija par starpministriju (starpinstitūciju) sanāksmi vai elektronisko saskaņošanu</w:t>
      </w:r>
    </w:p>
    <w:p w:rsidR="005D67F7" w:rsidRPr="00712B66"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007B4C0F" w:rsidRPr="00712B66">
        <w:tc>
          <w:tcPr>
            <w:tcW w:w="6345" w:type="dxa"/>
          </w:tcPr>
          <w:p w:rsidR="007B4C0F" w:rsidRPr="00712B66" w:rsidRDefault="005D67F7" w:rsidP="005D67F7">
            <w:pPr>
              <w:pStyle w:val="naisf"/>
              <w:spacing w:before="0" w:after="0"/>
              <w:ind w:firstLine="0"/>
            </w:pPr>
            <w:r w:rsidRPr="00712B66">
              <w:t>D</w:t>
            </w:r>
            <w:r w:rsidR="007B4C0F" w:rsidRPr="00712B66">
              <w:t>atums</w:t>
            </w:r>
          </w:p>
        </w:tc>
        <w:tc>
          <w:tcPr>
            <w:tcW w:w="6237" w:type="dxa"/>
            <w:gridSpan w:val="2"/>
            <w:tcBorders>
              <w:bottom w:val="single" w:sz="4" w:space="0" w:color="auto"/>
            </w:tcBorders>
          </w:tcPr>
          <w:p w:rsidR="007B4C0F" w:rsidRPr="00712B66" w:rsidRDefault="007B4C0F" w:rsidP="0036160E">
            <w:pPr>
              <w:pStyle w:val="NormalWeb"/>
              <w:spacing w:before="0" w:beforeAutospacing="0" w:after="0" w:afterAutospacing="0"/>
              <w:ind w:firstLine="720"/>
            </w:pPr>
          </w:p>
        </w:tc>
      </w:tr>
      <w:tr w:rsidR="003C27A2" w:rsidRPr="00712B66">
        <w:tc>
          <w:tcPr>
            <w:tcW w:w="6345" w:type="dxa"/>
          </w:tcPr>
          <w:p w:rsidR="003C27A2" w:rsidRPr="00712B66" w:rsidRDefault="003C27A2" w:rsidP="007B4C0F">
            <w:pPr>
              <w:pStyle w:val="naisf"/>
              <w:spacing w:before="0" w:after="0"/>
              <w:ind w:firstLine="0"/>
            </w:pPr>
          </w:p>
        </w:tc>
        <w:tc>
          <w:tcPr>
            <w:tcW w:w="6237" w:type="dxa"/>
            <w:gridSpan w:val="2"/>
            <w:tcBorders>
              <w:top w:val="single" w:sz="4" w:space="0" w:color="auto"/>
            </w:tcBorders>
          </w:tcPr>
          <w:p w:rsidR="003C27A2" w:rsidRPr="00712B66" w:rsidRDefault="003C27A2" w:rsidP="0036160E">
            <w:pPr>
              <w:pStyle w:val="NormalWeb"/>
              <w:spacing w:before="0" w:beforeAutospacing="0" w:after="0" w:afterAutospacing="0"/>
              <w:ind w:firstLine="720"/>
            </w:pPr>
          </w:p>
        </w:tc>
      </w:tr>
      <w:tr w:rsidR="007B4C0F" w:rsidRPr="00712B66">
        <w:tc>
          <w:tcPr>
            <w:tcW w:w="6345" w:type="dxa"/>
          </w:tcPr>
          <w:p w:rsidR="007B4C0F" w:rsidRPr="00712B66" w:rsidRDefault="00365CC0" w:rsidP="003C27A2">
            <w:pPr>
              <w:pStyle w:val="naiskr"/>
              <w:spacing w:before="0" w:after="0"/>
            </w:pPr>
            <w:r>
              <w:t>Saskaņošanas d</w:t>
            </w:r>
            <w:r w:rsidRPr="00712B66">
              <w:t>alībnieki</w:t>
            </w:r>
          </w:p>
        </w:tc>
        <w:tc>
          <w:tcPr>
            <w:tcW w:w="6237" w:type="dxa"/>
            <w:gridSpan w:val="2"/>
          </w:tcPr>
          <w:p w:rsidR="007B4C0F" w:rsidRDefault="00CE4BF5" w:rsidP="00457479">
            <w:pPr>
              <w:pStyle w:val="NormalWeb"/>
              <w:spacing w:before="0" w:beforeAutospacing="0" w:after="0" w:afterAutospacing="0"/>
            </w:pPr>
            <w:r>
              <w:t xml:space="preserve">19.12.2019., </w:t>
            </w:r>
            <w:r w:rsidR="00486704">
              <w:t xml:space="preserve">24.01.2020., </w:t>
            </w:r>
            <w:r>
              <w:t>0</w:t>
            </w:r>
            <w:r w:rsidR="00EA6757">
              <w:t>4</w:t>
            </w:r>
            <w:r>
              <w:t>.02.2020.</w:t>
            </w:r>
            <w:r w:rsidR="00E21AB6">
              <w:t>, 19.02.2020.</w:t>
            </w:r>
            <w:bookmarkStart w:id="0" w:name="_GoBack"/>
            <w:bookmarkEnd w:id="0"/>
            <w:r w:rsidR="00545E9E">
              <w:t xml:space="preserve"> </w:t>
            </w:r>
            <w:r w:rsidR="00457479">
              <w:t>Tieslietu ministrija, Finanšu ministrija un Latvijas Darba devēju konfederācija</w:t>
            </w:r>
          </w:p>
          <w:p w:rsidR="00CE4BF5" w:rsidRPr="00712B66" w:rsidRDefault="00CE4BF5" w:rsidP="00457479">
            <w:pPr>
              <w:pStyle w:val="NormalWeb"/>
              <w:spacing w:before="0" w:beforeAutospacing="0" w:after="0" w:afterAutospacing="0"/>
            </w:pPr>
          </w:p>
        </w:tc>
      </w:tr>
      <w:tr w:rsidR="007B4C0F" w:rsidRPr="00712B66">
        <w:tc>
          <w:tcPr>
            <w:tcW w:w="6345" w:type="dxa"/>
          </w:tcPr>
          <w:p w:rsidR="007B4C0F" w:rsidRPr="00712B66" w:rsidRDefault="007B4C0F" w:rsidP="0036160E">
            <w:pPr>
              <w:pStyle w:val="naiskr"/>
              <w:spacing w:before="0" w:after="0"/>
              <w:ind w:firstLine="720"/>
            </w:pPr>
            <w:r w:rsidRPr="00712B66">
              <w:t>  </w:t>
            </w:r>
          </w:p>
        </w:tc>
        <w:tc>
          <w:tcPr>
            <w:tcW w:w="6237" w:type="dxa"/>
            <w:gridSpan w:val="2"/>
            <w:tcBorders>
              <w:top w:val="single" w:sz="6" w:space="0" w:color="000000"/>
              <w:bottom w:val="single" w:sz="6" w:space="0" w:color="000000"/>
            </w:tcBorders>
          </w:tcPr>
          <w:p w:rsidR="007B4C0F" w:rsidRPr="00712B66" w:rsidRDefault="007B4C0F" w:rsidP="00FC6348">
            <w:pPr>
              <w:pStyle w:val="naiskr"/>
              <w:spacing w:before="0" w:after="0"/>
            </w:pPr>
          </w:p>
        </w:tc>
      </w:tr>
      <w:tr w:rsidR="000D0AED" w:rsidRPr="00712B66">
        <w:trPr>
          <w:trHeight w:val="285"/>
        </w:trPr>
        <w:tc>
          <w:tcPr>
            <w:tcW w:w="6345" w:type="dxa"/>
          </w:tcPr>
          <w:p w:rsidR="000D0AED" w:rsidRPr="00712B66" w:rsidRDefault="000D0AED" w:rsidP="000D0AED">
            <w:pPr>
              <w:pStyle w:val="naiskr"/>
              <w:spacing w:before="0" w:after="0"/>
            </w:pPr>
          </w:p>
        </w:tc>
        <w:tc>
          <w:tcPr>
            <w:tcW w:w="1203" w:type="dxa"/>
          </w:tcPr>
          <w:p w:rsidR="000D0AED" w:rsidRPr="00712B66" w:rsidRDefault="000D0AED" w:rsidP="0036160E">
            <w:pPr>
              <w:pStyle w:val="naiskr"/>
              <w:spacing w:before="0" w:after="0"/>
              <w:ind w:firstLine="720"/>
            </w:pPr>
          </w:p>
        </w:tc>
        <w:tc>
          <w:tcPr>
            <w:tcW w:w="5034" w:type="dxa"/>
          </w:tcPr>
          <w:p w:rsidR="000D0AED" w:rsidRPr="00712B66" w:rsidRDefault="000D0AED" w:rsidP="0036160E">
            <w:pPr>
              <w:pStyle w:val="naiskr"/>
              <w:spacing w:before="0" w:after="0"/>
              <w:ind w:firstLine="12"/>
            </w:pPr>
          </w:p>
        </w:tc>
      </w:tr>
    </w:tbl>
    <w:p w:rsidR="008A36C9" w:rsidRDefault="008A36C9">
      <w:r>
        <w:br w:type="page"/>
      </w:r>
    </w:p>
    <w:tbl>
      <w:tblPr>
        <w:tblW w:w="12582" w:type="dxa"/>
        <w:tblLook w:val="00A0" w:firstRow="1" w:lastRow="0" w:firstColumn="1" w:lastColumn="0" w:noHBand="0" w:noVBand="0"/>
      </w:tblPr>
      <w:tblGrid>
        <w:gridCol w:w="6708"/>
        <w:gridCol w:w="840"/>
        <w:gridCol w:w="5034"/>
      </w:tblGrid>
      <w:tr w:rsidR="007B4C0F" w:rsidRPr="00712B66">
        <w:trPr>
          <w:trHeight w:val="285"/>
        </w:trPr>
        <w:tc>
          <w:tcPr>
            <w:tcW w:w="6708" w:type="dxa"/>
          </w:tcPr>
          <w:p w:rsidR="007B4C0F" w:rsidRPr="00D16749" w:rsidRDefault="00365CC0" w:rsidP="000D0AED">
            <w:pPr>
              <w:pStyle w:val="naiskr"/>
              <w:spacing w:before="0" w:after="0"/>
            </w:pPr>
            <w:r w:rsidRPr="00D16749">
              <w:lastRenderedPageBreak/>
              <w:t xml:space="preserve">Saskaņošanas dalībnieki </w:t>
            </w:r>
            <w:r w:rsidR="007B4C0F" w:rsidRPr="00D16749">
              <w:t>izskatīja</w:t>
            </w:r>
            <w:r w:rsidR="005D67F7" w:rsidRPr="00D16749">
              <w:t xml:space="preserve"> šādu ministriju </w:t>
            </w:r>
            <w:r w:rsidR="003E4C3F" w:rsidRPr="00D16749">
              <w:t>(c</w:t>
            </w:r>
            <w:r w:rsidR="005D67F7" w:rsidRPr="00D16749">
              <w:t>itu institūciju</w:t>
            </w:r>
            <w:r w:rsidR="003E4C3F" w:rsidRPr="00D16749">
              <w:t>)</w:t>
            </w:r>
            <w:r w:rsidR="005D67F7" w:rsidRPr="00D16749">
              <w:t xml:space="preserve"> iebildumus</w:t>
            </w:r>
          </w:p>
        </w:tc>
        <w:tc>
          <w:tcPr>
            <w:tcW w:w="840" w:type="dxa"/>
          </w:tcPr>
          <w:p w:rsidR="007B4C0F" w:rsidRPr="00D16749" w:rsidRDefault="007B4C0F" w:rsidP="0036160E">
            <w:pPr>
              <w:pStyle w:val="naiskr"/>
              <w:spacing w:before="0" w:after="0"/>
              <w:ind w:firstLine="720"/>
            </w:pPr>
          </w:p>
        </w:tc>
        <w:tc>
          <w:tcPr>
            <w:tcW w:w="5034" w:type="dxa"/>
          </w:tcPr>
          <w:p w:rsidR="007B4C0F" w:rsidRPr="00D16749" w:rsidRDefault="00D16749" w:rsidP="00932E90">
            <w:pPr>
              <w:pStyle w:val="naiskr"/>
              <w:spacing w:before="0" w:after="0"/>
              <w:ind w:firstLine="12"/>
            </w:pPr>
            <w:r>
              <w:t>Tieslietu ministrijas</w:t>
            </w:r>
          </w:p>
        </w:tc>
      </w:tr>
      <w:tr w:rsidR="003C27A2" w:rsidRPr="00712B66">
        <w:trPr>
          <w:trHeight w:val="465"/>
        </w:trPr>
        <w:tc>
          <w:tcPr>
            <w:tcW w:w="6708" w:type="dxa"/>
          </w:tcPr>
          <w:p w:rsidR="003C27A2" w:rsidRPr="00712B66" w:rsidRDefault="003C27A2" w:rsidP="0036160E">
            <w:pPr>
              <w:pStyle w:val="naiskr"/>
              <w:spacing w:before="0" w:after="0"/>
              <w:ind w:firstLine="720"/>
            </w:pPr>
            <w:r w:rsidRPr="00712B66">
              <w:t>  </w:t>
            </w:r>
          </w:p>
        </w:tc>
        <w:tc>
          <w:tcPr>
            <w:tcW w:w="5874" w:type="dxa"/>
            <w:gridSpan w:val="2"/>
            <w:tcBorders>
              <w:top w:val="single" w:sz="6" w:space="0" w:color="000000"/>
              <w:bottom w:val="single" w:sz="6" w:space="0" w:color="000000"/>
            </w:tcBorders>
          </w:tcPr>
          <w:p w:rsidR="003C27A2" w:rsidRPr="00712B66" w:rsidRDefault="003C27A2" w:rsidP="0036160E">
            <w:pPr>
              <w:pStyle w:val="NormalWeb"/>
              <w:spacing w:before="0" w:beforeAutospacing="0" w:after="0" w:afterAutospacing="0"/>
              <w:ind w:firstLine="720"/>
            </w:pPr>
          </w:p>
        </w:tc>
      </w:tr>
      <w:tr w:rsidR="007B4C0F" w:rsidRPr="00712B66">
        <w:trPr>
          <w:trHeight w:val="465"/>
        </w:trPr>
        <w:tc>
          <w:tcPr>
            <w:tcW w:w="12582" w:type="dxa"/>
            <w:gridSpan w:val="3"/>
          </w:tcPr>
          <w:p w:rsidR="007B4C0F" w:rsidRPr="00712B66" w:rsidRDefault="007B4C0F" w:rsidP="003C27A2">
            <w:pPr>
              <w:pStyle w:val="naisc"/>
              <w:spacing w:before="0" w:after="0"/>
              <w:ind w:left="4820" w:firstLine="720"/>
            </w:pPr>
          </w:p>
        </w:tc>
      </w:tr>
      <w:tr w:rsidR="007B4C0F" w:rsidRPr="00712B66">
        <w:tc>
          <w:tcPr>
            <w:tcW w:w="6708" w:type="dxa"/>
          </w:tcPr>
          <w:p w:rsidR="007B4C0F" w:rsidRPr="00712B66" w:rsidRDefault="007B4C0F" w:rsidP="0036160E">
            <w:pPr>
              <w:pStyle w:val="naiskr"/>
              <w:spacing w:before="0" w:after="0"/>
            </w:pPr>
            <w:r w:rsidRPr="00712B66">
              <w:t>Ministrijas (citas institūcijas), kuras nav ieradušās uz sanāksmi vai kuras nav atbildējušas uz uzaicinājumu piedalīties elektroniskajā saskaņošanā</w:t>
            </w:r>
          </w:p>
        </w:tc>
        <w:tc>
          <w:tcPr>
            <w:tcW w:w="5874" w:type="dxa"/>
            <w:gridSpan w:val="2"/>
          </w:tcPr>
          <w:p w:rsidR="007B4C0F" w:rsidRPr="00712B66" w:rsidRDefault="003D2E88" w:rsidP="0036160E">
            <w:pPr>
              <w:pStyle w:val="naiskr"/>
              <w:spacing w:before="0" w:after="0"/>
              <w:ind w:firstLine="720"/>
            </w:pPr>
            <w:r>
              <w:t>Latvijas Darba devēju konfederācija atzinumu nav sniegusi</w:t>
            </w:r>
          </w:p>
        </w:tc>
      </w:tr>
      <w:tr w:rsidR="007B4C0F" w:rsidRPr="00712B66">
        <w:tc>
          <w:tcPr>
            <w:tcW w:w="6708" w:type="dxa"/>
          </w:tcPr>
          <w:p w:rsidR="007B4C0F" w:rsidRPr="00712B66" w:rsidRDefault="007B4C0F" w:rsidP="0036160E">
            <w:pPr>
              <w:pStyle w:val="naiskr"/>
              <w:spacing w:before="0" w:after="0"/>
              <w:ind w:firstLine="720"/>
            </w:pPr>
            <w:r w:rsidRPr="00712B66">
              <w:t>  </w:t>
            </w:r>
          </w:p>
        </w:tc>
        <w:tc>
          <w:tcPr>
            <w:tcW w:w="5874" w:type="dxa"/>
            <w:gridSpan w:val="2"/>
            <w:tcBorders>
              <w:top w:val="single" w:sz="6" w:space="0" w:color="000000"/>
              <w:bottom w:val="single" w:sz="6" w:space="0" w:color="000000"/>
            </w:tcBorders>
          </w:tcPr>
          <w:p w:rsidR="007B4C0F" w:rsidRPr="00712B66" w:rsidRDefault="007B4C0F" w:rsidP="0036160E">
            <w:pPr>
              <w:pStyle w:val="naiskr"/>
              <w:spacing w:before="0" w:after="0"/>
              <w:ind w:firstLine="720"/>
            </w:pPr>
          </w:p>
        </w:tc>
      </w:tr>
      <w:tr w:rsidR="007B4C0F" w:rsidRPr="00712B66">
        <w:tc>
          <w:tcPr>
            <w:tcW w:w="6708" w:type="dxa"/>
          </w:tcPr>
          <w:p w:rsidR="007B4C0F" w:rsidRPr="00712B66" w:rsidRDefault="007B4C0F" w:rsidP="0036160E">
            <w:pPr>
              <w:pStyle w:val="naiskr"/>
              <w:spacing w:before="0" w:after="0"/>
              <w:ind w:firstLine="720"/>
            </w:pPr>
            <w:r w:rsidRPr="00712B66">
              <w:t>  </w:t>
            </w:r>
          </w:p>
        </w:tc>
        <w:tc>
          <w:tcPr>
            <w:tcW w:w="5874" w:type="dxa"/>
            <w:gridSpan w:val="2"/>
            <w:tcBorders>
              <w:bottom w:val="single" w:sz="6" w:space="0" w:color="000000"/>
            </w:tcBorders>
          </w:tcPr>
          <w:p w:rsidR="007B4C0F" w:rsidRPr="00712B66" w:rsidRDefault="007B4C0F" w:rsidP="0036160E">
            <w:pPr>
              <w:pStyle w:val="naiskr"/>
              <w:spacing w:before="0" w:after="0"/>
              <w:ind w:firstLine="720"/>
            </w:pPr>
          </w:p>
        </w:tc>
      </w:tr>
    </w:tbl>
    <w:p w:rsidR="00683081" w:rsidRPr="00712B66" w:rsidRDefault="00683081" w:rsidP="00683081">
      <w:pPr>
        <w:pStyle w:val="naisf"/>
        <w:spacing w:before="0" w:after="0"/>
        <w:ind w:firstLine="720"/>
      </w:pPr>
    </w:p>
    <w:p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rsidR="007B4C0F" w:rsidRPr="00712B66" w:rsidRDefault="007B4C0F" w:rsidP="00DB7395">
      <w:pPr>
        <w:pStyle w:val="naisf"/>
        <w:spacing w:before="0" w:after="0"/>
        <w:ind w:firstLine="720"/>
      </w:pPr>
    </w:p>
    <w:tbl>
      <w:tblPr>
        <w:tblW w:w="143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686"/>
        <w:gridCol w:w="3995"/>
        <w:gridCol w:w="1100"/>
        <w:gridCol w:w="2443"/>
        <w:gridCol w:w="2977"/>
      </w:tblGrid>
      <w:tr w:rsidR="00134188" w:rsidRPr="00712B66" w:rsidTr="009B5906">
        <w:tc>
          <w:tcPr>
            <w:tcW w:w="708" w:type="dxa"/>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9623BC">
            <w:pPr>
              <w:pStyle w:val="naisc"/>
              <w:spacing w:before="0" w:after="0"/>
            </w:pPr>
            <w:r w:rsidRPr="00712B66">
              <w:t>Nr. p.</w:t>
            </w:r>
            <w:r w:rsidR="00D64FB0">
              <w:t> </w:t>
            </w:r>
            <w:r w:rsidRPr="00712B66">
              <w:t>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9623BC">
            <w:pPr>
              <w:pStyle w:val="naisc"/>
              <w:spacing w:before="0" w:after="0"/>
              <w:ind w:firstLine="12"/>
            </w:pPr>
            <w:r w:rsidRPr="00712B66">
              <w:t>Saskaņošanai nosūtītā projekta redakcija (konkrēta punkta (panta) redakcija)</w:t>
            </w:r>
          </w:p>
        </w:tc>
        <w:tc>
          <w:tcPr>
            <w:tcW w:w="3995" w:type="dxa"/>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3543" w:type="dxa"/>
            <w:gridSpan w:val="2"/>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2977" w:type="dxa"/>
            <w:tcBorders>
              <w:top w:val="single" w:sz="4" w:space="0" w:color="auto"/>
              <w:left w:val="single" w:sz="4" w:space="0" w:color="auto"/>
              <w:bottom w:val="single" w:sz="4" w:space="0" w:color="auto"/>
            </w:tcBorders>
            <w:vAlign w:val="center"/>
          </w:tcPr>
          <w:p w:rsidR="00134188" w:rsidRPr="00712B66" w:rsidRDefault="00134188" w:rsidP="009623BC">
            <w:pPr>
              <w:jc w:val="center"/>
            </w:pPr>
            <w:r w:rsidRPr="00712B66">
              <w:t>Projekta attiecīgā punkta (panta) galīgā redakcija</w:t>
            </w:r>
          </w:p>
        </w:tc>
      </w:tr>
      <w:tr w:rsidR="00134188" w:rsidRPr="003B71E0" w:rsidTr="009B5906">
        <w:tc>
          <w:tcPr>
            <w:tcW w:w="708" w:type="dxa"/>
            <w:tcBorders>
              <w:top w:val="single" w:sz="6" w:space="0" w:color="000000"/>
              <w:left w:val="single" w:sz="6" w:space="0" w:color="000000"/>
              <w:bottom w:val="single" w:sz="6" w:space="0" w:color="000000"/>
              <w:right w:val="single" w:sz="6" w:space="0" w:color="000000"/>
            </w:tcBorders>
          </w:tcPr>
          <w:p w:rsidR="00134188" w:rsidRPr="003B71E0" w:rsidRDefault="003B71E0" w:rsidP="003B71E0">
            <w:pPr>
              <w:pStyle w:val="naisc"/>
              <w:spacing w:before="0" w:after="0"/>
              <w:rPr>
                <w:sz w:val="20"/>
                <w:szCs w:val="20"/>
              </w:rPr>
            </w:pPr>
            <w:r w:rsidRPr="003B71E0">
              <w:rPr>
                <w:sz w:val="20"/>
                <w:szCs w:val="20"/>
              </w:rPr>
              <w:t>1</w:t>
            </w:r>
          </w:p>
        </w:tc>
        <w:tc>
          <w:tcPr>
            <w:tcW w:w="3086" w:type="dxa"/>
            <w:gridSpan w:val="2"/>
            <w:tcBorders>
              <w:top w:val="single" w:sz="6" w:space="0" w:color="000000"/>
              <w:left w:val="single" w:sz="6" w:space="0" w:color="000000"/>
              <w:bottom w:val="single" w:sz="6" w:space="0" w:color="000000"/>
              <w:right w:val="single" w:sz="6" w:space="0" w:color="000000"/>
            </w:tcBorders>
          </w:tcPr>
          <w:p w:rsidR="00134188" w:rsidRPr="003B71E0" w:rsidRDefault="00F34AAB" w:rsidP="003B71E0">
            <w:pPr>
              <w:pStyle w:val="naisc"/>
              <w:spacing w:before="0" w:after="0"/>
              <w:ind w:firstLine="720"/>
              <w:rPr>
                <w:sz w:val="20"/>
                <w:szCs w:val="20"/>
              </w:rPr>
            </w:pPr>
            <w:r>
              <w:rPr>
                <w:sz w:val="20"/>
                <w:szCs w:val="20"/>
              </w:rPr>
              <w:t>2</w:t>
            </w:r>
          </w:p>
        </w:tc>
        <w:tc>
          <w:tcPr>
            <w:tcW w:w="3995" w:type="dxa"/>
            <w:tcBorders>
              <w:top w:val="single" w:sz="6" w:space="0" w:color="000000"/>
              <w:left w:val="single" w:sz="6" w:space="0" w:color="000000"/>
              <w:bottom w:val="single" w:sz="6" w:space="0" w:color="000000"/>
              <w:right w:val="single" w:sz="6" w:space="0" w:color="000000"/>
            </w:tcBorders>
          </w:tcPr>
          <w:p w:rsidR="00134188" w:rsidRPr="003B71E0" w:rsidRDefault="003B71E0" w:rsidP="003B71E0">
            <w:pPr>
              <w:pStyle w:val="naisc"/>
              <w:spacing w:before="0" w:after="0"/>
              <w:ind w:firstLine="720"/>
              <w:rPr>
                <w:sz w:val="20"/>
                <w:szCs w:val="20"/>
              </w:rPr>
            </w:pPr>
            <w:r w:rsidRPr="003B71E0">
              <w:rPr>
                <w:sz w:val="20"/>
                <w:szCs w:val="20"/>
              </w:rPr>
              <w:t>3</w:t>
            </w:r>
          </w:p>
        </w:tc>
        <w:tc>
          <w:tcPr>
            <w:tcW w:w="3543" w:type="dxa"/>
            <w:gridSpan w:val="2"/>
            <w:tcBorders>
              <w:top w:val="single" w:sz="6" w:space="0" w:color="000000"/>
              <w:left w:val="single" w:sz="6" w:space="0" w:color="000000"/>
              <w:bottom w:val="single" w:sz="6" w:space="0" w:color="000000"/>
              <w:right w:val="single" w:sz="6" w:space="0" w:color="000000"/>
            </w:tcBorders>
          </w:tcPr>
          <w:p w:rsidR="00134188" w:rsidRPr="003B71E0" w:rsidRDefault="003B71E0" w:rsidP="003B71E0">
            <w:pPr>
              <w:pStyle w:val="naisc"/>
              <w:spacing w:before="0" w:after="0"/>
              <w:ind w:firstLine="720"/>
              <w:rPr>
                <w:sz w:val="20"/>
                <w:szCs w:val="20"/>
              </w:rPr>
            </w:pPr>
            <w:r w:rsidRPr="003B71E0">
              <w:rPr>
                <w:sz w:val="20"/>
                <w:szCs w:val="20"/>
              </w:rPr>
              <w:t>4</w:t>
            </w:r>
          </w:p>
        </w:tc>
        <w:tc>
          <w:tcPr>
            <w:tcW w:w="2977" w:type="dxa"/>
            <w:tcBorders>
              <w:top w:val="single" w:sz="4" w:space="0" w:color="auto"/>
              <w:left w:val="single" w:sz="4" w:space="0" w:color="auto"/>
              <w:bottom w:val="single" w:sz="4" w:space="0" w:color="auto"/>
            </w:tcBorders>
          </w:tcPr>
          <w:p w:rsidR="00134188" w:rsidRPr="003B71E0" w:rsidRDefault="003B71E0" w:rsidP="003B71E0">
            <w:pPr>
              <w:jc w:val="center"/>
              <w:rPr>
                <w:sz w:val="20"/>
                <w:szCs w:val="20"/>
              </w:rPr>
            </w:pPr>
            <w:r w:rsidRPr="003B71E0">
              <w:rPr>
                <w:sz w:val="20"/>
                <w:szCs w:val="20"/>
              </w:rPr>
              <w:t>5</w:t>
            </w:r>
          </w:p>
        </w:tc>
      </w:tr>
      <w:tr w:rsidR="00134188" w:rsidRPr="00D16749" w:rsidTr="009B5906">
        <w:tc>
          <w:tcPr>
            <w:tcW w:w="708" w:type="dxa"/>
            <w:tcBorders>
              <w:left w:val="single" w:sz="6" w:space="0" w:color="000000"/>
              <w:bottom w:val="single" w:sz="4" w:space="0" w:color="auto"/>
              <w:right w:val="single" w:sz="6" w:space="0" w:color="000000"/>
            </w:tcBorders>
          </w:tcPr>
          <w:p w:rsidR="00134188" w:rsidRPr="00D16749" w:rsidRDefault="00134188" w:rsidP="00DB7395">
            <w:pPr>
              <w:pStyle w:val="naisc"/>
              <w:spacing w:before="0" w:after="0"/>
              <w:ind w:firstLine="720"/>
            </w:pPr>
          </w:p>
        </w:tc>
        <w:tc>
          <w:tcPr>
            <w:tcW w:w="3086" w:type="dxa"/>
            <w:gridSpan w:val="2"/>
            <w:tcBorders>
              <w:left w:val="single" w:sz="6" w:space="0" w:color="000000"/>
              <w:bottom w:val="single" w:sz="4" w:space="0" w:color="auto"/>
              <w:right w:val="single" w:sz="6" w:space="0" w:color="000000"/>
            </w:tcBorders>
          </w:tcPr>
          <w:p w:rsidR="00134188" w:rsidRPr="00D16749" w:rsidRDefault="00134188" w:rsidP="00DB7395">
            <w:pPr>
              <w:pStyle w:val="naisc"/>
              <w:spacing w:before="0" w:after="0"/>
              <w:ind w:firstLine="720"/>
            </w:pPr>
          </w:p>
        </w:tc>
        <w:tc>
          <w:tcPr>
            <w:tcW w:w="3995" w:type="dxa"/>
            <w:tcBorders>
              <w:left w:val="single" w:sz="6" w:space="0" w:color="000000"/>
              <w:bottom w:val="single" w:sz="4" w:space="0" w:color="auto"/>
              <w:right w:val="single" w:sz="6" w:space="0" w:color="000000"/>
            </w:tcBorders>
          </w:tcPr>
          <w:p w:rsidR="00134188" w:rsidRPr="00D16749" w:rsidRDefault="00457479" w:rsidP="00457479">
            <w:pPr>
              <w:pStyle w:val="naisc"/>
              <w:spacing w:before="0" w:after="0"/>
              <w:jc w:val="left"/>
              <w:rPr>
                <w:b/>
              </w:rPr>
            </w:pPr>
            <w:r w:rsidRPr="00D16749">
              <w:rPr>
                <w:b/>
              </w:rPr>
              <w:t>Tieslietu ministrijas 09.01.2020. atzinums Nr. 1-9.1/26</w:t>
            </w:r>
          </w:p>
        </w:tc>
        <w:tc>
          <w:tcPr>
            <w:tcW w:w="3543" w:type="dxa"/>
            <w:gridSpan w:val="2"/>
            <w:tcBorders>
              <w:left w:val="single" w:sz="6" w:space="0" w:color="000000"/>
              <w:bottom w:val="single" w:sz="4" w:space="0" w:color="auto"/>
              <w:right w:val="single" w:sz="6" w:space="0" w:color="000000"/>
            </w:tcBorders>
          </w:tcPr>
          <w:p w:rsidR="00134188" w:rsidRPr="00D16749" w:rsidRDefault="00134188" w:rsidP="00DB7395">
            <w:pPr>
              <w:pStyle w:val="naisc"/>
              <w:spacing w:before="0" w:after="0"/>
              <w:ind w:firstLine="720"/>
            </w:pPr>
          </w:p>
        </w:tc>
        <w:tc>
          <w:tcPr>
            <w:tcW w:w="2977" w:type="dxa"/>
            <w:tcBorders>
              <w:top w:val="single" w:sz="4" w:space="0" w:color="auto"/>
              <w:left w:val="single" w:sz="4" w:space="0" w:color="auto"/>
              <w:bottom w:val="single" w:sz="4" w:space="0" w:color="auto"/>
            </w:tcBorders>
          </w:tcPr>
          <w:p w:rsidR="00134188" w:rsidRPr="00D16749" w:rsidRDefault="00134188"/>
        </w:tc>
      </w:tr>
      <w:tr w:rsidR="003B71E0" w:rsidRPr="00D16749" w:rsidTr="009B5906">
        <w:tc>
          <w:tcPr>
            <w:tcW w:w="708" w:type="dxa"/>
            <w:tcBorders>
              <w:left w:val="single" w:sz="6" w:space="0" w:color="000000"/>
              <w:bottom w:val="single" w:sz="4" w:space="0" w:color="auto"/>
              <w:right w:val="single" w:sz="6" w:space="0" w:color="000000"/>
            </w:tcBorders>
          </w:tcPr>
          <w:p w:rsidR="003B71E0" w:rsidRPr="00D16749" w:rsidRDefault="00457479" w:rsidP="003B71E0">
            <w:pPr>
              <w:pStyle w:val="naisc"/>
              <w:spacing w:before="0" w:after="0"/>
              <w:ind w:firstLine="720"/>
            </w:pPr>
            <w:r w:rsidRPr="00D16749">
              <w:t xml:space="preserve">  </w:t>
            </w:r>
            <w:r w:rsidRPr="00515885">
              <w:t>1</w:t>
            </w:r>
            <w:r w:rsidRPr="00D16749">
              <w:t xml:space="preserve">. </w:t>
            </w:r>
          </w:p>
        </w:tc>
        <w:tc>
          <w:tcPr>
            <w:tcW w:w="3086" w:type="dxa"/>
            <w:gridSpan w:val="2"/>
            <w:tcBorders>
              <w:left w:val="single" w:sz="6" w:space="0" w:color="000000"/>
              <w:bottom w:val="single" w:sz="4" w:space="0" w:color="auto"/>
              <w:right w:val="single" w:sz="6" w:space="0" w:color="000000"/>
            </w:tcBorders>
          </w:tcPr>
          <w:p w:rsidR="00457479" w:rsidRPr="00D16749" w:rsidRDefault="00457479" w:rsidP="00457479">
            <w:pPr>
              <w:tabs>
                <w:tab w:val="left" w:pos="-115"/>
              </w:tabs>
              <w:suppressAutoHyphens/>
              <w:autoSpaceDN w:val="0"/>
              <w:ind w:left="-115"/>
              <w:jc w:val="both"/>
              <w:textAlignment w:val="baseline"/>
            </w:pPr>
            <w:r w:rsidRPr="00D16749">
              <w:t>1. 6. pantā:</w:t>
            </w:r>
          </w:p>
          <w:p w:rsidR="00457479" w:rsidRPr="00D16749" w:rsidRDefault="00457479" w:rsidP="00457479">
            <w:pPr>
              <w:tabs>
                <w:tab w:val="left" w:pos="851"/>
              </w:tabs>
              <w:jc w:val="both"/>
            </w:pPr>
            <w:r w:rsidRPr="00D16749">
              <w:t>izteikt pirmo daļu šādā redakcijā:</w:t>
            </w:r>
          </w:p>
          <w:p w:rsidR="00457479" w:rsidRPr="00D16749" w:rsidRDefault="00457479" w:rsidP="00457479">
            <w:pPr>
              <w:tabs>
                <w:tab w:val="left" w:pos="851"/>
              </w:tabs>
              <w:jc w:val="both"/>
            </w:pPr>
            <w:r w:rsidRPr="00D16749">
              <w:t>“(1) Militāro disciplīnu un tās nodrošināšanas kārtību nosaka cits likums.”;</w:t>
            </w:r>
          </w:p>
          <w:p w:rsidR="003B71E0" w:rsidRPr="00D16749" w:rsidRDefault="00457479" w:rsidP="00027747">
            <w:pPr>
              <w:tabs>
                <w:tab w:val="left" w:pos="851"/>
              </w:tabs>
              <w:jc w:val="both"/>
            </w:pPr>
            <w:r w:rsidRPr="00D16749">
              <w:t>[...]</w:t>
            </w:r>
          </w:p>
        </w:tc>
        <w:tc>
          <w:tcPr>
            <w:tcW w:w="3995" w:type="dxa"/>
            <w:tcBorders>
              <w:left w:val="single" w:sz="6" w:space="0" w:color="000000"/>
              <w:bottom w:val="single" w:sz="4" w:space="0" w:color="auto"/>
              <w:right w:val="single" w:sz="6" w:space="0" w:color="000000"/>
            </w:tcBorders>
          </w:tcPr>
          <w:p w:rsidR="003B71E0" w:rsidRPr="00D16749" w:rsidRDefault="00457479" w:rsidP="00027747">
            <w:pPr>
              <w:ind w:firstLine="720"/>
              <w:jc w:val="both"/>
            </w:pPr>
            <w:r w:rsidRPr="00D16749">
              <w:t>1. Lūdzam precizēt projekta 1. pantā ietverto atsauci uz citu likumu, ievērojot Ministru kabineta 2009. gada 3. februāra noteikumu Nr. 108 "Normatīvo aktu projektu sagatavošanas noteikumi" 2.8. apakšnodaļā noteiktās prasības.</w:t>
            </w:r>
          </w:p>
        </w:tc>
        <w:tc>
          <w:tcPr>
            <w:tcW w:w="3543" w:type="dxa"/>
            <w:gridSpan w:val="2"/>
            <w:tcBorders>
              <w:left w:val="single" w:sz="6" w:space="0" w:color="000000"/>
              <w:bottom w:val="single" w:sz="4" w:space="0" w:color="auto"/>
              <w:right w:val="single" w:sz="6" w:space="0" w:color="000000"/>
            </w:tcBorders>
          </w:tcPr>
          <w:p w:rsidR="003B71E0" w:rsidRPr="00D16749" w:rsidRDefault="00F64C92" w:rsidP="00515885">
            <w:pPr>
              <w:pStyle w:val="naisc"/>
              <w:spacing w:before="0" w:after="0"/>
              <w:ind w:firstLine="28"/>
              <w:rPr>
                <w:b/>
              </w:rPr>
            </w:pPr>
            <w:r w:rsidRPr="00D16749">
              <w:rPr>
                <w:b/>
              </w:rPr>
              <w:t>Ņemts vērā</w:t>
            </w:r>
          </w:p>
        </w:tc>
        <w:tc>
          <w:tcPr>
            <w:tcW w:w="2977" w:type="dxa"/>
            <w:tcBorders>
              <w:top w:val="single" w:sz="4" w:space="0" w:color="auto"/>
              <w:left w:val="single" w:sz="4" w:space="0" w:color="auto"/>
              <w:bottom w:val="single" w:sz="4" w:space="0" w:color="auto"/>
            </w:tcBorders>
          </w:tcPr>
          <w:p w:rsidR="009E2027" w:rsidRDefault="009E2027" w:rsidP="00091099">
            <w:pPr>
              <w:pStyle w:val="tv213"/>
              <w:jc w:val="both"/>
            </w:pPr>
            <w:r>
              <w:t>2. Izteikt 6. pantu šādā redakcijā:</w:t>
            </w:r>
          </w:p>
          <w:p w:rsidR="00F7167B" w:rsidRPr="00F7167B" w:rsidRDefault="009E2027" w:rsidP="00091099">
            <w:pPr>
              <w:pStyle w:val="tv213"/>
              <w:spacing w:before="0" w:beforeAutospacing="0" w:after="0" w:afterAutospacing="0"/>
              <w:jc w:val="both"/>
              <w:rPr>
                <w:b/>
                <w:bCs/>
              </w:rPr>
            </w:pPr>
            <w:r w:rsidRPr="00F7167B">
              <w:t xml:space="preserve"> </w:t>
            </w:r>
            <w:r w:rsidR="00F7167B" w:rsidRPr="00F7167B">
              <w:t>“</w:t>
            </w:r>
            <w:r w:rsidR="00F7167B" w:rsidRPr="00F7167B">
              <w:rPr>
                <w:b/>
                <w:bCs/>
              </w:rPr>
              <w:t>6.pants. Militārā disciplīna</w:t>
            </w:r>
          </w:p>
          <w:p w:rsidR="003B71E0" w:rsidRPr="00F7167B" w:rsidRDefault="00F7167B" w:rsidP="00027747">
            <w:pPr>
              <w:pStyle w:val="tv213"/>
              <w:spacing w:before="0" w:beforeAutospacing="0" w:after="0" w:afterAutospacing="0"/>
              <w:jc w:val="both"/>
            </w:pPr>
            <w:r w:rsidRPr="00F7167B">
              <w:t>Militāro disciplīnu un tās nodrošināšanas kārtību nosaka Militārās disciplināratbildības likums.”</w:t>
            </w:r>
          </w:p>
        </w:tc>
      </w:tr>
      <w:tr w:rsidR="00457479" w:rsidRPr="00D16749" w:rsidTr="009B5906">
        <w:tc>
          <w:tcPr>
            <w:tcW w:w="708" w:type="dxa"/>
            <w:tcBorders>
              <w:left w:val="single" w:sz="6" w:space="0" w:color="000000"/>
              <w:bottom w:val="single" w:sz="4" w:space="0" w:color="auto"/>
              <w:right w:val="single" w:sz="6" w:space="0" w:color="000000"/>
            </w:tcBorders>
          </w:tcPr>
          <w:p w:rsidR="00457479" w:rsidRPr="00515885" w:rsidRDefault="00457479" w:rsidP="003B71E0">
            <w:pPr>
              <w:pStyle w:val="naisc"/>
              <w:spacing w:before="0" w:after="0"/>
              <w:ind w:firstLine="720"/>
            </w:pPr>
            <w:r w:rsidRPr="00D16749">
              <w:lastRenderedPageBreak/>
              <w:t xml:space="preserve">  </w:t>
            </w:r>
            <w:r w:rsidRPr="00515885">
              <w:t>2.</w:t>
            </w:r>
          </w:p>
        </w:tc>
        <w:tc>
          <w:tcPr>
            <w:tcW w:w="3086" w:type="dxa"/>
            <w:gridSpan w:val="2"/>
            <w:tcBorders>
              <w:left w:val="single" w:sz="6" w:space="0" w:color="000000"/>
              <w:bottom w:val="single" w:sz="4" w:space="0" w:color="auto"/>
              <w:right w:val="single" w:sz="6" w:space="0" w:color="000000"/>
            </w:tcBorders>
          </w:tcPr>
          <w:p w:rsidR="00F64C92" w:rsidRPr="00D16749" w:rsidRDefault="00F64C92" w:rsidP="00027747">
            <w:pPr>
              <w:pStyle w:val="tv213"/>
              <w:spacing w:before="0" w:beforeAutospacing="0" w:after="0" w:afterAutospacing="0"/>
              <w:jc w:val="both"/>
            </w:pPr>
            <w:r w:rsidRPr="00D16749">
              <w:t xml:space="preserve">Militārā dienesta likuma spēkā esošās redakcijas </w:t>
            </w:r>
            <w:r w:rsidRPr="00D16749">
              <w:rPr>
                <w:b/>
                <w:bCs/>
              </w:rPr>
              <w:t>4.pants. Karavīra zvērests</w:t>
            </w:r>
          </w:p>
          <w:p w:rsidR="00F64C92" w:rsidRPr="00D16749" w:rsidRDefault="00F64C92" w:rsidP="00027747">
            <w:pPr>
              <w:pStyle w:val="tv213"/>
              <w:spacing w:before="0" w:beforeAutospacing="0" w:after="0" w:afterAutospacing="0"/>
              <w:jc w:val="both"/>
            </w:pPr>
            <w:r w:rsidRPr="00D16749">
              <w:t>[...]</w:t>
            </w:r>
          </w:p>
          <w:p w:rsidR="00457479" w:rsidRPr="00D16749" w:rsidRDefault="00F64C92" w:rsidP="00DF1857">
            <w:pPr>
              <w:pStyle w:val="tv213"/>
              <w:spacing w:before="0" w:beforeAutospacing="0" w:after="0" w:afterAutospacing="0"/>
              <w:jc w:val="both"/>
            </w:pPr>
            <w:r w:rsidRPr="00D16749">
              <w:t>(3) Līdz zvēresta došanai karavīru nedrīkst iesaistīt kaujas uzdevumu izpildē, kaujas dežūrā un sardzē, kā arī viņam nevar piemērot disciplinārsodu — arestu. Karavīru var nosūtīt mācīties vai pildīt citus militārus uzdevumus uz ārvalstīm vienīgi pēc karavīra zvēresta došanas.</w:t>
            </w:r>
          </w:p>
        </w:tc>
        <w:tc>
          <w:tcPr>
            <w:tcW w:w="3995" w:type="dxa"/>
            <w:tcBorders>
              <w:left w:val="single" w:sz="6" w:space="0" w:color="000000"/>
              <w:bottom w:val="single" w:sz="4" w:space="0" w:color="auto"/>
              <w:right w:val="single" w:sz="6" w:space="0" w:color="000000"/>
            </w:tcBorders>
          </w:tcPr>
          <w:p w:rsidR="00457479" w:rsidRPr="00D16749" w:rsidRDefault="00457479" w:rsidP="00457479">
            <w:pPr>
              <w:ind w:firstLine="720"/>
              <w:jc w:val="both"/>
            </w:pPr>
            <w:r w:rsidRPr="00D16749">
              <w:t>2. Ievērojot, ka projektā "Militārās disciplināratbildības likums" nav paredzēts disciplinārsods – arests, lūdzam papildināt projektu ar attiecīgu grozījumu Militārā dienesta likuma</w:t>
            </w:r>
            <w:r w:rsidR="00A800BD">
              <w:t xml:space="preserve"> (turpmāk – MDL)</w:t>
            </w:r>
            <w:r w:rsidRPr="00D16749">
              <w:t xml:space="preserve"> 4. panta trešajā daļā. </w:t>
            </w:r>
          </w:p>
          <w:p w:rsidR="00457479" w:rsidRPr="00D16749" w:rsidRDefault="00457479" w:rsidP="00457479">
            <w:pPr>
              <w:ind w:firstLine="720"/>
              <w:jc w:val="both"/>
            </w:pPr>
          </w:p>
        </w:tc>
        <w:tc>
          <w:tcPr>
            <w:tcW w:w="3543" w:type="dxa"/>
            <w:gridSpan w:val="2"/>
            <w:tcBorders>
              <w:left w:val="single" w:sz="6" w:space="0" w:color="000000"/>
              <w:bottom w:val="single" w:sz="4" w:space="0" w:color="auto"/>
              <w:right w:val="single" w:sz="6" w:space="0" w:color="000000"/>
            </w:tcBorders>
          </w:tcPr>
          <w:p w:rsidR="00457479" w:rsidRPr="00D16749" w:rsidRDefault="00F64C92" w:rsidP="00515885">
            <w:pPr>
              <w:pStyle w:val="naisc"/>
              <w:spacing w:before="0" w:after="0"/>
            </w:pPr>
            <w:r w:rsidRPr="00D16749">
              <w:rPr>
                <w:b/>
              </w:rPr>
              <w:t>Ņemts vērā</w:t>
            </w:r>
          </w:p>
        </w:tc>
        <w:tc>
          <w:tcPr>
            <w:tcW w:w="2977" w:type="dxa"/>
            <w:tcBorders>
              <w:top w:val="single" w:sz="4" w:space="0" w:color="auto"/>
              <w:left w:val="single" w:sz="4" w:space="0" w:color="auto"/>
              <w:bottom w:val="single" w:sz="4" w:space="0" w:color="auto"/>
            </w:tcBorders>
          </w:tcPr>
          <w:p w:rsidR="00F7167B" w:rsidRPr="00F7167B" w:rsidRDefault="00F7167B" w:rsidP="00027747">
            <w:pPr>
              <w:tabs>
                <w:tab w:val="left" w:pos="0"/>
                <w:tab w:val="left" w:pos="6663"/>
              </w:tabs>
              <w:suppressAutoHyphens/>
              <w:autoSpaceDN w:val="0"/>
              <w:ind w:firstLine="6"/>
              <w:jc w:val="both"/>
              <w:textAlignment w:val="baseline"/>
            </w:pPr>
            <w:r w:rsidRPr="00F7167B">
              <w:t xml:space="preserve">1. Izslēgt 4. panta </w:t>
            </w:r>
            <w:r w:rsidR="009E2027">
              <w:t>trešajā daļā</w:t>
            </w:r>
            <w:r w:rsidRPr="00F7167B">
              <w:t xml:space="preserve"> vārdus “kā arī viņam nevar piemērot disciplinārsodu — arestu”.</w:t>
            </w:r>
          </w:p>
          <w:p w:rsidR="00457479" w:rsidRPr="00D16749" w:rsidRDefault="00457479" w:rsidP="003B71E0"/>
        </w:tc>
      </w:tr>
      <w:tr w:rsidR="00457479" w:rsidRPr="00D16749" w:rsidTr="009B5906">
        <w:tc>
          <w:tcPr>
            <w:tcW w:w="708" w:type="dxa"/>
            <w:tcBorders>
              <w:left w:val="single" w:sz="6" w:space="0" w:color="000000"/>
              <w:bottom w:val="single" w:sz="4" w:space="0" w:color="auto"/>
              <w:right w:val="single" w:sz="6" w:space="0" w:color="000000"/>
            </w:tcBorders>
          </w:tcPr>
          <w:p w:rsidR="00457479" w:rsidRPr="00515885" w:rsidRDefault="00457479" w:rsidP="003B71E0">
            <w:pPr>
              <w:pStyle w:val="naisc"/>
              <w:spacing w:before="0" w:after="0"/>
              <w:ind w:firstLine="720"/>
            </w:pPr>
            <w:r w:rsidRPr="00D16749">
              <w:t xml:space="preserve">  </w:t>
            </w:r>
            <w:r w:rsidRPr="00515885">
              <w:t>3.</w:t>
            </w:r>
          </w:p>
        </w:tc>
        <w:tc>
          <w:tcPr>
            <w:tcW w:w="3086" w:type="dxa"/>
            <w:gridSpan w:val="2"/>
            <w:tcBorders>
              <w:left w:val="single" w:sz="6" w:space="0" w:color="000000"/>
              <w:bottom w:val="single" w:sz="4" w:space="0" w:color="auto"/>
              <w:right w:val="single" w:sz="6" w:space="0" w:color="000000"/>
            </w:tcBorders>
          </w:tcPr>
          <w:p w:rsidR="00F64C92" w:rsidRPr="000F7C7E" w:rsidRDefault="00F64C92" w:rsidP="000F7C7E">
            <w:pPr>
              <w:tabs>
                <w:tab w:val="left" w:pos="180"/>
                <w:tab w:val="left" w:pos="851"/>
                <w:tab w:val="left" w:pos="993"/>
              </w:tabs>
              <w:suppressAutoHyphens/>
              <w:autoSpaceDN w:val="0"/>
              <w:jc w:val="both"/>
              <w:textAlignment w:val="baseline"/>
            </w:pPr>
            <w:r w:rsidRPr="000F7C7E">
              <w:t>Papildināt pārejas noteikumus ar 26. un 27. punktu šādā redakcijā:</w:t>
            </w:r>
          </w:p>
          <w:p w:rsidR="00F64C92" w:rsidRPr="00D16749" w:rsidRDefault="00F64C92" w:rsidP="000F7C7E">
            <w:pPr>
              <w:tabs>
                <w:tab w:val="left" w:pos="851"/>
              </w:tabs>
              <w:ind w:firstLine="31"/>
              <w:jc w:val="both"/>
            </w:pPr>
            <w:r w:rsidRPr="00D16749">
              <w:t>“26. Šā likuma 6. panta otrā daļa, 9. panta otrās daļas 3. punkts un 75. pants zaudē spēku, bet 6. panta pirmā daļa stājas spēkā vienlaikus ar Militārās disciplināratbildības likumu.</w:t>
            </w:r>
          </w:p>
          <w:p w:rsidR="00F64C92" w:rsidRPr="00D16749" w:rsidRDefault="000F7C7E" w:rsidP="000F7C7E">
            <w:pPr>
              <w:tabs>
                <w:tab w:val="left" w:pos="851"/>
              </w:tabs>
              <w:jc w:val="both"/>
            </w:pPr>
            <w:r>
              <w:t>27</w:t>
            </w:r>
            <w:r w:rsidR="00F64C92" w:rsidRPr="00D16749">
              <w:t>. Šā likuma 17.ˡ panta pirmā, trešā, ceturtā un piektā daļa zaudē spēku vienlaikus ar likuma “Par bērnu un jauniešu izglītošanu valsts aizsardzībā” spēkā stāšanos.</w:t>
            </w:r>
          </w:p>
          <w:p w:rsidR="00457479" w:rsidRPr="00D16749" w:rsidRDefault="00457479" w:rsidP="003B71E0">
            <w:pPr>
              <w:pStyle w:val="naisc"/>
              <w:spacing w:before="0" w:after="0"/>
              <w:ind w:firstLine="720"/>
            </w:pPr>
          </w:p>
        </w:tc>
        <w:tc>
          <w:tcPr>
            <w:tcW w:w="3995" w:type="dxa"/>
            <w:tcBorders>
              <w:left w:val="single" w:sz="6" w:space="0" w:color="000000"/>
              <w:bottom w:val="single" w:sz="4" w:space="0" w:color="auto"/>
              <w:right w:val="single" w:sz="6" w:space="0" w:color="000000"/>
            </w:tcBorders>
          </w:tcPr>
          <w:p w:rsidR="00457479" w:rsidRPr="00D16749" w:rsidRDefault="00457479" w:rsidP="000F7C7E">
            <w:pPr>
              <w:ind w:firstLine="59"/>
              <w:jc w:val="both"/>
            </w:pPr>
            <w:r w:rsidRPr="00D16749">
              <w:t xml:space="preserve">3. Vēršam uzmanību, ka grozījumi par </w:t>
            </w:r>
            <w:r w:rsidR="00A800BD">
              <w:t>MDL</w:t>
            </w:r>
            <w:r w:rsidRPr="00D16749">
              <w:t xml:space="preserve"> 6. panta otrās daļas, 9. panta otrās daļas 3. punkta un 75. panta izslēgšanu un grozījums </w:t>
            </w:r>
            <w:r w:rsidR="00A800BD">
              <w:t>MDL</w:t>
            </w:r>
            <w:r w:rsidRPr="00D16749">
              <w:t xml:space="preserve"> 6. panta pirmajā daļā, izsakot to jaunā redakcijā, stājas spēkā vienlaikus ar Militārās disciplināratbildības likumu, savukārt grozījumi par </w:t>
            </w:r>
            <w:r w:rsidR="00A800BD">
              <w:t>MDL</w:t>
            </w:r>
            <w:r w:rsidRPr="00D16749">
              <w:t xml:space="preserve"> 17.</w:t>
            </w:r>
            <w:r w:rsidRPr="00D16749">
              <w:rPr>
                <w:vertAlign w:val="superscript"/>
              </w:rPr>
              <w:t>1 </w:t>
            </w:r>
            <w:r w:rsidRPr="00D16749">
              <w:t xml:space="preserve">panta pirmās, trešās, ceturtās un piektās daļas izslēgšanu stājas spēkā vienlaikus ar likumu "Par bērnu un jauniešu izglītošanu valsts aizsardzībā." Ievērojot minēto, lūdzam atbilstoši precizēt projekta 8. pantu. </w:t>
            </w:r>
          </w:p>
          <w:p w:rsidR="00457479" w:rsidRPr="00D16749" w:rsidRDefault="00457479" w:rsidP="00457479">
            <w:pPr>
              <w:ind w:firstLine="720"/>
              <w:jc w:val="both"/>
            </w:pPr>
          </w:p>
        </w:tc>
        <w:tc>
          <w:tcPr>
            <w:tcW w:w="3543" w:type="dxa"/>
            <w:gridSpan w:val="2"/>
            <w:tcBorders>
              <w:left w:val="single" w:sz="6" w:space="0" w:color="000000"/>
              <w:bottom w:val="single" w:sz="4" w:space="0" w:color="auto"/>
              <w:right w:val="single" w:sz="6" w:space="0" w:color="000000"/>
            </w:tcBorders>
          </w:tcPr>
          <w:p w:rsidR="00457479" w:rsidRPr="00D16749" w:rsidRDefault="00F64C92" w:rsidP="00515885">
            <w:pPr>
              <w:pStyle w:val="naisc"/>
              <w:spacing w:before="0" w:after="0"/>
              <w:ind w:firstLine="28"/>
            </w:pPr>
            <w:r w:rsidRPr="00D16749">
              <w:rPr>
                <w:b/>
              </w:rPr>
              <w:t>Ņemts vērā</w:t>
            </w:r>
          </w:p>
        </w:tc>
        <w:tc>
          <w:tcPr>
            <w:tcW w:w="2977" w:type="dxa"/>
            <w:tcBorders>
              <w:top w:val="single" w:sz="4" w:space="0" w:color="auto"/>
              <w:left w:val="single" w:sz="4" w:space="0" w:color="auto"/>
              <w:bottom w:val="single" w:sz="4" w:space="0" w:color="auto"/>
            </w:tcBorders>
          </w:tcPr>
          <w:p w:rsidR="007D6D18" w:rsidRPr="003C43FE" w:rsidRDefault="001F4DCE" w:rsidP="003C43FE">
            <w:pPr>
              <w:tabs>
                <w:tab w:val="left" w:pos="851"/>
                <w:tab w:val="left" w:pos="993"/>
              </w:tabs>
              <w:jc w:val="both"/>
            </w:pPr>
            <w:r>
              <w:t>10</w:t>
            </w:r>
            <w:r w:rsidR="007D6D18" w:rsidRPr="003C43FE">
              <w:t>. Papildināt pārejas noteikumus ar 26. un 27. punktu šādā redakcijā:</w:t>
            </w:r>
          </w:p>
          <w:p w:rsidR="007D6D18" w:rsidRPr="003C43FE" w:rsidRDefault="007D6D18" w:rsidP="003C43FE">
            <w:pPr>
              <w:tabs>
                <w:tab w:val="left" w:pos="567"/>
                <w:tab w:val="left" w:pos="6663"/>
              </w:tabs>
              <w:jc w:val="both"/>
            </w:pPr>
            <w:r w:rsidRPr="003C43FE">
              <w:t>“26. Grozījumi par šā likuma 4. pantā trešajā daļā vārdu “kā arī viņam nevar piemērot disciplinārsodu - arestu” izslēgšanu, 6. panta izteikšanu jaunā redakcijā, 9. panta otrās daļas un 75. panta izslēgšanu  stājās spēkā vienlaikus ar Militārās disciplināratbildības likumu.</w:t>
            </w:r>
          </w:p>
          <w:p w:rsidR="00457479" w:rsidRPr="003C43FE" w:rsidRDefault="007D6D18" w:rsidP="00DF7F26">
            <w:pPr>
              <w:tabs>
                <w:tab w:val="left" w:pos="851"/>
              </w:tabs>
              <w:jc w:val="both"/>
            </w:pPr>
            <w:r w:rsidRPr="003C43FE">
              <w:t>27. Grozījums par šā likuma 17.</w:t>
            </w:r>
            <w:r w:rsidRPr="003C43FE">
              <w:rPr>
                <w:vertAlign w:val="superscript"/>
              </w:rPr>
              <w:t xml:space="preserve">1 </w:t>
            </w:r>
            <w:r w:rsidRPr="003C43FE">
              <w:t>panta pirmās, trešās, ceturtās un piektās daļas izslēgšanu stājas spēkā vienlaikus ar likum</w:t>
            </w:r>
            <w:r w:rsidR="00DF7F26">
              <w:t>u</w:t>
            </w:r>
            <w:r w:rsidRPr="003C43FE">
              <w:t xml:space="preserve"> “Par </w:t>
            </w:r>
            <w:r w:rsidRPr="003C43FE">
              <w:lastRenderedPageBreak/>
              <w:t>bērnu un jauniešu izglītošanu valsts aizsardzībā”</w:t>
            </w:r>
            <w:r w:rsidR="00DF7F26">
              <w:t>.</w:t>
            </w:r>
            <w:r w:rsidRPr="003C43FE">
              <w:t xml:space="preserve"> </w:t>
            </w:r>
          </w:p>
        </w:tc>
      </w:tr>
      <w:tr w:rsidR="00457479" w:rsidRPr="00D16749" w:rsidTr="009B5906">
        <w:tc>
          <w:tcPr>
            <w:tcW w:w="708" w:type="dxa"/>
            <w:tcBorders>
              <w:left w:val="single" w:sz="6" w:space="0" w:color="000000"/>
              <w:bottom w:val="single" w:sz="4" w:space="0" w:color="auto"/>
              <w:right w:val="single" w:sz="6" w:space="0" w:color="000000"/>
            </w:tcBorders>
          </w:tcPr>
          <w:p w:rsidR="00457479" w:rsidRPr="00515885" w:rsidRDefault="00457479" w:rsidP="003B71E0">
            <w:pPr>
              <w:pStyle w:val="naisc"/>
              <w:spacing w:before="0" w:after="0"/>
              <w:ind w:firstLine="720"/>
            </w:pPr>
            <w:r w:rsidRPr="00D16749">
              <w:lastRenderedPageBreak/>
              <w:t xml:space="preserve">   </w:t>
            </w:r>
            <w:r w:rsidRPr="00515885">
              <w:t>4.</w:t>
            </w:r>
          </w:p>
        </w:tc>
        <w:tc>
          <w:tcPr>
            <w:tcW w:w="3086" w:type="dxa"/>
            <w:gridSpan w:val="2"/>
            <w:tcBorders>
              <w:left w:val="single" w:sz="6" w:space="0" w:color="000000"/>
              <w:bottom w:val="single" w:sz="4" w:space="0" w:color="auto"/>
              <w:right w:val="single" w:sz="6" w:space="0" w:color="000000"/>
            </w:tcBorders>
          </w:tcPr>
          <w:p w:rsidR="00457479" w:rsidRDefault="0054656D" w:rsidP="0054656D">
            <w:pPr>
              <w:pStyle w:val="naisc"/>
              <w:spacing w:before="0" w:after="0"/>
              <w:ind w:firstLine="31"/>
              <w:jc w:val="both"/>
              <w:rPr>
                <w:iCs/>
              </w:rPr>
            </w:pPr>
            <w:r w:rsidRPr="00F7167B">
              <w:rPr>
                <w:iCs/>
              </w:rPr>
              <w:t xml:space="preserve">Likumprojekta anotācijas IV sadaļas 1. </w:t>
            </w:r>
            <w:r>
              <w:rPr>
                <w:iCs/>
              </w:rPr>
              <w:t>un 3.</w:t>
            </w:r>
            <w:r w:rsidRPr="00F7167B">
              <w:rPr>
                <w:iCs/>
              </w:rPr>
              <w:t>punkts</w:t>
            </w:r>
            <w:r w:rsidR="00DF1857">
              <w:rPr>
                <w:iCs/>
              </w:rPr>
              <w:t>:</w:t>
            </w:r>
          </w:p>
          <w:p w:rsidR="0054656D" w:rsidRDefault="00772B7D" w:rsidP="0054656D">
            <w:pPr>
              <w:pStyle w:val="naisc"/>
              <w:spacing w:before="0" w:after="0"/>
              <w:ind w:firstLine="31"/>
              <w:jc w:val="both"/>
              <w:rPr>
                <w:iCs/>
              </w:rPr>
            </w:pPr>
            <w:r>
              <w:t>1.</w:t>
            </w:r>
            <w:r w:rsidR="001E21B2">
              <w:rPr>
                <w:iCs/>
              </w:rPr>
              <w:t xml:space="preserve"> Likumprojekts “Militārās disciplināratbildības likums” un Grozījumi Latvijas Republikas Zemessardzes likumā. Šiem likumprojektiem jāstājas spēkā vienlaikus.</w:t>
            </w:r>
          </w:p>
          <w:p w:rsidR="001E21B2" w:rsidRPr="00D16749" w:rsidRDefault="001E21B2" w:rsidP="000F7C7E">
            <w:pPr>
              <w:pStyle w:val="naisc"/>
              <w:tabs>
                <w:tab w:val="left" w:pos="173"/>
              </w:tabs>
              <w:spacing w:before="0" w:after="0"/>
              <w:ind w:firstLine="31"/>
              <w:jc w:val="both"/>
            </w:pPr>
            <w:r>
              <w:t>3.</w:t>
            </w:r>
            <w:r>
              <w:rPr>
                <w:iCs/>
              </w:rPr>
              <w:t xml:space="preserve"> Līdz ar likumprojekta “Militārās disciplināratbildības likums”, likumprojekta “Grozījumi Militārā dienesta likumā” un likumprojekta “Grozījumi Latvijas Zemessardzes likumā” spēkā stāšanos, spēku zaudēs </w:t>
            </w:r>
            <w:r>
              <w:rPr>
                <w:bCs/>
              </w:rPr>
              <w:t>Ministru kabineta 2010. gada 5. oktobra noteikumi Nr.947</w:t>
            </w:r>
            <w:r>
              <w:t xml:space="preserve"> “Karavīru un zemessargu militārās disciplīnas reglaments”.</w:t>
            </w:r>
          </w:p>
        </w:tc>
        <w:tc>
          <w:tcPr>
            <w:tcW w:w="3995" w:type="dxa"/>
            <w:tcBorders>
              <w:left w:val="single" w:sz="6" w:space="0" w:color="000000"/>
              <w:bottom w:val="single" w:sz="4" w:space="0" w:color="auto"/>
              <w:right w:val="single" w:sz="6" w:space="0" w:color="000000"/>
            </w:tcBorders>
          </w:tcPr>
          <w:p w:rsidR="00457479" w:rsidRPr="00D16749" w:rsidRDefault="00457479" w:rsidP="000F7C7E">
            <w:pPr>
              <w:jc w:val="both"/>
            </w:pPr>
            <w:r w:rsidRPr="00D16749">
              <w:t xml:space="preserve">4. Saskaņā ar Ministru kabineta 2009. gada 15. decembra instrukcijas Nr. 19 "Tiesību akta projekta sākotnējās ietekmes izvērtēšanas kārtība" 54.2. apakšpunktu anotācijas IV sadaļas 1. punktā norāda citus spēkā esošus (vai jau apstiprinātus) tiesību aktus, kuros jāizdara grozījumi vai kuri jāatzīst par spēku zaudējušiem (atceltiem) saistībā ar projektu, kā arī skaidro šādu izmaiņu nepieciešamību. </w:t>
            </w:r>
          </w:p>
          <w:p w:rsidR="00457479" w:rsidRPr="00D16749" w:rsidRDefault="00457479" w:rsidP="00457479">
            <w:pPr>
              <w:ind w:firstLine="720"/>
              <w:jc w:val="both"/>
            </w:pPr>
            <w:r w:rsidRPr="00D16749">
              <w:t xml:space="preserve">Turklāt no projekta sākotnējās ietekmes novērtējuma ziņojuma (anotācijas) (turpmāk – anotācija) kopsavilkuma izriet, ka projekta mērķis ir novērst arī atsevišķu normu dublēšanos pēc projekta "Par bērnu un jauniešu izglītošanu valsts aizsardzībā" spēkā stāšanās. Ņemot vērā minēto, lūdzam atbilstoši precizēt anotācijas IV sadaļas 1. punktu. </w:t>
            </w:r>
          </w:p>
          <w:p w:rsidR="00457479" w:rsidRPr="00D16749" w:rsidRDefault="00457479" w:rsidP="00457479">
            <w:pPr>
              <w:pStyle w:val="naisc"/>
              <w:spacing w:before="0" w:after="0"/>
              <w:ind w:firstLine="720"/>
              <w:jc w:val="both"/>
            </w:pPr>
          </w:p>
        </w:tc>
        <w:tc>
          <w:tcPr>
            <w:tcW w:w="3543" w:type="dxa"/>
            <w:gridSpan w:val="2"/>
            <w:tcBorders>
              <w:left w:val="single" w:sz="6" w:space="0" w:color="000000"/>
              <w:bottom w:val="single" w:sz="4" w:space="0" w:color="auto"/>
              <w:right w:val="single" w:sz="6" w:space="0" w:color="000000"/>
            </w:tcBorders>
          </w:tcPr>
          <w:p w:rsidR="00457479" w:rsidRPr="00F7167B" w:rsidRDefault="00F7167B" w:rsidP="00515885">
            <w:pPr>
              <w:pStyle w:val="naisc"/>
              <w:spacing w:before="0" w:after="0"/>
              <w:rPr>
                <w:b/>
              </w:rPr>
            </w:pPr>
            <w:r w:rsidRPr="00F7167B">
              <w:rPr>
                <w:b/>
              </w:rPr>
              <w:t>Ņemts vērā</w:t>
            </w:r>
          </w:p>
        </w:tc>
        <w:tc>
          <w:tcPr>
            <w:tcW w:w="2977" w:type="dxa"/>
            <w:tcBorders>
              <w:top w:val="single" w:sz="4" w:space="0" w:color="auto"/>
              <w:left w:val="single" w:sz="4" w:space="0" w:color="auto"/>
              <w:bottom w:val="single" w:sz="4" w:space="0" w:color="auto"/>
            </w:tcBorders>
          </w:tcPr>
          <w:p w:rsidR="00F7167B" w:rsidRPr="00F7167B" w:rsidRDefault="00F7167B" w:rsidP="00F7167B">
            <w:pPr>
              <w:ind w:firstLine="425"/>
              <w:jc w:val="both"/>
              <w:rPr>
                <w:iCs/>
              </w:rPr>
            </w:pPr>
            <w:r w:rsidRPr="00F7167B">
              <w:rPr>
                <w:iCs/>
              </w:rPr>
              <w:t xml:space="preserve">Likumprojekta anotācijas IV sadaļas 1. punkts </w:t>
            </w:r>
            <w:r w:rsidR="00D15DE2">
              <w:rPr>
                <w:iCs/>
              </w:rPr>
              <w:t>precizēts</w:t>
            </w:r>
            <w:r w:rsidRPr="00F7167B">
              <w:rPr>
                <w:iCs/>
              </w:rPr>
              <w:t>:</w:t>
            </w:r>
          </w:p>
          <w:p w:rsidR="00D15DE2" w:rsidRDefault="00F7167B" w:rsidP="00D15DE2">
            <w:pPr>
              <w:ind w:firstLine="425"/>
              <w:jc w:val="both"/>
              <w:rPr>
                <w:iCs/>
              </w:rPr>
            </w:pPr>
            <w:r w:rsidRPr="00F7167B">
              <w:rPr>
                <w:iCs/>
              </w:rPr>
              <w:t>“</w:t>
            </w:r>
            <w:r w:rsidR="00641CE0">
              <w:rPr>
                <w:iCs/>
              </w:rPr>
              <w:t>Grozījumi</w:t>
            </w:r>
            <w:r w:rsidRPr="00F7167B">
              <w:rPr>
                <w:iCs/>
              </w:rPr>
              <w:t xml:space="preserve"> </w:t>
            </w:r>
            <w:r w:rsidR="00641CE0">
              <w:rPr>
                <w:iCs/>
              </w:rPr>
              <w:t xml:space="preserve">par Militārā dienesta likuma </w:t>
            </w:r>
            <w:r w:rsidR="00641CE0" w:rsidRPr="003C43FE">
              <w:t xml:space="preserve">4. pantā trešajā daļā vārdu “kā arī viņam nevar piemērot disciplinārsodu - arestu” izslēgšanu, 6. panta izteikšanu jaunā redakcijā, 9. panta otrās daļas un 75. panta izslēgšanu </w:t>
            </w:r>
            <w:r w:rsidR="00D15DE2">
              <w:rPr>
                <w:iCs/>
              </w:rPr>
              <w:t>stāsies spēkā vienlaikus ar</w:t>
            </w:r>
            <w:r w:rsidRPr="00F7167B">
              <w:rPr>
                <w:iCs/>
              </w:rPr>
              <w:t xml:space="preserve"> likumprojektiem “Grozījumi Militārās disciplināratbildības likums” un “Grozījumi Latvijas Republikas Zemessardzes likumā”. </w:t>
            </w:r>
          </w:p>
          <w:p w:rsidR="00044796" w:rsidRDefault="00044796" w:rsidP="00044796">
            <w:pPr>
              <w:tabs>
                <w:tab w:val="left" w:pos="851"/>
              </w:tabs>
              <w:ind w:firstLine="567"/>
              <w:jc w:val="both"/>
              <w:rPr>
                <w:iCs/>
              </w:rPr>
            </w:pPr>
            <w:r w:rsidRPr="00BC3FD8">
              <w:rPr>
                <w:iCs/>
              </w:rPr>
              <w:t xml:space="preserve">Līdz ar likumprojekta “Militārās disciplināratbildības likums”, likumprojekta “Grozījumi Militārā dienesta likumā” un likumprojekta “Grozījumi Latvijas Zemessardzes likumā” spēkā stāšanos, spēku zaudēs </w:t>
            </w:r>
            <w:r w:rsidRPr="00BC3FD8">
              <w:rPr>
                <w:bCs/>
              </w:rPr>
              <w:t xml:space="preserve">Ministru kabineta 2010. gada 5. oktobra noteikumi </w:t>
            </w:r>
            <w:r w:rsidRPr="00BC3FD8">
              <w:rPr>
                <w:bCs/>
              </w:rPr>
              <w:lastRenderedPageBreak/>
              <w:t>Nr.947</w:t>
            </w:r>
            <w:r w:rsidRPr="00BC3FD8">
              <w:t xml:space="preserve"> “Karavīru un zemessargu militārās disciplīnas reglaments”.</w:t>
            </w:r>
          </w:p>
          <w:p w:rsidR="00457479" w:rsidRPr="00D16749" w:rsidRDefault="009E2027" w:rsidP="00641CE0">
            <w:pPr>
              <w:tabs>
                <w:tab w:val="left" w:pos="851"/>
              </w:tabs>
              <w:ind w:firstLine="567"/>
              <w:jc w:val="both"/>
            </w:pPr>
            <w:r w:rsidRPr="004A044E">
              <w:t>Grozījums par Militārā dienesta likuma 17.</w:t>
            </w:r>
            <w:r w:rsidRPr="004A044E">
              <w:rPr>
                <w:vertAlign w:val="superscript"/>
              </w:rPr>
              <w:t xml:space="preserve">1 </w:t>
            </w:r>
            <w:r w:rsidRPr="004A044E">
              <w:t>panta pirmās, trešās, ceturtās un piektās daļas izslēgšanu stājas spēkā vienlaikus ar likum</w:t>
            </w:r>
            <w:r w:rsidR="00641CE0" w:rsidRPr="004A044E">
              <w:t>u</w:t>
            </w:r>
            <w:r w:rsidRPr="004A044E">
              <w:t xml:space="preserve"> “Par bērnu un jauniešu </w:t>
            </w:r>
            <w:r w:rsidR="00641CE0" w:rsidRPr="004A044E">
              <w:t>izglītošanu valsts aizsardzībā”.</w:t>
            </w:r>
          </w:p>
        </w:tc>
      </w:tr>
      <w:tr w:rsidR="00457479" w:rsidRPr="00D16749" w:rsidTr="009B5906">
        <w:tc>
          <w:tcPr>
            <w:tcW w:w="708" w:type="dxa"/>
            <w:tcBorders>
              <w:left w:val="single" w:sz="6" w:space="0" w:color="000000"/>
              <w:bottom w:val="single" w:sz="4" w:space="0" w:color="auto"/>
              <w:right w:val="single" w:sz="6" w:space="0" w:color="000000"/>
            </w:tcBorders>
          </w:tcPr>
          <w:p w:rsidR="00457479" w:rsidRPr="00515885" w:rsidRDefault="00457479" w:rsidP="003B71E0">
            <w:pPr>
              <w:pStyle w:val="naisc"/>
              <w:spacing w:before="0" w:after="0"/>
              <w:ind w:firstLine="720"/>
            </w:pPr>
          </w:p>
        </w:tc>
        <w:tc>
          <w:tcPr>
            <w:tcW w:w="3086" w:type="dxa"/>
            <w:gridSpan w:val="2"/>
            <w:tcBorders>
              <w:left w:val="single" w:sz="6" w:space="0" w:color="000000"/>
              <w:bottom w:val="single" w:sz="4" w:space="0" w:color="auto"/>
              <w:right w:val="single" w:sz="6" w:space="0" w:color="000000"/>
            </w:tcBorders>
          </w:tcPr>
          <w:p w:rsidR="00457479" w:rsidRPr="00D16749" w:rsidRDefault="00457479" w:rsidP="000F7C7E">
            <w:pPr>
              <w:tabs>
                <w:tab w:val="left" w:pos="6663"/>
              </w:tabs>
              <w:ind w:firstLine="31"/>
              <w:jc w:val="both"/>
            </w:pPr>
          </w:p>
        </w:tc>
        <w:tc>
          <w:tcPr>
            <w:tcW w:w="3995" w:type="dxa"/>
            <w:tcBorders>
              <w:left w:val="single" w:sz="6" w:space="0" w:color="000000"/>
              <w:bottom w:val="single" w:sz="4" w:space="0" w:color="auto"/>
              <w:right w:val="single" w:sz="6" w:space="0" w:color="000000"/>
            </w:tcBorders>
          </w:tcPr>
          <w:p w:rsidR="00457479" w:rsidRPr="00D16749" w:rsidRDefault="00D66215" w:rsidP="00457479">
            <w:pPr>
              <w:jc w:val="both"/>
            </w:pPr>
            <w:r w:rsidRPr="00D16749">
              <w:rPr>
                <w:b/>
              </w:rPr>
              <w:t>Tieslietu ministrijas 09.01.2020. atzinums Nr. 1-9.1/26</w:t>
            </w:r>
          </w:p>
        </w:tc>
        <w:tc>
          <w:tcPr>
            <w:tcW w:w="3543" w:type="dxa"/>
            <w:gridSpan w:val="2"/>
            <w:tcBorders>
              <w:left w:val="single" w:sz="6" w:space="0" w:color="000000"/>
              <w:bottom w:val="single" w:sz="4" w:space="0" w:color="auto"/>
              <w:right w:val="single" w:sz="6" w:space="0" w:color="000000"/>
            </w:tcBorders>
          </w:tcPr>
          <w:p w:rsidR="00457479" w:rsidRPr="00D16749" w:rsidRDefault="00457479" w:rsidP="00515885">
            <w:pPr>
              <w:pStyle w:val="naisc"/>
              <w:spacing w:before="0" w:after="0"/>
              <w:ind w:firstLine="28"/>
              <w:rPr>
                <w:b/>
              </w:rPr>
            </w:pPr>
          </w:p>
        </w:tc>
        <w:tc>
          <w:tcPr>
            <w:tcW w:w="2977" w:type="dxa"/>
            <w:tcBorders>
              <w:top w:val="single" w:sz="4" w:space="0" w:color="auto"/>
              <w:left w:val="single" w:sz="4" w:space="0" w:color="auto"/>
              <w:bottom w:val="single" w:sz="4" w:space="0" w:color="auto"/>
            </w:tcBorders>
          </w:tcPr>
          <w:p w:rsidR="00457479" w:rsidRPr="00D16749" w:rsidRDefault="00457479" w:rsidP="003B71E0"/>
        </w:tc>
      </w:tr>
      <w:tr w:rsidR="00457479" w:rsidRPr="00D16749" w:rsidTr="009B5906">
        <w:tc>
          <w:tcPr>
            <w:tcW w:w="708" w:type="dxa"/>
            <w:tcBorders>
              <w:left w:val="single" w:sz="6" w:space="0" w:color="000000"/>
              <w:bottom w:val="single" w:sz="4" w:space="0" w:color="auto"/>
              <w:right w:val="single" w:sz="6" w:space="0" w:color="000000"/>
            </w:tcBorders>
          </w:tcPr>
          <w:p w:rsidR="00254FE5" w:rsidRDefault="00254FE5" w:rsidP="003B71E0">
            <w:pPr>
              <w:pStyle w:val="naisc"/>
              <w:spacing w:before="0" w:after="0"/>
              <w:ind w:firstLine="720"/>
            </w:pPr>
          </w:p>
          <w:p w:rsidR="00457479" w:rsidRPr="00254FE5" w:rsidRDefault="00254FE5" w:rsidP="00254FE5">
            <w:r>
              <w:t>5.</w:t>
            </w:r>
          </w:p>
        </w:tc>
        <w:tc>
          <w:tcPr>
            <w:tcW w:w="3086" w:type="dxa"/>
            <w:gridSpan w:val="2"/>
            <w:tcBorders>
              <w:left w:val="single" w:sz="6" w:space="0" w:color="000000"/>
              <w:bottom w:val="single" w:sz="4" w:space="0" w:color="auto"/>
              <w:right w:val="single" w:sz="6" w:space="0" w:color="000000"/>
            </w:tcBorders>
          </w:tcPr>
          <w:p w:rsidR="002F01B3" w:rsidRPr="002F01B3" w:rsidRDefault="002F01B3" w:rsidP="002F01B3">
            <w:pPr>
              <w:numPr>
                <w:ilvl w:val="0"/>
                <w:numId w:val="10"/>
              </w:numPr>
              <w:tabs>
                <w:tab w:val="left" w:pos="240"/>
                <w:tab w:val="left" w:pos="993"/>
              </w:tabs>
              <w:suppressAutoHyphens/>
              <w:autoSpaceDN w:val="0"/>
              <w:ind w:left="0" w:firstLine="0"/>
              <w:jc w:val="both"/>
              <w:textAlignment w:val="baseline"/>
            </w:pPr>
            <w:r w:rsidRPr="002F01B3">
              <w:t>41. pantā:</w:t>
            </w:r>
          </w:p>
          <w:p w:rsidR="002F01B3" w:rsidRDefault="002F01B3" w:rsidP="002F01B3">
            <w:pPr>
              <w:tabs>
                <w:tab w:val="left" w:pos="240"/>
                <w:tab w:val="left" w:pos="993"/>
              </w:tabs>
              <w:suppressAutoHyphens/>
              <w:autoSpaceDN w:val="0"/>
              <w:jc w:val="both"/>
              <w:textAlignment w:val="baseline"/>
            </w:pPr>
            <w:r w:rsidRPr="002F01B3">
              <w:t>aizstāt pirmās daļas 1., 2., 3., 4. un 5. punktā skaitli “55” ar skaitli “60”;</w:t>
            </w:r>
          </w:p>
          <w:p w:rsidR="00E451D2" w:rsidRPr="00E451D2" w:rsidRDefault="00E451D2" w:rsidP="00E451D2">
            <w:pPr>
              <w:tabs>
                <w:tab w:val="left" w:pos="993"/>
              </w:tabs>
              <w:suppressAutoHyphens/>
              <w:autoSpaceDN w:val="0"/>
              <w:ind w:firstLine="31"/>
              <w:jc w:val="both"/>
              <w:textAlignment w:val="baseline"/>
            </w:pPr>
            <w:r w:rsidRPr="00E451D2">
              <w:t xml:space="preserve">izteikt pirmās daļas 9.punktu šādā redakcijā: </w:t>
            </w:r>
          </w:p>
          <w:p w:rsidR="00E451D2" w:rsidRPr="00E451D2" w:rsidRDefault="00E451D2" w:rsidP="00E451D2">
            <w:pPr>
              <w:tabs>
                <w:tab w:val="left" w:pos="456"/>
                <w:tab w:val="left" w:pos="851"/>
              </w:tabs>
              <w:suppressAutoHyphens/>
              <w:autoSpaceDN w:val="0"/>
              <w:ind w:firstLine="31"/>
              <w:textAlignment w:val="baseline"/>
            </w:pPr>
            <w:r w:rsidRPr="00E451D2">
              <w:t xml:space="preserve">“9) augstākajiem virsniekiem: profesionālajā dienestā – 65 gadi; dienestā Nacionālo bruņoto spēku </w:t>
            </w:r>
            <w:r w:rsidRPr="00E451D2">
              <w:rPr>
                <w:b/>
              </w:rPr>
              <w:t>rezervē</w:t>
            </w:r>
            <w:r w:rsidRPr="00E451D2">
              <w:t xml:space="preserve"> – 70 gadi”</w:t>
            </w:r>
          </w:p>
          <w:p w:rsidR="00E451D2" w:rsidRPr="002F01B3" w:rsidRDefault="00E451D2" w:rsidP="00E451D2">
            <w:pPr>
              <w:tabs>
                <w:tab w:val="left" w:pos="240"/>
                <w:tab w:val="left" w:pos="993"/>
              </w:tabs>
              <w:suppressAutoHyphens/>
              <w:autoSpaceDN w:val="0"/>
              <w:ind w:firstLine="31"/>
              <w:jc w:val="both"/>
              <w:textAlignment w:val="baseline"/>
            </w:pPr>
          </w:p>
          <w:p w:rsidR="002F01B3" w:rsidRPr="002F01B3" w:rsidRDefault="002F01B3" w:rsidP="002F01B3">
            <w:pPr>
              <w:numPr>
                <w:ilvl w:val="0"/>
                <w:numId w:val="11"/>
              </w:numPr>
              <w:tabs>
                <w:tab w:val="left" w:pos="240"/>
                <w:tab w:val="left" w:pos="851"/>
                <w:tab w:val="left" w:pos="993"/>
              </w:tabs>
              <w:suppressAutoHyphens/>
              <w:autoSpaceDN w:val="0"/>
              <w:ind w:left="0" w:firstLine="0"/>
              <w:jc w:val="both"/>
              <w:textAlignment w:val="baseline"/>
            </w:pPr>
            <w:r w:rsidRPr="002F01B3">
              <w:t>Aizstāt 64. panta trešajā daļā skaitli “55” ar skaitli “60”.</w:t>
            </w:r>
          </w:p>
          <w:p w:rsidR="00457479" w:rsidRPr="00D16749" w:rsidRDefault="00457479" w:rsidP="000E61FD">
            <w:pPr>
              <w:tabs>
                <w:tab w:val="left" w:pos="851"/>
              </w:tabs>
              <w:suppressAutoHyphens/>
              <w:autoSpaceDN w:val="0"/>
              <w:ind w:left="27"/>
              <w:jc w:val="both"/>
              <w:textAlignment w:val="baseline"/>
            </w:pPr>
          </w:p>
        </w:tc>
        <w:tc>
          <w:tcPr>
            <w:tcW w:w="3995" w:type="dxa"/>
            <w:tcBorders>
              <w:left w:val="single" w:sz="6" w:space="0" w:color="000000"/>
              <w:bottom w:val="single" w:sz="4" w:space="0" w:color="auto"/>
              <w:right w:val="single" w:sz="6" w:space="0" w:color="000000"/>
            </w:tcBorders>
          </w:tcPr>
          <w:p w:rsidR="00C33DEE" w:rsidRPr="00C33DEE" w:rsidRDefault="00C33DEE" w:rsidP="00C33DEE">
            <w:pPr>
              <w:jc w:val="both"/>
              <w:rPr>
                <w:rFonts w:eastAsiaTheme="minorHAnsi"/>
                <w:lang w:eastAsia="en-US"/>
              </w:rPr>
            </w:pPr>
            <w:r w:rsidRPr="00C33DEE">
              <w:rPr>
                <w:rFonts w:eastAsiaTheme="minorHAnsi"/>
                <w:lang w:eastAsia="en-US"/>
              </w:rPr>
              <w:t>Projekta 5. un 9. pants paredz paaugstināt militārā dienesta pildīšanai attiecīgā karavīra maksimālo vecumu, un projekta sākotnējās ietekmes novērtējuma ziņojuma (anotācijas) (turpmāk – anotācija) I sadaļas 2. punktā šāda regulējuma nepieciešamība tiek pamatota ar valstī notiekošo pensijas vecuma paaugstināšanu.</w:t>
            </w:r>
          </w:p>
          <w:p w:rsidR="00C33DEE" w:rsidRPr="00C33DEE" w:rsidRDefault="00C33DEE" w:rsidP="00C33DEE">
            <w:pPr>
              <w:jc w:val="both"/>
              <w:rPr>
                <w:rFonts w:eastAsiaTheme="minorHAnsi"/>
                <w:lang w:eastAsia="en-US"/>
              </w:rPr>
            </w:pPr>
            <w:r w:rsidRPr="00C33DEE">
              <w:rPr>
                <w:rFonts w:eastAsiaTheme="minorHAnsi"/>
                <w:lang w:eastAsia="en-US"/>
              </w:rPr>
              <w:t xml:space="preserve">Vēršam uzmanību uz to, ka atbilstoši likuma "Par valsts pensijām" 11. panta pirmajā daļā noteiktajam tiesības uz vecuma pensiju ir sievietēm un vīriešiem, kuri sasnieguši 65 gadu vecumu. Turklāt likuma "Par valsts pensijām" pārejas noteikumu 8.1 punkts paredz, ka šā likuma 11. panta pirmajā daļā noteiktais vecuma pensijas piešķiršanai nepieciešamais vecums – no 62 līdz 65 gadiem – pieaug </w:t>
            </w:r>
            <w:r w:rsidRPr="00C33DEE">
              <w:rPr>
                <w:rFonts w:eastAsiaTheme="minorHAnsi"/>
                <w:lang w:eastAsia="en-US"/>
              </w:rPr>
              <w:lastRenderedPageBreak/>
              <w:t>pakāpeniski, un no 2014. gada 1. janvāra tas ir 62 gadi un trīs mēneši, no 2015. gada 1. janvāra – 62 gadi un seši mēneši, no 2016. gada 1. janvāra – 62 gadi un deviņi mēneši, no 2017. gada 1. janvāra – 63 gadi, no 2018. gada 1. janvāra – 63 gadi un trīs mēneši, no 2019. gada 1. janvāra – 63 gadi un seši mēneši, no 2020. gada 1. janvāra – 63 gadi un deviņi mēneši, no 2021. gada 1. janvāra – 64 gadi, no 2022. gada 1. janvāra – 64 gadi un trīs mēneši, no 2023. gada 1. janvāra – 64 gadi un seši mēneši, no 2024. gada 1. janvāra – 64 gadi un deviņi mēneši, no 2025. gada 1. janvāra – 65 gadi.</w:t>
            </w:r>
          </w:p>
          <w:p w:rsidR="00C33DEE" w:rsidRPr="00C33DEE" w:rsidRDefault="00C33DEE" w:rsidP="00C33DEE">
            <w:pPr>
              <w:jc w:val="both"/>
              <w:rPr>
                <w:rFonts w:eastAsiaTheme="minorHAnsi"/>
                <w:lang w:eastAsia="en-US"/>
              </w:rPr>
            </w:pPr>
            <w:r w:rsidRPr="00C33DEE">
              <w:rPr>
                <w:rFonts w:eastAsiaTheme="minorHAnsi"/>
                <w:lang w:eastAsia="en-US"/>
              </w:rPr>
              <w:t>Savukārt projektā nav paredzēts, ka attiecīgā karavīra maksimālais vecums militārā dienesta pildīšanai pieaug pakāpeniski. Turklāt vēršam uzmanību uz to, ka projekta 5. pantā ir paredzēts paaugstināt militārā dienesta pildīšanai karavīra – augstākajiem virsniekiem dienestā Nacionālo bruņoto spēku rezervē – maksimālo vecumu līdz 70 gadiem, ko neparedz likums "Par valsts pensijām".</w:t>
            </w:r>
          </w:p>
          <w:p w:rsidR="00C33DEE" w:rsidRPr="00C33DEE" w:rsidRDefault="00C33DEE" w:rsidP="00C33DEE">
            <w:pPr>
              <w:jc w:val="both"/>
              <w:rPr>
                <w:rFonts w:eastAsiaTheme="minorHAnsi"/>
                <w:lang w:eastAsia="en-US"/>
              </w:rPr>
            </w:pPr>
            <w:r w:rsidRPr="00C33DEE">
              <w:rPr>
                <w:rFonts w:eastAsiaTheme="minorHAnsi"/>
                <w:lang w:eastAsia="en-US"/>
              </w:rPr>
              <w:t xml:space="preserve">Ievērojot iepriekš minēto, ir nepieciešams izvērtēt šāda regulējuma atbilstību, piemēram, Latvijas Republikas Satversmes 1. un 91. panta pirmajā teikumā noteiktajam. Tā, piemēram, ir nepieciešams izvērtēt šāda </w:t>
            </w:r>
            <w:r w:rsidRPr="00C33DEE">
              <w:rPr>
                <w:rFonts w:eastAsiaTheme="minorHAnsi"/>
                <w:lang w:eastAsia="en-US"/>
              </w:rPr>
              <w:lastRenderedPageBreak/>
              <w:t>regulējuma atbilstību samērīguma principam, kas izriet no Latvijas Republikas Satversmes 1. panta, proti, ir jāpārbauda:</w:t>
            </w:r>
          </w:p>
          <w:p w:rsidR="00C33DEE" w:rsidRPr="00C33DEE" w:rsidRDefault="00C33DEE" w:rsidP="00C33DEE">
            <w:pPr>
              <w:jc w:val="both"/>
              <w:rPr>
                <w:rFonts w:eastAsiaTheme="minorHAnsi"/>
                <w:lang w:eastAsia="en-US"/>
              </w:rPr>
            </w:pPr>
            <w:r w:rsidRPr="00C33DEE">
              <w:rPr>
                <w:rFonts w:eastAsiaTheme="minorHAnsi"/>
                <w:lang w:eastAsia="en-US"/>
              </w:rPr>
              <w:t>1) vai likumdevēja izraudzītie līdzekļi ir piemēroti leģitīmā mērķa sasniegšanai;</w:t>
            </w:r>
          </w:p>
          <w:p w:rsidR="00C33DEE" w:rsidRPr="00C33DEE" w:rsidRDefault="00C33DEE" w:rsidP="00C33DEE">
            <w:pPr>
              <w:jc w:val="both"/>
              <w:rPr>
                <w:rFonts w:eastAsiaTheme="minorHAnsi"/>
                <w:lang w:eastAsia="en-US"/>
              </w:rPr>
            </w:pPr>
            <w:r w:rsidRPr="00C33DEE">
              <w:rPr>
                <w:rFonts w:eastAsiaTheme="minorHAnsi"/>
                <w:lang w:eastAsia="en-US"/>
              </w:rPr>
              <w:t>2) vai šāda rīcība ir nepieciešama, tas ir, vai leģitīmo mērķi nevar sasniegt ar citiem, indivīda tiesības un likumiskās intereses mazāk ierobežojošiem līdzekļiem;</w:t>
            </w:r>
          </w:p>
          <w:p w:rsidR="00C33DEE" w:rsidRPr="00C33DEE" w:rsidRDefault="00C33DEE" w:rsidP="00C33DEE">
            <w:pPr>
              <w:jc w:val="both"/>
              <w:rPr>
                <w:rFonts w:eastAsiaTheme="minorHAnsi"/>
                <w:lang w:eastAsia="en-US"/>
              </w:rPr>
            </w:pPr>
            <w:r w:rsidRPr="00C33DEE">
              <w:rPr>
                <w:rFonts w:eastAsiaTheme="minorHAnsi"/>
                <w:lang w:eastAsia="en-US"/>
              </w:rPr>
              <w:t>3) vai likumdevēja darbība ir samērīga, tas ir, vai labums, ko iegūst sabiedrība, ir lielāks par indivīda tiesībām un likumiskajām interesēm nodarīto zaudējumu (sk., piemēram, Satversmes tiesas 2014. gada 13. jūnija sprieduma lietā Nr. 2014-02-01 14. punktu).</w:t>
            </w:r>
          </w:p>
          <w:p w:rsidR="00C33DEE" w:rsidRPr="00C33DEE" w:rsidRDefault="00C33DEE" w:rsidP="00C33DEE">
            <w:pPr>
              <w:jc w:val="both"/>
              <w:rPr>
                <w:rFonts w:eastAsiaTheme="minorHAnsi"/>
                <w:lang w:eastAsia="en-US"/>
              </w:rPr>
            </w:pPr>
            <w:r w:rsidRPr="00C33DEE">
              <w:rPr>
                <w:rFonts w:eastAsiaTheme="minorHAnsi"/>
                <w:lang w:eastAsia="en-US"/>
              </w:rPr>
              <w:t xml:space="preserve">Turklāt Satversmes tiesa, interpretējot Latvijas Republikas Satversmes 91. panta pirmo teikumu, ir atzinusi, ka vienlīdzības princips liedz valsts institūcijām izdot tādas normas, kas bez saprātīga pamata pieļauj atšķirīgu attieksmi pret personām, kuras atrodas vienādos un pēc noteiktiem kritērijiem salīdzināmos apstākļos. Vienlīdzības princips pieļauj un pat prasa atšķirīgu attieksmi pret personām, kas atrodas atšķirīgos apstākļos, kā arī pieļauj atšķirīgu attieksmi pret personām, kas atrodas vienādos apstākļos, ja tam ir </w:t>
            </w:r>
            <w:r w:rsidRPr="00C33DEE">
              <w:rPr>
                <w:rFonts w:eastAsiaTheme="minorHAnsi"/>
                <w:lang w:eastAsia="en-US"/>
              </w:rPr>
              <w:lastRenderedPageBreak/>
              <w:t>objektīvs un saprātīgs pamats (sk., piemēram, Satversmes tiesas 2001. gada 3. aprīļa sprieduma lietā Nr. 2000-07-0409 secinājumu daļas 1. punktu un 2008. gada 29. decembra sprieduma lietā Nr. 2008-37-03 7. punktu). Atšķirīgai attieksmei nav objektīva un saprātīga pamata, ja tai nav leģitīma mērķa vai ja nav samērīgas attiecības starp izraudzītajiem līdzekļiem un nospraustajiem mērķiem (sk. Satversmes tiesas 2002. gada 23. decembra sprieduma lietā Nr. 2002-15-01 secinājumu daļas 3. punktu).</w:t>
            </w:r>
          </w:p>
          <w:p w:rsidR="00C33DEE" w:rsidRPr="00C33DEE" w:rsidRDefault="00C33DEE" w:rsidP="00C33DEE">
            <w:pPr>
              <w:jc w:val="both"/>
              <w:rPr>
                <w:rFonts w:eastAsiaTheme="minorHAnsi"/>
                <w:lang w:eastAsia="en-US"/>
              </w:rPr>
            </w:pPr>
            <w:r w:rsidRPr="00C33DEE">
              <w:rPr>
                <w:rFonts w:eastAsiaTheme="minorHAnsi"/>
                <w:lang w:eastAsia="en-US"/>
              </w:rPr>
              <w:t>Izvērtējot, vai attiecīgais regulējums atbilst Latvijas Republikas Satversmes 91. panta pirmajam teikumam, ir jānoskaidro:</w:t>
            </w:r>
          </w:p>
          <w:p w:rsidR="00C33DEE" w:rsidRPr="00C33DEE" w:rsidRDefault="00C33DEE" w:rsidP="00C33DEE">
            <w:pPr>
              <w:jc w:val="both"/>
              <w:rPr>
                <w:rFonts w:eastAsiaTheme="minorHAnsi"/>
                <w:lang w:eastAsia="en-US"/>
              </w:rPr>
            </w:pPr>
            <w:r w:rsidRPr="00C33DEE">
              <w:rPr>
                <w:rFonts w:eastAsiaTheme="minorHAnsi"/>
                <w:lang w:eastAsia="en-US"/>
              </w:rPr>
              <w:t>1) vai un kuras personas (personu grupas) atrodas vienādos un pēc noteiktiem kritērijiem salīdzināmos apstākļos;</w:t>
            </w:r>
          </w:p>
          <w:p w:rsidR="00C33DEE" w:rsidRPr="00C33DEE" w:rsidRDefault="00C33DEE" w:rsidP="00C33DEE">
            <w:pPr>
              <w:jc w:val="both"/>
              <w:rPr>
                <w:rFonts w:eastAsiaTheme="minorHAnsi"/>
                <w:lang w:eastAsia="en-US"/>
              </w:rPr>
            </w:pPr>
            <w:r w:rsidRPr="00C33DEE">
              <w:rPr>
                <w:rFonts w:eastAsiaTheme="minorHAnsi"/>
                <w:lang w:eastAsia="en-US"/>
              </w:rPr>
              <w:t>2) vai šis regulējums paredz vienādu vai atšķirīgu attieksmi pret šīm personām;</w:t>
            </w:r>
          </w:p>
          <w:p w:rsidR="00C33DEE" w:rsidRPr="00C33DEE" w:rsidRDefault="00C33DEE" w:rsidP="00C33DEE">
            <w:pPr>
              <w:jc w:val="both"/>
              <w:rPr>
                <w:rFonts w:eastAsiaTheme="minorHAnsi"/>
                <w:lang w:eastAsia="en-US"/>
              </w:rPr>
            </w:pPr>
            <w:r w:rsidRPr="00C33DEE">
              <w:rPr>
                <w:rFonts w:eastAsiaTheme="minorHAnsi"/>
                <w:lang w:eastAsia="en-US"/>
              </w:rPr>
              <w:t>3) vai šādai attieksmei ir objektīvs un saprātīgs pamats, proti, vai tai ir leģitīms mērķis, un vai ir ievērots samērīguma princips.</w:t>
            </w:r>
          </w:p>
          <w:p w:rsidR="00457479" w:rsidRPr="00C33DEE" w:rsidRDefault="00C33DEE" w:rsidP="00C33DEE">
            <w:pPr>
              <w:jc w:val="both"/>
            </w:pPr>
            <w:r w:rsidRPr="00C33DEE">
              <w:rPr>
                <w:rFonts w:eastAsiaTheme="minorHAnsi"/>
                <w:lang w:eastAsia="en-US"/>
              </w:rPr>
              <w:t xml:space="preserve">Ievērojot iepriekš minēto, lūdzam izvērtēt projekta 5. un 9. pantā paredzēto regulējumu un nepieciešamības gadījumā precizēt to, kā arī papildināt anotācijas I sadaļas 2. </w:t>
            </w:r>
            <w:r w:rsidRPr="00C33DEE">
              <w:rPr>
                <w:rFonts w:eastAsiaTheme="minorHAnsi"/>
                <w:lang w:eastAsia="en-US"/>
              </w:rPr>
              <w:lastRenderedPageBreak/>
              <w:t>punktu ar atbilstošu skaidrojumu. Turklāt gadījumā, ja tiek saglabāts projekta 5. un 9. pantā paredzētais regulējums, lūdzam izvērtēt iespēju papildināt projektu ar atbilstošu pārejas noteikumu.</w:t>
            </w:r>
            <w:r w:rsidRPr="00C33DEE">
              <w:rPr>
                <w:rFonts w:ascii="Calibri" w:eastAsiaTheme="minorHAnsi" w:hAnsi="Calibri" w:cs="Calibri"/>
                <w:lang w:eastAsia="en-US"/>
              </w:rPr>
              <w:t xml:space="preserve"> </w:t>
            </w:r>
          </w:p>
        </w:tc>
        <w:tc>
          <w:tcPr>
            <w:tcW w:w="3543" w:type="dxa"/>
            <w:gridSpan w:val="2"/>
            <w:tcBorders>
              <w:left w:val="single" w:sz="6" w:space="0" w:color="000000"/>
              <w:bottom w:val="single" w:sz="4" w:space="0" w:color="auto"/>
              <w:right w:val="single" w:sz="6" w:space="0" w:color="000000"/>
            </w:tcBorders>
          </w:tcPr>
          <w:p w:rsidR="00457479" w:rsidRDefault="001022DD" w:rsidP="00DF1857">
            <w:pPr>
              <w:pStyle w:val="naisc"/>
              <w:spacing w:before="0" w:after="0"/>
              <w:ind w:firstLine="28"/>
              <w:rPr>
                <w:b/>
              </w:rPr>
            </w:pPr>
            <w:r>
              <w:rPr>
                <w:b/>
              </w:rPr>
              <w:lastRenderedPageBreak/>
              <w:t>Ņemt</w:t>
            </w:r>
            <w:r w:rsidR="00C13638">
              <w:rPr>
                <w:b/>
              </w:rPr>
              <w:t>s</w:t>
            </w:r>
            <w:r>
              <w:rPr>
                <w:b/>
              </w:rPr>
              <w:t xml:space="preserve"> vērā daļēji.</w:t>
            </w:r>
          </w:p>
          <w:p w:rsidR="00780F78" w:rsidRDefault="00780F78" w:rsidP="0075789A">
            <w:pPr>
              <w:pStyle w:val="naisc"/>
              <w:spacing w:before="0" w:after="0"/>
              <w:ind w:left="28" w:firstLine="28"/>
              <w:jc w:val="both"/>
            </w:pPr>
            <w:r>
              <w:t xml:space="preserve">Tieslietu ministrijas atzinumā </w:t>
            </w:r>
            <w:r w:rsidR="00476892">
              <w:t>nav</w:t>
            </w:r>
            <w:r w:rsidR="00C24D20">
              <w:t xml:space="preserve"> izprasta atšķirība starp dažādiem dienesta veidiem, proti</w:t>
            </w:r>
            <w:r>
              <w:t>, profesionāl</w:t>
            </w:r>
            <w:r w:rsidR="00C24D20">
              <w:t>o</w:t>
            </w:r>
            <w:r>
              <w:t xml:space="preserve"> dienest</w:t>
            </w:r>
            <w:r w:rsidR="00C24D20">
              <w:t>u</w:t>
            </w:r>
            <w:r w:rsidR="009F3634">
              <w:t xml:space="preserve"> un atrašanos Nacionālo bruņoto spēku rezervē</w:t>
            </w:r>
            <w:r w:rsidR="00D72E14">
              <w:t xml:space="preserve"> (sk. MDL 2. pantu).</w:t>
            </w:r>
          </w:p>
          <w:p w:rsidR="00316CB8" w:rsidRDefault="00884D06" w:rsidP="00316CB8">
            <w:pPr>
              <w:pStyle w:val="naisc"/>
              <w:spacing w:before="0" w:after="0"/>
              <w:ind w:left="28" w:firstLine="28"/>
              <w:jc w:val="both"/>
            </w:pPr>
            <w:r>
              <w:t>Vēršam uzmanību, ka l</w:t>
            </w:r>
            <w:r w:rsidR="00422A12">
              <w:t>ikumprojekta 5. pants</w:t>
            </w:r>
            <w:r w:rsidR="000774A0">
              <w:t xml:space="preserve"> (izņemot grozījumu 41. panta pirmās daļas 9.punktā, kas attiecas uz augstāko virsnieku profesionālo dienestu līdz 65 gadiem)</w:t>
            </w:r>
            <w:r w:rsidR="00422A12">
              <w:t xml:space="preserve"> </w:t>
            </w:r>
            <w:r w:rsidR="00CF4598">
              <w:t>un 9. pant</w:t>
            </w:r>
            <w:r w:rsidR="000774A0">
              <w:t>s</w:t>
            </w:r>
            <w:r w:rsidR="00CF4598">
              <w:t xml:space="preserve"> </w:t>
            </w:r>
            <w:r w:rsidR="00422A12" w:rsidRPr="00CF4598">
              <w:rPr>
                <w:u w:val="single"/>
              </w:rPr>
              <w:t xml:space="preserve">nepaaugstina </w:t>
            </w:r>
            <w:r w:rsidRPr="00CF4598">
              <w:rPr>
                <w:u w:val="single"/>
              </w:rPr>
              <w:t>maksimālo vecumu profesionālajā dienestā</w:t>
            </w:r>
            <w:r w:rsidR="00422A12">
              <w:t>. Ši</w:t>
            </w:r>
            <w:r w:rsidR="00CF4598">
              <w:t>e</w:t>
            </w:r>
            <w:r w:rsidR="00422A12">
              <w:t xml:space="preserve"> pant</w:t>
            </w:r>
            <w:r w:rsidR="00CF4598">
              <w:t>i</w:t>
            </w:r>
            <w:r w:rsidR="00422A12">
              <w:t xml:space="preserve"> </w:t>
            </w:r>
            <w:r w:rsidR="00422A12" w:rsidRPr="00CF4598">
              <w:rPr>
                <w:u w:val="single"/>
              </w:rPr>
              <w:t xml:space="preserve">paaugstina </w:t>
            </w:r>
            <w:r w:rsidR="00C512E2">
              <w:rPr>
                <w:u w:val="single"/>
              </w:rPr>
              <w:t>maksimālo</w:t>
            </w:r>
            <w:r w:rsidR="00422A12" w:rsidRPr="00CF4598">
              <w:rPr>
                <w:u w:val="single"/>
              </w:rPr>
              <w:t xml:space="preserve"> vecumu </w:t>
            </w:r>
            <w:r w:rsidR="00422A12" w:rsidRPr="00B801A8">
              <w:rPr>
                <w:b/>
                <w:u w:val="single"/>
              </w:rPr>
              <w:t>rezervē</w:t>
            </w:r>
            <w:r w:rsidR="00422A12">
              <w:t xml:space="preserve">, </w:t>
            </w:r>
            <w:r w:rsidR="00744CF7">
              <w:t xml:space="preserve">proti, </w:t>
            </w:r>
            <w:r w:rsidR="00C512E2">
              <w:t>Nacionālo bruņoto spēku rezervi veido rezerves karavīri un rezervisti (sk.</w:t>
            </w:r>
            <w:r w:rsidR="00DB5441">
              <w:t xml:space="preserve"> </w:t>
            </w:r>
            <w:r w:rsidR="00C512E2">
              <w:t>MDL 63.</w:t>
            </w:r>
            <w:r w:rsidR="00DB5441">
              <w:t xml:space="preserve"> </w:t>
            </w:r>
            <w:r w:rsidR="00C512E2">
              <w:t xml:space="preserve">panta pirmo daļu). </w:t>
            </w:r>
            <w:r w:rsidR="00DB5441">
              <w:t>Piemēram, n</w:t>
            </w:r>
            <w:r w:rsidR="00744CF7">
              <w:t xml:space="preserve">o </w:t>
            </w:r>
            <w:r w:rsidR="00744CF7">
              <w:lastRenderedPageBreak/>
              <w:t>profesionālā dienesta atvaļinātie karavīri tiek ieskaitīti dienestā rezervē</w:t>
            </w:r>
            <w:r w:rsidR="00316CB8">
              <w:t xml:space="preserve"> (sk. MDL MDL 65. panta otro daļu)</w:t>
            </w:r>
            <w:r w:rsidR="00744CF7">
              <w:t xml:space="preserve">. </w:t>
            </w:r>
            <w:r w:rsidR="00C512E2">
              <w:t>Rezerves karavīru maksimālo vecumu nosaka MDL</w:t>
            </w:r>
            <w:r w:rsidR="00DB5441">
              <w:t xml:space="preserve"> </w:t>
            </w:r>
            <w:r w:rsidR="00C512E2">
              <w:t xml:space="preserve">41.pants). </w:t>
            </w:r>
            <w:r w:rsidR="00316CB8">
              <w:t>Savukārt rezervist</w:t>
            </w:r>
            <w:r w:rsidR="00C512E2">
              <w:t>i ir</w:t>
            </w:r>
            <w:r w:rsidR="00316CB8">
              <w:t xml:space="preserve"> visi Latvijas pilsoņi (vīrieši), kuri sasnieguši 18 gadu vecumu un ir derīgi militārajam dienestam, kā arī sievietes, kuras izteica šādu vēlmi (</w:t>
            </w:r>
            <w:r w:rsidR="009071DB">
              <w:t>s</w:t>
            </w:r>
            <w:r w:rsidR="00316CB8">
              <w:t xml:space="preserve">k. MDL 63. panta trešo daļu). Rezervistu maksimālo vecumu rezervē nosaka MDL 64. panta trešā daļa. </w:t>
            </w:r>
          </w:p>
          <w:p w:rsidR="00977A22" w:rsidRDefault="00744CF7" w:rsidP="0075789A">
            <w:pPr>
              <w:pStyle w:val="naisc"/>
              <w:spacing w:before="0" w:after="0"/>
              <w:ind w:left="28" w:firstLine="28"/>
              <w:jc w:val="both"/>
            </w:pPr>
            <w:r>
              <w:t>K</w:t>
            </w:r>
            <w:r w:rsidR="00422A12">
              <w:t xml:space="preserve">rīzes vai kara laikā </w:t>
            </w:r>
            <w:r>
              <w:t>šie rezerv</w:t>
            </w:r>
            <w:r w:rsidR="00316CB8">
              <w:t>ē</w:t>
            </w:r>
            <w:r>
              <w:t xml:space="preserve"> </w:t>
            </w:r>
            <w:r w:rsidR="00316CB8">
              <w:t>esošie Latvijas pilsoņi</w:t>
            </w:r>
            <w:r>
              <w:t xml:space="preserve"> </w:t>
            </w:r>
            <w:r w:rsidR="00422A12">
              <w:t>var tikt iesaukt</w:t>
            </w:r>
            <w:r>
              <w:t>i</w:t>
            </w:r>
            <w:r w:rsidR="00422A12">
              <w:t xml:space="preserve"> aktīvajā dienestā valsts suverenitātes, teritoriālās nedalāmības un tās iedzīvotāju aizsardzībai</w:t>
            </w:r>
            <w:r w:rsidR="004A40DB">
              <w:t xml:space="preserve"> (sk. piemēram, </w:t>
            </w:r>
            <w:r>
              <w:t xml:space="preserve"> Mobilizācijas likuma 3.</w:t>
            </w:r>
            <w:r w:rsidR="00884D06">
              <w:t xml:space="preserve"> </w:t>
            </w:r>
            <w:r>
              <w:t>panta trešās daļas 4.</w:t>
            </w:r>
            <w:r w:rsidR="00884D06">
              <w:t xml:space="preserve"> </w:t>
            </w:r>
            <w:r>
              <w:t>punktu un 13.</w:t>
            </w:r>
            <w:r w:rsidR="00884D06">
              <w:t xml:space="preserve"> </w:t>
            </w:r>
            <w:r>
              <w:t>pantu</w:t>
            </w:r>
            <w:r w:rsidR="004A40DB">
              <w:t>)</w:t>
            </w:r>
            <w:r>
              <w:t>, ja viņu veselības stāvoklis atbilst aktīvajam dienestam noteiktajām prasībām.</w:t>
            </w:r>
            <w:r w:rsidR="00CF3BEF">
              <w:t xml:space="preserve"> </w:t>
            </w:r>
          </w:p>
          <w:p w:rsidR="00422A12" w:rsidRDefault="00B14156" w:rsidP="0075789A">
            <w:pPr>
              <w:pStyle w:val="naisc"/>
              <w:spacing w:before="0" w:after="0"/>
              <w:ind w:left="28" w:firstLine="28"/>
              <w:jc w:val="both"/>
            </w:pPr>
            <w:r>
              <w:t xml:space="preserve">Tiesības uz izdienas pensiju rada aktīvais dienests, nevis atrašanās </w:t>
            </w:r>
            <w:r w:rsidR="00C512E2">
              <w:t>rezervē</w:t>
            </w:r>
            <w:r w:rsidR="00426076">
              <w:t xml:space="preserve"> (sk. Militārpersonu izdienas pensiju likuma 1. pantu)</w:t>
            </w:r>
            <w:r>
              <w:t>.</w:t>
            </w:r>
            <w:r w:rsidR="003117C5">
              <w:t xml:space="preserve"> </w:t>
            </w:r>
            <w:r w:rsidR="0075789A">
              <w:t xml:space="preserve">Tādēļ likumprojekta 5. panta </w:t>
            </w:r>
            <w:r w:rsidR="00CF4598">
              <w:t xml:space="preserve">un 9. panta </w:t>
            </w:r>
            <w:r w:rsidR="0075789A">
              <w:t xml:space="preserve">ietvaros rezerves karavīri </w:t>
            </w:r>
            <w:r w:rsidR="00B70262">
              <w:t xml:space="preserve">un rezervisti </w:t>
            </w:r>
            <w:r w:rsidR="0075789A">
              <w:t xml:space="preserve">nav salīdzināmi ar nodarbinātām personām. </w:t>
            </w:r>
          </w:p>
          <w:p w:rsidR="00C13638" w:rsidRDefault="006966DB" w:rsidP="0075789A">
            <w:pPr>
              <w:pStyle w:val="naisc"/>
              <w:spacing w:before="0" w:after="0"/>
              <w:ind w:left="28" w:firstLine="28"/>
              <w:jc w:val="both"/>
            </w:pPr>
            <w:r>
              <w:lastRenderedPageBreak/>
              <w:t>A</w:t>
            </w:r>
            <w:r w:rsidR="00C13638">
              <w:t xml:space="preserve">tbilstoši Latvijas Republikas Satversmes </w:t>
            </w:r>
            <w:r w:rsidR="00662EE2">
              <w:t>preambulai Latvijas tauta aizsargā savu suverenitāti, Latvijas valsts neatkarību, teritoriju, tās vienotību un demokrātisko valsts iekārtu.</w:t>
            </w:r>
            <w:r w:rsidR="00503F05">
              <w:t xml:space="preserve"> Nacionālās drošības likuma 5. pants nosaka, pienākumu katram Latvijas pilsonim aizstāvēt valsts neatkarību, brīvību un demokrātisko valsts iekārtu.  </w:t>
            </w:r>
            <w:r w:rsidR="00662EE2">
              <w:t xml:space="preserve"> </w:t>
            </w:r>
            <w:r w:rsidR="00277205">
              <w:t>Samērīguma princips tika izvērtēts, p</w:t>
            </w:r>
            <w:r w:rsidR="00503F05">
              <w:t>aredzot šos pienākumus</w:t>
            </w:r>
            <w:r w:rsidR="00280F00">
              <w:t xml:space="preserve"> </w:t>
            </w:r>
            <w:r w:rsidR="00B42C54">
              <w:t>iepriekš minētajā nacionālajā regulējumā</w:t>
            </w:r>
            <w:r w:rsidR="00503F05">
              <w:t>.</w:t>
            </w:r>
          </w:p>
          <w:p w:rsidR="00817590" w:rsidRDefault="00817590" w:rsidP="0075789A">
            <w:pPr>
              <w:pStyle w:val="naisc"/>
              <w:spacing w:before="0" w:after="0"/>
              <w:ind w:left="28" w:firstLine="28"/>
              <w:jc w:val="both"/>
            </w:pPr>
            <w:r>
              <w:t xml:space="preserve">Likumprojekta </w:t>
            </w:r>
            <w:r w:rsidR="00B801A8">
              <w:t xml:space="preserve">5. pantā paredzētais MDL 41. panta pirmās daļas </w:t>
            </w:r>
            <w:r>
              <w:t xml:space="preserve">9. </w:t>
            </w:r>
            <w:r w:rsidR="00B801A8">
              <w:t>punkta</w:t>
            </w:r>
            <w:r w:rsidR="00CF4598">
              <w:t xml:space="preserve"> </w:t>
            </w:r>
            <w:r w:rsidR="00B801A8">
              <w:t xml:space="preserve">grozījums </w:t>
            </w:r>
            <w:r w:rsidR="00CF4598">
              <w:t>daļ</w:t>
            </w:r>
            <w:r w:rsidR="00B801A8">
              <w:t>ā</w:t>
            </w:r>
            <w:r w:rsidR="00CF4598">
              <w:t>, kas attiecas uz profesionālo dienestu</w:t>
            </w:r>
            <w:r w:rsidR="00B801A8">
              <w:t>,</w:t>
            </w:r>
            <w:r>
              <w:t xml:space="preserve"> </w:t>
            </w:r>
            <w:r w:rsidR="00E376EF">
              <w:t xml:space="preserve">paaugstina </w:t>
            </w:r>
            <w:r w:rsidR="00B801A8">
              <w:t xml:space="preserve">augstākajiem virsniekiem </w:t>
            </w:r>
            <w:r w:rsidR="00CF4598">
              <w:t xml:space="preserve">par 5 gadiem </w:t>
            </w:r>
            <w:r w:rsidR="00FB18E4">
              <w:t xml:space="preserve">maksimālo </w:t>
            </w:r>
            <w:r>
              <w:t xml:space="preserve">vecumu profesionālajā dienestā. Vēršam uzmanību, ka nedz </w:t>
            </w:r>
            <w:r w:rsidR="00B801A8">
              <w:t>MDL</w:t>
            </w:r>
            <w:r>
              <w:t xml:space="preserve">, nedz Militārpersonu izdienas pensiju likums neliedz iespēju saņemt valsts pensiju, ja </w:t>
            </w:r>
            <w:r w:rsidR="00CF4598">
              <w:t>profesionālā dienesta karavīram</w:t>
            </w:r>
            <w:r>
              <w:t xml:space="preserve"> rodas uz to tiesības profesionālā dienesta izpildes laikā. Šajā gadījumā persona saņems </w:t>
            </w:r>
            <w:r w:rsidR="00CF4598">
              <w:t xml:space="preserve">gan </w:t>
            </w:r>
            <w:r>
              <w:t>valsts pensiju</w:t>
            </w:r>
            <w:r w:rsidR="00CF4598">
              <w:t>, gan</w:t>
            </w:r>
            <w:r>
              <w:t xml:space="preserve"> </w:t>
            </w:r>
            <w:r w:rsidR="00E376EF">
              <w:t>karavīra</w:t>
            </w:r>
            <w:r>
              <w:t xml:space="preserve"> dienesta pakāpei</w:t>
            </w:r>
            <w:r w:rsidR="00283853">
              <w:t xml:space="preserve"> un</w:t>
            </w:r>
            <w:r>
              <w:t xml:space="preserve"> izdienai atbilstoš</w:t>
            </w:r>
            <w:r w:rsidR="00FB18E4">
              <w:t>u</w:t>
            </w:r>
            <w:r>
              <w:t xml:space="preserve"> algu. Tādēļ </w:t>
            </w:r>
            <w:r w:rsidR="00340CB2">
              <w:t xml:space="preserve">nav </w:t>
            </w:r>
            <w:r w:rsidR="00340CB2">
              <w:lastRenderedPageBreak/>
              <w:t>pamatots apgalvojums, ka profesionālajā dienestā dienošais karavīrs, kas saņem vecuma pensiju</w:t>
            </w:r>
            <w:r w:rsidR="00FB18E4">
              <w:t>,</w:t>
            </w:r>
            <w:r w:rsidR="00340CB2">
              <w:t xml:space="preserve"> atrodas sliktākos apstākļos nekā, piemēram darba tiesiskajās attiecībās esošais vecuma pensijas saņēmējs.</w:t>
            </w:r>
          </w:p>
          <w:p w:rsidR="002F386F" w:rsidRDefault="002F386F" w:rsidP="0075789A">
            <w:pPr>
              <w:pStyle w:val="naisc"/>
              <w:spacing w:before="0" w:after="0"/>
              <w:ind w:left="28" w:firstLine="28"/>
              <w:jc w:val="both"/>
            </w:pPr>
            <w:r>
              <w:t xml:space="preserve">Jāņem arī vērā, ka </w:t>
            </w:r>
            <w:r w:rsidR="00B801A8">
              <w:t>MDL</w:t>
            </w:r>
            <w:r w:rsidR="00FB18E4">
              <w:t xml:space="preserve"> 41. pantā </w:t>
            </w:r>
            <w:r>
              <w:t>dažādām pakāpēm ir noteikts atšķirīgs maksimālais vecums profesionālajā dienestā un augstākajiem virsniekiem tas vienmēr ir bijis visaugstākais.</w:t>
            </w:r>
          </w:p>
          <w:p w:rsidR="0075789A" w:rsidRPr="00422A12" w:rsidRDefault="0075789A" w:rsidP="0075789A">
            <w:pPr>
              <w:pStyle w:val="naisc"/>
              <w:spacing w:before="0" w:after="0"/>
              <w:ind w:left="28" w:firstLine="28"/>
              <w:jc w:val="both"/>
            </w:pPr>
          </w:p>
        </w:tc>
        <w:tc>
          <w:tcPr>
            <w:tcW w:w="2977" w:type="dxa"/>
            <w:tcBorders>
              <w:top w:val="single" w:sz="4" w:space="0" w:color="auto"/>
              <w:left w:val="single" w:sz="4" w:space="0" w:color="auto"/>
              <w:bottom w:val="single" w:sz="4" w:space="0" w:color="auto"/>
            </w:tcBorders>
          </w:tcPr>
          <w:p w:rsidR="00457479" w:rsidRPr="00D16749" w:rsidRDefault="001022DD" w:rsidP="00B62299">
            <w:pPr>
              <w:jc w:val="both"/>
            </w:pPr>
            <w:r>
              <w:lastRenderedPageBreak/>
              <w:t xml:space="preserve">No anotācijas ir svītrots informatīvs teikums par </w:t>
            </w:r>
            <w:r w:rsidR="00B62299">
              <w:t xml:space="preserve">iedzīvotāju skaita samazināšanās un sabiedrības novecošanās dēļ </w:t>
            </w:r>
            <w:r>
              <w:t xml:space="preserve">valstī vērojamo tendenci paaugstināt </w:t>
            </w:r>
            <w:r w:rsidR="0098329C">
              <w:t>aktīvo darba mūžu</w:t>
            </w:r>
            <w:r w:rsidR="00B62299">
              <w:t>, jeb likumā “Par valsts pensijām” noteikto pensijas vecumu</w:t>
            </w:r>
            <w:r w:rsidR="0098329C">
              <w:t>.</w:t>
            </w:r>
          </w:p>
        </w:tc>
      </w:tr>
      <w:tr w:rsidR="002B4C56" w:rsidRPr="00D16749" w:rsidTr="009B5906">
        <w:tc>
          <w:tcPr>
            <w:tcW w:w="708" w:type="dxa"/>
            <w:tcBorders>
              <w:left w:val="single" w:sz="6" w:space="0" w:color="000000"/>
              <w:bottom w:val="single" w:sz="4" w:space="0" w:color="auto"/>
              <w:right w:val="single" w:sz="6" w:space="0" w:color="000000"/>
            </w:tcBorders>
          </w:tcPr>
          <w:p w:rsidR="002B4C56" w:rsidRDefault="002B4C56" w:rsidP="003B71E0">
            <w:pPr>
              <w:pStyle w:val="naisc"/>
              <w:spacing w:before="0" w:after="0"/>
              <w:ind w:firstLine="720"/>
            </w:pPr>
          </w:p>
        </w:tc>
        <w:tc>
          <w:tcPr>
            <w:tcW w:w="3086" w:type="dxa"/>
            <w:gridSpan w:val="2"/>
            <w:tcBorders>
              <w:left w:val="single" w:sz="6" w:space="0" w:color="000000"/>
              <w:bottom w:val="single" w:sz="4" w:space="0" w:color="auto"/>
              <w:right w:val="single" w:sz="6" w:space="0" w:color="000000"/>
            </w:tcBorders>
          </w:tcPr>
          <w:p w:rsidR="002B4C56" w:rsidRPr="002F01B3" w:rsidRDefault="002B4C56" w:rsidP="002B4C56">
            <w:pPr>
              <w:tabs>
                <w:tab w:val="left" w:pos="240"/>
                <w:tab w:val="left" w:pos="993"/>
              </w:tabs>
              <w:suppressAutoHyphens/>
              <w:autoSpaceDN w:val="0"/>
              <w:jc w:val="both"/>
              <w:textAlignment w:val="baseline"/>
            </w:pPr>
          </w:p>
        </w:tc>
        <w:tc>
          <w:tcPr>
            <w:tcW w:w="3995" w:type="dxa"/>
            <w:tcBorders>
              <w:left w:val="single" w:sz="6" w:space="0" w:color="000000"/>
              <w:bottom w:val="single" w:sz="4" w:space="0" w:color="auto"/>
              <w:right w:val="single" w:sz="6" w:space="0" w:color="000000"/>
            </w:tcBorders>
          </w:tcPr>
          <w:p w:rsidR="002B4C56" w:rsidRPr="00C33DEE" w:rsidRDefault="002B4C56" w:rsidP="00EF4F36">
            <w:pPr>
              <w:jc w:val="both"/>
              <w:rPr>
                <w:rFonts w:eastAsiaTheme="minorHAnsi"/>
                <w:lang w:eastAsia="en-US"/>
              </w:rPr>
            </w:pPr>
            <w:r w:rsidRPr="00D16749">
              <w:rPr>
                <w:b/>
              </w:rPr>
              <w:t xml:space="preserve">Tieslietu ministrijas </w:t>
            </w:r>
            <w:r w:rsidR="00EF4F36">
              <w:rPr>
                <w:b/>
              </w:rPr>
              <w:t>12.02</w:t>
            </w:r>
            <w:r w:rsidRPr="00D16749">
              <w:rPr>
                <w:b/>
              </w:rPr>
              <w:t xml:space="preserve">.2020. atzinums </w:t>
            </w:r>
          </w:p>
        </w:tc>
        <w:tc>
          <w:tcPr>
            <w:tcW w:w="3543" w:type="dxa"/>
            <w:gridSpan w:val="2"/>
            <w:tcBorders>
              <w:left w:val="single" w:sz="6" w:space="0" w:color="000000"/>
              <w:bottom w:val="single" w:sz="4" w:space="0" w:color="auto"/>
              <w:right w:val="single" w:sz="6" w:space="0" w:color="000000"/>
            </w:tcBorders>
          </w:tcPr>
          <w:p w:rsidR="002B4C56" w:rsidRDefault="002B4C56" w:rsidP="00DF1857">
            <w:pPr>
              <w:pStyle w:val="naisc"/>
              <w:spacing w:before="0" w:after="0"/>
              <w:ind w:firstLine="28"/>
              <w:rPr>
                <w:b/>
              </w:rPr>
            </w:pPr>
          </w:p>
        </w:tc>
        <w:tc>
          <w:tcPr>
            <w:tcW w:w="2977" w:type="dxa"/>
            <w:tcBorders>
              <w:top w:val="single" w:sz="4" w:space="0" w:color="auto"/>
              <w:left w:val="single" w:sz="4" w:space="0" w:color="auto"/>
              <w:bottom w:val="single" w:sz="4" w:space="0" w:color="auto"/>
            </w:tcBorders>
          </w:tcPr>
          <w:p w:rsidR="002B4C56" w:rsidRDefault="002B4C56" w:rsidP="00B62299">
            <w:pPr>
              <w:jc w:val="both"/>
            </w:pPr>
          </w:p>
        </w:tc>
      </w:tr>
      <w:tr w:rsidR="002B4C56" w:rsidRPr="00D16749" w:rsidTr="009B5906">
        <w:tc>
          <w:tcPr>
            <w:tcW w:w="708" w:type="dxa"/>
            <w:tcBorders>
              <w:left w:val="single" w:sz="6" w:space="0" w:color="000000"/>
              <w:bottom w:val="single" w:sz="4" w:space="0" w:color="auto"/>
              <w:right w:val="single" w:sz="6" w:space="0" w:color="000000"/>
            </w:tcBorders>
          </w:tcPr>
          <w:p w:rsidR="002B4C56" w:rsidRDefault="00C658F5" w:rsidP="003B71E0">
            <w:pPr>
              <w:pStyle w:val="naisc"/>
              <w:spacing w:before="0" w:after="0"/>
              <w:ind w:firstLine="720"/>
            </w:pPr>
            <w:r>
              <w:t>66.</w:t>
            </w:r>
          </w:p>
        </w:tc>
        <w:tc>
          <w:tcPr>
            <w:tcW w:w="3086" w:type="dxa"/>
            <w:gridSpan w:val="2"/>
            <w:tcBorders>
              <w:left w:val="single" w:sz="6" w:space="0" w:color="000000"/>
              <w:bottom w:val="single" w:sz="4" w:space="0" w:color="auto"/>
              <w:right w:val="single" w:sz="6" w:space="0" w:color="000000"/>
            </w:tcBorders>
          </w:tcPr>
          <w:p w:rsidR="002B4C56" w:rsidRPr="002F01B3" w:rsidRDefault="001446FA" w:rsidP="002B4C56">
            <w:pPr>
              <w:tabs>
                <w:tab w:val="left" w:pos="240"/>
                <w:tab w:val="left" w:pos="993"/>
              </w:tabs>
              <w:suppressAutoHyphens/>
              <w:autoSpaceDN w:val="0"/>
              <w:jc w:val="both"/>
              <w:textAlignment w:val="baseline"/>
            </w:pPr>
            <w:r>
              <w:t>Likumprojekta anotācija</w:t>
            </w:r>
          </w:p>
        </w:tc>
        <w:tc>
          <w:tcPr>
            <w:tcW w:w="3995" w:type="dxa"/>
            <w:tcBorders>
              <w:left w:val="single" w:sz="6" w:space="0" w:color="000000"/>
              <w:bottom w:val="single" w:sz="4" w:space="0" w:color="auto"/>
              <w:right w:val="single" w:sz="6" w:space="0" w:color="000000"/>
            </w:tcBorders>
          </w:tcPr>
          <w:p w:rsidR="00DC38F8" w:rsidRDefault="00DC38F8" w:rsidP="00DC38F8">
            <w:pPr>
              <w:pStyle w:val="NoSpacing"/>
              <w:jc w:val="both"/>
              <w:rPr>
                <w:rFonts w:ascii="Times New Roman" w:hAnsi="Times New Roman" w:cs="Times New Roman"/>
                <w:sz w:val="24"/>
                <w:szCs w:val="24"/>
              </w:rPr>
            </w:pPr>
            <w:r>
              <w:rPr>
                <w:rFonts w:ascii="Times New Roman" w:hAnsi="Times New Roman" w:cs="Times New Roman"/>
                <w:sz w:val="24"/>
                <w:szCs w:val="24"/>
              </w:rPr>
              <w:t>Projekta 5. un 9. pants paredz paaugstināt militārā dienesta pildīšanai attiecīgā karavīra maksimālo vecumu militārā dienestā rezervē.</w:t>
            </w:r>
          </w:p>
          <w:p w:rsidR="00DC38F8" w:rsidRDefault="00DC38F8" w:rsidP="00DC38F8">
            <w:pPr>
              <w:pStyle w:val="NoSpacing"/>
              <w:jc w:val="both"/>
              <w:rPr>
                <w:rFonts w:ascii="Times New Roman" w:hAnsi="Times New Roman" w:cs="Times New Roman"/>
                <w:sz w:val="24"/>
                <w:szCs w:val="24"/>
              </w:rPr>
            </w:pPr>
            <w:r>
              <w:rPr>
                <w:rFonts w:ascii="Times New Roman" w:hAnsi="Times New Roman" w:cs="Times New Roman"/>
                <w:sz w:val="24"/>
                <w:szCs w:val="24"/>
              </w:rPr>
              <w:t>Vēršam uzmanību, ka, piemēram, saskaņā ar Militārā dienesta likuma 65. panta otrās daļas 1. un 3. punktu rezerves karavīram un rezervistam ir pienākums ierasties uz militārajām mācībām pavēstē noteiktajā vietā un laikā, kā arī saglabāt un pilnveidot aktīvā dienesta laikā noteiktai militārai specialitātei nepieciešamās kaujas zinības, iemaņas un sagatavotību.</w:t>
            </w:r>
          </w:p>
          <w:p w:rsidR="00DC38F8" w:rsidRDefault="00DC38F8" w:rsidP="00DC38F8">
            <w:pPr>
              <w:pStyle w:val="NoSpacing"/>
              <w:ind w:firstLine="59"/>
              <w:jc w:val="both"/>
              <w:rPr>
                <w:rFonts w:ascii="Times New Roman" w:hAnsi="Times New Roman" w:cs="Times New Roman"/>
                <w:sz w:val="24"/>
                <w:szCs w:val="24"/>
              </w:rPr>
            </w:pPr>
            <w:r>
              <w:rPr>
                <w:rFonts w:ascii="Times New Roman" w:hAnsi="Times New Roman" w:cs="Times New Roman"/>
                <w:sz w:val="24"/>
                <w:szCs w:val="24"/>
              </w:rPr>
              <w:t>Ņemot vērā minēto, ir nepieciešams izvērtēt šāda regulējuma atbilstību samērīguma principam, kas izriet no Latvijas Republikas Satversmes 1. panta, proti, ir jāpārbauda:</w:t>
            </w:r>
          </w:p>
          <w:p w:rsidR="00DC38F8" w:rsidRDefault="00DC38F8" w:rsidP="00DC38F8">
            <w:pPr>
              <w:pStyle w:val="NoSpacing"/>
              <w:ind w:firstLine="59"/>
              <w:jc w:val="both"/>
              <w:rPr>
                <w:rFonts w:ascii="Times New Roman" w:hAnsi="Times New Roman" w:cs="Times New Roman"/>
                <w:sz w:val="24"/>
                <w:szCs w:val="24"/>
              </w:rPr>
            </w:pPr>
            <w:r>
              <w:rPr>
                <w:rFonts w:ascii="Times New Roman" w:hAnsi="Times New Roman" w:cs="Times New Roman"/>
                <w:sz w:val="24"/>
                <w:szCs w:val="24"/>
              </w:rPr>
              <w:t>1) vai likumdevēja izraudzītie līdzekļi ir piemēroti leģitīmā mērķa sasniegšanai;</w:t>
            </w:r>
          </w:p>
          <w:p w:rsidR="00DC38F8" w:rsidRDefault="00DC38F8" w:rsidP="00DC38F8">
            <w:pPr>
              <w:pStyle w:val="NoSpacing"/>
              <w:ind w:firstLine="59"/>
              <w:jc w:val="both"/>
              <w:rPr>
                <w:rFonts w:ascii="Times New Roman" w:hAnsi="Times New Roman" w:cs="Times New Roman"/>
                <w:sz w:val="24"/>
                <w:szCs w:val="24"/>
              </w:rPr>
            </w:pPr>
            <w:r>
              <w:rPr>
                <w:rFonts w:ascii="Times New Roman" w:hAnsi="Times New Roman" w:cs="Times New Roman"/>
                <w:sz w:val="24"/>
                <w:szCs w:val="24"/>
              </w:rPr>
              <w:t xml:space="preserve">2) vai šāda rīcība ir nepieciešama, tas ir, vai leģitīmo mērķi nevar sasniegt ar citiem, indivīda tiesības un likumiskās </w:t>
            </w:r>
            <w:r>
              <w:rPr>
                <w:rFonts w:ascii="Times New Roman" w:hAnsi="Times New Roman" w:cs="Times New Roman"/>
                <w:sz w:val="24"/>
                <w:szCs w:val="24"/>
              </w:rPr>
              <w:lastRenderedPageBreak/>
              <w:t>intereses mazāk ierobežojošiem līdzekļiem;</w:t>
            </w:r>
          </w:p>
          <w:p w:rsidR="00DC38F8" w:rsidRDefault="00DC38F8" w:rsidP="00DC38F8">
            <w:pPr>
              <w:pStyle w:val="NoSpacing"/>
              <w:ind w:firstLine="59"/>
              <w:jc w:val="both"/>
              <w:rPr>
                <w:rFonts w:ascii="Times New Roman" w:hAnsi="Times New Roman" w:cs="Times New Roman"/>
                <w:sz w:val="24"/>
                <w:szCs w:val="24"/>
              </w:rPr>
            </w:pPr>
            <w:r>
              <w:rPr>
                <w:rFonts w:ascii="Times New Roman" w:hAnsi="Times New Roman" w:cs="Times New Roman"/>
                <w:sz w:val="24"/>
                <w:szCs w:val="24"/>
              </w:rPr>
              <w:t>3) vai likumdevēja darbība ir samērīga, tas ir, vai labums, ko iegūst sabiedrība, ir lielāks par indivīda tiesībām un likumiskajām interesēm nodarīto zaudējumu (sk., piemēram, Satversmes tiesas 2014. gada 13. jūnija sprieduma lietā Nr. 2014-02-01 14. punktu).</w:t>
            </w:r>
          </w:p>
          <w:p w:rsidR="002B4C56" w:rsidRPr="00C33DEE" w:rsidRDefault="00DC38F8" w:rsidP="00DC38F8">
            <w:pPr>
              <w:pStyle w:val="NoSpacing"/>
              <w:ind w:firstLine="59"/>
              <w:jc w:val="both"/>
            </w:pPr>
            <w:r>
              <w:rPr>
                <w:rFonts w:ascii="Times New Roman" w:hAnsi="Times New Roman" w:cs="Times New Roman"/>
                <w:sz w:val="24"/>
                <w:szCs w:val="24"/>
              </w:rPr>
              <w:t>Gadījumā, ja tiek saglabāts projekta 5. un 9. pantā paredzētais regulējums, ir nepieciešams izvērstāks pamatojums projekta sākotnējās ietekmes novērtējuma ziņojumā (anotācijā) (turpmāk – anotācija), ievērojot to, ka paredzētais regulējums uzliek personām papildu slogu. Proti, anotācijā ir jānorāda konkrēti argumenti, kāpēc nepieciešams palielināt attiecīgā karavīra maksimālo vecumu militārā dienestā rezervē no 55 līdz 60 gadiem un augstākā virsnieka maksimālo vecumu militārā dienesta rezervē no 65 līdz 70 gadiem.</w:t>
            </w:r>
          </w:p>
        </w:tc>
        <w:tc>
          <w:tcPr>
            <w:tcW w:w="3543" w:type="dxa"/>
            <w:gridSpan w:val="2"/>
            <w:tcBorders>
              <w:left w:val="single" w:sz="6" w:space="0" w:color="000000"/>
              <w:bottom w:val="single" w:sz="4" w:space="0" w:color="auto"/>
              <w:right w:val="single" w:sz="6" w:space="0" w:color="000000"/>
            </w:tcBorders>
          </w:tcPr>
          <w:p w:rsidR="002B4C56" w:rsidRDefault="00A83473" w:rsidP="00DF1857">
            <w:pPr>
              <w:pStyle w:val="naisc"/>
              <w:spacing w:before="0" w:after="0"/>
              <w:ind w:firstLine="28"/>
              <w:rPr>
                <w:b/>
              </w:rPr>
            </w:pPr>
            <w:r>
              <w:rPr>
                <w:b/>
              </w:rPr>
              <w:lastRenderedPageBreak/>
              <w:t>Ņemts vērā</w:t>
            </w:r>
          </w:p>
        </w:tc>
        <w:tc>
          <w:tcPr>
            <w:tcW w:w="2977" w:type="dxa"/>
            <w:tcBorders>
              <w:top w:val="single" w:sz="4" w:space="0" w:color="auto"/>
              <w:left w:val="single" w:sz="4" w:space="0" w:color="auto"/>
              <w:bottom w:val="single" w:sz="4" w:space="0" w:color="auto"/>
            </w:tcBorders>
          </w:tcPr>
          <w:p w:rsidR="002B4C56" w:rsidRDefault="00A83DFF" w:rsidP="00A83DFF">
            <w:pPr>
              <w:jc w:val="both"/>
            </w:pPr>
            <w:r>
              <w:t>Attiecīgi p</w:t>
            </w:r>
            <w:r w:rsidR="00A83473">
              <w:t>apildināta likumprojekta anotācija</w:t>
            </w:r>
            <w:r w:rsidR="00851BAF">
              <w:t>s I. sadaļas 2. punkts.</w:t>
            </w:r>
          </w:p>
        </w:tc>
      </w:tr>
      <w:tr w:rsidR="007116C7" w:rsidRPr="00D16749" w:rsidTr="00F64C92">
        <w:tblPrEx>
          <w:tblBorders>
            <w:top w:val="none" w:sz="0" w:space="0" w:color="auto"/>
            <w:left w:val="none" w:sz="0" w:space="0" w:color="auto"/>
            <w:bottom w:val="none" w:sz="0" w:space="0" w:color="auto"/>
            <w:right w:val="none" w:sz="0" w:space="0" w:color="auto"/>
          </w:tblBorders>
        </w:tblPrEx>
        <w:trPr>
          <w:gridAfter w:val="2"/>
          <w:wAfter w:w="5420" w:type="dxa"/>
        </w:trPr>
        <w:tc>
          <w:tcPr>
            <w:tcW w:w="3108" w:type="dxa"/>
            <w:gridSpan w:val="2"/>
          </w:tcPr>
          <w:p w:rsidR="00D92D47" w:rsidRPr="00D16749" w:rsidRDefault="00D92D47" w:rsidP="00E74517">
            <w:pPr>
              <w:pStyle w:val="naiskr"/>
              <w:spacing w:before="0" w:after="0"/>
            </w:pPr>
          </w:p>
          <w:p w:rsidR="007116C7" w:rsidRPr="00D16749" w:rsidRDefault="007116C7" w:rsidP="00E74517">
            <w:pPr>
              <w:pStyle w:val="naiskr"/>
              <w:spacing w:before="0" w:after="0"/>
            </w:pPr>
            <w:r w:rsidRPr="00D16749">
              <w:t>Atbildīgā amatpersona</w:t>
            </w:r>
          </w:p>
        </w:tc>
        <w:tc>
          <w:tcPr>
            <w:tcW w:w="5781" w:type="dxa"/>
            <w:gridSpan w:val="3"/>
          </w:tcPr>
          <w:p w:rsidR="007116C7" w:rsidRPr="00D16749" w:rsidRDefault="007116C7" w:rsidP="00DB7395">
            <w:pPr>
              <w:pStyle w:val="naiskr"/>
              <w:spacing w:before="0" w:after="0"/>
              <w:ind w:firstLine="720"/>
            </w:pPr>
            <w:r w:rsidRPr="00D16749">
              <w:t>  </w:t>
            </w:r>
          </w:p>
        </w:tc>
      </w:tr>
      <w:tr w:rsidR="007116C7" w:rsidRPr="00D16749" w:rsidTr="00F64C92">
        <w:tblPrEx>
          <w:tblBorders>
            <w:top w:val="none" w:sz="0" w:space="0" w:color="auto"/>
            <w:left w:val="none" w:sz="0" w:space="0" w:color="auto"/>
            <w:bottom w:val="none" w:sz="0" w:space="0" w:color="auto"/>
            <w:right w:val="none" w:sz="0" w:space="0" w:color="auto"/>
          </w:tblBorders>
        </w:tblPrEx>
        <w:trPr>
          <w:gridAfter w:val="2"/>
          <w:wAfter w:w="5420" w:type="dxa"/>
        </w:trPr>
        <w:tc>
          <w:tcPr>
            <w:tcW w:w="3108" w:type="dxa"/>
            <w:gridSpan w:val="2"/>
          </w:tcPr>
          <w:p w:rsidR="007116C7" w:rsidRPr="00D16749" w:rsidRDefault="007116C7" w:rsidP="00DB7395">
            <w:pPr>
              <w:pStyle w:val="naiskr"/>
              <w:spacing w:before="0" w:after="0"/>
              <w:ind w:firstLine="720"/>
            </w:pPr>
          </w:p>
        </w:tc>
        <w:tc>
          <w:tcPr>
            <w:tcW w:w="5781" w:type="dxa"/>
            <w:gridSpan w:val="3"/>
            <w:tcBorders>
              <w:top w:val="single" w:sz="6" w:space="0" w:color="000000"/>
            </w:tcBorders>
          </w:tcPr>
          <w:p w:rsidR="007116C7" w:rsidRPr="00D16749" w:rsidRDefault="007116C7" w:rsidP="00D64FB0">
            <w:pPr>
              <w:pStyle w:val="naisc"/>
              <w:spacing w:before="0" w:after="0"/>
              <w:ind w:firstLine="720"/>
            </w:pPr>
            <w:r w:rsidRPr="00D16749">
              <w:t>(paraksts</w:t>
            </w:r>
            <w:r w:rsidR="00D64FB0" w:rsidRPr="00D16749">
              <w:t>*</w:t>
            </w:r>
            <w:r w:rsidRPr="00D16749">
              <w:t>)</w:t>
            </w:r>
          </w:p>
        </w:tc>
      </w:tr>
    </w:tbl>
    <w:p w:rsidR="00457479" w:rsidRPr="00D16749" w:rsidRDefault="00457479" w:rsidP="00457479">
      <w:pPr>
        <w:pStyle w:val="naisf"/>
        <w:spacing w:before="0" w:after="0"/>
        <w:ind w:firstLine="0"/>
      </w:pPr>
    </w:p>
    <w:p w:rsidR="00457479" w:rsidRPr="00D16749" w:rsidRDefault="00457479" w:rsidP="00457479">
      <w:pPr>
        <w:pStyle w:val="naisf"/>
        <w:spacing w:before="0" w:after="0"/>
        <w:ind w:firstLine="0"/>
      </w:pPr>
    </w:p>
    <w:p w:rsidR="00317DC7" w:rsidRPr="00D16749" w:rsidRDefault="00184479" w:rsidP="00DB7395">
      <w:pPr>
        <w:pStyle w:val="naisf"/>
        <w:spacing w:before="0" w:after="0"/>
        <w:ind w:firstLine="720"/>
      </w:pPr>
      <w:r w:rsidRPr="00D16749">
        <w:t>Piezīme.</w:t>
      </w:r>
      <w:r w:rsidR="00767BF3" w:rsidRPr="00D16749">
        <w:t> </w:t>
      </w:r>
      <w:r w:rsidR="00FB6C91" w:rsidRPr="00D16749">
        <w:t>*</w:t>
      </w:r>
      <w:r w:rsidR="00767BF3" w:rsidRPr="00D16749">
        <w:t> </w:t>
      </w:r>
      <w:r w:rsidR="00317DC7" w:rsidRPr="00D16749">
        <w:t xml:space="preserve">Dokumenta rekvizītu </w:t>
      </w:r>
      <w:r w:rsidR="00364BB6" w:rsidRPr="00D16749">
        <w:t>"</w:t>
      </w:r>
      <w:r w:rsidR="0018210A" w:rsidRPr="00D16749">
        <w:t>p</w:t>
      </w:r>
      <w:r w:rsidR="00317DC7" w:rsidRPr="00D16749">
        <w:t>araksts</w:t>
      </w:r>
      <w:r w:rsidR="00364BB6" w:rsidRPr="00D16749">
        <w:t>"</w:t>
      </w:r>
      <w:r w:rsidR="00317DC7" w:rsidRPr="00D16749">
        <w:t xml:space="preserve"> neaizpilda, ja elektroniskais dokuments ir </w:t>
      </w:r>
      <w:r w:rsidRPr="00D16749">
        <w:t>sagatavots</w:t>
      </w:r>
      <w:r w:rsidR="00317DC7" w:rsidRPr="00D16749">
        <w:t xml:space="preserve"> atbilstoši </w:t>
      </w:r>
      <w:r w:rsidRPr="00D16749">
        <w:t xml:space="preserve">normatīvajiem aktiem par </w:t>
      </w:r>
      <w:r w:rsidR="00317DC7" w:rsidRPr="00D16749">
        <w:t>elektronisko dokumentu noformēšan</w:t>
      </w:r>
      <w:r w:rsidRPr="00D16749">
        <w:t>u.</w:t>
      </w:r>
    </w:p>
    <w:p w:rsidR="004373E1" w:rsidRPr="00D16749" w:rsidRDefault="004373E1" w:rsidP="00457479">
      <w:pPr>
        <w:pStyle w:val="naisf"/>
        <w:spacing w:before="0" w:after="0"/>
        <w:ind w:firstLine="0"/>
      </w:pPr>
    </w:p>
    <w:p w:rsidR="00457479" w:rsidRPr="00D16749" w:rsidRDefault="00457479" w:rsidP="00457479">
      <w:pPr>
        <w:pStyle w:val="naisf"/>
        <w:spacing w:before="0" w:after="0"/>
        <w:ind w:firstLine="0"/>
      </w:pPr>
      <w:r w:rsidRPr="00D16749">
        <w:t>Vita Upeniece</w:t>
      </w:r>
    </w:p>
    <w:tbl>
      <w:tblPr>
        <w:tblW w:w="0" w:type="auto"/>
        <w:tblLook w:val="00A0" w:firstRow="1" w:lastRow="0" w:firstColumn="1" w:lastColumn="0" w:noHBand="0" w:noVBand="0"/>
      </w:tblPr>
      <w:tblGrid>
        <w:gridCol w:w="8268"/>
      </w:tblGrid>
      <w:tr w:rsidR="008655A2" w:rsidRPr="00D16749">
        <w:tc>
          <w:tcPr>
            <w:tcW w:w="8268" w:type="dxa"/>
            <w:tcBorders>
              <w:top w:val="single" w:sz="4" w:space="0" w:color="000000"/>
            </w:tcBorders>
          </w:tcPr>
          <w:p w:rsidR="008655A2" w:rsidRPr="00D16749" w:rsidRDefault="00184479" w:rsidP="00184479">
            <w:pPr>
              <w:jc w:val="center"/>
            </w:pPr>
            <w:r w:rsidRPr="00D16749">
              <w:lastRenderedPageBreak/>
              <w:t>(</w:t>
            </w:r>
            <w:r w:rsidR="008655A2" w:rsidRPr="00D16749">
              <w:t xml:space="preserve">par projektu atbildīgās amatpersonas </w:t>
            </w:r>
            <w:r w:rsidRPr="00D16749">
              <w:t xml:space="preserve">vārds un </w:t>
            </w:r>
            <w:r w:rsidR="008655A2" w:rsidRPr="00D16749">
              <w:t>uzvārds</w:t>
            </w:r>
            <w:r w:rsidRPr="00D16749">
              <w:t>)</w:t>
            </w:r>
          </w:p>
        </w:tc>
      </w:tr>
      <w:tr w:rsidR="008655A2" w:rsidRPr="00D16749">
        <w:tc>
          <w:tcPr>
            <w:tcW w:w="8268" w:type="dxa"/>
            <w:tcBorders>
              <w:bottom w:val="single" w:sz="4" w:space="0" w:color="000000"/>
            </w:tcBorders>
          </w:tcPr>
          <w:p w:rsidR="00457479" w:rsidRPr="00D16749" w:rsidRDefault="00457479" w:rsidP="0036160E"/>
          <w:p w:rsidR="008655A2" w:rsidRPr="00D16749" w:rsidRDefault="00457479" w:rsidP="0036160E">
            <w:r w:rsidRPr="00D16749">
              <w:t>Aizsardzības ministrijas Juridiskā departamenta Tiesību aktu nodaļas vadītāja</w:t>
            </w:r>
          </w:p>
        </w:tc>
      </w:tr>
      <w:tr w:rsidR="008655A2" w:rsidRPr="00D16749">
        <w:tc>
          <w:tcPr>
            <w:tcW w:w="8268" w:type="dxa"/>
            <w:tcBorders>
              <w:top w:val="single" w:sz="4" w:space="0" w:color="000000"/>
            </w:tcBorders>
          </w:tcPr>
          <w:p w:rsidR="008655A2" w:rsidRPr="00D16749" w:rsidRDefault="00184479" w:rsidP="00184479">
            <w:pPr>
              <w:jc w:val="center"/>
            </w:pPr>
            <w:r w:rsidRPr="00D16749">
              <w:t>(</w:t>
            </w:r>
            <w:r w:rsidR="008655A2" w:rsidRPr="00D16749">
              <w:t>amats</w:t>
            </w:r>
            <w:r w:rsidRPr="00D16749">
              <w:t>)</w:t>
            </w:r>
          </w:p>
        </w:tc>
      </w:tr>
      <w:tr w:rsidR="008655A2" w:rsidRPr="00D16749">
        <w:tc>
          <w:tcPr>
            <w:tcW w:w="8268" w:type="dxa"/>
            <w:tcBorders>
              <w:bottom w:val="single" w:sz="4" w:space="0" w:color="000000"/>
            </w:tcBorders>
          </w:tcPr>
          <w:p w:rsidR="008655A2" w:rsidRPr="00D16749" w:rsidRDefault="00457479" w:rsidP="0036160E">
            <w:r w:rsidRPr="00D16749">
              <w:t>67335241</w:t>
            </w:r>
          </w:p>
        </w:tc>
      </w:tr>
      <w:tr w:rsidR="008655A2" w:rsidRPr="00D16749">
        <w:tc>
          <w:tcPr>
            <w:tcW w:w="8268" w:type="dxa"/>
            <w:tcBorders>
              <w:top w:val="single" w:sz="4" w:space="0" w:color="000000"/>
            </w:tcBorders>
          </w:tcPr>
          <w:p w:rsidR="008655A2" w:rsidRPr="00D16749" w:rsidRDefault="00184479" w:rsidP="00184479">
            <w:pPr>
              <w:jc w:val="center"/>
            </w:pPr>
            <w:r w:rsidRPr="00D16749">
              <w:t>(</w:t>
            </w:r>
            <w:r w:rsidR="008655A2" w:rsidRPr="00D16749">
              <w:t>tālruņa un faksa numurs</w:t>
            </w:r>
            <w:r w:rsidRPr="00D16749">
              <w:t>)</w:t>
            </w:r>
          </w:p>
        </w:tc>
      </w:tr>
      <w:tr w:rsidR="008655A2" w:rsidRPr="00D16749">
        <w:tc>
          <w:tcPr>
            <w:tcW w:w="8268" w:type="dxa"/>
            <w:tcBorders>
              <w:bottom w:val="single" w:sz="4" w:space="0" w:color="000000"/>
            </w:tcBorders>
          </w:tcPr>
          <w:p w:rsidR="008655A2" w:rsidRPr="004D10B1" w:rsidRDefault="00E21AB6" w:rsidP="0036160E">
            <w:hyperlink r:id="rId8" w:history="1">
              <w:r w:rsidR="00C658F5" w:rsidRPr="004D10B1">
                <w:rPr>
                  <w:rStyle w:val="Hyperlink"/>
                  <w:color w:val="auto"/>
                  <w:u w:val="none"/>
                </w:rPr>
                <w:t>Vita.Upeniece@mod.gov.lv</w:t>
              </w:r>
            </w:hyperlink>
          </w:p>
        </w:tc>
      </w:tr>
      <w:tr w:rsidR="008655A2" w:rsidRPr="00D16749">
        <w:tc>
          <w:tcPr>
            <w:tcW w:w="8268" w:type="dxa"/>
            <w:tcBorders>
              <w:top w:val="single" w:sz="4" w:space="0" w:color="000000"/>
            </w:tcBorders>
          </w:tcPr>
          <w:p w:rsidR="008655A2" w:rsidRPr="00D16749" w:rsidRDefault="00184479" w:rsidP="00184479">
            <w:pPr>
              <w:jc w:val="center"/>
            </w:pPr>
            <w:r w:rsidRPr="00D16749">
              <w:t>(</w:t>
            </w:r>
            <w:r w:rsidR="008655A2" w:rsidRPr="00D16749">
              <w:t>e-pasta adrese</w:t>
            </w:r>
            <w:r w:rsidRPr="00D16749">
              <w:t>)</w:t>
            </w:r>
          </w:p>
        </w:tc>
      </w:tr>
    </w:tbl>
    <w:p w:rsidR="007116C7" w:rsidRPr="00D16749" w:rsidRDefault="007116C7" w:rsidP="00015C84">
      <w:pPr>
        <w:pStyle w:val="naisf"/>
        <w:spacing w:before="0" w:after="0"/>
        <w:ind w:firstLine="0"/>
        <w:jc w:val="left"/>
      </w:pPr>
    </w:p>
    <w:sectPr w:rsidR="007116C7" w:rsidRPr="00D16749" w:rsidSect="00364BB6">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B2E" w:rsidRDefault="00AF1B2E">
      <w:r>
        <w:separator/>
      </w:r>
    </w:p>
  </w:endnote>
  <w:endnote w:type="continuationSeparator" w:id="0">
    <w:p w:rsidR="00AF1B2E" w:rsidRDefault="00AF1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E90" w:rsidRDefault="00932E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479" w:rsidRPr="00015C84" w:rsidRDefault="00457479" w:rsidP="00457479">
    <w:pPr>
      <w:pStyle w:val="Footer"/>
      <w:rPr>
        <w:sz w:val="20"/>
        <w:szCs w:val="20"/>
      </w:rPr>
    </w:pPr>
    <w:r>
      <w:rPr>
        <w:sz w:val="20"/>
        <w:szCs w:val="20"/>
      </w:rPr>
      <w:t>AiM</w:t>
    </w:r>
    <w:r w:rsidRPr="00015C84">
      <w:rPr>
        <w:sz w:val="20"/>
        <w:szCs w:val="20"/>
      </w:rPr>
      <w:t>izz_</w:t>
    </w:r>
    <w:r w:rsidR="003C4956">
      <w:rPr>
        <w:sz w:val="20"/>
        <w:szCs w:val="20"/>
      </w:rPr>
      <w:t>19</w:t>
    </w:r>
    <w:r w:rsidR="00350206">
      <w:rPr>
        <w:sz w:val="20"/>
        <w:szCs w:val="20"/>
      </w:rPr>
      <w:t>02</w:t>
    </w:r>
    <w:r>
      <w:rPr>
        <w:sz w:val="20"/>
        <w:szCs w:val="20"/>
      </w:rPr>
      <w:t>20</w:t>
    </w:r>
    <w:r w:rsidRPr="00015C84">
      <w:rPr>
        <w:sz w:val="20"/>
        <w:szCs w:val="20"/>
      </w:rPr>
      <w:t>_</w:t>
    </w:r>
    <w:r>
      <w:rPr>
        <w:sz w:val="20"/>
        <w:szCs w:val="20"/>
      </w:rPr>
      <w:t>MD</w:t>
    </w:r>
    <w:r w:rsidR="00091099">
      <w:rPr>
        <w:sz w:val="20"/>
        <w:szCs w:val="20"/>
      </w:rPr>
      <w:t>L</w:t>
    </w:r>
  </w:p>
  <w:p w:rsidR="00561D3C" w:rsidRPr="00457479" w:rsidRDefault="00561D3C" w:rsidP="004574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5E7" w:rsidRPr="00015C84" w:rsidRDefault="00457479" w:rsidP="00364BB6">
    <w:pPr>
      <w:pStyle w:val="Footer"/>
      <w:rPr>
        <w:sz w:val="20"/>
        <w:szCs w:val="20"/>
      </w:rPr>
    </w:pPr>
    <w:r>
      <w:rPr>
        <w:sz w:val="20"/>
        <w:szCs w:val="20"/>
      </w:rPr>
      <w:t>AiM</w:t>
    </w:r>
    <w:r w:rsidR="00015C84" w:rsidRPr="00015C84">
      <w:rPr>
        <w:sz w:val="20"/>
        <w:szCs w:val="20"/>
      </w:rPr>
      <w:t>izz_</w:t>
    </w:r>
    <w:r w:rsidR="003C4956">
      <w:rPr>
        <w:sz w:val="20"/>
        <w:szCs w:val="20"/>
      </w:rPr>
      <w:t>19</w:t>
    </w:r>
    <w:r w:rsidR="00350206">
      <w:rPr>
        <w:sz w:val="20"/>
        <w:szCs w:val="20"/>
      </w:rPr>
      <w:t>02</w:t>
    </w:r>
    <w:r>
      <w:rPr>
        <w:sz w:val="20"/>
        <w:szCs w:val="20"/>
      </w:rPr>
      <w:t>20</w:t>
    </w:r>
    <w:r w:rsidR="00015C84" w:rsidRPr="00015C84">
      <w:rPr>
        <w:sz w:val="20"/>
        <w:szCs w:val="20"/>
      </w:rPr>
      <w:t>_</w:t>
    </w:r>
    <w:r>
      <w:rPr>
        <w:sz w:val="20"/>
        <w:szCs w:val="20"/>
      </w:rPr>
      <w:t>MD</w:t>
    </w:r>
    <w:r w:rsidR="00932E90">
      <w:rPr>
        <w:sz w:val="20"/>
        <w:szCs w:val="20"/>
      </w:rPr>
      <w:t>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B2E" w:rsidRDefault="00AF1B2E">
      <w:r>
        <w:separator/>
      </w:r>
    </w:p>
  </w:footnote>
  <w:footnote w:type="continuationSeparator" w:id="0">
    <w:p w:rsidR="00AF1B2E" w:rsidRDefault="00AF1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1AB6">
      <w:rPr>
        <w:rStyle w:val="PageNumber"/>
        <w:noProof/>
      </w:rPr>
      <w:t>10</w:t>
    </w:r>
    <w:r>
      <w:rPr>
        <w:rStyle w:val="PageNumber"/>
      </w:rPr>
      <w:fldChar w:fldCharType="end"/>
    </w:r>
  </w:p>
  <w:p w:rsidR="006455E7" w:rsidRDefault="006455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E90" w:rsidRDefault="00932E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A3851"/>
    <w:multiLevelType w:val="multilevel"/>
    <w:tmpl w:val="068C6452"/>
    <w:lvl w:ilvl="0">
      <w:start w:val="1"/>
      <w:numFmt w:val="decimal"/>
      <w:lvlText w:val="%1."/>
      <w:lvlJc w:val="left"/>
      <w:pPr>
        <w:ind w:left="1069" w:hanging="360"/>
      </w:pPr>
      <w:rPr>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3BE914FA"/>
    <w:multiLevelType w:val="multilevel"/>
    <w:tmpl w:val="068C6452"/>
    <w:lvl w:ilvl="0">
      <w:start w:val="1"/>
      <w:numFmt w:val="decimal"/>
      <w:lvlText w:val="%1."/>
      <w:lvlJc w:val="left"/>
      <w:pPr>
        <w:ind w:left="1069" w:hanging="360"/>
      </w:pPr>
      <w:rPr>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45E82AE8"/>
    <w:multiLevelType w:val="multilevel"/>
    <w:tmpl w:val="7570ACEA"/>
    <w:lvl w:ilvl="0">
      <w:start w:val="1"/>
      <w:numFmt w:val="decimal"/>
      <w:lvlText w:val="%1."/>
      <w:lvlJc w:val="left"/>
      <w:pPr>
        <w:ind w:left="1069" w:hanging="360"/>
      </w:pPr>
      <w:rPr>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9C06719"/>
    <w:multiLevelType w:val="multilevel"/>
    <w:tmpl w:val="7570ACEA"/>
    <w:lvl w:ilvl="0">
      <w:start w:val="1"/>
      <w:numFmt w:val="decimal"/>
      <w:lvlText w:val="%1."/>
      <w:lvlJc w:val="left"/>
      <w:pPr>
        <w:ind w:left="1069" w:hanging="360"/>
      </w:pPr>
      <w:rPr>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BB9549B"/>
    <w:multiLevelType w:val="hybridMultilevel"/>
    <w:tmpl w:val="4BB023CC"/>
    <w:lvl w:ilvl="0" w:tplc="AC7207B0">
      <w:start w:val="5"/>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9"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FE7DE3"/>
    <w:multiLevelType w:val="multilevel"/>
    <w:tmpl w:val="633C7B0E"/>
    <w:lvl w:ilvl="0">
      <w:start w:val="9"/>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9"/>
  </w:num>
  <w:num w:numId="2">
    <w:abstractNumId w:val="8"/>
  </w:num>
  <w:num w:numId="3">
    <w:abstractNumId w:val="6"/>
  </w:num>
  <w:num w:numId="4">
    <w:abstractNumId w:val="4"/>
  </w:num>
  <w:num w:numId="5">
    <w:abstractNumId w:val="3"/>
  </w:num>
  <w:num w:numId="6">
    <w:abstractNumId w:val="0"/>
  </w:num>
  <w:num w:numId="7">
    <w:abstractNumId w:val="5"/>
  </w:num>
  <w:num w:numId="8">
    <w:abstractNumId w:val="2"/>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F89"/>
    <w:rsid w:val="00003C53"/>
    <w:rsid w:val="0000456E"/>
    <w:rsid w:val="000055EA"/>
    <w:rsid w:val="000057CF"/>
    <w:rsid w:val="00006BF1"/>
    <w:rsid w:val="000103AB"/>
    <w:rsid w:val="0001118D"/>
    <w:rsid w:val="0001131F"/>
    <w:rsid w:val="00011663"/>
    <w:rsid w:val="0001249F"/>
    <w:rsid w:val="000125C0"/>
    <w:rsid w:val="0001270C"/>
    <w:rsid w:val="000136AA"/>
    <w:rsid w:val="00013B4C"/>
    <w:rsid w:val="00013BF6"/>
    <w:rsid w:val="0001554C"/>
    <w:rsid w:val="00015B94"/>
    <w:rsid w:val="00015C84"/>
    <w:rsid w:val="00015DE5"/>
    <w:rsid w:val="000172E2"/>
    <w:rsid w:val="00017449"/>
    <w:rsid w:val="00020249"/>
    <w:rsid w:val="00022338"/>
    <w:rsid w:val="0002296A"/>
    <w:rsid w:val="00022B0F"/>
    <w:rsid w:val="00022B9A"/>
    <w:rsid w:val="00023FD6"/>
    <w:rsid w:val="0002416A"/>
    <w:rsid w:val="00024CCD"/>
    <w:rsid w:val="00024D20"/>
    <w:rsid w:val="000253DB"/>
    <w:rsid w:val="00027747"/>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4796"/>
    <w:rsid w:val="00046075"/>
    <w:rsid w:val="00046CAD"/>
    <w:rsid w:val="00046F5C"/>
    <w:rsid w:val="00047385"/>
    <w:rsid w:val="00050554"/>
    <w:rsid w:val="00053706"/>
    <w:rsid w:val="00053E04"/>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577A"/>
    <w:rsid w:val="000774A0"/>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099"/>
    <w:rsid w:val="00091F10"/>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1FD"/>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0F7C7E"/>
    <w:rsid w:val="001011C2"/>
    <w:rsid w:val="001012E3"/>
    <w:rsid w:val="00101EEB"/>
    <w:rsid w:val="001022DD"/>
    <w:rsid w:val="0010375A"/>
    <w:rsid w:val="001038ED"/>
    <w:rsid w:val="001042B0"/>
    <w:rsid w:val="00106B6D"/>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6FA"/>
    <w:rsid w:val="00144781"/>
    <w:rsid w:val="00144917"/>
    <w:rsid w:val="0014702D"/>
    <w:rsid w:val="00147596"/>
    <w:rsid w:val="00152718"/>
    <w:rsid w:val="00152C6E"/>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135C"/>
    <w:rsid w:val="001E21B2"/>
    <w:rsid w:val="001E22E7"/>
    <w:rsid w:val="001E2714"/>
    <w:rsid w:val="001E398C"/>
    <w:rsid w:val="001E4456"/>
    <w:rsid w:val="001E4DDC"/>
    <w:rsid w:val="001E774F"/>
    <w:rsid w:val="001E7C1D"/>
    <w:rsid w:val="001F073F"/>
    <w:rsid w:val="001F3009"/>
    <w:rsid w:val="001F3358"/>
    <w:rsid w:val="001F35CB"/>
    <w:rsid w:val="001F390F"/>
    <w:rsid w:val="001F4DCE"/>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01C"/>
    <w:rsid w:val="0025469D"/>
    <w:rsid w:val="00254FE5"/>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77205"/>
    <w:rsid w:val="00280F00"/>
    <w:rsid w:val="002815D0"/>
    <w:rsid w:val="002820A7"/>
    <w:rsid w:val="00283853"/>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4C56"/>
    <w:rsid w:val="002B538B"/>
    <w:rsid w:val="002B581B"/>
    <w:rsid w:val="002C202D"/>
    <w:rsid w:val="002C2892"/>
    <w:rsid w:val="002C58AB"/>
    <w:rsid w:val="002C6D84"/>
    <w:rsid w:val="002C7D21"/>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1B3"/>
    <w:rsid w:val="002F071F"/>
    <w:rsid w:val="002F16D5"/>
    <w:rsid w:val="002F1A90"/>
    <w:rsid w:val="002F1C2F"/>
    <w:rsid w:val="002F386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7C5"/>
    <w:rsid w:val="00311B70"/>
    <w:rsid w:val="00311CBE"/>
    <w:rsid w:val="00312280"/>
    <w:rsid w:val="00312CD0"/>
    <w:rsid w:val="0031449F"/>
    <w:rsid w:val="003145A5"/>
    <w:rsid w:val="003148B9"/>
    <w:rsid w:val="00314A2E"/>
    <w:rsid w:val="00315266"/>
    <w:rsid w:val="0031693B"/>
    <w:rsid w:val="003169CE"/>
    <w:rsid w:val="00316CB8"/>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0CB2"/>
    <w:rsid w:val="003443DD"/>
    <w:rsid w:val="00344D5A"/>
    <w:rsid w:val="003462C3"/>
    <w:rsid w:val="00346EB6"/>
    <w:rsid w:val="00347EDB"/>
    <w:rsid w:val="00350206"/>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6E1B"/>
    <w:rsid w:val="00367688"/>
    <w:rsid w:val="00372221"/>
    <w:rsid w:val="00372CF2"/>
    <w:rsid w:val="00374C7E"/>
    <w:rsid w:val="00377353"/>
    <w:rsid w:val="0037736B"/>
    <w:rsid w:val="00381F57"/>
    <w:rsid w:val="0038216E"/>
    <w:rsid w:val="003822E5"/>
    <w:rsid w:val="003830B8"/>
    <w:rsid w:val="00383262"/>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085"/>
    <w:rsid w:val="003B6325"/>
    <w:rsid w:val="003B71E0"/>
    <w:rsid w:val="003B78A4"/>
    <w:rsid w:val="003C144E"/>
    <w:rsid w:val="003C1A07"/>
    <w:rsid w:val="003C1E74"/>
    <w:rsid w:val="003C20A2"/>
    <w:rsid w:val="003C2673"/>
    <w:rsid w:val="003C27A2"/>
    <w:rsid w:val="003C43FE"/>
    <w:rsid w:val="003C4956"/>
    <w:rsid w:val="003C567C"/>
    <w:rsid w:val="003C59B8"/>
    <w:rsid w:val="003C6809"/>
    <w:rsid w:val="003C7897"/>
    <w:rsid w:val="003D0937"/>
    <w:rsid w:val="003D17E6"/>
    <w:rsid w:val="003D1A20"/>
    <w:rsid w:val="003D1AC9"/>
    <w:rsid w:val="003D2AC9"/>
    <w:rsid w:val="003D2CD8"/>
    <w:rsid w:val="003D2E88"/>
    <w:rsid w:val="003D3724"/>
    <w:rsid w:val="003D46A7"/>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6277"/>
    <w:rsid w:val="00416E24"/>
    <w:rsid w:val="0042063D"/>
    <w:rsid w:val="00422A12"/>
    <w:rsid w:val="00422B23"/>
    <w:rsid w:val="00423A60"/>
    <w:rsid w:val="00426076"/>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479"/>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6892"/>
    <w:rsid w:val="004772E2"/>
    <w:rsid w:val="0047739F"/>
    <w:rsid w:val="00477F97"/>
    <w:rsid w:val="00480A2D"/>
    <w:rsid w:val="00480AFB"/>
    <w:rsid w:val="00481247"/>
    <w:rsid w:val="004828DC"/>
    <w:rsid w:val="00482FF7"/>
    <w:rsid w:val="00483098"/>
    <w:rsid w:val="00483AFB"/>
    <w:rsid w:val="0048402B"/>
    <w:rsid w:val="0048414A"/>
    <w:rsid w:val="00485C56"/>
    <w:rsid w:val="00486704"/>
    <w:rsid w:val="00486B79"/>
    <w:rsid w:val="00486CA2"/>
    <w:rsid w:val="00490B25"/>
    <w:rsid w:val="00490FD6"/>
    <w:rsid w:val="004911C4"/>
    <w:rsid w:val="00494CC8"/>
    <w:rsid w:val="004955E7"/>
    <w:rsid w:val="0049589C"/>
    <w:rsid w:val="00495EF1"/>
    <w:rsid w:val="00496ED4"/>
    <w:rsid w:val="00497D4A"/>
    <w:rsid w:val="004A0441"/>
    <w:rsid w:val="004A044E"/>
    <w:rsid w:val="004A084C"/>
    <w:rsid w:val="004A15B3"/>
    <w:rsid w:val="004A1D01"/>
    <w:rsid w:val="004A2A54"/>
    <w:rsid w:val="004A2EF3"/>
    <w:rsid w:val="004A3B0D"/>
    <w:rsid w:val="004A40DB"/>
    <w:rsid w:val="004A52F5"/>
    <w:rsid w:val="004A5D3A"/>
    <w:rsid w:val="004A6897"/>
    <w:rsid w:val="004A692B"/>
    <w:rsid w:val="004A6EB6"/>
    <w:rsid w:val="004A794C"/>
    <w:rsid w:val="004B3EC7"/>
    <w:rsid w:val="004B5664"/>
    <w:rsid w:val="004C2107"/>
    <w:rsid w:val="004C5FC6"/>
    <w:rsid w:val="004C6435"/>
    <w:rsid w:val="004C649B"/>
    <w:rsid w:val="004C7B9C"/>
    <w:rsid w:val="004C7D55"/>
    <w:rsid w:val="004D089A"/>
    <w:rsid w:val="004D10B1"/>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3F05"/>
    <w:rsid w:val="00504C0C"/>
    <w:rsid w:val="00504E48"/>
    <w:rsid w:val="005070FF"/>
    <w:rsid w:val="00512BBC"/>
    <w:rsid w:val="005134FB"/>
    <w:rsid w:val="005135FD"/>
    <w:rsid w:val="0051366C"/>
    <w:rsid w:val="00515885"/>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D28"/>
    <w:rsid w:val="005372C5"/>
    <w:rsid w:val="00537A26"/>
    <w:rsid w:val="00540E47"/>
    <w:rsid w:val="00543283"/>
    <w:rsid w:val="0054364C"/>
    <w:rsid w:val="00545E9E"/>
    <w:rsid w:val="0054656D"/>
    <w:rsid w:val="00546747"/>
    <w:rsid w:val="00547510"/>
    <w:rsid w:val="00547ECC"/>
    <w:rsid w:val="00551D5A"/>
    <w:rsid w:val="00551EC3"/>
    <w:rsid w:val="00554A44"/>
    <w:rsid w:val="00554C53"/>
    <w:rsid w:val="00554F18"/>
    <w:rsid w:val="00555220"/>
    <w:rsid w:val="005555F0"/>
    <w:rsid w:val="00555739"/>
    <w:rsid w:val="00556C32"/>
    <w:rsid w:val="00556E75"/>
    <w:rsid w:val="00556F2D"/>
    <w:rsid w:val="005570CE"/>
    <w:rsid w:val="0056069A"/>
    <w:rsid w:val="00560C3B"/>
    <w:rsid w:val="00561D3C"/>
    <w:rsid w:val="00561EA1"/>
    <w:rsid w:val="00562799"/>
    <w:rsid w:val="00564804"/>
    <w:rsid w:val="00565598"/>
    <w:rsid w:val="00565B5A"/>
    <w:rsid w:val="00567E8F"/>
    <w:rsid w:val="005702D6"/>
    <w:rsid w:val="00571F37"/>
    <w:rsid w:val="00572588"/>
    <w:rsid w:val="00573A50"/>
    <w:rsid w:val="005746D2"/>
    <w:rsid w:val="00574E8A"/>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502"/>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CE0"/>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2EE2"/>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66DB"/>
    <w:rsid w:val="0069722D"/>
    <w:rsid w:val="006A0052"/>
    <w:rsid w:val="006A0A9E"/>
    <w:rsid w:val="006A1F1C"/>
    <w:rsid w:val="006A3836"/>
    <w:rsid w:val="006A3DD3"/>
    <w:rsid w:val="006A4625"/>
    <w:rsid w:val="006A47AE"/>
    <w:rsid w:val="006A5B5E"/>
    <w:rsid w:val="006A67CB"/>
    <w:rsid w:val="006B02CF"/>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54A9"/>
    <w:rsid w:val="00726730"/>
    <w:rsid w:val="00730598"/>
    <w:rsid w:val="00731C24"/>
    <w:rsid w:val="0073257E"/>
    <w:rsid w:val="00732A32"/>
    <w:rsid w:val="00733066"/>
    <w:rsid w:val="00733469"/>
    <w:rsid w:val="00733539"/>
    <w:rsid w:val="00735557"/>
    <w:rsid w:val="00736B61"/>
    <w:rsid w:val="00737108"/>
    <w:rsid w:val="007379CE"/>
    <w:rsid w:val="007419A7"/>
    <w:rsid w:val="00741B21"/>
    <w:rsid w:val="00741DD8"/>
    <w:rsid w:val="00741E49"/>
    <w:rsid w:val="0074250D"/>
    <w:rsid w:val="007445E2"/>
    <w:rsid w:val="00744CF7"/>
    <w:rsid w:val="00745496"/>
    <w:rsid w:val="007460DA"/>
    <w:rsid w:val="0074705B"/>
    <w:rsid w:val="007470EC"/>
    <w:rsid w:val="0075020B"/>
    <w:rsid w:val="00751017"/>
    <w:rsid w:val="00751960"/>
    <w:rsid w:val="00751FF6"/>
    <w:rsid w:val="007535C7"/>
    <w:rsid w:val="00756551"/>
    <w:rsid w:val="00757769"/>
    <w:rsid w:val="0075789A"/>
    <w:rsid w:val="0076067E"/>
    <w:rsid w:val="00761BFD"/>
    <w:rsid w:val="00761D5C"/>
    <w:rsid w:val="00761FE5"/>
    <w:rsid w:val="00762476"/>
    <w:rsid w:val="00762A18"/>
    <w:rsid w:val="00763AE2"/>
    <w:rsid w:val="0076467D"/>
    <w:rsid w:val="00766D90"/>
    <w:rsid w:val="00767BF3"/>
    <w:rsid w:val="00767C19"/>
    <w:rsid w:val="00767D4E"/>
    <w:rsid w:val="00771067"/>
    <w:rsid w:val="007722ED"/>
    <w:rsid w:val="00772B7D"/>
    <w:rsid w:val="0077408B"/>
    <w:rsid w:val="00774AF6"/>
    <w:rsid w:val="00774EC8"/>
    <w:rsid w:val="00776781"/>
    <w:rsid w:val="007776CC"/>
    <w:rsid w:val="00777CE9"/>
    <w:rsid w:val="00780D05"/>
    <w:rsid w:val="00780F78"/>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C27FB"/>
    <w:rsid w:val="007C2CBB"/>
    <w:rsid w:val="007C309C"/>
    <w:rsid w:val="007C4209"/>
    <w:rsid w:val="007C5EB9"/>
    <w:rsid w:val="007C7449"/>
    <w:rsid w:val="007C7EA5"/>
    <w:rsid w:val="007D1A95"/>
    <w:rsid w:val="007D245E"/>
    <w:rsid w:val="007D3764"/>
    <w:rsid w:val="007D485A"/>
    <w:rsid w:val="007D54FF"/>
    <w:rsid w:val="007D57D4"/>
    <w:rsid w:val="007D6029"/>
    <w:rsid w:val="007D6315"/>
    <w:rsid w:val="007D6D18"/>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3928"/>
    <w:rsid w:val="00815321"/>
    <w:rsid w:val="008166DB"/>
    <w:rsid w:val="008173E0"/>
    <w:rsid w:val="0081759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1BAF"/>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59"/>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4D06"/>
    <w:rsid w:val="00884EC8"/>
    <w:rsid w:val="00885D17"/>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D7619"/>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071DB"/>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2E90"/>
    <w:rsid w:val="0093375E"/>
    <w:rsid w:val="00933BEF"/>
    <w:rsid w:val="0093787E"/>
    <w:rsid w:val="009412CC"/>
    <w:rsid w:val="0094388B"/>
    <w:rsid w:val="00943D09"/>
    <w:rsid w:val="00944826"/>
    <w:rsid w:val="009457A1"/>
    <w:rsid w:val="009458E6"/>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5C63"/>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A22"/>
    <w:rsid w:val="00977CE6"/>
    <w:rsid w:val="009807AC"/>
    <w:rsid w:val="00980C18"/>
    <w:rsid w:val="009810E9"/>
    <w:rsid w:val="0098141C"/>
    <w:rsid w:val="00981AA9"/>
    <w:rsid w:val="00981C91"/>
    <w:rsid w:val="00983132"/>
    <w:rsid w:val="0098329C"/>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906"/>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27"/>
    <w:rsid w:val="009E2040"/>
    <w:rsid w:val="009E49AE"/>
    <w:rsid w:val="009E4DC7"/>
    <w:rsid w:val="009E660A"/>
    <w:rsid w:val="009E6B64"/>
    <w:rsid w:val="009E72E5"/>
    <w:rsid w:val="009F3634"/>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7B0E"/>
    <w:rsid w:val="00A718EF"/>
    <w:rsid w:val="00A72134"/>
    <w:rsid w:val="00A726A8"/>
    <w:rsid w:val="00A72951"/>
    <w:rsid w:val="00A73505"/>
    <w:rsid w:val="00A75BF7"/>
    <w:rsid w:val="00A75E02"/>
    <w:rsid w:val="00A76E79"/>
    <w:rsid w:val="00A7771B"/>
    <w:rsid w:val="00A77B53"/>
    <w:rsid w:val="00A800BD"/>
    <w:rsid w:val="00A811F1"/>
    <w:rsid w:val="00A82887"/>
    <w:rsid w:val="00A83010"/>
    <w:rsid w:val="00A83473"/>
    <w:rsid w:val="00A83BF5"/>
    <w:rsid w:val="00A83DFF"/>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0F0"/>
    <w:rsid w:val="00AF0157"/>
    <w:rsid w:val="00AF1B2E"/>
    <w:rsid w:val="00AF2EC7"/>
    <w:rsid w:val="00AF3AC0"/>
    <w:rsid w:val="00AF45EC"/>
    <w:rsid w:val="00AF4F4A"/>
    <w:rsid w:val="00B008D0"/>
    <w:rsid w:val="00B00C24"/>
    <w:rsid w:val="00B00F93"/>
    <w:rsid w:val="00B01BBE"/>
    <w:rsid w:val="00B03E4C"/>
    <w:rsid w:val="00B03F92"/>
    <w:rsid w:val="00B055D8"/>
    <w:rsid w:val="00B06CD6"/>
    <w:rsid w:val="00B06EBC"/>
    <w:rsid w:val="00B11D2D"/>
    <w:rsid w:val="00B123F0"/>
    <w:rsid w:val="00B12891"/>
    <w:rsid w:val="00B14156"/>
    <w:rsid w:val="00B146C1"/>
    <w:rsid w:val="00B146E7"/>
    <w:rsid w:val="00B156DF"/>
    <w:rsid w:val="00B15ABB"/>
    <w:rsid w:val="00B16973"/>
    <w:rsid w:val="00B2036A"/>
    <w:rsid w:val="00B21057"/>
    <w:rsid w:val="00B2202B"/>
    <w:rsid w:val="00B23422"/>
    <w:rsid w:val="00B24948"/>
    <w:rsid w:val="00B24CBD"/>
    <w:rsid w:val="00B25CA3"/>
    <w:rsid w:val="00B30028"/>
    <w:rsid w:val="00B31E8D"/>
    <w:rsid w:val="00B3313B"/>
    <w:rsid w:val="00B331E8"/>
    <w:rsid w:val="00B331EA"/>
    <w:rsid w:val="00B34732"/>
    <w:rsid w:val="00B34F43"/>
    <w:rsid w:val="00B353B8"/>
    <w:rsid w:val="00B35C56"/>
    <w:rsid w:val="00B36F17"/>
    <w:rsid w:val="00B372ED"/>
    <w:rsid w:val="00B40603"/>
    <w:rsid w:val="00B40AF6"/>
    <w:rsid w:val="00B41071"/>
    <w:rsid w:val="00B425C0"/>
    <w:rsid w:val="00B42C54"/>
    <w:rsid w:val="00B42DB6"/>
    <w:rsid w:val="00B46957"/>
    <w:rsid w:val="00B47B54"/>
    <w:rsid w:val="00B50E99"/>
    <w:rsid w:val="00B51926"/>
    <w:rsid w:val="00B51F9A"/>
    <w:rsid w:val="00B54DA7"/>
    <w:rsid w:val="00B600C6"/>
    <w:rsid w:val="00B60167"/>
    <w:rsid w:val="00B60FC0"/>
    <w:rsid w:val="00B61665"/>
    <w:rsid w:val="00B62299"/>
    <w:rsid w:val="00B63528"/>
    <w:rsid w:val="00B63DAF"/>
    <w:rsid w:val="00B63E98"/>
    <w:rsid w:val="00B65754"/>
    <w:rsid w:val="00B661AA"/>
    <w:rsid w:val="00B66242"/>
    <w:rsid w:val="00B670D3"/>
    <w:rsid w:val="00B67958"/>
    <w:rsid w:val="00B701D1"/>
    <w:rsid w:val="00B70262"/>
    <w:rsid w:val="00B716BB"/>
    <w:rsid w:val="00B716FD"/>
    <w:rsid w:val="00B734C2"/>
    <w:rsid w:val="00B73BDA"/>
    <w:rsid w:val="00B74053"/>
    <w:rsid w:val="00B765A0"/>
    <w:rsid w:val="00B76C02"/>
    <w:rsid w:val="00B77BD2"/>
    <w:rsid w:val="00B801A8"/>
    <w:rsid w:val="00B814CB"/>
    <w:rsid w:val="00B81B6A"/>
    <w:rsid w:val="00B820F4"/>
    <w:rsid w:val="00B835E0"/>
    <w:rsid w:val="00B8396D"/>
    <w:rsid w:val="00B90331"/>
    <w:rsid w:val="00B903ED"/>
    <w:rsid w:val="00B90B2D"/>
    <w:rsid w:val="00B935A1"/>
    <w:rsid w:val="00B95DAD"/>
    <w:rsid w:val="00B96C0C"/>
    <w:rsid w:val="00B9734D"/>
    <w:rsid w:val="00B97732"/>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C01FC"/>
    <w:rsid w:val="00BC1F79"/>
    <w:rsid w:val="00BC2201"/>
    <w:rsid w:val="00BC3C7A"/>
    <w:rsid w:val="00BC7DC6"/>
    <w:rsid w:val="00BD1039"/>
    <w:rsid w:val="00BD13B5"/>
    <w:rsid w:val="00BD2EFC"/>
    <w:rsid w:val="00BD340E"/>
    <w:rsid w:val="00BD60AD"/>
    <w:rsid w:val="00BD6C02"/>
    <w:rsid w:val="00BE1244"/>
    <w:rsid w:val="00BE165D"/>
    <w:rsid w:val="00BE2394"/>
    <w:rsid w:val="00BE2702"/>
    <w:rsid w:val="00BE4326"/>
    <w:rsid w:val="00BE5F4F"/>
    <w:rsid w:val="00BE60DB"/>
    <w:rsid w:val="00BF0191"/>
    <w:rsid w:val="00BF13EC"/>
    <w:rsid w:val="00BF1C07"/>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638"/>
    <w:rsid w:val="00C13C20"/>
    <w:rsid w:val="00C13F74"/>
    <w:rsid w:val="00C146D3"/>
    <w:rsid w:val="00C16BE0"/>
    <w:rsid w:val="00C21C39"/>
    <w:rsid w:val="00C2325C"/>
    <w:rsid w:val="00C239ED"/>
    <w:rsid w:val="00C24D20"/>
    <w:rsid w:val="00C24D9D"/>
    <w:rsid w:val="00C25CF3"/>
    <w:rsid w:val="00C263E9"/>
    <w:rsid w:val="00C2775A"/>
    <w:rsid w:val="00C3063A"/>
    <w:rsid w:val="00C30BAD"/>
    <w:rsid w:val="00C31E8F"/>
    <w:rsid w:val="00C335DA"/>
    <w:rsid w:val="00C33D3E"/>
    <w:rsid w:val="00C33DEE"/>
    <w:rsid w:val="00C362E0"/>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2E2"/>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58F5"/>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280C"/>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400"/>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D0E6E"/>
    <w:rsid w:val="00CD23AE"/>
    <w:rsid w:val="00CD27DF"/>
    <w:rsid w:val="00CD2D8A"/>
    <w:rsid w:val="00CD3BAC"/>
    <w:rsid w:val="00CD3FF2"/>
    <w:rsid w:val="00CD4A65"/>
    <w:rsid w:val="00CD531F"/>
    <w:rsid w:val="00CD6FA3"/>
    <w:rsid w:val="00CE2184"/>
    <w:rsid w:val="00CE3B7F"/>
    <w:rsid w:val="00CE3FA2"/>
    <w:rsid w:val="00CE41A0"/>
    <w:rsid w:val="00CE4958"/>
    <w:rsid w:val="00CE4BF5"/>
    <w:rsid w:val="00CE68E2"/>
    <w:rsid w:val="00CE706E"/>
    <w:rsid w:val="00CE70B1"/>
    <w:rsid w:val="00CE7AE4"/>
    <w:rsid w:val="00CF0A4C"/>
    <w:rsid w:val="00CF150A"/>
    <w:rsid w:val="00CF2225"/>
    <w:rsid w:val="00CF25E7"/>
    <w:rsid w:val="00CF3BEF"/>
    <w:rsid w:val="00CF3C77"/>
    <w:rsid w:val="00CF4598"/>
    <w:rsid w:val="00CF45A2"/>
    <w:rsid w:val="00CF52E7"/>
    <w:rsid w:val="00CF64B5"/>
    <w:rsid w:val="00CF7853"/>
    <w:rsid w:val="00D004ED"/>
    <w:rsid w:val="00D0260F"/>
    <w:rsid w:val="00D03708"/>
    <w:rsid w:val="00D06776"/>
    <w:rsid w:val="00D06E46"/>
    <w:rsid w:val="00D06F95"/>
    <w:rsid w:val="00D1158C"/>
    <w:rsid w:val="00D11600"/>
    <w:rsid w:val="00D119A2"/>
    <w:rsid w:val="00D12E31"/>
    <w:rsid w:val="00D137F9"/>
    <w:rsid w:val="00D14567"/>
    <w:rsid w:val="00D1458C"/>
    <w:rsid w:val="00D15DE2"/>
    <w:rsid w:val="00D1620E"/>
    <w:rsid w:val="00D16749"/>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4FB0"/>
    <w:rsid w:val="00D65497"/>
    <w:rsid w:val="00D654DA"/>
    <w:rsid w:val="00D6609E"/>
    <w:rsid w:val="00D66215"/>
    <w:rsid w:val="00D67A9F"/>
    <w:rsid w:val="00D67C20"/>
    <w:rsid w:val="00D70C1B"/>
    <w:rsid w:val="00D70E5C"/>
    <w:rsid w:val="00D7146C"/>
    <w:rsid w:val="00D718CD"/>
    <w:rsid w:val="00D72E14"/>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4411"/>
    <w:rsid w:val="00DB466D"/>
    <w:rsid w:val="00DB5441"/>
    <w:rsid w:val="00DB5FD0"/>
    <w:rsid w:val="00DB7395"/>
    <w:rsid w:val="00DB75C2"/>
    <w:rsid w:val="00DB7E2C"/>
    <w:rsid w:val="00DC027B"/>
    <w:rsid w:val="00DC0A64"/>
    <w:rsid w:val="00DC0FC4"/>
    <w:rsid w:val="00DC1B9A"/>
    <w:rsid w:val="00DC2344"/>
    <w:rsid w:val="00DC2E4F"/>
    <w:rsid w:val="00DC384C"/>
    <w:rsid w:val="00DC38F8"/>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857"/>
    <w:rsid w:val="00DF1F1D"/>
    <w:rsid w:val="00DF23A5"/>
    <w:rsid w:val="00DF4C6E"/>
    <w:rsid w:val="00DF6666"/>
    <w:rsid w:val="00DF745E"/>
    <w:rsid w:val="00DF762E"/>
    <w:rsid w:val="00DF7F26"/>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1AB6"/>
    <w:rsid w:val="00E241B0"/>
    <w:rsid w:val="00E24287"/>
    <w:rsid w:val="00E31367"/>
    <w:rsid w:val="00E3181C"/>
    <w:rsid w:val="00E32EF3"/>
    <w:rsid w:val="00E33E21"/>
    <w:rsid w:val="00E34BC4"/>
    <w:rsid w:val="00E3540C"/>
    <w:rsid w:val="00E36187"/>
    <w:rsid w:val="00E36332"/>
    <w:rsid w:val="00E36C9B"/>
    <w:rsid w:val="00E37638"/>
    <w:rsid w:val="00E376EF"/>
    <w:rsid w:val="00E37E9D"/>
    <w:rsid w:val="00E415EB"/>
    <w:rsid w:val="00E41B71"/>
    <w:rsid w:val="00E42569"/>
    <w:rsid w:val="00E434A0"/>
    <w:rsid w:val="00E44D30"/>
    <w:rsid w:val="00E451D2"/>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B3A"/>
    <w:rsid w:val="00E61E25"/>
    <w:rsid w:val="00E61E28"/>
    <w:rsid w:val="00E628E4"/>
    <w:rsid w:val="00E647F7"/>
    <w:rsid w:val="00E65FF5"/>
    <w:rsid w:val="00E66857"/>
    <w:rsid w:val="00E67556"/>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A6757"/>
    <w:rsid w:val="00EB02DE"/>
    <w:rsid w:val="00EB0A07"/>
    <w:rsid w:val="00EB1B69"/>
    <w:rsid w:val="00EB1C78"/>
    <w:rsid w:val="00EB3B46"/>
    <w:rsid w:val="00EB3BEB"/>
    <w:rsid w:val="00EB4F08"/>
    <w:rsid w:val="00EC2E07"/>
    <w:rsid w:val="00EC43C7"/>
    <w:rsid w:val="00EC465D"/>
    <w:rsid w:val="00EC5C89"/>
    <w:rsid w:val="00EC66D2"/>
    <w:rsid w:val="00EC67E7"/>
    <w:rsid w:val="00ED0A1B"/>
    <w:rsid w:val="00ED21BC"/>
    <w:rsid w:val="00ED2FEC"/>
    <w:rsid w:val="00ED3F67"/>
    <w:rsid w:val="00ED440A"/>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4F36"/>
    <w:rsid w:val="00EF5C82"/>
    <w:rsid w:val="00EF7A15"/>
    <w:rsid w:val="00F01F8C"/>
    <w:rsid w:val="00F035A6"/>
    <w:rsid w:val="00F04AD0"/>
    <w:rsid w:val="00F10033"/>
    <w:rsid w:val="00F10848"/>
    <w:rsid w:val="00F10B68"/>
    <w:rsid w:val="00F11F55"/>
    <w:rsid w:val="00F12DEC"/>
    <w:rsid w:val="00F13151"/>
    <w:rsid w:val="00F15523"/>
    <w:rsid w:val="00F16391"/>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23D7"/>
    <w:rsid w:val="00F530E6"/>
    <w:rsid w:val="00F532C7"/>
    <w:rsid w:val="00F54EE5"/>
    <w:rsid w:val="00F55358"/>
    <w:rsid w:val="00F5603C"/>
    <w:rsid w:val="00F5605C"/>
    <w:rsid w:val="00F564B9"/>
    <w:rsid w:val="00F57909"/>
    <w:rsid w:val="00F612D6"/>
    <w:rsid w:val="00F63400"/>
    <w:rsid w:val="00F636C6"/>
    <w:rsid w:val="00F6433D"/>
    <w:rsid w:val="00F64C92"/>
    <w:rsid w:val="00F6573E"/>
    <w:rsid w:val="00F662EB"/>
    <w:rsid w:val="00F67606"/>
    <w:rsid w:val="00F70327"/>
    <w:rsid w:val="00F70FEF"/>
    <w:rsid w:val="00F7167B"/>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18E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48"/>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225DFF"/>
  <w15:chartTrackingRefBased/>
  <w15:docId w15:val="{B33196B3-A872-4484-9528-EC4B4E0D1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tv213">
    <w:name w:val="tv213"/>
    <w:basedOn w:val="Normal"/>
    <w:rsid w:val="00F64C92"/>
    <w:pPr>
      <w:spacing w:before="100" w:beforeAutospacing="1" w:after="100" w:afterAutospacing="1"/>
    </w:pPr>
  </w:style>
  <w:style w:type="character" w:customStyle="1" w:styleId="fontsize2">
    <w:name w:val="fontsize2"/>
    <w:basedOn w:val="DefaultParagraphFont"/>
    <w:rsid w:val="00F7167B"/>
  </w:style>
  <w:style w:type="paragraph" w:styleId="NoSpacing">
    <w:name w:val="No Spacing"/>
    <w:basedOn w:val="Normal"/>
    <w:uiPriority w:val="1"/>
    <w:qFormat/>
    <w:rsid w:val="00DC38F8"/>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850876518">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35244459">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ta.Upeniece@mod.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5BBD0-F52E-4165-9385-1B4709C0E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2240</Words>
  <Characters>14829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Izziņa</dc:subject>
  <dc:creator>Vārds Uzvārds</dc:creator>
  <cp:keywords/>
  <dc:description/>
  <cp:lastModifiedBy>Marina Baltā</cp:lastModifiedBy>
  <cp:revision>3</cp:revision>
  <cp:lastPrinted>2020-02-04T07:16:00Z</cp:lastPrinted>
  <dcterms:created xsi:type="dcterms:W3CDTF">2020-02-28T11:25:00Z</dcterms:created>
  <dcterms:modified xsi:type="dcterms:W3CDTF">2020-03-02T08:34:00Z</dcterms:modified>
</cp:coreProperties>
</file>