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43" w14:textId="77777777" w:rsidR="00912B21" w:rsidRPr="00515A3D"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r w:rsidRPr="00515A3D">
        <w:rPr>
          <w:rFonts w:ascii="Times New Roman" w:eastAsia="Times New Roman" w:hAnsi="Times New Roman" w:cs="Times New Roman"/>
          <w:b/>
          <w:bCs/>
          <w:sz w:val="24"/>
          <w:szCs w:val="24"/>
          <w:lang w:eastAsia="lv-LV"/>
        </w:rPr>
        <w:t>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14:paraId="7A310BAC" w14:textId="77777777" w:rsidR="00465499" w:rsidRPr="00515A3D" w:rsidRDefault="00465499" w:rsidP="00DE72A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515A3D" w14:paraId="02675C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00F944"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Tiesību akta projekta anotācijas kopsavilkums</w:t>
            </w:r>
          </w:p>
        </w:tc>
      </w:tr>
      <w:tr w:rsidR="00360773" w:rsidRPr="00515A3D" w14:paraId="660DF32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56659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D3219A0" w14:textId="7C65E241" w:rsidR="00602475" w:rsidRPr="00515A3D" w:rsidRDefault="00912B21" w:rsidP="00A94301">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bCs/>
                <w:sz w:val="24"/>
                <w:szCs w:val="24"/>
                <w:lang w:eastAsia="lv-LV"/>
              </w:rPr>
              <w:t>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sidR="003A4661" w:rsidRPr="00515A3D">
              <w:rPr>
                <w:rFonts w:ascii="Times New Roman" w:eastAsia="Times New Roman" w:hAnsi="Times New Roman" w:cs="Times New Roman"/>
                <w:bCs/>
                <w:sz w:val="24"/>
                <w:szCs w:val="24"/>
                <w:lang w:eastAsia="lv-LV"/>
              </w:rPr>
              <w:t xml:space="preserve"> (turpmāk – MK noteikumi Nr.279)</w:t>
            </w:r>
            <w:r w:rsidRPr="00515A3D">
              <w:rPr>
                <w:rFonts w:ascii="Times New Roman" w:eastAsia="Times New Roman" w:hAnsi="Times New Roman" w:cs="Times New Roman"/>
                <w:bCs/>
                <w:sz w:val="24"/>
                <w:szCs w:val="24"/>
                <w:lang w:eastAsia="lv-LV"/>
              </w:rPr>
              <w:t xml:space="preserve"> projekts</w:t>
            </w:r>
            <w:r w:rsidR="0041540B" w:rsidRPr="00515A3D">
              <w:rPr>
                <w:rFonts w:ascii="Times New Roman" w:eastAsia="Times New Roman" w:hAnsi="Times New Roman" w:cs="Times New Roman"/>
                <w:bCs/>
                <w:sz w:val="24"/>
                <w:szCs w:val="24"/>
                <w:lang w:eastAsia="lv-LV"/>
              </w:rPr>
              <w:t xml:space="preserve"> (turpmāk – </w:t>
            </w:r>
            <w:r w:rsidR="008653DE" w:rsidRPr="00515A3D">
              <w:rPr>
                <w:rFonts w:ascii="Times New Roman" w:eastAsia="Times New Roman" w:hAnsi="Times New Roman" w:cs="Times New Roman"/>
                <w:bCs/>
                <w:sz w:val="24"/>
                <w:szCs w:val="24"/>
                <w:lang w:eastAsia="lv-LV"/>
              </w:rPr>
              <w:t xml:space="preserve">Noteikumu </w:t>
            </w:r>
            <w:r w:rsidR="0041540B" w:rsidRPr="00515A3D">
              <w:rPr>
                <w:rFonts w:ascii="Times New Roman" w:eastAsia="Times New Roman" w:hAnsi="Times New Roman" w:cs="Times New Roman"/>
                <w:bCs/>
                <w:sz w:val="24"/>
                <w:szCs w:val="24"/>
                <w:lang w:eastAsia="lv-LV"/>
              </w:rPr>
              <w:t>projekts)</w:t>
            </w:r>
            <w:r w:rsidRPr="00515A3D">
              <w:rPr>
                <w:rFonts w:ascii="Times New Roman" w:eastAsia="Times New Roman" w:hAnsi="Times New Roman" w:cs="Times New Roman"/>
                <w:bCs/>
                <w:sz w:val="24"/>
                <w:szCs w:val="24"/>
                <w:lang w:eastAsia="lv-LV"/>
              </w:rPr>
              <w:t xml:space="preserve"> izstrādāts, lai </w:t>
            </w:r>
            <w:r w:rsidR="000B4F02" w:rsidRPr="00515A3D">
              <w:rPr>
                <w:rFonts w:ascii="Times New Roman" w:eastAsia="Times New Roman" w:hAnsi="Times New Roman" w:cs="Times New Roman"/>
                <w:bCs/>
                <w:sz w:val="24"/>
                <w:szCs w:val="24"/>
                <w:lang w:eastAsia="lv-LV"/>
              </w:rPr>
              <w:t>nodrošinātu optimālu Eiropas Reģionālās attīstības fonda (turpmāk – ERAF) un valsts budžeta līdzekļu izvietošanu Ekonomikas ministrijas</w:t>
            </w:r>
            <w:r w:rsidR="00BA7BC2" w:rsidRPr="00515A3D">
              <w:rPr>
                <w:rFonts w:ascii="Times New Roman" w:eastAsia="Times New Roman" w:hAnsi="Times New Roman" w:cs="Times New Roman"/>
                <w:bCs/>
                <w:sz w:val="24"/>
                <w:szCs w:val="24"/>
                <w:lang w:eastAsia="lv-LV"/>
              </w:rPr>
              <w:t xml:space="preserve"> (turpmāk – EM)</w:t>
            </w:r>
            <w:r w:rsidR="000B4F02" w:rsidRPr="00515A3D">
              <w:rPr>
                <w:rFonts w:ascii="Times New Roman" w:eastAsia="Times New Roman" w:hAnsi="Times New Roman" w:cs="Times New Roman"/>
                <w:bCs/>
                <w:sz w:val="24"/>
                <w:szCs w:val="24"/>
                <w:lang w:eastAsia="lv-LV"/>
              </w:rPr>
              <w:t xml:space="preserve"> atbildībā esošo </w:t>
            </w:r>
            <w:r w:rsidR="008653DE" w:rsidRPr="00515A3D">
              <w:rPr>
                <w:rFonts w:ascii="Times New Roman" w:eastAsia="Times New Roman" w:hAnsi="Times New Roman" w:cs="Times New Roman"/>
                <w:bCs/>
                <w:sz w:val="24"/>
                <w:szCs w:val="24"/>
                <w:lang w:eastAsia="lv-LV"/>
              </w:rPr>
              <w:t>d</w:t>
            </w:r>
            <w:r w:rsidR="000B4F02" w:rsidRPr="00515A3D">
              <w:rPr>
                <w:rFonts w:ascii="Times New Roman" w:eastAsia="Times New Roman" w:hAnsi="Times New Roman" w:cs="Times New Roman"/>
                <w:bCs/>
                <w:sz w:val="24"/>
                <w:szCs w:val="24"/>
                <w:lang w:eastAsia="lv-LV"/>
              </w:rPr>
              <w:t>arbības programmas “Izaugsme un nodarbinātība” 3.prioritārā virziena “Mazo un vidējo komersantu konkurētspēja” 3.1.1. specifiskā atbalsta mērķa “Sekmēt MVK izveidi un attīstību, īpaši apstrādes rūpniecībā un RIS3 prioritārajās nozarēs” un 3.2.1.</w:t>
            </w:r>
            <w:r w:rsidR="00406A96" w:rsidRPr="00515A3D">
              <w:rPr>
                <w:rFonts w:ascii="Times New Roman" w:eastAsia="Times New Roman" w:hAnsi="Times New Roman" w:cs="Times New Roman"/>
                <w:bCs/>
                <w:sz w:val="24"/>
                <w:szCs w:val="24"/>
                <w:lang w:eastAsia="lv-LV"/>
              </w:rPr>
              <w:t xml:space="preserve"> specifiskā atbalsta mērķa “Palielināt augstas pievienotās vērtības produktu un pakalpojumu eksporta proporciju”</w:t>
            </w:r>
            <w:r w:rsidR="000B4F02" w:rsidRPr="00515A3D">
              <w:rPr>
                <w:rFonts w:ascii="Times New Roman" w:eastAsia="Times New Roman" w:hAnsi="Times New Roman" w:cs="Times New Roman"/>
                <w:bCs/>
                <w:sz w:val="24"/>
                <w:szCs w:val="24"/>
                <w:lang w:eastAsia="lv-LV"/>
              </w:rPr>
              <w:t xml:space="preserve"> </w:t>
            </w:r>
            <w:r w:rsidR="00406A96" w:rsidRPr="00515A3D">
              <w:rPr>
                <w:rFonts w:ascii="Times New Roman" w:eastAsia="Times New Roman" w:hAnsi="Times New Roman" w:cs="Times New Roman"/>
                <w:bCs/>
                <w:sz w:val="24"/>
                <w:szCs w:val="24"/>
                <w:lang w:eastAsia="lv-LV"/>
              </w:rPr>
              <w:t>pasākumu ietvaros</w:t>
            </w:r>
            <w:r w:rsidR="001C5376" w:rsidRPr="00515A3D">
              <w:rPr>
                <w:rFonts w:ascii="Times New Roman" w:eastAsia="Times New Roman" w:hAnsi="Times New Roman" w:cs="Times New Roman"/>
                <w:bCs/>
                <w:sz w:val="24"/>
                <w:szCs w:val="24"/>
                <w:lang w:eastAsia="lv-LV"/>
              </w:rPr>
              <w:t>.</w:t>
            </w:r>
            <w:r w:rsidR="007E7F71">
              <w:rPr>
                <w:rFonts w:ascii="Times New Roman" w:eastAsia="Times New Roman" w:hAnsi="Times New Roman" w:cs="Times New Roman"/>
                <w:bCs/>
                <w:sz w:val="24"/>
                <w:szCs w:val="24"/>
                <w:lang w:eastAsia="lv-LV"/>
              </w:rPr>
              <w:t xml:space="preserve"> </w:t>
            </w:r>
          </w:p>
        </w:tc>
      </w:tr>
    </w:tbl>
    <w:p w14:paraId="40360BD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360773" w:rsidRPr="00515A3D" w14:paraId="0A935C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 Tiesību akta projekta izstrādes nepieciešamība</w:t>
            </w:r>
          </w:p>
        </w:tc>
      </w:tr>
      <w:tr w:rsidR="00360773" w:rsidRPr="00515A3D" w14:paraId="6ECC6035" w14:textId="77777777" w:rsidTr="00515A3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3D4B88"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823" w:type="pct"/>
            <w:tcBorders>
              <w:top w:val="outset" w:sz="6" w:space="0" w:color="auto"/>
              <w:left w:val="outset" w:sz="6" w:space="0" w:color="auto"/>
              <w:bottom w:val="outset" w:sz="6" w:space="0" w:color="auto"/>
              <w:right w:val="outset" w:sz="6" w:space="0" w:color="auto"/>
            </w:tcBorders>
            <w:hideMark/>
          </w:tcPr>
          <w:p w14:paraId="148790F4"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Pamatojums</w:t>
            </w:r>
          </w:p>
        </w:tc>
        <w:tc>
          <w:tcPr>
            <w:tcW w:w="3962" w:type="pct"/>
            <w:tcBorders>
              <w:top w:val="outset" w:sz="6" w:space="0" w:color="auto"/>
              <w:left w:val="outset" w:sz="6" w:space="0" w:color="auto"/>
              <w:bottom w:val="outset" w:sz="6" w:space="0" w:color="auto"/>
              <w:right w:val="outset" w:sz="6" w:space="0" w:color="auto"/>
            </w:tcBorders>
            <w:hideMark/>
          </w:tcPr>
          <w:p w14:paraId="2FD08D60" w14:textId="046653C3" w:rsidR="00E5323B" w:rsidRPr="00515A3D" w:rsidRDefault="007A5F89" w:rsidP="00A11323">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bCs/>
                <w:sz w:val="24"/>
                <w:szCs w:val="24"/>
                <w:lang w:eastAsia="lv-LV"/>
              </w:rPr>
              <w:t xml:space="preserve">Noteikumu </w:t>
            </w:r>
            <w:r w:rsidR="0041540B" w:rsidRPr="00515A3D">
              <w:rPr>
                <w:rFonts w:ascii="Times New Roman" w:eastAsia="Times New Roman" w:hAnsi="Times New Roman" w:cs="Times New Roman"/>
                <w:bCs/>
                <w:sz w:val="24"/>
                <w:szCs w:val="24"/>
                <w:lang w:eastAsia="lv-LV"/>
              </w:rPr>
              <w:t>projekts</w:t>
            </w:r>
            <w:r w:rsidRPr="00515A3D">
              <w:rPr>
                <w:rFonts w:ascii="Times New Roman" w:eastAsia="Times New Roman" w:hAnsi="Times New Roman" w:cs="Times New Roman"/>
                <w:bCs/>
                <w:sz w:val="24"/>
                <w:szCs w:val="24"/>
                <w:lang w:eastAsia="lv-LV"/>
              </w:rPr>
              <w:t xml:space="preserve"> </w:t>
            </w:r>
            <w:r w:rsidRPr="00515A3D">
              <w:rPr>
                <w:rFonts w:ascii="Times New Roman" w:eastAsia="Times New Roman" w:hAnsi="Times New Roman" w:cs="Times New Roman"/>
                <w:iCs/>
                <w:sz w:val="24"/>
                <w:szCs w:val="24"/>
                <w:lang w:eastAsia="lv-LV"/>
              </w:rPr>
              <w:t>izstrādāts</w:t>
            </w:r>
            <w:r w:rsidR="0041540B" w:rsidRPr="00515A3D">
              <w:rPr>
                <w:rFonts w:ascii="Times New Roman" w:eastAsia="Times New Roman" w:hAnsi="Times New Roman" w:cs="Times New Roman"/>
                <w:iCs/>
                <w:sz w:val="24"/>
                <w:szCs w:val="24"/>
                <w:lang w:eastAsia="lv-LV"/>
              </w:rPr>
              <w:t xml:space="preserve"> pēc </w:t>
            </w:r>
            <w:r w:rsidR="00726ED7" w:rsidRPr="00515A3D">
              <w:rPr>
                <w:rFonts w:ascii="Times New Roman" w:eastAsia="Times New Roman" w:hAnsi="Times New Roman" w:cs="Times New Roman"/>
                <w:iCs/>
                <w:sz w:val="24"/>
                <w:szCs w:val="24"/>
                <w:lang w:eastAsia="lv-LV"/>
              </w:rPr>
              <w:t>Ekonomikas ministrijas</w:t>
            </w:r>
            <w:r w:rsidR="0041540B" w:rsidRPr="00515A3D">
              <w:rPr>
                <w:rFonts w:ascii="Times New Roman" w:eastAsia="Times New Roman" w:hAnsi="Times New Roman" w:cs="Times New Roman"/>
                <w:iCs/>
                <w:sz w:val="24"/>
                <w:szCs w:val="24"/>
                <w:lang w:eastAsia="lv-LV"/>
              </w:rPr>
              <w:t xml:space="preserve"> kā atbildīgās iestādes</w:t>
            </w:r>
            <w:r w:rsidR="00726ED7" w:rsidRPr="00515A3D">
              <w:rPr>
                <w:rFonts w:ascii="Times New Roman" w:eastAsia="Times New Roman" w:hAnsi="Times New Roman" w:cs="Times New Roman"/>
                <w:iCs/>
                <w:sz w:val="24"/>
                <w:szCs w:val="24"/>
                <w:lang w:eastAsia="lv-LV"/>
              </w:rPr>
              <w:t xml:space="preserve"> iniciatīva</w:t>
            </w:r>
            <w:r w:rsidR="0041540B" w:rsidRPr="00515A3D">
              <w:rPr>
                <w:rFonts w:ascii="Times New Roman" w:eastAsia="Times New Roman" w:hAnsi="Times New Roman" w:cs="Times New Roman"/>
                <w:iCs/>
                <w:sz w:val="24"/>
                <w:szCs w:val="24"/>
                <w:lang w:eastAsia="lv-LV"/>
              </w:rPr>
              <w:t>s</w:t>
            </w:r>
            <w:r w:rsidR="00BA7BC2" w:rsidRPr="00515A3D">
              <w:rPr>
                <w:rFonts w:ascii="Times New Roman" w:eastAsia="Times New Roman" w:hAnsi="Times New Roman" w:cs="Times New Roman"/>
                <w:iCs/>
                <w:sz w:val="24"/>
                <w:szCs w:val="24"/>
                <w:lang w:eastAsia="lv-LV"/>
              </w:rPr>
              <w:t>.</w:t>
            </w:r>
          </w:p>
        </w:tc>
      </w:tr>
      <w:tr w:rsidR="00360773" w:rsidRPr="00515A3D" w14:paraId="36C23272" w14:textId="77777777" w:rsidTr="00515A3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93C445"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823" w:type="pct"/>
            <w:tcBorders>
              <w:top w:val="outset" w:sz="6" w:space="0" w:color="auto"/>
              <w:left w:val="outset" w:sz="6" w:space="0" w:color="auto"/>
              <w:bottom w:val="outset" w:sz="6" w:space="0" w:color="auto"/>
              <w:right w:val="outset" w:sz="6" w:space="0" w:color="auto"/>
            </w:tcBorders>
            <w:hideMark/>
          </w:tcPr>
          <w:p w14:paraId="0CDD5E04" w14:textId="0C4511C6" w:rsidR="00726ED7"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1424CB8" w14:textId="77777777" w:rsidR="00726ED7" w:rsidRPr="00515A3D" w:rsidRDefault="00726ED7" w:rsidP="00726ED7">
            <w:pPr>
              <w:rPr>
                <w:rFonts w:ascii="Times New Roman" w:eastAsia="Times New Roman" w:hAnsi="Times New Roman" w:cs="Times New Roman"/>
                <w:sz w:val="24"/>
                <w:szCs w:val="24"/>
                <w:lang w:eastAsia="lv-LV"/>
              </w:rPr>
            </w:pPr>
          </w:p>
          <w:p w14:paraId="592AF439" w14:textId="77777777" w:rsidR="00726ED7" w:rsidRPr="00515A3D" w:rsidRDefault="00726ED7" w:rsidP="00726ED7">
            <w:pPr>
              <w:rPr>
                <w:rFonts w:ascii="Times New Roman" w:eastAsia="Times New Roman" w:hAnsi="Times New Roman" w:cs="Times New Roman"/>
                <w:sz w:val="24"/>
                <w:szCs w:val="24"/>
                <w:lang w:eastAsia="lv-LV"/>
              </w:rPr>
            </w:pPr>
          </w:p>
          <w:p w14:paraId="65CD3B50" w14:textId="77777777" w:rsidR="00726ED7" w:rsidRPr="00515A3D" w:rsidRDefault="00726ED7" w:rsidP="00726ED7">
            <w:pPr>
              <w:rPr>
                <w:rFonts w:ascii="Times New Roman" w:eastAsia="Times New Roman" w:hAnsi="Times New Roman" w:cs="Times New Roman"/>
                <w:sz w:val="24"/>
                <w:szCs w:val="24"/>
                <w:lang w:eastAsia="lv-LV"/>
              </w:rPr>
            </w:pPr>
          </w:p>
          <w:p w14:paraId="1AE7DDE0" w14:textId="77777777" w:rsidR="00726ED7" w:rsidRPr="00515A3D" w:rsidRDefault="00726ED7" w:rsidP="00726ED7">
            <w:pPr>
              <w:rPr>
                <w:rFonts w:ascii="Times New Roman" w:eastAsia="Times New Roman" w:hAnsi="Times New Roman" w:cs="Times New Roman"/>
                <w:sz w:val="24"/>
                <w:szCs w:val="24"/>
                <w:lang w:eastAsia="lv-LV"/>
              </w:rPr>
            </w:pPr>
          </w:p>
          <w:p w14:paraId="0E7FA560" w14:textId="77777777" w:rsidR="00726ED7" w:rsidRPr="00515A3D" w:rsidRDefault="00726ED7" w:rsidP="00726ED7">
            <w:pPr>
              <w:rPr>
                <w:rFonts w:ascii="Times New Roman" w:eastAsia="Times New Roman" w:hAnsi="Times New Roman" w:cs="Times New Roman"/>
                <w:sz w:val="24"/>
                <w:szCs w:val="24"/>
                <w:lang w:eastAsia="lv-LV"/>
              </w:rPr>
            </w:pPr>
          </w:p>
          <w:p w14:paraId="318CCCE6" w14:textId="77777777" w:rsidR="00726ED7" w:rsidRPr="00515A3D" w:rsidRDefault="00726ED7" w:rsidP="00726ED7">
            <w:pPr>
              <w:rPr>
                <w:rFonts w:ascii="Times New Roman" w:eastAsia="Times New Roman" w:hAnsi="Times New Roman" w:cs="Times New Roman"/>
                <w:sz w:val="24"/>
                <w:szCs w:val="24"/>
                <w:lang w:eastAsia="lv-LV"/>
              </w:rPr>
            </w:pPr>
          </w:p>
          <w:p w14:paraId="0AEE61BE" w14:textId="77777777" w:rsidR="00726ED7" w:rsidRPr="00515A3D" w:rsidRDefault="00726ED7" w:rsidP="00726ED7">
            <w:pPr>
              <w:rPr>
                <w:rFonts w:ascii="Times New Roman" w:eastAsia="Times New Roman" w:hAnsi="Times New Roman" w:cs="Times New Roman"/>
                <w:sz w:val="24"/>
                <w:szCs w:val="24"/>
                <w:lang w:eastAsia="lv-LV"/>
              </w:rPr>
            </w:pPr>
          </w:p>
          <w:p w14:paraId="0A3B6FF5" w14:textId="77777777" w:rsidR="00726ED7" w:rsidRPr="00515A3D" w:rsidRDefault="00726ED7" w:rsidP="00726ED7">
            <w:pPr>
              <w:rPr>
                <w:rFonts w:ascii="Times New Roman" w:eastAsia="Times New Roman" w:hAnsi="Times New Roman" w:cs="Times New Roman"/>
                <w:sz w:val="24"/>
                <w:szCs w:val="24"/>
                <w:lang w:eastAsia="lv-LV"/>
              </w:rPr>
            </w:pPr>
          </w:p>
          <w:p w14:paraId="0D8B5C6D" w14:textId="77777777" w:rsidR="00726ED7" w:rsidRPr="00515A3D" w:rsidRDefault="00726ED7" w:rsidP="00726ED7">
            <w:pPr>
              <w:rPr>
                <w:rFonts w:ascii="Times New Roman" w:eastAsia="Times New Roman" w:hAnsi="Times New Roman" w:cs="Times New Roman"/>
                <w:sz w:val="24"/>
                <w:szCs w:val="24"/>
                <w:lang w:eastAsia="lv-LV"/>
              </w:rPr>
            </w:pPr>
          </w:p>
          <w:p w14:paraId="6EB35B47" w14:textId="77777777" w:rsidR="00726ED7" w:rsidRPr="00515A3D" w:rsidRDefault="00726ED7" w:rsidP="00726ED7">
            <w:pPr>
              <w:rPr>
                <w:rFonts w:ascii="Times New Roman" w:eastAsia="Times New Roman" w:hAnsi="Times New Roman" w:cs="Times New Roman"/>
                <w:sz w:val="24"/>
                <w:szCs w:val="24"/>
                <w:lang w:eastAsia="lv-LV"/>
              </w:rPr>
            </w:pPr>
          </w:p>
          <w:p w14:paraId="2BD7D699" w14:textId="77777777" w:rsidR="00726ED7" w:rsidRPr="00515A3D" w:rsidRDefault="00726ED7" w:rsidP="00726ED7">
            <w:pPr>
              <w:rPr>
                <w:rFonts w:ascii="Times New Roman" w:eastAsia="Times New Roman" w:hAnsi="Times New Roman" w:cs="Times New Roman"/>
                <w:sz w:val="24"/>
                <w:szCs w:val="24"/>
                <w:lang w:eastAsia="lv-LV"/>
              </w:rPr>
            </w:pPr>
          </w:p>
          <w:p w14:paraId="31CB8392" w14:textId="77777777" w:rsidR="00726ED7" w:rsidRPr="00515A3D" w:rsidRDefault="00726ED7" w:rsidP="00726ED7">
            <w:pPr>
              <w:rPr>
                <w:rFonts w:ascii="Times New Roman" w:eastAsia="Times New Roman" w:hAnsi="Times New Roman" w:cs="Times New Roman"/>
                <w:sz w:val="24"/>
                <w:szCs w:val="24"/>
                <w:lang w:eastAsia="lv-LV"/>
              </w:rPr>
            </w:pPr>
          </w:p>
          <w:p w14:paraId="50C78AE8" w14:textId="125068A7" w:rsidR="00E5323B" w:rsidRPr="00515A3D" w:rsidRDefault="00E5323B" w:rsidP="00726ED7">
            <w:pPr>
              <w:rPr>
                <w:rFonts w:ascii="Times New Roman" w:eastAsia="Times New Roman" w:hAnsi="Times New Roman" w:cs="Times New Roman"/>
                <w:sz w:val="24"/>
                <w:szCs w:val="24"/>
                <w:lang w:eastAsia="lv-LV"/>
              </w:rPr>
            </w:pPr>
          </w:p>
        </w:tc>
        <w:tc>
          <w:tcPr>
            <w:tcW w:w="3962" w:type="pct"/>
            <w:tcBorders>
              <w:top w:val="outset" w:sz="6" w:space="0" w:color="auto"/>
              <w:left w:val="outset" w:sz="6" w:space="0" w:color="auto"/>
              <w:bottom w:val="outset" w:sz="6" w:space="0" w:color="auto"/>
              <w:right w:val="outset" w:sz="6" w:space="0" w:color="auto"/>
            </w:tcBorders>
          </w:tcPr>
          <w:p w14:paraId="7A395ABC" w14:textId="77777777" w:rsidR="00D32BDE" w:rsidRDefault="00745149" w:rsidP="00D32BDE">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lastRenderedPageBreak/>
              <w:t xml:space="preserve">BI programmu īsteno </w:t>
            </w:r>
            <w:r w:rsidR="00086A0B" w:rsidRPr="00515A3D">
              <w:rPr>
                <w:rFonts w:ascii="Times New Roman" w:eastAsia="Times New Roman" w:hAnsi="Times New Roman" w:cs="Times New Roman"/>
                <w:iCs/>
                <w:sz w:val="24"/>
                <w:szCs w:val="24"/>
                <w:lang w:eastAsia="lv-LV"/>
              </w:rPr>
              <w:t>Latvijas Investīciju un attīstības aģentūra</w:t>
            </w:r>
            <w:r w:rsidRPr="00515A3D">
              <w:rPr>
                <w:rFonts w:ascii="Times New Roman" w:eastAsia="Times New Roman" w:hAnsi="Times New Roman" w:cs="Times New Roman"/>
                <w:iCs/>
                <w:sz w:val="24"/>
                <w:szCs w:val="24"/>
                <w:lang w:eastAsia="lv-LV"/>
              </w:rPr>
              <w:t xml:space="preserve"> (turpmāk – </w:t>
            </w:r>
            <w:r w:rsidR="00086A0B" w:rsidRPr="00515A3D">
              <w:rPr>
                <w:rFonts w:ascii="Times New Roman" w:eastAsia="Times New Roman" w:hAnsi="Times New Roman" w:cs="Times New Roman"/>
                <w:iCs/>
                <w:sz w:val="24"/>
                <w:szCs w:val="24"/>
                <w:lang w:eastAsia="lv-LV"/>
              </w:rPr>
              <w:t>LIAA</w:t>
            </w:r>
            <w:r w:rsidRPr="00515A3D">
              <w:rPr>
                <w:rFonts w:ascii="Times New Roman" w:eastAsia="Times New Roman" w:hAnsi="Times New Roman" w:cs="Times New Roman"/>
                <w:iCs/>
                <w:sz w:val="24"/>
                <w:szCs w:val="24"/>
                <w:lang w:eastAsia="lv-LV"/>
              </w:rPr>
              <w:t>). Atbilstoši EM uzdotajam LIAA</w:t>
            </w:r>
            <w:r w:rsidRPr="00515A3D">
              <w:rPr>
                <w:rFonts w:ascii="Times New Roman" w:hAnsi="Times New Roman" w:cs="Times New Roman"/>
                <w:bCs/>
                <w:sz w:val="24"/>
                <w:szCs w:val="24"/>
              </w:rPr>
              <w:t xml:space="preserve"> </w:t>
            </w:r>
            <w:r w:rsidR="00086A0B" w:rsidRPr="00515A3D">
              <w:rPr>
                <w:rFonts w:ascii="Times New Roman" w:hAnsi="Times New Roman" w:cs="Times New Roman"/>
                <w:bCs/>
                <w:sz w:val="24"/>
                <w:szCs w:val="24"/>
              </w:rPr>
              <w:t>2019.</w:t>
            </w:r>
            <w:r w:rsidR="00086A0B" w:rsidRPr="00515A3D">
              <w:rPr>
                <w:rFonts w:ascii="Times New Roman" w:eastAsia="Times New Roman" w:hAnsi="Times New Roman" w:cs="Times New Roman"/>
                <w:iCs/>
                <w:sz w:val="24"/>
                <w:szCs w:val="24"/>
                <w:lang w:eastAsia="lv-LV"/>
              </w:rPr>
              <w:t>gada 19.februārī</w:t>
            </w:r>
            <w:r w:rsidRPr="00515A3D">
              <w:rPr>
                <w:rFonts w:ascii="Times New Roman" w:eastAsia="Times New Roman" w:hAnsi="Times New Roman" w:cs="Times New Roman"/>
                <w:iCs/>
                <w:sz w:val="24"/>
                <w:szCs w:val="24"/>
                <w:lang w:eastAsia="lv-LV"/>
              </w:rPr>
              <w:t xml:space="preserve"> iesniedza </w:t>
            </w:r>
            <w:r w:rsidR="00CD4BCB" w:rsidRPr="00515A3D">
              <w:rPr>
                <w:rFonts w:ascii="Times New Roman" w:eastAsia="Times New Roman" w:hAnsi="Times New Roman" w:cs="Times New Roman"/>
                <w:iCs/>
                <w:sz w:val="24"/>
                <w:szCs w:val="24"/>
                <w:lang w:eastAsia="lv-LV"/>
              </w:rPr>
              <w:t xml:space="preserve">EM </w:t>
            </w:r>
            <w:r w:rsidRPr="00515A3D">
              <w:rPr>
                <w:rFonts w:ascii="Times New Roman" w:eastAsia="Times New Roman" w:hAnsi="Times New Roman" w:cs="Times New Roman"/>
                <w:iCs/>
                <w:sz w:val="24"/>
                <w:szCs w:val="24"/>
                <w:lang w:eastAsia="lv-LV"/>
              </w:rPr>
              <w:t xml:space="preserve">BI programmas </w:t>
            </w:r>
            <w:proofErr w:type="spellStart"/>
            <w:r w:rsidRPr="00515A3D">
              <w:rPr>
                <w:rFonts w:ascii="Times New Roman" w:eastAsia="Times New Roman" w:hAnsi="Times New Roman" w:cs="Times New Roman"/>
                <w:iCs/>
                <w:sz w:val="24"/>
                <w:szCs w:val="24"/>
                <w:lang w:eastAsia="lv-LV"/>
              </w:rPr>
              <w:t>izvērtējumu</w:t>
            </w:r>
            <w:proofErr w:type="spellEnd"/>
            <w:r w:rsidRPr="00515A3D">
              <w:rPr>
                <w:rFonts w:ascii="Times New Roman" w:eastAsia="Times New Roman" w:hAnsi="Times New Roman" w:cs="Times New Roman"/>
                <w:iCs/>
                <w:sz w:val="24"/>
                <w:szCs w:val="24"/>
                <w:lang w:eastAsia="lv-LV"/>
              </w:rPr>
              <w:t xml:space="preserve"> par laika posmu no 2016.gada septembra līdz 2018.gada decembrim, tostarp, secinot,</w:t>
            </w:r>
            <w:r w:rsidR="00D32BDE">
              <w:rPr>
                <w:rFonts w:ascii="Times New Roman" w:eastAsia="Times New Roman" w:hAnsi="Times New Roman" w:cs="Times New Roman"/>
                <w:iCs/>
                <w:sz w:val="24"/>
                <w:szCs w:val="24"/>
                <w:lang w:eastAsia="lv-LV"/>
              </w:rPr>
              <w:t xml:space="preserve"> ka </w:t>
            </w:r>
          </w:p>
          <w:p w14:paraId="0D3BB7B9" w14:textId="0FA2F90E" w:rsidR="00745149" w:rsidRPr="00D32BDE" w:rsidRDefault="00320474" w:rsidP="00D32BDE">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D32BDE">
              <w:rPr>
                <w:rFonts w:ascii="Times New Roman" w:hAnsi="Times New Roman" w:cs="Times New Roman"/>
                <w:sz w:val="24"/>
                <w:szCs w:val="24"/>
              </w:rPr>
              <w:t>attiecīgajā p</w:t>
            </w:r>
            <w:r w:rsidR="00745149" w:rsidRPr="00D32BDE">
              <w:rPr>
                <w:rFonts w:ascii="Times New Roman" w:hAnsi="Times New Roman" w:cs="Times New Roman"/>
                <w:sz w:val="24"/>
                <w:szCs w:val="24"/>
              </w:rPr>
              <w:t>ārskata periodā ir sasniegti visi kopējie noteiktie rādītāji, izlietojot mazāk finansējuma, kā plānots</w:t>
            </w:r>
            <w:r w:rsidRPr="00D32BDE">
              <w:rPr>
                <w:rFonts w:ascii="Times New Roman" w:hAnsi="Times New Roman" w:cs="Times New Roman"/>
                <w:sz w:val="24"/>
                <w:szCs w:val="24"/>
              </w:rPr>
              <w:t>;</w:t>
            </w:r>
          </w:p>
          <w:p w14:paraId="0ECC91A7" w14:textId="46A896FD" w:rsidR="00D32BDE" w:rsidRPr="007E7F71" w:rsidRDefault="00320474" w:rsidP="007E7F71">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t>s</w:t>
            </w:r>
            <w:r w:rsidR="00745149" w:rsidRPr="00515A3D">
              <w:rPr>
                <w:rFonts w:ascii="Times New Roman" w:hAnsi="Times New Roman" w:cs="Times New Roman"/>
                <w:sz w:val="24"/>
                <w:szCs w:val="24"/>
              </w:rPr>
              <w:t>askaņā ar prognoz</w:t>
            </w:r>
            <w:r w:rsidRPr="00515A3D">
              <w:rPr>
                <w:rFonts w:ascii="Times New Roman" w:hAnsi="Times New Roman" w:cs="Times New Roman"/>
                <w:sz w:val="24"/>
                <w:szCs w:val="24"/>
              </w:rPr>
              <w:t>ēm</w:t>
            </w:r>
            <w:r w:rsidR="00745149" w:rsidRPr="00515A3D">
              <w:rPr>
                <w:rFonts w:ascii="Times New Roman" w:hAnsi="Times New Roman" w:cs="Times New Roman"/>
                <w:sz w:val="24"/>
                <w:szCs w:val="24"/>
              </w:rPr>
              <w:t xml:space="preserve"> līdz </w:t>
            </w:r>
            <w:r w:rsidRPr="00515A3D">
              <w:rPr>
                <w:rFonts w:ascii="Times New Roman" w:hAnsi="Times New Roman" w:cs="Times New Roman"/>
                <w:sz w:val="24"/>
                <w:szCs w:val="24"/>
              </w:rPr>
              <w:t xml:space="preserve">BI programmas </w:t>
            </w:r>
            <w:r w:rsidR="00745149" w:rsidRPr="00515A3D">
              <w:rPr>
                <w:rFonts w:ascii="Times New Roman" w:hAnsi="Times New Roman" w:cs="Times New Roman"/>
                <w:sz w:val="24"/>
                <w:szCs w:val="24"/>
              </w:rPr>
              <w:t xml:space="preserve">beigām </w:t>
            </w:r>
            <w:r w:rsidRPr="00515A3D">
              <w:rPr>
                <w:rFonts w:ascii="Times New Roman" w:hAnsi="Times New Roman" w:cs="Times New Roman"/>
                <w:sz w:val="24"/>
                <w:szCs w:val="24"/>
              </w:rPr>
              <w:t>netiks izlietots viss paredzētais finansējums.</w:t>
            </w:r>
          </w:p>
          <w:p w14:paraId="5CC41C98" w14:textId="6EB6556B" w:rsidR="003573C3" w:rsidRPr="00515A3D" w:rsidRDefault="00820365" w:rsidP="00707958">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 xml:space="preserve">3.1.16. pasākuma ietvaros paredzētā finansējuma </w:t>
            </w:r>
            <w:r w:rsidR="00854701" w:rsidRPr="00515A3D">
              <w:rPr>
                <w:rFonts w:ascii="Times New Roman" w:hAnsi="Times New Roman" w:cs="Times New Roman"/>
                <w:b/>
                <w:sz w:val="24"/>
                <w:szCs w:val="24"/>
              </w:rPr>
              <w:t>izmaiņas</w:t>
            </w:r>
            <w:r w:rsidRPr="00515A3D">
              <w:rPr>
                <w:rFonts w:ascii="Times New Roman" w:hAnsi="Times New Roman" w:cs="Times New Roman"/>
                <w:b/>
                <w:sz w:val="24"/>
                <w:szCs w:val="24"/>
              </w:rPr>
              <w:t>.</w:t>
            </w:r>
          </w:p>
          <w:p w14:paraId="1EB6F85A" w14:textId="60BE143F" w:rsidR="00E02676" w:rsidRPr="00E02676" w:rsidRDefault="00BA7F40" w:rsidP="00263BE3">
            <w:pPr>
              <w:spacing w:after="0" w:line="240" w:lineRule="auto"/>
              <w:jc w:val="both"/>
              <w:rPr>
                <w:rFonts w:ascii="Times New Roman" w:hAnsi="Times New Roman" w:cs="Times New Roman"/>
                <w:bCs/>
                <w:sz w:val="24"/>
                <w:szCs w:val="24"/>
              </w:rPr>
            </w:pPr>
            <w:r w:rsidRPr="00515A3D">
              <w:rPr>
                <w:rFonts w:ascii="Times New Roman" w:hAnsi="Times New Roman" w:cs="Times New Roman"/>
                <w:sz w:val="24"/>
                <w:szCs w:val="24"/>
              </w:rPr>
              <w:t>Ievērojot, ka 3.1.1.6.pasākuma rādītāji (skat.Tab.Nr.1) uz 2023.gadu galvenokārt sasniegti (atkarībā no rādītāja 2023.gada izpilde 92%-612%)</w:t>
            </w:r>
            <w:r w:rsidR="00263BE3">
              <w:rPr>
                <w:rFonts w:ascii="Times New Roman" w:hAnsi="Times New Roman" w:cs="Times New Roman"/>
                <w:sz w:val="24"/>
                <w:szCs w:val="24"/>
              </w:rPr>
              <w:t xml:space="preserve"> un p</w:t>
            </w:r>
            <w:r w:rsidR="00263BE3" w:rsidRPr="00515A3D">
              <w:rPr>
                <w:rFonts w:ascii="Times New Roman" w:hAnsi="Times New Roman" w:cs="Times New Roman"/>
                <w:bCs/>
                <w:sz w:val="24"/>
                <w:szCs w:val="24"/>
              </w:rPr>
              <w:t xml:space="preserve">amatojoties uz LIAA iesniegtajā BI programmas </w:t>
            </w:r>
            <w:proofErr w:type="spellStart"/>
            <w:r w:rsidR="00263BE3" w:rsidRPr="00515A3D">
              <w:rPr>
                <w:rFonts w:ascii="Times New Roman" w:hAnsi="Times New Roman" w:cs="Times New Roman"/>
                <w:bCs/>
                <w:sz w:val="24"/>
                <w:szCs w:val="24"/>
              </w:rPr>
              <w:t>vidusposma</w:t>
            </w:r>
            <w:proofErr w:type="spellEnd"/>
            <w:r w:rsidR="00263BE3" w:rsidRPr="00515A3D">
              <w:rPr>
                <w:rFonts w:ascii="Times New Roman" w:hAnsi="Times New Roman" w:cs="Times New Roman"/>
                <w:bCs/>
                <w:sz w:val="24"/>
                <w:szCs w:val="24"/>
              </w:rPr>
              <w:t xml:space="preserve"> </w:t>
            </w:r>
            <w:proofErr w:type="spellStart"/>
            <w:r w:rsidR="00263BE3" w:rsidRPr="00515A3D">
              <w:rPr>
                <w:rFonts w:ascii="Times New Roman" w:hAnsi="Times New Roman" w:cs="Times New Roman"/>
                <w:bCs/>
                <w:sz w:val="24"/>
                <w:szCs w:val="24"/>
              </w:rPr>
              <w:t>izvērtējumā</w:t>
            </w:r>
            <w:proofErr w:type="spellEnd"/>
            <w:r w:rsidR="00263BE3" w:rsidRPr="00515A3D">
              <w:rPr>
                <w:rFonts w:ascii="Times New Roman" w:hAnsi="Times New Roman" w:cs="Times New Roman"/>
                <w:bCs/>
                <w:sz w:val="24"/>
                <w:szCs w:val="24"/>
              </w:rPr>
              <w:t xml:space="preserve"> minēto finanšu izpildes prognozi, kā arī šī brīža 3.1.1.6 pasākuma </w:t>
            </w:r>
            <w:r w:rsidR="00263BE3" w:rsidRPr="00864BDC">
              <w:rPr>
                <w:rFonts w:ascii="Times New Roman" w:hAnsi="Times New Roman" w:cs="Times New Roman"/>
                <w:bCs/>
                <w:sz w:val="24"/>
                <w:szCs w:val="24"/>
              </w:rPr>
              <w:t>finanšu izlietojumu (~30% no BI programmai pieejamā finansējuma), kas ir vidēji</w:t>
            </w:r>
            <w:r w:rsidR="00263BE3" w:rsidRPr="00515A3D">
              <w:rPr>
                <w:rFonts w:ascii="Times New Roman" w:hAnsi="Times New Roman" w:cs="Times New Roman"/>
                <w:bCs/>
                <w:sz w:val="24"/>
                <w:szCs w:val="24"/>
              </w:rPr>
              <w:t xml:space="preserve"> par 20% mazāk nekā sākotnēji bija </w:t>
            </w:r>
            <w:r w:rsidR="00263BE3" w:rsidRPr="00515A3D">
              <w:rPr>
                <w:rFonts w:ascii="Times New Roman" w:hAnsi="Times New Roman" w:cs="Times New Roman"/>
                <w:bCs/>
                <w:sz w:val="24"/>
                <w:szCs w:val="24"/>
              </w:rPr>
              <w:lastRenderedPageBreak/>
              <w:t xml:space="preserve">plānots, </w:t>
            </w:r>
            <w:r w:rsidR="00263BE3" w:rsidRPr="00515A3D">
              <w:rPr>
                <w:rFonts w:ascii="Times New Roman" w:hAnsi="Times New Roman" w:cs="Times New Roman"/>
                <w:bCs/>
                <w:sz w:val="24"/>
                <w:szCs w:val="24"/>
                <w:u w:val="single"/>
              </w:rPr>
              <w:t xml:space="preserve">nepieciešams samazināt 3.1.1.6. pasākuma kopējo finansējumu par </w:t>
            </w:r>
            <w:r w:rsidR="00E02676">
              <w:rPr>
                <w:rFonts w:ascii="Times New Roman" w:hAnsi="Times New Roman" w:cs="Times New Roman"/>
                <w:bCs/>
                <w:sz w:val="24"/>
                <w:szCs w:val="24"/>
                <w:u w:val="single"/>
              </w:rPr>
              <w:t xml:space="preserve">200 000 </w:t>
            </w:r>
            <w:proofErr w:type="spellStart"/>
            <w:r w:rsidR="00263BE3" w:rsidRPr="00515A3D">
              <w:rPr>
                <w:rFonts w:ascii="Times New Roman" w:hAnsi="Times New Roman" w:cs="Times New Roman"/>
                <w:bCs/>
                <w:i/>
                <w:iCs/>
                <w:sz w:val="24"/>
                <w:szCs w:val="24"/>
                <w:u w:val="single"/>
              </w:rPr>
              <w:t>euro</w:t>
            </w:r>
            <w:proofErr w:type="spellEnd"/>
            <w:r w:rsidR="00263BE3" w:rsidRPr="00515A3D">
              <w:rPr>
                <w:rFonts w:ascii="Times New Roman" w:hAnsi="Times New Roman" w:cs="Times New Roman"/>
                <w:bCs/>
                <w:sz w:val="24"/>
                <w:szCs w:val="24"/>
                <w:u w:val="single"/>
              </w:rPr>
              <w:t xml:space="preserve"> (t.sk., ERAF finansējumu </w:t>
            </w:r>
            <w:r w:rsidR="00E02676">
              <w:rPr>
                <w:rFonts w:ascii="Times New Roman" w:hAnsi="Times New Roman" w:cs="Times New Roman"/>
                <w:bCs/>
                <w:sz w:val="24"/>
                <w:szCs w:val="24"/>
                <w:u w:val="single"/>
              </w:rPr>
              <w:t>170 000</w:t>
            </w:r>
            <w:r w:rsidR="00263BE3" w:rsidRPr="00515A3D">
              <w:rPr>
                <w:rFonts w:ascii="Times New Roman" w:hAnsi="Times New Roman" w:cs="Times New Roman"/>
                <w:bCs/>
                <w:sz w:val="24"/>
                <w:szCs w:val="24"/>
                <w:u w:val="single"/>
              </w:rPr>
              <w:t xml:space="preserve"> </w:t>
            </w:r>
            <w:proofErr w:type="spellStart"/>
            <w:r w:rsidR="00263BE3" w:rsidRPr="00515A3D">
              <w:rPr>
                <w:rFonts w:ascii="Times New Roman" w:hAnsi="Times New Roman" w:cs="Times New Roman"/>
                <w:bCs/>
                <w:i/>
                <w:iCs/>
                <w:sz w:val="24"/>
                <w:szCs w:val="24"/>
                <w:u w:val="single"/>
              </w:rPr>
              <w:t>euro</w:t>
            </w:r>
            <w:proofErr w:type="spellEnd"/>
            <w:r w:rsidR="00263BE3" w:rsidRPr="00515A3D">
              <w:rPr>
                <w:rFonts w:ascii="Times New Roman" w:hAnsi="Times New Roman" w:cs="Times New Roman"/>
                <w:bCs/>
                <w:sz w:val="24"/>
                <w:szCs w:val="24"/>
                <w:u w:val="single"/>
              </w:rPr>
              <w:t xml:space="preserve"> un valsts budžeta finansējumu  </w:t>
            </w:r>
            <w:r w:rsidR="00E02676">
              <w:rPr>
                <w:rFonts w:ascii="Times New Roman" w:hAnsi="Times New Roman" w:cs="Times New Roman"/>
                <w:bCs/>
                <w:sz w:val="24"/>
                <w:szCs w:val="24"/>
                <w:u w:val="single"/>
              </w:rPr>
              <w:t>30 000</w:t>
            </w:r>
            <w:r w:rsidR="00263BE3" w:rsidRPr="00515A3D">
              <w:rPr>
                <w:rFonts w:ascii="Times New Roman" w:hAnsi="Times New Roman" w:cs="Times New Roman"/>
                <w:bCs/>
                <w:sz w:val="24"/>
                <w:szCs w:val="24"/>
                <w:u w:val="single"/>
              </w:rPr>
              <w:t xml:space="preserve"> </w:t>
            </w:r>
            <w:proofErr w:type="spellStart"/>
            <w:r w:rsidR="00263BE3" w:rsidRPr="00515A3D">
              <w:rPr>
                <w:rFonts w:ascii="Times New Roman" w:hAnsi="Times New Roman" w:cs="Times New Roman"/>
                <w:bCs/>
                <w:i/>
                <w:iCs/>
                <w:sz w:val="24"/>
                <w:szCs w:val="24"/>
                <w:u w:val="single"/>
              </w:rPr>
              <w:t>euro</w:t>
            </w:r>
            <w:proofErr w:type="spellEnd"/>
            <w:r w:rsidR="00263BE3" w:rsidRPr="00515A3D">
              <w:rPr>
                <w:rFonts w:ascii="Times New Roman" w:hAnsi="Times New Roman" w:cs="Times New Roman"/>
                <w:bCs/>
                <w:sz w:val="24"/>
                <w:szCs w:val="24"/>
                <w:u w:val="single"/>
              </w:rPr>
              <w:t xml:space="preserve"> apmērā)</w:t>
            </w:r>
            <w:r w:rsidR="00263BE3" w:rsidRPr="00515A3D">
              <w:rPr>
                <w:rFonts w:ascii="Times New Roman" w:hAnsi="Times New Roman" w:cs="Times New Roman"/>
                <w:bCs/>
                <w:sz w:val="24"/>
                <w:szCs w:val="24"/>
              </w:rPr>
              <w:t xml:space="preserve">. </w:t>
            </w:r>
          </w:p>
          <w:p w14:paraId="4032FE9E" w14:textId="3E75D9BE" w:rsidR="00BA7F40" w:rsidRPr="00515A3D" w:rsidRDefault="00BA7F40" w:rsidP="00580F9B">
            <w:pPr>
              <w:spacing w:after="0" w:line="240" w:lineRule="auto"/>
              <w:jc w:val="right"/>
              <w:rPr>
                <w:rFonts w:ascii="Times New Roman" w:hAnsi="Times New Roman" w:cs="Times New Roman"/>
                <w:sz w:val="24"/>
                <w:szCs w:val="24"/>
              </w:rPr>
            </w:pPr>
            <w:r w:rsidRPr="00515A3D">
              <w:rPr>
                <w:rFonts w:ascii="Times New Roman" w:hAnsi="Times New Roman" w:cs="Times New Roman"/>
                <w:sz w:val="24"/>
                <w:szCs w:val="24"/>
              </w:rPr>
              <w:t>Tab.Nr.1</w:t>
            </w:r>
          </w:p>
          <w:tbl>
            <w:tblPr>
              <w:tblW w:w="6316" w:type="dxa"/>
              <w:tblLook w:val="04A0" w:firstRow="1" w:lastRow="0" w:firstColumn="1" w:lastColumn="0" w:noHBand="0" w:noVBand="1"/>
            </w:tblPr>
            <w:tblGrid>
              <w:gridCol w:w="4027"/>
              <w:gridCol w:w="716"/>
              <w:gridCol w:w="1161"/>
              <w:gridCol w:w="760"/>
            </w:tblGrid>
            <w:tr w:rsidR="008048A5" w:rsidRPr="00515A3D" w14:paraId="7836BAB7" w14:textId="77777777" w:rsidTr="008048A5">
              <w:trPr>
                <w:trHeight w:val="1152"/>
              </w:trPr>
              <w:tc>
                <w:tcPr>
                  <w:tcW w:w="4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C646" w14:textId="77777777" w:rsidR="00BA7F40" w:rsidRPr="00515A3D" w:rsidRDefault="00BA7F40" w:rsidP="00707958">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Rādītājs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A163D7" w14:textId="1979C8B9" w:rsidR="00BA7F40" w:rsidRPr="00515A3D" w:rsidRDefault="00BA7F40">
                  <w:pPr>
                    <w:spacing w:after="0" w:line="240" w:lineRule="auto"/>
                    <w:jc w:val="center"/>
                    <w:rPr>
                      <w:rFonts w:ascii="Times New Roman" w:eastAsia="Times New Roman" w:hAnsi="Times New Roman" w:cs="Times New Roman"/>
                      <w:color w:val="000000"/>
                      <w:sz w:val="20"/>
                      <w:szCs w:val="20"/>
                      <w:lang w:eastAsia="lv-LV"/>
                    </w:rPr>
                  </w:pPr>
                  <w:r w:rsidRPr="00515A3D">
                    <w:rPr>
                      <w:rFonts w:ascii="Times New Roman" w:eastAsia="Times New Roman" w:hAnsi="Times New Roman" w:cs="Times New Roman"/>
                      <w:color w:val="000000"/>
                      <w:sz w:val="20"/>
                      <w:szCs w:val="20"/>
                      <w:lang w:eastAsia="lv-LV"/>
                    </w:rPr>
                    <w:t>uz 31.12.</w:t>
                  </w:r>
                  <w:r w:rsidR="008048A5" w:rsidRPr="00515A3D">
                    <w:rPr>
                      <w:rFonts w:ascii="Times New Roman" w:eastAsia="Times New Roman" w:hAnsi="Times New Roman" w:cs="Times New Roman"/>
                      <w:color w:val="000000"/>
                      <w:sz w:val="20"/>
                      <w:szCs w:val="20"/>
                      <w:lang w:eastAsia="lv-LV"/>
                    </w:rPr>
                    <w:t xml:space="preserve"> </w:t>
                  </w:r>
                  <w:r w:rsidRPr="00515A3D">
                    <w:rPr>
                      <w:rFonts w:ascii="Times New Roman" w:eastAsia="Times New Roman" w:hAnsi="Times New Roman" w:cs="Times New Roman"/>
                      <w:color w:val="000000"/>
                      <w:sz w:val="20"/>
                      <w:szCs w:val="20"/>
                      <w:lang w:eastAsia="lv-LV"/>
                    </w:rPr>
                    <w:t>2023.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F80050B" w14:textId="6545C33A" w:rsidR="00BA7F40" w:rsidRPr="00515A3D" w:rsidRDefault="00BA7F40">
                  <w:pPr>
                    <w:spacing w:after="0" w:line="240" w:lineRule="auto"/>
                    <w:jc w:val="center"/>
                    <w:rPr>
                      <w:rFonts w:ascii="Times New Roman" w:eastAsia="Times New Roman" w:hAnsi="Times New Roman" w:cs="Times New Roman"/>
                      <w:color w:val="000000"/>
                      <w:sz w:val="20"/>
                      <w:szCs w:val="20"/>
                      <w:lang w:eastAsia="lv-LV"/>
                    </w:rPr>
                  </w:pPr>
                  <w:r w:rsidRPr="00515A3D">
                    <w:rPr>
                      <w:rFonts w:ascii="Times New Roman" w:eastAsia="Times New Roman" w:hAnsi="Times New Roman" w:cs="Times New Roman"/>
                      <w:color w:val="000000"/>
                      <w:sz w:val="20"/>
                      <w:szCs w:val="20"/>
                      <w:lang w:eastAsia="lv-LV"/>
                    </w:rPr>
                    <w:t>izpilde uz pēdējo</w:t>
                  </w:r>
                  <w:r w:rsidR="00515A3D">
                    <w:rPr>
                      <w:rFonts w:ascii="Times New Roman" w:eastAsia="Times New Roman" w:hAnsi="Times New Roman" w:cs="Times New Roman"/>
                      <w:color w:val="000000"/>
                      <w:sz w:val="20"/>
                      <w:szCs w:val="20"/>
                      <w:lang w:eastAsia="lv-LV"/>
                    </w:rPr>
                    <w:t xml:space="preserve"> apstiprināto</w:t>
                  </w:r>
                  <w:r w:rsidRPr="00515A3D">
                    <w:rPr>
                      <w:rFonts w:ascii="Times New Roman" w:eastAsia="Times New Roman" w:hAnsi="Times New Roman" w:cs="Times New Roman"/>
                      <w:color w:val="000000"/>
                      <w:sz w:val="20"/>
                      <w:szCs w:val="20"/>
                      <w:lang w:eastAsia="lv-LV"/>
                    </w:rPr>
                    <w:t xml:space="preserve"> MP</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D4E844F" w14:textId="77777777" w:rsidR="00BA7F40" w:rsidRPr="00515A3D" w:rsidRDefault="00BA7F40">
                  <w:pPr>
                    <w:spacing w:after="0" w:line="240" w:lineRule="auto"/>
                    <w:jc w:val="center"/>
                    <w:rPr>
                      <w:rFonts w:ascii="Times New Roman" w:eastAsia="Times New Roman" w:hAnsi="Times New Roman" w:cs="Times New Roman"/>
                      <w:color w:val="000000"/>
                      <w:sz w:val="20"/>
                      <w:szCs w:val="20"/>
                      <w:lang w:eastAsia="lv-LV"/>
                    </w:rPr>
                  </w:pPr>
                  <w:r w:rsidRPr="00515A3D">
                    <w:rPr>
                      <w:rFonts w:ascii="Times New Roman" w:eastAsia="Times New Roman" w:hAnsi="Times New Roman" w:cs="Times New Roman"/>
                      <w:color w:val="000000"/>
                      <w:sz w:val="20"/>
                      <w:szCs w:val="20"/>
                      <w:lang w:eastAsia="lv-LV"/>
                    </w:rPr>
                    <w:t>%</w:t>
                  </w:r>
                </w:p>
              </w:tc>
            </w:tr>
            <w:tr w:rsidR="008048A5" w:rsidRPr="00515A3D" w14:paraId="68BE24A3" w14:textId="77777777" w:rsidTr="008048A5">
              <w:trPr>
                <w:trHeight w:val="288"/>
              </w:trPr>
              <w:tc>
                <w:tcPr>
                  <w:tcW w:w="4027" w:type="dxa"/>
                  <w:tcBorders>
                    <w:top w:val="nil"/>
                    <w:left w:val="single" w:sz="4" w:space="0" w:color="auto"/>
                    <w:bottom w:val="single" w:sz="4" w:space="0" w:color="auto"/>
                    <w:right w:val="single" w:sz="4" w:space="0" w:color="auto"/>
                  </w:tcBorders>
                  <w:shd w:val="clear" w:color="000000" w:fill="D9D9D9"/>
                  <w:noWrap/>
                  <w:vAlign w:val="center"/>
                  <w:hideMark/>
                </w:tcPr>
                <w:p w14:paraId="66A5ED99" w14:textId="77777777" w:rsidR="00BA7F40" w:rsidRPr="00515A3D" w:rsidRDefault="00BA7F40"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Atbalstīto komersantu skaits, kas saņem </w:t>
                  </w:r>
                  <w:proofErr w:type="spellStart"/>
                  <w:r w:rsidRPr="00515A3D">
                    <w:rPr>
                      <w:rFonts w:ascii="Times New Roman" w:eastAsia="Times New Roman" w:hAnsi="Times New Roman" w:cs="Times New Roman"/>
                      <w:color w:val="000000"/>
                      <w:lang w:eastAsia="lv-LV"/>
                    </w:rPr>
                    <w:t>grantus</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0698EED0"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200</w:t>
                  </w:r>
                </w:p>
              </w:tc>
              <w:tc>
                <w:tcPr>
                  <w:tcW w:w="820" w:type="dxa"/>
                  <w:tcBorders>
                    <w:top w:val="nil"/>
                    <w:left w:val="nil"/>
                    <w:bottom w:val="single" w:sz="4" w:space="0" w:color="auto"/>
                    <w:right w:val="single" w:sz="4" w:space="0" w:color="auto"/>
                  </w:tcBorders>
                  <w:shd w:val="clear" w:color="auto" w:fill="auto"/>
                  <w:vAlign w:val="center"/>
                  <w:hideMark/>
                </w:tcPr>
                <w:p w14:paraId="340E4814" w14:textId="220156AE" w:rsidR="00BA7F40" w:rsidRPr="00515A3D" w:rsidRDefault="00515A3D">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212</w:t>
                  </w:r>
                </w:p>
              </w:tc>
              <w:tc>
                <w:tcPr>
                  <w:tcW w:w="760" w:type="dxa"/>
                  <w:tcBorders>
                    <w:top w:val="nil"/>
                    <w:left w:val="nil"/>
                    <w:bottom w:val="single" w:sz="4" w:space="0" w:color="auto"/>
                    <w:right w:val="single" w:sz="4" w:space="0" w:color="auto"/>
                  </w:tcBorders>
                  <w:shd w:val="clear" w:color="auto" w:fill="auto"/>
                  <w:noWrap/>
                  <w:vAlign w:val="center"/>
                  <w:hideMark/>
                </w:tcPr>
                <w:p w14:paraId="22EFE8AE" w14:textId="46DF2512" w:rsidR="00BA7F40" w:rsidRPr="00515A3D" w:rsidRDefault="00515A3D">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106</w:t>
                  </w:r>
                  <w:r w:rsidR="00BA7F40" w:rsidRPr="00515A3D">
                    <w:rPr>
                      <w:rFonts w:ascii="Times New Roman" w:eastAsia="Times New Roman" w:hAnsi="Times New Roman" w:cs="Times New Roman"/>
                      <w:color w:val="000000"/>
                      <w:lang w:eastAsia="lv-LV"/>
                    </w:rPr>
                    <w:t>%</w:t>
                  </w:r>
                </w:p>
              </w:tc>
            </w:tr>
            <w:tr w:rsidR="008048A5" w:rsidRPr="00515A3D" w14:paraId="70C64179" w14:textId="77777777" w:rsidTr="008048A5">
              <w:trPr>
                <w:trHeight w:val="540"/>
              </w:trPr>
              <w:tc>
                <w:tcPr>
                  <w:tcW w:w="4027" w:type="dxa"/>
                  <w:tcBorders>
                    <w:top w:val="nil"/>
                    <w:left w:val="single" w:sz="4" w:space="0" w:color="auto"/>
                    <w:bottom w:val="single" w:sz="4" w:space="0" w:color="auto"/>
                    <w:right w:val="single" w:sz="4" w:space="0" w:color="auto"/>
                  </w:tcBorders>
                  <w:shd w:val="clear" w:color="000000" w:fill="D9D9D9"/>
                  <w:noWrap/>
                  <w:vAlign w:val="center"/>
                  <w:hideMark/>
                </w:tcPr>
                <w:p w14:paraId="619081B7" w14:textId="77777777" w:rsidR="00BA7F40" w:rsidRPr="00515A3D" w:rsidRDefault="00BA7F40"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Atbalstīto </w:t>
                  </w:r>
                  <w:proofErr w:type="spellStart"/>
                  <w:r w:rsidRPr="00515A3D">
                    <w:rPr>
                      <w:rFonts w:ascii="Times New Roman" w:eastAsia="Times New Roman" w:hAnsi="Times New Roman" w:cs="Times New Roman"/>
                      <w:color w:val="000000"/>
                      <w:lang w:eastAsia="lv-LV"/>
                    </w:rPr>
                    <w:t>jaunizveidoto</w:t>
                  </w:r>
                  <w:proofErr w:type="spellEnd"/>
                  <w:r w:rsidRPr="00515A3D">
                    <w:rPr>
                      <w:rFonts w:ascii="Times New Roman" w:eastAsia="Times New Roman" w:hAnsi="Times New Roman" w:cs="Times New Roman"/>
                      <w:color w:val="000000"/>
                      <w:lang w:eastAsia="lv-LV"/>
                    </w:rPr>
                    <w:t xml:space="preserve"> komersantu skaits</w:t>
                  </w:r>
                </w:p>
              </w:tc>
              <w:tc>
                <w:tcPr>
                  <w:tcW w:w="709" w:type="dxa"/>
                  <w:tcBorders>
                    <w:top w:val="nil"/>
                    <w:left w:val="nil"/>
                    <w:bottom w:val="single" w:sz="4" w:space="0" w:color="auto"/>
                    <w:right w:val="single" w:sz="4" w:space="0" w:color="auto"/>
                  </w:tcBorders>
                  <w:shd w:val="clear" w:color="auto" w:fill="auto"/>
                  <w:vAlign w:val="center"/>
                  <w:hideMark/>
                </w:tcPr>
                <w:p w14:paraId="7FCD3706"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400</w:t>
                  </w:r>
                </w:p>
              </w:tc>
              <w:tc>
                <w:tcPr>
                  <w:tcW w:w="820" w:type="dxa"/>
                  <w:tcBorders>
                    <w:top w:val="nil"/>
                    <w:left w:val="nil"/>
                    <w:bottom w:val="single" w:sz="4" w:space="0" w:color="auto"/>
                    <w:right w:val="single" w:sz="4" w:space="0" w:color="auto"/>
                  </w:tcBorders>
                  <w:shd w:val="clear" w:color="auto" w:fill="auto"/>
                  <w:vAlign w:val="center"/>
                  <w:hideMark/>
                </w:tcPr>
                <w:p w14:paraId="7EC4D072" w14:textId="57227D15" w:rsidR="00BA7F40" w:rsidRPr="00515A3D" w:rsidRDefault="00515A3D">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603</w:t>
                  </w:r>
                </w:p>
              </w:tc>
              <w:tc>
                <w:tcPr>
                  <w:tcW w:w="760" w:type="dxa"/>
                  <w:tcBorders>
                    <w:top w:val="nil"/>
                    <w:left w:val="nil"/>
                    <w:bottom w:val="single" w:sz="4" w:space="0" w:color="auto"/>
                    <w:right w:val="single" w:sz="4" w:space="0" w:color="auto"/>
                  </w:tcBorders>
                  <w:shd w:val="clear" w:color="auto" w:fill="auto"/>
                  <w:noWrap/>
                  <w:vAlign w:val="center"/>
                  <w:hideMark/>
                </w:tcPr>
                <w:p w14:paraId="5F7D9B93" w14:textId="3C5EEBCD"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15</w:t>
                  </w:r>
                  <w:r w:rsidR="00515A3D" w:rsidRPr="00515A3D">
                    <w:rPr>
                      <w:rFonts w:ascii="Times New Roman" w:eastAsia="Times New Roman" w:hAnsi="Times New Roman" w:cs="Times New Roman"/>
                      <w:color w:val="000000"/>
                      <w:lang w:eastAsia="lv-LV"/>
                    </w:rPr>
                    <w:t>1</w:t>
                  </w:r>
                  <w:r w:rsidRPr="00515A3D">
                    <w:rPr>
                      <w:rFonts w:ascii="Times New Roman" w:eastAsia="Times New Roman" w:hAnsi="Times New Roman" w:cs="Times New Roman"/>
                      <w:color w:val="000000"/>
                      <w:lang w:eastAsia="lv-LV"/>
                    </w:rPr>
                    <w:t>%</w:t>
                  </w:r>
                </w:p>
              </w:tc>
            </w:tr>
            <w:tr w:rsidR="008048A5" w:rsidRPr="00515A3D" w14:paraId="6602EEF8" w14:textId="77777777" w:rsidTr="008048A5">
              <w:trPr>
                <w:trHeight w:val="503"/>
              </w:trPr>
              <w:tc>
                <w:tcPr>
                  <w:tcW w:w="4027" w:type="dxa"/>
                  <w:tcBorders>
                    <w:top w:val="nil"/>
                    <w:left w:val="single" w:sz="4" w:space="0" w:color="auto"/>
                    <w:bottom w:val="single" w:sz="4" w:space="0" w:color="auto"/>
                    <w:right w:val="single" w:sz="4" w:space="0" w:color="auto"/>
                  </w:tcBorders>
                  <w:shd w:val="clear" w:color="000000" w:fill="D9D9D9"/>
                  <w:noWrap/>
                  <w:vAlign w:val="center"/>
                  <w:hideMark/>
                </w:tcPr>
                <w:p w14:paraId="00CAAE74" w14:textId="77777777" w:rsidR="00BA7F40" w:rsidRPr="00515A3D" w:rsidRDefault="00BA7F40"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Nodarbinātības pieaugums atbalstītajos komersantos</w:t>
                  </w:r>
                </w:p>
              </w:tc>
              <w:tc>
                <w:tcPr>
                  <w:tcW w:w="709" w:type="dxa"/>
                  <w:tcBorders>
                    <w:top w:val="nil"/>
                    <w:left w:val="nil"/>
                    <w:bottom w:val="single" w:sz="4" w:space="0" w:color="auto"/>
                    <w:right w:val="single" w:sz="4" w:space="0" w:color="auto"/>
                  </w:tcBorders>
                  <w:shd w:val="clear" w:color="auto" w:fill="auto"/>
                  <w:vAlign w:val="center"/>
                  <w:hideMark/>
                </w:tcPr>
                <w:p w14:paraId="7A935667"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200</w:t>
                  </w:r>
                </w:p>
              </w:tc>
              <w:tc>
                <w:tcPr>
                  <w:tcW w:w="820" w:type="dxa"/>
                  <w:tcBorders>
                    <w:top w:val="nil"/>
                    <w:left w:val="nil"/>
                    <w:bottom w:val="single" w:sz="4" w:space="0" w:color="auto"/>
                    <w:right w:val="single" w:sz="4" w:space="0" w:color="auto"/>
                  </w:tcBorders>
                  <w:shd w:val="clear" w:color="auto" w:fill="auto"/>
                  <w:vAlign w:val="center"/>
                  <w:hideMark/>
                </w:tcPr>
                <w:p w14:paraId="0166AB74" w14:textId="64F1FC6D" w:rsidR="00BA7F40" w:rsidRPr="00515A3D" w:rsidRDefault="00515A3D">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639,35</w:t>
                  </w:r>
                </w:p>
              </w:tc>
              <w:tc>
                <w:tcPr>
                  <w:tcW w:w="760" w:type="dxa"/>
                  <w:tcBorders>
                    <w:top w:val="nil"/>
                    <w:left w:val="nil"/>
                    <w:bottom w:val="single" w:sz="4" w:space="0" w:color="auto"/>
                    <w:right w:val="single" w:sz="4" w:space="0" w:color="auto"/>
                  </w:tcBorders>
                  <w:shd w:val="clear" w:color="auto" w:fill="auto"/>
                  <w:noWrap/>
                  <w:vAlign w:val="center"/>
                  <w:hideMark/>
                </w:tcPr>
                <w:p w14:paraId="5ACC2DB9" w14:textId="3440F3F6" w:rsidR="00BA7F40" w:rsidRPr="00515A3D" w:rsidRDefault="00515A3D">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320</w:t>
                  </w:r>
                  <w:r w:rsidR="00BA7F40" w:rsidRPr="00515A3D">
                    <w:rPr>
                      <w:rFonts w:ascii="Times New Roman" w:eastAsia="Times New Roman" w:hAnsi="Times New Roman" w:cs="Times New Roman"/>
                      <w:color w:val="000000"/>
                      <w:lang w:eastAsia="lv-LV"/>
                    </w:rPr>
                    <w:t>%</w:t>
                  </w:r>
                </w:p>
              </w:tc>
            </w:tr>
            <w:tr w:rsidR="008048A5" w:rsidRPr="00515A3D" w14:paraId="6D4634EB" w14:textId="77777777" w:rsidTr="008048A5">
              <w:trPr>
                <w:trHeight w:val="576"/>
              </w:trPr>
              <w:tc>
                <w:tcPr>
                  <w:tcW w:w="4027" w:type="dxa"/>
                  <w:tcBorders>
                    <w:top w:val="nil"/>
                    <w:left w:val="single" w:sz="4" w:space="0" w:color="auto"/>
                    <w:bottom w:val="single" w:sz="4" w:space="0" w:color="auto"/>
                    <w:right w:val="single" w:sz="4" w:space="0" w:color="auto"/>
                  </w:tcBorders>
                  <w:shd w:val="clear" w:color="000000" w:fill="D9D9D9"/>
                  <w:vAlign w:val="center"/>
                  <w:hideMark/>
                </w:tcPr>
                <w:p w14:paraId="19968074" w14:textId="77777777" w:rsidR="00BA7F40" w:rsidRPr="00515A3D" w:rsidRDefault="00BA7F40"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Radošo industriju jomas komersantu skaits, kuri saņem atbalstu</w:t>
                  </w:r>
                </w:p>
              </w:tc>
              <w:tc>
                <w:tcPr>
                  <w:tcW w:w="709" w:type="dxa"/>
                  <w:tcBorders>
                    <w:top w:val="nil"/>
                    <w:left w:val="nil"/>
                    <w:bottom w:val="single" w:sz="4" w:space="0" w:color="auto"/>
                    <w:right w:val="single" w:sz="4" w:space="0" w:color="auto"/>
                  </w:tcBorders>
                  <w:shd w:val="clear" w:color="auto" w:fill="auto"/>
                  <w:vAlign w:val="center"/>
                  <w:hideMark/>
                </w:tcPr>
                <w:p w14:paraId="3DCAAC3F"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40</w:t>
                  </w:r>
                </w:p>
              </w:tc>
              <w:tc>
                <w:tcPr>
                  <w:tcW w:w="820" w:type="dxa"/>
                  <w:tcBorders>
                    <w:top w:val="nil"/>
                    <w:left w:val="nil"/>
                    <w:bottom w:val="single" w:sz="4" w:space="0" w:color="auto"/>
                    <w:right w:val="single" w:sz="4" w:space="0" w:color="auto"/>
                  </w:tcBorders>
                  <w:shd w:val="clear" w:color="auto" w:fill="auto"/>
                  <w:vAlign w:val="center"/>
                  <w:hideMark/>
                </w:tcPr>
                <w:p w14:paraId="233EB904"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47</w:t>
                  </w:r>
                </w:p>
              </w:tc>
              <w:tc>
                <w:tcPr>
                  <w:tcW w:w="760" w:type="dxa"/>
                  <w:tcBorders>
                    <w:top w:val="nil"/>
                    <w:left w:val="nil"/>
                    <w:bottom w:val="single" w:sz="4" w:space="0" w:color="auto"/>
                    <w:right w:val="single" w:sz="4" w:space="0" w:color="auto"/>
                  </w:tcBorders>
                  <w:shd w:val="clear" w:color="auto" w:fill="auto"/>
                  <w:noWrap/>
                  <w:vAlign w:val="center"/>
                  <w:hideMark/>
                </w:tcPr>
                <w:p w14:paraId="384C96E9"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118%</w:t>
                  </w:r>
                </w:p>
              </w:tc>
            </w:tr>
            <w:tr w:rsidR="008048A5" w:rsidRPr="00515A3D" w14:paraId="1F8193F1" w14:textId="77777777" w:rsidTr="008048A5">
              <w:trPr>
                <w:trHeight w:val="770"/>
              </w:trPr>
              <w:tc>
                <w:tcPr>
                  <w:tcW w:w="4027" w:type="dxa"/>
                  <w:tcBorders>
                    <w:top w:val="nil"/>
                    <w:left w:val="single" w:sz="4" w:space="0" w:color="auto"/>
                    <w:bottom w:val="single" w:sz="4" w:space="0" w:color="auto"/>
                    <w:right w:val="single" w:sz="4" w:space="0" w:color="auto"/>
                  </w:tcBorders>
                  <w:shd w:val="clear" w:color="000000" w:fill="D9D9D9"/>
                  <w:vAlign w:val="center"/>
                  <w:hideMark/>
                </w:tcPr>
                <w:p w14:paraId="39691821" w14:textId="77777777" w:rsidR="00BA7F40" w:rsidRPr="00515A3D" w:rsidRDefault="00BA7F40"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Gala labuma guvēju skaits, kuri saņem nefinansiālu atbalstu PINK</w:t>
                  </w:r>
                </w:p>
              </w:tc>
              <w:tc>
                <w:tcPr>
                  <w:tcW w:w="709" w:type="dxa"/>
                  <w:tcBorders>
                    <w:top w:val="nil"/>
                    <w:left w:val="nil"/>
                    <w:bottom w:val="single" w:sz="4" w:space="0" w:color="auto"/>
                    <w:right w:val="single" w:sz="4" w:space="0" w:color="auto"/>
                  </w:tcBorders>
                  <w:shd w:val="clear" w:color="auto" w:fill="auto"/>
                  <w:vAlign w:val="center"/>
                  <w:hideMark/>
                </w:tcPr>
                <w:p w14:paraId="0FCF6E1A"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180</w:t>
                  </w:r>
                </w:p>
              </w:tc>
              <w:tc>
                <w:tcPr>
                  <w:tcW w:w="820" w:type="dxa"/>
                  <w:tcBorders>
                    <w:top w:val="nil"/>
                    <w:left w:val="nil"/>
                    <w:bottom w:val="single" w:sz="4" w:space="0" w:color="auto"/>
                    <w:right w:val="single" w:sz="4" w:space="0" w:color="auto"/>
                  </w:tcBorders>
                  <w:shd w:val="clear" w:color="auto" w:fill="auto"/>
                  <w:vAlign w:val="center"/>
                  <w:hideMark/>
                </w:tcPr>
                <w:p w14:paraId="23BF9332" w14:textId="7BFF1712"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11</w:t>
                  </w:r>
                  <w:r w:rsidR="00515A3D" w:rsidRPr="00515A3D">
                    <w:rPr>
                      <w:rFonts w:ascii="Times New Roman" w:eastAsia="Times New Roman" w:hAnsi="Times New Roman" w:cs="Times New Roman"/>
                      <w:color w:val="000000"/>
                      <w:lang w:eastAsia="lv-LV"/>
                    </w:rPr>
                    <w:t>28</w:t>
                  </w:r>
                </w:p>
              </w:tc>
              <w:tc>
                <w:tcPr>
                  <w:tcW w:w="760" w:type="dxa"/>
                  <w:tcBorders>
                    <w:top w:val="nil"/>
                    <w:left w:val="nil"/>
                    <w:bottom w:val="single" w:sz="4" w:space="0" w:color="auto"/>
                    <w:right w:val="single" w:sz="4" w:space="0" w:color="auto"/>
                  </w:tcBorders>
                  <w:shd w:val="clear" w:color="auto" w:fill="auto"/>
                  <w:noWrap/>
                  <w:vAlign w:val="center"/>
                  <w:hideMark/>
                </w:tcPr>
                <w:p w14:paraId="077E9E0A" w14:textId="43CAC17E"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6</w:t>
                  </w:r>
                  <w:r w:rsidR="00515A3D" w:rsidRPr="00515A3D">
                    <w:rPr>
                      <w:rFonts w:ascii="Times New Roman" w:eastAsia="Times New Roman" w:hAnsi="Times New Roman" w:cs="Times New Roman"/>
                      <w:color w:val="000000"/>
                      <w:lang w:eastAsia="lv-LV"/>
                    </w:rPr>
                    <w:t>27</w:t>
                  </w:r>
                  <w:r w:rsidRPr="00515A3D">
                    <w:rPr>
                      <w:rFonts w:ascii="Times New Roman" w:eastAsia="Times New Roman" w:hAnsi="Times New Roman" w:cs="Times New Roman"/>
                      <w:color w:val="000000"/>
                      <w:lang w:eastAsia="lv-LV"/>
                    </w:rPr>
                    <w:t>%</w:t>
                  </w:r>
                </w:p>
              </w:tc>
            </w:tr>
            <w:tr w:rsidR="008048A5" w:rsidRPr="00515A3D" w14:paraId="5E3F3B61" w14:textId="77777777" w:rsidTr="008048A5">
              <w:trPr>
                <w:trHeight w:val="288"/>
              </w:trPr>
              <w:tc>
                <w:tcPr>
                  <w:tcW w:w="4027" w:type="dxa"/>
                  <w:tcBorders>
                    <w:top w:val="nil"/>
                    <w:left w:val="single" w:sz="4" w:space="0" w:color="auto"/>
                    <w:bottom w:val="single" w:sz="4" w:space="0" w:color="auto"/>
                    <w:right w:val="single" w:sz="4" w:space="0" w:color="auto"/>
                  </w:tcBorders>
                  <w:shd w:val="clear" w:color="000000" w:fill="D9D9D9"/>
                  <w:noWrap/>
                  <w:vAlign w:val="center"/>
                  <w:hideMark/>
                </w:tcPr>
                <w:p w14:paraId="491541C4" w14:textId="77777777" w:rsidR="00BA7F40" w:rsidRPr="00515A3D" w:rsidRDefault="00BA7F40"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To komersantu skaits, kuri saņem nefinansiālu atbalstu</w:t>
                  </w:r>
                </w:p>
              </w:tc>
              <w:tc>
                <w:tcPr>
                  <w:tcW w:w="709" w:type="dxa"/>
                  <w:tcBorders>
                    <w:top w:val="nil"/>
                    <w:left w:val="nil"/>
                    <w:bottom w:val="single" w:sz="4" w:space="0" w:color="auto"/>
                    <w:right w:val="single" w:sz="4" w:space="0" w:color="auto"/>
                  </w:tcBorders>
                  <w:shd w:val="clear" w:color="auto" w:fill="auto"/>
                  <w:vAlign w:val="center"/>
                  <w:hideMark/>
                </w:tcPr>
                <w:p w14:paraId="4F88E567" w14:textId="77777777"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400</w:t>
                  </w:r>
                </w:p>
              </w:tc>
              <w:tc>
                <w:tcPr>
                  <w:tcW w:w="820" w:type="dxa"/>
                  <w:tcBorders>
                    <w:top w:val="nil"/>
                    <w:left w:val="nil"/>
                    <w:bottom w:val="single" w:sz="4" w:space="0" w:color="auto"/>
                    <w:right w:val="single" w:sz="4" w:space="0" w:color="auto"/>
                  </w:tcBorders>
                  <w:shd w:val="clear" w:color="auto" w:fill="auto"/>
                  <w:vAlign w:val="center"/>
                  <w:hideMark/>
                </w:tcPr>
                <w:p w14:paraId="51D57B28" w14:textId="273E0C6A" w:rsidR="00BA7F40" w:rsidRPr="00515A3D" w:rsidRDefault="00515A3D">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603</w:t>
                  </w:r>
                </w:p>
              </w:tc>
              <w:tc>
                <w:tcPr>
                  <w:tcW w:w="760" w:type="dxa"/>
                  <w:tcBorders>
                    <w:top w:val="nil"/>
                    <w:left w:val="nil"/>
                    <w:bottom w:val="single" w:sz="4" w:space="0" w:color="auto"/>
                    <w:right w:val="single" w:sz="4" w:space="0" w:color="auto"/>
                  </w:tcBorders>
                  <w:shd w:val="clear" w:color="auto" w:fill="auto"/>
                  <w:noWrap/>
                  <w:vAlign w:val="center"/>
                  <w:hideMark/>
                </w:tcPr>
                <w:p w14:paraId="05E2861A" w14:textId="3DFDB9FF" w:rsidR="00BA7F40" w:rsidRPr="00515A3D" w:rsidRDefault="00BA7F40">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15</w:t>
                  </w:r>
                  <w:r w:rsidR="00515A3D" w:rsidRPr="00515A3D">
                    <w:rPr>
                      <w:rFonts w:ascii="Times New Roman" w:eastAsia="Times New Roman" w:hAnsi="Times New Roman" w:cs="Times New Roman"/>
                      <w:color w:val="000000"/>
                      <w:lang w:eastAsia="lv-LV"/>
                    </w:rPr>
                    <w:t>1</w:t>
                  </w:r>
                  <w:r w:rsidRPr="00515A3D">
                    <w:rPr>
                      <w:rFonts w:ascii="Times New Roman" w:eastAsia="Times New Roman" w:hAnsi="Times New Roman" w:cs="Times New Roman"/>
                      <w:color w:val="000000"/>
                      <w:lang w:eastAsia="lv-LV"/>
                    </w:rPr>
                    <w:t>%</w:t>
                  </w:r>
                </w:p>
              </w:tc>
            </w:tr>
          </w:tbl>
          <w:p w14:paraId="18526C88" w14:textId="7D253FB0" w:rsidR="00BA7F40" w:rsidRPr="00515A3D" w:rsidRDefault="00BA7F40" w:rsidP="00580F9B">
            <w:pPr>
              <w:spacing w:line="240" w:lineRule="auto"/>
              <w:jc w:val="both"/>
              <w:rPr>
                <w:rFonts w:ascii="Times New Roman" w:hAnsi="Times New Roman" w:cs="Times New Roman"/>
                <w:sz w:val="24"/>
                <w:szCs w:val="24"/>
              </w:rPr>
            </w:pPr>
          </w:p>
          <w:p w14:paraId="7C864A75" w14:textId="32EE8D09" w:rsidR="00E02676" w:rsidRPr="00515A3D" w:rsidRDefault="00E02676" w:rsidP="00E02676">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Lai veicinātu deklarācijā par Ministru prezidenta </w:t>
            </w:r>
            <w:proofErr w:type="spellStart"/>
            <w:r w:rsidRPr="00515A3D">
              <w:rPr>
                <w:rFonts w:ascii="Times New Roman" w:hAnsi="Times New Roman" w:cs="Times New Roman"/>
                <w:bCs/>
                <w:sz w:val="24"/>
                <w:szCs w:val="24"/>
              </w:rPr>
              <w:t>A.K.Kariņa</w:t>
            </w:r>
            <w:proofErr w:type="spellEnd"/>
            <w:r w:rsidRPr="00515A3D">
              <w:rPr>
                <w:rFonts w:ascii="Times New Roman" w:hAnsi="Times New Roman" w:cs="Times New Roman"/>
                <w:bCs/>
                <w:sz w:val="24"/>
                <w:szCs w:val="24"/>
              </w:rPr>
              <w:t xml:space="preserve"> vadītā Ministru kabineta iecerēto darbību izvirzītā uzdevuma sasniegšanu, proti,  panākt, ka finanšu atbalsts eksportam ir pietiekams un efektīvs, sekmējot uzņēmēju kooperēšanos eksportam un Latvijas eksporta zīmolu izveidi un nostiprināšanu, lai Latvijas uzņēmēji veiksmīgāk darbotos globālajās pievienotās vērtības ķēdēs,</w:t>
            </w:r>
            <w:r w:rsidR="001D75A7">
              <w:rPr>
                <w:rFonts w:ascii="Times New Roman" w:hAnsi="Times New Roman" w:cs="Times New Roman"/>
                <w:bCs/>
                <w:sz w:val="24"/>
                <w:szCs w:val="24"/>
              </w:rPr>
              <w:t xml:space="preserve"> kā arī COVID 19 seku mazināšanai, lai atbalstītu eksportētājus atgūties no krīzes,</w:t>
            </w:r>
            <w:r w:rsidRPr="00515A3D">
              <w:rPr>
                <w:rFonts w:ascii="Times New Roman" w:hAnsi="Times New Roman" w:cs="Times New Roman"/>
                <w:bCs/>
                <w:sz w:val="24"/>
                <w:szCs w:val="24"/>
              </w:rPr>
              <w:t xml:space="preserve"> 3.1.1.6.pasākumā atbrīvotais finansējums tiks novirzīts 3.2.1.2.pasākumam “Starptautiskās konkurētspējas veicināšana”</w:t>
            </w:r>
            <w:r>
              <w:rPr>
                <w:rFonts w:ascii="Times New Roman" w:hAnsi="Times New Roman" w:cs="Times New Roman"/>
                <w:bCs/>
                <w:sz w:val="24"/>
                <w:szCs w:val="24"/>
              </w:rPr>
              <w:t>.</w:t>
            </w:r>
          </w:p>
          <w:p w14:paraId="09170BDD" w14:textId="4609EE85" w:rsidR="00A32A4F" w:rsidRDefault="001624CF">
            <w:pPr>
              <w:spacing w:after="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Pēc grozījumu veikšanas 3.1.1.6.pasākuma finansējums norādīts tabulā Nr.2.</w:t>
            </w:r>
          </w:p>
          <w:p w14:paraId="51AAA605" w14:textId="69F1E6E1" w:rsidR="001624CF" w:rsidRPr="00515A3D" w:rsidRDefault="001624CF">
            <w:pPr>
              <w:spacing w:before="60" w:after="60" w:line="240" w:lineRule="auto"/>
              <w:jc w:val="right"/>
              <w:rPr>
                <w:rFonts w:ascii="Times New Roman" w:hAnsi="Times New Roman" w:cs="Times New Roman"/>
                <w:bCs/>
                <w:sz w:val="24"/>
                <w:szCs w:val="24"/>
              </w:rPr>
            </w:pPr>
            <w:r w:rsidRPr="00515A3D">
              <w:rPr>
                <w:rFonts w:ascii="Times New Roman" w:hAnsi="Times New Roman" w:cs="Times New Roman"/>
                <w:bCs/>
                <w:sz w:val="24"/>
                <w:szCs w:val="24"/>
              </w:rPr>
              <w:t>Tab.Nr.2</w:t>
            </w:r>
          </w:p>
          <w:tbl>
            <w:tblPr>
              <w:tblW w:w="6523" w:type="dxa"/>
              <w:tblLook w:val="04A0" w:firstRow="1" w:lastRow="0" w:firstColumn="1" w:lastColumn="0" w:noHBand="0" w:noVBand="1"/>
            </w:tblPr>
            <w:tblGrid>
              <w:gridCol w:w="2096"/>
              <w:gridCol w:w="1393"/>
              <w:gridCol w:w="1474"/>
              <w:gridCol w:w="1560"/>
            </w:tblGrid>
            <w:tr w:rsidR="00E51206" w:rsidRPr="00515A3D" w14:paraId="0D5E7D87" w14:textId="77777777" w:rsidTr="00BD6F99">
              <w:trPr>
                <w:trHeight w:val="288"/>
              </w:trPr>
              <w:tc>
                <w:tcPr>
                  <w:tcW w:w="2096" w:type="dxa"/>
                  <w:tcBorders>
                    <w:top w:val="single" w:sz="4" w:space="0" w:color="auto"/>
                    <w:left w:val="single" w:sz="4" w:space="0" w:color="auto"/>
                    <w:bottom w:val="single" w:sz="4" w:space="0" w:color="auto"/>
                    <w:right w:val="single" w:sz="4" w:space="0" w:color="auto"/>
                  </w:tcBorders>
                </w:tcPr>
                <w:p w14:paraId="4CFBE0D4" w14:textId="77777777" w:rsidR="00E51206" w:rsidRPr="00515A3D" w:rsidRDefault="00E51206">
                  <w:pPr>
                    <w:spacing w:after="0" w:line="240" w:lineRule="auto"/>
                    <w:rPr>
                      <w:rFonts w:ascii="Times New Roman" w:eastAsia="Times New Roman" w:hAnsi="Times New Roman" w:cs="Times New Roman"/>
                      <w:color w:val="000000"/>
                      <w:lang w:eastAsia="lv-LV"/>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EAA54" w14:textId="795DB16F"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Kopā, </w:t>
                  </w:r>
                  <w:proofErr w:type="spellStart"/>
                  <w:r w:rsidRPr="00147BA9">
                    <w:rPr>
                      <w:rFonts w:ascii="Times New Roman" w:eastAsia="Times New Roman" w:hAnsi="Times New Roman" w:cs="Times New Roman"/>
                      <w:i/>
                      <w:iCs/>
                      <w:lang w:eastAsia="lv-LV"/>
                    </w:rPr>
                    <w:t>euro</w:t>
                  </w:r>
                  <w:proofErr w:type="spellEnd"/>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AD95306" w14:textId="6270831E"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ERAF, </w:t>
                  </w:r>
                  <w:proofErr w:type="spellStart"/>
                  <w:r w:rsidRPr="00147BA9">
                    <w:rPr>
                      <w:rFonts w:ascii="Times New Roman" w:eastAsia="Times New Roman" w:hAnsi="Times New Roman" w:cs="Times New Roman"/>
                      <w:i/>
                      <w:iCs/>
                      <w:lang w:eastAsia="lv-LV"/>
                    </w:rPr>
                    <w:t>euro</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52E66B" w14:textId="7243D5DA"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Valsts budžets, </w:t>
                  </w:r>
                  <w:proofErr w:type="spellStart"/>
                  <w:r w:rsidRPr="00147BA9">
                    <w:rPr>
                      <w:rFonts w:ascii="Times New Roman" w:eastAsia="Times New Roman" w:hAnsi="Times New Roman" w:cs="Times New Roman"/>
                      <w:i/>
                      <w:iCs/>
                      <w:lang w:eastAsia="lv-LV"/>
                    </w:rPr>
                    <w:t>euro</w:t>
                  </w:r>
                  <w:proofErr w:type="spellEnd"/>
                </w:p>
              </w:tc>
            </w:tr>
            <w:tr w:rsidR="003A49D9" w:rsidRPr="00515A3D" w14:paraId="78F76961" w14:textId="77777777" w:rsidTr="00BD6F99">
              <w:trPr>
                <w:trHeight w:val="288"/>
              </w:trPr>
              <w:tc>
                <w:tcPr>
                  <w:tcW w:w="2096" w:type="dxa"/>
                  <w:tcBorders>
                    <w:top w:val="nil"/>
                    <w:left w:val="single" w:sz="4" w:space="0" w:color="auto"/>
                    <w:bottom w:val="single" w:sz="4" w:space="0" w:color="auto"/>
                    <w:right w:val="single" w:sz="4" w:space="0" w:color="auto"/>
                  </w:tcBorders>
                  <w:vAlign w:val="center"/>
                </w:tcPr>
                <w:p w14:paraId="220AD170" w14:textId="14B20453"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Reģionālajiem biznesa inkubatoriem</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7D0251AC" w14:textId="6C244334" w:rsidR="003A49D9" w:rsidRPr="00515A3D" w:rsidRDefault="001D75A7"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25 564 706</w:t>
                  </w:r>
                </w:p>
              </w:tc>
              <w:tc>
                <w:tcPr>
                  <w:tcW w:w="1474" w:type="dxa"/>
                  <w:tcBorders>
                    <w:top w:val="nil"/>
                    <w:left w:val="nil"/>
                    <w:bottom w:val="single" w:sz="4" w:space="0" w:color="auto"/>
                    <w:right w:val="single" w:sz="4" w:space="0" w:color="auto"/>
                  </w:tcBorders>
                  <w:shd w:val="clear" w:color="auto" w:fill="auto"/>
                  <w:noWrap/>
                  <w:vAlign w:val="center"/>
                  <w:hideMark/>
                </w:tcPr>
                <w:p w14:paraId="5D042513" w14:textId="448FFE46" w:rsidR="003A49D9" w:rsidRPr="00515A3D" w:rsidRDefault="001D75A7">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21 730 000</w:t>
                  </w:r>
                </w:p>
              </w:tc>
              <w:tc>
                <w:tcPr>
                  <w:tcW w:w="1560" w:type="dxa"/>
                  <w:tcBorders>
                    <w:top w:val="nil"/>
                    <w:left w:val="nil"/>
                    <w:bottom w:val="single" w:sz="4" w:space="0" w:color="auto"/>
                    <w:right w:val="single" w:sz="4" w:space="0" w:color="auto"/>
                  </w:tcBorders>
                  <w:shd w:val="clear" w:color="auto" w:fill="auto"/>
                  <w:noWrap/>
                  <w:vAlign w:val="center"/>
                  <w:hideMark/>
                </w:tcPr>
                <w:p w14:paraId="030F31D5" w14:textId="09E1CD93" w:rsidR="003A49D9" w:rsidRPr="00515A3D" w:rsidRDefault="001D75A7">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3 834 706</w:t>
                  </w:r>
                </w:p>
              </w:tc>
            </w:tr>
            <w:tr w:rsidR="003A49D9" w:rsidRPr="00515A3D" w14:paraId="434DB2C0" w14:textId="77777777" w:rsidTr="00BD6F99">
              <w:trPr>
                <w:trHeight w:val="288"/>
              </w:trPr>
              <w:tc>
                <w:tcPr>
                  <w:tcW w:w="2096" w:type="dxa"/>
                  <w:tcBorders>
                    <w:top w:val="nil"/>
                    <w:left w:val="single" w:sz="4" w:space="0" w:color="auto"/>
                    <w:bottom w:val="single" w:sz="4" w:space="0" w:color="auto"/>
                    <w:right w:val="single" w:sz="4" w:space="0" w:color="auto"/>
                  </w:tcBorders>
                  <w:vAlign w:val="center"/>
                </w:tcPr>
                <w:p w14:paraId="7C49B2ED" w14:textId="0C5CA7F7"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Radošo industriju inkubatoram</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4692A680" w14:textId="0FEF2C5B" w:rsidR="003A49D9" w:rsidRPr="00515A3D" w:rsidRDefault="00A32A4F"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7 058 823</w:t>
                  </w:r>
                </w:p>
              </w:tc>
              <w:tc>
                <w:tcPr>
                  <w:tcW w:w="1474" w:type="dxa"/>
                  <w:tcBorders>
                    <w:top w:val="nil"/>
                    <w:left w:val="nil"/>
                    <w:bottom w:val="nil"/>
                    <w:right w:val="nil"/>
                  </w:tcBorders>
                  <w:shd w:val="clear" w:color="auto" w:fill="auto"/>
                  <w:noWrap/>
                  <w:vAlign w:val="center"/>
                  <w:hideMark/>
                </w:tcPr>
                <w:p w14:paraId="030A5B70" w14:textId="1C86214A" w:rsidR="003A49D9" w:rsidRPr="00515A3D" w:rsidRDefault="00A32A4F">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6 000 000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62907C" w14:textId="715A453D" w:rsidR="003A49D9" w:rsidRPr="00515A3D" w:rsidRDefault="00A32A4F">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1 058 823</w:t>
                  </w:r>
                </w:p>
              </w:tc>
            </w:tr>
            <w:tr w:rsidR="003A49D9" w:rsidRPr="00515A3D" w14:paraId="33365F7F" w14:textId="77777777" w:rsidTr="00BD6F99">
              <w:trPr>
                <w:trHeight w:val="288"/>
              </w:trPr>
              <w:tc>
                <w:tcPr>
                  <w:tcW w:w="2096" w:type="dxa"/>
                  <w:tcBorders>
                    <w:top w:val="nil"/>
                    <w:left w:val="single" w:sz="4" w:space="0" w:color="auto"/>
                    <w:bottom w:val="single" w:sz="4" w:space="0" w:color="auto"/>
                    <w:right w:val="single" w:sz="4" w:space="0" w:color="auto"/>
                  </w:tcBorders>
                  <w:vAlign w:val="center"/>
                </w:tcPr>
                <w:p w14:paraId="78DF7103" w14:textId="31451BE5" w:rsidR="003A49D9" w:rsidRPr="00515A3D" w:rsidRDefault="003A49D9"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Kopā, </w:t>
                  </w:r>
                  <w:proofErr w:type="spellStart"/>
                  <w:r w:rsidRPr="00515A3D">
                    <w:rPr>
                      <w:rFonts w:ascii="Times New Roman" w:eastAsia="Times New Roman" w:hAnsi="Times New Roman" w:cs="Times New Roman"/>
                      <w:color w:val="000000"/>
                      <w:lang w:eastAsia="lv-LV"/>
                    </w:rPr>
                    <w:t>euro</w:t>
                  </w:r>
                  <w:proofErr w:type="spellEnd"/>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16CF4818" w14:textId="2D9A0E1D" w:rsidR="003A49D9" w:rsidRPr="00515A3D" w:rsidRDefault="001D75A7">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32 623 529</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290D7A1E" w14:textId="78C00231" w:rsidR="003A49D9" w:rsidRPr="00515A3D" w:rsidRDefault="001D75A7">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27 730 000</w:t>
                  </w:r>
                </w:p>
              </w:tc>
              <w:tc>
                <w:tcPr>
                  <w:tcW w:w="1560" w:type="dxa"/>
                  <w:tcBorders>
                    <w:top w:val="nil"/>
                    <w:left w:val="nil"/>
                    <w:bottom w:val="single" w:sz="4" w:space="0" w:color="auto"/>
                    <w:right w:val="single" w:sz="4" w:space="0" w:color="auto"/>
                  </w:tcBorders>
                  <w:shd w:val="clear" w:color="auto" w:fill="auto"/>
                  <w:noWrap/>
                  <w:vAlign w:val="center"/>
                  <w:hideMark/>
                </w:tcPr>
                <w:p w14:paraId="051289A0" w14:textId="546FB956" w:rsidR="003A49D9" w:rsidRPr="00515A3D" w:rsidRDefault="001D75A7">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4 893 529</w:t>
                  </w:r>
                </w:p>
              </w:tc>
            </w:tr>
          </w:tbl>
          <w:p w14:paraId="2B74B14A" w14:textId="06814AF3" w:rsidR="0078382F" w:rsidRPr="0066676D" w:rsidRDefault="0078382F" w:rsidP="0066676D">
            <w:pPr>
              <w:spacing w:before="60" w:after="60" w:line="240" w:lineRule="auto"/>
              <w:jc w:val="both"/>
              <w:rPr>
                <w:rFonts w:ascii="Times New Roman" w:hAnsi="Times New Roman" w:cs="Times New Roman"/>
                <w:bCs/>
                <w:sz w:val="24"/>
                <w:szCs w:val="24"/>
              </w:rPr>
            </w:pPr>
          </w:p>
        </w:tc>
      </w:tr>
      <w:tr w:rsidR="00956288" w:rsidRPr="00515A3D" w14:paraId="14CF4673" w14:textId="77777777" w:rsidTr="00515A3D">
        <w:trPr>
          <w:tblCellSpacing w:w="15" w:type="dxa"/>
        </w:trPr>
        <w:tc>
          <w:tcPr>
            <w:tcW w:w="149" w:type="pct"/>
            <w:tcBorders>
              <w:top w:val="outset" w:sz="6" w:space="0" w:color="auto"/>
              <w:left w:val="outset" w:sz="6" w:space="0" w:color="auto"/>
              <w:bottom w:val="outset" w:sz="6" w:space="0" w:color="auto"/>
              <w:right w:val="outset" w:sz="6" w:space="0" w:color="auto"/>
            </w:tcBorders>
          </w:tcPr>
          <w:p w14:paraId="038D457A" w14:textId="77777777" w:rsidR="00956288" w:rsidRPr="00515A3D" w:rsidRDefault="00956288" w:rsidP="00E5323B">
            <w:pPr>
              <w:spacing w:after="0" w:line="240" w:lineRule="auto"/>
              <w:rPr>
                <w:rFonts w:ascii="Times New Roman" w:eastAsia="Times New Roman" w:hAnsi="Times New Roman" w:cs="Times New Roman"/>
                <w:iCs/>
                <w:sz w:val="24"/>
                <w:szCs w:val="24"/>
                <w:lang w:eastAsia="lv-LV"/>
              </w:rPr>
            </w:pPr>
          </w:p>
        </w:tc>
        <w:tc>
          <w:tcPr>
            <w:tcW w:w="823" w:type="pct"/>
            <w:tcBorders>
              <w:top w:val="outset" w:sz="6" w:space="0" w:color="auto"/>
              <w:left w:val="outset" w:sz="6" w:space="0" w:color="auto"/>
              <w:bottom w:val="outset" w:sz="6" w:space="0" w:color="auto"/>
              <w:right w:val="outset" w:sz="6" w:space="0" w:color="auto"/>
            </w:tcBorders>
          </w:tcPr>
          <w:p w14:paraId="5DAF1DA7" w14:textId="77777777" w:rsidR="00956288" w:rsidRPr="00515A3D" w:rsidRDefault="00956288" w:rsidP="00E5323B">
            <w:pPr>
              <w:spacing w:after="0" w:line="240" w:lineRule="auto"/>
              <w:rPr>
                <w:rFonts w:ascii="Times New Roman" w:eastAsia="Times New Roman" w:hAnsi="Times New Roman" w:cs="Times New Roman"/>
                <w:iCs/>
                <w:sz w:val="24"/>
                <w:szCs w:val="24"/>
                <w:lang w:eastAsia="lv-LV"/>
              </w:rPr>
            </w:pPr>
          </w:p>
        </w:tc>
        <w:tc>
          <w:tcPr>
            <w:tcW w:w="3962" w:type="pct"/>
            <w:tcBorders>
              <w:top w:val="outset" w:sz="6" w:space="0" w:color="auto"/>
              <w:left w:val="outset" w:sz="6" w:space="0" w:color="auto"/>
              <w:bottom w:val="outset" w:sz="6" w:space="0" w:color="auto"/>
              <w:right w:val="outset" w:sz="6" w:space="0" w:color="auto"/>
            </w:tcBorders>
          </w:tcPr>
          <w:p w14:paraId="221182AF" w14:textId="77777777" w:rsidR="00956288" w:rsidRPr="00515A3D" w:rsidRDefault="00956288" w:rsidP="00707958">
            <w:pPr>
              <w:spacing w:after="0" w:line="240" w:lineRule="auto"/>
              <w:jc w:val="both"/>
              <w:rPr>
                <w:rFonts w:ascii="Times New Roman" w:eastAsia="Times New Roman" w:hAnsi="Times New Roman" w:cs="Times New Roman"/>
                <w:iCs/>
                <w:sz w:val="24"/>
                <w:szCs w:val="24"/>
                <w:lang w:eastAsia="lv-LV"/>
              </w:rPr>
            </w:pPr>
          </w:p>
        </w:tc>
      </w:tr>
      <w:tr w:rsidR="00360773" w:rsidRPr="00515A3D" w14:paraId="4AAC4FC1" w14:textId="77777777" w:rsidTr="00515A3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161757" w14:textId="77777777" w:rsidR="00CD526E" w:rsidRPr="00515A3D" w:rsidRDefault="00CD526E" w:rsidP="00E5323B">
            <w:pPr>
              <w:spacing w:after="0" w:line="240" w:lineRule="auto"/>
              <w:rPr>
                <w:rFonts w:ascii="Times New Roman" w:eastAsia="Times New Roman" w:hAnsi="Times New Roman" w:cs="Times New Roman"/>
                <w:iCs/>
                <w:sz w:val="24"/>
                <w:szCs w:val="24"/>
                <w:lang w:eastAsia="lv-LV"/>
              </w:rPr>
            </w:pPr>
          </w:p>
        </w:tc>
        <w:tc>
          <w:tcPr>
            <w:tcW w:w="823" w:type="pct"/>
            <w:tcBorders>
              <w:top w:val="outset" w:sz="6" w:space="0" w:color="auto"/>
              <w:left w:val="outset" w:sz="6" w:space="0" w:color="auto"/>
              <w:bottom w:val="outset" w:sz="6" w:space="0" w:color="auto"/>
              <w:right w:val="outset" w:sz="6" w:space="0" w:color="auto"/>
            </w:tcBorders>
            <w:hideMark/>
          </w:tcPr>
          <w:p w14:paraId="118A578C"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962" w:type="pct"/>
            <w:tcBorders>
              <w:top w:val="outset" w:sz="6" w:space="0" w:color="auto"/>
              <w:left w:val="outset" w:sz="6" w:space="0" w:color="auto"/>
              <w:bottom w:val="outset" w:sz="6" w:space="0" w:color="auto"/>
              <w:right w:val="outset" w:sz="6" w:space="0" w:color="auto"/>
            </w:tcBorders>
            <w:hideMark/>
          </w:tcPr>
          <w:p w14:paraId="034D61C4" w14:textId="74BB41D3" w:rsidR="00E5323B" w:rsidRPr="00515A3D" w:rsidRDefault="00327CC7" w:rsidP="00707958">
            <w:pPr>
              <w:spacing w:after="0" w:line="240" w:lineRule="auto"/>
              <w:rPr>
                <w:rFonts w:ascii="Times New Roman" w:eastAsia="Times New Roman" w:hAnsi="Times New Roman" w:cs="Times New Roman"/>
                <w:iCs/>
                <w:sz w:val="24"/>
                <w:szCs w:val="24"/>
                <w:lang w:eastAsia="lv-LV"/>
              </w:rPr>
            </w:pPr>
            <w:r w:rsidRPr="00515A3D">
              <w:rPr>
                <w:rFonts w:ascii="Times New Roman" w:eastAsia="Calibri" w:hAnsi="Times New Roman" w:cs="Times New Roman"/>
                <w:sz w:val="24"/>
                <w:szCs w:val="24"/>
                <w:lang w:eastAsia="lv-LV"/>
              </w:rPr>
              <w:t>Ekonomikas ministrija</w:t>
            </w:r>
            <w:r w:rsidR="0049094A" w:rsidRPr="00515A3D">
              <w:rPr>
                <w:rFonts w:ascii="Times New Roman" w:eastAsia="Calibri" w:hAnsi="Times New Roman" w:cs="Times New Roman"/>
                <w:sz w:val="24"/>
                <w:szCs w:val="24"/>
                <w:lang w:eastAsia="lv-LV"/>
              </w:rPr>
              <w:t>, Latvijas Investīciju un attīstības aģentūra</w:t>
            </w:r>
          </w:p>
        </w:tc>
      </w:tr>
      <w:tr w:rsidR="00360773" w:rsidRPr="00515A3D" w14:paraId="4CE2318E" w14:textId="77777777" w:rsidTr="00515A3D">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F7C77C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lastRenderedPageBreak/>
              <w:t>4.</w:t>
            </w:r>
          </w:p>
        </w:tc>
        <w:tc>
          <w:tcPr>
            <w:tcW w:w="823" w:type="pct"/>
            <w:tcBorders>
              <w:top w:val="outset" w:sz="6" w:space="0" w:color="auto"/>
              <w:left w:val="outset" w:sz="6" w:space="0" w:color="auto"/>
              <w:bottom w:val="outset" w:sz="6" w:space="0" w:color="auto"/>
              <w:right w:val="outset" w:sz="6" w:space="0" w:color="auto"/>
            </w:tcBorders>
            <w:hideMark/>
          </w:tcPr>
          <w:p w14:paraId="750B1362"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962" w:type="pct"/>
            <w:tcBorders>
              <w:top w:val="outset" w:sz="6" w:space="0" w:color="auto"/>
              <w:left w:val="outset" w:sz="6" w:space="0" w:color="auto"/>
              <w:bottom w:val="outset" w:sz="6" w:space="0" w:color="auto"/>
              <w:right w:val="outset" w:sz="6" w:space="0" w:color="auto"/>
            </w:tcBorders>
            <w:hideMark/>
          </w:tcPr>
          <w:p w14:paraId="44F38280" w14:textId="77777777" w:rsidR="00E5323B" w:rsidRPr="00515A3D" w:rsidRDefault="00327CC7"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Calibri" w:hAnsi="Times New Roman" w:cs="Times New Roman"/>
                <w:sz w:val="24"/>
                <w:szCs w:val="24"/>
                <w:lang w:eastAsia="lv-LV"/>
              </w:rPr>
              <w:t>Nav</w:t>
            </w:r>
          </w:p>
        </w:tc>
      </w:tr>
    </w:tbl>
    <w:p w14:paraId="2EAA7FDB" w14:textId="58FC5C6E" w:rsidR="00D32BD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515A3D" w14:paraId="795B51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515A3D" w14:paraId="7B922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10612"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32B89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Sabiedrības </w:t>
            </w:r>
            <w:proofErr w:type="spellStart"/>
            <w:r w:rsidRPr="00515A3D">
              <w:rPr>
                <w:rFonts w:ascii="Times New Roman" w:eastAsia="Times New Roman" w:hAnsi="Times New Roman" w:cs="Times New Roman"/>
                <w:iCs/>
                <w:sz w:val="24"/>
                <w:szCs w:val="24"/>
                <w:lang w:eastAsia="lv-LV"/>
              </w:rPr>
              <w:t>mērķgrupas</w:t>
            </w:r>
            <w:proofErr w:type="spellEnd"/>
            <w:r w:rsidRPr="00515A3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F2C94A" w14:textId="04A463BD" w:rsidR="00E5323B" w:rsidRPr="00515A3D" w:rsidRDefault="00130E19" w:rsidP="000E132A">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bCs/>
                <w:iCs/>
                <w:sz w:val="24"/>
                <w:szCs w:val="24"/>
              </w:rPr>
              <w:t>N</w:t>
            </w:r>
            <w:r w:rsidR="00007998" w:rsidRPr="00515A3D">
              <w:rPr>
                <w:rFonts w:ascii="Times New Roman" w:eastAsia="Times New Roman" w:hAnsi="Times New Roman" w:cs="Times New Roman"/>
                <w:bCs/>
                <w:iCs/>
                <w:sz w:val="24"/>
                <w:szCs w:val="24"/>
              </w:rPr>
              <w:t xml:space="preserve">oteikumu projekts skar </w:t>
            </w:r>
            <w:r w:rsidR="000E132A" w:rsidRPr="00515A3D">
              <w:rPr>
                <w:rFonts w:ascii="Times New Roman" w:eastAsia="Times New Roman" w:hAnsi="Times New Roman" w:cs="Times New Roman"/>
                <w:bCs/>
                <w:iCs/>
                <w:sz w:val="24"/>
                <w:szCs w:val="24"/>
              </w:rPr>
              <w:t>3.1.1.6.</w:t>
            </w:r>
            <w:r w:rsidR="00007998" w:rsidRPr="00515A3D">
              <w:rPr>
                <w:rFonts w:ascii="Times New Roman" w:eastAsia="Times New Roman" w:hAnsi="Times New Roman" w:cs="Times New Roman"/>
                <w:bCs/>
                <w:iCs/>
                <w:sz w:val="24"/>
                <w:szCs w:val="24"/>
              </w:rPr>
              <w:t xml:space="preserve">pasākuma esošo mērķa grupu </w:t>
            </w:r>
            <w:r w:rsidR="00883704" w:rsidRPr="00515A3D">
              <w:rPr>
                <w:rFonts w:ascii="Times New Roman" w:eastAsia="Times New Roman" w:hAnsi="Times New Roman" w:cs="Times New Roman"/>
                <w:bCs/>
                <w:iCs/>
                <w:sz w:val="24"/>
                <w:szCs w:val="24"/>
              </w:rPr>
              <w:t>–</w:t>
            </w:r>
            <w:r w:rsidR="00007998" w:rsidRPr="00515A3D">
              <w:rPr>
                <w:rFonts w:ascii="Times New Roman" w:eastAsia="Times New Roman" w:hAnsi="Times New Roman" w:cs="Times New Roman"/>
                <w:bCs/>
                <w:iCs/>
                <w:sz w:val="24"/>
                <w:szCs w:val="24"/>
              </w:rPr>
              <w:t xml:space="preserve"> </w:t>
            </w:r>
            <w:r w:rsidR="000E132A" w:rsidRPr="00515A3D">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 saskaņā ar Komisijas 2014. gada 17. jūnija Regulas (ES) Nr. </w:t>
            </w:r>
            <w:hyperlink r:id="rId8" w:tgtFrame="_blank" w:history="1">
              <w:r w:rsidR="000E132A" w:rsidRPr="00515A3D">
                <w:rPr>
                  <w:rStyle w:val="Hyperlink"/>
                  <w:rFonts w:ascii="Times New Roman" w:eastAsia="Times New Roman" w:hAnsi="Times New Roman" w:cs="Times New Roman"/>
                  <w:bCs/>
                  <w:iCs/>
                  <w:sz w:val="24"/>
                  <w:szCs w:val="24"/>
                </w:rPr>
                <w:t>651/2014</w:t>
              </w:r>
            </w:hyperlink>
            <w:r w:rsidR="000E132A" w:rsidRPr="00515A3D">
              <w:rPr>
                <w:rFonts w:ascii="Times New Roman" w:eastAsia="Times New Roman" w:hAnsi="Times New Roman" w:cs="Times New Roman"/>
                <w:bCs/>
                <w:iCs/>
                <w:sz w:val="24"/>
                <w:szCs w:val="24"/>
              </w:rPr>
              <w:t>, ar ko noteiktas atbalsta kategorijas atzīst par saderīgām ar iekšējo tirgu, piemērojot Līguma 107. un 108. pantu, 1. pielikumu (Eiropas Savienības Oficiālais Vēstnesis, 2014. gada 26. jūnijs, Nr. L 187).</w:t>
            </w:r>
          </w:p>
          <w:p w14:paraId="560792A8" w14:textId="6FC75D78" w:rsidR="0069214B" w:rsidRPr="00515A3D" w:rsidRDefault="000E132A"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Tāpat noteikumu projekts skar 3.1.1.6.pasākuma finansējuma saņēmēju.</w:t>
            </w:r>
          </w:p>
        </w:tc>
      </w:tr>
      <w:tr w:rsidR="00360773" w:rsidRPr="00515A3D" w14:paraId="4BEB9A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74E09"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8977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2B6B1D1" w14:textId="77777777" w:rsidR="00F76A25" w:rsidRPr="00515A3D" w:rsidRDefault="00F76A25" w:rsidP="00F76A25">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tiesiskais regulējums nerada tiešu ietekmi uz vidi, cilvēka veselību un NVO.</w:t>
            </w:r>
          </w:p>
          <w:p w14:paraId="0E88112A" w14:textId="77777777" w:rsidR="00F76A25" w:rsidRPr="00515A3D" w:rsidRDefault="00F76A25" w:rsidP="00B51B4D">
            <w:pPr>
              <w:spacing w:after="0" w:line="240" w:lineRule="auto"/>
              <w:jc w:val="both"/>
              <w:rPr>
                <w:rFonts w:ascii="Times New Roman" w:eastAsia="Times New Roman" w:hAnsi="Times New Roman" w:cs="Times New Roman"/>
                <w:sz w:val="24"/>
                <w:szCs w:val="24"/>
                <w:lang w:eastAsia="lv-LV"/>
              </w:rPr>
            </w:pPr>
          </w:p>
          <w:p w14:paraId="0FE8143B" w14:textId="2F8DEACB" w:rsidR="00F76A25" w:rsidRPr="00515A3D" w:rsidRDefault="00F76A25" w:rsidP="00B51B4D">
            <w:pPr>
              <w:spacing w:after="0" w:line="240" w:lineRule="auto"/>
              <w:jc w:val="both"/>
              <w:rPr>
                <w:rFonts w:ascii="Times New Roman" w:eastAsia="Times New Roman" w:hAnsi="Times New Roman" w:cs="Times New Roman"/>
                <w:iCs/>
                <w:sz w:val="24"/>
                <w:szCs w:val="24"/>
                <w:lang w:eastAsia="lv-LV"/>
              </w:rPr>
            </w:pPr>
            <w:bookmarkStart w:id="0" w:name="_Hlk30688094"/>
            <w:r w:rsidRPr="00515A3D">
              <w:rPr>
                <w:rFonts w:ascii="Times New Roman" w:eastAsia="Times New Roman" w:hAnsi="Times New Roman" w:cs="Times New Roman"/>
                <w:iCs/>
                <w:sz w:val="24"/>
                <w:szCs w:val="24"/>
                <w:lang w:eastAsia="lv-LV"/>
              </w:rPr>
              <w:t xml:space="preserve">Tiesību akta projekta tiesiskā regulējuma apstiprināšanas gadījumā Latvijas Investīciju un attīstības aģentūrai kā finansējuma saņēmējam būs jāveic grozījumi noslēgtajā vienošanās ar Centrālo finanšu un līgumu aģentūru, lai </w:t>
            </w:r>
            <w:r w:rsidR="00D32BDE">
              <w:rPr>
                <w:rFonts w:ascii="Times New Roman" w:eastAsia="Times New Roman" w:hAnsi="Times New Roman" w:cs="Times New Roman"/>
                <w:iCs/>
                <w:sz w:val="24"/>
                <w:szCs w:val="24"/>
                <w:lang w:eastAsia="lv-LV"/>
              </w:rPr>
              <w:t>izgrozītu</w:t>
            </w:r>
            <w:r w:rsidRPr="00515A3D">
              <w:rPr>
                <w:rFonts w:ascii="Times New Roman" w:eastAsia="Times New Roman" w:hAnsi="Times New Roman" w:cs="Times New Roman"/>
                <w:iCs/>
                <w:sz w:val="24"/>
                <w:szCs w:val="24"/>
                <w:lang w:eastAsia="lv-LV"/>
              </w:rPr>
              <w:t xml:space="preserve"> projekta finansējumu</w:t>
            </w:r>
            <w:r w:rsidR="00D32BDE">
              <w:rPr>
                <w:rFonts w:ascii="Times New Roman" w:eastAsia="Times New Roman" w:hAnsi="Times New Roman" w:cs="Times New Roman"/>
                <w:iCs/>
                <w:sz w:val="24"/>
                <w:szCs w:val="24"/>
                <w:lang w:eastAsia="lv-LV"/>
              </w:rPr>
              <w:t>.</w:t>
            </w:r>
          </w:p>
          <w:bookmarkEnd w:id="0"/>
          <w:p w14:paraId="0BACBE9D" w14:textId="2B42238E" w:rsidR="008D02D1" w:rsidRPr="00515A3D" w:rsidRDefault="008D02D1" w:rsidP="00B51B4D">
            <w:pPr>
              <w:spacing w:after="0" w:line="240" w:lineRule="auto"/>
              <w:jc w:val="both"/>
              <w:rPr>
                <w:rFonts w:ascii="Times New Roman" w:eastAsia="Times New Roman" w:hAnsi="Times New Roman" w:cs="Times New Roman"/>
                <w:sz w:val="24"/>
                <w:szCs w:val="24"/>
                <w:lang w:eastAsia="lv-LV"/>
              </w:rPr>
            </w:pPr>
            <w:r w:rsidRPr="00515A3D">
              <w:rPr>
                <w:rFonts w:ascii="Times New Roman" w:eastAsia="Times New Roman" w:hAnsi="Times New Roman" w:cs="Times New Roman"/>
                <w:iCs/>
                <w:sz w:val="24"/>
                <w:szCs w:val="24"/>
                <w:lang w:eastAsia="lv-LV"/>
              </w:rPr>
              <w:t xml:space="preserve">Tiesību akta projekta tiesiskā regulējuma apstiprināšanas gadījumā LIAA un CFLA neradīsies papildus administratīvās izmaksas. </w:t>
            </w:r>
          </w:p>
          <w:p w14:paraId="46ABE7E2" w14:textId="1A598CCC" w:rsidR="00EC0FBD" w:rsidRPr="00515A3D" w:rsidRDefault="00EC0FBD" w:rsidP="00B51B4D">
            <w:pPr>
              <w:spacing w:after="0" w:line="240" w:lineRule="auto"/>
              <w:jc w:val="both"/>
              <w:rPr>
                <w:rFonts w:ascii="Times New Roman" w:eastAsia="Times New Roman" w:hAnsi="Times New Roman" w:cs="Times New Roman"/>
                <w:sz w:val="24"/>
                <w:szCs w:val="24"/>
                <w:lang w:eastAsia="lv-LV"/>
              </w:rPr>
            </w:pPr>
          </w:p>
        </w:tc>
      </w:tr>
      <w:tr w:rsidR="00360773" w:rsidRPr="00515A3D" w14:paraId="4AC006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3987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7D99FF"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89BA61" w14:textId="1A94B415"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1BFAF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5F33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E10F6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199F24" w14:textId="55CD3D8E"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6D7245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7AAA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399729"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68F454" w14:textId="64F6BA76" w:rsidR="00E5323B" w:rsidRPr="00515A3D" w:rsidRDefault="00687BB1" w:rsidP="004D6E48">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53D5E47C" w14:textId="22E99B1A" w:rsidR="00E5323B"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pPr w:leftFromText="180" w:rightFromText="180" w:vertAnchor="text" w:tblpX="-459"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34"/>
        <w:gridCol w:w="1274"/>
        <w:gridCol w:w="1135"/>
        <w:gridCol w:w="1134"/>
        <w:gridCol w:w="1134"/>
        <w:gridCol w:w="1134"/>
        <w:gridCol w:w="1134"/>
      </w:tblGrid>
      <w:tr w:rsidR="005A14E5" w:rsidRPr="005A14E5" w14:paraId="479F9314" w14:textId="77777777" w:rsidTr="00733FC2">
        <w:tc>
          <w:tcPr>
            <w:tcW w:w="9634" w:type="dxa"/>
            <w:gridSpan w:val="8"/>
            <w:tcBorders>
              <w:top w:val="single" w:sz="4" w:space="0" w:color="auto"/>
              <w:left w:val="single" w:sz="4" w:space="0" w:color="auto"/>
              <w:bottom w:val="single" w:sz="4" w:space="0" w:color="auto"/>
              <w:right w:val="single" w:sz="4" w:space="0" w:color="auto"/>
            </w:tcBorders>
          </w:tcPr>
          <w:p w14:paraId="1BBD48D3" w14:textId="77777777" w:rsidR="005A14E5" w:rsidRPr="005A14E5" w:rsidRDefault="005A14E5" w:rsidP="005A14E5">
            <w:pPr>
              <w:tabs>
                <w:tab w:val="left" w:pos="317"/>
              </w:tabs>
              <w:spacing w:after="0" w:line="240" w:lineRule="auto"/>
              <w:contextualSpacing/>
              <w:jc w:val="center"/>
              <w:rPr>
                <w:rFonts w:ascii="Times New Roman" w:eastAsia="Calibri" w:hAnsi="Times New Roman" w:cs="Times New Roman"/>
                <w:b/>
                <w:bCs/>
                <w:sz w:val="24"/>
                <w:szCs w:val="24"/>
                <w:lang w:eastAsia="ja-JP"/>
              </w:rPr>
            </w:pPr>
            <w:r w:rsidRPr="005A14E5">
              <w:rPr>
                <w:rFonts w:ascii="Times New Roman" w:eastAsia="Calibri" w:hAnsi="Times New Roman" w:cs="Times New Roman"/>
                <w:b/>
                <w:bCs/>
                <w:sz w:val="24"/>
                <w:szCs w:val="24"/>
                <w:lang w:eastAsia="ja-JP"/>
              </w:rPr>
              <w:t>III. Tiesību akta projekta ietekme uz valsts budžetu un pašvaldību budžetiem</w:t>
            </w:r>
          </w:p>
        </w:tc>
      </w:tr>
      <w:tr w:rsidR="005A14E5" w:rsidRPr="005A14E5" w14:paraId="2D94891A" w14:textId="77777777" w:rsidTr="00733FC2">
        <w:tc>
          <w:tcPr>
            <w:tcW w:w="1555" w:type="dxa"/>
            <w:vMerge w:val="restart"/>
            <w:tcBorders>
              <w:top w:val="single" w:sz="4" w:space="0" w:color="auto"/>
              <w:left w:val="single" w:sz="4" w:space="0" w:color="auto"/>
              <w:right w:val="single" w:sz="4" w:space="0" w:color="auto"/>
            </w:tcBorders>
            <w:shd w:val="clear" w:color="auto" w:fill="auto"/>
          </w:tcPr>
          <w:p w14:paraId="4FDA4A98" w14:textId="77777777" w:rsidR="005A14E5" w:rsidRPr="006221FF" w:rsidRDefault="005A14E5" w:rsidP="005A14E5">
            <w:pPr>
              <w:spacing w:after="0" w:line="240" w:lineRule="auto"/>
              <w:jc w:val="center"/>
              <w:rPr>
                <w:rFonts w:ascii="Times New Roman" w:eastAsia="Times New Roman" w:hAnsi="Times New Roman" w:cs="Times New Roman"/>
                <w:b/>
                <w:bCs/>
                <w:lang w:eastAsia="ja-JP"/>
              </w:rPr>
            </w:pPr>
          </w:p>
          <w:p w14:paraId="046C8B61" w14:textId="77777777" w:rsidR="005A14E5" w:rsidRPr="006221FF" w:rsidRDefault="005A14E5" w:rsidP="005A14E5">
            <w:pPr>
              <w:spacing w:after="0" w:line="240" w:lineRule="auto"/>
              <w:jc w:val="center"/>
              <w:rPr>
                <w:rFonts w:ascii="Times New Roman" w:eastAsia="Times New Roman" w:hAnsi="Times New Roman" w:cs="Times New Roman"/>
                <w:b/>
                <w:bCs/>
                <w:lang w:eastAsia="ja-JP"/>
              </w:rPr>
            </w:pPr>
          </w:p>
          <w:p w14:paraId="532BB9C4" w14:textId="77777777" w:rsidR="005A14E5" w:rsidRPr="006221FF" w:rsidRDefault="005A14E5" w:rsidP="005A14E5">
            <w:pPr>
              <w:spacing w:after="0" w:line="240" w:lineRule="auto"/>
              <w:jc w:val="center"/>
              <w:rPr>
                <w:rFonts w:ascii="Times New Roman" w:eastAsia="Times New Roman" w:hAnsi="Times New Roman" w:cs="Times New Roman"/>
                <w:b/>
                <w:bCs/>
                <w:lang w:eastAsia="ja-JP"/>
              </w:rPr>
            </w:pPr>
          </w:p>
          <w:p w14:paraId="4F827084" w14:textId="77777777" w:rsidR="005A14E5" w:rsidRPr="006221FF" w:rsidRDefault="005A14E5" w:rsidP="005A14E5">
            <w:pPr>
              <w:spacing w:after="0" w:line="240" w:lineRule="auto"/>
              <w:jc w:val="center"/>
              <w:rPr>
                <w:rFonts w:ascii="Times New Roman" w:eastAsia="Times New Roman" w:hAnsi="Times New Roman" w:cs="Times New Roman"/>
                <w:b/>
                <w:bCs/>
                <w:lang w:eastAsia="ja-JP"/>
              </w:rPr>
            </w:pPr>
          </w:p>
          <w:p w14:paraId="5A234966" w14:textId="77777777" w:rsidR="005A14E5" w:rsidRPr="006221FF" w:rsidRDefault="005A14E5" w:rsidP="005A14E5">
            <w:pPr>
              <w:spacing w:after="0" w:line="240" w:lineRule="auto"/>
              <w:jc w:val="center"/>
              <w:rPr>
                <w:rFonts w:ascii="Times New Roman" w:eastAsia="Times New Roman" w:hAnsi="Times New Roman" w:cs="Times New Roman"/>
                <w:b/>
                <w:bCs/>
                <w:lang w:eastAsia="ja-JP"/>
              </w:rPr>
            </w:pPr>
          </w:p>
          <w:p w14:paraId="16C3B8E8" w14:textId="77777777" w:rsidR="005A14E5" w:rsidRPr="006221FF" w:rsidRDefault="005A14E5" w:rsidP="005A14E5">
            <w:pPr>
              <w:spacing w:after="0" w:line="240" w:lineRule="auto"/>
              <w:jc w:val="center"/>
              <w:rPr>
                <w:rFonts w:ascii="Times New Roman" w:eastAsia="Calibri" w:hAnsi="Times New Roman" w:cs="Times New Roman"/>
              </w:rPr>
            </w:pPr>
            <w:r w:rsidRPr="006221FF">
              <w:rPr>
                <w:rFonts w:ascii="Times New Roman" w:eastAsia="Times New Roman" w:hAnsi="Times New Roman" w:cs="Times New Roman"/>
                <w:b/>
                <w:bCs/>
                <w:lang w:eastAsia="ja-JP"/>
              </w:rPr>
              <w:t>Rādītāji</w:t>
            </w:r>
          </w:p>
        </w:tc>
        <w:tc>
          <w:tcPr>
            <w:tcW w:w="2408" w:type="dxa"/>
            <w:gridSpan w:val="2"/>
            <w:vMerge w:val="restart"/>
            <w:tcBorders>
              <w:top w:val="single" w:sz="4" w:space="0" w:color="auto"/>
              <w:left w:val="single" w:sz="4" w:space="0" w:color="auto"/>
              <w:right w:val="single" w:sz="4" w:space="0" w:color="auto"/>
            </w:tcBorders>
            <w:shd w:val="clear" w:color="auto" w:fill="auto"/>
          </w:tcPr>
          <w:p w14:paraId="6D995081" w14:textId="320A6BF6" w:rsidR="005A14E5" w:rsidRPr="006221FF"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
                <w:bCs/>
                <w:lang w:eastAsia="ja-JP"/>
              </w:rPr>
              <w:t>2020.gads</w:t>
            </w:r>
          </w:p>
        </w:tc>
        <w:tc>
          <w:tcPr>
            <w:tcW w:w="5671" w:type="dxa"/>
            <w:gridSpan w:val="5"/>
            <w:tcBorders>
              <w:top w:val="single" w:sz="4" w:space="0" w:color="auto"/>
              <w:left w:val="single" w:sz="4" w:space="0" w:color="auto"/>
              <w:right w:val="single" w:sz="4" w:space="0" w:color="auto"/>
            </w:tcBorders>
          </w:tcPr>
          <w:p w14:paraId="2DB255DB" w14:textId="77777777"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Turpmākie trīs gadi (</w:t>
            </w:r>
            <w:proofErr w:type="spellStart"/>
            <w:r w:rsidRPr="006221FF">
              <w:rPr>
                <w:rFonts w:ascii="Times New Roman" w:eastAsia="Times New Roman" w:hAnsi="Times New Roman" w:cs="Times New Roman"/>
                <w:i/>
                <w:iCs/>
                <w:lang w:eastAsia="ja-JP"/>
              </w:rPr>
              <w:t>euro</w:t>
            </w:r>
            <w:proofErr w:type="spellEnd"/>
            <w:r w:rsidRPr="006221FF">
              <w:rPr>
                <w:rFonts w:ascii="Times New Roman" w:eastAsia="Times New Roman" w:hAnsi="Times New Roman" w:cs="Times New Roman"/>
                <w:lang w:eastAsia="ja-JP"/>
              </w:rPr>
              <w:t>)</w:t>
            </w:r>
          </w:p>
        </w:tc>
      </w:tr>
      <w:tr w:rsidR="00E05EBE" w:rsidRPr="005A14E5" w14:paraId="62D49769" w14:textId="77777777" w:rsidTr="00733FC2">
        <w:tc>
          <w:tcPr>
            <w:tcW w:w="1555" w:type="dxa"/>
            <w:vMerge/>
            <w:tcBorders>
              <w:left w:val="single" w:sz="4" w:space="0" w:color="auto"/>
              <w:right w:val="single" w:sz="4" w:space="0" w:color="auto"/>
            </w:tcBorders>
            <w:shd w:val="clear" w:color="auto" w:fill="auto"/>
          </w:tcPr>
          <w:p w14:paraId="365C7C6B" w14:textId="77777777" w:rsidR="005A14E5" w:rsidRPr="006221FF" w:rsidRDefault="005A14E5" w:rsidP="005A14E5">
            <w:pPr>
              <w:spacing w:after="0" w:line="240" w:lineRule="auto"/>
              <w:jc w:val="center"/>
              <w:rPr>
                <w:rFonts w:ascii="Times New Roman" w:eastAsia="Calibri" w:hAnsi="Times New Roman" w:cs="Times New Roman"/>
              </w:rPr>
            </w:pPr>
          </w:p>
        </w:tc>
        <w:tc>
          <w:tcPr>
            <w:tcW w:w="2408" w:type="dxa"/>
            <w:gridSpan w:val="2"/>
            <w:vMerge/>
            <w:tcBorders>
              <w:left w:val="single" w:sz="4" w:space="0" w:color="auto"/>
              <w:bottom w:val="single" w:sz="4" w:space="0" w:color="auto"/>
              <w:right w:val="single" w:sz="4" w:space="0" w:color="auto"/>
            </w:tcBorders>
            <w:shd w:val="clear" w:color="auto" w:fill="auto"/>
          </w:tcPr>
          <w:p w14:paraId="151DE3C6" w14:textId="77777777" w:rsidR="005A14E5" w:rsidRPr="006221FF" w:rsidRDefault="005A14E5" w:rsidP="005A14E5">
            <w:pPr>
              <w:tabs>
                <w:tab w:val="left" w:pos="317"/>
              </w:tabs>
              <w:spacing w:after="0" w:line="240" w:lineRule="auto"/>
              <w:ind w:left="34"/>
              <w:contextualSpacing/>
              <w:jc w:val="center"/>
              <w:rPr>
                <w:rFonts w:ascii="Times New Roman" w:eastAsia="Calibri"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7E0AC" w14:textId="17AB7855" w:rsidR="005A14E5" w:rsidRPr="006221FF" w:rsidRDefault="005A14E5" w:rsidP="005A14E5">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2F3BC" w14:textId="627E1B97" w:rsidR="005A14E5" w:rsidRPr="006221FF" w:rsidRDefault="005A14E5" w:rsidP="005A14E5">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D578E" w14:textId="52DBF803" w:rsidR="005A14E5" w:rsidRPr="006221FF" w:rsidRDefault="005A14E5" w:rsidP="005A14E5">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2023</w:t>
            </w:r>
          </w:p>
        </w:tc>
      </w:tr>
      <w:tr w:rsidR="005D0CB7" w:rsidRPr="005A14E5" w14:paraId="72F15543" w14:textId="77777777" w:rsidTr="00733FC2">
        <w:tc>
          <w:tcPr>
            <w:tcW w:w="1555" w:type="dxa"/>
            <w:vMerge/>
            <w:tcBorders>
              <w:left w:val="single" w:sz="4" w:space="0" w:color="auto"/>
              <w:bottom w:val="single" w:sz="4" w:space="0" w:color="auto"/>
              <w:right w:val="single" w:sz="4" w:space="0" w:color="auto"/>
            </w:tcBorders>
            <w:shd w:val="clear" w:color="auto" w:fill="auto"/>
          </w:tcPr>
          <w:p w14:paraId="10C17329" w14:textId="77777777" w:rsidR="005A14E5" w:rsidRPr="006221FF" w:rsidRDefault="005A14E5" w:rsidP="005A14E5">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BA177" w14:textId="77777777"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valsts budžetu kārtējam gadam</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41E4D91" w14:textId="77777777"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kārtējā gadā, salīdzinot ar valsts budžetu kārtējam gadam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9926668" w14:textId="77777777"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206F5623" w14:textId="77777777" w:rsidR="005A14E5" w:rsidRPr="006221FF" w:rsidRDefault="005A14E5" w:rsidP="005A14E5">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6A483296" w14:textId="3E48A017"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w:t>
            </w:r>
            <w:r w:rsidR="00A145C5" w:rsidRPr="006221FF">
              <w:rPr>
                <w:rFonts w:ascii="Times New Roman" w:eastAsia="Times New Roman" w:hAnsi="Times New Roman" w:cs="Times New Roman"/>
                <w:lang w:eastAsia="ja-JP"/>
              </w:rPr>
              <w:t>1</w:t>
            </w:r>
            <w:r w:rsidRPr="006221FF">
              <w:rPr>
                <w:rFonts w:ascii="Times New Roman" w:eastAsia="Times New Roman" w:hAnsi="Times New Roman" w:cs="Times New Roman"/>
                <w:lang w:eastAsia="ja-JP"/>
              </w:rPr>
              <w:t>.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99555" w14:textId="77777777"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4672CCD9" w14:textId="77777777" w:rsidR="005A14E5" w:rsidRPr="006221FF" w:rsidRDefault="005A14E5" w:rsidP="005A14E5">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3D297B1F" w14:textId="3E796257"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w:t>
            </w:r>
            <w:r w:rsidR="00A145C5" w:rsidRPr="006221FF">
              <w:rPr>
                <w:rFonts w:ascii="Times New Roman" w:eastAsia="Times New Roman" w:hAnsi="Times New Roman" w:cs="Times New Roman"/>
                <w:lang w:eastAsia="ja-JP"/>
              </w:rPr>
              <w:t>2</w:t>
            </w:r>
            <w:r w:rsidRPr="006221FF">
              <w:rPr>
                <w:rFonts w:ascii="Times New Roman" w:eastAsia="Times New Roman" w:hAnsi="Times New Roman" w:cs="Times New Roman"/>
                <w:lang w:eastAsia="ja-JP"/>
              </w:rPr>
              <w:t>.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52961" w14:textId="1F6A5A02" w:rsidR="005A14E5" w:rsidRPr="006221FF" w:rsidRDefault="005A14E5" w:rsidP="005A14E5">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w:t>
            </w:r>
            <w:r w:rsidR="00A145C5" w:rsidRPr="006221FF">
              <w:rPr>
                <w:rFonts w:ascii="Times New Roman" w:eastAsia="Times New Roman" w:hAnsi="Times New Roman" w:cs="Times New Roman"/>
                <w:lang w:eastAsia="ja-JP"/>
              </w:rPr>
              <w:t>2</w:t>
            </w:r>
            <w:r w:rsidRPr="006221FF">
              <w:rPr>
                <w:rFonts w:ascii="Times New Roman" w:eastAsia="Times New Roman" w:hAnsi="Times New Roman" w:cs="Times New Roman"/>
                <w:lang w:eastAsia="ja-JP"/>
              </w:rPr>
              <w:t>. gadam</w:t>
            </w:r>
          </w:p>
        </w:tc>
      </w:tr>
      <w:tr w:rsidR="005D0CB7" w:rsidRPr="005A14E5" w14:paraId="371F8CD6"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2F60E241" w14:textId="77777777" w:rsidR="005A14E5" w:rsidRPr="006221FF" w:rsidRDefault="005A14E5" w:rsidP="005A14E5">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49548" w14:textId="77777777" w:rsidR="005A14E5" w:rsidRPr="006221FF" w:rsidRDefault="005A14E5" w:rsidP="005A14E5">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06FB171" w14:textId="77777777" w:rsidR="005A14E5" w:rsidRPr="006221FF" w:rsidRDefault="005A14E5" w:rsidP="005A14E5">
            <w:pPr>
              <w:spacing w:after="0" w:line="240" w:lineRule="auto"/>
              <w:jc w:val="center"/>
              <w:rPr>
                <w:rFonts w:ascii="Times New Roman" w:eastAsia="Calibri" w:hAnsi="Times New Roman" w:cs="Times New Roman"/>
                <w:bCs/>
              </w:rPr>
            </w:pPr>
            <w:r w:rsidRPr="006221FF">
              <w:rPr>
                <w:rFonts w:ascii="Times New Roman" w:eastAsia="Calibri"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F6FE0F" w14:textId="77777777" w:rsidR="005A14E5" w:rsidRPr="006221FF"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tcPr>
          <w:p w14:paraId="597D86A0" w14:textId="77777777" w:rsidR="005A14E5" w:rsidRPr="006221FF"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287A9" w14:textId="77777777" w:rsidR="005A14E5" w:rsidRPr="006221FF"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tcPr>
          <w:p w14:paraId="593B2893" w14:textId="77777777" w:rsidR="005A14E5" w:rsidRPr="006221FF"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0627F" w14:textId="77777777" w:rsidR="005A14E5" w:rsidRPr="006221FF"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8</w:t>
            </w:r>
          </w:p>
        </w:tc>
      </w:tr>
      <w:tr w:rsidR="005D0CB7" w:rsidRPr="005A14E5" w14:paraId="4789E496"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506ABA65" w14:textId="77777777" w:rsidR="005D0CB7" w:rsidRPr="006221FF" w:rsidRDefault="005D0CB7" w:rsidP="005D0CB7">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7D8790" w14:textId="73F78657" w:rsidR="005D0CB7" w:rsidRPr="006221FF" w:rsidRDefault="006221FF"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4 925 313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C6751B" w14:textId="1134D781"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hAnsi="Times New Roman" w:cs="Times New Roman"/>
                <w:lang w:eastAsia="lv-LV"/>
              </w:rPr>
              <w:t>-</w:t>
            </w:r>
            <w:r w:rsidR="001D75A7" w:rsidRPr="006221FF">
              <w:rPr>
                <w:rFonts w:ascii="Times New Roman" w:hAnsi="Times New Roman" w:cs="Times New Roman"/>
                <w:lang w:eastAsia="lv-LV"/>
              </w:rPr>
              <w:t>170 000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B8765D4" w14:textId="6188AF5E" w:rsidR="005D0CB7" w:rsidRPr="006221FF" w:rsidRDefault="006221FF" w:rsidP="005D0CB7">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4 350 713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A2166" w14:textId="6449FC2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02669" w14:textId="19594878" w:rsidR="005D0CB7" w:rsidRPr="006221FF" w:rsidRDefault="006221FF" w:rsidP="005D0CB7">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5 200 713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E7A9D" w14:textId="19F6326D"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2A53C" w14:textId="38CCDB11" w:rsidR="005D0CB7" w:rsidRPr="006221FF" w:rsidRDefault="00733FC2" w:rsidP="005D0CB7">
            <w:pPr>
              <w:spacing w:after="0" w:line="240" w:lineRule="auto"/>
              <w:jc w:val="center"/>
              <w:rPr>
                <w:rFonts w:ascii="Times New Roman" w:eastAsia="Times New Roman" w:hAnsi="Times New Roman" w:cs="Times New Roman"/>
                <w:lang w:eastAsia="ja-JP"/>
              </w:rPr>
            </w:pPr>
            <w:r w:rsidRPr="006221FF">
              <w:rPr>
                <w:rFonts w:ascii="Times New Roman" w:hAnsi="Times New Roman" w:cs="Times New Roman"/>
                <w:lang w:eastAsia="lv-LV"/>
              </w:rPr>
              <w:t>0</w:t>
            </w:r>
            <w:r w:rsidRPr="006221FF">
              <w:rPr>
                <w:rFonts w:ascii="Times New Roman" w:eastAsia="Calibri" w:hAnsi="Times New Roman" w:cs="Times New Roman"/>
                <w:lang w:val="en-AU"/>
              </w:rPr>
              <w:t xml:space="preserve"> </w:t>
            </w:r>
          </w:p>
        </w:tc>
      </w:tr>
      <w:tr w:rsidR="005D0CB7" w:rsidRPr="005A14E5" w14:paraId="0F08019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101316A7" w14:textId="77777777" w:rsidR="005D0CB7" w:rsidRPr="006221FF" w:rsidRDefault="005D0CB7" w:rsidP="005D0CB7">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B512" w14:textId="1123BF48" w:rsidR="005D0CB7" w:rsidRPr="006221FF" w:rsidRDefault="006221FF"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4 925 313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275A6B" w14:textId="0CCB7331"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hAnsi="Times New Roman" w:cs="Times New Roman"/>
                <w:lang w:eastAsia="lv-LV"/>
              </w:rPr>
              <w:t>-</w:t>
            </w:r>
            <w:r w:rsidR="00493622" w:rsidRPr="006221FF">
              <w:rPr>
                <w:rFonts w:ascii="Times New Roman" w:hAnsi="Times New Roman" w:cs="Times New Roman"/>
                <w:lang w:eastAsia="lv-LV"/>
              </w:rPr>
              <w:t>170 000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C47D68" w14:textId="4902D51A" w:rsidR="005D0CB7" w:rsidRPr="006221FF" w:rsidRDefault="006221FF" w:rsidP="005D0CB7">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4 350 713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BE403" w14:textId="10C6932F"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709C7" w14:textId="1F11F478" w:rsidR="005D0CB7" w:rsidRPr="006221FF" w:rsidRDefault="006221FF" w:rsidP="005D0CB7">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5 200 713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EE419" w14:textId="5AEE512E"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14D87" w14:textId="6498EF10" w:rsidR="005D0CB7" w:rsidRPr="006221FF" w:rsidRDefault="00733FC2" w:rsidP="005D0CB7">
            <w:pPr>
              <w:tabs>
                <w:tab w:val="left" w:pos="315"/>
                <w:tab w:val="center" w:pos="459"/>
              </w:tabs>
              <w:spacing w:after="0" w:line="240" w:lineRule="auto"/>
              <w:jc w:val="center"/>
              <w:rPr>
                <w:rFonts w:ascii="Times New Roman" w:eastAsia="Times New Roman" w:hAnsi="Times New Roman" w:cs="Times New Roman"/>
                <w:lang w:eastAsia="ja-JP"/>
              </w:rPr>
            </w:pPr>
            <w:r w:rsidRPr="006221FF">
              <w:rPr>
                <w:rFonts w:ascii="Times New Roman" w:hAnsi="Times New Roman" w:cs="Times New Roman"/>
                <w:lang w:eastAsia="lv-LV"/>
              </w:rPr>
              <w:t>0</w:t>
            </w:r>
            <w:r w:rsidRPr="006221FF">
              <w:rPr>
                <w:rFonts w:ascii="Times New Roman" w:eastAsia="Calibri" w:hAnsi="Times New Roman" w:cs="Times New Roman"/>
                <w:lang w:val="en-AU"/>
              </w:rPr>
              <w:t xml:space="preserve"> </w:t>
            </w:r>
          </w:p>
        </w:tc>
      </w:tr>
      <w:tr w:rsidR="005D0CB7" w:rsidRPr="005A14E5" w14:paraId="28B24E10"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131FDFC" w14:textId="77777777" w:rsidR="005D0CB7" w:rsidRPr="006221FF" w:rsidRDefault="005D0CB7" w:rsidP="005D0CB7">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lastRenderedPageBreak/>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97740"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890AFC2"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B399B1" w14:textId="77777777" w:rsidR="005D0CB7" w:rsidRPr="006221FF" w:rsidRDefault="005D0CB7" w:rsidP="005D0CB7">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BEA94" w14:textId="77777777" w:rsidR="005D0CB7" w:rsidRPr="006221FF" w:rsidRDefault="005D0CB7" w:rsidP="005D0CB7">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02E9FD" w14:textId="77777777" w:rsidR="005D0CB7" w:rsidRPr="006221FF" w:rsidRDefault="005D0CB7" w:rsidP="005D0CB7">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7478F" w14:textId="0D1E5F09" w:rsidR="005D0CB7" w:rsidRPr="006221FF" w:rsidRDefault="005D0CB7" w:rsidP="005D0CB7">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0F8B7" w14:textId="1D5B1755" w:rsidR="005D0CB7" w:rsidRPr="006221FF" w:rsidRDefault="005D0CB7" w:rsidP="005D0CB7">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5D0CB7" w:rsidRPr="005A14E5" w14:paraId="65530275"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5B697D86" w14:textId="77777777" w:rsidR="005D0CB7" w:rsidRPr="006221FF" w:rsidRDefault="005D0CB7" w:rsidP="005D0CB7">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0162FB"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53F2734"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2CFBEA6" w14:textId="77777777" w:rsidR="005D0CB7" w:rsidRPr="006221FF" w:rsidRDefault="005D0CB7" w:rsidP="005D0CB7">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1A818" w14:textId="77777777" w:rsidR="005D0CB7" w:rsidRPr="006221FF" w:rsidRDefault="005D0CB7" w:rsidP="005D0CB7">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2A66A1" w14:textId="77777777" w:rsidR="005D0CB7" w:rsidRPr="006221FF" w:rsidRDefault="005D0CB7" w:rsidP="005D0CB7">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FF405" w14:textId="2F6F941F" w:rsidR="005D0CB7" w:rsidRPr="006221FF" w:rsidRDefault="005D0CB7" w:rsidP="005D0CB7">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1533D" w14:textId="102E5BC6" w:rsidR="005D0CB7" w:rsidRPr="006221FF" w:rsidRDefault="005D0CB7" w:rsidP="005D0CB7">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5D0CB7" w:rsidRPr="005A14E5" w14:paraId="4F5465E2"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3C921E4B" w14:textId="77777777" w:rsidR="005D0CB7" w:rsidRPr="006221FF" w:rsidRDefault="005D0CB7" w:rsidP="005D0CB7">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0EA47" w14:textId="74DE8D3A" w:rsidR="005D0CB7" w:rsidRPr="006221FF" w:rsidRDefault="006221FF"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5 794 486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4488720" w14:textId="6B76FBA4"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w:t>
            </w:r>
            <w:r w:rsidR="001D75A7" w:rsidRPr="006221FF">
              <w:rPr>
                <w:rFonts w:ascii="Times New Roman" w:eastAsia="Arial Unicode MS" w:hAnsi="Times New Roman" w:cs="Times New Roman"/>
              </w:rPr>
              <w:t>2</w:t>
            </w:r>
            <w:r w:rsidRPr="006221FF">
              <w:rPr>
                <w:rFonts w:ascii="Times New Roman" w:eastAsia="Arial Unicode MS" w:hAnsi="Times New Roman" w:cs="Times New Roman"/>
              </w:rPr>
              <w:t>00</w:t>
            </w:r>
            <w:r w:rsidR="00733FC2" w:rsidRPr="006221FF">
              <w:rPr>
                <w:rFonts w:ascii="Times New Roman" w:eastAsia="Arial Unicode MS" w:hAnsi="Times New Roman" w:cs="Times New Roman"/>
              </w:rPr>
              <w:t xml:space="preserve"> </w:t>
            </w:r>
            <w:r w:rsidRPr="006221FF">
              <w:rPr>
                <w:rFonts w:ascii="Times New Roman" w:eastAsia="Arial Unicode MS" w:hAnsi="Times New Roman" w:cs="Times New Roman"/>
              </w:rPr>
              <w:t xml:space="preserve">000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74AE96" w14:textId="3868F76E" w:rsidR="005D0CB7" w:rsidRPr="00493622" w:rsidRDefault="006221FF" w:rsidP="005D0CB7">
            <w:pPr>
              <w:spacing w:after="0" w:line="240" w:lineRule="auto"/>
              <w:jc w:val="center"/>
              <w:rPr>
                <w:rFonts w:ascii="Times New Roman" w:eastAsia="Arial Unicode MS" w:hAnsi="Times New Roman" w:cs="Times New Roman"/>
                <w:highlight w:val="yellow"/>
              </w:rPr>
            </w:pPr>
            <w:r w:rsidRPr="006221FF">
              <w:rPr>
                <w:rFonts w:ascii="Times New Roman" w:eastAsia="Arial Unicode MS" w:hAnsi="Times New Roman" w:cs="Times New Roman"/>
              </w:rPr>
              <w:t>5 118 487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BA24" w14:textId="5AAB10F8"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39E1E" w14:textId="2BDB6DEF" w:rsidR="005D0CB7" w:rsidRPr="00493622" w:rsidRDefault="006221FF" w:rsidP="005D0CB7">
            <w:pPr>
              <w:spacing w:after="0" w:line="240" w:lineRule="auto"/>
              <w:jc w:val="center"/>
              <w:rPr>
                <w:rFonts w:ascii="Times New Roman" w:eastAsia="Arial Unicode MS" w:hAnsi="Times New Roman" w:cs="Times New Roman"/>
                <w:highlight w:val="yellow"/>
              </w:rPr>
            </w:pPr>
            <w:r w:rsidRPr="006221FF">
              <w:rPr>
                <w:rFonts w:ascii="Times New Roman" w:eastAsia="Arial Unicode MS" w:hAnsi="Times New Roman" w:cs="Times New Roman"/>
              </w:rPr>
              <w:t>6 118 486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5B0BB" w14:textId="000A2D5E"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B0E7" w14:textId="5A181E30" w:rsidR="005D0CB7" w:rsidRPr="006221FF" w:rsidRDefault="00733FC2"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r>
      <w:tr w:rsidR="005D0CB7" w:rsidRPr="005A14E5" w14:paraId="020CC27A"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73D57261" w14:textId="77777777" w:rsidR="005D0CB7" w:rsidRPr="006221FF" w:rsidRDefault="005D0CB7" w:rsidP="005D0CB7">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1E6ED" w14:textId="2E8EA17C" w:rsidR="005D0CB7" w:rsidRPr="006221FF" w:rsidRDefault="006221FF" w:rsidP="005D0CB7">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5 794 486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54FD53" w14:textId="044FEA3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w:t>
            </w:r>
            <w:r w:rsidR="001D75A7" w:rsidRPr="006221FF">
              <w:rPr>
                <w:rFonts w:ascii="Times New Roman" w:eastAsia="Arial Unicode MS" w:hAnsi="Times New Roman" w:cs="Times New Roman"/>
              </w:rPr>
              <w:t>2</w:t>
            </w:r>
            <w:r w:rsidRPr="006221FF">
              <w:rPr>
                <w:rFonts w:ascii="Times New Roman" w:eastAsia="Arial Unicode MS" w:hAnsi="Times New Roman" w:cs="Times New Roman"/>
              </w:rPr>
              <w:t>00</w:t>
            </w:r>
            <w:r w:rsidR="00733FC2" w:rsidRPr="006221FF">
              <w:rPr>
                <w:rFonts w:ascii="Times New Roman" w:eastAsia="Arial Unicode MS" w:hAnsi="Times New Roman" w:cs="Times New Roman"/>
              </w:rPr>
              <w:t xml:space="preserve"> </w:t>
            </w:r>
            <w:r w:rsidRPr="006221FF">
              <w:rPr>
                <w:rFonts w:ascii="Times New Roman" w:eastAsia="Arial Unicode MS" w:hAnsi="Times New Roman" w:cs="Times New Roman"/>
              </w:rPr>
              <w:t xml:space="preserve">000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8709DB" w14:textId="676B05E8" w:rsidR="005D0CB7" w:rsidRPr="00493622" w:rsidRDefault="006221FF" w:rsidP="005D0CB7">
            <w:pPr>
              <w:spacing w:after="0" w:line="240" w:lineRule="auto"/>
              <w:jc w:val="center"/>
              <w:rPr>
                <w:rFonts w:ascii="Times New Roman" w:eastAsia="Arial Unicode MS" w:hAnsi="Times New Roman" w:cs="Times New Roman"/>
                <w:highlight w:val="yellow"/>
              </w:rPr>
            </w:pPr>
            <w:r w:rsidRPr="006221FF">
              <w:rPr>
                <w:rFonts w:ascii="Times New Roman" w:eastAsia="Arial Unicode MS" w:hAnsi="Times New Roman" w:cs="Times New Roman"/>
              </w:rPr>
              <w:t>5 118 487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91F2F3" w14:textId="7F908B09"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20654" w14:textId="1E73A4D6" w:rsidR="005D0CB7" w:rsidRPr="00493622" w:rsidRDefault="006221FF" w:rsidP="005D0CB7">
            <w:pPr>
              <w:spacing w:after="0" w:line="240" w:lineRule="auto"/>
              <w:jc w:val="center"/>
              <w:rPr>
                <w:rFonts w:ascii="Times New Roman" w:eastAsia="Arial Unicode MS" w:hAnsi="Times New Roman" w:cs="Times New Roman"/>
                <w:highlight w:val="yellow"/>
              </w:rPr>
            </w:pPr>
            <w:r w:rsidRPr="006221FF">
              <w:rPr>
                <w:rFonts w:ascii="Times New Roman" w:eastAsia="Arial Unicode MS" w:hAnsi="Times New Roman" w:cs="Times New Roman"/>
              </w:rPr>
              <w:t>6 118 486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9AB3F" w14:textId="60B71E5F" w:rsidR="005D0CB7" w:rsidRPr="006221FF" w:rsidDel="007A71B8"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B501A" w14:textId="6A4B0E6C" w:rsidR="005D0CB7" w:rsidRPr="006221FF" w:rsidRDefault="00733FC2"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5D0CB7" w:rsidRPr="005A14E5" w14:paraId="079A4EE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3E8D6B4E" w14:textId="77777777" w:rsidR="005D0CB7" w:rsidRPr="006221FF" w:rsidRDefault="005D0CB7" w:rsidP="005D0CB7">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A76E3"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38FD45A"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D2847E"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1C317"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64A28"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7C3AA"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8A1025"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5D0CB7" w:rsidRPr="005A14E5" w14:paraId="3C28092B"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5D1F0AC" w14:textId="77777777" w:rsidR="005D0CB7" w:rsidRPr="006221FF" w:rsidRDefault="005D0CB7" w:rsidP="005D0CB7">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AE0E2"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662153F"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D5CEE1"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6208"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B3B401"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D882A"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DB28F"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5D0CB7" w:rsidRPr="005A14E5" w14:paraId="382BB036"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6F47BB4" w14:textId="77777777" w:rsidR="005D0CB7" w:rsidRPr="006221FF" w:rsidRDefault="005D0CB7" w:rsidP="005D0CB7">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A945D" w14:textId="302FA2C7" w:rsidR="005D0CB7" w:rsidRPr="006221FF" w:rsidRDefault="006D6278"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 xml:space="preserve">- </w:t>
            </w:r>
            <w:r w:rsidR="006221FF" w:rsidRPr="006221FF">
              <w:rPr>
                <w:rFonts w:ascii="Times New Roman" w:eastAsia="Arial Unicode MS" w:hAnsi="Times New Roman" w:cs="Times New Roman"/>
              </w:rPr>
              <w:t>869 173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E5A83CE" w14:textId="22C166C5" w:rsidR="005D0CB7" w:rsidRPr="006221FF" w:rsidRDefault="00493622"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30 000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7F75BC" w14:textId="5E1BB143" w:rsidR="005D0CB7" w:rsidRPr="006221FF" w:rsidRDefault="006D6278" w:rsidP="005D0CB7">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 </w:t>
            </w:r>
            <w:r w:rsidR="006221FF" w:rsidRPr="006221FF">
              <w:rPr>
                <w:rFonts w:ascii="Times New Roman" w:eastAsia="Times New Roman" w:hAnsi="Times New Roman" w:cs="Times New Roman"/>
                <w:lang w:eastAsia="ja-JP"/>
              </w:rPr>
              <w:t>767 774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4AFE6"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6CD51C" w14:textId="056854C5" w:rsidR="005D0CB7" w:rsidRPr="006221FF" w:rsidRDefault="006D6278" w:rsidP="005D0CB7">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 </w:t>
            </w:r>
            <w:r w:rsidR="006221FF" w:rsidRPr="006221FF">
              <w:rPr>
                <w:rFonts w:ascii="Times New Roman" w:eastAsia="Times New Roman" w:hAnsi="Times New Roman" w:cs="Times New Roman"/>
                <w:lang w:eastAsia="ja-JP"/>
              </w:rPr>
              <w:t>917 773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862BF"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10F7B" w14:textId="5C753028" w:rsidR="005D0CB7" w:rsidRPr="006221FF" w:rsidRDefault="00733FC2" w:rsidP="005D0CB7">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0</w:t>
            </w:r>
          </w:p>
        </w:tc>
      </w:tr>
      <w:tr w:rsidR="005D0CB7" w:rsidRPr="005A14E5" w14:paraId="7C245891"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7F13C8E0" w14:textId="77777777" w:rsidR="005D0CB7" w:rsidRPr="006221FF" w:rsidRDefault="005D0CB7" w:rsidP="005D0CB7">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E4198" w14:textId="321B4637" w:rsidR="005D0CB7" w:rsidRPr="006221FF" w:rsidRDefault="006D6278"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 xml:space="preserve">- </w:t>
            </w:r>
            <w:r w:rsidR="006221FF" w:rsidRPr="006221FF">
              <w:rPr>
                <w:rFonts w:ascii="Times New Roman" w:eastAsia="Arial Unicode MS" w:hAnsi="Times New Roman" w:cs="Times New Roman"/>
              </w:rPr>
              <w:t>869 173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EF746BF" w14:textId="7090520E" w:rsidR="005D0CB7" w:rsidRPr="006221FF" w:rsidRDefault="00493622"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30 000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62081E" w14:textId="5CC450C8" w:rsidR="005D0CB7" w:rsidRPr="006221FF" w:rsidRDefault="006D6278" w:rsidP="005D0CB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6221FF" w:rsidRPr="006221FF">
              <w:rPr>
                <w:rFonts w:ascii="Times New Roman" w:eastAsia="Calibri" w:hAnsi="Times New Roman" w:cs="Times New Roman"/>
              </w:rPr>
              <w:t>767 774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E551F"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74413B" w14:textId="29EA8535" w:rsidR="005D0CB7" w:rsidRPr="006221FF" w:rsidRDefault="006D6278" w:rsidP="005D0CB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6221FF" w:rsidRPr="006221FF">
              <w:rPr>
                <w:rFonts w:ascii="Times New Roman" w:eastAsia="Calibri" w:hAnsi="Times New Roman" w:cs="Times New Roman"/>
              </w:rPr>
              <w:t>917 773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F74C66"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AC856" w14:textId="16C55017" w:rsidR="005D0CB7" w:rsidRPr="006221FF" w:rsidRDefault="00733FC2" w:rsidP="005D0CB7">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r>
      <w:tr w:rsidR="005D0CB7" w:rsidRPr="005A14E5" w14:paraId="233C718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19669DE7" w14:textId="77777777" w:rsidR="005D0CB7" w:rsidRPr="006221FF" w:rsidRDefault="005D0CB7" w:rsidP="005D0CB7">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457B3"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652B05"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F30331C" w14:textId="77777777"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25A046"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274DF" w14:textId="77777777"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CA67E0"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FE68C" w14:textId="77777777"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5D0CB7" w:rsidRPr="005A14E5" w14:paraId="2A05F7A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0DC652A" w14:textId="77777777" w:rsidR="005D0CB7" w:rsidRPr="006221FF" w:rsidRDefault="005D0CB7" w:rsidP="005D0CB7">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21F8A5"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C4C7322" w14:textId="77777777" w:rsidR="005D0CB7" w:rsidRPr="006221FF" w:rsidRDefault="005D0CB7" w:rsidP="005D0CB7">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E9CB1A" w14:textId="77777777"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176A4"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15563" w14:textId="77777777"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56858"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40C659" w14:textId="77777777"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5D0CB7" w:rsidRPr="005A14E5" w14:paraId="0E98A3CD"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1FAD221" w14:textId="77777777" w:rsidR="005D0CB7" w:rsidRPr="006221FF" w:rsidRDefault="005D0CB7" w:rsidP="005D0CB7">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5C1D9F" w14:textId="39C74935"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EE92A3D"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20638F6" w14:textId="7EDDE636" w:rsidR="005D0CB7" w:rsidRPr="006221FF" w:rsidRDefault="005D0CB7" w:rsidP="005D0CB7">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13C3DDD5" w14:textId="77777777" w:rsidR="005D0CB7" w:rsidRPr="006221FF" w:rsidRDefault="005D0CB7" w:rsidP="005D0CB7">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21EB26" w14:textId="1D9A6BC7" w:rsidR="005D0CB7" w:rsidRPr="006221FF" w:rsidRDefault="005D0CB7" w:rsidP="005D0CB7">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1C47088B" w14:textId="77777777" w:rsidR="005D0CB7" w:rsidRPr="006221FF" w:rsidRDefault="005D0CB7" w:rsidP="005D0CB7">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F7A03" w14:textId="606EEA84" w:rsidR="005D0CB7" w:rsidRPr="006221FF" w:rsidRDefault="005D0CB7" w:rsidP="005D0CB7">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5D0CB7" w:rsidRPr="005A14E5" w14:paraId="0C8A29CB"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10D0B9BB" w14:textId="77777777" w:rsidR="005D0CB7" w:rsidRPr="006221FF" w:rsidRDefault="005D0CB7" w:rsidP="005D0CB7">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5. Precizēta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71EEA3" w14:textId="6B620B4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DCA36D"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767FFD" w14:textId="57C7F3D7"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B18DC42"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6B788" w14:textId="033BA4ED"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97B90EE" w14:textId="77777777" w:rsidR="005D0CB7" w:rsidRPr="006221FF" w:rsidRDefault="005D0CB7" w:rsidP="005D0CB7">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3E0F7" w14:textId="108505EB" w:rsidR="005D0CB7" w:rsidRPr="006221FF" w:rsidRDefault="005D0CB7" w:rsidP="005D0CB7">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5D0CB7" w:rsidRPr="005A14E5" w14:paraId="6AE3B29E"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2B71FDDB" w14:textId="77777777" w:rsidR="005D0CB7" w:rsidRPr="005A14E5" w:rsidRDefault="005D0CB7" w:rsidP="005D0CB7">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 Detalizēts ieņēmumu un izdevumu aprēķins (ja nepieciešams, detalizētu ieņēmumu un izdevumu aprēķinu var pievienot anotācijas pielikumā):</w:t>
            </w:r>
          </w:p>
        </w:tc>
        <w:tc>
          <w:tcPr>
            <w:tcW w:w="8079" w:type="dxa"/>
            <w:gridSpan w:val="7"/>
            <w:vMerge w:val="restart"/>
            <w:tcBorders>
              <w:top w:val="single" w:sz="4" w:space="0" w:color="auto"/>
              <w:left w:val="single" w:sz="4" w:space="0" w:color="auto"/>
              <w:right w:val="single" w:sz="4" w:space="0" w:color="auto"/>
            </w:tcBorders>
          </w:tcPr>
          <w:p w14:paraId="23A7829B" w14:textId="49ACF539" w:rsidR="006221FF" w:rsidRPr="006221FF" w:rsidRDefault="006221FF" w:rsidP="006221FF">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bookmarkStart w:id="1" w:name="_Hlk37244039"/>
            <w:r w:rsidRPr="006221FF">
              <w:rPr>
                <w:rFonts w:ascii="Times New Roman" w:eastAsia="Times New Roman" w:hAnsi="Times New Roman" w:cs="Times New Roman"/>
                <w:sz w:val="24"/>
                <w:szCs w:val="24"/>
                <w:lang w:eastAsia="lv-LV"/>
              </w:rPr>
              <w:t>Pasākuma 3.1.1.6 ietvaros projektu īstenošanai 2020.-2023.gadam plānotais finansējums 21 170</w:t>
            </w:r>
            <w:r>
              <w:rPr>
                <w:rFonts w:ascii="Times New Roman" w:eastAsia="Times New Roman" w:hAnsi="Times New Roman" w:cs="Times New Roman"/>
                <w:sz w:val="24"/>
                <w:szCs w:val="24"/>
                <w:lang w:eastAsia="lv-LV"/>
              </w:rPr>
              <w:t> </w:t>
            </w:r>
            <w:r w:rsidRPr="006221FF">
              <w:rPr>
                <w:rFonts w:ascii="Times New Roman" w:eastAsia="Times New Roman" w:hAnsi="Times New Roman" w:cs="Times New Roman"/>
                <w:sz w:val="24"/>
                <w:szCs w:val="24"/>
                <w:lang w:eastAsia="lv-LV"/>
              </w:rPr>
              <w:t xml:space="preserve">572 </w:t>
            </w:r>
            <w:proofErr w:type="spellStart"/>
            <w:r w:rsidR="00147BA9" w:rsidRPr="00147BA9">
              <w:rPr>
                <w:rFonts w:ascii="Times New Roman" w:eastAsia="Times New Roman" w:hAnsi="Times New Roman" w:cs="Times New Roman"/>
                <w:i/>
                <w:iCs/>
                <w:sz w:val="24"/>
                <w:szCs w:val="24"/>
                <w:lang w:eastAsia="lv-LV"/>
              </w:rPr>
              <w:t>euro</w:t>
            </w:r>
            <w:proofErr w:type="spellEnd"/>
            <w:r w:rsidRPr="006221FF">
              <w:rPr>
                <w:rFonts w:ascii="Times New Roman" w:eastAsia="Times New Roman" w:hAnsi="Times New Roman" w:cs="Times New Roman"/>
                <w:sz w:val="24"/>
                <w:szCs w:val="24"/>
                <w:lang w:eastAsia="lv-LV"/>
              </w:rPr>
              <w:t xml:space="preserve"> apmērā, tajā skaitā:</w:t>
            </w:r>
          </w:p>
          <w:p w14:paraId="6C4A2B3B" w14:textId="6BA8CFA8" w:rsidR="006221FF" w:rsidRPr="006221FF" w:rsidRDefault="006221FF" w:rsidP="006221FF">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r w:rsidRPr="006221FF">
              <w:rPr>
                <w:rFonts w:ascii="Times New Roman" w:eastAsia="Times New Roman" w:hAnsi="Times New Roman" w:cs="Times New Roman"/>
                <w:sz w:val="24"/>
                <w:szCs w:val="24"/>
                <w:lang w:eastAsia="lv-LV"/>
              </w:rPr>
              <w:t>2020.gadam –  5 594 486</w:t>
            </w:r>
            <w:r w:rsidR="00147BA9" w:rsidRPr="00147BA9">
              <w:rPr>
                <w:rFonts w:ascii="Times New Roman" w:eastAsia="Times New Roman" w:hAnsi="Times New Roman" w:cs="Times New Roman"/>
                <w:i/>
                <w:iCs/>
                <w:sz w:val="24"/>
                <w:szCs w:val="24"/>
                <w:lang w:eastAsia="lv-LV"/>
              </w:rPr>
              <w:t xml:space="preserve"> </w:t>
            </w:r>
            <w:proofErr w:type="spellStart"/>
            <w:r w:rsidR="00147BA9" w:rsidRPr="00147BA9">
              <w:rPr>
                <w:rFonts w:ascii="Times New Roman" w:eastAsia="Times New Roman" w:hAnsi="Times New Roman" w:cs="Times New Roman"/>
                <w:i/>
                <w:iCs/>
                <w:sz w:val="24"/>
                <w:szCs w:val="24"/>
                <w:lang w:eastAsia="lv-LV"/>
              </w:rPr>
              <w:t>euro</w:t>
            </w:r>
            <w:proofErr w:type="spellEnd"/>
            <w:r w:rsidRPr="006221FF">
              <w:rPr>
                <w:rFonts w:ascii="Times New Roman" w:eastAsia="Times New Roman" w:hAnsi="Times New Roman" w:cs="Times New Roman"/>
                <w:sz w:val="24"/>
                <w:szCs w:val="24"/>
                <w:lang w:eastAsia="lv-LV"/>
              </w:rPr>
              <w:t>;</w:t>
            </w:r>
          </w:p>
          <w:p w14:paraId="746955BD" w14:textId="46334183" w:rsidR="006221FF" w:rsidRPr="006221FF" w:rsidRDefault="006221FF" w:rsidP="006221FF">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r w:rsidRPr="006221FF">
              <w:rPr>
                <w:rFonts w:ascii="Times New Roman" w:eastAsia="Times New Roman" w:hAnsi="Times New Roman" w:cs="Times New Roman"/>
                <w:sz w:val="24"/>
                <w:szCs w:val="24"/>
                <w:lang w:eastAsia="lv-LV"/>
              </w:rPr>
              <w:t>2021.gadam –  5 118 48</w:t>
            </w:r>
            <w:r>
              <w:rPr>
                <w:rFonts w:ascii="Times New Roman" w:eastAsia="Times New Roman" w:hAnsi="Times New Roman" w:cs="Times New Roman"/>
                <w:sz w:val="24"/>
                <w:szCs w:val="24"/>
                <w:lang w:eastAsia="lv-LV"/>
              </w:rPr>
              <w:t>7</w:t>
            </w:r>
            <w:r w:rsidR="00147BA9" w:rsidRPr="00147BA9">
              <w:rPr>
                <w:rFonts w:ascii="Times New Roman" w:eastAsia="Times New Roman" w:hAnsi="Times New Roman" w:cs="Times New Roman"/>
                <w:i/>
                <w:iCs/>
                <w:sz w:val="24"/>
                <w:szCs w:val="24"/>
                <w:lang w:eastAsia="lv-LV"/>
              </w:rPr>
              <w:t xml:space="preserve"> </w:t>
            </w:r>
            <w:proofErr w:type="spellStart"/>
            <w:r w:rsidR="00147BA9" w:rsidRPr="00147BA9">
              <w:rPr>
                <w:rFonts w:ascii="Times New Roman" w:eastAsia="Times New Roman" w:hAnsi="Times New Roman" w:cs="Times New Roman"/>
                <w:i/>
                <w:iCs/>
                <w:sz w:val="24"/>
                <w:szCs w:val="24"/>
                <w:lang w:eastAsia="lv-LV"/>
              </w:rPr>
              <w:t>euro</w:t>
            </w:r>
            <w:proofErr w:type="spellEnd"/>
            <w:r w:rsidRPr="006221FF">
              <w:rPr>
                <w:rFonts w:ascii="Times New Roman" w:eastAsia="Times New Roman" w:hAnsi="Times New Roman" w:cs="Times New Roman"/>
                <w:sz w:val="24"/>
                <w:szCs w:val="24"/>
                <w:lang w:eastAsia="lv-LV"/>
              </w:rPr>
              <w:t>;</w:t>
            </w:r>
          </w:p>
          <w:p w14:paraId="080B35AA" w14:textId="37652491" w:rsidR="006221FF" w:rsidRPr="006221FF" w:rsidRDefault="006221FF" w:rsidP="006221FF">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r w:rsidRPr="006221FF">
              <w:rPr>
                <w:rFonts w:ascii="Times New Roman" w:eastAsia="Times New Roman" w:hAnsi="Times New Roman" w:cs="Times New Roman"/>
                <w:sz w:val="24"/>
                <w:szCs w:val="24"/>
                <w:lang w:eastAsia="lv-LV"/>
              </w:rPr>
              <w:t>2022.gadam –  6 118 48</w:t>
            </w:r>
            <w:r>
              <w:rPr>
                <w:rFonts w:ascii="Times New Roman" w:eastAsia="Times New Roman" w:hAnsi="Times New Roman" w:cs="Times New Roman"/>
                <w:sz w:val="24"/>
                <w:szCs w:val="24"/>
                <w:lang w:eastAsia="lv-LV"/>
              </w:rPr>
              <w:t>6</w:t>
            </w:r>
            <w:r w:rsidR="00147BA9" w:rsidRPr="00147BA9">
              <w:rPr>
                <w:rFonts w:ascii="Times New Roman" w:eastAsia="Times New Roman" w:hAnsi="Times New Roman" w:cs="Times New Roman"/>
                <w:i/>
                <w:iCs/>
                <w:sz w:val="24"/>
                <w:szCs w:val="24"/>
                <w:lang w:eastAsia="lv-LV"/>
              </w:rPr>
              <w:t xml:space="preserve"> </w:t>
            </w:r>
            <w:proofErr w:type="spellStart"/>
            <w:r w:rsidR="00147BA9" w:rsidRPr="00147BA9">
              <w:rPr>
                <w:rFonts w:ascii="Times New Roman" w:eastAsia="Times New Roman" w:hAnsi="Times New Roman" w:cs="Times New Roman"/>
                <w:i/>
                <w:iCs/>
                <w:sz w:val="24"/>
                <w:szCs w:val="24"/>
                <w:lang w:eastAsia="lv-LV"/>
              </w:rPr>
              <w:t>euro</w:t>
            </w:r>
            <w:proofErr w:type="spellEnd"/>
            <w:r w:rsidRPr="006221FF">
              <w:rPr>
                <w:rFonts w:ascii="Times New Roman" w:eastAsia="Times New Roman" w:hAnsi="Times New Roman" w:cs="Times New Roman"/>
                <w:sz w:val="24"/>
                <w:szCs w:val="24"/>
                <w:lang w:eastAsia="lv-LV"/>
              </w:rPr>
              <w:t>;</w:t>
            </w:r>
          </w:p>
          <w:p w14:paraId="3950F397" w14:textId="3E38B0AF" w:rsidR="006221FF" w:rsidRDefault="006221FF" w:rsidP="006221FF">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r w:rsidRPr="006221FF">
              <w:rPr>
                <w:rFonts w:ascii="Times New Roman" w:eastAsia="Times New Roman" w:hAnsi="Times New Roman" w:cs="Times New Roman"/>
                <w:sz w:val="24"/>
                <w:szCs w:val="24"/>
                <w:lang w:eastAsia="lv-LV"/>
              </w:rPr>
              <w:t>2023.gadam –  4 339 113</w:t>
            </w:r>
            <w:r w:rsidR="00147BA9" w:rsidRPr="00147BA9">
              <w:rPr>
                <w:rFonts w:ascii="Times New Roman" w:eastAsia="Times New Roman" w:hAnsi="Times New Roman" w:cs="Times New Roman"/>
                <w:i/>
                <w:iCs/>
                <w:sz w:val="24"/>
                <w:szCs w:val="24"/>
                <w:lang w:eastAsia="lv-LV"/>
              </w:rPr>
              <w:t xml:space="preserve"> </w:t>
            </w:r>
            <w:proofErr w:type="spellStart"/>
            <w:r w:rsidR="00147BA9" w:rsidRPr="00147BA9">
              <w:rPr>
                <w:rFonts w:ascii="Times New Roman" w:eastAsia="Times New Roman" w:hAnsi="Times New Roman" w:cs="Times New Roman"/>
                <w:i/>
                <w:iCs/>
                <w:sz w:val="24"/>
                <w:szCs w:val="24"/>
                <w:lang w:eastAsia="lv-LV"/>
              </w:rPr>
              <w:t>euro</w:t>
            </w:r>
            <w:bookmarkStart w:id="2" w:name="_GoBack"/>
            <w:bookmarkEnd w:id="2"/>
            <w:proofErr w:type="spellEnd"/>
            <w:r w:rsidRPr="006221FF">
              <w:rPr>
                <w:rFonts w:ascii="Times New Roman" w:eastAsia="Times New Roman" w:hAnsi="Times New Roman" w:cs="Times New Roman"/>
                <w:sz w:val="24"/>
                <w:szCs w:val="24"/>
                <w:lang w:eastAsia="lv-LV"/>
              </w:rPr>
              <w:t>.</w:t>
            </w:r>
          </w:p>
          <w:p w14:paraId="382D17AE" w14:textId="77777777" w:rsidR="006221FF" w:rsidRDefault="006221FF" w:rsidP="005D0CB7">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p w14:paraId="4D1CF4AF" w14:textId="39954B6C" w:rsidR="005D0CB7" w:rsidRPr="005A14E5" w:rsidRDefault="005D0CB7" w:rsidP="005D0CB7">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r w:rsidRPr="00515A3D">
              <w:rPr>
                <w:rFonts w:ascii="Times New Roman" w:hAnsi="Times New Roman" w:cs="Times New Roman"/>
                <w:bCs/>
                <w:sz w:val="24"/>
                <w:szCs w:val="24"/>
              </w:rPr>
              <w:t xml:space="preserve">3.1.1.6.pasākuma finansējuma samazinājums plānots </w:t>
            </w:r>
            <w:r w:rsidR="001D75A7">
              <w:rPr>
                <w:rFonts w:ascii="Times New Roman" w:hAnsi="Times New Roman" w:cs="Times New Roman"/>
                <w:bCs/>
                <w:sz w:val="24"/>
                <w:szCs w:val="24"/>
              </w:rPr>
              <w:t>2</w:t>
            </w:r>
            <w:r w:rsidRPr="00515A3D">
              <w:rPr>
                <w:rFonts w:ascii="Times New Roman" w:hAnsi="Times New Roman" w:cs="Times New Roman"/>
                <w:bCs/>
                <w:sz w:val="24"/>
                <w:szCs w:val="24"/>
              </w:rPr>
              <w:t xml:space="preserve">00 000 </w:t>
            </w:r>
            <w:proofErr w:type="spellStart"/>
            <w:r w:rsidRPr="00515A3D">
              <w:rPr>
                <w:rFonts w:ascii="Times New Roman" w:hAnsi="Times New Roman" w:cs="Times New Roman"/>
                <w:bCs/>
                <w:i/>
                <w:iCs/>
                <w:sz w:val="24"/>
                <w:szCs w:val="24"/>
              </w:rPr>
              <w:t>euro</w:t>
            </w:r>
            <w:proofErr w:type="spellEnd"/>
            <w:r>
              <w:rPr>
                <w:rFonts w:ascii="Times New Roman" w:hAnsi="Times New Roman" w:cs="Times New Roman"/>
                <w:bCs/>
                <w:i/>
                <w:iCs/>
                <w:sz w:val="24"/>
                <w:szCs w:val="24"/>
              </w:rPr>
              <w:t xml:space="preserve">, </w:t>
            </w:r>
            <w:r w:rsidRPr="00EB41EC">
              <w:rPr>
                <w:rFonts w:ascii="Times New Roman" w:hAnsi="Times New Roman" w:cs="Times New Roman"/>
                <w:bCs/>
                <w:sz w:val="24"/>
                <w:szCs w:val="24"/>
              </w:rPr>
              <w:t>novirzot to uz 3.2.1.2. pasākumu “</w:t>
            </w:r>
            <w:r w:rsidRPr="00515A3D">
              <w:rPr>
                <w:rFonts w:ascii="Times New Roman" w:hAnsi="Times New Roman" w:cs="Times New Roman"/>
                <w:bCs/>
                <w:sz w:val="24"/>
                <w:szCs w:val="24"/>
              </w:rPr>
              <w:t xml:space="preserve">Starptautiskās konkurētspējas veicināšana” </w:t>
            </w:r>
            <w:r w:rsidRPr="00EB41EC">
              <w:rPr>
                <w:rFonts w:ascii="Times New Roman" w:hAnsi="Times New Roman" w:cs="Times New Roman"/>
                <w:bCs/>
                <w:sz w:val="24"/>
                <w:szCs w:val="24"/>
              </w:rPr>
              <w:t xml:space="preserve">(ERAF finansējums </w:t>
            </w:r>
            <w:r w:rsidR="001D75A7">
              <w:rPr>
                <w:rFonts w:ascii="Times New Roman" w:hAnsi="Times New Roman" w:cs="Times New Roman"/>
                <w:bCs/>
                <w:sz w:val="24"/>
                <w:szCs w:val="24"/>
              </w:rPr>
              <w:t>170 000</w:t>
            </w:r>
            <w:r w:rsidRPr="00EB41EC">
              <w:rPr>
                <w:rFonts w:ascii="Times New Roman" w:hAnsi="Times New Roman" w:cs="Times New Roman"/>
                <w:bCs/>
                <w:sz w:val="24"/>
                <w:szCs w:val="24"/>
              </w:rPr>
              <w:t xml:space="preserve"> </w:t>
            </w:r>
            <w:proofErr w:type="spellStart"/>
            <w:r w:rsidRPr="00EB41EC">
              <w:rPr>
                <w:rFonts w:ascii="Times New Roman" w:hAnsi="Times New Roman" w:cs="Times New Roman"/>
                <w:bCs/>
                <w:i/>
                <w:iCs/>
                <w:sz w:val="24"/>
                <w:szCs w:val="24"/>
              </w:rPr>
              <w:t>euro</w:t>
            </w:r>
            <w:proofErr w:type="spellEnd"/>
            <w:r w:rsidRPr="00EB41EC">
              <w:rPr>
                <w:rFonts w:ascii="Times New Roman" w:hAnsi="Times New Roman" w:cs="Times New Roman"/>
                <w:bCs/>
                <w:sz w:val="24"/>
                <w:szCs w:val="24"/>
              </w:rPr>
              <w:t xml:space="preserve"> un valsts budžeta finansējums </w:t>
            </w:r>
            <w:r w:rsidR="001D75A7">
              <w:rPr>
                <w:rFonts w:ascii="Times New Roman" w:hAnsi="Times New Roman" w:cs="Times New Roman"/>
                <w:bCs/>
                <w:sz w:val="24"/>
                <w:szCs w:val="24"/>
              </w:rPr>
              <w:t>30 000</w:t>
            </w:r>
            <w:r w:rsidRPr="00EB41EC">
              <w:rPr>
                <w:rFonts w:ascii="Times New Roman" w:hAnsi="Times New Roman" w:cs="Times New Roman"/>
                <w:bCs/>
                <w:sz w:val="24"/>
                <w:szCs w:val="24"/>
              </w:rPr>
              <w:t xml:space="preserve"> </w:t>
            </w:r>
            <w:proofErr w:type="spellStart"/>
            <w:r w:rsidRPr="00EB41EC">
              <w:rPr>
                <w:rFonts w:ascii="Times New Roman" w:hAnsi="Times New Roman" w:cs="Times New Roman"/>
                <w:bCs/>
                <w:i/>
                <w:iCs/>
                <w:sz w:val="24"/>
                <w:szCs w:val="24"/>
              </w:rPr>
              <w:t>euro</w:t>
            </w:r>
            <w:proofErr w:type="spellEnd"/>
            <w:r w:rsidRPr="00EB41EC">
              <w:rPr>
                <w:rFonts w:ascii="Times New Roman" w:hAnsi="Times New Roman" w:cs="Times New Roman"/>
                <w:bCs/>
                <w:sz w:val="24"/>
                <w:szCs w:val="24"/>
              </w:rPr>
              <w:t xml:space="preserve"> apmērā)</w:t>
            </w:r>
            <w:r>
              <w:rPr>
                <w:rFonts w:ascii="Times New Roman" w:hAnsi="Times New Roman" w:cs="Times New Roman"/>
                <w:bCs/>
                <w:sz w:val="24"/>
                <w:szCs w:val="24"/>
              </w:rPr>
              <w:t>.</w:t>
            </w:r>
            <w:bookmarkEnd w:id="1"/>
          </w:p>
        </w:tc>
      </w:tr>
      <w:tr w:rsidR="005D0CB7" w:rsidRPr="005A14E5" w14:paraId="253A5370"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3C483775" w14:textId="77777777" w:rsidR="005D0CB7" w:rsidRPr="005A14E5" w:rsidRDefault="005D0CB7" w:rsidP="005D0CB7">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6.1. detalizēts ieņēmumu aprēķins</w:t>
            </w:r>
          </w:p>
        </w:tc>
        <w:tc>
          <w:tcPr>
            <w:tcW w:w="8079" w:type="dxa"/>
            <w:gridSpan w:val="7"/>
            <w:vMerge/>
            <w:tcBorders>
              <w:left w:val="single" w:sz="4" w:space="0" w:color="auto"/>
              <w:right w:val="single" w:sz="4" w:space="0" w:color="auto"/>
            </w:tcBorders>
          </w:tcPr>
          <w:p w14:paraId="39845840" w14:textId="77777777" w:rsidR="005D0CB7" w:rsidRPr="005A14E5" w:rsidRDefault="005D0CB7" w:rsidP="005D0CB7">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D0CB7" w:rsidRPr="005A14E5" w14:paraId="2B39B674"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99FAE67" w14:textId="77777777" w:rsidR="005D0CB7" w:rsidRPr="005A14E5" w:rsidRDefault="005D0CB7" w:rsidP="005D0CB7">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6.2. detalizēts izdevumu aprēķins</w:t>
            </w:r>
          </w:p>
        </w:tc>
        <w:tc>
          <w:tcPr>
            <w:tcW w:w="8079" w:type="dxa"/>
            <w:gridSpan w:val="7"/>
            <w:vMerge/>
            <w:tcBorders>
              <w:left w:val="single" w:sz="4" w:space="0" w:color="auto"/>
              <w:bottom w:val="single" w:sz="4" w:space="0" w:color="auto"/>
              <w:right w:val="single" w:sz="4" w:space="0" w:color="auto"/>
            </w:tcBorders>
          </w:tcPr>
          <w:p w14:paraId="0DF28089" w14:textId="77777777" w:rsidR="005D0CB7" w:rsidRPr="005A14E5" w:rsidRDefault="005D0CB7" w:rsidP="005D0CB7">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D0CB7" w:rsidRPr="005A14E5" w14:paraId="3E700EDB"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01939D5" w14:textId="77777777" w:rsidR="005D0CB7" w:rsidRPr="005A14E5" w:rsidRDefault="005D0CB7" w:rsidP="005D0CB7">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lastRenderedPageBreak/>
              <w:t>7. Amata vietu skaita izmaiņas</w:t>
            </w:r>
          </w:p>
        </w:tc>
        <w:tc>
          <w:tcPr>
            <w:tcW w:w="8079" w:type="dxa"/>
            <w:gridSpan w:val="7"/>
            <w:tcBorders>
              <w:top w:val="single" w:sz="4" w:space="0" w:color="auto"/>
              <w:left w:val="single" w:sz="4" w:space="0" w:color="auto"/>
              <w:bottom w:val="single" w:sz="4" w:space="0" w:color="auto"/>
              <w:right w:val="single" w:sz="4" w:space="0" w:color="auto"/>
            </w:tcBorders>
          </w:tcPr>
          <w:p w14:paraId="42CC9B56" w14:textId="04CEB767" w:rsidR="005D0CB7" w:rsidRPr="005A14E5" w:rsidRDefault="005D0CB7" w:rsidP="005D0CB7">
            <w:pPr>
              <w:spacing w:after="0" w:line="240" w:lineRule="auto"/>
              <w:jc w:val="both"/>
              <w:rPr>
                <w:rFonts w:ascii="Times New Roman" w:eastAsia="Times New Roman" w:hAnsi="Times New Roman" w:cs="Times New Roman"/>
                <w:sz w:val="24"/>
                <w:szCs w:val="24"/>
                <w:lang w:eastAsia="ja-JP"/>
              </w:rPr>
            </w:pPr>
            <w:r>
              <w:rPr>
                <w:rFonts w:ascii="Times New Roman" w:eastAsia="Calibri" w:hAnsi="Times New Roman" w:cs="Times New Roman"/>
                <w:iCs/>
                <w:color w:val="000000"/>
                <w:sz w:val="24"/>
                <w:szCs w:val="24"/>
              </w:rPr>
              <w:t xml:space="preserve">Nav attiecināms uz projektu. </w:t>
            </w:r>
          </w:p>
        </w:tc>
      </w:tr>
      <w:tr w:rsidR="005D0CB7" w:rsidRPr="005A14E5" w14:paraId="5293EFA3"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BF6AE83" w14:textId="77777777" w:rsidR="005D0CB7" w:rsidRPr="005A14E5" w:rsidRDefault="005D0CB7" w:rsidP="005D0CB7">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8. Cita informācija</w:t>
            </w:r>
          </w:p>
        </w:tc>
        <w:tc>
          <w:tcPr>
            <w:tcW w:w="8079" w:type="dxa"/>
            <w:gridSpan w:val="7"/>
            <w:tcBorders>
              <w:top w:val="single" w:sz="4" w:space="0" w:color="auto"/>
              <w:left w:val="single" w:sz="4" w:space="0" w:color="auto"/>
              <w:bottom w:val="single" w:sz="4" w:space="0" w:color="auto"/>
              <w:right w:val="single" w:sz="4" w:space="0" w:color="auto"/>
            </w:tcBorders>
            <w:vAlign w:val="center"/>
          </w:tcPr>
          <w:p w14:paraId="290F7F50" w14:textId="6B28B099" w:rsidR="005D0CB7" w:rsidRPr="005A14E5" w:rsidRDefault="005D0CB7" w:rsidP="00DB0D66">
            <w:pPr>
              <w:spacing w:after="0" w:line="240" w:lineRule="auto"/>
              <w:ind w:right="5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lv-LV"/>
              </w:rPr>
              <w:t xml:space="preserve">Ņemot vērā, ka finansējuma pārdale notiks no pasākuma 3.1.1.6 “Biznesa inkubatori” uz pasākumu 3.2.1.2 “Starptautiskās konkurētspējas veicināšana” </w:t>
            </w:r>
            <w:r w:rsidRPr="00580F9B">
              <w:rPr>
                <w:rFonts w:ascii="Times New Roman" w:eastAsia="Times New Roman" w:hAnsi="Times New Roman" w:cs="Times New Roman"/>
                <w:b/>
                <w:bCs/>
                <w:sz w:val="24"/>
                <w:szCs w:val="24"/>
                <w:lang w:eastAsia="lv-LV"/>
              </w:rPr>
              <w:t>ietekme uz valsts budžeta izdevumiem būs neitrāla.</w:t>
            </w:r>
          </w:p>
        </w:tc>
      </w:tr>
    </w:tbl>
    <w:p w14:paraId="16C77D9B" w14:textId="77777777" w:rsidR="00D32BDE" w:rsidRPr="00515A3D" w:rsidRDefault="00D32BD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515A3D" w14:paraId="60E9C5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IV. Tiesību akta projekta ietekme uz spēkā esošo tiesību normu sistēmu</w:t>
            </w:r>
          </w:p>
        </w:tc>
      </w:tr>
      <w:tr w:rsidR="00360773" w:rsidRPr="00515A3D" w14:paraId="0ECE81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4"/>
              <w:gridCol w:w="2578"/>
              <w:gridCol w:w="5867"/>
            </w:tblGrid>
            <w:tr w:rsidR="00691ECC" w:rsidRPr="00515A3D" w14:paraId="4C75BFA7" w14:textId="77777777" w:rsidTr="00DA1BF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470BD" w14:textId="64AFC888" w:rsidR="009E6E18" w:rsidRPr="00515A3D" w:rsidRDefault="009E6E18" w:rsidP="00A11323">
                  <w:pPr>
                    <w:spacing w:after="0" w:line="240" w:lineRule="auto"/>
                    <w:jc w:val="center"/>
                    <w:rPr>
                      <w:rFonts w:ascii="Times New Roman" w:eastAsia="Times New Roman" w:hAnsi="Times New Roman" w:cs="Times New Roman"/>
                      <w:bCs/>
                      <w:iCs/>
                      <w:sz w:val="24"/>
                      <w:szCs w:val="24"/>
                      <w:lang w:eastAsia="lv-LV"/>
                    </w:rPr>
                  </w:pPr>
                </w:p>
              </w:tc>
            </w:tr>
            <w:tr w:rsidR="00691ECC" w:rsidRPr="00515A3D" w14:paraId="5060EE22" w14:textId="77777777" w:rsidTr="00DA1BF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C463DF6"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DC3ED79"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CC5DF0D" w14:textId="75C71D24" w:rsidR="009E6E18" w:rsidRPr="00515A3D" w:rsidRDefault="0035077F" w:rsidP="009E6E18">
                  <w:pPr>
                    <w:spacing w:after="0" w:line="240" w:lineRule="auto"/>
                    <w:jc w:val="both"/>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 xml:space="preserve">Līdz ar </w:t>
                  </w:r>
                  <w:r w:rsidR="00A02E2A" w:rsidRPr="00515A3D">
                    <w:rPr>
                      <w:rFonts w:ascii="Times New Roman" w:eastAsia="Times New Roman" w:hAnsi="Times New Roman" w:cs="Times New Roman"/>
                      <w:bCs/>
                      <w:iCs/>
                      <w:sz w:val="24"/>
                      <w:szCs w:val="24"/>
                      <w:lang w:eastAsia="lv-LV"/>
                    </w:rPr>
                    <w:t>N</w:t>
                  </w:r>
                  <w:r w:rsidRPr="00515A3D">
                    <w:rPr>
                      <w:rFonts w:ascii="Times New Roman" w:eastAsia="Times New Roman" w:hAnsi="Times New Roman" w:cs="Times New Roman"/>
                      <w:bCs/>
                      <w:iCs/>
                      <w:sz w:val="24"/>
                      <w:szCs w:val="24"/>
                      <w:lang w:eastAsia="lv-LV"/>
                    </w:rPr>
                    <w:t xml:space="preserve">oteikumu </w:t>
                  </w:r>
                  <w:r w:rsidR="00A02E2A" w:rsidRPr="00515A3D">
                    <w:rPr>
                      <w:rFonts w:ascii="Times New Roman" w:eastAsia="Times New Roman" w:hAnsi="Times New Roman" w:cs="Times New Roman"/>
                      <w:bCs/>
                      <w:iCs/>
                      <w:sz w:val="24"/>
                      <w:szCs w:val="24"/>
                      <w:lang w:eastAsia="lv-LV"/>
                    </w:rPr>
                    <w:t>projekt</w:t>
                  </w:r>
                  <w:r w:rsidR="00856351" w:rsidRPr="00515A3D">
                    <w:rPr>
                      <w:rFonts w:ascii="Times New Roman" w:eastAsia="Times New Roman" w:hAnsi="Times New Roman" w:cs="Times New Roman"/>
                      <w:bCs/>
                      <w:iCs/>
                      <w:sz w:val="24"/>
                      <w:szCs w:val="24"/>
                      <w:lang w:eastAsia="lv-LV"/>
                    </w:rPr>
                    <w:t>a</w:t>
                  </w:r>
                  <w:r w:rsidR="00A02E2A" w:rsidRPr="00515A3D">
                    <w:rPr>
                      <w:rFonts w:ascii="Times New Roman" w:eastAsia="Times New Roman" w:hAnsi="Times New Roman" w:cs="Times New Roman"/>
                      <w:bCs/>
                      <w:iCs/>
                      <w:sz w:val="24"/>
                      <w:szCs w:val="24"/>
                      <w:lang w:eastAsia="lv-LV"/>
                    </w:rPr>
                    <w:t xml:space="preserve"> </w:t>
                  </w:r>
                  <w:r w:rsidRPr="00515A3D">
                    <w:rPr>
                      <w:rFonts w:ascii="Times New Roman" w:eastAsia="Times New Roman" w:hAnsi="Times New Roman" w:cs="Times New Roman"/>
                      <w:bCs/>
                      <w:iCs/>
                      <w:sz w:val="24"/>
                      <w:szCs w:val="24"/>
                      <w:lang w:eastAsia="lv-LV"/>
                    </w:rPr>
                    <w:t>virzību, būs nepieciešami grozījumi</w:t>
                  </w:r>
                  <w:r w:rsidR="00BD6F99" w:rsidRPr="00515A3D">
                    <w:rPr>
                      <w:rFonts w:ascii="Times New Roman" w:eastAsia="Times New Roman" w:hAnsi="Times New Roman" w:cs="Times New Roman"/>
                      <w:bCs/>
                      <w:iCs/>
                      <w:sz w:val="24"/>
                      <w:szCs w:val="24"/>
                      <w:lang w:eastAsia="lv-LV"/>
                    </w:rPr>
                    <w:t xml:space="preserve"> </w:t>
                  </w:r>
                  <w:r w:rsidR="00512C7B" w:rsidRPr="00515A3D">
                    <w:rPr>
                      <w:rFonts w:ascii="Times New Roman" w:eastAsia="Times New Roman" w:hAnsi="Times New Roman" w:cs="Times New Roman"/>
                      <w:bCs/>
                      <w:iCs/>
                      <w:sz w:val="24"/>
                      <w:szCs w:val="24"/>
                      <w:lang w:eastAsia="lv-LV"/>
                    </w:rPr>
                    <w:t xml:space="preserve">Ministru kabineta </w:t>
                  </w:r>
                  <w:r w:rsidR="004050C8" w:rsidRPr="00515A3D">
                    <w:rPr>
                      <w:rFonts w:ascii="Times New Roman" w:eastAsia="Times New Roman" w:hAnsi="Times New Roman" w:cs="Times New Roman"/>
                      <w:bCs/>
                      <w:iCs/>
                      <w:sz w:val="24"/>
                      <w:szCs w:val="24"/>
                      <w:lang w:eastAsia="lv-LV"/>
                    </w:rPr>
                    <w:t>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p>
                <w:p w14:paraId="3079EC09" w14:textId="6779F556" w:rsidR="009E6E18" w:rsidRPr="00515A3D" w:rsidRDefault="009E6E18" w:rsidP="009E6E18">
                  <w:pPr>
                    <w:spacing w:after="0" w:line="240" w:lineRule="auto"/>
                    <w:jc w:val="both"/>
                    <w:rPr>
                      <w:rFonts w:ascii="Times New Roman" w:eastAsia="Times New Roman" w:hAnsi="Times New Roman" w:cs="Times New Roman"/>
                      <w:bCs/>
                      <w:iCs/>
                      <w:sz w:val="24"/>
                      <w:szCs w:val="24"/>
                      <w:lang w:eastAsia="lv-LV"/>
                    </w:rPr>
                  </w:pPr>
                </w:p>
              </w:tc>
            </w:tr>
            <w:tr w:rsidR="00691ECC" w:rsidRPr="00515A3D" w14:paraId="7B00D8C2" w14:textId="77777777" w:rsidTr="00DA1BF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9C7887"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AC89547"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C13B482"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Ekonomikas ministrija</w:t>
                  </w:r>
                </w:p>
              </w:tc>
            </w:tr>
            <w:tr w:rsidR="00691ECC" w:rsidRPr="00515A3D" w14:paraId="7B0B838D" w14:textId="77777777" w:rsidTr="00DA1BF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A887C24"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10F600D"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5E48693" w14:textId="77777777" w:rsidR="009E6E18" w:rsidRPr="00515A3D" w:rsidRDefault="009E6E18" w:rsidP="00A11323">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Nav</w:t>
                  </w:r>
                </w:p>
              </w:tc>
            </w:tr>
          </w:tbl>
          <w:p w14:paraId="0337CD60" w14:textId="7045C08B" w:rsidR="0035261A" w:rsidRPr="00515A3D" w:rsidRDefault="009E6E18" w:rsidP="000845ED">
            <w:pPr>
              <w:spacing w:after="0" w:line="240" w:lineRule="auto"/>
              <w:jc w:val="center"/>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 </w:t>
            </w:r>
          </w:p>
        </w:tc>
      </w:tr>
    </w:tbl>
    <w:p w14:paraId="235318E9" w14:textId="23789049" w:rsidR="00E5323B"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43"/>
        <w:gridCol w:w="3079"/>
        <w:gridCol w:w="5433"/>
      </w:tblGrid>
      <w:tr w:rsidR="00387C46" w:rsidRPr="00766A3D" w14:paraId="48C16267" w14:textId="77777777" w:rsidTr="00387C46">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60F30" w14:textId="77777777" w:rsidR="00387C46" w:rsidRPr="00766A3D" w:rsidRDefault="00387C46" w:rsidP="00766A3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66A3D">
              <w:rPr>
                <w:rFonts w:ascii="Times New Roman" w:eastAsia="Times New Roman" w:hAnsi="Times New Roman" w:cs="Times New Roman"/>
                <w:b/>
                <w:bCs/>
                <w:sz w:val="24"/>
                <w:szCs w:val="24"/>
                <w:lang w:eastAsia="lv-LV"/>
              </w:rPr>
              <w:t>V. Tiesību akta projekta atbilstība Latvijas Republikas starptautiskajām saistībām</w:t>
            </w:r>
          </w:p>
        </w:tc>
      </w:tr>
      <w:tr w:rsidR="00DA1BFC" w:rsidRPr="00766A3D" w14:paraId="52C20265" w14:textId="77777777" w:rsidTr="00387C4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DE8EB93" w14:textId="77777777" w:rsidR="00DA1BFC" w:rsidRPr="00766A3D" w:rsidRDefault="00DA1BFC" w:rsidP="00766A3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BA23E4B" w14:textId="77777777" w:rsidR="00DA1BFC" w:rsidRPr="00766A3D" w:rsidRDefault="00DA1BFC" w:rsidP="00766A3D">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E7AE62B" w14:textId="5861FA41" w:rsidR="00DA1BFC" w:rsidRPr="00766A3D" w:rsidRDefault="00D32BDE" w:rsidP="00766A3D">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p w14:paraId="0A3C9F90" w14:textId="07E6709D" w:rsidR="00DA1BFC" w:rsidRPr="00766A3D" w:rsidRDefault="00DA1BFC" w:rsidP="00766A3D">
            <w:pPr>
              <w:spacing w:after="0" w:line="240" w:lineRule="auto"/>
              <w:rPr>
                <w:rFonts w:ascii="Times New Roman" w:eastAsia="Times New Roman" w:hAnsi="Times New Roman" w:cs="Times New Roman"/>
                <w:sz w:val="24"/>
                <w:szCs w:val="24"/>
                <w:lang w:eastAsia="lv-LV"/>
              </w:rPr>
            </w:pPr>
          </w:p>
        </w:tc>
      </w:tr>
      <w:tr w:rsidR="00DA1BFC" w:rsidRPr="00766A3D" w14:paraId="0AFB0A29" w14:textId="77777777" w:rsidTr="00387C4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7E2C789" w14:textId="77777777" w:rsidR="00DA1BFC" w:rsidRPr="00766A3D" w:rsidRDefault="00DA1BFC" w:rsidP="00766A3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20DD3B8" w14:textId="77777777" w:rsidR="00DA1BFC" w:rsidRPr="00766A3D" w:rsidRDefault="00DA1BFC" w:rsidP="00766A3D">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802AE8" w14:textId="517A5602" w:rsidR="00DA1BFC" w:rsidRPr="00766A3D" w:rsidRDefault="00766A3D" w:rsidP="00766A3D">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Nav.</w:t>
            </w:r>
          </w:p>
        </w:tc>
      </w:tr>
      <w:tr w:rsidR="00387C46" w:rsidRPr="00766A3D" w14:paraId="0929B704" w14:textId="77777777" w:rsidTr="00387C4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BC16E61" w14:textId="77777777" w:rsidR="00387C46" w:rsidRPr="00766A3D" w:rsidRDefault="00387C46" w:rsidP="00766A3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6B474E1" w14:textId="77777777" w:rsidR="00387C46" w:rsidRPr="00766A3D" w:rsidRDefault="00387C46" w:rsidP="00766A3D">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3F495F4" w14:textId="5FC16206" w:rsidR="00387C46" w:rsidRPr="00766A3D" w:rsidRDefault="00387C46" w:rsidP="00766A3D">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Nav.</w:t>
            </w:r>
          </w:p>
        </w:tc>
      </w:tr>
    </w:tbl>
    <w:p w14:paraId="3A156D06" w14:textId="2A274D71" w:rsidR="00DA1BFC" w:rsidRPr="00766A3D" w:rsidRDefault="00E5323B" w:rsidP="00766A3D">
      <w:pPr>
        <w:spacing w:after="0" w:line="240" w:lineRule="auto"/>
        <w:rPr>
          <w:rFonts w:ascii="Times New Roman" w:eastAsia="Times New Roman" w:hAnsi="Times New Roman" w:cs="Times New Roman"/>
          <w:iCs/>
          <w:sz w:val="24"/>
          <w:szCs w:val="24"/>
          <w:lang w:eastAsia="lv-LV"/>
        </w:rPr>
      </w:pPr>
      <w:r w:rsidRPr="00766A3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981"/>
        <w:gridCol w:w="5661"/>
      </w:tblGrid>
      <w:tr w:rsidR="00360773" w:rsidRPr="00515A3D" w14:paraId="0B07EC3E" w14:textId="77777777" w:rsidTr="00093E6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515A3D" w:rsidRDefault="00E5323B" w:rsidP="00766A3D">
            <w:pPr>
              <w:spacing w:after="0" w:line="240" w:lineRule="auto"/>
              <w:jc w:val="center"/>
              <w:rPr>
                <w:rFonts w:ascii="Times New Roman" w:eastAsia="Times New Roman" w:hAnsi="Times New Roman" w:cs="Times New Roman"/>
                <w:b/>
                <w:bCs/>
                <w:iCs/>
                <w:sz w:val="24"/>
                <w:szCs w:val="24"/>
                <w:lang w:eastAsia="lv-LV"/>
              </w:rPr>
            </w:pPr>
            <w:r w:rsidRPr="00766A3D">
              <w:rPr>
                <w:rFonts w:ascii="Times New Roman" w:eastAsia="Times New Roman" w:hAnsi="Times New Roman" w:cs="Times New Roman"/>
                <w:b/>
                <w:bCs/>
                <w:iCs/>
                <w:sz w:val="24"/>
                <w:szCs w:val="24"/>
                <w:lang w:eastAsia="lv-LV"/>
              </w:rPr>
              <w:t>VI. Sabiedrības līdzdalība un komunikācijas aktivitātes</w:t>
            </w:r>
          </w:p>
        </w:tc>
      </w:tr>
      <w:tr w:rsidR="00360773" w:rsidRPr="00515A3D" w14:paraId="6532B9FC" w14:textId="77777777" w:rsidTr="00045DC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9FEC47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2951" w:type="dxa"/>
            <w:tcBorders>
              <w:top w:val="outset" w:sz="6" w:space="0" w:color="auto"/>
              <w:left w:val="outset" w:sz="6" w:space="0" w:color="auto"/>
              <w:bottom w:val="outset" w:sz="6" w:space="0" w:color="auto"/>
              <w:right w:val="outset" w:sz="6" w:space="0" w:color="auto"/>
            </w:tcBorders>
            <w:hideMark/>
          </w:tcPr>
          <w:p w14:paraId="4DC4D191"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12A87F92" w14:textId="313DAB92" w:rsidR="00E5323B" w:rsidRPr="00515A3D" w:rsidRDefault="00CE6FE7" w:rsidP="003B7A0C">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Atbilstoši normatīvo aktu prasībām EM tās tīmekļa vietnē publicē informāciju par noteikumu projektu un  tā virzību.</w:t>
            </w:r>
          </w:p>
        </w:tc>
      </w:tr>
      <w:tr w:rsidR="00360773" w:rsidRPr="00515A3D" w14:paraId="13CE00B8" w14:textId="77777777" w:rsidTr="00045DC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615F05B"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2951" w:type="dxa"/>
            <w:tcBorders>
              <w:top w:val="outset" w:sz="6" w:space="0" w:color="auto"/>
              <w:left w:val="outset" w:sz="6" w:space="0" w:color="auto"/>
              <w:bottom w:val="outset" w:sz="6" w:space="0" w:color="auto"/>
              <w:right w:val="outset" w:sz="6" w:space="0" w:color="auto"/>
            </w:tcBorders>
            <w:hideMark/>
          </w:tcPr>
          <w:p w14:paraId="72B2BDE7"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tcPr>
          <w:p w14:paraId="54628A51" w14:textId="77777777" w:rsidR="00780967" w:rsidRDefault="00314EFA" w:rsidP="007809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Plašāks n</w:t>
            </w:r>
            <w:r w:rsidR="00CE6FE7" w:rsidRPr="00515A3D">
              <w:rPr>
                <w:rFonts w:ascii="Times New Roman" w:eastAsia="Times New Roman" w:hAnsi="Times New Roman" w:cs="Times New Roman"/>
                <w:iCs/>
                <w:sz w:val="24"/>
                <w:szCs w:val="24"/>
                <w:lang w:eastAsia="lv-LV"/>
              </w:rPr>
              <w:t>oteikumu projekts 2019.gada 30.oktobrī</w:t>
            </w:r>
            <w:r>
              <w:rPr>
                <w:rFonts w:ascii="Times New Roman" w:eastAsia="Times New Roman" w:hAnsi="Times New Roman" w:cs="Times New Roman"/>
                <w:iCs/>
                <w:sz w:val="24"/>
                <w:szCs w:val="24"/>
                <w:lang w:eastAsia="lv-LV"/>
              </w:rPr>
              <w:t xml:space="preserve"> tika</w:t>
            </w:r>
            <w:r w:rsidR="00CE6FE7" w:rsidRPr="00515A3D">
              <w:rPr>
                <w:rFonts w:ascii="Times New Roman" w:eastAsia="Times New Roman" w:hAnsi="Times New Roman" w:cs="Times New Roman"/>
                <w:iCs/>
                <w:sz w:val="24"/>
                <w:szCs w:val="24"/>
                <w:lang w:eastAsia="lv-LV"/>
              </w:rPr>
              <w:t xml:space="preserve"> ievietots Ekonomikas ministrijas tīmekļa vietnē: </w:t>
            </w:r>
            <w:hyperlink r:id="rId9" w:history="1">
              <w:r w:rsidR="00CE6FE7" w:rsidRPr="00515A3D">
                <w:rPr>
                  <w:rStyle w:val="Hyperlink"/>
                  <w:rFonts w:ascii="Times New Roman" w:eastAsia="Times New Roman" w:hAnsi="Times New Roman" w:cs="Times New Roman"/>
                  <w:iCs/>
                  <w:sz w:val="24"/>
                  <w:szCs w:val="24"/>
                  <w:lang w:eastAsia="lv-LV"/>
                </w:rPr>
                <w:t>https://em.gov.lv/lv/Ministrija/sabiedribas_lidzdaliba/diskusiju_dokumenti/</w:t>
              </w:r>
            </w:hyperlink>
            <w:r w:rsidR="00093E63" w:rsidRPr="00515A3D">
              <w:rPr>
                <w:rFonts w:ascii="Times New Roman" w:eastAsia="Times New Roman" w:hAnsi="Times New Roman" w:cs="Times New Roman"/>
                <w:iCs/>
                <w:sz w:val="24"/>
                <w:szCs w:val="24"/>
                <w:lang w:eastAsia="lv-LV"/>
              </w:rPr>
              <w:t>, lūdzot sniegt priekšlikumus par projektu līdz 201</w:t>
            </w:r>
            <w:r w:rsidR="00864BDC">
              <w:rPr>
                <w:rFonts w:ascii="Times New Roman" w:eastAsia="Times New Roman" w:hAnsi="Times New Roman" w:cs="Times New Roman"/>
                <w:iCs/>
                <w:sz w:val="24"/>
                <w:szCs w:val="24"/>
                <w:lang w:eastAsia="lv-LV"/>
              </w:rPr>
              <w:t>9</w:t>
            </w:r>
            <w:r w:rsidR="00093E63" w:rsidRPr="00515A3D">
              <w:rPr>
                <w:rFonts w:ascii="Times New Roman" w:eastAsia="Times New Roman" w:hAnsi="Times New Roman" w:cs="Times New Roman"/>
                <w:iCs/>
                <w:sz w:val="24"/>
                <w:szCs w:val="24"/>
                <w:lang w:eastAsia="lv-LV"/>
              </w:rPr>
              <w:t>.gada 19.novembrim.</w:t>
            </w:r>
            <w:r>
              <w:rPr>
                <w:rFonts w:ascii="Times New Roman" w:eastAsia="Times New Roman" w:hAnsi="Times New Roman" w:cs="Times New Roman"/>
                <w:iCs/>
                <w:sz w:val="24"/>
                <w:szCs w:val="24"/>
                <w:lang w:eastAsia="lv-LV"/>
              </w:rPr>
              <w:t xml:space="preserve"> </w:t>
            </w:r>
          </w:p>
          <w:p w14:paraId="4E2C47DE" w14:textId="3CED1E6A" w:rsidR="00314EFA" w:rsidRPr="00515A3D" w:rsidRDefault="00314EFA" w:rsidP="007809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jautājums tiks izskatīts </w:t>
            </w:r>
            <w:r w:rsidR="00780967" w:rsidRPr="00780967">
              <w:rPr>
                <w:rFonts w:ascii="Times New Roman" w:eastAsia="Times New Roman" w:hAnsi="Times New Roman" w:cs="Times New Roman"/>
                <w:iCs/>
                <w:sz w:val="24"/>
                <w:szCs w:val="24"/>
                <w:lang w:eastAsia="lv-LV"/>
              </w:rPr>
              <w:t>Krīzes vadības grup</w:t>
            </w:r>
            <w:r w:rsidR="00780967">
              <w:rPr>
                <w:rFonts w:ascii="Times New Roman" w:eastAsia="Times New Roman" w:hAnsi="Times New Roman" w:cs="Times New Roman"/>
                <w:iCs/>
                <w:sz w:val="24"/>
                <w:szCs w:val="24"/>
                <w:lang w:eastAsia="lv-LV"/>
              </w:rPr>
              <w:t>ā</w:t>
            </w:r>
            <w:r w:rsidR="00780967" w:rsidRPr="00780967">
              <w:rPr>
                <w:rFonts w:ascii="Times New Roman" w:eastAsia="Times New Roman" w:hAnsi="Times New Roman" w:cs="Times New Roman"/>
                <w:iCs/>
                <w:sz w:val="24"/>
                <w:szCs w:val="24"/>
                <w:lang w:eastAsia="lv-LV"/>
              </w:rPr>
              <w:t xml:space="preserve"> uzņēmējdarbības un nodarbinātības veicināšanai</w:t>
            </w:r>
            <w:r w:rsidR="00780967">
              <w:rPr>
                <w:rFonts w:ascii="Times New Roman" w:eastAsia="Times New Roman" w:hAnsi="Times New Roman" w:cs="Times New Roman"/>
                <w:iCs/>
                <w:sz w:val="24"/>
                <w:szCs w:val="24"/>
                <w:lang w:eastAsia="lv-LV"/>
              </w:rPr>
              <w:t>, kas izveidota</w:t>
            </w:r>
            <w:r w:rsidR="00780967" w:rsidRPr="00780967">
              <w:rPr>
                <w:rFonts w:ascii="Times New Roman" w:eastAsia="Times New Roman" w:hAnsi="Times New Roman" w:cs="Times New Roman"/>
                <w:iCs/>
                <w:sz w:val="24"/>
                <w:szCs w:val="24"/>
                <w:lang w:eastAsia="lv-LV"/>
              </w:rPr>
              <w:t xml:space="preserve"> ar Ministru prezidenta 2020. gada 16. marta rīkojumu Nr.2020/1.2.1.-62 sakarā ar Covid-19 izplatību</w:t>
            </w:r>
            <w:r w:rsidR="00780967">
              <w:rPr>
                <w:rFonts w:ascii="Times New Roman" w:eastAsia="Times New Roman" w:hAnsi="Times New Roman" w:cs="Times New Roman"/>
                <w:iCs/>
                <w:sz w:val="24"/>
                <w:szCs w:val="24"/>
                <w:lang w:eastAsia="lv-LV"/>
              </w:rPr>
              <w:t>.</w:t>
            </w:r>
          </w:p>
        </w:tc>
      </w:tr>
      <w:tr w:rsidR="00360773" w:rsidRPr="00515A3D" w14:paraId="51460523" w14:textId="77777777" w:rsidTr="00045DC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0FE49F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2951" w:type="dxa"/>
            <w:tcBorders>
              <w:top w:val="outset" w:sz="6" w:space="0" w:color="auto"/>
              <w:left w:val="outset" w:sz="6" w:space="0" w:color="auto"/>
              <w:bottom w:val="outset" w:sz="6" w:space="0" w:color="auto"/>
              <w:right w:val="outset" w:sz="6" w:space="0" w:color="auto"/>
            </w:tcBorders>
            <w:hideMark/>
          </w:tcPr>
          <w:p w14:paraId="166963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tcPr>
          <w:p w14:paraId="640C91E6" w14:textId="265A5B39" w:rsidR="00E5323B" w:rsidRPr="00515A3D" w:rsidRDefault="00CE6FE7" w:rsidP="000F7112">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r w:rsidR="00360773" w:rsidRPr="00515A3D" w14:paraId="6F7F595D" w14:textId="77777777" w:rsidTr="00045DC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63FEEBA"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2951" w:type="dxa"/>
            <w:tcBorders>
              <w:top w:val="outset" w:sz="6" w:space="0" w:color="auto"/>
              <w:left w:val="outset" w:sz="6" w:space="0" w:color="auto"/>
              <w:bottom w:val="outset" w:sz="6" w:space="0" w:color="auto"/>
              <w:right w:val="outset" w:sz="6" w:space="0" w:color="auto"/>
            </w:tcBorders>
            <w:hideMark/>
          </w:tcPr>
          <w:p w14:paraId="5DB6155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2D5D4DD3" w14:textId="77777777" w:rsidR="00E5323B" w:rsidRPr="00515A3D" w:rsidRDefault="000D1FEE"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03942A18" w14:textId="3038EF12" w:rsidR="00E5323B" w:rsidRPr="00515A3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515A3D" w14:paraId="613201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515A3D" w14:paraId="56B2DD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EB466C8"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EDD674" w14:textId="7C7BAE27" w:rsidR="009E6E18" w:rsidRPr="00515A3D" w:rsidRDefault="006E1144"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Latvijas Investīciju un attīstības aģentūra</w:t>
            </w:r>
          </w:p>
          <w:p w14:paraId="29D7CBD1" w14:textId="239CC666" w:rsidR="009E6E18" w:rsidRPr="00515A3D" w:rsidRDefault="009E6E18" w:rsidP="00E5323B">
            <w:pPr>
              <w:spacing w:after="0" w:line="240" w:lineRule="auto"/>
              <w:rPr>
                <w:rFonts w:ascii="Times New Roman" w:eastAsia="Times New Roman" w:hAnsi="Times New Roman" w:cs="Times New Roman"/>
                <w:iCs/>
                <w:sz w:val="24"/>
                <w:szCs w:val="24"/>
                <w:lang w:eastAsia="lv-LV"/>
              </w:rPr>
            </w:pPr>
          </w:p>
        </w:tc>
      </w:tr>
      <w:tr w:rsidR="00360773" w:rsidRPr="00515A3D" w14:paraId="6A25E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2E5E1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izpildes ietekme uz pārvaldes funkcijām un institucionālo struktūru.</w:t>
            </w:r>
            <w:r w:rsidRPr="00515A3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DD7D8A" w14:textId="6B2CBF45" w:rsidR="00E5323B" w:rsidRPr="00515A3D" w:rsidRDefault="000A15EA"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Projekta izpilde neietekmēs projekta izstrādē iesaistīto institūciju funkcijas un uzdevumus un neietekmē pieejamos cilvēkresursus. </w:t>
            </w:r>
            <w:r w:rsidR="006E1144" w:rsidRPr="00515A3D">
              <w:rPr>
                <w:rFonts w:ascii="Times New Roman" w:eastAsia="Times New Roman" w:hAnsi="Times New Roman" w:cs="Times New Roman"/>
                <w:iCs/>
                <w:sz w:val="24"/>
                <w:szCs w:val="24"/>
                <w:lang w:eastAsia="lv-LV"/>
              </w:rPr>
              <w:t xml:space="preserve">Nav plānota </w:t>
            </w:r>
            <w:r w:rsidR="00BE5C05" w:rsidRPr="00515A3D">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515A3D" w14:paraId="6C8EE7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865A0D"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95C19" w14:textId="77777777" w:rsidR="00E5323B" w:rsidRPr="00515A3D" w:rsidRDefault="00BE5C05"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26BD1738" w14:textId="068C59EA" w:rsidR="00E5323B" w:rsidRPr="00515A3D" w:rsidRDefault="00E5323B" w:rsidP="00894C55">
      <w:pPr>
        <w:spacing w:after="0" w:line="240" w:lineRule="auto"/>
        <w:rPr>
          <w:rFonts w:ascii="Times New Roman" w:hAnsi="Times New Roman" w:cs="Times New Roman"/>
          <w:sz w:val="24"/>
          <w:szCs w:val="24"/>
        </w:rPr>
      </w:pPr>
    </w:p>
    <w:p w14:paraId="3F307465" w14:textId="61117D0E" w:rsidR="00BE5C05" w:rsidRPr="00515A3D" w:rsidRDefault="00BE5C05" w:rsidP="00894C55">
      <w:pPr>
        <w:tabs>
          <w:tab w:val="left" w:pos="6237"/>
        </w:tabs>
        <w:spacing w:after="0" w:line="240" w:lineRule="auto"/>
        <w:ind w:firstLine="720"/>
        <w:rPr>
          <w:rFonts w:ascii="Times New Roman" w:hAnsi="Times New Roman" w:cs="Times New Roman"/>
          <w:sz w:val="24"/>
          <w:szCs w:val="24"/>
        </w:rPr>
      </w:pPr>
    </w:p>
    <w:p w14:paraId="40EE113F" w14:textId="090ABD28" w:rsidR="00894C55" w:rsidRPr="00515A3D" w:rsidRDefault="00E13890" w:rsidP="00894C55">
      <w:pPr>
        <w:tabs>
          <w:tab w:val="left" w:pos="6237"/>
        </w:tabs>
        <w:spacing w:after="0" w:line="240" w:lineRule="auto"/>
        <w:ind w:firstLine="720"/>
        <w:rPr>
          <w:rFonts w:ascii="Times New Roman" w:hAnsi="Times New Roman" w:cs="Times New Roman"/>
          <w:sz w:val="24"/>
          <w:szCs w:val="24"/>
        </w:rPr>
      </w:pPr>
      <w:r w:rsidRPr="00515A3D">
        <w:rPr>
          <w:rFonts w:ascii="Times New Roman" w:hAnsi="Times New Roman" w:cs="Times New Roman"/>
          <w:sz w:val="24"/>
          <w:szCs w:val="24"/>
        </w:rPr>
        <w:t>E</w:t>
      </w:r>
      <w:r w:rsidR="00BE5C05" w:rsidRPr="00515A3D">
        <w:rPr>
          <w:rFonts w:ascii="Times New Roman" w:hAnsi="Times New Roman" w:cs="Times New Roman"/>
          <w:sz w:val="24"/>
          <w:szCs w:val="24"/>
        </w:rPr>
        <w:t xml:space="preserve">konomikas </w:t>
      </w:r>
      <w:r w:rsidR="00894C55" w:rsidRPr="00515A3D">
        <w:rPr>
          <w:rFonts w:ascii="Times New Roman" w:hAnsi="Times New Roman" w:cs="Times New Roman"/>
          <w:sz w:val="24"/>
          <w:szCs w:val="24"/>
        </w:rPr>
        <w:t>ministrs</w:t>
      </w:r>
      <w:r w:rsidR="00894C55" w:rsidRPr="00515A3D">
        <w:rPr>
          <w:rFonts w:ascii="Times New Roman" w:hAnsi="Times New Roman" w:cs="Times New Roman"/>
          <w:sz w:val="24"/>
          <w:szCs w:val="24"/>
        </w:rPr>
        <w:tab/>
      </w:r>
      <w:proofErr w:type="spellStart"/>
      <w:r w:rsidR="00864BDC">
        <w:rPr>
          <w:rFonts w:ascii="Times New Roman" w:hAnsi="Times New Roman" w:cs="Times New Roman"/>
          <w:sz w:val="24"/>
          <w:szCs w:val="24"/>
        </w:rPr>
        <w:t>J.Vitenbergs</w:t>
      </w:r>
      <w:proofErr w:type="spellEnd"/>
    </w:p>
    <w:p w14:paraId="08186D77" w14:textId="77777777" w:rsidR="00BE5C05" w:rsidRPr="00515A3D"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580F9B" w:rsidRDefault="00BE5C05" w:rsidP="00894C55">
      <w:pPr>
        <w:tabs>
          <w:tab w:val="left" w:pos="6237"/>
        </w:tabs>
        <w:spacing w:after="0" w:line="240" w:lineRule="auto"/>
        <w:ind w:firstLine="720"/>
        <w:rPr>
          <w:rFonts w:ascii="Times New Roman" w:hAnsi="Times New Roman" w:cs="Times New Roman"/>
          <w:sz w:val="24"/>
          <w:szCs w:val="24"/>
        </w:rPr>
      </w:pPr>
      <w:r w:rsidRPr="00580F9B">
        <w:rPr>
          <w:rFonts w:ascii="Times New Roman" w:hAnsi="Times New Roman" w:cs="Times New Roman"/>
          <w:sz w:val="24"/>
          <w:szCs w:val="24"/>
        </w:rPr>
        <w:t>Vīza:</w:t>
      </w:r>
    </w:p>
    <w:p w14:paraId="380037DC" w14:textId="77777777" w:rsidR="008202D3" w:rsidRPr="00580F9B" w:rsidRDefault="00BE5C05" w:rsidP="00894C55">
      <w:pPr>
        <w:tabs>
          <w:tab w:val="left" w:pos="6237"/>
        </w:tabs>
        <w:spacing w:after="0" w:line="240" w:lineRule="auto"/>
        <w:ind w:firstLine="720"/>
        <w:rPr>
          <w:rFonts w:ascii="Times New Roman" w:hAnsi="Times New Roman" w:cs="Times New Roman"/>
          <w:sz w:val="24"/>
          <w:szCs w:val="24"/>
        </w:rPr>
      </w:pPr>
      <w:r w:rsidRPr="00580F9B">
        <w:rPr>
          <w:rFonts w:ascii="Times New Roman" w:hAnsi="Times New Roman" w:cs="Times New Roman"/>
          <w:sz w:val="24"/>
          <w:szCs w:val="24"/>
        </w:rPr>
        <w:t>Valsts sekretār</w:t>
      </w:r>
      <w:r w:rsidR="008202D3" w:rsidRPr="00580F9B">
        <w:rPr>
          <w:rFonts w:ascii="Times New Roman" w:hAnsi="Times New Roman" w:cs="Times New Roman"/>
          <w:sz w:val="24"/>
          <w:szCs w:val="24"/>
        </w:rPr>
        <w:t xml:space="preserve">a </w:t>
      </w:r>
      <w:proofErr w:type="spellStart"/>
      <w:r w:rsidR="008202D3" w:rsidRPr="00580F9B">
        <w:rPr>
          <w:rFonts w:ascii="Times New Roman" w:hAnsi="Times New Roman" w:cs="Times New Roman"/>
          <w:sz w:val="24"/>
          <w:szCs w:val="24"/>
        </w:rPr>
        <w:t>p.i</w:t>
      </w:r>
      <w:proofErr w:type="spellEnd"/>
      <w:r w:rsidR="008202D3" w:rsidRPr="00580F9B">
        <w:rPr>
          <w:rFonts w:ascii="Times New Roman" w:hAnsi="Times New Roman" w:cs="Times New Roman"/>
          <w:sz w:val="24"/>
          <w:szCs w:val="24"/>
        </w:rPr>
        <w:t>.</w:t>
      </w:r>
    </w:p>
    <w:p w14:paraId="338634E5" w14:textId="60640D80" w:rsidR="00BE5C05" w:rsidRPr="00515A3D" w:rsidRDefault="001C3D9A" w:rsidP="00894C55">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sekretāra vietnie</w:t>
      </w:r>
      <w:r w:rsidR="00654624">
        <w:rPr>
          <w:rFonts w:ascii="Times New Roman" w:hAnsi="Times New Roman" w:cs="Times New Roman"/>
          <w:sz w:val="24"/>
          <w:szCs w:val="24"/>
        </w:rPr>
        <w:t>ks</w:t>
      </w:r>
      <w:r w:rsidR="00BE5C05" w:rsidRPr="00580F9B">
        <w:rPr>
          <w:rFonts w:ascii="Times New Roman" w:hAnsi="Times New Roman" w:cs="Times New Roman"/>
          <w:sz w:val="24"/>
          <w:szCs w:val="24"/>
        </w:rPr>
        <w:tab/>
      </w:r>
      <w:proofErr w:type="spellStart"/>
      <w:r w:rsidR="00864BDC">
        <w:rPr>
          <w:rFonts w:ascii="Times New Roman" w:hAnsi="Times New Roman" w:cs="Times New Roman"/>
          <w:sz w:val="24"/>
          <w:szCs w:val="24"/>
        </w:rPr>
        <w:t>E</w:t>
      </w:r>
      <w:r w:rsidR="00654624">
        <w:rPr>
          <w:rFonts w:ascii="Times New Roman" w:hAnsi="Times New Roman" w:cs="Times New Roman"/>
          <w:sz w:val="24"/>
          <w:szCs w:val="24"/>
        </w:rPr>
        <w:t>.</w:t>
      </w:r>
      <w:r w:rsidR="00864BDC">
        <w:rPr>
          <w:rFonts w:ascii="Times New Roman" w:hAnsi="Times New Roman" w:cs="Times New Roman"/>
          <w:sz w:val="24"/>
          <w:szCs w:val="24"/>
        </w:rPr>
        <w:t>Valantis</w:t>
      </w:r>
      <w:proofErr w:type="spellEnd"/>
    </w:p>
    <w:p w14:paraId="0C80DB34" w14:textId="59CAFD06" w:rsidR="00894C55" w:rsidRPr="00515A3D" w:rsidRDefault="00894C55" w:rsidP="00FC4EE8">
      <w:pPr>
        <w:tabs>
          <w:tab w:val="left" w:pos="6237"/>
        </w:tabs>
        <w:spacing w:after="0" w:line="240" w:lineRule="auto"/>
        <w:rPr>
          <w:rFonts w:ascii="Times New Roman" w:hAnsi="Times New Roman" w:cs="Times New Roman"/>
          <w:sz w:val="24"/>
          <w:szCs w:val="24"/>
        </w:rPr>
      </w:pPr>
    </w:p>
    <w:p w14:paraId="5B59C7BD" w14:textId="1E508178" w:rsidR="00FC4EE8" w:rsidRPr="00515A3D" w:rsidRDefault="00FC4EE8" w:rsidP="00FC4EE8">
      <w:pPr>
        <w:tabs>
          <w:tab w:val="left" w:pos="6237"/>
        </w:tabs>
        <w:spacing w:after="0" w:line="240" w:lineRule="auto"/>
        <w:rPr>
          <w:rFonts w:ascii="Times New Roman" w:hAnsi="Times New Roman" w:cs="Times New Roman"/>
          <w:sz w:val="24"/>
          <w:szCs w:val="24"/>
        </w:rPr>
      </w:pPr>
    </w:p>
    <w:p w14:paraId="118389FA" w14:textId="77777777" w:rsidR="00FC4EE8" w:rsidRPr="00515A3D" w:rsidRDefault="00FC4EE8" w:rsidP="00FC4EE8">
      <w:pPr>
        <w:tabs>
          <w:tab w:val="left" w:pos="6237"/>
        </w:tabs>
        <w:spacing w:after="0" w:line="240" w:lineRule="auto"/>
        <w:rPr>
          <w:rFonts w:ascii="Times New Roman" w:hAnsi="Times New Roman" w:cs="Times New Roman"/>
          <w:sz w:val="24"/>
          <w:szCs w:val="24"/>
        </w:rPr>
      </w:pPr>
    </w:p>
    <w:p w14:paraId="4DAE3FC3" w14:textId="77777777" w:rsidR="0008696C" w:rsidRPr="00864BDC" w:rsidRDefault="0008696C" w:rsidP="0008696C">
      <w:pPr>
        <w:tabs>
          <w:tab w:val="left" w:pos="6840"/>
        </w:tabs>
        <w:spacing w:after="0" w:line="240" w:lineRule="auto"/>
        <w:jc w:val="both"/>
        <w:rPr>
          <w:rFonts w:ascii="Times New Roman" w:hAnsi="Times New Roman" w:cs="Times New Roman"/>
          <w:sz w:val="20"/>
          <w:szCs w:val="20"/>
        </w:rPr>
      </w:pPr>
      <w:r w:rsidRPr="00864BDC">
        <w:rPr>
          <w:rFonts w:ascii="Times New Roman" w:hAnsi="Times New Roman" w:cs="Times New Roman"/>
          <w:sz w:val="20"/>
          <w:szCs w:val="20"/>
        </w:rPr>
        <w:t>Pētersone, 67013003</w:t>
      </w:r>
    </w:p>
    <w:p w14:paraId="30D0EE30" w14:textId="77777777" w:rsidR="0008696C" w:rsidRPr="00864BDC" w:rsidRDefault="00EE2A18" w:rsidP="0008696C">
      <w:pPr>
        <w:tabs>
          <w:tab w:val="left" w:pos="6840"/>
        </w:tabs>
        <w:spacing w:after="0" w:line="240" w:lineRule="auto"/>
        <w:jc w:val="both"/>
        <w:rPr>
          <w:rFonts w:ascii="Times New Roman" w:hAnsi="Times New Roman" w:cs="Times New Roman"/>
          <w:sz w:val="20"/>
          <w:szCs w:val="20"/>
        </w:rPr>
      </w:pPr>
      <w:hyperlink r:id="rId10" w:history="1">
        <w:r w:rsidR="0008696C" w:rsidRPr="00864BDC">
          <w:rPr>
            <w:rStyle w:val="Hyperlink"/>
            <w:rFonts w:ascii="Times New Roman" w:hAnsi="Times New Roman" w:cs="Times New Roman"/>
            <w:sz w:val="20"/>
            <w:szCs w:val="20"/>
          </w:rPr>
          <w:t>Elina.Petersone@em.gov.lv</w:t>
        </w:r>
      </w:hyperlink>
      <w:r w:rsidR="0008696C" w:rsidRPr="00864BDC">
        <w:rPr>
          <w:rFonts w:ascii="Times New Roman" w:hAnsi="Times New Roman" w:cs="Times New Roman"/>
          <w:sz w:val="20"/>
          <w:szCs w:val="20"/>
        </w:rPr>
        <w:t xml:space="preserve">  </w:t>
      </w:r>
    </w:p>
    <w:p w14:paraId="5304CD5D" w14:textId="7B2ECE53" w:rsidR="00894C55" w:rsidRPr="00515A3D" w:rsidRDefault="00894C55" w:rsidP="0008696C">
      <w:pPr>
        <w:tabs>
          <w:tab w:val="left" w:pos="6237"/>
        </w:tabs>
        <w:spacing w:after="0" w:line="240" w:lineRule="auto"/>
        <w:rPr>
          <w:rFonts w:ascii="Times New Roman" w:hAnsi="Times New Roman" w:cs="Times New Roman"/>
          <w:sz w:val="24"/>
          <w:szCs w:val="24"/>
        </w:rPr>
      </w:pPr>
    </w:p>
    <w:sectPr w:rsidR="00894C55" w:rsidRPr="00515A3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7D7E" w14:textId="77777777" w:rsidR="00FC51EF" w:rsidRDefault="00FC51EF" w:rsidP="00894C55">
      <w:pPr>
        <w:spacing w:after="0" w:line="240" w:lineRule="auto"/>
      </w:pPr>
      <w:r>
        <w:separator/>
      </w:r>
    </w:p>
  </w:endnote>
  <w:endnote w:type="continuationSeparator" w:id="0">
    <w:p w14:paraId="78A7A1A3" w14:textId="77777777" w:rsidR="00FC51EF" w:rsidRDefault="00FC51E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76F97862" w:rsidR="00733FC2" w:rsidRPr="004E6ABE" w:rsidRDefault="00733FC2" w:rsidP="004E6ABE">
    <w:pPr>
      <w:pStyle w:val="Footer"/>
    </w:pPr>
    <w:r>
      <w:rPr>
        <w:rFonts w:ascii="Times New Roman" w:hAnsi="Times New Roman" w:cs="Times New Roman"/>
        <w:sz w:val="20"/>
        <w:szCs w:val="20"/>
      </w:rPr>
      <w:t>EMAnot_</w:t>
    </w:r>
    <w:r w:rsidR="00864BDC">
      <w:rPr>
        <w:rFonts w:ascii="Times New Roman" w:hAnsi="Times New Roman" w:cs="Times New Roman"/>
        <w:sz w:val="20"/>
        <w:szCs w:val="20"/>
      </w:rPr>
      <w:t>0</w:t>
    </w:r>
    <w:r w:rsidR="0096084A">
      <w:rPr>
        <w:rFonts w:ascii="Times New Roman" w:hAnsi="Times New Roman" w:cs="Times New Roman"/>
        <w:sz w:val="20"/>
        <w:szCs w:val="20"/>
      </w:rPr>
      <w:t>8</w:t>
    </w:r>
    <w:r w:rsidR="00864BDC">
      <w:rPr>
        <w:rFonts w:ascii="Times New Roman" w:hAnsi="Times New Roman" w:cs="Times New Roman"/>
        <w:sz w:val="20"/>
        <w:szCs w:val="20"/>
      </w:rPr>
      <w:t>0420</w:t>
    </w:r>
    <w:r>
      <w:rPr>
        <w:rFonts w:ascii="Times New Roman" w:hAnsi="Times New Roman" w:cs="Times New Roman"/>
        <w:sz w:val="20"/>
        <w:szCs w:val="20"/>
      </w:rPr>
      <w:t>_</w:t>
    </w:r>
    <w:r w:rsidRPr="00FE0E2A">
      <w:rPr>
        <w:rFonts w:ascii="Times New Roman" w:hAnsi="Times New Roman" w:cs="Times New Roman"/>
        <w:sz w:val="20"/>
        <w:szCs w:val="20"/>
      </w:rPr>
      <w:t>groz</w:t>
    </w:r>
    <w:r>
      <w:rPr>
        <w:rFonts w:ascii="Times New Roman" w:hAnsi="Times New Roman" w:cs="Times New Roman"/>
        <w:sz w:val="20"/>
        <w:szCs w:val="20"/>
      </w:rPr>
      <w:t>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178A9B32" w:rsidR="00733FC2" w:rsidRPr="00FE0E2A" w:rsidRDefault="00733FC2" w:rsidP="00FE0E2A">
    <w:pPr>
      <w:pStyle w:val="Footer"/>
    </w:pPr>
    <w:r>
      <w:rPr>
        <w:rFonts w:ascii="Times New Roman" w:hAnsi="Times New Roman" w:cs="Times New Roman"/>
        <w:sz w:val="20"/>
        <w:szCs w:val="20"/>
      </w:rPr>
      <w:t>EMAnot_</w:t>
    </w:r>
    <w:r w:rsidR="0096084A">
      <w:rPr>
        <w:rFonts w:ascii="Times New Roman" w:hAnsi="Times New Roman" w:cs="Times New Roman"/>
        <w:sz w:val="20"/>
        <w:szCs w:val="20"/>
      </w:rPr>
      <w:t>080420</w:t>
    </w:r>
    <w:r>
      <w:rPr>
        <w:rFonts w:ascii="Times New Roman" w:hAnsi="Times New Roman" w:cs="Times New Roman"/>
        <w:sz w:val="20"/>
        <w:szCs w:val="20"/>
      </w:rPr>
      <w:t>_</w:t>
    </w:r>
    <w:r w:rsidRPr="00FE0E2A">
      <w:rPr>
        <w:rFonts w:ascii="Times New Roman" w:hAnsi="Times New Roman" w:cs="Times New Roman"/>
        <w:sz w:val="20"/>
        <w:szCs w:val="20"/>
      </w:rPr>
      <w:t>groz</w:t>
    </w:r>
    <w:r>
      <w:rPr>
        <w:rFonts w:ascii="Times New Roman" w:hAnsi="Times New Roman" w:cs="Times New Roman"/>
        <w:sz w:val="20"/>
        <w:szCs w:val="20"/>
      </w:rPr>
      <w:t>279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A921" w14:textId="77777777" w:rsidR="00FC51EF" w:rsidRDefault="00FC51EF" w:rsidP="00894C55">
      <w:pPr>
        <w:spacing w:after="0" w:line="240" w:lineRule="auto"/>
      </w:pPr>
      <w:r>
        <w:separator/>
      </w:r>
    </w:p>
  </w:footnote>
  <w:footnote w:type="continuationSeparator" w:id="0">
    <w:p w14:paraId="239A0C12" w14:textId="77777777" w:rsidR="00FC51EF" w:rsidRDefault="00FC51E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25F2E29A" w:rsidR="00733FC2" w:rsidRPr="00C25B49" w:rsidRDefault="00733FC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0D6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2"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FA3FF1"/>
    <w:multiLevelType w:val="hybridMultilevel"/>
    <w:tmpl w:val="18C6E3FA"/>
    <w:lvl w:ilvl="0" w:tplc="433E028C">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0"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2" w15:restartNumberingAfterBreak="0">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526BB8"/>
    <w:multiLevelType w:val="hybridMultilevel"/>
    <w:tmpl w:val="0AB412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6" w15:restartNumberingAfterBreak="0">
    <w:nsid w:val="796032BE"/>
    <w:multiLevelType w:val="hybridMultilevel"/>
    <w:tmpl w:val="99DAEA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5"/>
  </w:num>
  <w:num w:numId="7">
    <w:abstractNumId w:val="11"/>
  </w:num>
  <w:num w:numId="8">
    <w:abstractNumId w:val="2"/>
  </w:num>
  <w:num w:numId="9">
    <w:abstractNumId w:val="3"/>
  </w:num>
  <w:num w:numId="10">
    <w:abstractNumId w:val="13"/>
  </w:num>
  <w:num w:numId="11">
    <w:abstractNumId w:val="9"/>
  </w:num>
  <w:num w:numId="12">
    <w:abstractNumId w:val="4"/>
  </w:num>
  <w:num w:numId="13">
    <w:abstractNumId w:val="14"/>
  </w:num>
  <w:num w:numId="14">
    <w:abstractNumId w:val="12"/>
  </w:num>
  <w:num w:numId="15">
    <w:abstractNumId w:val="5"/>
  </w:num>
  <w:num w:numId="16">
    <w:abstractNumId w:val="16"/>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2088"/>
    <w:rsid w:val="00017627"/>
    <w:rsid w:val="00017886"/>
    <w:rsid w:val="00017EA1"/>
    <w:rsid w:val="000218A4"/>
    <w:rsid w:val="00021C84"/>
    <w:rsid w:val="0002688D"/>
    <w:rsid w:val="00026FFC"/>
    <w:rsid w:val="0003051F"/>
    <w:rsid w:val="0003140C"/>
    <w:rsid w:val="00031A9F"/>
    <w:rsid w:val="00032B33"/>
    <w:rsid w:val="00035492"/>
    <w:rsid w:val="00040801"/>
    <w:rsid w:val="000440D7"/>
    <w:rsid w:val="00044FFB"/>
    <w:rsid w:val="00045DCF"/>
    <w:rsid w:val="000534EA"/>
    <w:rsid w:val="00054EDB"/>
    <w:rsid w:val="00061901"/>
    <w:rsid w:val="00063571"/>
    <w:rsid w:val="0006773E"/>
    <w:rsid w:val="00073B19"/>
    <w:rsid w:val="00075F16"/>
    <w:rsid w:val="00076712"/>
    <w:rsid w:val="000845ED"/>
    <w:rsid w:val="00086832"/>
    <w:rsid w:val="0008696C"/>
    <w:rsid w:val="00086A0B"/>
    <w:rsid w:val="00086A93"/>
    <w:rsid w:val="00087B90"/>
    <w:rsid w:val="000903FA"/>
    <w:rsid w:val="00093E63"/>
    <w:rsid w:val="00095036"/>
    <w:rsid w:val="00095FA8"/>
    <w:rsid w:val="00096E27"/>
    <w:rsid w:val="00097AD8"/>
    <w:rsid w:val="000A03F4"/>
    <w:rsid w:val="000A15EA"/>
    <w:rsid w:val="000A30F8"/>
    <w:rsid w:val="000A3AFD"/>
    <w:rsid w:val="000B22D6"/>
    <w:rsid w:val="000B22EF"/>
    <w:rsid w:val="000B3A0D"/>
    <w:rsid w:val="000B3D45"/>
    <w:rsid w:val="000B4F02"/>
    <w:rsid w:val="000B7617"/>
    <w:rsid w:val="000C179E"/>
    <w:rsid w:val="000C17C4"/>
    <w:rsid w:val="000C3374"/>
    <w:rsid w:val="000C40B5"/>
    <w:rsid w:val="000C4DF7"/>
    <w:rsid w:val="000C6A75"/>
    <w:rsid w:val="000D00EF"/>
    <w:rsid w:val="000D0C67"/>
    <w:rsid w:val="000D0DE5"/>
    <w:rsid w:val="000D1FEE"/>
    <w:rsid w:val="000D2828"/>
    <w:rsid w:val="000D3E5B"/>
    <w:rsid w:val="000D40F7"/>
    <w:rsid w:val="000D54BF"/>
    <w:rsid w:val="000D5699"/>
    <w:rsid w:val="000D7C79"/>
    <w:rsid w:val="000E132A"/>
    <w:rsid w:val="000E5290"/>
    <w:rsid w:val="000E56FE"/>
    <w:rsid w:val="000E6E66"/>
    <w:rsid w:val="000E7E7A"/>
    <w:rsid w:val="000F0AC5"/>
    <w:rsid w:val="000F214B"/>
    <w:rsid w:val="000F2C44"/>
    <w:rsid w:val="000F3F42"/>
    <w:rsid w:val="000F7112"/>
    <w:rsid w:val="00100189"/>
    <w:rsid w:val="00100C3E"/>
    <w:rsid w:val="00103C48"/>
    <w:rsid w:val="00105976"/>
    <w:rsid w:val="00106682"/>
    <w:rsid w:val="00106A2A"/>
    <w:rsid w:val="00112A87"/>
    <w:rsid w:val="00116E38"/>
    <w:rsid w:val="0011737D"/>
    <w:rsid w:val="00122A2C"/>
    <w:rsid w:val="001236EA"/>
    <w:rsid w:val="00125A06"/>
    <w:rsid w:val="00130E19"/>
    <w:rsid w:val="001315EB"/>
    <w:rsid w:val="00135594"/>
    <w:rsid w:val="00140E66"/>
    <w:rsid w:val="00141FCA"/>
    <w:rsid w:val="0014388D"/>
    <w:rsid w:val="00147BA9"/>
    <w:rsid w:val="00152EF2"/>
    <w:rsid w:val="00153C8C"/>
    <w:rsid w:val="00153EBE"/>
    <w:rsid w:val="001541D6"/>
    <w:rsid w:val="00156ECF"/>
    <w:rsid w:val="0015718E"/>
    <w:rsid w:val="0015766E"/>
    <w:rsid w:val="00160FF2"/>
    <w:rsid w:val="001624CF"/>
    <w:rsid w:val="00175C95"/>
    <w:rsid w:val="001762F4"/>
    <w:rsid w:val="00177577"/>
    <w:rsid w:val="001802B3"/>
    <w:rsid w:val="00182204"/>
    <w:rsid w:val="00183988"/>
    <w:rsid w:val="00185D45"/>
    <w:rsid w:val="0018692C"/>
    <w:rsid w:val="001874C3"/>
    <w:rsid w:val="001905C9"/>
    <w:rsid w:val="0019218E"/>
    <w:rsid w:val="00192447"/>
    <w:rsid w:val="001929ED"/>
    <w:rsid w:val="0019303F"/>
    <w:rsid w:val="00193688"/>
    <w:rsid w:val="00193CEB"/>
    <w:rsid w:val="00196C89"/>
    <w:rsid w:val="001A01E2"/>
    <w:rsid w:val="001A60BF"/>
    <w:rsid w:val="001A7FBF"/>
    <w:rsid w:val="001B18F5"/>
    <w:rsid w:val="001B1C15"/>
    <w:rsid w:val="001B63E3"/>
    <w:rsid w:val="001B6A66"/>
    <w:rsid w:val="001B7143"/>
    <w:rsid w:val="001C00BC"/>
    <w:rsid w:val="001C05C6"/>
    <w:rsid w:val="001C13ED"/>
    <w:rsid w:val="001C26D7"/>
    <w:rsid w:val="001C297F"/>
    <w:rsid w:val="001C3D9A"/>
    <w:rsid w:val="001C3F3C"/>
    <w:rsid w:val="001C5376"/>
    <w:rsid w:val="001C6EBB"/>
    <w:rsid w:val="001D14AC"/>
    <w:rsid w:val="001D75A7"/>
    <w:rsid w:val="001E11B4"/>
    <w:rsid w:val="001E2154"/>
    <w:rsid w:val="001E2C48"/>
    <w:rsid w:val="001E3343"/>
    <w:rsid w:val="001E3735"/>
    <w:rsid w:val="001E572A"/>
    <w:rsid w:val="001E76C2"/>
    <w:rsid w:val="001E7B56"/>
    <w:rsid w:val="001F047C"/>
    <w:rsid w:val="001F29D4"/>
    <w:rsid w:val="001F56DF"/>
    <w:rsid w:val="001F642D"/>
    <w:rsid w:val="002001BE"/>
    <w:rsid w:val="0020184D"/>
    <w:rsid w:val="0020259D"/>
    <w:rsid w:val="00203CFC"/>
    <w:rsid w:val="002048B2"/>
    <w:rsid w:val="00205200"/>
    <w:rsid w:val="00205A39"/>
    <w:rsid w:val="00205BC2"/>
    <w:rsid w:val="00211ED2"/>
    <w:rsid w:val="00214846"/>
    <w:rsid w:val="00216EC9"/>
    <w:rsid w:val="00220717"/>
    <w:rsid w:val="00224B9A"/>
    <w:rsid w:val="002262FF"/>
    <w:rsid w:val="00226E86"/>
    <w:rsid w:val="002306BB"/>
    <w:rsid w:val="00230A3B"/>
    <w:rsid w:val="0023153C"/>
    <w:rsid w:val="00235862"/>
    <w:rsid w:val="0023664F"/>
    <w:rsid w:val="00237F0C"/>
    <w:rsid w:val="002411C7"/>
    <w:rsid w:val="002432DC"/>
    <w:rsid w:val="00243426"/>
    <w:rsid w:val="0024408A"/>
    <w:rsid w:val="00250856"/>
    <w:rsid w:val="0025206E"/>
    <w:rsid w:val="0025525D"/>
    <w:rsid w:val="00256FAF"/>
    <w:rsid w:val="00257B2F"/>
    <w:rsid w:val="00257E2F"/>
    <w:rsid w:val="00260668"/>
    <w:rsid w:val="00261F25"/>
    <w:rsid w:val="0026300A"/>
    <w:rsid w:val="00263BE3"/>
    <w:rsid w:val="00264D13"/>
    <w:rsid w:val="00264E0F"/>
    <w:rsid w:val="00265763"/>
    <w:rsid w:val="002665E9"/>
    <w:rsid w:val="002715DA"/>
    <w:rsid w:val="00271B28"/>
    <w:rsid w:val="00271FF8"/>
    <w:rsid w:val="00275049"/>
    <w:rsid w:val="002750ED"/>
    <w:rsid w:val="002806ED"/>
    <w:rsid w:val="00282663"/>
    <w:rsid w:val="0028593C"/>
    <w:rsid w:val="00290097"/>
    <w:rsid w:val="002901A9"/>
    <w:rsid w:val="002903F7"/>
    <w:rsid w:val="00294631"/>
    <w:rsid w:val="00297BC5"/>
    <w:rsid w:val="00297C3C"/>
    <w:rsid w:val="002A2C18"/>
    <w:rsid w:val="002A541C"/>
    <w:rsid w:val="002A5617"/>
    <w:rsid w:val="002A5E31"/>
    <w:rsid w:val="002A6599"/>
    <w:rsid w:val="002B3B8B"/>
    <w:rsid w:val="002C163B"/>
    <w:rsid w:val="002C1B5D"/>
    <w:rsid w:val="002C4006"/>
    <w:rsid w:val="002D032C"/>
    <w:rsid w:val="002D35B8"/>
    <w:rsid w:val="002D375F"/>
    <w:rsid w:val="002D377F"/>
    <w:rsid w:val="002D3E75"/>
    <w:rsid w:val="002D5718"/>
    <w:rsid w:val="002D6480"/>
    <w:rsid w:val="002E03DE"/>
    <w:rsid w:val="002E04C8"/>
    <w:rsid w:val="002E1C05"/>
    <w:rsid w:val="002E2BB4"/>
    <w:rsid w:val="002E4B49"/>
    <w:rsid w:val="002E6863"/>
    <w:rsid w:val="002E763E"/>
    <w:rsid w:val="002E7A02"/>
    <w:rsid w:val="002F297E"/>
    <w:rsid w:val="002F4760"/>
    <w:rsid w:val="002F57C3"/>
    <w:rsid w:val="003034A3"/>
    <w:rsid w:val="00306C51"/>
    <w:rsid w:val="00306EDC"/>
    <w:rsid w:val="003144DA"/>
    <w:rsid w:val="00314EFA"/>
    <w:rsid w:val="00315125"/>
    <w:rsid w:val="003161B1"/>
    <w:rsid w:val="0031663A"/>
    <w:rsid w:val="00320474"/>
    <w:rsid w:val="00322B21"/>
    <w:rsid w:val="003277BF"/>
    <w:rsid w:val="00327CC7"/>
    <w:rsid w:val="003356BA"/>
    <w:rsid w:val="0033624E"/>
    <w:rsid w:val="00336265"/>
    <w:rsid w:val="003409E0"/>
    <w:rsid w:val="00345885"/>
    <w:rsid w:val="003460BE"/>
    <w:rsid w:val="003464DD"/>
    <w:rsid w:val="00346D53"/>
    <w:rsid w:val="00347B1B"/>
    <w:rsid w:val="0035077F"/>
    <w:rsid w:val="00350D0B"/>
    <w:rsid w:val="00351025"/>
    <w:rsid w:val="0035261A"/>
    <w:rsid w:val="00353404"/>
    <w:rsid w:val="00353492"/>
    <w:rsid w:val="00354F71"/>
    <w:rsid w:val="00355A8F"/>
    <w:rsid w:val="003573C3"/>
    <w:rsid w:val="00360773"/>
    <w:rsid w:val="0036172F"/>
    <w:rsid w:val="0036292F"/>
    <w:rsid w:val="003633A4"/>
    <w:rsid w:val="003679B3"/>
    <w:rsid w:val="0037020B"/>
    <w:rsid w:val="00372A8F"/>
    <w:rsid w:val="003749A2"/>
    <w:rsid w:val="00375514"/>
    <w:rsid w:val="00377F77"/>
    <w:rsid w:val="003812B4"/>
    <w:rsid w:val="00383D6C"/>
    <w:rsid w:val="0038576A"/>
    <w:rsid w:val="00385E02"/>
    <w:rsid w:val="00386307"/>
    <w:rsid w:val="00387C46"/>
    <w:rsid w:val="003915C0"/>
    <w:rsid w:val="00392565"/>
    <w:rsid w:val="0039641E"/>
    <w:rsid w:val="00396627"/>
    <w:rsid w:val="003A0A4E"/>
    <w:rsid w:val="003A29E3"/>
    <w:rsid w:val="003A2B0F"/>
    <w:rsid w:val="003A4661"/>
    <w:rsid w:val="003A49D9"/>
    <w:rsid w:val="003A6B44"/>
    <w:rsid w:val="003A6C07"/>
    <w:rsid w:val="003B0BF9"/>
    <w:rsid w:val="003B1BEF"/>
    <w:rsid w:val="003B2304"/>
    <w:rsid w:val="003B3F42"/>
    <w:rsid w:val="003B7A0C"/>
    <w:rsid w:val="003C38F7"/>
    <w:rsid w:val="003C4A46"/>
    <w:rsid w:val="003C7BDD"/>
    <w:rsid w:val="003D00C8"/>
    <w:rsid w:val="003D0949"/>
    <w:rsid w:val="003D476C"/>
    <w:rsid w:val="003D52DA"/>
    <w:rsid w:val="003D76E5"/>
    <w:rsid w:val="003E0791"/>
    <w:rsid w:val="003E20DC"/>
    <w:rsid w:val="003E699A"/>
    <w:rsid w:val="003E6DDB"/>
    <w:rsid w:val="003F2431"/>
    <w:rsid w:val="003F28AC"/>
    <w:rsid w:val="003F5CC7"/>
    <w:rsid w:val="0040231C"/>
    <w:rsid w:val="00403EEC"/>
    <w:rsid w:val="004045A8"/>
    <w:rsid w:val="004050C8"/>
    <w:rsid w:val="00406A96"/>
    <w:rsid w:val="004106D8"/>
    <w:rsid w:val="00411910"/>
    <w:rsid w:val="00411CF3"/>
    <w:rsid w:val="00413C78"/>
    <w:rsid w:val="0041540B"/>
    <w:rsid w:val="00415C12"/>
    <w:rsid w:val="00416151"/>
    <w:rsid w:val="004207F5"/>
    <w:rsid w:val="0042105C"/>
    <w:rsid w:val="00422569"/>
    <w:rsid w:val="00422B92"/>
    <w:rsid w:val="0042406E"/>
    <w:rsid w:val="004300C2"/>
    <w:rsid w:val="004301A2"/>
    <w:rsid w:val="00430BBB"/>
    <w:rsid w:val="00430D3E"/>
    <w:rsid w:val="00431C6D"/>
    <w:rsid w:val="00433604"/>
    <w:rsid w:val="0043365B"/>
    <w:rsid w:val="004356C9"/>
    <w:rsid w:val="004409DA"/>
    <w:rsid w:val="00441E28"/>
    <w:rsid w:val="004454FE"/>
    <w:rsid w:val="004455F7"/>
    <w:rsid w:val="004458A3"/>
    <w:rsid w:val="00445BD0"/>
    <w:rsid w:val="004468CB"/>
    <w:rsid w:val="00447D90"/>
    <w:rsid w:val="00450452"/>
    <w:rsid w:val="00452662"/>
    <w:rsid w:val="00452920"/>
    <w:rsid w:val="00456E40"/>
    <w:rsid w:val="004617CC"/>
    <w:rsid w:val="00461CD8"/>
    <w:rsid w:val="004625B4"/>
    <w:rsid w:val="0046349E"/>
    <w:rsid w:val="004644BA"/>
    <w:rsid w:val="00465499"/>
    <w:rsid w:val="00465E53"/>
    <w:rsid w:val="00466370"/>
    <w:rsid w:val="00467121"/>
    <w:rsid w:val="00467C4B"/>
    <w:rsid w:val="004707DD"/>
    <w:rsid w:val="004718EF"/>
    <w:rsid w:val="00471CEF"/>
    <w:rsid w:val="00471F27"/>
    <w:rsid w:val="00472634"/>
    <w:rsid w:val="004740B1"/>
    <w:rsid w:val="00475968"/>
    <w:rsid w:val="00476F6E"/>
    <w:rsid w:val="004831EF"/>
    <w:rsid w:val="0048346E"/>
    <w:rsid w:val="004867CF"/>
    <w:rsid w:val="004872B8"/>
    <w:rsid w:val="00487CC3"/>
    <w:rsid w:val="0049049D"/>
    <w:rsid w:val="0049094A"/>
    <w:rsid w:val="00493622"/>
    <w:rsid w:val="00496292"/>
    <w:rsid w:val="004A1FEA"/>
    <w:rsid w:val="004A2CBF"/>
    <w:rsid w:val="004A4C20"/>
    <w:rsid w:val="004A568D"/>
    <w:rsid w:val="004A7E04"/>
    <w:rsid w:val="004A7F7B"/>
    <w:rsid w:val="004B0ED8"/>
    <w:rsid w:val="004B257F"/>
    <w:rsid w:val="004B31A6"/>
    <w:rsid w:val="004B43F9"/>
    <w:rsid w:val="004B6B33"/>
    <w:rsid w:val="004B77CC"/>
    <w:rsid w:val="004B7812"/>
    <w:rsid w:val="004C3823"/>
    <w:rsid w:val="004C72C9"/>
    <w:rsid w:val="004D03B9"/>
    <w:rsid w:val="004D30C3"/>
    <w:rsid w:val="004D5F8A"/>
    <w:rsid w:val="004D6E48"/>
    <w:rsid w:val="004D7900"/>
    <w:rsid w:val="004D7F62"/>
    <w:rsid w:val="004E0B73"/>
    <w:rsid w:val="004E49BD"/>
    <w:rsid w:val="004E632D"/>
    <w:rsid w:val="004E6ABE"/>
    <w:rsid w:val="004E6E56"/>
    <w:rsid w:val="004E717B"/>
    <w:rsid w:val="004F0031"/>
    <w:rsid w:val="004F1166"/>
    <w:rsid w:val="004F242D"/>
    <w:rsid w:val="004F6150"/>
    <w:rsid w:val="005007EE"/>
    <w:rsid w:val="0050178F"/>
    <w:rsid w:val="00502C1D"/>
    <w:rsid w:val="005032CA"/>
    <w:rsid w:val="0050363E"/>
    <w:rsid w:val="00504340"/>
    <w:rsid w:val="00507F85"/>
    <w:rsid w:val="00510FD6"/>
    <w:rsid w:val="00512C7B"/>
    <w:rsid w:val="00512FDE"/>
    <w:rsid w:val="00513D9E"/>
    <w:rsid w:val="00515A3D"/>
    <w:rsid w:val="00523BF3"/>
    <w:rsid w:val="0052484C"/>
    <w:rsid w:val="005250EE"/>
    <w:rsid w:val="00525C66"/>
    <w:rsid w:val="005318CF"/>
    <w:rsid w:val="00531C8D"/>
    <w:rsid w:val="005328AF"/>
    <w:rsid w:val="00532BDC"/>
    <w:rsid w:val="0053315C"/>
    <w:rsid w:val="0054092C"/>
    <w:rsid w:val="00541702"/>
    <w:rsid w:val="00553E8E"/>
    <w:rsid w:val="00554126"/>
    <w:rsid w:val="0056180D"/>
    <w:rsid w:val="00563C2D"/>
    <w:rsid w:val="0057069C"/>
    <w:rsid w:val="00573B12"/>
    <w:rsid w:val="005749F8"/>
    <w:rsid w:val="00576386"/>
    <w:rsid w:val="00577F79"/>
    <w:rsid w:val="00580F9B"/>
    <w:rsid w:val="00582974"/>
    <w:rsid w:val="00584EE3"/>
    <w:rsid w:val="00590C19"/>
    <w:rsid w:val="005940F0"/>
    <w:rsid w:val="0059474E"/>
    <w:rsid w:val="005959CE"/>
    <w:rsid w:val="00596845"/>
    <w:rsid w:val="005A14E5"/>
    <w:rsid w:val="005A36C7"/>
    <w:rsid w:val="005A4111"/>
    <w:rsid w:val="005A6CDA"/>
    <w:rsid w:val="005A7787"/>
    <w:rsid w:val="005C0E4D"/>
    <w:rsid w:val="005C15D3"/>
    <w:rsid w:val="005C4A40"/>
    <w:rsid w:val="005C5439"/>
    <w:rsid w:val="005C57BC"/>
    <w:rsid w:val="005C629A"/>
    <w:rsid w:val="005C6479"/>
    <w:rsid w:val="005C6DA1"/>
    <w:rsid w:val="005D0CB7"/>
    <w:rsid w:val="005D2ECE"/>
    <w:rsid w:val="005D305B"/>
    <w:rsid w:val="005D3DBD"/>
    <w:rsid w:val="005D6174"/>
    <w:rsid w:val="005D705A"/>
    <w:rsid w:val="005E4E2A"/>
    <w:rsid w:val="005E509F"/>
    <w:rsid w:val="005E550B"/>
    <w:rsid w:val="005E5E87"/>
    <w:rsid w:val="005F1F95"/>
    <w:rsid w:val="005F29CA"/>
    <w:rsid w:val="005F34DD"/>
    <w:rsid w:val="005F54DA"/>
    <w:rsid w:val="00601D0B"/>
    <w:rsid w:val="00602475"/>
    <w:rsid w:val="00602E64"/>
    <w:rsid w:val="00604BC9"/>
    <w:rsid w:val="00605E42"/>
    <w:rsid w:val="00607151"/>
    <w:rsid w:val="006107A0"/>
    <w:rsid w:val="006114FA"/>
    <w:rsid w:val="00611AB1"/>
    <w:rsid w:val="00611E4E"/>
    <w:rsid w:val="00613F79"/>
    <w:rsid w:val="006161A5"/>
    <w:rsid w:val="00616C40"/>
    <w:rsid w:val="00616CA9"/>
    <w:rsid w:val="00620F11"/>
    <w:rsid w:val="00621160"/>
    <w:rsid w:val="006221FF"/>
    <w:rsid w:val="0062297A"/>
    <w:rsid w:val="00623582"/>
    <w:rsid w:val="006267C8"/>
    <w:rsid w:val="00627AA6"/>
    <w:rsid w:val="00631BF5"/>
    <w:rsid w:val="0063237F"/>
    <w:rsid w:val="00633F81"/>
    <w:rsid w:val="00636280"/>
    <w:rsid w:val="00637051"/>
    <w:rsid w:val="00640C9B"/>
    <w:rsid w:val="0064128D"/>
    <w:rsid w:val="00641F1E"/>
    <w:rsid w:val="006456E2"/>
    <w:rsid w:val="00645909"/>
    <w:rsid w:val="0064719C"/>
    <w:rsid w:val="00650A64"/>
    <w:rsid w:val="00651740"/>
    <w:rsid w:val="00652AC8"/>
    <w:rsid w:val="00654624"/>
    <w:rsid w:val="006554FF"/>
    <w:rsid w:val="00655795"/>
    <w:rsid w:val="00657629"/>
    <w:rsid w:val="00660B3C"/>
    <w:rsid w:val="00662217"/>
    <w:rsid w:val="0066676D"/>
    <w:rsid w:val="006702E9"/>
    <w:rsid w:val="0067154E"/>
    <w:rsid w:val="00671EAE"/>
    <w:rsid w:val="00674410"/>
    <w:rsid w:val="00681DD3"/>
    <w:rsid w:val="00684411"/>
    <w:rsid w:val="0068498D"/>
    <w:rsid w:val="00687BB1"/>
    <w:rsid w:val="006901A1"/>
    <w:rsid w:val="00691673"/>
    <w:rsid w:val="00691ECC"/>
    <w:rsid w:val="0069214B"/>
    <w:rsid w:val="0069257F"/>
    <w:rsid w:val="006934B2"/>
    <w:rsid w:val="0069574F"/>
    <w:rsid w:val="00696C26"/>
    <w:rsid w:val="0069710F"/>
    <w:rsid w:val="006A084D"/>
    <w:rsid w:val="006A342A"/>
    <w:rsid w:val="006A3705"/>
    <w:rsid w:val="006A5482"/>
    <w:rsid w:val="006A5D59"/>
    <w:rsid w:val="006A6D22"/>
    <w:rsid w:val="006A73C0"/>
    <w:rsid w:val="006B008D"/>
    <w:rsid w:val="006B1A89"/>
    <w:rsid w:val="006B5F35"/>
    <w:rsid w:val="006B64E7"/>
    <w:rsid w:val="006B68AE"/>
    <w:rsid w:val="006B6B58"/>
    <w:rsid w:val="006C0D8C"/>
    <w:rsid w:val="006C10A3"/>
    <w:rsid w:val="006C12F9"/>
    <w:rsid w:val="006C73B1"/>
    <w:rsid w:val="006D0998"/>
    <w:rsid w:val="006D2292"/>
    <w:rsid w:val="006D2892"/>
    <w:rsid w:val="006D353F"/>
    <w:rsid w:val="006D47E4"/>
    <w:rsid w:val="006D6278"/>
    <w:rsid w:val="006D68E3"/>
    <w:rsid w:val="006D7B40"/>
    <w:rsid w:val="006E0673"/>
    <w:rsid w:val="006E1081"/>
    <w:rsid w:val="006E1144"/>
    <w:rsid w:val="006E41CE"/>
    <w:rsid w:val="006E65C5"/>
    <w:rsid w:val="006E67A3"/>
    <w:rsid w:val="006F1DE6"/>
    <w:rsid w:val="006F651B"/>
    <w:rsid w:val="00700386"/>
    <w:rsid w:val="00703474"/>
    <w:rsid w:val="007035D2"/>
    <w:rsid w:val="0070417A"/>
    <w:rsid w:val="00705952"/>
    <w:rsid w:val="00707958"/>
    <w:rsid w:val="0071182B"/>
    <w:rsid w:val="00712E12"/>
    <w:rsid w:val="007201A2"/>
    <w:rsid w:val="00720585"/>
    <w:rsid w:val="00720A3A"/>
    <w:rsid w:val="0072387E"/>
    <w:rsid w:val="00723F69"/>
    <w:rsid w:val="00726ED7"/>
    <w:rsid w:val="00733FC2"/>
    <w:rsid w:val="00733FF6"/>
    <w:rsid w:val="00734511"/>
    <w:rsid w:val="007347B2"/>
    <w:rsid w:val="007372AA"/>
    <w:rsid w:val="00740318"/>
    <w:rsid w:val="00740A5F"/>
    <w:rsid w:val="007413B8"/>
    <w:rsid w:val="007421FB"/>
    <w:rsid w:val="0074391B"/>
    <w:rsid w:val="00745149"/>
    <w:rsid w:val="00745B08"/>
    <w:rsid w:val="00751DA5"/>
    <w:rsid w:val="00752B75"/>
    <w:rsid w:val="00753F2C"/>
    <w:rsid w:val="00762138"/>
    <w:rsid w:val="00763E1E"/>
    <w:rsid w:val="00764609"/>
    <w:rsid w:val="00764DB7"/>
    <w:rsid w:val="00766A3D"/>
    <w:rsid w:val="007671E8"/>
    <w:rsid w:val="00771B1F"/>
    <w:rsid w:val="00773AF6"/>
    <w:rsid w:val="0077419F"/>
    <w:rsid w:val="007770AF"/>
    <w:rsid w:val="007772EB"/>
    <w:rsid w:val="00780967"/>
    <w:rsid w:val="00781204"/>
    <w:rsid w:val="007824EB"/>
    <w:rsid w:val="0078382F"/>
    <w:rsid w:val="00783E55"/>
    <w:rsid w:val="0078499D"/>
    <w:rsid w:val="00785009"/>
    <w:rsid w:val="00786705"/>
    <w:rsid w:val="00790304"/>
    <w:rsid w:val="007912B7"/>
    <w:rsid w:val="007917A4"/>
    <w:rsid w:val="0079202D"/>
    <w:rsid w:val="0079469C"/>
    <w:rsid w:val="007952B1"/>
    <w:rsid w:val="00795DE7"/>
    <w:rsid w:val="00795F71"/>
    <w:rsid w:val="007A139D"/>
    <w:rsid w:val="007A2DD9"/>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C3DEA"/>
    <w:rsid w:val="007D064D"/>
    <w:rsid w:val="007D3054"/>
    <w:rsid w:val="007D7201"/>
    <w:rsid w:val="007E0A74"/>
    <w:rsid w:val="007E1321"/>
    <w:rsid w:val="007E5A7F"/>
    <w:rsid w:val="007E73AB"/>
    <w:rsid w:val="007E7953"/>
    <w:rsid w:val="007E7D18"/>
    <w:rsid w:val="007E7F71"/>
    <w:rsid w:val="007F039C"/>
    <w:rsid w:val="007F2226"/>
    <w:rsid w:val="007F2AAE"/>
    <w:rsid w:val="007F318B"/>
    <w:rsid w:val="007F3A6B"/>
    <w:rsid w:val="007F7EFE"/>
    <w:rsid w:val="008026B6"/>
    <w:rsid w:val="00803631"/>
    <w:rsid w:val="008048A5"/>
    <w:rsid w:val="00807AD1"/>
    <w:rsid w:val="00811DB6"/>
    <w:rsid w:val="008128B6"/>
    <w:rsid w:val="00812AF7"/>
    <w:rsid w:val="00813014"/>
    <w:rsid w:val="00813440"/>
    <w:rsid w:val="00816295"/>
    <w:rsid w:val="00816C11"/>
    <w:rsid w:val="008178F1"/>
    <w:rsid w:val="0082025C"/>
    <w:rsid w:val="008202D3"/>
    <w:rsid w:val="00820365"/>
    <w:rsid w:val="00822A6E"/>
    <w:rsid w:val="00823A5A"/>
    <w:rsid w:val="00826444"/>
    <w:rsid w:val="00826E0E"/>
    <w:rsid w:val="0083079D"/>
    <w:rsid w:val="00830F9D"/>
    <w:rsid w:val="00833FBF"/>
    <w:rsid w:val="00835D2B"/>
    <w:rsid w:val="008377F8"/>
    <w:rsid w:val="00837C4C"/>
    <w:rsid w:val="0084086A"/>
    <w:rsid w:val="00840FC2"/>
    <w:rsid w:val="008435E5"/>
    <w:rsid w:val="008440A1"/>
    <w:rsid w:val="008455F2"/>
    <w:rsid w:val="00845C29"/>
    <w:rsid w:val="008502A4"/>
    <w:rsid w:val="00851AE0"/>
    <w:rsid w:val="008535FE"/>
    <w:rsid w:val="00853B04"/>
    <w:rsid w:val="00854701"/>
    <w:rsid w:val="0085604D"/>
    <w:rsid w:val="0085611D"/>
    <w:rsid w:val="00856351"/>
    <w:rsid w:val="00856BED"/>
    <w:rsid w:val="00857819"/>
    <w:rsid w:val="008601E4"/>
    <w:rsid w:val="00860DD4"/>
    <w:rsid w:val="00864655"/>
    <w:rsid w:val="00864BDC"/>
    <w:rsid w:val="008653DE"/>
    <w:rsid w:val="0086542F"/>
    <w:rsid w:val="008679FE"/>
    <w:rsid w:val="00874BCC"/>
    <w:rsid w:val="00874EEF"/>
    <w:rsid w:val="00875FD6"/>
    <w:rsid w:val="0088018D"/>
    <w:rsid w:val="00881E12"/>
    <w:rsid w:val="00883704"/>
    <w:rsid w:val="00883F3F"/>
    <w:rsid w:val="0088518A"/>
    <w:rsid w:val="00890B9D"/>
    <w:rsid w:val="00892A15"/>
    <w:rsid w:val="00894C55"/>
    <w:rsid w:val="00895A11"/>
    <w:rsid w:val="00896F12"/>
    <w:rsid w:val="00897764"/>
    <w:rsid w:val="008A05AB"/>
    <w:rsid w:val="008A104F"/>
    <w:rsid w:val="008A14AC"/>
    <w:rsid w:val="008A584E"/>
    <w:rsid w:val="008B0316"/>
    <w:rsid w:val="008B0612"/>
    <w:rsid w:val="008B5BAA"/>
    <w:rsid w:val="008C09FB"/>
    <w:rsid w:val="008C143E"/>
    <w:rsid w:val="008C31FA"/>
    <w:rsid w:val="008D02D1"/>
    <w:rsid w:val="008D1147"/>
    <w:rsid w:val="008D2842"/>
    <w:rsid w:val="008D3793"/>
    <w:rsid w:val="008D4FE4"/>
    <w:rsid w:val="008D5869"/>
    <w:rsid w:val="008D7800"/>
    <w:rsid w:val="008D7D13"/>
    <w:rsid w:val="008E10BC"/>
    <w:rsid w:val="008E21BA"/>
    <w:rsid w:val="008E3DA8"/>
    <w:rsid w:val="008E4163"/>
    <w:rsid w:val="008E4F7D"/>
    <w:rsid w:val="008F2FC1"/>
    <w:rsid w:val="008F4B27"/>
    <w:rsid w:val="00910E11"/>
    <w:rsid w:val="00910F15"/>
    <w:rsid w:val="00910F69"/>
    <w:rsid w:val="00912645"/>
    <w:rsid w:val="00912B21"/>
    <w:rsid w:val="00914B97"/>
    <w:rsid w:val="00914F32"/>
    <w:rsid w:val="00920B7B"/>
    <w:rsid w:val="0092462D"/>
    <w:rsid w:val="009312C9"/>
    <w:rsid w:val="00931EEE"/>
    <w:rsid w:val="009343D7"/>
    <w:rsid w:val="00935A43"/>
    <w:rsid w:val="00940848"/>
    <w:rsid w:val="00941836"/>
    <w:rsid w:val="00941B32"/>
    <w:rsid w:val="009433D3"/>
    <w:rsid w:val="009445A3"/>
    <w:rsid w:val="0094606E"/>
    <w:rsid w:val="009468D0"/>
    <w:rsid w:val="00947B41"/>
    <w:rsid w:val="00947CD3"/>
    <w:rsid w:val="00951B5C"/>
    <w:rsid w:val="00952476"/>
    <w:rsid w:val="0095398C"/>
    <w:rsid w:val="00956288"/>
    <w:rsid w:val="0095709F"/>
    <w:rsid w:val="0096084A"/>
    <w:rsid w:val="00964A9C"/>
    <w:rsid w:val="00971214"/>
    <w:rsid w:val="00973D0F"/>
    <w:rsid w:val="009746D3"/>
    <w:rsid w:val="00977AD2"/>
    <w:rsid w:val="0098137D"/>
    <w:rsid w:val="00981CA7"/>
    <w:rsid w:val="0098459A"/>
    <w:rsid w:val="00984EA1"/>
    <w:rsid w:val="009851C5"/>
    <w:rsid w:val="0098665A"/>
    <w:rsid w:val="00986F30"/>
    <w:rsid w:val="00990F57"/>
    <w:rsid w:val="00991C4E"/>
    <w:rsid w:val="00992012"/>
    <w:rsid w:val="0099226B"/>
    <w:rsid w:val="0099445A"/>
    <w:rsid w:val="00996483"/>
    <w:rsid w:val="009976B6"/>
    <w:rsid w:val="009A05D3"/>
    <w:rsid w:val="009A19F8"/>
    <w:rsid w:val="009A2654"/>
    <w:rsid w:val="009A26A5"/>
    <w:rsid w:val="009A2A35"/>
    <w:rsid w:val="009A2BB7"/>
    <w:rsid w:val="009A3565"/>
    <w:rsid w:val="009A3C24"/>
    <w:rsid w:val="009A5942"/>
    <w:rsid w:val="009A7B3D"/>
    <w:rsid w:val="009B1FF8"/>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2306"/>
    <w:rsid w:val="009E4283"/>
    <w:rsid w:val="009E572F"/>
    <w:rsid w:val="009E6E18"/>
    <w:rsid w:val="009F0F8C"/>
    <w:rsid w:val="009F23A1"/>
    <w:rsid w:val="009F4903"/>
    <w:rsid w:val="009F4EBD"/>
    <w:rsid w:val="009F6C91"/>
    <w:rsid w:val="009F6DD7"/>
    <w:rsid w:val="009F71DD"/>
    <w:rsid w:val="009F73EF"/>
    <w:rsid w:val="00A01E61"/>
    <w:rsid w:val="00A022BC"/>
    <w:rsid w:val="00A0246D"/>
    <w:rsid w:val="00A02E2A"/>
    <w:rsid w:val="00A0425B"/>
    <w:rsid w:val="00A04E39"/>
    <w:rsid w:val="00A05D27"/>
    <w:rsid w:val="00A05E00"/>
    <w:rsid w:val="00A0724B"/>
    <w:rsid w:val="00A1019D"/>
    <w:rsid w:val="00A10FC3"/>
    <w:rsid w:val="00A11323"/>
    <w:rsid w:val="00A11FBE"/>
    <w:rsid w:val="00A13612"/>
    <w:rsid w:val="00A145C5"/>
    <w:rsid w:val="00A1465A"/>
    <w:rsid w:val="00A15381"/>
    <w:rsid w:val="00A17448"/>
    <w:rsid w:val="00A2243F"/>
    <w:rsid w:val="00A23AFA"/>
    <w:rsid w:val="00A24041"/>
    <w:rsid w:val="00A2478F"/>
    <w:rsid w:val="00A27B00"/>
    <w:rsid w:val="00A27B99"/>
    <w:rsid w:val="00A3017C"/>
    <w:rsid w:val="00A30AC2"/>
    <w:rsid w:val="00A31565"/>
    <w:rsid w:val="00A31F35"/>
    <w:rsid w:val="00A32A4F"/>
    <w:rsid w:val="00A33367"/>
    <w:rsid w:val="00A34456"/>
    <w:rsid w:val="00A375A8"/>
    <w:rsid w:val="00A40D42"/>
    <w:rsid w:val="00A41051"/>
    <w:rsid w:val="00A41F4C"/>
    <w:rsid w:val="00A42829"/>
    <w:rsid w:val="00A450D3"/>
    <w:rsid w:val="00A50FF6"/>
    <w:rsid w:val="00A51988"/>
    <w:rsid w:val="00A533C2"/>
    <w:rsid w:val="00A5343A"/>
    <w:rsid w:val="00A53E06"/>
    <w:rsid w:val="00A54DFA"/>
    <w:rsid w:val="00A55768"/>
    <w:rsid w:val="00A57411"/>
    <w:rsid w:val="00A6073E"/>
    <w:rsid w:val="00A629B1"/>
    <w:rsid w:val="00A64A40"/>
    <w:rsid w:val="00A7479A"/>
    <w:rsid w:val="00A74836"/>
    <w:rsid w:val="00A77A72"/>
    <w:rsid w:val="00A77E16"/>
    <w:rsid w:val="00A83AFC"/>
    <w:rsid w:val="00A8770C"/>
    <w:rsid w:val="00A91449"/>
    <w:rsid w:val="00A94301"/>
    <w:rsid w:val="00A94E6F"/>
    <w:rsid w:val="00A950D6"/>
    <w:rsid w:val="00A95BBF"/>
    <w:rsid w:val="00AA0E21"/>
    <w:rsid w:val="00AA183D"/>
    <w:rsid w:val="00AA2AB2"/>
    <w:rsid w:val="00AB2413"/>
    <w:rsid w:val="00AB4B91"/>
    <w:rsid w:val="00AB530B"/>
    <w:rsid w:val="00AC177F"/>
    <w:rsid w:val="00AC32FA"/>
    <w:rsid w:val="00AC351A"/>
    <w:rsid w:val="00AC465E"/>
    <w:rsid w:val="00AC4DAE"/>
    <w:rsid w:val="00AC60E8"/>
    <w:rsid w:val="00AD53B1"/>
    <w:rsid w:val="00AE0BE1"/>
    <w:rsid w:val="00AE5567"/>
    <w:rsid w:val="00AE5B4E"/>
    <w:rsid w:val="00AE7B25"/>
    <w:rsid w:val="00AF1002"/>
    <w:rsid w:val="00AF2125"/>
    <w:rsid w:val="00AF21B1"/>
    <w:rsid w:val="00AF34ED"/>
    <w:rsid w:val="00AF4427"/>
    <w:rsid w:val="00AF5D72"/>
    <w:rsid w:val="00B03C76"/>
    <w:rsid w:val="00B03FAE"/>
    <w:rsid w:val="00B107E8"/>
    <w:rsid w:val="00B11307"/>
    <w:rsid w:val="00B15057"/>
    <w:rsid w:val="00B16480"/>
    <w:rsid w:val="00B17CD5"/>
    <w:rsid w:val="00B17D90"/>
    <w:rsid w:val="00B2165C"/>
    <w:rsid w:val="00B22583"/>
    <w:rsid w:val="00B23DAF"/>
    <w:rsid w:val="00B24052"/>
    <w:rsid w:val="00B24464"/>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1B4D"/>
    <w:rsid w:val="00B54E03"/>
    <w:rsid w:val="00B55F7B"/>
    <w:rsid w:val="00B57BB2"/>
    <w:rsid w:val="00B62AD0"/>
    <w:rsid w:val="00B62F5A"/>
    <w:rsid w:val="00B649C8"/>
    <w:rsid w:val="00B64C66"/>
    <w:rsid w:val="00B653A5"/>
    <w:rsid w:val="00B65AB3"/>
    <w:rsid w:val="00B675BA"/>
    <w:rsid w:val="00B67985"/>
    <w:rsid w:val="00B679F6"/>
    <w:rsid w:val="00B714AD"/>
    <w:rsid w:val="00B74B99"/>
    <w:rsid w:val="00B75B48"/>
    <w:rsid w:val="00B76E93"/>
    <w:rsid w:val="00B83BD9"/>
    <w:rsid w:val="00B847A0"/>
    <w:rsid w:val="00B900AA"/>
    <w:rsid w:val="00B90BD6"/>
    <w:rsid w:val="00B9166A"/>
    <w:rsid w:val="00B921FB"/>
    <w:rsid w:val="00B9315B"/>
    <w:rsid w:val="00B93405"/>
    <w:rsid w:val="00B949E1"/>
    <w:rsid w:val="00B968E8"/>
    <w:rsid w:val="00BA20AA"/>
    <w:rsid w:val="00BA54EB"/>
    <w:rsid w:val="00BA6051"/>
    <w:rsid w:val="00BA7BC2"/>
    <w:rsid w:val="00BA7F40"/>
    <w:rsid w:val="00BB196A"/>
    <w:rsid w:val="00BB366B"/>
    <w:rsid w:val="00BB4215"/>
    <w:rsid w:val="00BB4AC7"/>
    <w:rsid w:val="00BB4DE5"/>
    <w:rsid w:val="00BC0222"/>
    <w:rsid w:val="00BC0656"/>
    <w:rsid w:val="00BD2DE3"/>
    <w:rsid w:val="00BD3602"/>
    <w:rsid w:val="00BD4425"/>
    <w:rsid w:val="00BD4BD7"/>
    <w:rsid w:val="00BD6F99"/>
    <w:rsid w:val="00BD7004"/>
    <w:rsid w:val="00BE0808"/>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44FC"/>
    <w:rsid w:val="00C05A7C"/>
    <w:rsid w:val="00C0648C"/>
    <w:rsid w:val="00C07462"/>
    <w:rsid w:val="00C12C89"/>
    <w:rsid w:val="00C13E62"/>
    <w:rsid w:val="00C15A46"/>
    <w:rsid w:val="00C17B48"/>
    <w:rsid w:val="00C213A5"/>
    <w:rsid w:val="00C2567D"/>
    <w:rsid w:val="00C25B49"/>
    <w:rsid w:val="00C26374"/>
    <w:rsid w:val="00C26683"/>
    <w:rsid w:val="00C34B11"/>
    <w:rsid w:val="00C36225"/>
    <w:rsid w:val="00C36DA2"/>
    <w:rsid w:val="00C4316A"/>
    <w:rsid w:val="00C4552A"/>
    <w:rsid w:val="00C47F55"/>
    <w:rsid w:val="00C5294A"/>
    <w:rsid w:val="00C53426"/>
    <w:rsid w:val="00C5579B"/>
    <w:rsid w:val="00C56141"/>
    <w:rsid w:val="00C577B7"/>
    <w:rsid w:val="00C57E26"/>
    <w:rsid w:val="00C65145"/>
    <w:rsid w:val="00C653FD"/>
    <w:rsid w:val="00C67919"/>
    <w:rsid w:val="00C76372"/>
    <w:rsid w:val="00C77C63"/>
    <w:rsid w:val="00C819B1"/>
    <w:rsid w:val="00C81B6D"/>
    <w:rsid w:val="00C82DB1"/>
    <w:rsid w:val="00C82FF9"/>
    <w:rsid w:val="00C90EC8"/>
    <w:rsid w:val="00C95D94"/>
    <w:rsid w:val="00CA2636"/>
    <w:rsid w:val="00CA3233"/>
    <w:rsid w:val="00CA373B"/>
    <w:rsid w:val="00CA450C"/>
    <w:rsid w:val="00CA49E6"/>
    <w:rsid w:val="00CA4C87"/>
    <w:rsid w:val="00CB0DD3"/>
    <w:rsid w:val="00CB20C9"/>
    <w:rsid w:val="00CB2CF0"/>
    <w:rsid w:val="00CB43A7"/>
    <w:rsid w:val="00CB4480"/>
    <w:rsid w:val="00CB7698"/>
    <w:rsid w:val="00CC7AA4"/>
    <w:rsid w:val="00CD2D5C"/>
    <w:rsid w:val="00CD4BCB"/>
    <w:rsid w:val="00CD5031"/>
    <w:rsid w:val="00CD526E"/>
    <w:rsid w:val="00CD66A0"/>
    <w:rsid w:val="00CE109B"/>
    <w:rsid w:val="00CE5657"/>
    <w:rsid w:val="00CE59FD"/>
    <w:rsid w:val="00CE6FE7"/>
    <w:rsid w:val="00CF1EF6"/>
    <w:rsid w:val="00CF2783"/>
    <w:rsid w:val="00CF2D60"/>
    <w:rsid w:val="00CF3017"/>
    <w:rsid w:val="00CF60C3"/>
    <w:rsid w:val="00D016CE"/>
    <w:rsid w:val="00D04D5E"/>
    <w:rsid w:val="00D063A5"/>
    <w:rsid w:val="00D104CE"/>
    <w:rsid w:val="00D1060E"/>
    <w:rsid w:val="00D133F8"/>
    <w:rsid w:val="00D14A3E"/>
    <w:rsid w:val="00D20D6D"/>
    <w:rsid w:val="00D218C6"/>
    <w:rsid w:val="00D24E8A"/>
    <w:rsid w:val="00D3255A"/>
    <w:rsid w:val="00D3285C"/>
    <w:rsid w:val="00D32BDE"/>
    <w:rsid w:val="00D33B5F"/>
    <w:rsid w:val="00D34474"/>
    <w:rsid w:val="00D359FB"/>
    <w:rsid w:val="00D37DD6"/>
    <w:rsid w:val="00D43998"/>
    <w:rsid w:val="00D44342"/>
    <w:rsid w:val="00D4502C"/>
    <w:rsid w:val="00D46D15"/>
    <w:rsid w:val="00D508E0"/>
    <w:rsid w:val="00D52AE1"/>
    <w:rsid w:val="00D5474F"/>
    <w:rsid w:val="00D60440"/>
    <w:rsid w:val="00D70471"/>
    <w:rsid w:val="00D719F4"/>
    <w:rsid w:val="00D7205C"/>
    <w:rsid w:val="00D7337C"/>
    <w:rsid w:val="00D74364"/>
    <w:rsid w:val="00D748A4"/>
    <w:rsid w:val="00D77DD5"/>
    <w:rsid w:val="00D80DF4"/>
    <w:rsid w:val="00D90895"/>
    <w:rsid w:val="00D916AF"/>
    <w:rsid w:val="00D91FF0"/>
    <w:rsid w:val="00D95164"/>
    <w:rsid w:val="00D95185"/>
    <w:rsid w:val="00D9725B"/>
    <w:rsid w:val="00DA1BFC"/>
    <w:rsid w:val="00DA1D65"/>
    <w:rsid w:val="00DA6D0A"/>
    <w:rsid w:val="00DA7A9A"/>
    <w:rsid w:val="00DB0C7D"/>
    <w:rsid w:val="00DB0D66"/>
    <w:rsid w:val="00DB413B"/>
    <w:rsid w:val="00DB5BEB"/>
    <w:rsid w:val="00DB7A89"/>
    <w:rsid w:val="00DC17D5"/>
    <w:rsid w:val="00DC45C8"/>
    <w:rsid w:val="00DC56AB"/>
    <w:rsid w:val="00DD091F"/>
    <w:rsid w:val="00DE1108"/>
    <w:rsid w:val="00DE2E5C"/>
    <w:rsid w:val="00DE4AE3"/>
    <w:rsid w:val="00DE72A7"/>
    <w:rsid w:val="00DE7485"/>
    <w:rsid w:val="00DE7C09"/>
    <w:rsid w:val="00DF03C3"/>
    <w:rsid w:val="00DF05E1"/>
    <w:rsid w:val="00DF3D28"/>
    <w:rsid w:val="00DF472E"/>
    <w:rsid w:val="00E0034F"/>
    <w:rsid w:val="00E023DD"/>
    <w:rsid w:val="00E02676"/>
    <w:rsid w:val="00E0319D"/>
    <w:rsid w:val="00E03852"/>
    <w:rsid w:val="00E0577A"/>
    <w:rsid w:val="00E05EBE"/>
    <w:rsid w:val="00E05EBF"/>
    <w:rsid w:val="00E060B9"/>
    <w:rsid w:val="00E07DA5"/>
    <w:rsid w:val="00E10C22"/>
    <w:rsid w:val="00E10CD0"/>
    <w:rsid w:val="00E11CA1"/>
    <w:rsid w:val="00E12426"/>
    <w:rsid w:val="00E12B7D"/>
    <w:rsid w:val="00E13890"/>
    <w:rsid w:val="00E139E5"/>
    <w:rsid w:val="00E200DF"/>
    <w:rsid w:val="00E20ADF"/>
    <w:rsid w:val="00E23C71"/>
    <w:rsid w:val="00E31F84"/>
    <w:rsid w:val="00E33124"/>
    <w:rsid w:val="00E33B59"/>
    <w:rsid w:val="00E33F63"/>
    <w:rsid w:val="00E342E4"/>
    <w:rsid w:val="00E34763"/>
    <w:rsid w:val="00E347DF"/>
    <w:rsid w:val="00E35490"/>
    <w:rsid w:val="00E35AD7"/>
    <w:rsid w:val="00E3716B"/>
    <w:rsid w:val="00E41717"/>
    <w:rsid w:val="00E42C7C"/>
    <w:rsid w:val="00E43EDF"/>
    <w:rsid w:val="00E45B06"/>
    <w:rsid w:val="00E46027"/>
    <w:rsid w:val="00E46571"/>
    <w:rsid w:val="00E4668D"/>
    <w:rsid w:val="00E50824"/>
    <w:rsid w:val="00E50B52"/>
    <w:rsid w:val="00E510BC"/>
    <w:rsid w:val="00E51206"/>
    <w:rsid w:val="00E52185"/>
    <w:rsid w:val="00E5323B"/>
    <w:rsid w:val="00E55EA8"/>
    <w:rsid w:val="00E56EF8"/>
    <w:rsid w:val="00E6164C"/>
    <w:rsid w:val="00E626B6"/>
    <w:rsid w:val="00E635D3"/>
    <w:rsid w:val="00E637F3"/>
    <w:rsid w:val="00E67591"/>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6B40"/>
    <w:rsid w:val="00EA35EF"/>
    <w:rsid w:val="00EA486E"/>
    <w:rsid w:val="00EA561D"/>
    <w:rsid w:val="00EA5A2C"/>
    <w:rsid w:val="00EA5E76"/>
    <w:rsid w:val="00EA600C"/>
    <w:rsid w:val="00EA69D3"/>
    <w:rsid w:val="00EB41EC"/>
    <w:rsid w:val="00EB452C"/>
    <w:rsid w:val="00EC0FBD"/>
    <w:rsid w:val="00EC12D6"/>
    <w:rsid w:val="00EC354F"/>
    <w:rsid w:val="00EC3F4B"/>
    <w:rsid w:val="00EC3FD1"/>
    <w:rsid w:val="00EC5042"/>
    <w:rsid w:val="00EC53DD"/>
    <w:rsid w:val="00EC6A77"/>
    <w:rsid w:val="00EC77D5"/>
    <w:rsid w:val="00ED0B03"/>
    <w:rsid w:val="00ED0DCF"/>
    <w:rsid w:val="00ED1B68"/>
    <w:rsid w:val="00ED2EFD"/>
    <w:rsid w:val="00ED563F"/>
    <w:rsid w:val="00EE0969"/>
    <w:rsid w:val="00EE0EBD"/>
    <w:rsid w:val="00EE2A18"/>
    <w:rsid w:val="00EE40A2"/>
    <w:rsid w:val="00EE52CF"/>
    <w:rsid w:val="00F01659"/>
    <w:rsid w:val="00F018C9"/>
    <w:rsid w:val="00F01D4A"/>
    <w:rsid w:val="00F039E9"/>
    <w:rsid w:val="00F03CDB"/>
    <w:rsid w:val="00F04D97"/>
    <w:rsid w:val="00F05286"/>
    <w:rsid w:val="00F0539E"/>
    <w:rsid w:val="00F05BAB"/>
    <w:rsid w:val="00F0796A"/>
    <w:rsid w:val="00F11E65"/>
    <w:rsid w:val="00F120FD"/>
    <w:rsid w:val="00F1346D"/>
    <w:rsid w:val="00F24676"/>
    <w:rsid w:val="00F2666F"/>
    <w:rsid w:val="00F26CE8"/>
    <w:rsid w:val="00F26E57"/>
    <w:rsid w:val="00F3138E"/>
    <w:rsid w:val="00F32B40"/>
    <w:rsid w:val="00F34711"/>
    <w:rsid w:val="00F41DDA"/>
    <w:rsid w:val="00F4506D"/>
    <w:rsid w:val="00F46167"/>
    <w:rsid w:val="00F51B7C"/>
    <w:rsid w:val="00F51BF2"/>
    <w:rsid w:val="00F52737"/>
    <w:rsid w:val="00F53DC9"/>
    <w:rsid w:val="00F54E58"/>
    <w:rsid w:val="00F57779"/>
    <w:rsid w:val="00F57B0C"/>
    <w:rsid w:val="00F617CD"/>
    <w:rsid w:val="00F649A8"/>
    <w:rsid w:val="00F6507A"/>
    <w:rsid w:val="00F6614D"/>
    <w:rsid w:val="00F7114E"/>
    <w:rsid w:val="00F7316A"/>
    <w:rsid w:val="00F7336C"/>
    <w:rsid w:val="00F73FC6"/>
    <w:rsid w:val="00F76A25"/>
    <w:rsid w:val="00F76E5D"/>
    <w:rsid w:val="00F775A3"/>
    <w:rsid w:val="00F82CCA"/>
    <w:rsid w:val="00F85435"/>
    <w:rsid w:val="00F857F8"/>
    <w:rsid w:val="00F8751F"/>
    <w:rsid w:val="00F876A5"/>
    <w:rsid w:val="00F87CB3"/>
    <w:rsid w:val="00F90E75"/>
    <w:rsid w:val="00F91E2D"/>
    <w:rsid w:val="00F93217"/>
    <w:rsid w:val="00F94247"/>
    <w:rsid w:val="00F94605"/>
    <w:rsid w:val="00F952CA"/>
    <w:rsid w:val="00FA0631"/>
    <w:rsid w:val="00FA09C8"/>
    <w:rsid w:val="00FA33CF"/>
    <w:rsid w:val="00FA5FC2"/>
    <w:rsid w:val="00FA65B9"/>
    <w:rsid w:val="00FA67D4"/>
    <w:rsid w:val="00FA75A5"/>
    <w:rsid w:val="00FB0343"/>
    <w:rsid w:val="00FB0D79"/>
    <w:rsid w:val="00FB1A0D"/>
    <w:rsid w:val="00FC4EE8"/>
    <w:rsid w:val="00FC51EF"/>
    <w:rsid w:val="00FC672A"/>
    <w:rsid w:val="00FD0A26"/>
    <w:rsid w:val="00FD2A2D"/>
    <w:rsid w:val="00FD6E91"/>
    <w:rsid w:val="00FE0C8E"/>
    <w:rsid w:val="00FE0E2A"/>
    <w:rsid w:val="00FE2636"/>
    <w:rsid w:val="00FE7646"/>
    <w:rsid w:val="00FF5B4D"/>
    <w:rsid w:val="00FF615B"/>
    <w:rsid w:val="00FF625C"/>
    <w:rsid w:val="00FF6C5E"/>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
    <w:basedOn w:val="Normal"/>
    <w:link w:val="ListParagraphChar"/>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114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CE6FE7"/>
    <w:rPr>
      <w:color w:val="605E5C"/>
      <w:shd w:val="clear" w:color="auto" w:fill="E1DFDD"/>
    </w:rPr>
  </w:style>
  <w:style w:type="character" w:customStyle="1" w:styleId="ListParagraphChar">
    <w:name w:val="List Paragraph Char"/>
    <w:aliases w:val="2 Char,Strip Char"/>
    <w:link w:val="ListParagraph"/>
    <w:uiPriority w:val="34"/>
    <w:locked/>
    <w:rsid w:val="0078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696">
      <w:bodyDiv w:val="1"/>
      <w:marLeft w:val="0"/>
      <w:marRight w:val="0"/>
      <w:marTop w:val="0"/>
      <w:marBottom w:val="0"/>
      <w:divBdr>
        <w:top w:val="none" w:sz="0" w:space="0" w:color="auto"/>
        <w:left w:val="none" w:sz="0" w:space="0" w:color="auto"/>
        <w:bottom w:val="none" w:sz="0" w:space="0" w:color="auto"/>
        <w:right w:val="none" w:sz="0" w:space="0" w:color="auto"/>
      </w:divBdr>
    </w:div>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47352741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968128691">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33732572">
      <w:bodyDiv w:val="1"/>
      <w:marLeft w:val="0"/>
      <w:marRight w:val="0"/>
      <w:marTop w:val="0"/>
      <w:marBottom w:val="0"/>
      <w:divBdr>
        <w:top w:val="none" w:sz="0" w:space="0" w:color="auto"/>
        <w:left w:val="none" w:sz="0" w:space="0" w:color="auto"/>
        <w:bottom w:val="none" w:sz="0" w:space="0" w:color="auto"/>
        <w:right w:val="none" w:sz="0" w:space="0" w:color="auto"/>
      </w:divBdr>
      <w:divsChild>
        <w:div w:id="875461833">
          <w:marLeft w:val="0"/>
          <w:marRight w:val="0"/>
          <w:marTop w:val="0"/>
          <w:marBottom w:val="0"/>
          <w:divBdr>
            <w:top w:val="none" w:sz="0" w:space="0" w:color="auto"/>
            <w:left w:val="none" w:sz="0" w:space="0" w:color="auto"/>
            <w:bottom w:val="none" w:sz="0" w:space="0" w:color="auto"/>
            <w:right w:val="none" w:sz="0" w:space="0" w:color="auto"/>
          </w:divBdr>
          <w:divsChild>
            <w:div w:id="1243181612">
              <w:marLeft w:val="0"/>
              <w:marRight w:val="0"/>
              <w:marTop w:val="0"/>
              <w:marBottom w:val="0"/>
              <w:divBdr>
                <w:top w:val="none" w:sz="0" w:space="0" w:color="auto"/>
                <w:left w:val="none" w:sz="0" w:space="0" w:color="auto"/>
                <w:bottom w:val="none" w:sz="0" w:space="0" w:color="auto"/>
                <w:right w:val="none" w:sz="0" w:space="0" w:color="auto"/>
              </w:divBdr>
              <w:divsChild>
                <w:div w:id="1234706299">
                  <w:marLeft w:val="0"/>
                  <w:marRight w:val="0"/>
                  <w:marTop w:val="0"/>
                  <w:marBottom w:val="0"/>
                  <w:divBdr>
                    <w:top w:val="none" w:sz="0" w:space="0" w:color="auto"/>
                    <w:left w:val="none" w:sz="0" w:space="0" w:color="auto"/>
                    <w:bottom w:val="none" w:sz="0" w:space="0" w:color="auto"/>
                    <w:right w:val="none" w:sz="0" w:space="0" w:color="auto"/>
                  </w:divBdr>
                  <w:divsChild>
                    <w:div w:id="1454908977">
                      <w:marLeft w:val="0"/>
                      <w:marRight w:val="0"/>
                      <w:marTop w:val="0"/>
                      <w:marBottom w:val="0"/>
                      <w:divBdr>
                        <w:top w:val="none" w:sz="0" w:space="0" w:color="auto"/>
                        <w:left w:val="none" w:sz="0" w:space="0" w:color="auto"/>
                        <w:bottom w:val="none" w:sz="0" w:space="0" w:color="auto"/>
                        <w:right w:val="none" w:sz="0" w:space="0" w:color="auto"/>
                      </w:divBdr>
                      <w:divsChild>
                        <w:div w:id="43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68079121">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a.Petersone@em.gov.lv" TargetMode="External"/><Relationship Id="rId4" Type="http://schemas.openxmlformats.org/officeDocument/2006/relationships/settings" Target="settings.xml"/><Relationship Id="rId9" Type="http://schemas.openxmlformats.org/officeDocument/2006/relationships/hyperlink" Target="https://em.gov.lv/lv/Ministrija/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656D-8C72-4BD1-9613-2FAE9B5B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6983</Words>
  <Characters>3981</Characters>
  <Application>Microsoft Office Word</Application>
  <DocSecurity>4</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Elīna Pētersone</cp:lastModifiedBy>
  <cp:revision>2</cp:revision>
  <cp:lastPrinted>2020-03-10T09:30:00Z</cp:lastPrinted>
  <dcterms:created xsi:type="dcterms:W3CDTF">2020-04-08T15:30:00Z</dcterms:created>
  <dcterms:modified xsi:type="dcterms:W3CDTF">2020-04-08T15:30:00Z</dcterms:modified>
</cp:coreProperties>
</file>