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8E3B12" w:rsidRDefault="00022A62" w:rsidP="006E3AF2">
      <w:pPr>
        <w:pStyle w:val="NoSpacing"/>
        <w:rPr>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8E3B12">
        <w:rPr>
          <w:lang w:eastAsia="lv-LV"/>
        </w:rPr>
        <w:t>Izziņa par atzinumos sniegtajiem iebildumiem</w:t>
      </w:r>
      <w:bookmarkEnd w:id="0"/>
      <w:bookmarkEnd w:id="1"/>
    </w:p>
    <w:p w14:paraId="33E38333" w14:textId="77777777" w:rsidR="00022A62" w:rsidRPr="008E3B12" w:rsidRDefault="00022A62" w:rsidP="00BD7C5A">
      <w:pPr>
        <w:spacing w:after="0" w:line="240" w:lineRule="auto"/>
        <w:jc w:val="center"/>
        <w:rPr>
          <w:rFonts w:ascii="Times New Roman" w:eastAsia="Times New Roman" w:hAnsi="Times New Roman" w:cs="Times New Roman"/>
          <w:sz w:val="21"/>
          <w:szCs w:val="21"/>
          <w:lang w:eastAsia="lv-LV"/>
        </w:rPr>
      </w:pPr>
    </w:p>
    <w:tbl>
      <w:tblPr>
        <w:tblW w:w="0" w:type="auto"/>
        <w:jc w:val="center"/>
        <w:tblLook w:val="00A0" w:firstRow="1" w:lastRow="0" w:firstColumn="1" w:lastColumn="0" w:noHBand="0" w:noVBand="0"/>
      </w:tblPr>
      <w:tblGrid>
        <w:gridCol w:w="13817"/>
      </w:tblGrid>
      <w:tr w:rsidR="00022A62" w:rsidRPr="008E3B12" w14:paraId="6A7A9848" w14:textId="77777777" w:rsidTr="003B1A15">
        <w:trPr>
          <w:trHeight w:val="656"/>
          <w:jc w:val="center"/>
        </w:trPr>
        <w:tc>
          <w:tcPr>
            <w:tcW w:w="13817" w:type="dxa"/>
            <w:tcBorders>
              <w:top w:val="nil"/>
              <w:left w:val="nil"/>
              <w:bottom w:val="single" w:sz="6" w:space="0" w:color="000000"/>
              <w:right w:val="nil"/>
            </w:tcBorders>
            <w:hideMark/>
          </w:tcPr>
          <w:bookmarkEnd w:id="2"/>
          <w:bookmarkEnd w:id="3"/>
          <w:bookmarkEnd w:id="4"/>
          <w:p w14:paraId="3A2CF9DE" w14:textId="651CB384" w:rsidR="00022A62" w:rsidRPr="008E3B12" w:rsidRDefault="00022A62"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 xml:space="preserve">Ministru kabineta noteikumu projekts </w:t>
            </w:r>
            <w:r w:rsidR="009A1FED" w:rsidRPr="008E3B12">
              <w:rPr>
                <w:rFonts w:ascii="Times New Roman" w:eastAsia="Times New Roman" w:hAnsi="Times New Roman" w:cs="Times New Roman"/>
                <w:sz w:val="21"/>
                <w:szCs w:val="21"/>
                <w:lang w:eastAsia="lv-LV"/>
              </w:rPr>
              <w:t>“Grozījumi Ministru kabineta 2009. gada 15. septembra noteikumos Nr. 1065 "Noteikumi par aizdevumiem sīko (mikro), mazo un vidējo saimnieciskās darbības veicēju un lauksaimniecības pakalpojumu kooperatīvo sabiedrību attīstības veicināšanai””</w:t>
            </w:r>
            <w:r w:rsidR="0061225A" w:rsidRPr="008E3B12">
              <w:rPr>
                <w:rFonts w:ascii="Times New Roman" w:hAnsi="Times New Roman" w:cs="Times New Roman"/>
                <w:sz w:val="21"/>
                <w:szCs w:val="21"/>
              </w:rPr>
              <w:t xml:space="preserve"> </w:t>
            </w:r>
          </w:p>
        </w:tc>
      </w:tr>
    </w:tbl>
    <w:bookmarkEnd w:id="5"/>
    <w:bookmarkEnd w:id="6"/>
    <w:p w14:paraId="7C30EBCD" w14:textId="77777777" w:rsidR="00022A62" w:rsidRPr="008E3B12" w:rsidRDefault="00022A62" w:rsidP="00BD7C5A">
      <w:pPr>
        <w:spacing w:after="0" w:line="240" w:lineRule="auto"/>
        <w:ind w:firstLine="1080"/>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(dokumenta veids un nosaukums)</w:t>
      </w:r>
    </w:p>
    <w:p w14:paraId="7BD31C04" w14:textId="77777777" w:rsidR="00022A62" w:rsidRPr="008E3B12" w:rsidRDefault="00022A62" w:rsidP="00BD7C5A">
      <w:pPr>
        <w:spacing w:after="0" w:line="240" w:lineRule="auto"/>
        <w:jc w:val="both"/>
        <w:rPr>
          <w:rFonts w:ascii="Times New Roman" w:eastAsia="Times New Roman" w:hAnsi="Times New Roman" w:cs="Times New Roman"/>
          <w:b/>
          <w:sz w:val="21"/>
          <w:szCs w:val="21"/>
          <w:lang w:eastAsia="lv-LV"/>
        </w:rPr>
      </w:pPr>
    </w:p>
    <w:p w14:paraId="3CB6EFFB" w14:textId="77777777" w:rsidR="00022A62" w:rsidRPr="008E3B12" w:rsidRDefault="00022A62" w:rsidP="00BD7C5A">
      <w:pPr>
        <w:spacing w:after="0" w:line="240" w:lineRule="auto"/>
        <w:jc w:val="both"/>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
          <w:sz w:val="21"/>
          <w:szCs w:val="21"/>
          <w:lang w:eastAsia="lv-LV"/>
        </w:rPr>
        <w:t xml:space="preserve">Informācija par </w:t>
      </w:r>
      <w:proofErr w:type="spellStart"/>
      <w:r w:rsidRPr="008E3B12">
        <w:rPr>
          <w:rFonts w:ascii="Times New Roman" w:eastAsia="Times New Roman" w:hAnsi="Times New Roman" w:cs="Times New Roman"/>
          <w:b/>
          <w:sz w:val="21"/>
          <w:szCs w:val="21"/>
          <w:lang w:eastAsia="lv-LV"/>
        </w:rPr>
        <w:t>starpministriju</w:t>
      </w:r>
      <w:proofErr w:type="spellEnd"/>
      <w:r w:rsidRPr="008E3B12">
        <w:rPr>
          <w:rFonts w:ascii="Times New Roman" w:eastAsia="Times New Roman" w:hAnsi="Times New Roman" w:cs="Times New Roman"/>
          <w:b/>
          <w:sz w:val="21"/>
          <w:szCs w:val="21"/>
          <w:lang w:eastAsia="lv-LV"/>
        </w:rPr>
        <w:t xml:space="preserve"> (starpinstitūciju) sanāksmi vai elektronisko saskaņošanu</w:t>
      </w:r>
    </w:p>
    <w:p w14:paraId="51215363" w14:textId="77777777" w:rsidR="00022A62" w:rsidRPr="008E3B12" w:rsidRDefault="00022A62" w:rsidP="00BD7C5A">
      <w:pPr>
        <w:spacing w:after="0" w:line="240" w:lineRule="auto"/>
        <w:jc w:val="both"/>
        <w:rPr>
          <w:rFonts w:ascii="Times New Roman" w:eastAsia="Times New Roman" w:hAnsi="Times New Roman" w:cs="Times New Roman"/>
          <w:b/>
          <w:sz w:val="21"/>
          <w:szCs w:val="21"/>
          <w:lang w:eastAsia="lv-LV"/>
        </w:rPr>
      </w:pPr>
    </w:p>
    <w:tbl>
      <w:tblPr>
        <w:tblW w:w="15331" w:type="dxa"/>
        <w:tblLook w:val="00A0" w:firstRow="1" w:lastRow="0" w:firstColumn="1" w:lastColumn="0" w:noHBand="0" w:noVBand="0"/>
      </w:tblPr>
      <w:tblGrid>
        <w:gridCol w:w="8505"/>
        <w:gridCol w:w="1087"/>
        <w:gridCol w:w="4314"/>
        <w:gridCol w:w="1425"/>
      </w:tblGrid>
      <w:tr w:rsidR="00022A62" w:rsidRPr="008E3B12" w14:paraId="54DD8710" w14:textId="77777777" w:rsidTr="0001655E">
        <w:trPr>
          <w:gridAfter w:val="1"/>
          <w:wAfter w:w="1425" w:type="dxa"/>
        </w:trPr>
        <w:tc>
          <w:tcPr>
            <w:tcW w:w="8505" w:type="dxa"/>
            <w:hideMark/>
          </w:tcPr>
          <w:p w14:paraId="0688E9B1" w14:textId="77777777" w:rsidR="00022A62" w:rsidRPr="008E3B12" w:rsidRDefault="00022A62" w:rsidP="00BD7C5A">
            <w:pPr>
              <w:spacing w:after="0" w:line="240" w:lineRule="auto"/>
              <w:jc w:val="both"/>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Datums</w:t>
            </w:r>
          </w:p>
        </w:tc>
        <w:tc>
          <w:tcPr>
            <w:tcW w:w="5401" w:type="dxa"/>
            <w:gridSpan w:val="2"/>
            <w:tcBorders>
              <w:top w:val="nil"/>
              <w:left w:val="nil"/>
              <w:bottom w:val="single" w:sz="4" w:space="0" w:color="auto"/>
              <w:right w:val="nil"/>
            </w:tcBorders>
            <w:hideMark/>
          </w:tcPr>
          <w:p w14:paraId="4D79CDEB" w14:textId="20D24598" w:rsidR="00022A62" w:rsidRPr="008E3B12" w:rsidRDefault="00892732" w:rsidP="005D05D7">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13.02.202</w:t>
            </w:r>
            <w:r w:rsidR="00747CFA">
              <w:rPr>
                <w:rFonts w:ascii="Times New Roman" w:eastAsia="Times New Roman" w:hAnsi="Times New Roman" w:cs="Times New Roman"/>
                <w:sz w:val="21"/>
                <w:szCs w:val="21"/>
                <w:lang w:eastAsia="lv-LV"/>
              </w:rPr>
              <w:t>0.</w:t>
            </w:r>
            <w:r w:rsidR="008F462F">
              <w:rPr>
                <w:rFonts w:ascii="Times New Roman" w:eastAsia="Times New Roman" w:hAnsi="Times New Roman" w:cs="Times New Roman"/>
                <w:sz w:val="21"/>
                <w:szCs w:val="21"/>
                <w:lang w:eastAsia="lv-LV"/>
              </w:rPr>
              <w:t xml:space="preserve">, 20.02.2020. </w:t>
            </w:r>
            <w:proofErr w:type="spellStart"/>
            <w:r w:rsidR="008F462F">
              <w:rPr>
                <w:rFonts w:ascii="Times New Roman" w:eastAsia="Times New Roman" w:hAnsi="Times New Roman" w:cs="Times New Roman"/>
                <w:sz w:val="21"/>
                <w:szCs w:val="21"/>
                <w:lang w:eastAsia="lv-LV"/>
              </w:rPr>
              <w:t>saskaņosanas</w:t>
            </w:r>
            <w:proofErr w:type="spellEnd"/>
            <w:r w:rsidR="008F462F">
              <w:rPr>
                <w:rFonts w:ascii="Times New Roman" w:eastAsia="Times New Roman" w:hAnsi="Times New Roman" w:cs="Times New Roman"/>
                <w:sz w:val="21"/>
                <w:szCs w:val="21"/>
                <w:lang w:eastAsia="lv-LV"/>
              </w:rPr>
              <w:t xml:space="preserve"> sanāksme</w:t>
            </w:r>
          </w:p>
        </w:tc>
      </w:tr>
      <w:tr w:rsidR="00022A62" w:rsidRPr="008E3B12" w14:paraId="7A77F623" w14:textId="77777777" w:rsidTr="0001655E">
        <w:trPr>
          <w:gridAfter w:val="1"/>
          <w:wAfter w:w="1425" w:type="dxa"/>
        </w:trPr>
        <w:tc>
          <w:tcPr>
            <w:tcW w:w="8505" w:type="dxa"/>
          </w:tcPr>
          <w:p w14:paraId="519350B8" w14:textId="77777777" w:rsidR="00022A62" w:rsidRPr="008E3B12" w:rsidRDefault="00022A62" w:rsidP="00BD7C5A">
            <w:pPr>
              <w:spacing w:after="0" w:line="240" w:lineRule="auto"/>
              <w:jc w:val="both"/>
              <w:rPr>
                <w:rFonts w:ascii="Times New Roman" w:eastAsia="Times New Roman" w:hAnsi="Times New Roman" w:cs="Times New Roman"/>
                <w:sz w:val="21"/>
                <w:szCs w:val="21"/>
                <w:lang w:eastAsia="lv-LV"/>
              </w:rPr>
            </w:pPr>
          </w:p>
        </w:tc>
        <w:tc>
          <w:tcPr>
            <w:tcW w:w="5401" w:type="dxa"/>
            <w:gridSpan w:val="2"/>
            <w:tcBorders>
              <w:top w:val="single" w:sz="4" w:space="0" w:color="auto"/>
              <w:left w:val="nil"/>
              <w:bottom w:val="nil"/>
              <w:right w:val="nil"/>
            </w:tcBorders>
          </w:tcPr>
          <w:p w14:paraId="1B8C8FDE" w14:textId="77777777" w:rsidR="00022A62" w:rsidRPr="008E3B12" w:rsidRDefault="00022A62" w:rsidP="00BD7C5A">
            <w:pPr>
              <w:spacing w:after="0" w:line="240" w:lineRule="auto"/>
              <w:ind w:firstLine="720"/>
              <w:rPr>
                <w:rFonts w:ascii="Times New Roman" w:eastAsia="Times New Roman" w:hAnsi="Times New Roman" w:cs="Times New Roman"/>
                <w:sz w:val="21"/>
                <w:szCs w:val="21"/>
                <w:lang w:eastAsia="lv-LV"/>
              </w:rPr>
            </w:pPr>
          </w:p>
        </w:tc>
      </w:tr>
      <w:tr w:rsidR="00022A62" w:rsidRPr="008E3B12" w14:paraId="1A6AC0E8" w14:textId="77777777" w:rsidTr="0001655E">
        <w:trPr>
          <w:gridAfter w:val="1"/>
          <w:wAfter w:w="1425" w:type="dxa"/>
        </w:trPr>
        <w:tc>
          <w:tcPr>
            <w:tcW w:w="8505" w:type="dxa"/>
            <w:hideMark/>
          </w:tcPr>
          <w:p w14:paraId="672A8949" w14:textId="77777777" w:rsidR="00022A62" w:rsidRPr="008E3B12" w:rsidRDefault="00022A62" w:rsidP="00BD7C5A">
            <w:pPr>
              <w:spacing w:after="0" w:line="240" w:lineRule="auto"/>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Saskaņošanas dalībnieki</w:t>
            </w:r>
          </w:p>
        </w:tc>
        <w:tc>
          <w:tcPr>
            <w:tcW w:w="5401" w:type="dxa"/>
            <w:gridSpan w:val="2"/>
            <w:hideMark/>
          </w:tcPr>
          <w:p w14:paraId="65E19700" w14:textId="40B263C4" w:rsidR="00022A62" w:rsidRPr="008E3B12" w:rsidRDefault="009A1FED" w:rsidP="00BD7C5A">
            <w:pPr>
              <w:spacing w:after="0" w:line="240" w:lineRule="auto"/>
              <w:jc w:val="both"/>
              <w:rPr>
                <w:rFonts w:ascii="Times New Roman" w:hAnsi="Times New Roman" w:cs="Times New Roman"/>
                <w:sz w:val="21"/>
                <w:szCs w:val="21"/>
              </w:rPr>
            </w:pPr>
            <w:r w:rsidRPr="008E3B12">
              <w:rPr>
                <w:rFonts w:ascii="Times New Roman" w:eastAsia="Times New Roman" w:hAnsi="Times New Roman" w:cs="Times New Roman"/>
                <w:sz w:val="21"/>
                <w:szCs w:val="21"/>
                <w:lang w:eastAsia="lv-LV"/>
              </w:rPr>
              <w:t>Finanšu ministrij</w:t>
            </w:r>
            <w:r w:rsidR="007502AD" w:rsidRPr="008E3B12">
              <w:rPr>
                <w:rFonts w:ascii="Times New Roman" w:eastAsia="Times New Roman" w:hAnsi="Times New Roman" w:cs="Times New Roman"/>
                <w:sz w:val="21"/>
                <w:szCs w:val="21"/>
                <w:lang w:eastAsia="lv-LV"/>
              </w:rPr>
              <w:t>a</w:t>
            </w:r>
            <w:r w:rsidR="00A001C8" w:rsidRPr="008E3B12">
              <w:rPr>
                <w:rFonts w:ascii="Times New Roman" w:eastAsia="Times New Roman" w:hAnsi="Times New Roman" w:cs="Times New Roman"/>
                <w:sz w:val="21"/>
                <w:szCs w:val="21"/>
                <w:lang w:eastAsia="lv-LV"/>
              </w:rPr>
              <w:t xml:space="preserve">, </w:t>
            </w:r>
            <w:r w:rsidRPr="008E3B12">
              <w:rPr>
                <w:rFonts w:ascii="Times New Roman" w:eastAsia="Times New Roman" w:hAnsi="Times New Roman" w:cs="Times New Roman"/>
                <w:sz w:val="21"/>
                <w:szCs w:val="21"/>
                <w:lang w:eastAsia="lv-LV"/>
              </w:rPr>
              <w:t>Tieslietu ministrija</w:t>
            </w:r>
          </w:p>
        </w:tc>
      </w:tr>
      <w:tr w:rsidR="00022A62" w:rsidRPr="008E3B12" w14:paraId="79BBE5A1" w14:textId="77777777" w:rsidTr="0001655E">
        <w:trPr>
          <w:trHeight w:val="80"/>
        </w:trPr>
        <w:tc>
          <w:tcPr>
            <w:tcW w:w="8505" w:type="dxa"/>
          </w:tcPr>
          <w:p w14:paraId="0C7738F6" w14:textId="77777777" w:rsidR="00022A62" w:rsidRPr="008E3B12" w:rsidRDefault="00022A62" w:rsidP="00BD7C5A">
            <w:pPr>
              <w:spacing w:after="0" w:line="240" w:lineRule="auto"/>
              <w:rPr>
                <w:rFonts w:ascii="Times New Roman" w:eastAsia="Times New Roman" w:hAnsi="Times New Roman" w:cs="Times New Roman"/>
                <w:sz w:val="21"/>
                <w:szCs w:val="21"/>
                <w:lang w:eastAsia="lv-LV"/>
              </w:rPr>
            </w:pPr>
          </w:p>
        </w:tc>
        <w:tc>
          <w:tcPr>
            <w:tcW w:w="1087" w:type="dxa"/>
          </w:tcPr>
          <w:p w14:paraId="54D0DD14" w14:textId="77777777" w:rsidR="00022A62" w:rsidRPr="008E3B12" w:rsidRDefault="00022A62" w:rsidP="00BD7C5A">
            <w:pPr>
              <w:spacing w:after="0" w:line="240" w:lineRule="auto"/>
              <w:ind w:firstLine="720"/>
              <w:jc w:val="both"/>
              <w:rPr>
                <w:rFonts w:ascii="Times New Roman" w:eastAsia="Times New Roman" w:hAnsi="Times New Roman" w:cs="Times New Roman"/>
                <w:sz w:val="21"/>
                <w:szCs w:val="21"/>
                <w:lang w:eastAsia="lv-LV"/>
              </w:rPr>
            </w:pPr>
          </w:p>
        </w:tc>
        <w:tc>
          <w:tcPr>
            <w:tcW w:w="5739" w:type="dxa"/>
            <w:gridSpan w:val="2"/>
          </w:tcPr>
          <w:p w14:paraId="6BBE2C71" w14:textId="77777777" w:rsidR="00022A62" w:rsidRPr="008E3B12" w:rsidRDefault="00022A62" w:rsidP="00BD7C5A">
            <w:pPr>
              <w:spacing w:after="0" w:line="240" w:lineRule="auto"/>
              <w:ind w:firstLine="12"/>
              <w:jc w:val="both"/>
              <w:rPr>
                <w:rFonts w:ascii="Times New Roman" w:eastAsia="Times New Roman" w:hAnsi="Times New Roman" w:cs="Times New Roman"/>
                <w:sz w:val="21"/>
                <w:szCs w:val="21"/>
                <w:lang w:eastAsia="lv-LV"/>
              </w:rPr>
            </w:pPr>
          </w:p>
        </w:tc>
      </w:tr>
      <w:tr w:rsidR="00022A62" w:rsidRPr="008E3B12" w14:paraId="3C2DD6FB" w14:textId="77777777" w:rsidTr="0001655E">
        <w:trPr>
          <w:trHeight w:val="501"/>
        </w:trPr>
        <w:tc>
          <w:tcPr>
            <w:tcW w:w="8505" w:type="dxa"/>
            <w:hideMark/>
          </w:tcPr>
          <w:p w14:paraId="386557FC" w14:textId="77777777" w:rsidR="00022A62" w:rsidRPr="008E3B12" w:rsidRDefault="00022A62" w:rsidP="00BD7C5A">
            <w:pPr>
              <w:spacing w:after="0" w:line="240" w:lineRule="auto"/>
              <w:jc w:val="both"/>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Saskaņošanas dalībnieki izskatīja šādu ministriju (citu institūciju) iebildumus</w:t>
            </w:r>
          </w:p>
        </w:tc>
        <w:tc>
          <w:tcPr>
            <w:tcW w:w="1087" w:type="dxa"/>
          </w:tcPr>
          <w:p w14:paraId="22ED3A30" w14:textId="77777777" w:rsidR="00022A62" w:rsidRPr="008E3B12" w:rsidRDefault="00022A62" w:rsidP="00BD7C5A">
            <w:pPr>
              <w:spacing w:after="0" w:line="240" w:lineRule="auto"/>
              <w:ind w:firstLine="720"/>
              <w:jc w:val="both"/>
              <w:rPr>
                <w:rFonts w:ascii="Times New Roman" w:eastAsia="Times New Roman" w:hAnsi="Times New Roman" w:cs="Times New Roman"/>
                <w:sz w:val="21"/>
                <w:szCs w:val="21"/>
                <w:lang w:eastAsia="lv-LV"/>
              </w:rPr>
            </w:pPr>
          </w:p>
        </w:tc>
        <w:tc>
          <w:tcPr>
            <w:tcW w:w="5739" w:type="dxa"/>
            <w:gridSpan w:val="2"/>
            <w:hideMark/>
          </w:tcPr>
          <w:p w14:paraId="01DDFC89" w14:textId="21CB67CD" w:rsidR="00022A62" w:rsidRPr="008E3B12" w:rsidRDefault="00022A62" w:rsidP="00BD7C5A">
            <w:pPr>
              <w:spacing w:after="0" w:line="240" w:lineRule="auto"/>
              <w:ind w:left="-87" w:firstLine="87"/>
              <w:jc w:val="both"/>
              <w:rPr>
                <w:rFonts w:ascii="Times New Roman" w:eastAsia="Times New Roman" w:hAnsi="Times New Roman" w:cs="Times New Roman"/>
                <w:sz w:val="21"/>
                <w:szCs w:val="21"/>
                <w:lang w:eastAsia="lv-LV"/>
              </w:rPr>
            </w:pPr>
          </w:p>
        </w:tc>
      </w:tr>
      <w:tr w:rsidR="00022A62" w:rsidRPr="008E3B12" w14:paraId="0A13F3D1" w14:textId="77777777" w:rsidTr="003B1A15">
        <w:trPr>
          <w:gridAfter w:val="1"/>
          <w:wAfter w:w="1425" w:type="dxa"/>
          <w:trHeight w:val="679"/>
        </w:trPr>
        <w:tc>
          <w:tcPr>
            <w:tcW w:w="8505" w:type="dxa"/>
            <w:hideMark/>
          </w:tcPr>
          <w:p w14:paraId="3C12084E" w14:textId="33618939" w:rsidR="00114194" w:rsidRPr="008E3B12" w:rsidRDefault="00022A62" w:rsidP="00AA5450">
            <w:pPr>
              <w:spacing w:after="0" w:line="240" w:lineRule="auto"/>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Ministrijas (citas institūcijas), kuras nav ieradušās uz sanāksmi vai kuras nav atbildējušas uz uzaicinājumu piedalīties elektroniskajā saskaņošanā</w:t>
            </w:r>
          </w:p>
        </w:tc>
        <w:tc>
          <w:tcPr>
            <w:tcW w:w="5401" w:type="dxa"/>
            <w:gridSpan w:val="2"/>
            <w:hideMark/>
          </w:tcPr>
          <w:p w14:paraId="1AD575C6" w14:textId="77777777" w:rsidR="00022A62" w:rsidRPr="008E3B12" w:rsidRDefault="004D66B7" w:rsidP="00BD7C5A">
            <w:pPr>
              <w:spacing w:after="0" w:line="240" w:lineRule="auto"/>
              <w:ind w:firstLine="720"/>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w:t>
            </w:r>
          </w:p>
        </w:tc>
      </w:tr>
    </w:tbl>
    <w:p w14:paraId="3A7D45F5" w14:textId="77777777" w:rsidR="00022A62" w:rsidRPr="008E3B12" w:rsidRDefault="00A33F1F" w:rsidP="00A33F1F">
      <w:pPr>
        <w:pStyle w:val="naisf"/>
        <w:spacing w:before="0" w:after="0"/>
        <w:ind w:left="360" w:firstLine="0"/>
        <w:jc w:val="center"/>
        <w:rPr>
          <w:b/>
          <w:sz w:val="21"/>
          <w:szCs w:val="21"/>
        </w:rPr>
      </w:pPr>
      <w:r w:rsidRPr="008E3B12">
        <w:rPr>
          <w:b/>
          <w:sz w:val="21"/>
          <w:szCs w:val="21"/>
        </w:rPr>
        <w:t xml:space="preserve">II </w:t>
      </w:r>
      <w:r w:rsidR="00022A62" w:rsidRPr="008E3B12">
        <w:rPr>
          <w:b/>
          <w:sz w:val="21"/>
          <w:szCs w:val="21"/>
        </w:rPr>
        <w:t>Jautājumi, par kuriem saskaņošanā vienošanās ir panākta</w:t>
      </w:r>
    </w:p>
    <w:tbl>
      <w:tblPr>
        <w:tblW w:w="643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4"/>
        <w:gridCol w:w="2544"/>
        <w:gridCol w:w="4675"/>
        <w:gridCol w:w="1170"/>
        <w:gridCol w:w="2809"/>
        <w:gridCol w:w="2692"/>
        <w:gridCol w:w="992"/>
        <w:gridCol w:w="3203"/>
      </w:tblGrid>
      <w:tr w:rsidR="005E6431" w:rsidRPr="008E3B12" w14:paraId="1FF9F14D" w14:textId="77777777" w:rsidTr="005E6431">
        <w:trPr>
          <w:gridAfter w:val="2"/>
          <w:wAfter w:w="1108" w:type="pct"/>
          <w:trHeight w:val="140"/>
        </w:trPr>
        <w:tc>
          <w:tcPr>
            <w:tcW w:w="223" w:type="pct"/>
            <w:tcBorders>
              <w:top w:val="single" w:sz="6" w:space="0" w:color="000000"/>
              <w:left w:val="single" w:sz="6" w:space="0" w:color="000000"/>
              <w:bottom w:val="single" w:sz="6" w:space="0" w:color="000000"/>
              <w:right w:val="single" w:sz="6" w:space="0" w:color="000000"/>
            </w:tcBorders>
            <w:vAlign w:val="center"/>
            <w:hideMark/>
          </w:tcPr>
          <w:p w14:paraId="72F1A836"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Nr. p.k.</w:t>
            </w:r>
          </w:p>
        </w:tc>
        <w:tc>
          <w:tcPr>
            <w:tcW w:w="672" w:type="pct"/>
            <w:tcBorders>
              <w:top w:val="single" w:sz="6" w:space="0" w:color="000000"/>
              <w:left w:val="single" w:sz="6" w:space="0" w:color="000000"/>
              <w:bottom w:val="single" w:sz="6" w:space="0" w:color="000000"/>
              <w:right w:val="single" w:sz="6" w:space="0" w:color="000000"/>
            </w:tcBorders>
            <w:vAlign w:val="center"/>
            <w:hideMark/>
          </w:tcPr>
          <w:p w14:paraId="3BCF0226" w14:textId="77777777" w:rsidR="000239F9" w:rsidRPr="008E3B12" w:rsidRDefault="000239F9" w:rsidP="00BD7C5A">
            <w:pPr>
              <w:spacing w:after="0" w:line="240" w:lineRule="auto"/>
              <w:ind w:firstLine="12"/>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Saskaņošanai nosūtītā projekta redakcija (konkrēta punkta (panta) redakcija)</w:t>
            </w:r>
          </w:p>
        </w:tc>
        <w:tc>
          <w:tcPr>
            <w:tcW w:w="1235" w:type="pct"/>
            <w:tcBorders>
              <w:top w:val="single" w:sz="6" w:space="0" w:color="000000"/>
              <w:left w:val="single" w:sz="6" w:space="0" w:color="000000"/>
              <w:bottom w:val="single" w:sz="6" w:space="0" w:color="000000"/>
              <w:right w:val="single" w:sz="6" w:space="0" w:color="000000"/>
            </w:tcBorders>
            <w:vAlign w:val="center"/>
            <w:hideMark/>
          </w:tcPr>
          <w:p w14:paraId="0F924041" w14:textId="77777777" w:rsidR="000239F9" w:rsidRPr="008E3B12" w:rsidRDefault="000239F9" w:rsidP="00BD7C5A">
            <w:pPr>
              <w:spacing w:after="0" w:line="240" w:lineRule="auto"/>
              <w:ind w:right="3"/>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Atzinumā norādītais ministrijas (citas institūcijas) iebildums, kā arī saskaņošanā papildus izteiktais iebildums par projekta konkrēto punktu (pantu)</w:t>
            </w:r>
          </w:p>
        </w:tc>
        <w:tc>
          <w:tcPr>
            <w:tcW w:w="1051" w:type="pct"/>
            <w:gridSpan w:val="2"/>
            <w:tcBorders>
              <w:top w:val="single" w:sz="6" w:space="0" w:color="000000"/>
              <w:left w:val="single" w:sz="6" w:space="0" w:color="000000"/>
              <w:bottom w:val="single" w:sz="6" w:space="0" w:color="000000"/>
              <w:right w:val="single" w:sz="6" w:space="0" w:color="000000"/>
            </w:tcBorders>
            <w:vAlign w:val="center"/>
            <w:hideMark/>
          </w:tcPr>
          <w:p w14:paraId="78B7A5EC" w14:textId="77777777" w:rsidR="000239F9" w:rsidRPr="008E3B12" w:rsidRDefault="000239F9" w:rsidP="00BD7C5A">
            <w:pPr>
              <w:spacing w:after="0" w:line="240" w:lineRule="auto"/>
              <w:ind w:firstLine="21"/>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Atbildīgās ministrijas norāde par to, ka iebildums ir ņemts vērā, vai informācija par saskaņošanā panākto alternatīvo risinājumu</w:t>
            </w:r>
          </w:p>
        </w:tc>
        <w:tc>
          <w:tcPr>
            <w:tcW w:w="711"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Projekta attiecīgā punkta (panta) galīgā redakcija</w:t>
            </w:r>
          </w:p>
        </w:tc>
      </w:tr>
      <w:tr w:rsidR="005E6431" w:rsidRPr="008E3B12" w14:paraId="05045CAD" w14:textId="77777777" w:rsidTr="005E6431">
        <w:trPr>
          <w:gridAfter w:val="2"/>
          <w:wAfter w:w="1108" w:type="pct"/>
          <w:trHeight w:val="140"/>
        </w:trPr>
        <w:tc>
          <w:tcPr>
            <w:tcW w:w="223" w:type="pct"/>
            <w:tcBorders>
              <w:top w:val="single" w:sz="6" w:space="0" w:color="000000"/>
              <w:left w:val="single" w:sz="6" w:space="0" w:color="000000"/>
              <w:bottom w:val="single" w:sz="6" w:space="0" w:color="000000"/>
              <w:right w:val="single" w:sz="6" w:space="0" w:color="000000"/>
            </w:tcBorders>
            <w:hideMark/>
          </w:tcPr>
          <w:p w14:paraId="52AADAB5"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1</w:t>
            </w:r>
          </w:p>
        </w:tc>
        <w:tc>
          <w:tcPr>
            <w:tcW w:w="672" w:type="pct"/>
            <w:tcBorders>
              <w:top w:val="single" w:sz="6" w:space="0" w:color="000000"/>
              <w:left w:val="single" w:sz="6" w:space="0" w:color="000000"/>
              <w:bottom w:val="single" w:sz="6" w:space="0" w:color="000000"/>
              <w:right w:val="single" w:sz="6" w:space="0" w:color="000000"/>
            </w:tcBorders>
            <w:hideMark/>
          </w:tcPr>
          <w:p w14:paraId="6E2603FE" w14:textId="091B65FE" w:rsidR="000239F9" w:rsidRPr="008E3B12" w:rsidRDefault="000239F9" w:rsidP="009A1FED">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2</w:t>
            </w:r>
          </w:p>
        </w:tc>
        <w:tc>
          <w:tcPr>
            <w:tcW w:w="1235" w:type="pct"/>
            <w:tcBorders>
              <w:top w:val="single" w:sz="6" w:space="0" w:color="000000"/>
              <w:left w:val="single" w:sz="6" w:space="0" w:color="000000"/>
              <w:bottom w:val="single" w:sz="6" w:space="0" w:color="000000"/>
              <w:right w:val="single" w:sz="6" w:space="0" w:color="000000"/>
            </w:tcBorders>
            <w:hideMark/>
          </w:tcPr>
          <w:p w14:paraId="43742A66" w14:textId="77777777" w:rsidR="000239F9" w:rsidRPr="008E3B12" w:rsidRDefault="000239F9" w:rsidP="00BD7C5A">
            <w:pPr>
              <w:spacing w:after="0" w:line="240" w:lineRule="auto"/>
              <w:ind w:firstLine="35"/>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3</w:t>
            </w:r>
          </w:p>
        </w:tc>
        <w:tc>
          <w:tcPr>
            <w:tcW w:w="1051" w:type="pct"/>
            <w:gridSpan w:val="2"/>
            <w:tcBorders>
              <w:top w:val="single" w:sz="6" w:space="0" w:color="000000"/>
              <w:left w:val="single" w:sz="6" w:space="0" w:color="000000"/>
              <w:bottom w:val="single" w:sz="6" w:space="0" w:color="000000"/>
              <w:right w:val="single" w:sz="6" w:space="0" w:color="000000"/>
            </w:tcBorders>
            <w:hideMark/>
          </w:tcPr>
          <w:p w14:paraId="5A8B6019"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4</w:t>
            </w:r>
          </w:p>
        </w:tc>
        <w:tc>
          <w:tcPr>
            <w:tcW w:w="711" w:type="pct"/>
            <w:tcBorders>
              <w:top w:val="single" w:sz="4" w:space="0" w:color="auto"/>
              <w:left w:val="single" w:sz="4" w:space="0" w:color="auto"/>
              <w:bottom w:val="single" w:sz="4" w:space="0" w:color="auto"/>
              <w:right w:val="single" w:sz="4" w:space="0" w:color="auto"/>
            </w:tcBorders>
            <w:hideMark/>
          </w:tcPr>
          <w:p w14:paraId="2FF27F24"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5</w:t>
            </w:r>
          </w:p>
        </w:tc>
      </w:tr>
      <w:tr w:rsidR="005E6431" w:rsidRPr="008E3B12" w14:paraId="1DA50D4B" w14:textId="77777777" w:rsidTr="0014586B">
        <w:trPr>
          <w:gridAfter w:val="2"/>
          <w:wAfter w:w="1108" w:type="pct"/>
          <w:trHeight w:val="140"/>
        </w:trPr>
        <w:tc>
          <w:tcPr>
            <w:tcW w:w="223" w:type="pct"/>
            <w:tcBorders>
              <w:left w:val="single" w:sz="6" w:space="0" w:color="000000"/>
              <w:bottom w:val="single" w:sz="6" w:space="0" w:color="000000"/>
              <w:right w:val="single" w:sz="6" w:space="0" w:color="000000"/>
            </w:tcBorders>
          </w:tcPr>
          <w:p w14:paraId="20C60832" w14:textId="77777777" w:rsidR="00C96DA4" w:rsidRPr="008E3B12" w:rsidRDefault="00C96DA4"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tcBorders>
              <w:top w:val="single" w:sz="6" w:space="0" w:color="000000"/>
              <w:left w:val="single" w:sz="6" w:space="0" w:color="000000"/>
              <w:bottom w:val="single" w:sz="4" w:space="0" w:color="auto"/>
              <w:right w:val="single" w:sz="6" w:space="0" w:color="000000"/>
            </w:tcBorders>
          </w:tcPr>
          <w:p w14:paraId="3CBAA342" w14:textId="77777777" w:rsidR="00C96DA4" w:rsidRDefault="008E3B12" w:rsidP="00A001C8">
            <w:pPr>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Vispārīgs iebildums</w:t>
            </w:r>
          </w:p>
          <w:p w14:paraId="6752739F" w14:textId="77777777" w:rsidR="00665D8F" w:rsidRPr="00665D8F" w:rsidRDefault="00665D8F" w:rsidP="00665D8F">
            <w:pPr>
              <w:rPr>
                <w:rFonts w:ascii="Times New Roman" w:eastAsia="Times New Roman" w:hAnsi="Times New Roman" w:cs="Times New Roman"/>
                <w:sz w:val="21"/>
                <w:szCs w:val="21"/>
                <w:lang w:eastAsia="lv-LV"/>
              </w:rPr>
            </w:pPr>
          </w:p>
          <w:p w14:paraId="3A6828D3" w14:textId="77777777" w:rsidR="00665D8F" w:rsidRPr="00665D8F" w:rsidRDefault="00665D8F" w:rsidP="00665D8F">
            <w:pPr>
              <w:rPr>
                <w:rFonts w:ascii="Times New Roman" w:eastAsia="Times New Roman" w:hAnsi="Times New Roman" w:cs="Times New Roman"/>
                <w:sz w:val="21"/>
                <w:szCs w:val="21"/>
                <w:lang w:eastAsia="lv-LV"/>
              </w:rPr>
            </w:pPr>
          </w:p>
          <w:p w14:paraId="77977B9E" w14:textId="77777777" w:rsidR="00665D8F" w:rsidRDefault="00665D8F" w:rsidP="00665D8F">
            <w:pPr>
              <w:rPr>
                <w:rFonts w:ascii="Times New Roman" w:eastAsia="Times New Roman" w:hAnsi="Times New Roman" w:cs="Times New Roman"/>
                <w:sz w:val="21"/>
                <w:szCs w:val="21"/>
                <w:lang w:eastAsia="lv-LV"/>
              </w:rPr>
            </w:pPr>
          </w:p>
          <w:p w14:paraId="6B4218D7" w14:textId="77777777" w:rsidR="0066233A" w:rsidRPr="0066233A" w:rsidRDefault="0066233A" w:rsidP="0066233A">
            <w:pPr>
              <w:rPr>
                <w:rFonts w:ascii="Times New Roman" w:eastAsia="Times New Roman" w:hAnsi="Times New Roman" w:cs="Times New Roman"/>
                <w:sz w:val="21"/>
                <w:szCs w:val="21"/>
                <w:lang w:eastAsia="lv-LV"/>
              </w:rPr>
            </w:pPr>
          </w:p>
          <w:p w14:paraId="196A8FEE" w14:textId="77777777" w:rsidR="0066233A" w:rsidRPr="0066233A" w:rsidRDefault="0066233A" w:rsidP="0066233A">
            <w:pPr>
              <w:rPr>
                <w:rFonts w:ascii="Times New Roman" w:eastAsia="Times New Roman" w:hAnsi="Times New Roman" w:cs="Times New Roman"/>
                <w:sz w:val="21"/>
                <w:szCs w:val="21"/>
                <w:lang w:eastAsia="lv-LV"/>
              </w:rPr>
            </w:pPr>
          </w:p>
          <w:p w14:paraId="7F5FC438" w14:textId="77777777" w:rsidR="0066233A" w:rsidRPr="0066233A" w:rsidRDefault="0066233A" w:rsidP="0066233A">
            <w:pPr>
              <w:rPr>
                <w:rFonts w:ascii="Times New Roman" w:eastAsia="Times New Roman" w:hAnsi="Times New Roman" w:cs="Times New Roman"/>
                <w:sz w:val="21"/>
                <w:szCs w:val="21"/>
                <w:lang w:eastAsia="lv-LV"/>
              </w:rPr>
            </w:pPr>
          </w:p>
          <w:p w14:paraId="68351FDB" w14:textId="28206F6F" w:rsidR="0066233A" w:rsidRPr="0066233A" w:rsidRDefault="0066233A" w:rsidP="0066233A">
            <w:pPr>
              <w:rPr>
                <w:rFonts w:ascii="Times New Roman" w:eastAsia="Times New Roman" w:hAnsi="Times New Roman" w:cs="Times New Roman"/>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124A696B" w14:textId="5C8934DB" w:rsidR="00C96DA4" w:rsidRPr="008E3B12" w:rsidRDefault="00C96DA4" w:rsidP="00C96DA4">
            <w:pPr>
              <w:spacing w:after="0" w:line="240" w:lineRule="auto"/>
              <w:jc w:val="both"/>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
                <w:sz w:val="21"/>
                <w:szCs w:val="21"/>
                <w:lang w:eastAsia="lv-LV"/>
              </w:rPr>
              <w:lastRenderedPageBreak/>
              <w:t>Finanšu ministrijas 14.10.2019. atzinums Nr.12/A-17/4823:</w:t>
            </w:r>
          </w:p>
          <w:p w14:paraId="3185FAE7" w14:textId="72CCBC14" w:rsidR="00C96DA4" w:rsidRPr="008E3B12" w:rsidRDefault="00C96DA4" w:rsidP="00C96DA4">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 xml:space="preserve">“Izskatot MK noteikumu projektu, kas paredz aizdevumus 2 milj. </w:t>
            </w:r>
            <w:proofErr w:type="spellStart"/>
            <w:r w:rsidRPr="008E3B12">
              <w:rPr>
                <w:rFonts w:ascii="Times New Roman" w:eastAsia="Times New Roman" w:hAnsi="Times New Roman" w:cs="Times New Roman"/>
                <w:bCs/>
                <w:sz w:val="21"/>
                <w:szCs w:val="21"/>
                <w:lang w:eastAsia="lv-LV"/>
              </w:rPr>
              <w:t>euro</w:t>
            </w:r>
            <w:proofErr w:type="spellEnd"/>
            <w:r w:rsidRPr="008E3B12">
              <w:rPr>
                <w:rFonts w:ascii="Times New Roman" w:eastAsia="Times New Roman" w:hAnsi="Times New Roman" w:cs="Times New Roman"/>
                <w:bCs/>
                <w:sz w:val="21"/>
                <w:szCs w:val="21"/>
                <w:lang w:eastAsia="lv-LV"/>
              </w:rPr>
              <w:t xml:space="preserve"> apmērā energoefektivitātes pakalpojumu sniedzēju naudas plūsmas iegādei finansēt no Latvijas un Šveices sadarbības programmas (turpmāk - Sadarbības programma) līdzfinansētā individuālā projekta Nr.CH08 “</w:t>
            </w:r>
            <w:proofErr w:type="spellStart"/>
            <w:r w:rsidRPr="008E3B12">
              <w:rPr>
                <w:rFonts w:ascii="Times New Roman" w:eastAsia="Times New Roman" w:hAnsi="Times New Roman" w:cs="Times New Roman"/>
                <w:bCs/>
                <w:sz w:val="21"/>
                <w:szCs w:val="21"/>
                <w:lang w:eastAsia="lv-LV"/>
              </w:rPr>
              <w:t>Mikrokreditēšanas</w:t>
            </w:r>
            <w:proofErr w:type="spellEnd"/>
            <w:r w:rsidRPr="008E3B12">
              <w:rPr>
                <w:rFonts w:ascii="Times New Roman" w:eastAsia="Times New Roman" w:hAnsi="Times New Roman" w:cs="Times New Roman"/>
                <w:bCs/>
                <w:sz w:val="21"/>
                <w:szCs w:val="21"/>
                <w:lang w:eastAsia="lv-LV"/>
              </w:rPr>
              <w:t xml:space="preserve"> programma” (turpmāk – </w:t>
            </w:r>
            <w:proofErr w:type="spellStart"/>
            <w:r w:rsidRPr="008E3B12">
              <w:rPr>
                <w:rFonts w:ascii="Times New Roman" w:eastAsia="Times New Roman" w:hAnsi="Times New Roman" w:cs="Times New Roman"/>
                <w:bCs/>
                <w:sz w:val="21"/>
                <w:szCs w:val="21"/>
                <w:lang w:eastAsia="lv-LV"/>
              </w:rPr>
              <w:t>Mikrokreditēšanas</w:t>
            </w:r>
            <w:proofErr w:type="spellEnd"/>
            <w:r w:rsidRPr="008E3B12">
              <w:rPr>
                <w:rFonts w:ascii="Times New Roman" w:eastAsia="Times New Roman" w:hAnsi="Times New Roman" w:cs="Times New Roman"/>
                <w:bCs/>
                <w:sz w:val="21"/>
                <w:szCs w:val="21"/>
                <w:lang w:eastAsia="lv-LV"/>
              </w:rPr>
              <w:t xml:space="preserve"> projekts) atmaksu publiskā finansējuma daļas, MK noteikumu projekta virzība nav atbalstāma, ņemot vērā Sadarbības programmas spēkā esošos nosacījumus: </w:t>
            </w:r>
          </w:p>
          <w:p w14:paraId="7BF74808" w14:textId="6FB2EC8E" w:rsidR="00C96DA4" w:rsidRPr="008E3B12" w:rsidRDefault="00C96DA4" w:rsidP="00C96DA4">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1)</w:t>
            </w:r>
            <w:proofErr w:type="spellStart"/>
            <w:r w:rsidRPr="008E3B12">
              <w:rPr>
                <w:rFonts w:ascii="Times New Roman" w:eastAsia="Times New Roman" w:hAnsi="Times New Roman" w:cs="Times New Roman"/>
                <w:bCs/>
                <w:sz w:val="21"/>
                <w:szCs w:val="21"/>
                <w:lang w:eastAsia="lv-LV"/>
              </w:rPr>
              <w:t>Mikrokreditēšanas</w:t>
            </w:r>
            <w:proofErr w:type="spellEnd"/>
            <w:r w:rsidRPr="008E3B12">
              <w:rPr>
                <w:rFonts w:ascii="Times New Roman" w:eastAsia="Times New Roman" w:hAnsi="Times New Roman" w:cs="Times New Roman"/>
                <w:bCs/>
                <w:sz w:val="21"/>
                <w:szCs w:val="21"/>
                <w:lang w:eastAsia="lv-LV"/>
              </w:rPr>
              <w:t xml:space="preserve"> projekta līguma, kas noslēgts starp Šveices valdību un Latviju (turpmāk – Projekta </w:t>
            </w:r>
            <w:r w:rsidRPr="008E3B12">
              <w:rPr>
                <w:rFonts w:ascii="Times New Roman" w:eastAsia="Times New Roman" w:hAnsi="Times New Roman" w:cs="Times New Roman"/>
                <w:bCs/>
                <w:sz w:val="21"/>
                <w:szCs w:val="21"/>
                <w:lang w:eastAsia="lv-LV"/>
              </w:rPr>
              <w:lastRenderedPageBreak/>
              <w:t xml:space="preserve">līgums), 1.panta noslēdzošajā punktā  noteikts, ka Aizdevumu fondam jādarbojas līdz 2020.gada 30.jūnijam, sniedzot aizdevumus no Aizdevumu fonda atmaksu finansējuma atbilstoši Šveices puses nosacījumiem (kas neatbilst noteikumu projektā piedāvātajam). Nacionāli Aizdevumu fondu regulē Ministru kabineta 2011. gada 6. septembra noteikumi nr. 698 “Noteikumi par </w:t>
            </w:r>
            <w:proofErr w:type="spellStart"/>
            <w:r w:rsidRPr="008E3B12">
              <w:rPr>
                <w:rFonts w:ascii="Times New Roman" w:eastAsia="Times New Roman" w:hAnsi="Times New Roman" w:cs="Times New Roman"/>
                <w:bCs/>
                <w:sz w:val="21"/>
                <w:szCs w:val="21"/>
                <w:lang w:eastAsia="lv-LV"/>
              </w:rPr>
              <w:t>mikroaizdevumiem</w:t>
            </w:r>
            <w:proofErr w:type="spellEnd"/>
            <w:r w:rsidRPr="008E3B12">
              <w:rPr>
                <w:rFonts w:ascii="Times New Roman" w:eastAsia="Times New Roman" w:hAnsi="Times New Roman" w:cs="Times New Roman"/>
                <w:bCs/>
                <w:sz w:val="21"/>
                <w:szCs w:val="21"/>
                <w:lang w:eastAsia="lv-LV"/>
              </w:rPr>
              <w:t xml:space="preserve"> un </w:t>
            </w:r>
            <w:proofErr w:type="spellStart"/>
            <w:r w:rsidRPr="008E3B12">
              <w:rPr>
                <w:rFonts w:ascii="Times New Roman" w:eastAsia="Times New Roman" w:hAnsi="Times New Roman" w:cs="Times New Roman"/>
                <w:bCs/>
                <w:sz w:val="21"/>
                <w:szCs w:val="21"/>
                <w:lang w:eastAsia="lv-LV"/>
              </w:rPr>
              <w:t>grantiem</w:t>
            </w:r>
            <w:proofErr w:type="spellEnd"/>
            <w:r w:rsidRPr="008E3B12">
              <w:rPr>
                <w:rFonts w:ascii="Times New Roman" w:eastAsia="Times New Roman" w:hAnsi="Times New Roman" w:cs="Times New Roman"/>
                <w:bCs/>
                <w:sz w:val="21"/>
                <w:szCs w:val="21"/>
                <w:lang w:eastAsia="lv-LV"/>
              </w:rPr>
              <w:t xml:space="preserve"> Latvijas un Šveices sadarbības programmas individuālā projekta "</w:t>
            </w:r>
            <w:proofErr w:type="spellStart"/>
            <w:r w:rsidRPr="008E3B12">
              <w:rPr>
                <w:rFonts w:ascii="Times New Roman" w:eastAsia="Times New Roman" w:hAnsi="Times New Roman" w:cs="Times New Roman"/>
                <w:bCs/>
                <w:sz w:val="21"/>
                <w:szCs w:val="21"/>
                <w:lang w:eastAsia="lv-LV"/>
              </w:rPr>
              <w:t>Mikrokreditēšanas</w:t>
            </w:r>
            <w:proofErr w:type="spellEnd"/>
            <w:r w:rsidRPr="008E3B12">
              <w:rPr>
                <w:rFonts w:ascii="Times New Roman" w:eastAsia="Times New Roman" w:hAnsi="Times New Roman" w:cs="Times New Roman"/>
                <w:bCs/>
                <w:sz w:val="21"/>
                <w:szCs w:val="21"/>
                <w:lang w:eastAsia="lv-LV"/>
              </w:rPr>
              <w:t xml:space="preserve"> programma" ietvaros”, kuros tostarp atrunāts augstāk minētais termiņš;</w:t>
            </w:r>
          </w:p>
          <w:p w14:paraId="58934C1F" w14:textId="3E29F9AC" w:rsidR="00C96DA4" w:rsidRPr="008E3B12" w:rsidRDefault="00C96DA4" w:rsidP="00C96DA4">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 xml:space="preserve">2)Projekta līguma 3.panta 10.punktā**  noteikts, ka  Aizdevuma fondā ieguldītās daļas atlikums pēc Aizdevumu fonda darbības beigām jāizmanto tādam pašam mērķim, kāds noteikts Projekta līgumā*** , t.i., uzlabot nodarbinātību Latvijā un tādējādi veicināt dzīves līmeņa paaugstināšanos un ekonomisko izaugsmi, uzlabojot </w:t>
            </w:r>
            <w:proofErr w:type="spellStart"/>
            <w:r w:rsidRPr="008E3B12">
              <w:rPr>
                <w:rFonts w:ascii="Times New Roman" w:eastAsia="Times New Roman" w:hAnsi="Times New Roman" w:cs="Times New Roman"/>
                <w:bCs/>
                <w:sz w:val="21"/>
                <w:szCs w:val="21"/>
                <w:lang w:eastAsia="lv-LV"/>
              </w:rPr>
              <w:t>mikrouzņēmumu</w:t>
            </w:r>
            <w:proofErr w:type="spellEnd"/>
            <w:r w:rsidRPr="008E3B12">
              <w:rPr>
                <w:rFonts w:ascii="Times New Roman" w:eastAsia="Times New Roman" w:hAnsi="Times New Roman" w:cs="Times New Roman"/>
                <w:bCs/>
                <w:sz w:val="21"/>
                <w:szCs w:val="21"/>
                <w:lang w:eastAsia="lv-LV"/>
              </w:rPr>
              <w:t xml:space="preserve"> un </w:t>
            </w:r>
            <w:proofErr w:type="spellStart"/>
            <w:r w:rsidRPr="008E3B12">
              <w:rPr>
                <w:rFonts w:ascii="Times New Roman" w:eastAsia="Times New Roman" w:hAnsi="Times New Roman" w:cs="Times New Roman"/>
                <w:bCs/>
                <w:sz w:val="21"/>
                <w:szCs w:val="21"/>
                <w:lang w:eastAsia="lv-LV"/>
              </w:rPr>
              <w:t>pašnodarbinātu</w:t>
            </w:r>
            <w:proofErr w:type="spellEnd"/>
            <w:r w:rsidRPr="008E3B12">
              <w:rPr>
                <w:rFonts w:ascii="Times New Roman" w:eastAsia="Times New Roman" w:hAnsi="Times New Roman" w:cs="Times New Roman"/>
                <w:bCs/>
                <w:sz w:val="21"/>
                <w:szCs w:val="21"/>
                <w:lang w:eastAsia="lv-LV"/>
              </w:rPr>
              <w:t xml:space="preserve"> personu piekļuvi Latvijā </w:t>
            </w:r>
            <w:proofErr w:type="spellStart"/>
            <w:r w:rsidRPr="008E3B12">
              <w:rPr>
                <w:rFonts w:ascii="Times New Roman" w:eastAsia="Times New Roman" w:hAnsi="Times New Roman" w:cs="Times New Roman"/>
                <w:bCs/>
                <w:sz w:val="21"/>
                <w:szCs w:val="21"/>
                <w:lang w:eastAsia="lv-LV"/>
              </w:rPr>
              <w:t>mikroaizdevumiem</w:t>
            </w:r>
            <w:proofErr w:type="spellEnd"/>
            <w:r w:rsidRPr="008E3B12">
              <w:rPr>
                <w:rFonts w:ascii="Times New Roman" w:eastAsia="Times New Roman" w:hAnsi="Times New Roman" w:cs="Times New Roman"/>
                <w:bCs/>
                <w:sz w:val="21"/>
                <w:szCs w:val="21"/>
                <w:lang w:eastAsia="lv-LV"/>
              </w:rPr>
              <w:t xml:space="preserve"> produktīva biznesa uzsākšanai un/vai attīstībai;</w:t>
            </w:r>
          </w:p>
          <w:p w14:paraId="0AAEE79A" w14:textId="6B5C1F83" w:rsidR="00C96DA4" w:rsidRPr="008E3B12" w:rsidRDefault="00C96DA4" w:rsidP="00C96DA4">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 xml:space="preserve">3)Projekta Īstenošanas līguma, kas noslēgts starp Centrālo finanšu un līgumu aģentūru, Ekonomikas Ministriju un akciju sabiedrību “Attīstības finanšu institūciju </w:t>
            </w:r>
            <w:proofErr w:type="spellStart"/>
            <w:r w:rsidRPr="008E3B12">
              <w:rPr>
                <w:rFonts w:ascii="Times New Roman" w:eastAsia="Times New Roman" w:hAnsi="Times New Roman" w:cs="Times New Roman"/>
                <w:bCs/>
                <w:sz w:val="21"/>
                <w:szCs w:val="21"/>
                <w:lang w:eastAsia="lv-LV"/>
              </w:rPr>
              <w:t>Altum</w:t>
            </w:r>
            <w:proofErr w:type="spellEnd"/>
            <w:r w:rsidRPr="008E3B12">
              <w:rPr>
                <w:rFonts w:ascii="Times New Roman" w:eastAsia="Times New Roman" w:hAnsi="Times New Roman" w:cs="Times New Roman"/>
                <w:bCs/>
                <w:sz w:val="21"/>
                <w:szCs w:val="21"/>
                <w:lang w:eastAsia="lv-LV"/>
              </w:rPr>
              <w:t>”, 7.6.2.punktā noteikts, ka projekta īstenotājam jānodrošina ieguldītās daļas atlikuma pieejamība Latvijas Republikas valsts pārvaldes iestādēm saskaņā ar lēmumu par Sadarbības programmas līdzfinansējuma daļas Aizdevumu fondā izmantošanu.</w:t>
            </w:r>
          </w:p>
          <w:p w14:paraId="59140F84" w14:textId="2913EC5B" w:rsidR="00C96DA4" w:rsidRPr="008E3B12" w:rsidRDefault="00C96DA4" w:rsidP="00C96DA4">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 xml:space="preserve">Papildus Noteikumu projekta anotācijā arī nav atrodama nekāda informācija par EM </w:t>
            </w:r>
            <w:proofErr w:type="spellStart"/>
            <w:r w:rsidRPr="008E3B12">
              <w:rPr>
                <w:rFonts w:ascii="Times New Roman" w:eastAsia="Times New Roman" w:hAnsi="Times New Roman" w:cs="Times New Roman"/>
                <w:bCs/>
                <w:sz w:val="21"/>
                <w:szCs w:val="21"/>
                <w:lang w:eastAsia="lv-LV"/>
              </w:rPr>
              <w:t>izvērtējumu</w:t>
            </w:r>
            <w:proofErr w:type="spellEnd"/>
            <w:r w:rsidRPr="008E3B12">
              <w:rPr>
                <w:rFonts w:ascii="Times New Roman" w:eastAsia="Times New Roman" w:hAnsi="Times New Roman" w:cs="Times New Roman"/>
                <w:bCs/>
                <w:sz w:val="21"/>
                <w:szCs w:val="21"/>
                <w:lang w:eastAsia="lv-LV"/>
              </w:rPr>
              <w:t xml:space="preserve"> par augstāk minēto </w:t>
            </w:r>
            <w:proofErr w:type="spellStart"/>
            <w:r w:rsidRPr="008E3B12">
              <w:rPr>
                <w:rFonts w:ascii="Times New Roman" w:eastAsia="Times New Roman" w:hAnsi="Times New Roman" w:cs="Times New Roman"/>
                <w:bCs/>
                <w:sz w:val="21"/>
                <w:szCs w:val="21"/>
                <w:lang w:eastAsia="lv-LV"/>
              </w:rPr>
              <w:t>donorvalstu</w:t>
            </w:r>
            <w:proofErr w:type="spellEnd"/>
            <w:r w:rsidRPr="008E3B12">
              <w:rPr>
                <w:rFonts w:ascii="Times New Roman" w:eastAsia="Times New Roman" w:hAnsi="Times New Roman" w:cs="Times New Roman"/>
                <w:bCs/>
                <w:sz w:val="21"/>
                <w:szCs w:val="21"/>
                <w:lang w:eastAsia="lv-LV"/>
              </w:rPr>
              <w:t xml:space="preserve"> nosacījumu izpildi.”</w:t>
            </w:r>
          </w:p>
        </w:tc>
        <w:tc>
          <w:tcPr>
            <w:tcW w:w="1051" w:type="pct"/>
            <w:gridSpan w:val="2"/>
            <w:tcBorders>
              <w:top w:val="single" w:sz="6" w:space="0" w:color="000000"/>
              <w:left w:val="single" w:sz="6" w:space="0" w:color="000000"/>
              <w:bottom w:val="single" w:sz="6" w:space="0" w:color="000000"/>
              <w:right w:val="single" w:sz="6" w:space="0" w:color="000000"/>
            </w:tcBorders>
          </w:tcPr>
          <w:p w14:paraId="266A44E9" w14:textId="70C2562B" w:rsidR="00C96DA4" w:rsidRDefault="00E8445C" w:rsidP="00FA1C90">
            <w:pPr>
              <w:spacing w:after="0" w:line="240" w:lineRule="auto"/>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Iebildums ņ</w:t>
            </w:r>
            <w:r w:rsidR="00C96DA4" w:rsidRPr="008E3B12">
              <w:rPr>
                <w:rFonts w:ascii="Times New Roman" w:eastAsia="Times New Roman" w:hAnsi="Times New Roman" w:cs="Times New Roman"/>
                <w:b/>
                <w:sz w:val="21"/>
                <w:szCs w:val="21"/>
                <w:lang w:eastAsia="lv-LV"/>
              </w:rPr>
              <w:t>emts vērā</w:t>
            </w:r>
            <w:r w:rsidR="009D7EFA">
              <w:rPr>
                <w:rFonts w:ascii="Times New Roman" w:eastAsia="Times New Roman" w:hAnsi="Times New Roman" w:cs="Times New Roman"/>
                <w:b/>
                <w:sz w:val="21"/>
                <w:szCs w:val="21"/>
                <w:lang w:eastAsia="lv-LV"/>
              </w:rPr>
              <w:t>.</w:t>
            </w:r>
          </w:p>
          <w:p w14:paraId="71A41790" w14:textId="59E1C46E" w:rsidR="007F5A5E" w:rsidRPr="00F6103E" w:rsidRDefault="00F6103E" w:rsidP="00F6103E">
            <w:pPr>
              <w:spacing w:after="0" w:line="240" w:lineRule="auto"/>
              <w:jc w:val="both"/>
              <w:rPr>
                <w:rFonts w:ascii="Times New Roman" w:eastAsia="Times New Roman" w:hAnsi="Times New Roman" w:cs="Times New Roman"/>
                <w:bCs/>
                <w:sz w:val="21"/>
                <w:szCs w:val="21"/>
                <w:lang w:eastAsia="lv-LV"/>
              </w:rPr>
            </w:pPr>
            <w:r w:rsidRPr="00F6103E">
              <w:rPr>
                <w:rFonts w:ascii="Times New Roman" w:eastAsia="Times New Roman" w:hAnsi="Times New Roman" w:cs="Times New Roman"/>
                <w:bCs/>
                <w:sz w:val="21"/>
                <w:szCs w:val="21"/>
                <w:lang w:eastAsia="lv-LV"/>
              </w:rPr>
              <w:t>Skaidrojumi</w:t>
            </w:r>
            <w:r>
              <w:rPr>
                <w:rFonts w:ascii="Times New Roman" w:eastAsia="Times New Roman" w:hAnsi="Times New Roman" w:cs="Times New Roman"/>
                <w:bCs/>
                <w:sz w:val="21"/>
                <w:szCs w:val="21"/>
                <w:lang w:eastAsia="lv-LV"/>
              </w:rPr>
              <w:t xml:space="preserve"> par Šveices valdības sniegto akceptu finansējuma izmantošanai</w:t>
            </w:r>
            <w:r w:rsidRPr="00F6103E">
              <w:rPr>
                <w:rFonts w:ascii="Times New Roman" w:eastAsia="Times New Roman" w:hAnsi="Times New Roman" w:cs="Times New Roman"/>
                <w:bCs/>
                <w:sz w:val="21"/>
                <w:szCs w:val="21"/>
                <w:lang w:eastAsia="lv-LV"/>
              </w:rPr>
              <w:t xml:space="preserve"> sniegti anotācijā</w:t>
            </w:r>
            <w:r>
              <w:rPr>
                <w:rFonts w:ascii="Times New Roman" w:eastAsia="Times New Roman" w:hAnsi="Times New Roman" w:cs="Times New Roman"/>
                <w:bCs/>
                <w:sz w:val="21"/>
                <w:szCs w:val="21"/>
                <w:lang w:eastAsia="lv-LV"/>
              </w:rPr>
              <w:t xml:space="preserve">, kā arī izstrādāts MK noteikumu </w:t>
            </w:r>
            <w:proofErr w:type="spellStart"/>
            <w:r>
              <w:rPr>
                <w:rFonts w:ascii="Times New Roman" w:eastAsia="Times New Roman" w:hAnsi="Times New Roman" w:cs="Times New Roman"/>
                <w:bCs/>
                <w:sz w:val="21"/>
                <w:szCs w:val="21"/>
                <w:lang w:eastAsia="lv-LV"/>
              </w:rPr>
              <w:t>protokollēmuma</w:t>
            </w:r>
            <w:proofErr w:type="spellEnd"/>
            <w:r>
              <w:rPr>
                <w:rFonts w:ascii="Times New Roman" w:eastAsia="Times New Roman" w:hAnsi="Times New Roman" w:cs="Times New Roman"/>
                <w:bCs/>
                <w:sz w:val="21"/>
                <w:szCs w:val="21"/>
                <w:lang w:eastAsia="lv-LV"/>
              </w:rPr>
              <w:t xml:space="preserve"> projekts, kas paredze turpmāko rīcību Šveices valdības finansējuma izmantošanai.</w:t>
            </w:r>
          </w:p>
        </w:tc>
        <w:tc>
          <w:tcPr>
            <w:tcW w:w="711" w:type="pct"/>
            <w:tcBorders>
              <w:left w:val="single" w:sz="4" w:space="0" w:color="auto"/>
              <w:bottom w:val="single" w:sz="4" w:space="0" w:color="auto"/>
              <w:right w:val="single" w:sz="4" w:space="0" w:color="auto"/>
            </w:tcBorders>
          </w:tcPr>
          <w:p w14:paraId="02477F51" w14:textId="77777777" w:rsidR="00F6103E" w:rsidRDefault="00F6103E" w:rsidP="000C3CDB">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Precizēta noteikumu projekta anotācija</w:t>
            </w:r>
          </w:p>
          <w:p w14:paraId="75AB526D" w14:textId="77777777" w:rsidR="00F6103E" w:rsidRDefault="00F6103E" w:rsidP="000C3CDB">
            <w:pPr>
              <w:spacing w:after="0" w:line="240" w:lineRule="auto"/>
              <w:jc w:val="both"/>
              <w:rPr>
                <w:rFonts w:ascii="Times New Roman" w:eastAsia="Times New Roman" w:hAnsi="Times New Roman" w:cs="Times New Roman"/>
                <w:b/>
                <w:sz w:val="21"/>
                <w:szCs w:val="21"/>
                <w:lang w:eastAsia="lv-LV"/>
              </w:rPr>
            </w:pPr>
          </w:p>
          <w:p w14:paraId="3F28DCA2" w14:textId="41295DA6" w:rsidR="00F6103E" w:rsidRPr="008E3B12" w:rsidRDefault="00F6103E" w:rsidP="000C3CDB">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 xml:space="preserve">Izstrādāts MK noteikumu </w:t>
            </w:r>
            <w:proofErr w:type="spellStart"/>
            <w:r>
              <w:rPr>
                <w:rFonts w:ascii="Times New Roman" w:eastAsia="Times New Roman" w:hAnsi="Times New Roman" w:cs="Times New Roman"/>
                <w:b/>
                <w:sz w:val="21"/>
                <w:szCs w:val="21"/>
                <w:lang w:eastAsia="lv-LV"/>
              </w:rPr>
              <w:t>protokollēmuma</w:t>
            </w:r>
            <w:proofErr w:type="spellEnd"/>
            <w:r>
              <w:rPr>
                <w:rFonts w:ascii="Times New Roman" w:eastAsia="Times New Roman" w:hAnsi="Times New Roman" w:cs="Times New Roman"/>
                <w:b/>
                <w:sz w:val="21"/>
                <w:szCs w:val="21"/>
                <w:lang w:eastAsia="lv-LV"/>
              </w:rPr>
              <w:t xml:space="preserve"> projekts</w:t>
            </w:r>
          </w:p>
        </w:tc>
      </w:tr>
      <w:tr w:rsidR="001D61C4" w:rsidRPr="008E3B12" w14:paraId="3FEB8FB6" w14:textId="77777777" w:rsidTr="00546C29">
        <w:trPr>
          <w:gridAfter w:val="2"/>
          <w:wAfter w:w="1108" w:type="pct"/>
          <w:trHeight w:val="140"/>
        </w:trPr>
        <w:tc>
          <w:tcPr>
            <w:tcW w:w="223" w:type="pct"/>
            <w:tcBorders>
              <w:left w:val="single" w:sz="6" w:space="0" w:color="000000"/>
              <w:bottom w:val="single" w:sz="6" w:space="0" w:color="000000"/>
              <w:right w:val="single" w:sz="6" w:space="0" w:color="000000"/>
            </w:tcBorders>
          </w:tcPr>
          <w:p w14:paraId="4AFF9B46" w14:textId="77777777" w:rsidR="001D61C4" w:rsidRPr="008E3B12" w:rsidRDefault="001D61C4"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vMerge w:val="restart"/>
            <w:tcBorders>
              <w:top w:val="single" w:sz="6" w:space="0" w:color="000000"/>
              <w:left w:val="single" w:sz="6" w:space="0" w:color="000000"/>
              <w:right w:val="single" w:sz="6" w:space="0" w:color="000000"/>
            </w:tcBorders>
          </w:tcPr>
          <w:p w14:paraId="4AF4B39B" w14:textId="058D2544" w:rsidR="001D61C4" w:rsidRDefault="001D61C4" w:rsidP="00A001C8">
            <w:pPr>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Noteikumu projekts</w:t>
            </w:r>
          </w:p>
        </w:tc>
        <w:tc>
          <w:tcPr>
            <w:tcW w:w="1235" w:type="pct"/>
            <w:tcBorders>
              <w:top w:val="single" w:sz="6" w:space="0" w:color="000000"/>
              <w:left w:val="single" w:sz="6" w:space="0" w:color="000000"/>
              <w:bottom w:val="single" w:sz="6" w:space="0" w:color="000000"/>
              <w:right w:val="single" w:sz="6" w:space="0" w:color="000000"/>
            </w:tcBorders>
          </w:tcPr>
          <w:p w14:paraId="7EDF2B85" w14:textId="77777777" w:rsidR="001D61C4" w:rsidRDefault="001D61C4" w:rsidP="00C96DA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Ekonomikas ministrijas 07.02.2020. priekšlikums:</w:t>
            </w:r>
          </w:p>
          <w:p w14:paraId="5CEE0818" w14:textId="77777777" w:rsidR="001D61C4" w:rsidRPr="0014586B" w:rsidRDefault="001D61C4" w:rsidP="0056560F">
            <w:pPr>
              <w:spacing w:after="0" w:line="240" w:lineRule="auto"/>
              <w:jc w:val="both"/>
              <w:rPr>
                <w:rFonts w:ascii="Times New Roman" w:eastAsia="Times New Roman" w:hAnsi="Times New Roman" w:cs="Times New Roman"/>
                <w:bCs/>
                <w:sz w:val="21"/>
                <w:szCs w:val="21"/>
                <w:lang w:eastAsia="lv-LV"/>
              </w:rPr>
            </w:pPr>
            <w:r w:rsidRPr="0014586B">
              <w:rPr>
                <w:rFonts w:ascii="Times New Roman" w:eastAsia="Times New Roman" w:hAnsi="Times New Roman" w:cs="Times New Roman"/>
                <w:bCs/>
                <w:sz w:val="21"/>
                <w:szCs w:val="21"/>
                <w:lang w:eastAsia="lv-LV"/>
              </w:rPr>
              <w:t>“Noteikumu Nr.1065 11punktā ir noteiktas darbības un nozares, kurām nepiešķir atbalstu šo noteikumu ietvaros.</w:t>
            </w:r>
          </w:p>
          <w:p w14:paraId="77C6232E" w14:textId="77777777" w:rsidR="001D61C4" w:rsidRDefault="001D61C4" w:rsidP="0056560F">
            <w:pPr>
              <w:spacing w:after="0" w:line="240" w:lineRule="auto"/>
              <w:jc w:val="both"/>
              <w:rPr>
                <w:rFonts w:ascii="Times New Roman" w:eastAsia="Times New Roman" w:hAnsi="Times New Roman" w:cs="Times New Roman"/>
                <w:bCs/>
                <w:sz w:val="21"/>
                <w:szCs w:val="21"/>
                <w:lang w:eastAsia="lv-LV"/>
              </w:rPr>
            </w:pPr>
            <w:r w:rsidRPr="0014586B">
              <w:rPr>
                <w:rFonts w:ascii="Times New Roman" w:eastAsia="Times New Roman" w:hAnsi="Times New Roman" w:cs="Times New Roman"/>
                <w:bCs/>
                <w:sz w:val="21"/>
                <w:szCs w:val="21"/>
                <w:lang w:eastAsia="lv-LV"/>
              </w:rPr>
              <w:lastRenderedPageBreak/>
              <w:t>MK noteikumu Nr.1065 11.5.2.apakšpunkta noteiktā ierobežojuma mērķis ir nepieļaut atbalsta sniegšanu darījumiem, kas ir saistīti ar nekustamā īpašuma pārdošanu un pirkšanu, bet to neierobežot attiecībā uz atbalsta sniegšanu darījumiem, lai finansētu nekustamā industriālā īpašuma attīstīšanu. Nodrošinot vienotu izpratni par termina “nekustamā industriālā īpašuma attīstīšanu” piemērošanu MK noteikumu Nr.1065 ietvaros, norma ir precizēta, nosakot regulējumu nekustamajam industriālajam īpašumam. Tas paredz, ka saskaņā ar būvju klasifikāciju nav atļauta darījumu atbalstīšana, lai finansētu dzīvojamo māju projektus, kā arī tādas būves un telpas, kurās īstenos darbības, kuras ir aizliegtas finansēt šo MK noteikumu Nr.1065 ietvaros. Attiecīgi, ir atļauts atbalstīt tādu būvju un telpu finansēšanu, piemēram, kā biroja telpas, sporta, ēdināšanas, tirdzniecības, izklaides, ražošanas u.c. telpas.”</w:t>
            </w:r>
          </w:p>
          <w:p w14:paraId="556AC92A" w14:textId="77777777" w:rsidR="001D61C4" w:rsidRDefault="001D61C4" w:rsidP="0056560F">
            <w:pPr>
              <w:spacing w:after="0" w:line="240" w:lineRule="auto"/>
              <w:jc w:val="both"/>
              <w:rPr>
                <w:rFonts w:ascii="Times New Roman" w:eastAsia="Times New Roman" w:hAnsi="Times New Roman" w:cs="Times New Roman"/>
                <w:bCs/>
                <w:sz w:val="21"/>
                <w:szCs w:val="21"/>
                <w:lang w:eastAsia="lv-LV"/>
              </w:rPr>
            </w:pPr>
          </w:p>
          <w:p w14:paraId="2B1E39FE" w14:textId="074D8BBB" w:rsidR="001D61C4" w:rsidRPr="0056560F" w:rsidRDefault="001D61C4" w:rsidP="0056560F">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Ekonomikas ministrijas 25.02.2020. priekšlikums:</w:t>
            </w:r>
          </w:p>
          <w:p w14:paraId="7CB43003" w14:textId="7E645894" w:rsidR="001D61C4" w:rsidRPr="0056560F" w:rsidRDefault="001D61C4" w:rsidP="0056560F">
            <w:pPr>
              <w:spacing w:after="0" w:line="240" w:lineRule="auto"/>
              <w:jc w:val="both"/>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w:t>
            </w:r>
            <w:r w:rsidRPr="0056560F">
              <w:rPr>
                <w:rFonts w:ascii="Times New Roman" w:hAnsi="Times New Roman" w:cs="Times New Roman"/>
                <w:iCs/>
                <w:color w:val="000000" w:themeColor="text1"/>
                <w:sz w:val="21"/>
                <w:szCs w:val="21"/>
              </w:rPr>
              <w:t>MK noteikumu Nr. 1065 11.5.2. apakšpunkta noteiktā ierobežojuma mērķis ir nepieļaut atbalsta sniegšanu darījumiem, kas ir saistīti ar nekustamā īpašuma pārdošanu un pirkšanu, kā arī ar starpnieciskām darbībām ar nekustamo īpašumu. Spēkā esošā normā tiek lietots jēdziens “industriālais nekustamais īpašums”, kas nav normatīvos aktos nostiprināts, tāpēc tiesību norma nav skaidra un tās piemērošana ir apgrūtināta.</w:t>
            </w:r>
          </w:p>
          <w:p w14:paraId="289B1FB8" w14:textId="69F10967" w:rsidR="001D61C4" w:rsidRPr="0056560F" w:rsidRDefault="001D61C4" w:rsidP="0056560F">
            <w:pPr>
              <w:spacing w:after="0" w:line="240" w:lineRule="auto"/>
              <w:jc w:val="both"/>
              <w:rPr>
                <w:rFonts w:ascii="Times New Roman" w:hAnsi="Times New Roman" w:cs="Times New Roman"/>
                <w:iCs/>
                <w:color w:val="000000" w:themeColor="text1"/>
                <w:sz w:val="21"/>
                <w:szCs w:val="21"/>
              </w:rPr>
            </w:pPr>
            <w:r w:rsidRPr="0056560F">
              <w:rPr>
                <w:rFonts w:ascii="Times New Roman" w:hAnsi="Times New Roman" w:cs="Times New Roman"/>
                <w:iCs/>
                <w:color w:val="000000" w:themeColor="text1"/>
                <w:sz w:val="21"/>
                <w:szCs w:val="21"/>
              </w:rPr>
              <w:t>Ņemot vērā, ka Ekonomikas ministrija joprojām nevēlas sniegt atbalstu darījumiem, kas saistīti ar nekustamā īpašuma pārdošanu un pirkšanu, kā arī ar starpnieciskām darbībām ar nekustamo īpašumu, kā arī  neatbalsta dzīvojamo ēku attīstīšanas darījumu atbalstīšanu, tiek ierosināts precizēt MK noteikumus Nr. 1065, nodrošinot skaidru tiesisko regulējumu.</w:t>
            </w:r>
            <w:r>
              <w:rPr>
                <w:rFonts w:ascii="Times New Roman" w:hAnsi="Times New Roman" w:cs="Times New Roman"/>
                <w:iCs/>
                <w:color w:val="000000" w:themeColor="text1"/>
                <w:sz w:val="21"/>
                <w:szCs w:val="21"/>
              </w:rPr>
              <w:t>”</w:t>
            </w:r>
          </w:p>
        </w:tc>
        <w:tc>
          <w:tcPr>
            <w:tcW w:w="1051" w:type="pct"/>
            <w:gridSpan w:val="2"/>
            <w:tcBorders>
              <w:top w:val="single" w:sz="6" w:space="0" w:color="000000"/>
              <w:left w:val="single" w:sz="6" w:space="0" w:color="000000"/>
              <w:bottom w:val="single" w:sz="6" w:space="0" w:color="000000"/>
              <w:right w:val="single" w:sz="6" w:space="0" w:color="000000"/>
            </w:tcBorders>
          </w:tcPr>
          <w:p w14:paraId="621CAA96" w14:textId="77777777" w:rsidR="001D61C4" w:rsidRPr="008E3B12" w:rsidRDefault="001D61C4" w:rsidP="00A001C8">
            <w:pPr>
              <w:spacing w:after="0" w:line="240" w:lineRule="auto"/>
              <w:jc w:val="center"/>
              <w:rPr>
                <w:rFonts w:ascii="Times New Roman" w:eastAsia="Times New Roman" w:hAnsi="Times New Roman" w:cs="Times New Roman"/>
                <w:b/>
                <w:sz w:val="21"/>
                <w:szCs w:val="21"/>
                <w:lang w:eastAsia="lv-LV"/>
              </w:rPr>
            </w:pPr>
          </w:p>
        </w:tc>
        <w:tc>
          <w:tcPr>
            <w:tcW w:w="711" w:type="pct"/>
            <w:tcBorders>
              <w:top w:val="single" w:sz="4" w:space="0" w:color="auto"/>
              <w:left w:val="single" w:sz="4" w:space="0" w:color="auto"/>
              <w:bottom w:val="single" w:sz="4" w:space="0" w:color="auto"/>
              <w:right w:val="single" w:sz="4" w:space="0" w:color="auto"/>
            </w:tcBorders>
          </w:tcPr>
          <w:p w14:paraId="031BD993" w14:textId="2FE30EA2" w:rsidR="001D61C4" w:rsidRDefault="001D61C4" w:rsidP="000C3CDB">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Noteikumu projekts papildināts ar 2. un 3.punktu šādā redakcijā:</w:t>
            </w:r>
          </w:p>
          <w:p w14:paraId="1CB7154C" w14:textId="77777777" w:rsidR="001D61C4" w:rsidRPr="004D6617" w:rsidRDefault="001D61C4" w:rsidP="004D6617">
            <w:pPr>
              <w:spacing w:after="0" w:line="240" w:lineRule="auto"/>
              <w:jc w:val="both"/>
              <w:rPr>
                <w:rFonts w:ascii="Times New Roman" w:eastAsia="Times New Roman" w:hAnsi="Times New Roman" w:cs="Times New Roman"/>
                <w:bCs/>
                <w:sz w:val="21"/>
                <w:szCs w:val="21"/>
                <w:lang w:eastAsia="lv-LV"/>
              </w:rPr>
            </w:pPr>
            <w:r w:rsidRPr="0014586B">
              <w:rPr>
                <w:rFonts w:ascii="Times New Roman" w:eastAsia="Times New Roman" w:hAnsi="Times New Roman" w:cs="Times New Roman"/>
                <w:bCs/>
                <w:sz w:val="21"/>
                <w:szCs w:val="21"/>
                <w:lang w:eastAsia="lv-LV"/>
              </w:rPr>
              <w:t>“</w:t>
            </w:r>
            <w:r w:rsidRPr="004D6617">
              <w:rPr>
                <w:rFonts w:ascii="Times New Roman" w:eastAsia="Times New Roman" w:hAnsi="Times New Roman" w:cs="Times New Roman"/>
                <w:bCs/>
                <w:sz w:val="21"/>
                <w:szCs w:val="21"/>
                <w:lang w:eastAsia="lv-LV"/>
              </w:rPr>
              <w:t>2.</w:t>
            </w:r>
            <w:r w:rsidRPr="004D6617">
              <w:rPr>
                <w:rFonts w:ascii="Times New Roman" w:eastAsia="Times New Roman" w:hAnsi="Times New Roman" w:cs="Times New Roman"/>
                <w:bCs/>
                <w:sz w:val="21"/>
                <w:szCs w:val="21"/>
                <w:lang w:eastAsia="lv-LV"/>
              </w:rPr>
              <w:tab/>
              <w:t>Izteikt 11.5. apakšpunktu šādā redakcijā:</w:t>
            </w:r>
          </w:p>
          <w:p w14:paraId="66F99B7B" w14:textId="5F02A050" w:rsidR="001D61C4" w:rsidRDefault="001D61C4" w:rsidP="004D6617">
            <w:pPr>
              <w:spacing w:after="0" w:line="240" w:lineRule="auto"/>
              <w:jc w:val="both"/>
              <w:rPr>
                <w:rFonts w:ascii="Times New Roman" w:eastAsia="Times New Roman" w:hAnsi="Times New Roman" w:cs="Times New Roman"/>
                <w:bCs/>
                <w:sz w:val="21"/>
                <w:szCs w:val="21"/>
                <w:lang w:eastAsia="lv-LV"/>
              </w:rPr>
            </w:pPr>
            <w:r w:rsidRPr="004D6617">
              <w:rPr>
                <w:rFonts w:ascii="Times New Roman" w:eastAsia="Times New Roman" w:hAnsi="Times New Roman" w:cs="Times New Roman"/>
                <w:bCs/>
                <w:sz w:val="21"/>
                <w:szCs w:val="21"/>
                <w:lang w:eastAsia="lv-LV"/>
              </w:rPr>
              <w:lastRenderedPageBreak/>
              <w:t xml:space="preserve">“11.5. operācijām ar nekustamo īpašumu (NACE 2. </w:t>
            </w:r>
            <w:proofErr w:type="spellStart"/>
            <w:r w:rsidRPr="004D6617">
              <w:rPr>
                <w:rFonts w:ascii="Times New Roman" w:eastAsia="Times New Roman" w:hAnsi="Times New Roman" w:cs="Times New Roman"/>
                <w:bCs/>
                <w:sz w:val="21"/>
                <w:szCs w:val="21"/>
                <w:lang w:eastAsia="lv-LV"/>
              </w:rPr>
              <w:t>red</w:t>
            </w:r>
            <w:proofErr w:type="spellEnd"/>
            <w:r w:rsidRPr="004D6617">
              <w:rPr>
                <w:rFonts w:ascii="Times New Roman" w:eastAsia="Times New Roman" w:hAnsi="Times New Roman" w:cs="Times New Roman"/>
                <w:bCs/>
                <w:sz w:val="21"/>
                <w:szCs w:val="21"/>
                <w:lang w:eastAsia="lv-LV"/>
              </w:rPr>
              <w:t>. L sadaļa "Operācijas ar nekustamo īpašumu" grupa 68.1 “Sava nekustama īpašuma pirkšana un pārdošana”, un grupas 68.31 “Starpniecība darbībā ar nekustamo īpašumu”).”</w:t>
            </w:r>
          </w:p>
          <w:p w14:paraId="02CD0C7C" w14:textId="77777777" w:rsidR="001D61C4" w:rsidRPr="004D6617" w:rsidRDefault="001D61C4" w:rsidP="004D6617">
            <w:pPr>
              <w:spacing w:after="0" w:line="240" w:lineRule="auto"/>
              <w:jc w:val="both"/>
              <w:rPr>
                <w:rFonts w:ascii="Times New Roman" w:eastAsia="Times New Roman" w:hAnsi="Times New Roman" w:cs="Times New Roman"/>
                <w:bCs/>
                <w:sz w:val="21"/>
                <w:szCs w:val="21"/>
                <w:lang w:eastAsia="lv-LV"/>
              </w:rPr>
            </w:pPr>
          </w:p>
          <w:p w14:paraId="6551EAE7" w14:textId="77777777" w:rsidR="001D61C4" w:rsidRPr="004D6617" w:rsidRDefault="001D61C4" w:rsidP="004D6617">
            <w:pPr>
              <w:spacing w:after="0" w:line="240" w:lineRule="auto"/>
              <w:jc w:val="both"/>
              <w:rPr>
                <w:rFonts w:ascii="Times New Roman" w:eastAsia="Times New Roman" w:hAnsi="Times New Roman" w:cs="Times New Roman"/>
                <w:bCs/>
                <w:sz w:val="21"/>
                <w:szCs w:val="21"/>
                <w:lang w:eastAsia="lv-LV"/>
              </w:rPr>
            </w:pPr>
            <w:r w:rsidRPr="004D6617">
              <w:rPr>
                <w:rFonts w:ascii="Times New Roman" w:eastAsia="Times New Roman" w:hAnsi="Times New Roman" w:cs="Times New Roman"/>
                <w:bCs/>
                <w:sz w:val="21"/>
                <w:szCs w:val="21"/>
                <w:lang w:eastAsia="lv-LV"/>
              </w:rPr>
              <w:t>3.</w:t>
            </w:r>
            <w:r w:rsidRPr="004D6617">
              <w:rPr>
                <w:rFonts w:ascii="Times New Roman" w:eastAsia="Times New Roman" w:hAnsi="Times New Roman" w:cs="Times New Roman"/>
                <w:bCs/>
                <w:sz w:val="21"/>
                <w:szCs w:val="21"/>
                <w:lang w:eastAsia="lv-LV"/>
              </w:rPr>
              <w:tab/>
              <w:t>Papildināt noteikumus ar 11.8. apakšpunktu šādā redakcijā:</w:t>
            </w:r>
          </w:p>
          <w:p w14:paraId="00C9270B" w14:textId="196E63E2" w:rsidR="001D61C4" w:rsidRDefault="001D61C4" w:rsidP="004D6617">
            <w:pPr>
              <w:spacing w:after="0" w:line="240" w:lineRule="auto"/>
              <w:jc w:val="both"/>
              <w:rPr>
                <w:rFonts w:ascii="Times New Roman" w:eastAsia="Times New Roman" w:hAnsi="Times New Roman" w:cs="Times New Roman"/>
                <w:b/>
                <w:sz w:val="21"/>
                <w:szCs w:val="21"/>
                <w:lang w:eastAsia="lv-LV"/>
              </w:rPr>
            </w:pPr>
            <w:r w:rsidRPr="004D6617">
              <w:rPr>
                <w:rFonts w:ascii="Times New Roman" w:eastAsia="Times New Roman" w:hAnsi="Times New Roman" w:cs="Times New Roman"/>
                <w:bCs/>
                <w:sz w:val="21"/>
                <w:szCs w:val="21"/>
                <w:lang w:eastAsia="lv-LV"/>
              </w:rPr>
              <w:t>“11.8. nekustamā īpašuma, kas Nekustamā īpašuma valsts kadastra informācijas sistēmā reģistrējams kā dzīvojamā māja</w:t>
            </w:r>
            <w:r>
              <w:rPr>
                <w:rFonts w:ascii="Times New Roman" w:eastAsia="Times New Roman" w:hAnsi="Times New Roman" w:cs="Times New Roman"/>
                <w:bCs/>
                <w:sz w:val="21"/>
                <w:szCs w:val="21"/>
                <w:lang w:eastAsia="lv-LV"/>
              </w:rPr>
              <w:t xml:space="preserve"> </w:t>
            </w:r>
            <w:r>
              <w:rPr>
                <w:rFonts w:ascii="Times New Roman" w:hAnsi="Times New Roman" w:cs="Times New Roman"/>
                <w:sz w:val="24"/>
                <w:szCs w:val="24"/>
              </w:rPr>
              <w:t>vai daudzdzīvokļu māja</w:t>
            </w:r>
            <w:r w:rsidRPr="004D6617">
              <w:rPr>
                <w:rFonts w:ascii="Times New Roman" w:eastAsia="Times New Roman" w:hAnsi="Times New Roman" w:cs="Times New Roman"/>
                <w:bCs/>
                <w:sz w:val="21"/>
                <w:szCs w:val="21"/>
                <w:lang w:eastAsia="lv-LV"/>
              </w:rPr>
              <w:t>, attīstīšanai.”</w:t>
            </w:r>
            <w:r w:rsidRPr="0014586B">
              <w:rPr>
                <w:rFonts w:ascii="Times New Roman" w:eastAsia="Times New Roman" w:hAnsi="Times New Roman" w:cs="Times New Roman"/>
                <w:bCs/>
                <w:sz w:val="21"/>
                <w:szCs w:val="21"/>
                <w:lang w:eastAsia="lv-LV"/>
              </w:rPr>
              <w:t>”</w:t>
            </w:r>
          </w:p>
        </w:tc>
      </w:tr>
      <w:tr w:rsidR="001D61C4" w:rsidRPr="008E3B12" w14:paraId="59F70577" w14:textId="77777777" w:rsidTr="00546C29">
        <w:trPr>
          <w:gridAfter w:val="2"/>
          <w:wAfter w:w="1108" w:type="pct"/>
          <w:trHeight w:val="140"/>
        </w:trPr>
        <w:tc>
          <w:tcPr>
            <w:tcW w:w="223" w:type="pct"/>
            <w:tcBorders>
              <w:left w:val="single" w:sz="6" w:space="0" w:color="000000"/>
              <w:bottom w:val="single" w:sz="6" w:space="0" w:color="000000"/>
              <w:right w:val="single" w:sz="6" w:space="0" w:color="000000"/>
            </w:tcBorders>
          </w:tcPr>
          <w:p w14:paraId="5C064C80" w14:textId="77777777" w:rsidR="001D61C4" w:rsidRPr="008E3B12" w:rsidRDefault="001D61C4" w:rsidP="001D61C4">
            <w:pPr>
              <w:pStyle w:val="ListParagraph"/>
              <w:spacing w:after="0" w:line="240" w:lineRule="auto"/>
              <w:ind w:left="786"/>
              <w:contextualSpacing w:val="0"/>
              <w:rPr>
                <w:rFonts w:ascii="Times New Roman" w:eastAsia="Times New Roman" w:hAnsi="Times New Roman" w:cs="Times New Roman"/>
                <w:sz w:val="21"/>
                <w:szCs w:val="21"/>
                <w:lang w:eastAsia="lv-LV"/>
              </w:rPr>
            </w:pPr>
          </w:p>
        </w:tc>
        <w:tc>
          <w:tcPr>
            <w:tcW w:w="672" w:type="pct"/>
            <w:vMerge/>
            <w:tcBorders>
              <w:left w:val="single" w:sz="6" w:space="0" w:color="000000"/>
              <w:bottom w:val="single" w:sz="4" w:space="0" w:color="auto"/>
              <w:right w:val="single" w:sz="6" w:space="0" w:color="000000"/>
            </w:tcBorders>
          </w:tcPr>
          <w:p w14:paraId="78B1AC94" w14:textId="77777777" w:rsidR="001D61C4" w:rsidRDefault="001D61C4"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4BC2A602" w14:textId="77777777" w:rsidR="001D61C4" w:rsidRDefault="001D61C4" w:rsidP="00C96DA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Finanšu ministrijas 11.03.2020. iebildums:</w:t>
            </w:r>
          </w:p>
          <w:p w14:paraId="716B0C80" w14:textId="77777777" w:rsidR="001D61C4" w:rsidRPr="001D61C4" w:rsidRDefault="001D61C4" w:rsidP="001D61C4">
            <w:pPr>
              <w:spacing w:after="0" w:line="240" w:lineRule="auto"/>
              <w:jc w:val="both"/>
              <w:rPr>
                <w:rFonts w:ascii="Times New Roman" w:eastAsia="Times New Roman" w:hAnsi="Times New Roman" w:cs="Times New Roman"/>
                <w:bCs/>
                <w:sz w:val="21"/>
                <w:szCs w:val="21"/>
                <w:lang w:eastAsia="lv-LV"/>
              </w:rPr>
            </w:pPr>
            <w:r w:rsidRPr="001D61C4">
              <w:rPr>
                <w:rFonts w:ascii="Times New Roman" w:eastAsia="Times New Roman" w:hAnsi="Times New Roman" w:cs="Times New Roman"/>
                <w:bCs/>
                <w:sz w:val="21"/>
                <w:szCs w:val="21"/>
                <w:lang w:eastAsia="lv-LV"/>
              </w:rPr>
              <w:lastRenderedPageBreak/>
              <w:t xml:space="preserve">“Nekustamā īpašuma valsts kadastra likums 9. panta 3. daļā teikts, ka nekustamā īpašuma lietošanas mērķu klasifikāciju un nekustamā īpašuma lietošanas mērķu noteikšanas un maiņas kārtību nosaka Ministru kabinets. Savukārt 2006. gada 20. jūnija Ministru kabineta noteikumi nr. 496 “Nekustamā īpašuma lietošanas mērķu klasifikācija un nekustamā īpašuma lietošanas mērķu noteikšanas un maiņas kārtība”, nosaka ka, lai nodrošinātu vienotu lietošanas mērķu apzināšanas, noteikšanas, uzskaites un identificēšanas kārtību, lietošanas mērķus klasificē grupās, kuras apvieno klasēs. Papildus iepriekšminēto noteikumu 5. pielikumā ir noteikta Nekustamā īpašuma lietošanas mērķu klasifikācija, kur atsevišķas grupas izveidotas gan </w:t>
            </w:r>
            <w:proofErr w:type="spellStart"/>
            <w:r w:rsidRPr="001D61C4">
              <w:rPr>
                <w:rFonts w:ascii="Times New Roman" w:eastAsia="Times New Roman" w:hAnsi="Times New Roman" w:cs="Times New Roman"/>
                <w:bCs/>
                <w:sz w:val="21"/>
                <w:szCs w:val="21"/>
                <w:lang w:eastAsia="lv-LV"/>
              </w:rPr>
              <w:t>vienģimenes</w:t>
            </w:r>
            <w:proofErr w:type="spellEnd"/>
            <w:r w:rsidRPr="001D61C4">
              <w:rPr>
                <w:rFonts w:ascii="Times New Roman" w:eastAsia="Times New Roman" w:hAnsi="Times New Roman" w:cs="Times New Roman"/>
                <w:bCs/>
                <w:sz w:val="21"/>
                <w:szCs w:val="21"/>
                <w:lang w:eastAsia="lv-LV"/>
              </w:rPr>
              <w:t xml:space="preserve"> un </w:t>
            </w:r>
            <w:proofErr w:type="spellStart"/>
            <w:r w:rsidRPr="001D61C4">
              <w:rPr>
                <w:rFonts w:ascii="Times New Roman" w:eastAsia="Times New Roman" w:hAnsi="Times New Roman" w:cs="Times New Roman"/>
                <w:bCs/>
                <w:sz w:val="21"/>
                <w:szCs w:val="21"/>
                <w:lang w:eastAsia="lv-LV"/>
              </w:rPr>
              <w:t>divģimeņu</w:t>
            </w:r>
            <w:proofErr w:type="spellEnd"/>
            <w:r w:rsidRPr="001D61C4">
              <w:rPr>
                <w:rFonts w:ascii="Times New Roman" w:eastAsia="Times New Roman" w:hAnsi="Times New Roman" w:cs="Times New Roman"/>
                <w:bCs/>
                <w:sz w:val="21"/>
                <w:szCs w:val="21"/>
                <w:lang w:eastAsia="lv-LV"/>
              </w:rPr>
              <w:t xml:space="preserve"> dzīvojamo māju apbūvei, gan daudzdzīvokļu māju apbūvei. Pamatojoties uz iepriekšminēto lūdzam MK noteikumu projekta 3. punktu  papildināt noteikumus ar 11.8. apakšpunktu šādā redakcijā:</w:t>
            </w:r>
          </w:p>
          <w:p w14:paraId="5336A10D" w14:textId="32CB6D42" w:rsidR="001D61C4" w:rsidRDefault="001D61C4" w:rsidP="001D61C4">
            <w:pPr>
              <w:spacing w:after="0" w:line="240" w:lineRule="auto"/>
              <w:jc w:val="both"/>
              <w:rPr>
                <w:rFonts w:ascii="Times New Roman" w:eastAsia="Times New Roman" w:hAnsi="Times New Roman" w:cs="Times New Roman"/>
                <w:b/>
                <w:sz w:val="21"/>
                <w:szCs w:val="21"/>
                <w:lang w:eastAsia="lv-LV"/>
              </w:rPr>
            </w:pPr>
            <w:r w:rsidRPr="001D61C4">
              <w:rPr>
                <w:rFonts w:ascii="Times New Roman" w:eastAsia="Times New Roman" w:hAnsi="Times New Roman" w:cs="Times New Roman"/>
                <w:bCs/>
                <w:sz w:val="21"/>
                <w:szCs w:val="21"/>
                <w:lang w:eastAsia="lv-LV"/>
              </w:rPr>
              <w:t>“11.8. nekustamā īpašuma, kas Nekustamā īpašuma valsts kadastra informācijas sistēmā reģistrējams kā dzīvojamā māja vai daudzdzīvokļu māja, attīstīšanai.””</w:t>
            </w:r>
          </w:p>
        </w:tc>
        <w:tc>
          <w:tcPr>
            <w:tcW w:w="1051" w:type="pct"/>
            <w:gridSpan w:val="2"/>
            <w:tcBorders>
              <w:top w:val="single" w:sz="6" w:space="0" w:color="000000"/>
              <w:left w:val="single" w:sz="6" w:space="0" w:color="000000"/>
              <w:bottom w:val="single" w:sz="6" w:space="0" w:color="000000"/>
              <w:right w:val="single" w:sz="6" w:space="0" w:color="000000"/>
            </w:tcBorders>
          </w:tcPr>
          <w:p w14:paraId="71CD5027" w14:textId="47D507F9" w:rsidR="001D61C4" w:rsidRPr="008E3B12" w:rsidRDefault="001D61C4" w:rsidP="00A001C8">
            <w:pPr>
              <w:spacing w:after="0" w:line="240" w:lineRule="auto"/>
              <w:jc w:val="center"/>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Ņemts vērā</w:t>
            </w:r>
          </w:p>
        </w:tc>
        <w:tc>
          <w:tcPr>
            <w:tcW w:w="711" w:type="pct"/>
            <w:tcBorders>
              <w:top w:val="single" w:sz="4" w:space="0" w:color="auto"/>
              <w:left w:val="single" w:sz="4" w:space="0" w:color="auto"/>
              <w:bottom w:val="single" w:sz="4" w:space="0" w:color="auto"/>
              <w:right w:val="single" w:sz="4" w:space="0" w:color="auto"/>
            </w:tcBorders>
          </w:tcPr>
          <w:p w14:paraId="6C88DF9A" w14:textId="77777777" w:rsidR="001D61C4" w:rsidRDefault="001D61C4" w:rsidP="000C3CDB">
            <w:pPr>
              <w:spacing w:after="0" w:line="240" w:lineRule="auto"/>
              <w:jc w:val="both"/>
              <w:rPr>
                <w:rFonts w:ascii="Times New Roman" w:eastAsia="Times New Roman" w:hAnsi="Times New Roman" w:cs="Times New Roman"/>
                <w:b/>
                <w:sz w:val="21"/>
                <w:szCs w:val="21"/>
                <w:lang w:eastAsia="lv-LV"/>
              </w:rPr>
            </w:pPr>
          </w:p>
        </w:tc>
      </w:tr>
      <w:tr w:rsidR="00AC075A" w:rsidRPr="008E3B12" w14:paraId="088D2F8B" w14:textId="77777777" w:rsidTr="0014586B">
        <w:trPr>
          <w:gridAfter w:val="2"/>
          <w:wAfter w:w="1108" w:type="pct"/>
          <w:trHeight w:val="140"/>
        </w:trPr>
        <w:tc>
          <w:tcPr>
            <w:tcW w:w="223" w:type="pct"/>
            <w:tcBorders>
              <w:left w:val="single" w:sz="6" w:space="0" w:color="000000"/>
              <w:bottom w:val="single" w:sz="6" w:space="0" w:color="000000"/>
              <w:right w:val="single" w:sz="6" w:space="0" w:color="000000"/>
            </w:tcBorders>
          </w:tcPr>
          <w:p w14:paraId="2EB04395" w14:textId="77777777" w:rsidR="00AC075A" w:rsidRPr="008E3B12" w:rsidRDefault="00AC075A"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tcBorders>
              <w:top w:val="single" w:sz="6" w:space="0" w:color="000000"/>
              <w:left w:val="single" w:sz="6" w:space="0" w:color="000000"/>
              <w:bottom w:val="single" w:sz="4" w:space="0" w:color="auto"/>
              <w:right w:val="single" w:sz="6" w:space="0" w:color="000000"/>
            </w:tcBorders>
          </w:tcPr>
          <w:p w14:paraId="3B1D81D2" w14:textId="7D0CCC54" w:rsidR="00AC075A" w:rsidRDefault="00AC075A" w:rsidP="00A001C8">
            <w:pPr>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 xml:space="preserve">Noteikumu projekts </w:t>
            </w:r>
          </w:p>
        </w:tc>
        <w:tc>
          <w:tcPr>
            <w:tcW w:w="1235" w:type="pct"/>
            <w:tcBorders>
              <w:top w:val="single" w:sz="6" w:space="0" w:color="000000"/>
              <w:left w:val="single" w:sz="6" w:space="0" w:color="000000"/>
              <w:bottom w:val="single" w:sz="6" w:space="0" w:color="000000"/>
              <w:right w:val="single" w:sz="6" w:space="0" w:color="000000"/>
            </w:tcBorders>
          </w:tcPr>
          <w:p w14:paraId="52C62187" w14:textId="77777777" w:rsidR="00AC075A" w:rsidRDefault="00AC075A" w:rsidP="00C96DA4">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Ekonomikas ministrijas 25.02.2020. priekšlikums:</w:t>
            </w:r>
          </w:p>
          <w:p w14:paraId="74856A3B" w14:textId="77777777" w:rsidR="00AC075A" w:rsidRPr="00AC075A" w:rsidRDefault="00AC075A" w:rsidP="00AC075A">
            <w:pPr>
              <w:spacing w:after="0" w:line="240" w:lineRule="auto"/>
              <w:jc w:val="both"/>
              <w:rPr>
                <w:rFonts w:ascii="Times New Roman" w:eastAsia="Times New Roman" w:hAnsi="Times New Roman" w:cs="Times New Roman"/>
                <w:bCs/>
                <w:sz w:val="21"/>
                <w:szCs w:val="21"/>
                <w:lang w:eastAsia="lv-LV"/>
              </w:rPr>
            </w:pPr>
            <w:r w:rsidRPr="00AC075A">
              <w:rPr>
                <w:rFonts w:ascii="Times New Roman" w:eastAsia="Times New Roman" w:hAnsi="Times New Roman" w:cs="Times New Roman"/>
                <w:bCs/>
                <w:sz w:val="21"/>
                <w:szCs w:val="21"/>
                <w:lang w:eastAsia="lv-LV"/>
              </w:rPr>
              <w:t>“Spēkā esošajā MK noteikumu Nr. 1065 6. punkta redakcijā ir noteikts, ka aizdevumu līgumu noslēgšanas beigu termiņš ir 2020. gada 31. decembris. Komisijas regulās, saskaņā ar kurām tiek sniegts atbalsts MK noteikumu Nr. 1065 ietvaros, noteikti citi aizdevumu līgumu gala termiņi:</w:t>
            </w:r>
          </w:p>
          <w:p w14:paraId="3D496254" w14:textId="1CD8CD6D" w:rsidR="00AC075A" w:rsidRPr="00AC075A" w:rsidRDefault="00AC075A" w:rsidP="00AC075A">
            <w:pPr>
              <w:pStyle w:val="ListParagraph"/>
              <w:numPr>
                <w:ilvl w:val="0"/>
                <w:numId w:val="3"/>
              </w:numPr>
              <w:spacing w:after="0" w:line="240" w:lineRule="auto"/>
              <w:ind w:left="460"/>
              <w:jc w:val="both"/>
              <w:rPr>
                <w:rFonts w:ascii="Times New Roman" w:eastAsia="Times New Roman" w:hAnsi="Times New Roman" w:cs="Times New Roman"/>
                <w:bCs/>
                <w:sz w:val="21"/>
                <w:szCs w:val="21"/>
                <w:lang w:eastAsia="lv-LV"/>
              </w:rPr>
            </w:pPr>
            <w:r w:rsidRPr="00AC075A">
              <w:rPr>
                <w:rFonts w:ascii="Times New Roman" w:eastAsia="Times New Roman" w:hAnsi="Times New Roman" w:cs="Times New Roman"/>
                <w:bCs/>
                <w:sz w:val="21"/>
                <w:szCs w:val="21"/>
                <w:lang w:eastAsia="lv-LV"/>
              </w:rPr>
              <w:t xml:space="preserve">Komisijas 2013. gada 18. decembra regulas (ES) Nr. 1408/2013 par Līguma par Eiropas Savienības darbību 107. un 108. panta piemērošanu </w:t>
            </w:r>
            <w:proofErr w:type="spellStart"/>
            <w:r w:rsidRPr="00AC075A">
              <w:rPr>
                <w:rFonts w:ascii="Times New Roman" w:eastAsia="Times New Roman" w:hAnsi="Times New Roman" w:cs="Times New Roman"/>
                <w:bCs/>
                <w:sz w:val="21"/>
                <w:szCs w:val="21"/>
                <w:lang w:eastAsia="lv-LV"/>
              </w:rPr>
              <w:t>de</w:t>
            </w:r>
            <w:proofErr w:type="spellEnd"/>
            <w:r w:rsidRPr="00AC075A">
              <w:rPr>
                <w:rFonts w:ascii="Times New Roman" w:eastAsia="Times New Roman" w:hAnsi="Times New Roman" w:cs="Times New Roman"/>
                <w:bCs/>
                <w:sz w:val="21"/>
                <w:szCs w:val="21"/>
                <w:lang w:eastAsia="lv-LV"/>
              </w:rPr>
              <w:t xml:space="preserve"> </w:t>
            </w:r>
            <w:proofErr w:type="spellStart"/>
            <w:r w:rsidRPr="00AC075A">
              <w:rPr>
                <w:rFonts w:ascii="Times New Roman" w:eastAsia="Times New Roman" w:hAnsi="Times New Roman" w:cs="Times New Roman"/>
                <w:bCs/>
                <w:sz w:val="21"/>
                <w:szCs w:val="21"/>
                <w:lang w:eastAsia="lv-LV"/>
              </w:rPr>
              <w:t>minimis</w:t>
            </w:r>
            <w:proofErr w:type="spellEnd"/>
            <w:r w:rsidRPr="00AC075A">
              <w:rPr>
                <w:rFonts w:ascii="Times New Roman" w:eastAsia="Times New Roman" w:hAnsi="Times New Roman" w:cs="Times New Roman"/>
                <w:bCs/>
                <w:sz w:val="21"/>
                <w:szCs w:val="21"/>
                <w:lang w:eastAsia="lv-LV"/>
              </w:rPr>
              <w:t xml:space="preserve"> atbalstam lauksaimniecības nozarē" (Eiropas Savienības Oficiālais Vēstnesis, 2013. gada 24. decembris, Nr. L 352) (turpmāk – Komisijas regula Nr. </w:t>
            </w:r>
            <w:r w:rsidRPr="00AC075A">
              <w:rPr>
                <w:rFonts w:ascii="Times New Roman" w:eastAsia="Times New Roman" w:hAnsi="Times New Roman" w:cs="Times New Roman"/>
                <w:bCs/>
                <w:sz w:val="21"/>
                <w:szCs w:val="21"/>
                <w:lang w:eastAsia="lv-LV"/>
              </w:rPr>
              <w:lastRenderedPageBreak/>
              <w:t>1408/2013) 7. panta 4. punktā un 8. pantā  2028.gada 30.jūnijs;</w:t>
            </w:r>
          </w:p>
          <w:p w14:paraId="434E04F6" w14:textId="6E4FCFE1" w:rsidR="00AC075A" w:rsidRPr="00AC075A" w:rsidRDefault="00AC075A" w:rsidP="00AC075A">
            <w:pPr>
              <w:pStyle w:val="ListParagraph"/>
              <w:numPr>
                <w:ilvl w:val="0"/>
                <w:numId w:val="3"/>
              </w:numPr>
              <w:spacing w:after="0" w:line="240" w:lineRule="auto"/>
              <w:ind w:left="460"/>
              <w:jc w:val="both"/>
              <w:rPr>
                <w:rFonts w:ascii="Times New Roman" w:eastAsia="Times New Roman" w:hAnsi="Times New Roman" w:cs="Times New Roman"/>
                <w:bCs/>
                <w:sz w:val="21"/>
                <w:szCs w:val="21"/>
                <w:lang w:eastAsia="lv-LV"/>
              </w:rPr>
            </w:pPr>
            <w:r w:rsidRPr="00AC075A">
              <w:rPr>
                <w:rFonts w:ascii="Times New Roman" w:eastAsia="Times New Roman" w:hAnsi="Times New Roman" w:cs="Times New Roman"/>
                <w:bCs/>
                <w:sz w:val="21"/>
                <w:szCs w:val="21"/>
                <w:lang w:eastAsia="lv-LV"/>
              </w:rPr>
              <w:t xml:space="preserve">Komisijas 2013. gada 18. decembra regulas (ES) Nr. 1407/2013 par Līguma par Eiropas Savienības darbību 107. un 108. panta piemērošanu </w:t>
            </w:r>
            <w:proofErr w:type="spellStart"/>
            <w:r w:rsidRPr="00AC075A">
              <w:rPr>
                <w:rFonts w:ascii="Times New Roman" w:eastAsia="Times New Roman" w:hAnsi="Times New Roman" w:cs="Times New Roman"/>
                <w:bCs/>
                <w:sz w:val="21"/>
                <w:szCs w:val="21"/>
                <w:lang w:eastAsia="lv-LV"/>
              </w:rPr>
              <w:t>de</w:t>
            </w:r>
            <w:proofErr w:type="spellEnd"/>
            <w:r w:rsidRPr="00AC075A">
              <w:rPr>
                <w:rFonts w:ascii="Times New Roman" w:eastAsia="Times New Roman" w:hAnsi="Times New Roman" w:cs="Times New Roman"/>
                <w:bCs/>
                <w:sz w:val="21"/>
                <w:szCs w:val="21"/>
                <w:lang w:eastAsia="lv-LV"/>
              </w:rPr>
              <w:t xml:space="preserve"> </w:t>
            </w:r>
            <w:proofErr w:type="spellStart"/>
            <w:r w:rsidRPr="00AC075A">
              <w:rPr>
                <w:rFonts w:ascii="Times New Roman" w:eastAsia="Times New Roman" w:hAnsi="Times New Roman" w:cs="Times New Roman"/>
                <w:bCs/>
                <w:sz w:val="21"/>
                <w:szCs w:val="21"/>
                <w:lang w:eastAsia="lv-LV"/>
              </w:rPr>
              <w:t>minimis</w:t>
            </w:r>
            <w:proofErr w:type="spellEnd"/>
            <w:r w:rsidRPr="00AC075A">
              <w:rPr>
                <w:rFonts w:ascii="Times New Roman" w:eastAsia="Times New Roman" w:hAnsi="Times New Roman" w:cs="Times New Roman"/>
                <w:bCs/>
                <w:sz w:val="21"/>
                <w:szCs w:val="21"/>
                <w:lang w:eastAsia="lv-LV"/>
              </w:rPr>
              <w:t xml:space="preserve"> atbalstam (turpmāk – Komisijas regula Nr. 1407/2013) 7. panta 4. punktā un 8. pantā 2021.gada 30.jūnijs;</w:t>
            </w:r>
          </w:p>
          <w:p w14:paraId="2321200B" w14:textId="62AABE7D" w:rsidR="00AC075A" w:rsidRPr="00AC075A" w:rsidRDefault="00AC075A" w:rsidP="00AC075A">
            <w:pPr>
              <w:pStyle w:val="ListParagraph"/>
              <w:numPr>
                <w:ilvl w:val="0"/>
                <w:numId w:val="3"/>
              </w:numPr>
              <w:spacing w:after="0" w:line="240" w:lineRule="auto"/>
              <w:ind w:left="460"/>
              <w:jc w:val="both"/>
              <w:rPr>
                <w:rFonts w:ascii="Times New Roman" w:eastAsia="Times New Roman" w:hAnsi="Times New Roman" w:cs="Times New Roman"/>
                <w:bCs/>
                <w:sz w:val="21"/>
                <w:szCs w:val="21"/>
                <w:lang w:eastAsia="lv-LV"/>
              </w:rPr>
            </w:pPr>
            <w:r w:rsidRPr="00AC075A">
              <w:rPr>
                <w:rFonts w:ascii="Times New Roman" w:eastAsia="Times New Roman" w:hAnsi="Times New Roman" w:cs="Times New Roman"/>
                <w:bCs/>
                <w:sz w:val="21"/>
                <w:szCs w:val="21"/>
                <w:lang w:eastAsia="lv-LV"/>
              </w:rPr>
              <w:t xml:space="preserve">Komisijas 2014. gada 27. jūnija regulas (ES) Nr. 717/2014 par Līguma par Eiropas Savienības darbību 107. un 108. panta piemērošanu </w:t>
            </w:r>
            <w:proofErr w:type="spellStart"/>
            <w:r w:rsidRPr="00AC075A">
              <w:rPr>
                <w:rFonts w:ascii="Times New Roman" w:eastAsia="Times New Roman" w:hAnsi="Times New Roman" w:cs="Times New Roman"/>
                <w:bCs/>
                <w:sz w:val="21"/>
                <w:szCs w:val="21"/>
                <w:lang w:eastAsia="lv-LV"/>
              </w:rPr>
              <w:t>de</w:t>
            </w:r>
            <w:proofErr w:type="spellEnd"/>
            <w:r w:rsidRPr="00AC075A">
              <w:rPr>
                <w:rFonts w:ascii="Times New Roman" w:eastAsia="Times New Roman" w:hAnsi="Times New Roman" w:cs="Times New Roman"/>
                <w:bCs/>
                <w:sz w:val="21"/>
                <w:szCs w:val="21"/>
                <w:lang w:eastAsia="lv-LV"/>
              </w:rPr>
              <w:t xml:space="preserve"> </w:t>
            </w:r>
            <w:proofErr w:type="spellStart"/>
            <w:r w:rsidRPr="00AC075A">
              <w:rPr>
                <w:rFonts w:ascii="Times New Roman" w:eastAsia="Times New Roman" w:hAnsi="Times New Roman" w:cs="Times New Roman"/>
                <w:bCs/>
                <w:sz w:val="21"/>
                <w:szCs w:val="21"/>
                <w:lang w:eastAsia="lv-LV"/>
              </w:rPr>
              <w:t>minimis</w:t>
            </w:r>
            <w:proofErr w:type="spellEnd"/>
            <w:r w:rsidRPr="00AC075A">
              <w:rPr>
                <w:rFonts w:ascii="Times New Roman" w:eastAsia="Times New Roman" w:hAnsi="Times New Roman" w:cs="Times New Roman"/>
                <w:bCs/>
                <w:sz w:val="21"/>
                <w:szCs w:val="21"/>
                <w:lang w:eastAsia="lv-LV"/>
              </w:rPr>
              <w:t xml:space="preserve"> atbalstam zvejniecības un akvakultūras nozarē (Eiropas Savienības Oficiālais Vēstnesis, 2014. gada 28. jūnijs, Nr. L 190/45) (turpmāk – Komisijas regula Nr. 717/2014) 7. panta 4. punktā un 8. pantā 2021.gada 30.jūnijs.</w:t>
            </w:r>
          </w:p>
          <w:p w14:paraId="760A3532" w14:textId="48D71532" w:rsidR="00AC075A" w:rsidRDefault="00AC075A" w:rsidP="00AC075A">
            <w:pPr>
              <w:spacing w:after="0" w:line="240" w:lineRule="auto"/>
              <w:jc w:val="both"/>
              <w:rPr>
                <w:rFonts w:ascii="Times New Roman" w:eastAsia="Times New Roman" w:hAnsi="Times New Roman" w:cs="Times New Roman"/>
                <w:b/>
                <w:sz w:val="21"/>
                <w:szCs w:val="21"/>
                <w:lang w:eastAsia="lv-LV"/>
              </w:rPr>
            </w:pPr>
            <w:r w:rsidRPr="00AC075A">
              <w:rPr>
                <w:rFonts w:ascii="Times New Roman" w:eastAsia="Times New Roman" w:hAnsi="Times New Roman" w:cs="Times New Roman"/>
                <w:bCs/>
                <w:sz w:val="21"/>
                <w:szCs w:val="21"/>
                <w:lang w:eastAsia="lv-LV"/>
              </w:rPr>
              <w:t>Ekonomikas ministrija ierosina noteikt, ka aizdevumu termiņi nosakāmi saskaņā ar Komisijas regulā noteikto, attiecīgi precizējot MK noteikumu Nr. 6. punktu un veicot tehniskus grozījumu MK noteikumu Nr. 1065 14.1., 15.1. un 15.11. apakšpunktos.”</w:t>
            </w:r>
          </w:p>
        </w:tc>
        <w:tc>
          <w:tcPr>
            <w:tcW w:w="1051" w:type="pct"/>
            <w:gridSpan w:val="2"/>
            <w:tcBorders>
              <w:top w:val="single" w:sz="6" w:space="0" w:color="000000"/>
              <w:left w:val="single" w:sz="6" w:space="0" w:color="000000"/>
              <w:bottom w:val="single" w:sz="6" w:space="0" w:color="000000"/>
              <w:right w:val="single" w:sz="6" w:space="0" w:color="000000"/>
            </w:tcBorders>
          </w:tcPr>
          <w:p w14:paraId="00A7AC30" w14:textId="77777777" w:rsidR="00AC075A" w:rsidRPr="008E3B12" w:rsidRDefault="00AC075A" w:rsidP="00A001C8">
            <w:pPr>
              <w:spacing w:after="0" w:line="240" w:lineRule="auto"/>
              <w:jc w:val="center"/>
              <w:rPr>
                <w:rFonts w:ascii="Times New Roman" w:eastAsia="Times New Roman" w:hAnsi="Times New Roman" w:cs="Times New Roman"/>
                <w:b/>
                <w:sz w:val="21"/>
                <w:szCs w:val="21"/>
                <w:lang w:eastAsia="lv-LV"/>
              </w:rPr>
            </w:pPr>
          </w:p>
        </w:tc>
        <w:tc>
          <w:tcPr>
            <w:tcW w:w="711" w:type="pct"/>
            <w:tcBorders>
              <w:top w:val="single" w:sz="4" w:space="0" w:color="auto"/>
              <w:left w:val="single" w:sz="4" w:space="0" w:color="auto"/>
              <w:bottom w:val="single" w:sz="4" w:space="0" w:color="auto"/>
              <w:right w:val="single" w:sz="4" w:space="0" w:color="auto"/>
            </w:tcBorders>
          </w:tcPr>
          <w:p w14:paraId="258EA50B" w14:textId="77777777" w:rsidR="00AC075A" w:rsidRPr="00AC075A" w:rsidRDefault="00AC075A" w:rsidP="00AC075A">
            <w:pPr>
              <w:spacing w:after="0" w:line="240" w:lineRule="auto"/>
              <w:jc w:val="both"/>
              <w:rPr>
                <w:rFonts w:ascii="Times New Roman" w:eastAsia="Times New Roman" w:hAnsi="Times New Roman" w:cs="Times New Roman"/>
                <w:bCs/>
                <w:sz w:val="21"/>
                <w:szCs w:val="21"/>
                <w:lang w:eastAsia="lv-LV"/>
              </w:rPr>
            </w:pPr>
            <w:r>
              <w:rPr>
                <w:rFonts w:ascii="Times New Roman" w:eastAsia="Times New Roman" w:hAnsi="Times New Roman" w:cs="Times New Roman"/>
                <w:b/>
                <w:sz w:val="21"/>
                <w:szCs w:val="21"/>
                <w:lang w:eastAsia="lv-LV"/>
              </w:rPr>
              <w:t>Noteikumu projekts papildināts ar 5. punktu šādā redakcijā:</w:t>
            </w:r>
            <w:r>
              <w:rPr>
                <w:rFonts w:ascii="Times New Roman" w:eastAsia="Times New Roman" w:hAnsi="Times New Roman" w:cs="Times New Roman"/>
                <w:b/>
                <w:sz w:val="21"/>
                <w:szCs w:val="21"/>
                <w:lang w:eastAsia="lv-LV"/>
              </w:rPr>
              <w:br/>
            </w:r>
            <w:r w:rsidRPr="00AC075A">
              <w:rPr>
                <w:rFonts w:ascii="Times New Roman" w:eastAsia="Times New Roman" w:hAnsi="Times New Roman" w:cs="Times New Roman"/>
                <w:bCs/>
                <w:sz w:val="21"/>
                <w:szCs w:val="21"/>
                <w:lang w:eastAsia="lv-LV"/>
              </w:rPr>
              <w:t>“5.</w:t>
            </w:r>
            <w:r w:rsidRPr="00AC075A">
              <w:rPr>
                <w:rFonts w:ascii="Times New Roman" w:eastAsia="Times New Roman" w:hAnsi="Times New Roman" w:cs="Times New Roman"/>
                <w:bCs/>
                <w:sz w:val="21"/>
                <w:szCs w:val="21"/>
                <w:lang w:eastAsia="lv-LV"/>
              </w:rPr>
              <w:tab/>
              <w:t>Izteikt 6. punktu šādā redakcijā:</w:t>
            </w:r>
          </w:p>
          <w:p w14:paraId="6C5E6E6F" w14:textId="77777777" w:rsidR="00AC075A" w:rsidRPr="00AC075A" w:rsidRDefault="00AC075A" w:rsidP="00AC075A">
            <w:pPr>
              <w:spacing w:after="0" w:line="240" w:lineRule="auto"/>
              <w:jc w:val="both"/>
              <w:rPr>
                <w:rFonts w:ascii="Times New Roman" w:eastAsia="Times New Roman" w:hAnsi="Times New Roman" w:cs="Times New Roman"/>
                <w:bCs/>
                <w:sz w:val="21"/>
                <w:szCs w:val="21"/>
                <w:lang w:eastAsia="lv-LV"/>
              </w:rPr>
            </w:pPr>
          </w:p>
          <w:p w14:paraId="7DBF978D" w14:textId="77777777" w:rsidR="00AC075A" w:rsidRPr="00AC075A" w:rsidRDefault="00AC075A" w:rsidP="00AC075A">
            <w:pPr>
              <w:spacing w:after="0" w:line="240" w:lineRule="auto"/>
              <w:jc w:val="both"/>
              <w:rPr>
                <w:rFonts w:ascii="Times New Roman" w:eastAsia="Times New Roman" w:hAnsi="Times New Roman" w:cs="Times New Roman"/>
                <w:bCs/>
                <w:sz w:val="21"/>
                <w:szCs w:val="21"/>
                <w:lang w:eastAsia="lv-LV"/>
              </w:rPr>
            </w:pPr>
            <w:r w:rsidRPr="00AC075A">
              <w:rPr>
                <w:rFonts w:ascii="Times New Roman" w:eastAsia="Times New Roman" w:hAnsi="Times New Roman" w:cs="Times New Roman"/>
                <w:bCs/>
                <w:sz w:val="21"/>
                <w:szCs w:val="21"/>
                <w:lang w:eastAsia="lv-LV"/>
              </w:rPr>
              <w:t>“6. Aizdevuma līgumu noslēgšanas beigu termiņš ir līdz piemērošanas termiņa beigām, kas noteikts:</w:t>
            </w:r>
          </w:p>
          <w:p w14:paraId="5B0A591B" w14:textId="51DDE724" w:rsidR="00AC075A" w:rsidRPr="00AC075A" w:rsidRDefault="00AC075A" w:rsidP="00AC075A">
            <w:pPr>
              <w:spacing w:after="0" w:line="240" w:lineRule="auto"/>
              <w:jc w:val="both"/>
              <w:rPr>
                <w:rFonts w:ascii="Times New Roman" w:eastAsia="Times New Roman" w:hAnsi="Times New Roman" w:cs="Times New Roman"/>
                <w:bCs/>
                <w:sz w:val="21"/>
                <w:szCs w:val="21"/>
                <w:lang w:eastAsia="lv-LV"/>
              </w:rPr>
            </w:pPr>
            <w:r w:rsidRPr="00AC075A">
              <w:rPr>
                <w:rFonts w:ascii="Times New Roman" w:eastAsia="Times New Roman" w:hAnsi="Times New Roman" w:cs="Times New Roman"/>
                <w:bCs/>
                <w:sz w:val="21"/>
                <w:szCs w:val="21"/>
                <w:lang w:eastAsia="lv-LV"/>
              </w:rPr>
              <w:t xml:space="preserve">6.1. Komisijas 2013. gada 18. decembra Regulas (ES) Nr. 1407/2013 par Līguma par Eiropas Savienības darbību 107. un 108. panta </w:t>
            </w:r>
            <w:r w:rsidRPr="00AC075A">
              <w:rPr>
                <w:rFonts w:ascii="Times New Roman" w:eastAsia="Times New Roman" w:hAnsi="Times New Roman" w:cs="Times New Roman"/>
                <w:bCs/>
                <w:sz w:val="21"/>
                <w:szCs w:val="21"/>
                <w:lang w:eastAsia="lv-LV"/>
              </w:rPr>
              <w:lastRenderedPageBreak/>
              <w:t xml:space="preserve">piemērošanu </w:t>
            </w:r>
            <w:proofErr w:type="spellStart"/>
            <w:r w:rsidRPr="00AC075A">
              <w:rPr>
                <w:rFonts w:ascii="Times New Roman" w:eastAsia="Times New Roman" w:hAnsi="Times New Roman" w:cs="Times New Roman"/>
                <w:bCs/>
                <w:sz w:val="21"/>
                <w:szCs w:val="21"/>
                <w:lang w:eastAsia="lv-LV"/>
              </w:rPr>
              <w:t>de</w:t>
            </w:r>
            <w:proofErr w:type="spellEnd"/>
            <w:r w:rsidRPr="00AC075A">
              <w:rPr>
                <w:rFonts w:ascii="Times New Roman" w:eastAsia="Times New Roman" w:hAnsi="Times New Roman" w:cs="Times New Roman"/>
                <w:bCs/>
                <w:sz w:val="21"/>
                <w:szCs w:val="21"/>
                <w:lang w:eastAsia="lv-LV"/>
              </w:rPr>
              <w:t xml:space="preserve"> </w:t>
            </w:r>
            <w:proofErr w:type="spellStart"/>
            <w:r w:rsidRPr="00AC075A">
              <w:rPr>
                <w:rFonts w:ascii="Times New Roman" w:eastAsia="Times New Roman" w:hAnsi="Times New Roman" w:cs="Times New Roman"/>
                <w:bCs/>
                <w:sz w:val="21"/>
                <w:szCs w:val="21"/>
                <w:lang w:eastAsia="lv-LV"/>
              </w:rPr>
              <w:t>minimis</w:t>
            </w:r>
            <w:proofErr w:type="spellEnd"/>
            <w:r w:rsidRPr="00AC075A">
              <w:rPr>
                <w:rFonts w:ascii="Times New Roman" w:eastAsia="Times New Roman" w:hAnsi="Times New Roman" w:cs="Times New Roman"/>
                <w:bCs/>
                <w:sz w:val="21"/>
                <w:szCs w:val="21"/>
                <w:lang w:eastAsia="lv-LV"/>
              </w:rPr>
              <w:t xml:space="preserve"> atbalstam (Eiropas Savienības Oficiālais Vēstnesis, 2013. gada 24. decembris, Nr. L 352) (turpmāk – Komisijas regula Nr. 1407/2013) 7. panta 4. punktā un 8. pantā;</w:t>
            </w:r>
          </w:p>
          <w:p w14:paraId="37094F41" w14:textId="77777777" w:rsidR="00AC075A" w:rsidRPr="00AC075A" w:rsidRDefault="00AC075A" w:rsidP="00AC075A">
            <w:pPr>
              <w:spacing w:after="0" w:line="240" w:lineRule="auto"/>
              <w:jc w:val="both"/>
              <w:rPr>
                <w:rFonts w:ascii="Times New Roman" w:eastAsia="Times New Roman" w:hAnsi="Times New Roman" w:cs="Times New Roman"/>
                <w:bCs/>
                <w:sz w:val="21"/>
                <w:szCs w:val="21"/>
                <w:lang w:eastAsia="lv-LV"/>
              </w:rPr>
            </w:pPr>
            <w:r w:rsidRPr="00AC075A">
              <w:rPr>
                <w:rFonts w:ascii="Times New Roman" w:eastAsia="Times New Roman" w:hAnsi="Times New Roman" w:cs="Times New Roman"/>
                <w:bCs/>
                <w:sz w:val="21"/>
                <w:szCs w:val="21"/>
                <w:lang w:eastAsia="lv-LV"/>
              </w:rPr>
              <w:t xml:space="preserve">6.2. Komisijas 2013. gada 18. decembra Regulas (ES) Nr. 1408/2013 par Līguma par Eiropas Savienības darbību 107. un 108. panta piemērošanu </w:t>
            </w:r>
            <w:proofErr w:type="spellStart"/>
            <w:r w:rsidRPr="00AC075A">
              <w:rPr>
                <w:rFonts w:ascii="Times New Roman" w:eastAsia="Times New Roman" w:hAnsi="Times New Roman" w:cs="Times New Roman"/>
                <w:bCs/>
                <w:sz w:val="21"/>
                <w:szCs w:val="21"/>
                <w:lang w:eastAsia="lv-LV"/>
              </w:rPr>
              <w:t>de</w:t>
            </w:r>
            <w:proofErr w:type="spellEnd"/>
            <w:r w:rsidRPr="00AC075A">
              <w:rPr>
                <w:rFonts w:ascii="Times New Roman" w:eastAsia="Times New Roman" w:hAnsi="Times New Roman" w:cs="Times New Roman"/>
                <w:bCs/>
                <w:sz w:val="21"/>
                <w:szCs w:val="21"/>
                <w:lang w:eastAsia="lv-LV"/>
              </w:rPr>
              <w:t xml:space="preserve"> </w:t>
            </w:r>
            <w:proofErr w:type="spellStart"/>
            <w:r w:rsidRPr="00AC075A">
              <w:rPr>
                <w:rFonts w:ascii="Times New Roman" w:eastAsia="Times New Roman" w:hAnsi="Times New Roman" w:cs="Times New Roman"/>
                <w:bCs/>
                <w:sz w:val="21"/>
                <w:szCs w:val="21"/>
                <w:lang w:eastAsia="lv-LV"/>
              </w:rPr>
              <w:t>minimis</w:t>
            </w:r>
            <w:proofErr w:type="spellEnd"/>
            <w:r w:rsidRPr="00AC075A">
              <w:rPr>
                <w:rFonts w:ascii="Times New Roman" w:eastAsia="Times New Roman" w:hAnsi="Times New Roman" w:cs="Times New Roman"/>
                <w:bCs/>
                <w:sz w:val="21"/>
                <w:szCs w:val="21"/>
                <w:lang w:eastAsia="lv-LV"/>
              </w:rPr>
              <w:t xml:space="preserve"> atbalstam lauksaimniecības nozarē" (Eiropas Savienības Oficiālais Vēstnesis, 2013. gada 24. decembris, Nr. L 352) (turpmāk – Komisijas regula Nr. 1408/2013)7. panta 4. punktā un 8. pantā;</w:t>
            </w:r>
          </w:p>
          <w:p w14:paraId="1BFD54B3" w14:textId="77777777" w:rsidR="00AC075A" w:rsidRDefault="00AC075A" w:rsidP="00AC075A">
            <w:pPr>
              <w:spacing w:after="0" w:line="240" w:lineRule="auto"/>
              <w:jc w:val="both"/>
              <w:rPr>
                <w:rFonts w:ascii="Times New Roman" w:eastAsia="Times New Roman" w:hAnsi="Times New Roman" w:cs="Times New Roman"/>
                <w:bCs/>
                <w:sz w:val="21"/>
                <w:szCs w:val="21"/>
                <w:lang w:eastAsia="lv-LV"/>
              </w:rPr>
            </w:pPr>
            <w:r w:rsidRPr="00AC075A">
              <w:rPr>
                <w:rFonts w:ascii="Times New Roman" w:eastAsia="Times New Roman" w:hAnsi="Times New Roman" w:cs="Times New Roman"/>
                <w:bCs/>
                <w:sz w:val="21"/>
                <w:szCs w:val="21"/>
                <w:lang w:eastAsia="lv-LV"/>
              </w:rPr>
              <w:t xml:space="preserve">6.3. Komisijas 2014. gada 27. jūnija Regulas (ES) Nr. 717/2014 par Līguma par Eiropas Savienības darbību 107. un 108. panta piemērošanu </w:t>
            </w:r>
            <w:proofErr w:type="spellStart"/>
            <w:r w:rsidRPr="00AC075A">
              <w:rPr>
                <w:rFonts w:ascii="Times New Roman" w:eastAsia="Times New Roman" w:hAnsi="Times New Roman" w:cs="Times New Roman"/>
                <w:bCs/>
                <w:sz w:val="21"/>
                <w:szCs w:val="21"/>
                <w:lang w:eastAsia="lv-LV"/>
              </w:rPr>
              <w:t>de</w:t>
            </w:r>
            <w:proofErr w:type="spellEnd"/>
            <w:r w:rsidRPr="00AC075A">
              <w:rPr>
                <w:rFonts w:ascii="Times New Roman" w:eastAsia="Times New Roman" w:hAnsi="Times New Roman" w:cs="Times New Roman"/>
                <w:bCs/>
                <w:sz w:val="21"/>
                <w:szCs w:val="21"/>
                <w:lang w:eastAsia="lv-LV"/>
              </w:rPr>
              <w:t xml:space="preserve"> </w:t>
            </w:r>
            <w:proofErr w:type="spellStart"/>
            <w:r w:rsidRPr="00AC075A">
              <w:rPr>
                <w:rFonts w:ascii="Times New Roman" w:eastAsia="Times New Roman" w:hAnsi="Times New Roman" w:cs="Times New Roman"/>
                <w:bCs/>
                <w:sz w:val="21"/>
                <w:szCs w:val="21"/>
                <w:lang w:eastAsia="lv-LV"/>
              </w:rPr>
              <w:t>minimis</w:t>
            </w:r>
            <w:proofErr w:type="spellEnd"/>
            <w:r w:rsidRPr="00AC075A">
              <w:rPr>
                <w:rFonts w:ascii="Times New Roman" w:eastAsia="Times New Roman" w:hAnsi="Times New Roman" w:cs="Times New Roman"/>
                <w:bCs/>
                <w:sz w:val="21"/>
                <w:szCs w:val="21"/>
                <w:lang w:eastAsia="lv-LV"/>
              </w:rPr>
              <w:t xml:space="preserve"> atbalstam zvejniecības un akvakultūras nozarē (Eiropas Savienības Oficiālais Vēstnesis, 2014. gada 28. jūnijs, Nr. L 190/45) (turpmāk – Komisijas regula Nr. 717/2014) 7. panta 4. punktā un 8. pantā.””</w:t>
            </w:r>
          </w:p>
          <w:p w14:paraId="02E90CF0" w14:textId="77777777" w:rsidR="00AC075A" w:rsidRDefault="00AC075A" w:rsidP="00AC075A">
            <w:pPr>
              <w:spacing w:after="0" w:line="240" w:lineRule="auto"/>
              <w:jc w:val="both"/>
              <w:rPr>
                <w:rFonts w:ascii="Times New Roman" w:eastAsia="Times New Roman" w:hAnsi="Times New Roman" w:cs="Times New Roman"/>
                <w:b/>
                <w:sz w:val="21"/>
                <w:szCs w:val="21"/>
                <w:lang w:eastAsia="lv-LV"/>
              </w:rPr>
            </w:pPr>
          </w:p>
          <w:p w14:paraId="566804BC" w14:textId="77777777" w:rsidR="00AC075A" w:rsidRDefault="00AC075A" w:rsidP="00AC075A">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Noteikumu projekts papildināts ar 7. līdz 9 punktu šādā redakcijā:</w:t>
            </w:r>
          </w:p>
          <w:p w14:paraId="3CBD0CA7" w14:textId="77777777" w:rsidR="00AC075A" w:rsidRPr="00AC075A" w:rsidRDefault="00AC075A" w:rsidP="00AC075A">
            <w:pPr>
              <w:spacing w:after="0" w:line="240" w:lineRule="auto"/>
              <w:jc w:val="both"/>
              <w:rPr>
                <w:rFonts w:ascii="Times New Roman" w:eastAsia="Times New Roman" w:hAnsi="Times New Roman" w:cs="Times New Roman"/>
                <w:bCs/>
                <w:sz w:val="21"/>
                <w:szCs w:val="21"/>
                <w:lang w:eastAsia="lv-LV"/>
              </w:rPr>
            </w:pPr>
            <w:r w:rsidRPr="00AC075A">
              <w:rPr>
                <w:rFonts w:ascii="Times New Roman" w:eastAsia="Times New Roman" w:hAnsi="Times New Roman" w:cs="Times New Roman"/>
                <w:bCs/>
                <w:sz w:val="21"/>
                <w:szCs w:val="21"/>
                <w:lang w:eastAsia="lv-LV"/>
              </w:rPr>
              <w:lastRenderedPageBreak/>
              <w:t>“7.</w:t>
            </w:r>
            <w:r w:rsidRPr="00AC075A">
              <w:rPr>
                <w:rFonts w:ascii="Times New Roman" w:eastAsia="Times New Roman" w:hAnsi="Times New Roman" w:cs="Times New Roman"/>
                <w:bCs/>
                <w:sz w:val="21"/>
                <w:szCs w:val="21"/>
                <w:lang w:eastAsia="lv-LV"/>
              </w:rPr>
              <w:tab/>
              <w:t xml:space="preserve">Aizstāt noteikumu 14.1. apakšpunktā vārdu savienojumu “Komisijas 2013. gada 18. decembra Regulu (ES) Nr. 1407/2013 par Līguma par Eiropas Savienības darbību 107. un 108. panta piemērošanu </w:t>
            </w:r>
            <w:proofErr w:type="spellStart"/>
            <w:r w:rsidRPr="00AC075A">
              <w:rPr>
                <w:rFonts w:ascii="Times New Roman" w:eastAsia="Times New Roman" w:hAnsi="Times New Roman" w:cs="Times New Roman"/>
                <w:bCs/>
                <w:sz w:val="21"/>
                <w:szCs w:val="21"/>
                <w:lang w:eastAsia="lv-LV"/>
              </w:rPr>
              <w:t>de</w:t>
            </w:r>
            <w:proofErr w:type="spellEnd"/>
            <w:r w:rsidRPr="00AC075A">
              <w:rPr>
                <w:rFonts w:ascii="Times New Roman" w:eastAsia="Times New Roman" w:hAnsi="Times New Roman" w:cs="Times New Roman"/>
                <w:bCs/>
                <w:sz w:val="21"/>
                <w:szCs w:val="21"/>
                <w:lang w:eastAsia="lv-LV"/>
              </w:rPr>
              <w:t xml:space="preserve"> </w:t>
            </w:r>
            <w:proofErr w:type="spellStart"/>
            <w:r w:rsidRPr="00AC075A">
              <w:rPr>
                <w:rFonts w:ascii="Times New Roman" w:eastAsia="Times New Roman" w:hAnsi="Times New Roman" w:cs="Times New Roman"/>
                <w:bCs/>
                <w:sz w:val="21"/>
                <w:szCs w:val="21"/>
                <w:lang w:eastAsia="lv-LV"/>
              </w:rPr>
              <w:t>minimis</w:t>
            </w:r>
            <w:proofErr w:type="spellEnd"/>
            <w:r w:rsidRPr="00AC075A">
              <w:rPr>
                <w:rFonts w:ascii="Times New Roman" w:eastAsia="Times New Roman" w:hAnsi="Times New Roman" w:cs="Times New Roman"/>
                <w:bCs/>
                <w:sz w:val="21"/>
                <w:szCs w:val="21"/>
                <w:lang w:eastAsia="lv-LV"/>
              </w:rPr>
              <w:t xml:space="preserve"> atbalstam (Eiropas Savienības Oficiālais Vēstnesis, 2013. gada 24. decembris, Nr. L 352) (turpmāk – Komisijas regula Nr. 1407/2013) aizstāt ar vārdu savienojumu “Komisijas regulu Nr. 1407/2013””.</w:t>
            </w:r>
          </w:p>
          <w:p w14:paraId="3B9B2B0D" w14:textId="77777777" w:rsidR="00AC075A" w:rsidRPr="00AC075A" w:rsidRDefault="00AC075A" w:rsidP="00AC075A">
            <w:pPr>
              <w:spacing w:after="0" w:line="240" w:lineRule="auto"/>
              <w:jc w:val="both"/>
              <w:rPr>
                <w:rFonts w:ascii="Times New Roman" w:eastAsia="Times New Roman" w:hAnsi="Times New Roman" w:cs="Times New Roman"/>
                <w:bCs/>
                <w:sz w:val="21"/>
                <w:szCs w:val="21"/>
                <w:lang w:eastAsia="lv-LV"/>
              </w:rPr>
            </w:pPr>
          </w:p>
          <w:p w14:paraId="4ACF5708" w14:textId="77777777" w:rsidR="00AC075A" w:rsidRPr="00AC075A" w:rsidRDefault="00AC075A" w:rsidP="00AC075A">
            <w:pPr>
              <w:spacing w:after="0" w:line="240" w:lineRule="auto"/>
              <w:jc w:val="both"/>
              <w:rPr>
                <w:rFonts w:ascii="Times New Roman" w:eastAsia="Times New Roman" w:hAnsi="Times New Roman" w:cs="Times New Roman"/>
                <w:bCs/>
                <w:sz w:val="21"/>
                <w:szCs w:val="21"/>
                <w:lang w:eastAsia="lv-LV"/>
              </w:rPr>
            </w:pPr>
            <w:r w:rsidRPr="00AC075A">
              <w:rPr>
                <w:rFonts w:ascii="Times New Roman" w:eastAsia="Times New Roman" w:hAnsi="Times New Roman" w:cs="Times New Roman"/>
                <w:bCs/>
                <w:sz w:val="21"/>
                <w:szCs w:val="21"/>
                <w:lang w:eastAsia="lv-LV"/>
              </w:rPr>
              <w:t>8.</w:t>
            </w:r>
            <w:r w:rsidRPr="00AC075A">
              <w:rPr>
                <w:rFonts w:ascii="Times New Roman" w:eastAsia="Times New Roman" w:hAnsi="Times New Roman" w:cs="Times New Roman"/>
                <w:bCs/>
                <w:sz w:val="21"/>
                <w:szCs w:val="21"/>
                <w:lang w:eastAsia="lv-LV"/>
              </w:rPr>
              <w:tab/>
              <w:t xml:space="preserve">Aizstāt noteikumu 15.1. apakšpunktā vārdu savienojumu “Komisijas 2013. gada 18. decembra Regulu (ES) Nr. 1408/2013 par Līguma par Eiropas Savienības darbību 107. un 108. panta piemērošanu </w:t>
            </w:r>
            <w:proofErr w:type="spellStart"/>
            <w:r w:rsidRPr="00AC075A">
              <w:rPr>
                <w:rFonts w:ascii="Times New Roman" w:eastAsia="Times New Roman" w:hAnsi="Times New Roman" w:cs="Times New Roman"/>
                <w:bCs/>
                <w:sz w:val="21"/>
                <w:szCs w:val="21"/>
                <w:lang w:eastAsia="lv-LV"/>
              </w:rPr>
              <w:t>de</w:t>
            </w:r>
            <w:proofErr w:type="spellEnd"/>
            <w:r w:rsidRPr="00AC075A">
              <w:rPr>
                <w:rFonts w:ascii="Times New Roman" w:eastAsia="Times New Roman" w:hAnsi="Times New Roman" w:cs="Times New Roman"/>
                <w:bCs/>
                <w:sz w:val="21"/>
                <w:szCs w:val="21"/>
                <w:lang w:eastAsia="lv-LV"/>
              </w:rPr>
              <w:t xml:space="preserve"> </w:t>
            </w:r>
            <w:proofErr w:type="spellStart"/>
            <w:r w:rsidRPr="00AC075A">
              <w:rPr>
                <w:rFonts w:ascii="Times New Roman" w:eastAsia="Times New Roman" w:hAnsi="Times New Roman" w:cs="Times New Roman"/>
                <w:bCs/>
                <w:sz w:val="21"/>
                <w:szCs w:val="21"/>
                <w:lang w:eastAsia="lv-LV"/>
              </w:rPr>
              <w:t>minimis</w:t>
            </w:r>
            <w:proofErr w:type="spellEnd"/>
            <w:r w:rsidRPr="00AC075A">
              <w:rPr>
                <w:rFonts w:ascii="Times New Roman" w:eastAsia="Times New Roman" w:hAnsi="Times New Roman" w:cs="Times New Roman"/>
                <w:bCs/>
                <w:sz w:val="21"/>
                <w:szCs w:val="21"/>
                <w:lang w:eastAsia="lv-LV"/>
              </w:rPr>
              <w:t xml:space="preserve"> atbalstam lauksaimniecības nozarē" (Eiropas Savienības Oficiālais Vēstnesis, 2013. gada 24. decembris, Nr. L 352) (turpmāk – Komisijas regula Nr. 1408/2013) ar vārdu savienojumu “Komisijas regulu Nr. 1408/2013””.</w:t>
            </w:r>
          </w:p>
          <w:p w14:paraId="0F4AA86C" w14:textId="77777777" w:rsidR="00AC075A" w:rsidRPr="00AC075A" w:rsidRDefault="00AC075A" w:rsidP="00AC075A">
            <w:pPr>
              <w:spacing w:after="0" w:line="240" w:lineRule="auto"/>
              <w:jc w:val="both"/>
              <w:rPr>
                <w:rFonts w:ascii="Times New Roman" w:eastAsia="Times New Roman" w:hAnsi="Times New Roman" w:cs="Times New Roman"/>
                <w:bCs/>
                <w:sz w:val="21"/>
                <w:szCs w:val="21"/>
                <w:lang w:eastAsia="lv-LV"/>
              </w:rPr>
            </w:pPr>
          </w:p>
          <w:p w14:paraId="3B856C01" w14:textId="3E2BFAE5" w:rsidR="00AC075A" w:rsidRDefault="00AC075A" w:rsidP="00AC075A">
            <w:pPr>
              <w:spacing w:after="0" w:line="240" w:lineRule="auto"/>
              <w:jc w:val="both"/>
              <w:rPr>
                <w:rFonts w:ascii="Times New Roman" w:eastAsia="Times New Roman" w:hAnsi="Times New Roman" w:cs="Times New Roman"/>
                <w:b/>
                <w:sz w:val="21"/>
                <w:szCs w:val="21"/>
                <w:lang w:eastAsia="lv-LV"/>
              </w:rPr>
            </w:pPr>
            <w:r w:rsidRPr="00AC075A">
              <w:rPr>
                <w:rFonts w:ascii="Times New Roman" w:eastAsia="Times New Roman" w:hAnsi="Times New Roman" w:cs="Times New Roman"/>
                <w:bCs/>
                <w:sz w:val="21"/>
                <w:szCs w:val="21"/>
                <w:lang w:eastAsia="lv-LV"/>
              </w:rPr>
              <w:t>9.</w:t>
            </w:r>
            <w:r w:rsidRPr="00AC075A">
              <w:rPr>
                <w:rFonts w:ascii="Times New Roman" w:eastAsia="Times New Roman" w:hAnsi="Times New Roman" w:cs="Times New Roman"/>
                <w:bCs/>
                <w:sz w:val="21"/>
                <w:szCs w:val="21"/>
                <w:lang w:eastAsia="lv-LV"/>
              </w:rPr>
              <w:tab/>
              <w:t xml:space="preserve">Aizstāt noteikumu 15.1 1. apakšpunktā vārdu </w:t>
            </w:r>
            <w:r w:rsidRPr="00AC075A">
              <w:rPr>
                <w:rFonts w:ascii="Times New Roman" w:eastAsia="Times New Roman" w:hAnsi="Times New Roman" w:cs="Times New Roman"/>
                <w:bCs/>
                <w:sz w:val="21"/>
                <w:szCs w:val="21"/>
                <w:lang w:eastAsia="lv-LV"/>
              </w:rPr>
              <w:lastRenderedPageBreak/>
              <w:t xml:space="preserve">savienojumu “Komisijas 2014. gada 27. jūnija Regulu (ES) Nr. 717/2014 par Līguma par Eiropas Savienības darbību 107. un 108. panta piemērošanu </w:t>
            </w:r>
            <w:proofErr w:type="spellStart"/>
            <w:r w:rsidRPr="00AC075A">
              <w:rPr>
                <w:rFonts w:ascii="Times New Roman" w:eastAsia="Times New Roman" w:hAnsi="Times New Roman" w:cs="Times New Roman"/>
                <w:bCs/>
                <w:sz w:val="21"/>
                <w:szCs w:val="21"/>
                <w:lang w:eastAsia="lv-LV"/>
              </w:rPr>
              <w:t>de</w:t>
            </w:r>
            <w:proofErr w:type="spellEnd"/>
            <w:r w:rsidRPr="00AC075A">
              <w:rPr>
                <w:rFonts w:ascii="Times New Roman" w:eastAsia="Times New Roman" w:hAnsi="Times New Roman" w:cs="Times New Roman"/>
                <w:bCs/>
                <w:sz w:val="21"/>
                <w:szCs w:val="21"/>
                <w:lang w:eastAsia="lv-LV"/>
              </w:rPr>
              <w:t xml:space="preserve"> </w:t>
            </w:r>
            <w:proofErr w:type="spellStart"/>
            <w:r w:rsidRPr="00AC075A">
              <w:rPr>
                <w:rFonts w:ascii="Times New Roman" w:eastAsia="Times New Roman" w:hAnsi="Times New Roman" w:cs="Times New Roman"/>
                <w:bCs/>
                <w:sz w:val="21"/>
                <w:szCs w:val="21"/>
                <w:lang w:eastAsia="lv-LV"/>
              </w:rPr>
              <w:t>minimis</w:t>
            </w:r>
            <w:proofErr w:type="spellEnd"/>
            <w:r w:rsidRPr="00AC075A">
              <w:rPr>
                <w:rFonts w:ascii="Times New Roman" w:eastAsia="Times New Roman" w:hAnsi="Times New Roman" w:cs="Times New Roman"/>
                <w:bCs/>
                <w:sz w:val="21"/>
                <w:szCs w:val="21"/>
                <w:lang w:eastAsia="lv-LV"/>
              </w:rPr>
              <w:t xml:space="preserve"> atbalstam zvejniecības un akvakultūras nozarē (Eiropas Savienības Oficiālais Vēstnesis, 2014. gada 28. jūnijs, Nr. L 190/45) (turpmāk – Komisijas regula Nr. 717/2014)” ar vārdu savienojumu “Komisijas regulu Nr. 717/2014””.”</w:t>
            </w:r>
          </w:p>
        </w:tc>
      </w:tr>
      <w:tr w:rsidR="005E6431" w:rsidRPr="008E3B12" w14:paraId="189CF6FE" w14:textId="77777777" w:rsidTr="0014586B">
        <w:trPr>
          <w:gridAfter w:val="2"/>
          <w:wAfter w:w="1108" w:type="pct"/>
          <w:trHeight w:val="140"/>
        </w:trPr>
        <w:tc>
          <w:tcPr>
            <w:tcW w:w="223" w:type="pct"/>
            <w:tcBorders>
              <w:left w:val="single" w:sz="6" w:space="0" w:color="000000"/>
              <w:bottom w:val="single" w:sz="6" w:space="0" w:color="000000"/>
              <w:right w:val="single" w:sz="6" w:space="0" w:color="000000"/>
            </w:tcBorders>
          </w:tcPr>
          <w:p w14:paraId="4BE2F2E7" w14:textId="77777777" w:rsidR="008E3B12" w:rsidRPr="008E3B12" w:rsidRDefault="008E3B12"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vMerge w:val="restart"/>
            <w:tcBorders>
              <w:top w:val="single" w:sz="6" w:space="0" w:color="000000"/>
              <w:left w:val="single" w:sz="6" w:space="0" w:color="000000"/>
              <w:right w:val="single" w:sz="6" w:space="0" w:color="000000"/>
            </w:tcBorders>
          </w:tcPr>
          <w:p w14:paraId="5C8D5CA9" w14:textId="0A23C180" w:rsidR="008E3B12" w:rsidRPr="008E3B12" w:rsidRDefault="008E3B12" w:rsidP="00A001C8">
            <w:pPr>
              <w:jc w:val="both"/>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
                <w:sz w:val="21"/>
                <w:szCs w:val="21"/>
                <w:lang w:eastAsia="lv-LV"/>
              </w:rPr>
              <w:t>Noteikumu projekta 4.punkts</w:t>
            </w:r>
          </w:p>
        </w:tc>
        <w:tc>
          <w:tcPr>
            <w:tcW w:w="1235" w:type="pct"/>
            <w:tcBorders>
              <w:top w:val="single" w:sz="6" w:space="0" w:color="000000"/>
              <w:left w:val="single" w:sz="6" w:space="0" w:color="000000"/>
              <w:bottom w:val="single" w:sz="6" w:space="0" w:color="000000"/>
              <w:right w:val="single" w:sz="6" w:space="0" w:color="000000"/>
            </w:tcBorders>
          </w:tcPr>
          <w:p w14:paraId="007FC3C7" w14:textId="3F6F6F2C" w:rsidR="008E3B12" w:rsidRPr="00C46E46" w:rsidRDefault="008E3B12" w:rsidP="00C96DA4">
            <w:pPr>
              <w:spacing w:after="0" w:line="240" w:lineRule="auto"/>
              <w:jc w:val="both"/>
              <w:rPr>
                <w:rFonts w:ascii="Times New Roman" w:hAnsi="Times New Roman" w:cs="Times New Roman"/>
                <w:b/>
                <w:bCs/>
                <w:sz w:val="21"/>
                <w:szCs w:val="21"/>
              </w:rPr>
            </w:pPr>
            <w:r w:rsidRPr="00C46E46">
              <w:rPr>
                <w:rFonts w:ascii="Times New Roman" w:hAnsi="Times New Roman" w:cs="Times New Roman"/>
                <w:b/>
                <w:bCs/>
                <w:sz w:val="21"/>
                <w:szCs w:val="21"/>
              </w:rPr>
              <w:t>Finanšu ministrijas 17.10.2019 atzinuma 1.iebildums:</w:t>
            </w:r>
          </w:p>
          <w:p w14:paraId="3628A9F2" w14:textId="62DD9AF3" w:rsidR="008E3B12" w:rsidRPr="00C46E46" w:rsidRDefault="008E3B12" w:rsidP="00C96DA4">
            <w:pPr>
              <w:spacing w:after="0" w:line="240" w:lineRule="auto"/>
              <w:jc w:val="both"/>
              <w:rPr>
                <w:rFonts w:ascii="Times New Roman" w:hAnsi="Times New Roman" w:cs="Times New Roman"/>
                <w:sz w:val="21"/>
                <w:szCs w:val="21"/>
              </w:rPr>
            </w:pPr>
            <w:r w:rsidRPr="00C46E46">
              <w:rPr>
                <w:rFonts w:ascii="Times New Roman" w:hAnsi="Times New Roman" w:cs="Times New Roman"/>
                <w:sz w:val="21"/>
                <w:szCs w:val="21"/>
              </w:rPr>
              <w:t>“1.Skaidrojam, ka MK noteikumu projekta 4.punkts, kurā norādīta iespēja aizdevumam piemērot pamatsummas atmaksas atlikto termiņu (Ministru kabineta 2009.gada 15.septembra noteikumu Nr.1065 „Noteikumi par aizdevumiem sīko (mikro), mazo un vidējo saimnieciskās darbības veicēju un lauksaimniecības un mežsaimniecības pakalpojumu kooperatīvo sabiedrību attīstības veicināšanai” (turpmāk – noteikumi Nr.1065) 30.¹⁸punkts) paredz jaunu atbalsta pasākumu, kas kvalificējas kā komercdarbības atbalsts. Attiecīgi lūdzam papildināt noteikumu projektu ar minētajam pasākumam piemērojamā komercdarbības atbalsta regulējuma nosacījumiem.”</w:t>
            </w:r>
          </w:p>
        </w:tc>
        <w:tc>
          <w:tcPr>
            <w:tcW w:w="1051" w:type="pct"/>
            <w:gridSpan w:val="2"/>
            <w:tcBorders>
              <w:top w:val="single" w:sz="6" w:space="0" w:color="000000"/>
              <w:left w:val="single" w:sz="6" w:space="0" w:color="000000"/>
              <w:bottom w:val="single" w:sz="6" w:space="0" w:color="000000"/>
              <w:right w:val="single" w:sz="6" w:space="0" w:color="000000"/>
            </w:tcBorders>
          </w:tcPr>
          <w:p w14:paraId="65D591BD" w14:textId="27C037E5" w:rsidR="008E3B12" w:rsidRDefault="00E8445C" w:rsidP="00FA1C90">
            <w:pPr>
              <w:spacing w:after="0" w:line="240" w:lineRule="auto"/>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Panākta vienošanās saskaņošanas laikā.</w:t>
            </w:r>
          </w:p>
          <w:p w14:paraId="142D0BF5" w14:textId="77777777" w:rsidR="00E8445C" w:rsidRPr="00C46E46" w:rsidRDefault="00E8445C" w:rsidP="00FA1C90">
            <w:pPr>
              <w:spacing w:after="0" w:line="240" w:lineRule="auto"/>
              <w:rPr>
                <w:rFonts w:ascii="Times New Roman" w:eastAsia="Times New Roman" w:hAnsi="Times New Roman" w:cs="Times New Roman"/>
                <w:b/>
                <w:sz w:val="21"/>
                <w:szCs w:val="21"/>
                <w:lang w:eastAsia="lv-LV"/>
              </w:rPr>
            </w:pPr>
          </w:p>
          <w:p w14:paraId="510C67A1" w14:textId="12C31154" w:rsidR="008306BB" w:rsidRPr="00FA1C90" w:rsidRDefault="008E3B12" w:rsidP="00FA1C90">
            <w:pPr>
              <w:spacing w:after="0" w:line="240" w:lineRule="auto"/>
              <w:jc w:val="both"/>
              <w:rPr>
                <w:rFonts w:ascii="Times New Roman" w:eastAsia="Times New Roman" w:hAnsi="Times New Roman" w:cs="Times New Roman"/>
                <w:bCs/>
                <w:sz w:val="21"/>
                <w:szCs w:val="21"/>
                <w:lang w:eastAsia="lv-LV"/>
              </w:rPr>
            </w:pPr>
            <w:r w:rsidRPr="00C46E46">
              <w:rPr>
                <w:rFonts w:ascii="Times New Roman" w:eastAsia="Times New Roman" w:hAnsi="Times New Roman" w:cs="Times New Roman"/>
                <w:bCs/>
                <w:sz w:val="21"/>
                <w:szCs w:val="21"/>
                <w:lang w:eastAsia="lv-LV"/>
              </w:rPr>
              <w:t xml:space="preserve">Minētais aizdevuma produkts tiks īstenots saskaņā ar Regulu Nr.14017/2014 un valsts atbalsta apjoms tiks aprēķināts saskaņā ar šīs regulas 4.panta c) apakšpunktu. Jāņem vērā, ka, aprēķinot subsīdijas ekvivalentu, nepārprotami tiek ņemts vērā aizdevuma atmaksas grafiks, jo tas ietekmē ekvivalenta lielumu. Attiecīgi atmaksas grafiks – pamatsummas atlikšana pati par sevi nenozīmē jaunu valsts atbalstu. Programmas nosacījumi neparedz atmaksājamā aizdevuma pamatsummas neatgriešanu jeb granta elementu attiecībā uz pamatsummas dzēšanu. </w:t>
            </w:r>
          </w:p>
        </w:tc>
        <w:tc>
          <w:tcPr>
            <w:tcW w:w="711" w:type="pct"/>
            <w:tcBorders>
              <w:top w:val="single" w:sz="4" w:space="0" w:color="auto"/>
              <w:left w:val="single" w:sz="4" w:space="0" w:color="auto"/>
              <w:right w:val="single" w:sz="4" w:space="0" w:color="auto"/>
            </w:tcBorders>
          </w:tcPr>
          <w:p w14:paraId="63F06699" w14:textId="453E6468" w:rsidR="008E3B12" w:rsidRPr="008E3B12" w:rsidRDefault="004D6617" w:rsidP="000C3CDB">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Precizēts MK noteikumu 6. punkts</w:t>
            </w:r>
          </w:p>
        </w:tc>
      </w:tr>
      <w:tr w:rsidR="005E6431" w:rsidRPr="008E3B12" w14:paraId="40B1A771" w14:textId="77777777" w:rsidTr="005E6431">
        <w:trPr>
          <w:gridAfter w:val="2"/>
          <w:wAfter w:w="1108" w:type="pct"/>
          <w:trHeight w:val="140"/>
        </w:trPr>
        <w:tc>
          <w:tcPr>
            <w:tcW w:w="223" w:type="pct"/>
            <w:tcBorders>
              <w:left w:val="single" w:sz="6" w:space="0" w:color="000000"/>
              <w:bottom w:val="single" w:sz="6" w:space="0" w:color="000000"/>
              <w:right w:val="single" w:sz="6" w:space="0" w:color="000000"/>
            </w:tcBorders>
          </w:tcPr>
          <w:p w14:paraId="111013D9" w14:textId="77777777" w:rsidR="008E3B12" w:rsidRPr="008E3B12" w:rsidRDefault="008E3B12"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vMerge/>
            <w:tcBorders>
              <w:left w:val="single" w:sz="6" w:space="0" w:color="000000"/>
              <w:right w:val="single" w:sz="6" w:space="0" w:color="000000"/>
            </w:tcBorders>
          </w:tcPr>
          <w:p w14:paraId="30D62408" w14:textId="77777777" w:rsidR="008E3B12" w:rsidRPr="008E3B12" w:rsidRDefault="008E3B12"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6C5290B0" w14:textId="4172AA72" w:rsidR="008E3B12" w:rsidRPr="008306BB" w:rsidRDefault="008E3B12" w:rsidP="00EF32CF">
            <w:pPr>
              <w:spacing w:after="0" w:line="240" w:lineRule="auto"/>
              <w:jc w:val="both"/>
              <w:rPr>
                <w:rFonts w:ascii="Times New Roman" w:hAnsi="Times New Roman" w:cs="Times New Roman"/>
                <w:b/>
                <w:bCs/>
                <w:sz w:val="21"/>
                <w:szCs w:val="21"/>
              </w:rPr>
            </w:pPr>
            <w:r w:rsidRPr="008306BB">
              <w:rPr>
                <w:rFonts w:ascii="Times New Roman" w:hAnsi="Times New Roman" w:cs="Times New Roman"/>
                <w:b/>
                <w:bCs/>
                <w:sz w:val="21"/>
                <w:szCs w:val="21"/>
              </w:rPr>
              <w:t>Finanšu ministrijas 17.10.2019 atzinuma 2.iebildums:</w:t>
            </w:r>
          </w:p>
          <w:p w14:paraId="2231033A" w14:textId="6A8E49D2" w:rsidR="008E3B12" w:rsidRPr="008306BB" w:rsidRDefault="008E3B12" w:rsidP="00C96DA4">
            <w:pPr>
              <w:spacing w:after="0" w:line="240" w:lineRule="auto"/>
              <w:jc w:val="both"/>
              <w:rPr>
                <w:rFonts w:ascii="Times New Roman" w:hAnsi="Times New Roman" w:cs="Times New Roman"/>
                <w:sz w:val="21"/>
                <w:szCs w:val="21"/>
              </w:rPr>
            </w:pPr>
            <w:r w:rsidRPr="008306BB">
              <w:rPr>
                <w:rFonts w:ascii="Times New Roman" w:hAnsi="Times New Roman" w:cs="Times New Roman"/>
                <w:sz w:val="21"/>
                <w:szCs w:val="21"/>
              </w:rPr>
              <w:t xml:space="preserve">“2.MK noteikumu projekta 4.punkta 30.13 apakšpunktā noteiktā aizdevumu saņēmēja darbība </w:t>
            </w:r>
            <w:proofErr w:type="spellStart"/>
            <w:r w:rsidRPr="008306BB">
              <w:rPr>
                <w:rFonts w:ascii="Times New Roman" w:hAnsi="Times New Roman" w:cs="Times New Roman"/>
                <w:sz w:val="21"/>
                <w:szCs w:val="21"/>
              </w:rPr>
              <w:t>pirmsškietami</w:t>
            </w:r>
            <w:proofErr w:type="spellEnd"/>
            <w:r w:rsidRPr="008306BB">
              <w:rPr>
                <w:rFonts w:ascii="Times New Roman" w:hAnsi="Times New Roman" w:cs="Times New Roman"/>
                <w:sz w:val="21"/>
                <w:szCs w:val="21"/>
              </w:rPr>
              <w:t xml:space="preserve"> atbilst noteikumu Nr.1065 11.4 apakšpunktā minētājām saimnieciskās darbības veicēju darbībām un nozarēm, kurām atbalsta nesniedz. Lūdzam skaidrot un precizēt MK </w:t>
            </w:r>
            <w:r w:rsidRPr="008306BB">
              <w:rPr>
                <w:rFonts w:ascii="Times New Roman" w:hAnsi="Times New Roman" w:cs="Times New Roman"/>
                <w:sz w:val="21"/>
                <w:szCs w:val="21"/>
              </w:rPr>
              <w:lastRenderedPageBreak/>
              <w:t>noteikumu projektu un atbilstoši anotāciju, lai nodrošinātu to, ka atbalsts tiktu sniegts tikai atbalstāmām saimnieciskās darbības veicēju darbībām un nozarēm.”</w:t>
            </w:r>
          </w:p>
        </w:tc>
        <w:tc>
          <w:tcPr>
            <w:tcW w:w="1051" w:type="pct"/>
            <w:gridSpan w:val="2"/>
            <w:tcBorders>
              <w:top w:val="single" w:sz="6" w:space="0" w:color="000000"/>
              <w:left w:val="single" w:sz="6" w:space="0" w:color="000000"/>
              <w:bottom w:val="single" w:sz="6" w:space="0" w:color="000000"/>
              <w:right w:val="single" w:sz="6" w:space="0" w:color="000000"/>
            </w:tcBorders>
          </w:tcPr>
          <w:p w14:paraId="7EE88CA3" w14:textId="3A6844FF" w:rsidR="00FA1C90" w:rsidRPr="00FA1C90" w:rsidRDefault="00FA1C90" w:rsidP="008D6EC4">
            <w:pPr>
              <w:spacing w:after="0" w:line="240" w:lineRule="auto"/>
              <w:jc w:val="both"/>
              <w:rPr>
                <w:rFonts w:ascii="Times New Roman" w:eastAsia="Times New Roman" w:hAnsi="Times New Roman" w:cs="Times New Roman"/>
                <w:b/>
                <w:sz w:val="21"/>
                <w:szCs w:val="21"/>
                <w:lang w:eastAsia="lv-LV"/>
              </w:rPr>
            </w:pPr>
            <w:r w:rsidRPr="00FA1C90">
              <w:rPr>
                <w:rFonts w:ascii="Times New Roman" w:eastAsia="Times New Roman" w:hAnsi="Times New Roman" w:cs="Times New Roman"/>
                <w:b/>
                <w:sz w:val="21"/>
                <w:szCs w:val="21"/>
                <w:lang w:eastAsia="lv-LV"/>
              </w:rPr>
              <w:lastRenderedPageBreak/>
              <w:t>Iebildums ņemts vērā.</w:t>
            </w:r>
          </w:p>
          <w:p w14:paraId="4D558403" w14:textId="35FB25DE" w:rsidR="008E3B12" w:rsidRPr="008306BB" w:rsidRDefault="008E3B12" w:rsidP="008D6EC4">
            <w:pPr>
              <w:spacing w:after="0" w:line="240" w:lineRule="auto"/>
              <w:jc w:val="both"/>
              <w:rPr>
                <w:rFonts w:ascii="Times New Roman" w:eastAsia="Times New Roman" w:hAnsi="Times New Roman" w:cs="Times New Roman"/>
                <w:bCs/>
                <w:sz w:val="21"/>
                <w:szCs w:val="21"/>
                <w:lang w:eastAsia="lv-LV"/>
              </w:rPr>
            </w:pPr>
            <w:r w:rsidRPr="008306BB">
              <w:rPr>
                <w:rFonts w:ascii="Times New Roman" w:eastAsia="Times New Roman" w:hAnsi="Times New Roman" w:cs="Times New Roman"/>
                <w:bCs/>
                <w:sz w:val="21"/>
                <w:szCs w:val="21"/>
                <w:lang w:eastAsia="lv-LV"/>
              </w:rPr>
              <w:t>Skaidrojam, ka noteikumu projekta 3.punktā ir noteikts, ka MK noteikumu Nr.1065 12.</w:t>
            </w:r>
            <w:r w:rsidRPr="008306BB">
              <w:rPr>
                <w:rFonts w:ascii="Times New Roman" w:eastAsia="Times New Roman" w:hAnsi="Times New Roman" w:cs="Times New Roman"/>
                <w:bCs/>
                <w:sz w:val="21"/>
                <w:szCs w:val="21"/>
                <w:vertAlign w:val="superscript"/>
                <w:lang w:eastAsia="lv-LV"/>
              </w:rPr>
              <w:t>1</w:t>
            </w:r>
            <w:r w:rsidRPr="008306BB">
              <w:rPr>
                <w:rFonts w:ascii="Times New Roman" w:eastAsia="Times New Roman" w:hAnsi="Times New Roman" w:cs="Times New Roman"/>
                <w:bCs/>
                <w:sz w:val="21"/>
                <w:szCs w:val="21"/>
                <w:lang w:eastAsia="lv-LV"/>
              </w:rPr>
              <w:t xml:space="preserve"> punktā ir noteikts, ka MK noteikumu Nr.1065 11.4.apakšpunktā noteiktais noz</w:t>
            </w:r>
            <w:r w:rsidR="008306BB" w:rsidRPr="008306BB">
              <w:rPr>
                <w:rFonts w:ascii="Times New Roman" w:eastAsia="Times New Roman" w:hAnsi="Times New Roman" w:cs="Times New Roman"/>
                <w:bCs/>
                <w:sz w:val="21"/>
                <w:szCs w:val="21"/>
                <w:lang w:eastAsia="lv-LV"/>
              </w:rPr>
              <w:t>a</w:t>
            </w:r>
            <w:r w:rsidRPr="008306BB">
              <w:rPr>
                <w:rFonts w:ascii="Times New Roman" w:eastAsia="Times New Roman" w:hAnsi="Times New Roman" w:cs="Times New Roman"/>
                <w:bCs/>
                <w:sz w:val="21"/>
                <w:szCs w:val="21"/>
                <w:lang w:eastAsia="lv-LV"/>
              </w:rPr>
              <w:t xml:space="preserve">res ierobežojums nav jāpiemēro. </w:t>
            </w:r>
          </w:p>
        </w:tc>
        <w:tc>
          <w:tcPr>
            <w:tcW w:w="711" w:type="pct"/>
            <w:tcBorders>
              <w:left w:val="single" w:sz="4" w:space="0" w:color="auto"/>
              <w:right w:val="single" w:sz="4" w:space="0" w:color="auto"/>
            </w:tcBorders>
          </w:tcPr>
          <w:p w14:paraId="64B64CEA" w14:textId="77777777" w:rsidR="008E3B12" w:rsidRPr="008E3B12" w:rsidRDefault="008E3B12" w:rsidP="000C3CDB">
            <w:pPr>
              <w:spacing w:after="0" w:line="240" w:lineRule="auto"/>
              <w:jc w:val="both"/>
              <w:rPr>
                <w:rFonts w:ascii="Times New Roman" w:eastAsia="Times New Roman" w:hAnsi="Times New Roman" w:cs="Times New Roman"/>
                <w:b/>
                <w:sz w:val="21"/>
                <w:szCs w:val="21"/>
                <w:lang w:eastAsia="lv-LV"/>
              </w:rPr>
            </w:pPr>
          </w:p>
        </w:tc>
      </w:tr>
      <w:tr w:rsidR="005E6431" w:rsidRPr="008E3B12" w14:paraId="2810BACF" w14:textId="77777777" w:rsidTr="00C46E46">
        <w:trPr>
          <w:gridAfter w:val="2"/>
          <w:wAfter w:w="1108" w:type="pct"/>
          <w:trHeight w:val="140"/>
        </w:trPr>
        <w:tc>
          <w:tcPr>
            <w:tcW w:w="223" w:type="pct"/>
            <w:tcBorders>
              <w:left w:val="single" w:sz="6" w:space="0" w:color="000000"/>
              <w:bottom w:val="single" w:sz="6" w:space="0" w:color="000000"/>
              <w:right w:val="single" w:sz="6" w:space="0" w:color="000000"/>
            </w:tcBorders>
          </w:tcPr>
          <w:p w14:paraId="090963F7" w14:textId="77777777" w:rsidR="008E3B12" w:rsidRPr="008E3B12" w:rsidRDefault="008E3B12"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vMerge/>
            <w:tcBorders>
              <w:left w:val="single" w:sz="6" w:space="0" w:color="000000"/>
              <w:right w:val="single" w:sz="6" w:space="0" w:color="000000"/>
            </w:tcBorders>
          </w:tcPr>
          <w:p w14:paraId="484CB4E0" w14:textId="77777777" w:rsidR="008E3B12" w:rsidRPr="008E3B12" w:rsidRDefault="008E3B12"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0ABA8396" w14:textId="0AAC6F62" w:rsidR="008E3B12" w:rsidRPr="00C46E46" w:rsidRDefault="008E3B12" w:rsidP="00EF32CF">
            <w:pPr>
              <w:spacing w:after="0" w:line="240" w:lineRule="auto"/>
              <w:jc w:val="both"/>
              <w:rPr>
                <w:rFonts w:ascii="Times New Roman" w:hAnsi="Times New Roman" w:cs="Times New Roman"/>
                <w:b/>
                <w:bCs/>
                <w:sz w:val="21"/>
                <w:szCs w:val="21"/>
              </w:rPr>
            </w:pPr>
            <w:r w:rsidRPr="00C46E46">
              <w:rPr>
                <w:rFonts w:ascii="Times New Roman" w:hAnsi="Times New Roman" w:cs="Times New Roman"/>
                <w:b/>
                <w:bCs/>
                <w:sz w:val="21"/>
                <w:szCs w:val="21"/>
              </w:rPr>
              <w:t>Finanšu ministrijas 17.10.2019 atzinuma 3.iebildums:</w:t>
            </w:r>
          </w:p>
          <w:p w14:paraId="41C3CD6A" w14:textId="39652273" w:rsidR="008E3B12" w:rsidRPr="00040836" w:rsidRDefault="008E3B12" w:rsidP="00EF32CF">
            <w:pPr>
              <w:spacing w:after="0" w:line="240" w:lineRule="auto"/>
              <w:jc w:val="both"/>
              <w:rPr>
                <w:rFonts w:ascii="Times New Roman" w:hAnsi="Times New Roman" w:cs="Times New Roman"/>
                <w:sz w:val="21"/>
                <w:szCs w:val="21"/>
                <w:highlight w:val="yellow"/>
              </w:rPr>
            </w:pPr>
            <w:r w:rsidRPr="00C46E46">
              <w:rPr>
                <w:rFonts w:ascii="Times New Roman" w:hAnsi="Times New Roman" w:cs="Times New Roman"/>
                <w:sz w:val="21"/>
                <w:szCs w:val="21"/>
              </w:rPr>
              <w:t>“3.Noteikumu Nr.1065 30.8 apakšpunktā noteikts, ka energoefektivitātes pakalpojumu sniedzējam aizdevuma maksimālais termiņš ir 20 gadi. Savukārt  MK noteikumu projekta 4.punkta 30.</w:t>
            </w:r>
            <w:r w:rsidRPr="00C46E46">
              <w:rPr>
                <w:rFonts w:ascii="Times New Roman" w:hAnsi="Times New Roman" w:cs="Times New Roman"/>
                <w:sz w:val="21"/>
                <w:szCs w:val="21"/>
                <w:vertAlign w:val="superscript"/>
              </w:rPr>
              <w:t xml:space="preserve">17 </w:t>
            </w:r>
            <w:r w:rsidRPr="00C46E46">
              <w:rPr>
                <w:rFonts w:ascii="Times New Roman" w:hAnsi="Times New Roman" w:cs="Times New Roman"/>
                <w:sz w:val="21"/>
                <w:szCs w:val="21"/>
              </w:rPr>
              <w:t>apakšpunkta priekšlikumā minēts, ka aizdevums  nākotnes naudas plūsmu iegādei ir 25 gadi. Lūdzam skaidrot par aizdevumu atmaksas termiņa atšķirībām un ja nepieciešams precizēt MK noteikumu projektu.”</w:t>
            </w:r>
          </w:p>
        </w:tc>
        <w:tc>
          <w:tcPr>
            <w:tcW w:w="1051" w:type="pct"/>
            <w:gridSpan w:val="2"/>
            <w:tcBorders>
              <w:top w:val="single" w:sz="6" w:space="0" w:color="000000"/>
              <w:left w:val="single" w:sz="6" w:space="0" w:color="000000"/>
              <w:bottom w:val="single" w:sz="6" w:space="0" w:color="000000"/>
              <w:right w:val="single" w:sz="6" w:space="0" w:color="000000"/>
            </w:tcBorders>
            <w:shd w:val="clear" w:color="auto" w:fill="auto"/>
          </w:tcPr>
          <w:p w14:paraId="07845830" w14:textId="20B33228" w:rsidR="008E3B12" w:rsidRPr="00C46E46" w:rsidRDefault="00FA1C90" w:rsidP="00FA1C90">
            <w:pPr>
              <w:spacing w:after="0" w:line="240" w:lineRule="auto"/>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Iebildums ņ</w:t>
            </w:r>
            <w:r w:rsidR="00C46E46" w:rsidRPr="00C46E46">
              <w:rPr>
                <w:rFonts w:ascii="Times New Roman" w:eastAsia="Times New Roman" w:hAnsi="Times New Roman" w:cs="Times New Roman"/>
                <w:b/>
                <w:sz w:val="21"/>
                <w:szCs w:val="21"/>
                <w:lang w:eastAsia="lv-LV"/>
              </w:rPr>
              <w:t>emts vērā</w:t>
            </w:r>
            <w:r>
              <w:rPr>
                <w:rFonts w:ascii="Times New Roman" w:eastAsia="Times New Roman" w:hAnsi="Times New Roman" w:cs="Times New Roman"/>
                <w:b/>
                <w:sz w:val="21"/>
                <w:szCs w:val="21"/>
                <w:lang w:eastAsia="lv-LV"/>
              </w:rPr>
              <w:t>.</w:t>
            </w:r>
          </w:p>
          <w:p w14:paraId="0FAC45C2" w14:textId="5B92DBF5" w:rsidR="00C46E46" w:rsidRPr="00040836" w:rsidRDefault="00C46E46" w:rsidP="008D6EC4">
            <w:pPr>
              <w:spacing w:after="0" w:line="240" w:lineRule="auto"/>
              <w:jc w:val="both"/>
              <w:rPr>
                <w:rFonts w:ascii="Times New Roman" w:eastAsia="Times New Roman" w:hAnsi="Times New Roman" w:cs="Times New Roman"/>
                <w:bCs/>
                <w:sz w:val="21"/>
                <w:szCs w:val="21"/>
                <w:highlight w:val="yellow"/>
                <w:lang w:eastAsia="lv-LV"/>
              </w:rPr>
            </w:pPr>
            <w:r w:rsidRPr="00C46E46">
              <w:rPr>
                <w:rFonts w:ascii="Times New Roman" w:eastAsia="Times New Roman" w:hAnsi="Times New Roman" w:cs="Times New Roman"/>
                <w:bCs/>
                <w:sz w:val="21"/>
                <w:szCs w:val="21"/>
                <w:lang w:eastAsia="lv-LV"/>
              </w:rPr>
              <w:t xml:space="preserve">Anotācijā </w:t>
            </w:r>
            <w:r w:rsidR="00216B40">
              <w:rPr>
                <w:rFonts w:ascii="Times New Roman" w:eastAsia="Times New Roman" w:hAnsi="Times New Roman" w:cs="Times New Roman"/>
                <w:bCs/>
                <w:sz w:val="21"/>
                <w:szCs w:val="21"/>
                <w:lang w:eastAsia="lv-LV"/>
              </w:rPr>
              <w:t xml:space="preserve">un noteikumu projektā </w:t>
            </w:r>
            <w:r w:rsidRPr="00C46E46">
              <w:rPr>
                <w:rFonts w:ascii="Times New Roman" w:eastAsia="Times New Roman" w:hAnsi="Times New Roman" w:cs="Times New Roman"/>
                <w:bCs/>
                <w:sz w:val="21"/>
                <w:szCs w:val="21"/>
                <w:lang w:eastAsia="lv-LV"/>
              </w:rPr>
              <w:t>precizēts maksimālais aizdevuma termiņš uz 20 gadiem</w:t>
            </w:r>
            <w:r w:rsidR="00216B40">
              <w:rPr>
                <w:rFonts w:ascii="Times New Roman" w:eastAsia="Times New Roman" w:hAnsi="Times New Roman" w:cs="Times New Roman"/>
                <w:bCs/>
                <w:sz w:val="21"/>
                <w:szCs w:val="21"/>
                <w:lang w:eastAsia="lv-LV"/>
              </w:rPr>
              <w:t>.</w:t>
            </w:r>
          </w:p>
        </w:tc>
        <w:tc>
          <w:tcPr>
            <w:tcW w:w="711" w:type="pct"/>
            <w:tcBorders>
              <w:left w:val="single" w:sz="4" w:space="0" w:color="auto"/>
              <w:right w:val="single" w:sz="4" w:space="0" w:color="auto"/>
            </w:tcBorders>
          </w:tcPr>
          <w:p w14:paraId="5EFCECAE" w14:textId="77777777" w:rsidR="008E3B12" w:rsidRPr="008E3B12" w:rsidRDefault="008E3B12" w:rsidP="000C3CDB">
            <w:pPr>
              <w:spacing w:after="0" w:line="240" w:lineRule="auto"/>
              <w:jc w:val="both"/>
              <w:rPr>
                <w:rFonts w:ascii="Times New Roman" w:eastAsia="Times New Roman" w:hAnsi="Times New Roman" w:cs="Times New Roman"/>
                <w:b/>
                <w:sz w:val="21"/>
                <w:szCs w:val="21"/>
                <w:lang w:eastAsia="lv-LV"/>
              </w:rPr>
            </w:pPr>
          </w:p>
        </w:tc>
      </w:tr>
      <w:tr w:rsidR="005E6431" w:rsidRPr="008E3B12" w14:paraId="5CDB8C67" w14:textId="77777777" w:rsidTr="005E6431">
        <w:trPr>
          <w:gridAfter w:val="2"/>
          <w:wAfter w:w="1108" w:type="pct"/>
          <w:trHeight w:val="140"/>
        </w:trPr>
        <w:tc>
          <w:tcPr>
            <w:tcW w:w="223" w:type="pct"/>
            <w:tcBorders>
              <w:left w:val="single" w:sz="6" w:space="0" w:color="000000"/>
              <w:bottom w:val="single" w:sz="6" w:space="0" w:color="000000"/>
              <w:right w:val="single" w:sz="6" w:space="0" w:color="000000"/>
            </w:tcBorders>
          </w:tcPr>
          <w:p w14:paraId="769CD6E0" w14:textId="77777777" w:rsidR="008E3B12" w:rsidRPr="008E3B12" w:rsidRDefault="008E3B12"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vMerge/>
            <w:tcBorders>
              <w:left w:val="single" w:sz="6" w:space="0" w:color="000000"/>
              <w:right w:val="single" w:sz="6" w:space="0" w:color="000000"/>
            </w:tcBorders>
          </w:tcPr>
          <w:p w14:paraId="79EC442F" w14:textId="77777777" w:rsidR="008E3B12" w:rsidRPr="008E3B12" w:rsidRDefault="008E3B12"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02F12180" w14:textId="60942014" w:rsidR="008E3B12" w:rsidRPr="00D84DFF" w:rsidRDefault="008E3B12" w:rsidP="00EF32CF">
            <w:pPr>
              <w:spacing w:after="0" w:line="240" w:lineRule="auto"/>
              <w:jc w:val="both"/>
              <w:rPr>
                <w:rFonts w:ascii="Times New Roman" w:hAnsi="Times New Roman" w:cs="Times New Roman"/>
                <w:b/>
                <w:bCs/>
                <w:sz w:val="21"/>
                <w:szCs w:val="21"/>
              </w:rPr>
            </w:pPr>
            <w:r w:rsidRPr="00D84DFF">
              <w:rPr>
                <w:rFonts w:ascii="Times New Roman" w:hAnsi="Times New Roman" w:cs="Times New Roman"/>
                <w:b/>
                <w:bCs/>
                <w:sz w:val="21"/>
                <w:szCs w:val="21"/>
              </w:rPr>
              <w:t>Finanšu ministrijas 17.10.2019 atzinuma 4.iebildums:</w:t>
            </w:r>
          </w:p>
          <w:p w14:paraId="7800C62B" w14:textId="4831D13C" w:rsidR="008E3B12" w:rsidRPr="00D84DFF" w:rsidRDefault="008E3B12" w:rsidP="00EF32CF">
            <w:pPr>
              <w:spacing w:after="0" w:line="240" w:lineRule="auto"/>
              <w:jc w:val="both"/>
              <w:rPr>
                <w:rFonts w:ascii="Times New Roman" w:hAnsi="Times New Roman" w:cs="Times New Roman"/>
                <w:sz w:val="21"/>
                <w:szCs w:val="21"/>
              </w:rPr>
            </w:pPr>
            <w:r w:rsidRPr="00D84DFF">
              <w:rPr>
                <w:rFonts w:ascii="Times New Roman" w:hAnsi="Times New Roman" w:cs="Times New Roman"/>
                <w:sz w:val="21"/>
                <w:szCs w:val="21"/>
              </w:rPr>
              <w:t>“4.MK noteikumu projekta 4.punkta 30.</w:t>
            </w:r>
            <w:r w:rsidRPr="00D84DFF">
              <w:rPr>
                <w:rFonts w:ascii="Times New Roman" w:hAnsi="Times New Roman" w:cs="Times New Roman"/>
                <w:sz w:val="21"/>
                <w:szCs w:val="21"/>
                <w:vertAlign w:val="superscript"/>
              </w:rPr>
              <w:t>18</w:t>
            </w:r>
            <w:r w:rsidRPr="00D84DFF">
              <w:rPr>
                <w:rFonts w:ascii="Times New Roman" w:hAnsi="Times New Roman" w:cs="Times New Roman"/>
                <w:sz w:val="21"/>
                <w:szCs w:val="21"/>
              </w:rPr>
              <w:t xml:space="preserve"> apakšpunktā minēts, ka aizdevumam var piemērot pamatsummas atmaksas atlikto termiņu. Savukārt, lai akciju sabiedrības “Attīstības finanšu institūcija </w:t>
            </w:r>
            <w:proofErr w:type="spellStart"/>
            <w:r w:rsidRPr="00D84DFF">
              <w:rPr>
                <w:rFonts w:ascii="Times New Roman" w:hAnsi="Times New Roman" w:cs="Times New Roman"/>
                <w:sz w:val="21"/>
                <w:szCs w:val="21"/>
              </w:rPr>
              <w:t>Altum</w:t>
            </w:r>
            <w:proofErr w:type="spellEnd"/>
            <w:r w:rsidRPr="00D84DFF">
              <w:rPr>
                <w:rFonts w:ascii="Times New Roman" w:hAnsi="Times New Roman" w:cs="Times New Roman"/>
                <w:sz w:val="21"/>
                <w:szCs w:val="21"/>
              </w:rPr>
              <w:t xml:space="preserve">” (turpmāk – </w:t>
            </w:r>
            <w:proofErr w:type="spellStart"/>
            <w:r w:rsidRPr="00D84DFF">
              <w:rPr>
                <w:rFonts w:ascii="Times New Roman" w:hAnsi="Times New Roman" w:cs="Times New Roman"/>
                <w:sz w:val="21"/>
                <w:szCs w:val="21"/>
              </w:rPr>
              <w:t>Altum</w:t>
            </w:r>
            <w:proofErr w:type="spellEnd"/>
            <w:r w:rsidRPr="00D84DFF">
              <w:rPr>
                <w:rFonts w:ascii="Times New Roman" w:hAnsi="Times New Roman" w:cs="Times New Roman"/>
                <w:sz w:val="21"/>
                <w:szCs w:val="21"/>
              </w:rPr>
              <w:t>) nenonāktu situācijā, ka pamatsummas maksājums tiek atlikts uz termiņa beigām un finansējuma saņēmējam rodas problēmas ar finanšu līdzekļiem, lai samaksātu visu noteikto pamatsummas maksājumu, kurā palielinātos kredītrisks, t.sk., sagaidāmie zaudējumi no programmas īstenošanas, lūdzam precizēt minēto apakšpunktu nosakot, ja līdz aizdevuma termiņam atlikuši 5 gadi, tad jāveic regulāra aizdevuma pamatsummas atmaksa.”</w:t>
            </w:r>
          </w:p>
        </w:tc>
        <w:tc>
          <w:tcPr>
            <w:tcW w:w="1051" w:type="pct"/>
            <w:gridSpan w:val="2"/>
            <w:tcBorders>
              <w:top w:val="single" w:sz="6" w:space="0" w:color="000000"/>
              <w:left w:val="single" w:sz="6" w:space="0" w:color="000000"/>
              <w:bottom w:val="single" w:sz="6" w:space="0" w:color="000000"/>
              <w:right w:val="single" w:sz="6" w:space="0" w:color="000000"/>
            </w:tcBorders>
          </w:tcPr>
          <w:p w14:paraId="4165AA3D" w14:textId="77777777" w:rsidR="00E8445C" w:rsidRPr="00C46E46" w:rsidRDefault="00E8445C" w:rsidP="00E8445C">
            <w:pPr>
              <w:spacing w:after="0" w:line="240" w:lineRule="auto"/>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Iebildums ņ</w:t>
            </w:r>
            <w:r w:rsidRPr="00C46E46">
              <w:rPr>
                <w:rFonts w:ascii="Times New Roman" w:eastAsia="Times New Roman" w:hAnsi="Times New Roman" w:cs="Times New Roman"/>
                <w:b/>
                <w:sz w:val="21"/>
                <w:szCs w:val="21"/>
                <w:lang w:eastAsia="lv-LV"/>
              </w:rPr>
              <w:t>emts vērā</w:t>
            </w:r>
            <w:r>
              <w:rPr>
                <w:rFonts w:ascii="Times New Roman" w:eastAsia="Times New Roman" w:hAnsi="Times New Roman" w:cs="Times New Roman"/>
                <w:b/>
                <w:sz w:val="21"/>
                <w:szCs w:val="21"/>
                <w:lang w:eastAsia="lv-LV"/>
              </w:rPr>
              <w:t>.</w:t>
            </w:r>
          </w:p>
          <w:p w14:paraId="50BF4CA4" w14:textId="7FCB9D7C" w:rsidR="005E359E" w:rsidRPr="00E8445C" w:rsidRDefault="005E359E" w:rsidP="00E8445C">
            <w:pPr>
              <w:spacing w:after="0" w:line="240" w:lineRule="auto"/>
              <w:jc w:val="center"/>
              <w:rPr>
                <w:rFonts w:ascii="Times New Roman" w:hAnsi="Times New Roman" w:cs="Times New Roman"/>
                <w:b/>
                <w:bCs/>
                <w:color w:val="FF0000"/>
                <w:sz w:val="21"/>
                <w:szCs w:val="21"/>
              </w:rPr>
            </w:pPr>
          </w:p>
        </w:tc>
        <w:tc>
          <w:tcPr>
            <w:tcW w:w="711" w:type="pct"/>
            <w:tcBorders>
              <w:left w:val="single" w:sz="4" w:space="0" w:color="auto"/>
              <w:right w:val="single" w:sz="4" w:space="0" w:color="auto"/>
            </w:tcBorders>
          </w:tcPr>
          <w:p w14:paraId="55EC1481" w14:textId="77777777" w:rsidR="008E3B12" w:rsidRPr="008E3B12" w:rsidRDefault="008E3B12" w:rsidP="000C3CDB">
            <w:pPr>
              <w:spacing w:after="0" w:line="240" w:lineRule="auto"/>
              <w:jc w:val="both"/>
              <w:rPr>
                <w:rFonts w:ascii="Times New Roman" w:eastAsia="Times New Roman" w:hAnsi="Times New Roman" w:cs="Times New Roman"/>
                <w:b/>
                <w:sz w:val="21"/>
                <w:szCs w:val="21"/>
                <w:lang w:eastAsia="lv-LV"/>
              </w:rPr>
            </w:pPr>
          </w:p>
        </w:tc>
      </w:tr>
      <w:tr w:rsidR="005E6431" w:rsidRPr="008E3B12" w14:paraId="26A72309" w14:textId="77777777" w:rsidTr="005E6431">
        <w:trPr>
          <w:gridAfter w:val="2"/>
          <w:wAfter w:w="1108" w:type="pct"/>
          <w:trHeight w:val="140"/>
        </w:trPr>
        <w:tc>
          <w:tcPr>
            <w:tcW w:w="223" w:type="pct"/>
            <w:tcBorders>
              <w:left w:val="single" w:sz="6" w:space="0" w:color="000000"/>
              <w:bottom w:val="single" w:sz="6" w:space="0" w:color="000000"/>
              <w:right w:val="single" w:sz="6" w:space="0" w:color="000000"/>
            </w:tcBorders>
          </w:tcPr>
          <w:p w14:paraId="504C7558" w14:textId="77777777" w:rsidR="008E3B12" w:rsidRPr="008E3B12" w:rsidRDefault="008E3B12"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vMerge/>
            <w:tcBorders>
              <w:left w:val="single" w:sz="6" w:space="0" w:color="000000"/>
              <w:bottom w:val="single" w:sz="4" w:space="0" w:color="auto"/>
              <w:right w:val="single" w:sz="6" w:space="0" w:color="000000"/>
            </w:tcBorders>
          </w:tcPr>
          <w:p w14:paraId="203E8052" w14:textId="77777777" w:rsidR="008E3B12" w:rsidRPr="008E3B12" w:rsidRDefault="008E3B12"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0A4A9B16" w14:textId="13238B12" w:rsidR="008E3B12" w:rsidRPr="006D5A7A" w:rsidRDefault="008E3B12" w:rsidP="00EF32CF">
            <w:pPr>
              <w:spacing w:after="0" w:line="240" w:lineRule="auto"/>
              <w:jc w:val="both"/>
              <w:rPr>
                <w:rFonts w:ascii="Times New Roman" w:hAnsi="Times New Roman" w:cs="Times New Roman"/>
                <w:b/>
                <w:bCs/>
                <w:sz w:val="21"/>
                <w:szCs w:val="21"/>
              </w:rPr>
            </w:pPr>
            <w:r w:rsidRPr="006D5A7A">
              <w:rPr>
                <w:rFonts w:ascii="Times New Roman" w:hAnsi="Times New Roman" w:cs="Times New Roman"/>
                <w:b/>
                <w:bCs/>
                <w:sz w:val="21"/>
                <w:szCs w:val="21"/>
              </w:rPr>
              <w:t>Finanšu ministrijas 17.10.2019 atzinuma 5.iebildums:</w:t>
            </w:r>
          </w:p>
          <w:p w14:paraId="18CD8AFB" w14:textId="3A34D353" w:rsidR="008E3B12" w:rsidRPr="00040836" w:rsidRDefault="008E3B12" w:rsidP="00EF32CF">
            <w:pPr>
              <w:spacing w:after="0" w:line="240" w:lineRule="auto"/>
              <w:jc w:val="both"/>
              <w:rPr>
                <w:rFonts w:ascii="Times New Roman" w:hAnsi="Times New Roman" w:cs="Times New Roman"/>
                <w:sz w:val="21"/>
                <w:szCs w:val="21"/>
                <w:highlight w:val="yellow"/>
              </w:rPr>
            </w:pPr>
            <w:r w:rsidRPr="006D5A7A">
              <w:rPr>
                <w:rFonts w:ascii="Times New Roman" w:hAnsi="Times New Roman" w:cs="Times New Roman"/>
                <w:sz w:val="21"/>
                <w:szCs w:val="21"/>
              </w:rPr>
              <w:t xml:space="preserve">“5.MK noteikumu projekta 4.punkta 30.19 apakšpunktā teikts, ka aizdevums nepārsniedz 45 % no projekta izmaksām. Lūdzam skaidrot un aprakstīt, kāds būs kredītu piešķiršanas mehānisms un secība </w:t>
            </w:r>
            <w:proofErr w:type="spellStart"/>
            <w:r w:rsidRPr="006D5A7A">
              <w:rPr>
                <w:rFonts w:ascii="Times New Roman" w:hAnsi="Times New Roman" w:cs="Times New Roman"/>
                <w:sz w:val="21"/>
                <w:szCs w:val="21"/>
              </w:rPr>
              <w:t>Altum</w:t>
            </w:r>
            <w:proofErr w:type="spellEnd"/>
            <w:r w:rsidRPr="006D5A7A">
              <w:rPr>
                <w:rFonts w:ascii="Times New Roman" w:hAnsi="Times New Roman" w:cs="Times New Roman"/>
                <w:sz w:val="21"/>
                <w:szCs w:val="21"/>
              </w:rPr>
              <w:t xml:space="preserve"> gadījumā, piemēram, ja saimnieciskās darbības veicējam aizdevums nākotnes naudas plūsmu iegādei un paša ieguldījums ir vismaz 55 % </w:t>
            </w:r>
            <w:r w:rsidRPr="006D5A7A">
              <w:rPr>
                <w:rFonts w:ascii="Times New Roman" w:hAnsi="Times New Roman" w:cs="Times New Roman"/>
                <w:sz w:val="21"/>
                <w:szCs w:val="21"/>
              </w:rPr>
              <w:lastRenderedPageBreak/>
              <w:t>no projekta izmaksām, kas kopā nesastāda un nesedz energoefektivitātes pakalpojumu sniedzēja īstenotā projekta izmaksas.”</w:t>
            </w:r>
          </w:p>
        </w:tc>
        <w:tc>
          <w:tcPr>
            <w:tcW w:w="1051" w:type="pct"/>
            <w:gridSpan w:val="2"/>
            <w:tcBorders>
              <w:top w:val="single" w:sz="6" w:space="0" w:color="000000"/>
              <w:left w:val="single" w:sz="6" w:space="0" w:color="000000"/>
              <w:bottom w:val="single" w:sz="6" w:space="0" w:color="000000"/>
              <w:right w:val="single" w:sz="6" w:space="0" w:color="000000"/>
            </w:tcBorders>
          </w:tcPr>
          <w:p w14:paraId="49DE2F0F" w14:textId="6BC037D3" w:rsidR="00E8445C" w:rsidRPr="00E8445C" w:rsidRDefault="00E8445C" w:rsidP="006D5A7A">
            <w:pPr>
              <w:spacing w:after="0" w:line="240" w:lineRule="auto"/>
              <w:jc w:val="both"/>
              <w:rPr>
                <w:rFonts w:ascii="Times New Roman" w:eastAsia="Times New Roman" w:hAnsi="Times New Roman" w:cs="Times New Roman"/>
                <w:b/>
                <w:sz w:val="21"/>
                <w:szCs w:val="21"/>
                <w:lang w:eastAsia="lv-LV"/>
              </w:rPr>
            </w:pPr>
            <w:r w:rsidRPr="00E8445C">
              <w:rPr>
                <w:rFonts w:ascii="Times New Roman" w:eastAsia="Times New Roman" w:hAnsi="Times New Roman" w:cs="Times New Roman"/>
                <w:b/>
                <w:sz w:val="21"/>
                <w:szCs w:val="21"/>
                <w:lang w:eastAsia="lv-LV"/>
              </w:rPr>
              <w:lastRenderedPageBreak/>
              <w:t>Panākta vienošanās saskaņošanas laikā.</w:t>
            </w:r>
          </w:p>
          <w:p w14:paraId="09CBFE9A" w14:textId="5C3A857D" w:rsidR="006D5A7A" w:rsidRPr="006D5A7A" w:rsidRDefault="006D5A7A" w:rsidP="006D5A7A">
            <w:pPr>
              <w:spacing w:after="0" w:line="240" w:lineRule="auto"/>
              <w:jc w:val="both"/>
              <w:rPr>
                <w:rFonts w:ascii="Times New Roman" w:eastAsia="Times New Roman" w:hAnsi="Times New Roman" w:cs="Times New Roman"/>
                <w:bCs/>
                <w:sz w:val="21"/>
                <w:szCs w:val="21"/>
                <w:lang w:eastAsia="lv-LV"/>
              </w:rPr>
            </w:pPr>
            <w:r w:rsidRPr="006D5A7A">
              <w:rPr>
                <w:rFonts w:ascii="Times New Roman" w:eastAsia="Times New Roman" w:hAnsi="Times New Roman" w:cs="Times New Roman"/>
                <w:bCs/>
                <w:sz w:val="21"/>
                <w:szCs w:val="21"/>
                <w:lang w:eastAsia="lv-LV"/>
              </w:rPr>
              <w:t>Skaidrojam, ka energoefektivitātes pakalpojumu sniedzēja īstenotais projekts būs jau īstenots un attiecīgās izmaksas veiktas.</w:t>
            </w:r>
          </w:p>
          <w:p w14:paraId="03DD2960" w14:textId="77777777" w:rsidR="008E3B12" w:rsidRDefault="006D5A7A" w:rsidP="006D5A7A">
            <w:pPr>
              <w:spacing w:after="0" w:line="240" w:lineRule="auto"/>
              <w:jc w:val="both"/>
              <w:rPr>
                <w:rFonts w:ascii="Times New Roman" w:eastAsia="Times New Roman" w:hAnsi="Times New Roman" w:cs="Times New Roman"/>
                <w:bCs/>
                <w:sz w:val="21"/>
                <w:szCs w:val="21"/>
                <w:lang w:eastAsia="lv-LV"/>
              </w:rPr>
            </w:pPr>
            <w:r w:rsidRPr="006D5A7A">
              <w:rPr>
                <w:rFonts w:ascii="Times New Roman" w:eastAsia="Times New Roman" w:hAnsi="Times New Roman" w:cs="Times New Roman"/>
                <w:bCs/>
                <w:sz w:val="21"/>
                <w:szCs w:val="21"/>
                <w:lang w:eastAsia="lv-LV"/>
              </w:rPr>
              <w:t xml:space="preserve">Potenciālais aizdevuma saņēmējs ir piesaistījis finanšu tirgos finansējumu energoefektivitātes pakalpojumu sniedzēju nākotnes naudas plūsmas iegādei. Attiecīgie </w:t>
            </w:r>
            <w:r w:rsidRPr="006D5A7A">
              <w:rPr>
                <w:rFonts w:ascii="Times New Roman" w:eastAsia="Times New Roman" w:hAnsi="Times New Roman" w:cs="Times New Roman"/>
                <w:bCs/>
                <w:sz w:val="21"/>
                <w:szCs w:val="21"/>
                <w:lang w:eastAsia="lv-LV"/>
              </w:rPr>
              <w:lastRenderedPageBreak/>
              <w:t>tirgus finansētāji izvirza specifiskus ierobežojumus sava finansējuma izmantošanai. Līdz ar to programmas aizdevumu piešķirs pēc tam, kad būs skaidrība gan par pārējiem nākotnes naudas plūsmas iegādes projekta finansēšanas avotiem un to nosacījumiem. Paredzēts, ka līgumu par energoefektivitātes pakalpojuma sniegšanu slēgs vienlaicīgi ar līgumu par nākotnes naudas plūsmas iegādi, bet pats finansējums nākotnes naudas plūsmas iegādei tiks izmantots pēc energoefektivitātes uzlabošanas projekta realizācijas un sasniegto rezultātu novērtēšanas (vismaz vienas pilnas apkures sezonas).</w:t>
            </w:r>
          </w:p>
          <w:p w14:paraId="5DA719D1" w14:textId="77777777" w:rsidR="005E359E" w:rsidRDefault="005E359E" w:rsidP="006D5A7A">
            <w:pPr>
              <w:spacing w:after="0" w:line="240" w:lineRule="auto"/>
              <w:jc w:val="both"/>
              <w:rPr>
                <w:rFonts w:ascii="Times New Roman" w:eastAsia="Times New Roman" w:hAnsi="Times New Roman" w:cs="Times New Roman"/>
                <w:bCs/>
                <w:sz w:val="21"/>
                <w:szCs w:val="21"/>
                <w:highlight w:val="yellow"/>
                <w:lang w:eastAsia="lv-LV"/>
              </w:rPr>
            </w:pPr>
          </w:p>
          <w:p w14:paraId="205973B6" w14:textId="5688EADE" w:rsidR="005E359E" w:rsidRPr="00040836" w:rsidRDefault="005E359E" w:rsidP="006D5A7A">
            <w:pPr>
              <w:spacing w:after="0" w:line="240" w:lineRule="auto"/>
              <w:jc w:val="both"/>
              <w:rPr>
                <w:rFonts w:ascii="Times New Roman" w:eastAsia="Times New Roman" w:hAnsi="Times New Roman" w:cs="Times New Roman"/>
                <w:bCs/>
                <w:sz w:val="21"/>
                <w:szCs w:val="21"/>
                <w:highlight w:val="yellow"/>
                <w:lang w:eastAsia="lv-LV"/>
              </w:rPr>
            </w:pPr>
          </w:p>
        </w:tc>
        <w:tc>
          <w:tcPr>
            <w:tcW w:w="711" w:type="pct"/>
            <w:tcBorders>
              <w:left w:val="single" w:sz="4" w:space="0" w:color="auto"/>
              <w:right w:val="single" w:sz="4" w:space="0" w:color="auto"/>
            </w:tcBorders>
          </w:tcPr>
          <w:p w14:paraId="22B8CD42" w14:textId="77777777" w:rsidR="008E3B12" w:rsidRPr="008E3B12" w:rsidRDefault="008E3B12" w:rsidP="000C3CDB">
            <w:pPr>
              <w:spacing w:after="0" w:line="240" w:lineRule="auto"/>
              <w:jc w:val="both"/>
              <w:rPr>
                <w:rFonts w:ascii="Times New Roman" w:eastAsia="Times New Roman" w:hAnsi="Times New Roman" w:cs="Times New Roman"/>
                <w:b/>
                <w:sz w:val="21"/>
                <w:szCs w:val="21"/>
                <w:lang w:eastAsia="lv-LV"/>
              </w:rPr>
            </w:pPr>
          </w:p>
        </w:tc>
      </w:tr>
      <w:tr w:rsidR="005E6431" w:rsidRPr="008E3B12" w14:paraId="6D08A99B" w14:textId="77777777" w:rsidTr="005E6431">
        <w:trPr>
          <w:gridAfter w:val="2"/>
          <w:wAfter w:w="1108" w:type="pct"/>
          <w:trHeight w:val="140"/>
        </w:trPr>
        <w:tc>
          <w:tcPr>
            <w:tcW w:w="223" w:type="pct"/>
            <w:tcBorders>
              <w:left w:val="single" w:sz="6" w:space="0" w:color="000000"/>
              <w:bottom w:val="single" w:sz="6" w:space="0" w:color="000000"/>
              <w:right w:val="single" w:sz="6" w:space="0" w:color="000000"/>
            </w:tcBorders>
          </w:tcPr>
          <w:p w14:paraId="7B291C1F" w14:textId="77777777" w:rsidR="00205324" w:rsidRPr="008E3B12" w:rsidRDefault="00205324"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vMerge w:val="restart"/>
            <w:tcBorders>
              <w:top w:val="single" w:sz="4" w:space="0" w:color="auto"/>
              <w:left w:val="single" w:sz="6" w:space="0" w:color="000000"/>
              <w:right w:val="single" w:sz="6" w:space="0" w:color="000000"/>
            </w:tcBorders>
          </w:tcPr>
          <w:p w14:paraId="7328C566" w14:textId="5EE4C9EF" w:rsidR="00205324" w:rsidRPr="008E3B12" w:rsidRDefault="00205324"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15F2666C" w14:textId="7BFF1A40" w:rsidR="00205324" w:rsidRPr="008E3B12" w:rsidRDefault="00205324" w:rsidP="00482CB7">
            <w:pPr>
              <w:spacing w:after="0" w:line="240" w:lineRule="auto"/>
              <w:jc w:val="both"/>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
                <w:sz w:val="21"/>
                <w:szCs w:val="21"/>
                <w:lang w:eastAsia="lv-LV"/>
              </w:rPr>
              <w:t>Tieslietu ministrijas 09.10.2019. atzinuma Nr.1-9.1/1066 1.iebildums:</w:t>
            </w:r>
          </w:p>
          <w:p w14:paraId="7E29C8DF" w14:textId="179BD98B" w:rsidR="00205324" w:rsidRPr="008E3B12" w:rsidRDefault="00205324" w:rsidP="00482CB7">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“1.Vēršam uzmanību, ka projekta 4. punktā izteiktā Ministru kabineta 2009. gada 15. septembra noteikumu Nr. 1065 “Noteikumi par aizdevumiem sīko (mikro), mazo un vidējo saimnieciskās darbības veicēju un lauksaimniecības un mežsaimniecības pakalpojumu kooperatīvo sabiedrību attīstības veicināšanai” (turpmāk – noteikumi) III</w:t>
            </w:r>
            <w:r w:rsidRPr="008E3B12">
              <w:rPr>
                <w:rFonts w:ascii="Times New Roman" w:eastAsia="Times New Roman" w:hAnsi="Times New Roman" w:cs="Times New Roman"/>
                <w:bCs/>
                <w:sz w:val="21"/>
                <w:szCs w:val="21"/>
                <w:vertAlign w:val="superscript"/>
                <w:lang w:eastAsia="lv-LV"/>
              </w:rPr>
              <w:t>2</w:t>
            </w:r>
            <w:r w:rsidRPr="008E3B12">
              <w:rPr>
                <w:rFonts w:ascii="Times New Roman" w:eastAsia="Times New Roman" w:hAnsi="Times New Roman" w:cs="Times New Roman"/>
                <w:bCs/>
                <w:sz w:val="21"/>
                <w:szCs w:val="21"/>
                <w:lang w:eastAsia="lv-LV"/>
              </w:rPr>
              <w:t xml:space="preserve"> nodaļa daudzviet saturiski dublē noteikumu III un III</w:t>
            </w:r>
            <w:r w:rsidRPr="008E3B12">
              <w:rPr>
                <w:rFonts w:ascii="Times New Roman" w:eastAsia="Times New Roman" w:hAnsi="Times New Roman" w:cs="Times New Roman"/>
                <w:bCs/>
                <w:sz w:val="21"/>
                <w:szCs w:val="21"/>
                <w:vertAlign w:val="superscript"/>
                <w:lang w:eastAsia="lv-LV"/>
              </w:rPr>
              <w:t xml:space="preserve">1 </w:t>
            </w:r>
            <w:r w:rsidRPr="008E3B12">
              <w:rPr>
                <w:rFonts w:ascii="Times New Roman" w:eastAsia="Times New Roman" w:hAnsi="Times New Roman" w:cs="Times New Roman"/>
                <w:bCs/>
                <w:sz w:val="21"/>
                <w:szCs w:val="21"/>
                <w:lang w:eastAsia="lv-LV"/>
              </w:rPr>
              <w:t>nodaļās ietverto regulējumu, faktiski atšķiroties tikai ieguldījumu mērķiem. Vēršam uzmanību, ka saskaņā ar Ministru kabineta 2009. gada 3. februāra noteikumu Nr. 108 “Normatīvo aktu projektu sagatavošanas noteikumi” 3.3. apakšpunktu “normatīvā akta projektā neietver normas, kas dublē pašā normatīvā akta projektā ietverto normatīvo regulējumu”. Ievērojot minēto, lūdzam sniegt skaidrojumu, kāpēc šāda nošķiršana nepieciešama vai precizēt projektu, apvienojot noteikumu III, III</w:t>
            </w:r>
            <w:r w:rsidRPr="008E3B12">
              <w:rPr>
                <w:rFonts w:ascii="Times New Roman" w:eastAsia="Times New Roman" w:hAnsi="Times New Roman" w:cs="Times New Roman"/>
                <w:bCs/>
                <w:sz w:val="21"/>
                <w:szCs w:val="21"/>
                <w:vertAlign w:val="superscript"/>
                <w:lang w:eastAsia="lv-LV"/>
              </w:rPr>
              <w:t>1</w:t>
            </w:r>
            <w:r w:rsidRPr="008E3B12">
              <w:rPr>
                <w:rFonts w:ascii="Times New Roman" w:eastAsia="Times New Roman" w:hAnsi="Times New Roman" w:cs="Times New Roman"/>
                <w:bCs/>
                <w:sz w:val="21"/>
                <w:szCs w:val="21"/>
                <w:lang w:eastAsia="lv-LV"/>
              </w:rPr>
              <w:t xml:space="preserve"> un III</w:t>
            </w:r>
            <w:r w:rsidRPr="008E3B12">
              <w:rPr>
                <w:rFonts w:ascii="Times New Roman" w:eastAsia="Times New Roman" w:hAnsi="Times New Roman" w:cs="Times New Roman"/>
                <w:bCs/>
                <w:sz w:val="21"/>
                <w:szCs w:val="21"/>
                <w:vertAlign w:val="superscript"/>
                <w:lang w:eastAsia="lv-LV"/>
              </w:rPr>
              <w:t>2</w:t>
            </w:r>
            <w:r w:rsidRPr="008E3B12">
              <w:rPr>
                <w:rFonts w:ascii="Times New Roman" w:eastAsia="Times New Roman" w:hAnsi="Times New Roman" w:cs="Times New Roman"/>
                <w:bCs/>
                <w:sz w:val="21"/>
                <w:szCs w:val="21"/>
                <w:lang w:eastAsia="lv-LV"/>
              </w:rPr>
              <w:t xml:space="preserve"> nodaļas.”</w:t>
            </w:r>
          </w:p>
        </w:tc>
        <w:tc>
          <w:tcPr>
            <w:tcW w:w="1051" w:type="pct"/>
            <w:gridSpan w:val="2"/>
            <w:tcBorders>
              <w:top w:val="single" w:sz="6" w:space="0" w:color="000000"/>
              <w:left w:val="single" w:sz="6" w:space="0" w:color="000000"/>
              <w:bottom w:val="single" w:sz="6" w:space="0" w:color="000000"/>
              <w:right w:val="single" w:sz="6" w:space="0" w:color="000000"/>
            </w:tcBorders>
          </w:tcPr>
          <w:p w14:paraId="428A4BA8" w14:textId="7A7BEC90" w:rsidR="00205324" w:rsidRPr="008E3B12" w:rsidRDefault="004D6617" w:rsidP="003D784E">
            <w:pPr>
              <w:spacing w:after="0" w:line="240" w:lineRule="auto"/>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Panākta vienošanās saskaņošanas laikā.</w:t>
            </w:r>
          </w:p>
          <w:p w14:paraId="4E854BF0" w14:textId="1287EF1B" w:rsidR="00205324" w:rsidRPr="008E3B12" w:rsidRDefault="00205324" w:rsidP="00A001C8">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Skaidrojam, ka pēc satura normas MK noteikumu Nr.1065 III un III.</w:t>
            </w:r>
            <w:r w:rsidRPr="008E3B12">
              <w:rPr>
                <w:rFonts w:ascii="Times New Roman" w:eastAsia="Times New Roman" w:hAnsi="Times New Roman" w:cs="Times New Roman"/>
                <w:bCs/>
                <w:sz w:val="21"/>
                <w:szCs w:val="21"/>
                <w:vertAlign w:val="superscript"/>
                <w:lang w:eastAsia="lv-LV"/>
              </w:rPr>
              <w:t>1</w:t>
            </w:r>
            <w:r w:rsidRPr="008E3B12">
              <w:rPr>
                <w:rFonts w:ascii="Times New Roman" w:eastAsia="Times New Roman" w:hAnsi="Times New Roman" w:cs="Times New Roman"/>
                <w:bCs/>
                <w:sz w:val="21"/>
                <w:szCs w:val="21"/>
                <w:lang w:eastAsia="lv-LV"/>
              </w:rPr>
              <w:t xml:space="preserve"> nodaļā ir līdzīgas, tomēr vienlaikus šajās normās arī ir atšķirības, piemēram:</w:t>
            </w:r>
          </w:p>
          <w:p w14:paraId="31BFB46E" w14:textId="77777777" w:rsidR="00205324" w:rsidRPr="008E3B12" w:rsidRDefault="00205324" w:rsidP="009C59EC">
            <w:pPr>
              <w:pStyle w:val="ListParagraph"/>
              <w:numPr>
                <w:ilvl w:val="0"/>
                <w:numId w:val="2"/>
              </w:numPr>
              <w:spacing w:after="0" w:line="240" w:lineRule="auto"/>
              <w:ind w:left="0" w:firstLine="0"/>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MK noteikumu Nr. 1065 III nodaļā noteiktos investīciju aizdevumus nevar piešķirt MK noteikumu Nr. 1065 7.5. apakšpunktā noteiktajiem saimnieciskās darbības veicējiem. Šie saimnieciskās darbības veicēji var saņemt tikai MK noteikumu Nr. 1065 III.</w:t>
            </w:r>
            <w:r w:rsidRPr="008E3B12">
              <w:rPr>
                <w:rFonts w:ascii="Times New Roman" w:eastAsia="Times New Roman" w:hAnsi="Times New Roman" w:cs="Times New Roman"/>
                <w:bCs/>
                <w:sz w:val="21"/>
                <w:szCs w:val="21"/>
                <w:vertAlign w:val="superscript"/>
                <w:lang w:eastAsia="lv-LV"/>
              </w:rPr>
              <w:t>1</w:t>
            </w:r>
            <w:r w:rsidRPr="008E3B12">
              <w:rPr>
                <w:rFonts w:ascii="Times New Roman" w:eastAsia="Times New Roman" w:hAnsi="Times New Roman" w:cs="Times New Roman"/>
                <w:bCs/>
                <w:sz w:val="21"/>
                <w:szCs w:val="21"/>
                <w:lang w:eastAsia="lv-LV"/>
              </w:rPr>
              <w:t xml:space="preserve"> nodaļā noteiktos energoefektivitātes paaugstināšanas aizdevumus.</w:t>
            </w:r>
          </w:p>
          <w:p w14:paraId="2D4BBFE4" w14:textId="77777777" w:rsidR="00205324" w:rsidRPr="008E3B12" w:rsidRDefault="00205324" w:rsidP="009C59EC">
            <w:pPr>
              <w:pStyle w:val="ListParagraph"/>
              <w:numPr>
                <w:ilvl w:val="0"/>
                <w:numId w:val="2"/>
              </w:numPr>
              <w:spacing w:after="0" w:line="240" w:lineRule="auto"/>
              <w:ind w:left="0" w:firstLine="0"/>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 xml:space="preserve">MK noteikumu Nr. 1065 7.3. un 7.4. apakšpunktā noteiktajiem saimnieciskās darbības veicējiem MK noteikumu III nodaļā noteiktos investīciju aizdevumus sniedz kā atbalstu ieguldījumiem lauksaimniecības uzņēmumos saskaņā ar Komisijas regulas Nr. 702/2014 14. pantu vai saskaņā ar Komisijas </w:t>
            </w:r>
            <w:r w:rsidRPr="008E3B12">
              <w:rPr>
                <w:rFonts w:ascii="Times New Roman" w:eastAsia="Times New Roman" w:hAnsi="Times New Roman" w:cs="Times New Roman"/>
                <w:bCs/>
                <w:sz w:val="21"/>
                <w:szCs w:val="21"/>
                <w:lang w:eastAsia="lv-LV"/>
              </w:rPr>
              <w:lastRenderedPageBreak/>
              <w:t xml:space="preserve">regulas Nr. 1388/2014 17., 19., 23., 27., 31. vai 42. pantu. Savukārt MK noteikumu Nr. 1065 III.1 nodaļā noteiktos energoefektivitātes paaugstināšanas aizdevumus MK noteikumu Nr. 1065 7.3. un 7.4. apakšpunktā noteiktajiem saimnieciskās darbības veicējiem sniedz kā </w:t>
            </w:r>
            <w:proofErr w:type="spellStart"/>
            <w:r w:rsidRPr="008E3B12">
              <w:rPr>
                <w:rFonts w:ascii="Times New Roman" w:eastAsia="Times New Roman" w:hAnsi="Times New Roman" w:cs="Times New Roman"/>
                <w:bCs/>
                <w:sz w:val="21"/>
                <w:szCs w:val="21"/>
                <w:lang w:eastAsia="lv-LV"/>
              </w:rPr>
              <w:t>de</w:t>
            </w:r>
            <w:proofErr w:type="spellEnd"/>
            <w:r w:rsidRPr="008E3B12">
              <w:rPr>
                <w:rFonts w:ascii="Times New Roman" w:eastAsia="Times New Roman" w:hAnsi="Times New Roman" w:cs="Times New Roman"/>
                <w:bCs/>
                <w:sz w:val="21"/>
                <w:szCs w:val="21"/>
                <w:lang w:eastAsia="lv-LV"/>
              </w:rPr>
              <w:t xml:space="preserve"> </w:t>
            </w:r>
            <w:proofErr w:type="spellStart"/>
            <w:r w:rsidRPr="008E3B12">
              <w:rPr>
                <w:rFonts w:ascii="Times New Roman" w:eastAsia="Times New Roman" w:hAnsi="Times New Roman" w:cs="Times New Roman"/>
                <w:bCs/>
                <w:sz w:val="21"/>
                <w:szCs w:val="21"/>
                <w:lang w:eastAsia="lv-LV"/>
              </w:rPr>
              <w:t>minimis</w:t>
            </w:r>
            <w:proofErr w:type="spellEnd"/>
            <w:r w:rsidRPr="008E3B12">
              <w:rPr>
                <w:rFonts w:ascii="Times New Roman" w:eastAsia="Times New Roman" w:hAnsi="Times New Roman" w:cs="Times New Roman"/>
                <w:bCs/>
                <w:sz w:val="21"/>
                <w:szCs w:val="21"/>
                <w:lang w:eastAsia="lv-LV"/>
              </w:rPr>
              <w:t xml:space="preserve"> atbalstu saskaņā ar Komisijas regulu Nr.  1408/2013 vai saskaņā ar Komisijas regulu Nr. 717/2014.</w:t>
            </w:r>
          </w:p>
          <w:p w14:paraId="2E56032D" w14:textId="77777777" w:rsidR="00205324" w:rsidRPr="008E3B12" w:rsidRDefault="00205324" w:rsidP="009C59EC">
            <w:pPr>
              <w:pStyle w:val="ListParagraph"/>
              <w:numPr>
                <w:ilvl w:val="0"/>
                <w:numId w:val="2"/>
              </w:numPr>
              <w:spacing w:after="0" w:line="240" w:lineRule="auto"/>
              <w:ind w:left="0" w:firstLine="0"/>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MK noteikumu Nr. 1065 23.</w:t>
            </w:r>
            <w:r w:rsidRPr="008E3B12">
              <w:rPr>
                <w:rFonts w:ascii="Times New Roman" w:eastAsia="Times New Roman" w:hAnsi="Times New Roman" w:cs="Times New Roman"/>
                <w:bCs/>
                <w:sz w:val="21"/>
                <w:szCs w:val="21"/>
                <w:vertAlign w:val="superscript"/>
                <w:lang w:eastAsia="lv-LV"/>
              </w:rPr>
              <w:t>1</w:t>
            </w:r>
            <w:r w:rsidRPr="008E3B12">
              <w:rPr>
                <w:rFonts w:ascii="Times New Roman" w:eastAsia="Times New Roman" w:hAnsi="Times New Roman" w:cs="Times New Roman"/>
                <w:bCs/>
                <w:sz w:val="21"/>
                <w:szCs w:val="21"/>
                <w:lang w:eastAsia="lv-LV"/>
              </w:rPr>
              <w:t xml:space="preserve"> nosacījums ir piemērojams tikai MK noteikumu Nr.1065 III nodaļā noteiktajiem aizdevumiem, kas tiek piešķirti MK noteikumu Nr. 1065 7.3. un 7.4. apakšpunktā noteiktajiem saimnieciskās darbības veicējiem. Šis nosacījums nav piemērojams MK noteikumu III.</w:t>
            </w:r>
            <w:r w:rsidRPr="008E3B12">
              <w:rPr>
                <w:rFonts w:ascii="Times New Roman" w:eastAsia="Times New Roman" w:hAnsi="Times New Roman" w:cs="Times New Roman"/>
                <w:bCs/>
                <w:sz w:val="21"/>
                <w:szCs w:val="21"/>
                <w:vertAlign w:val="superscript"/>
                <w:lang w:eastAsia="lv-LV"/>
              </w:rPr>
              <w:t>1</w:t>
            </w:r>
            <w:r w:rsidRPr="008E3B12">
              <w:rPr>
                <w:rFonts w:ascii="Times New Roman" w:eastAsia="Times New Roman" w:hAnsi="Times New Roman" w:cs="Times New Roman"/>
                <w:bCs/>
                <w:sz w:val="21"/>
                <w:szCs w:val="21"/>
                <w:lang w:eastAsia="lv-LV"/>
              </w:rPr>
              <w:t xml:space="preserve"> nodaļā noteiktajiem aizdevumiem.</w:t>
            </w:r>
          </w:p>
          <w:p w14:paraId="38B895DF" w14:textId="77777777" w:rsidR="00205324" w:rsidRPr="008E3B12" w:rsidRDefault="00205324" w:rsidP="009C59EC">
            <w:pPr>
              <w:pStyle w:val="ListParagraph"/>
              <w:numPr>
                <w:ilvl w:val="0"/>
                <w:numId w:val="2"/>
              </w:numPr>
              <w:spacing w:after="0" w:line="240" w:lineRule="auto"/>
              <w:ind w:left="0" w:firstLine="0"/>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MK Nr. 1065 III un III</w:t>
            </w:r>
            <w:r w:rsidRPr="008E3B12">
              <w:rPr>
                <w:rFonts w:ascii="Times New Roman" w:eastAsia="Times New Roman" w:hAnsi="Times New Roman" w:cs="Times New Roman"/>
                <w:bCs/>
                <w:sz w:val="21"/>
                <w:szCs w:val="21"/>
                <w:vertAlign w:val="superscript"/>
                <w:lang w:eastAsia="lv-LV"/>
              </w:rPr>
              <w:t>1</w:t>
            </w:r>
            <w:r w:rsidRPr="008E3B12">
              <w:rPr>
                <w:rFonts w:ascii="Times New Roman" w:eastAsia="Times New Roman" w:hAnsi="Times New Roman" w:cs="Times New Roman"/>
                <w:bCs/>
                <w:sz w:val="21"/>
                <w:szCs w:val="21"/>
                <w:lang w:eastAsia="lv-LV"/>
              </w:rPr>
              <w:t xml:space="preserve"> nodaļās noteikto aizdevumu termiņi ir atšķirīgi, maksimālās aizdevumu summas ir dažādas.</w:t>
            </w:r>
          </w:p>
          <w:p w14:paraId="2F2E9851" w14:textId="019E809C" w:rsidR="00205324" w:rsidRPr="008E3B12" w:rsidRDefault="00205324" w:rsidP="009C59EC">
            <w:pPr>
              <w:pStyle w:val="ListParagraph"/>
              <w:numPr>
                <w:ilvl w:val="0"/>
                <w:numId w:val="2"/>
              </w:numPr>
              <w:spacing w:after="0" w:line="240" w:lineRule="auto"/>
              <w:ind w:left="0" w:firstLine="0"/>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MK noteikumu Nr. 1065 30.5 un 30.7 punktos noteiktie nosacījumi ir piemērojami tikai MK noteikumu Nr. 1065 III</w:t>
            </w:r>
            <w:r w:rsidRPr="008E3B12">
              <w:rPr>
                <w:rFonts w:ascii="Times New Roman" w:eastAsia="Times New Roman" w:hAnsi="Times New Roman" w:cs="Times New Roman"/>
                <w:bCs/>
                <w:sz w:val="21"/>
                <w:szCs w:val="21"/>
                <w:vertAlign w:val="superscript"/>
                <w:lang w:eastAsia="lv-LV"/>
              </w:rPr>
              <w:t>1</w:t>
            </w:r>
            <w:r w:rsidRPr="008E3B12">
              <w:rPr>
                <w:rFonts w:ascii="Times New Roman" w:eastAsia="Times New Roman" w:hAnsi="Times New Roman" w:cs="Times New Roman"/>
                <w:bCs/>
                <w:sz w:val="21"/>
                <w:szCs w:val="21"/>
                <w:lang w:eastAsia="lv-LV"/>
              </w:rPr>
              <w:t xml:space="preserve"> nodaļā noteiktajiem aizdevumiem.</w:t>
            </w:r>
          </w:p>
          <w:p w14:paraId="4398FD25" w14:textId="77777777" w:rsidR="00205324" w:rsidRPr="008E3B12" w:rsidRDefault="00205324" w:rsidP="00CD701D">
            <w:pPr>
              <w:pStyle w:val="ListParagraph"/>
              <w:ind w:left="40"/>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6.</w:t>
            </w:r>
            <w:r w:rsidRPr="008E3B12">
              <w:rPr>
                <w:rFonts w:ascii="Times New Roman" w:eastAsia="Times New Roman" w:hAnsi="Times New Roman" w:cs="Times New Roman"/>
                <w:bCs/>
                <w:sz w:val="21"/>
                <w:szCs w:val="21"/>
                <w:lang w:eastAsia="lv-LV"/>
              </w:rPr>
              <w:tab/>
              <w:t>MK noteikumu Nr. 1065 III</w:t>
            </w:r>
            <w:r w:rsidRPr="008E3B12">
              <w:rPr>
                <w:rFonts w:ascii="Times New Roman" w:eastAsia="Times New Roman" w:hAnsi="Times New Roman" w:cs="Times New Roman"/>
                <w:bCs/>
                <w:sz w:val="21"/>
                <w:szCs w:val="21"/>
                <w:vertAlign w:val="superscript"/>
                <w:lang w:eastAsia="lv-LV"/>
              </w:rPr>
              <w:t>1</w:t>
            </w:r>
            <w:r w:rsidRPr="008E3B12">
              <w:rPr>
                <w:rFonts w:ascii="Times New Roman" w:eastAsia="Times New Roman" w:hAnsi="Times New Roman" w:cs="Times New Roman"/>
                <w:bCs/>
                <w:sz w:val="21"/>
                <w:szCs w:val="21"/>
                <w:lang w:eastAsia="lv-LV"/>
              </w:rPr>
              <w:t xml:space="preserve"> nodaļā noteiktajiem aizdevumiem, kas tiek piešķirti energoefektivitātes pakalpojumu sniedzējiem, papildus ir jāiesniedz MK noteikumu Nr. 1065 30.5 punktā noteiktie dokumenti.</w:t>
            </w:r>
          </w:p>
          <w:p w14:paraId="5F3445E3" w14:textId="77777777" w:rsidR="00205324" w:rsidRPr="008E3B12" w:rsidRDefault="00205324" w:rsidP="00CD701D">
            <w:pPr>
              <w:pStyle w:val="ListParagraph"/>
              <w:spacing w:after="0"/>
              <w:ind w:left="40"/>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Secinājums  - pēc būtības vieni piemērojami ir tikai MK noteikumu Nr. 1065 23. un 30.3 punkti, tātad nav uzskatāms, ka lielākā daļa normu abās nodaļās nav vienādas. Vēršam uzmanību, ka arī MK noteikumu III</w:t>
            </w:r>
            <w:r w:rsidRPr="008E3B12">
              <w:rPr>
                <w:rFonts w:ascii="Times New Roman" w:eastAsia="Times New Roman" w:hAnsi="Times New Roman" w:cs="Times New Roman"/>
                <w:bCs/>
                <w:sz w:val="21"/>
                <w:szCs w:val="21"/>
                <w:vertAlign w:val="superscript"/>
                <w:lang w:eastAsia="lv-LV"/>
              </w:rPr>
              <w:t xml:space="preserve">2 </w:t>
            </w:r>
            <w:r w:rsidRPr="008E3B12">
              <w:rPr>
                <w:rFonts w:ascii="Times New Roman" w:eastAsia="Times New Roman" w:hAnsi="Times New Roman" w:cs="Times New Roman"/>
                <w:bCs/>
                <w:sz w:val="21"/>
                <w:szCs w:val="21"/>
                <w:lang w:eastAsia="lv-LV"/>
              </w:rPr>
              <w:t xml:space="preserve">nodaļā </w:t>
            </w:r>
            <w:r w:rsidRPr="008E3B12">
              <w:rPr>
                <w:rFonts w:ascii="Times New Roman" w:eastAsia="Times New Roman" w:hAnsi="Times New Roman" w:cs="Times New Roman"/>
                <w:bCs/>
                <w:sz w:val="21"/>
                <w:szCs w:val="21"/>
                <w:lang w:eastAsia="lv-LV"/>
              </w:rPr>
              <w:lastRenderedPageBreak/>
              <w:t>vienīgās normas, kas ir vienādas ar citām MK noteikumos Nr. 1065 esošām normām, ir 30.14  un 30.15 punkts.</w:t>
            </w:r>
          </w:p>
          <w:p w14:paraId="240C05BB" w14:textId="607DFC07" w:rsidR="00D914B1" w:rsidRPr="00E8445C" w:rsidRDefault="00205324" w:rsidP="00E8445C">
            <w:pPr>
              <w:pStyle w:val="ListParagraph"/>
              <w:spacing w:after="0"/>
              <w:ind w:left="40"/>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 xml:space="preserve">Ekonomikas ministrijas ieskatā nodaļu apvienošana nav atbalstāma, jo katrā MK noteikumu Nr. 1065 nodaļā noteikti nosacījumi dažādiem </w:t>
            </w:r>
            <w:proofErr w:type="spellStart"/>
            <w:r w:rsidRPr="008E3B12">
              <w:rPr>
                <w:rFonts w:ascii="Times New Roman" w:eastAsia="Times New Roman" w:hAnsi="Times New Roman" w:cs="Times New Roman"/>
                <w:bCs/>
                <w:sz w:val="21"/>
                <w:szCs w:val="21"/>
                <w:lang w:eastAsia="lv-LV"/>
              </w:rPr>
              <w:t>Altum</w:t>
            </w:r>
            <w:proofErr w:type="spellEnd"/>
            <w:r w:rsidRPr="008E3B12">
              <w:rPr>
                <w:rFonts w:ascii="Times New Roman" w:eastAsia="Times New Roman" w:hAnsi="Times New Roman" w:cs="Times New Roman"/>
                <w:bCs/>
                <w:sz w:val="21"/>
                <w:szCs w:val="21"/>
                <w:lang w:eastAsia="lv-LV"/>
              </w:rPr>
              <w:t xml:space="preserve"> produktiem, kā arī nodaļu apvienošanu normatīvo regulējumu padarītu grūtāk uztveramu, jo lielākajai daļai normu būtu nepieciešams ietvert kādus gadījumus, kad norma ir vai nav jāpiemēro.</w:t>
            </w:r>
          </w:p>
        </w:tc>
        <w:tc>
          <w:tcPr>
            <w:tcW w:w="711" w:type="pct"/>
            <w:vMerge w:val="restart"/>
            <w:tcBorders>
              <w:left w:val="single" w:sz="4" w:space="0" w:color="auto"/>
              <w:right w:val="single" w:sz="4" w:space="0" w:color="auto"/>
            </w:tcBorders>
          </w:tcPr>
          <w:p w14:paraId="7C448E01" w14:textId="77777777" w:rsidR="00205324" w:rsidRPr="008E3B12" w:rsidRDefault="00205324" w:rsidP="000C3CDB">
            <w:pPr>
              <w:spacing w:after="0" w:line="240" w:lineRule="auto"/>
              <w:jc w:val="both"/>
              <w:rPr>
                <w:rFonts w:ascii="Times New Roman" w:eastAsia="Times New Roman" w:hAnsi="Times New Roman" w:cs="Times New Roman"/>
                <w:b/>
                <w:sz w:val="21"/>
                <w:szCs w:val="21"/>
                <w:lang w:eastAsia="lv-LV"/>
              </w:rPr>
            </w:pPr>
          </w:p>
        </w:tc>
      </w:tr>
      <w:tr w:rsidR="005E6431" w:rsidRPr="008E3B12" w14:paraId="598E154F" w14:textId="77777777" w:rsidTr="005E6431">
        <w:trPr>
          <w:gridAfter w:val="2"/>
          <w:wAfter w:w="1108" w:type="pct"/>
          <w:trHeight w:val="140"/>
        </w:trPr>
        <w:tc>
          <w:tcPr>
            <w:tcW w:w="223" w:type="pct"/>
            <w:tcBorders>
              <w:left w:val="single" w:sz="6" w:space="0" w:color="000000"/>
              <w:bottom w:val="single" w:sz="6" w:space="0" w:color="000000"/>
              <w:right w:val="single" w:sz="6" w:space="0" w:color="000000"/>
            </w:tcBorders>
          </w:tcPr>
          <w:p w14:paraId="42E51A2B" w14:textId="77777777" w:rsidR="00205324" w:rsidRPr="008E3B12" w:rsidRDefault="00205324"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vMerge/>
            <w:tcBorders>
              <w:left w:val="single" w:sz="6" w:space="0" w:color="000000"/>
              <w:bottom w:val="single" w:sz="6" w:space="0" w:color="000000"/>
              <w:right w:val="single" w:sz="6" w:space="0" w:color="000000"/>
            </w:tcBorders>
          </w:tcPr>
          <w:p w14:paraId="6A29CCBE" w14:textId="77777777" w:rsidR="00205324" w:rsidRPr="008E3B12" w:rsidRDefault="00205324"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78CB3850" w14:textId="7BD938F3" w:rsidR="00205324" w:rsidRPr="008E3B12" w:rsidRDefault="00205324" w:rsidP="00482CB7">
            <w:pPr>
              <w:spacing w:after="0" w:line="240" w:lineRule="auto"/>
              <w:jc w:val="both"/>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
                <w:sz w:val="21"/>
                <w:szCs w:val="21"/>
                <w:lang w:eastAsia="lv-LV"/>
              </w:rPr>
              <w:t>Tieslietu ministrijas 09.10.2019. atzinuma Nr.1-9.1/1066 2.iebildums:</w:t>
            </w:r>
          </w:p>
          <w:p w14:paraId="60A08F28" w14:textId="74E46387" w:rsidR="00205324" w:rsidRPr="008E3B12" w:rsidRDefault="00205324" w:rsidP="00482CB7">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“2. Projekta 4. punktā izteiktajā noteikumu 30.14. apakšpunktā norādīts, ka “lai saņemtu aizdevumu, saimnieciskās darbības veicējs iesniedz aizdevuma pieteikumu, kurā ietverts biznesa projekta apraksts, kā arī cita sabiedrības "</w:t>
            </w:r>
            <w:proofErr w:type="spellStart"/>
            <w:r w:rsidRPr="008E3B12">
              <w:rPr>
                <w:rFonts w:ascii="Times New Roman" w:eastAsia="Times New Roman" w:hAnsi="Times New Roman" w:cs="Times New Roman"/>
                <w:bCs/>
                <w:sz w:val="21"/>
                <w:szCs w:val="21"/>
                <w:lang w:eastAsia="lv-LV"/>
              </w:rPr>
              <w:t>Altum</w:t>
            </w:r>
            <w:proofErr w:type="spellEnd"/>
            <w:r w:rsidRPr="008E3B12">
              <w:rPr>
                <w:rFonts w:ascii="Times New Roman" w:eastAsia="Times New Roman" w:hAnsi="Times New Roman" w:cs="Times New Roman"/>
                <w:bCs/>
                <w:sz w:val="21"/>
                <w:szCs w:val="21"/>
                <w:lang w:eastAsia="lv-LV"/>
              </w:rPr>
              <w:t>" norādītā informācija.” Pirmkārt, norādām, ka privātpersonām ir saistošs tikai ārējā normatīvā akta regulējums. Otrkārt, sabiedrības “</w:t>
            </w:r>
            <w:proofErr w:type="spellStart"/>
            <w:r w:rsidRPr="008E3B12">
              <w:rPr>
                <w:rFonts w:ascii="Times New Roman" w:eastAsia="Times New Roman" w:hAnsi="Times New Roman" w:cs="Times New Roman"/>
                <w:bCs/>
                <w:sz w:val="21"/>
                <w:szCs w:val="21"/>
                <w:lang w:eastAsia="lv-LV"/>
              </w:rPr>
              <w:t>Altum</w:t>
            </w:r>
            <w:proofErr w:type="spellEnd"/>
            <w:r w:rsidRPr="008E3B12">
              <w:rPr>
                <w:rFonts w:ascii="Times New Roman" w:eastAsia="Times New Roman" w:hAnsi="Times New Roman" w:cs="Times New Roman"/>
                <w:bCs/>
                <w:sz w:val="21"/>
                <w:szCs w:val="21"/>
                <w:lang w:eastAsia="lv-LV"/>
              </w:rPr>
              <w:t>” subjektīvas tiesības noteikt katras iesniedzamās informācijas saturu dažādiem saimnieciskās darbības veicējiem varētu pārkāpt vienlīdzības principu. Ievērojot minēto, lūdzam precizēt projektu, skaidri identificējot “citu informāciju”. Līdzīgi lūdzam papildināt projektu ar grozījumiem citviet noteikumos, kur norādītas sabiedrības “</w:t>
            </w:r>
            <w:proofErr w:type="spellStart"/>
            <w:r w:rsidRPr="008E3B12">
              <w:rPr>
                <w:rFonts w:ascii="Times New Roman" w:eastAsia="Times New Roman" w:hAnsi="Times New Roman" w:cs="Times New Roman"/>
                <w:bCs/>
                <w:sz w:val="21"/>
                <w:szCs w:val="21"/>
                <w:lang w:eastAsia="lv-LV"/>
              </w:rPr>
              <w:t>Altum</w:t>
            </w:r>
            <w:proofErr w:type="spellEnd"/>
            <w:r w:rsidRPr="008E3B12">
              <w:rPr>
                <w:rFonts w:ascii="Times New Roman" w:eastAsia="Times New Roman" w:hAnsi="Times New Roman" w:cs="Times New Roman"/>
                <w:bCs/>
                <w:sz w:val="21"/>
                <w:szCs w:val="21"/>
                <w:lang w:eastAsia="lv-LV"/>
              </w:rPr>
              <w:t>” tiesības noteikt iesniedzamo informāciju.”</w:t>
            </w:r>
          </w:p>
        </w:tc>
        <w:tc>
          <w:tcPr>
            <w:tcW w:w="1051" w:type="pct"/>
            <w:gridSpan w:val="2"/>
            <w:tcBorders>
              <w:top w:val="single" w:sz="6" w:space="0" w:color="000000"/>
              <w:left w:val="single" w:sz="6" w:space="0" w:color="000000"/>
              <w:bottom w:val="single" w:sz="6" w:space="0" w:color="000000"/>
              <w:right w:val="single" w:sz="6" w:space="0" w:color="000000"/>
            </w:tcBorders>
          </w:tcPr>
          <w:p w14:paraId="03F882B8" w14:textId="77777777" w:rsidR="00E8445C" w:rsidRPr="00E8445C" w:rsidRDefault="00E8445C" w:rsidP="00CD701D">
            <w:pPr>
              <w:spacing w:after="0" w:line="240" w:lineRule="auto"/>
              <w:jc w:val="both"/>
              <w:rPr>
                <w:rFonts w:ascii="Times New Roman" w:eastAsia="Times New Roman" w:hAnsi="Times New Roman" w:cs="Times New Roman"/>
                <w:b/>
                <w:sz w:val="21"/>
                <w:szCs w:val="21"/>
                <w:lang w:eastAsia="lv-LV"/>
              </w:rPr>
            </w:pPr>
            <w:r w:rsidRPr="00E8445C">
              <w:rPr>
                <w:rFonts w:ascii="Times New Roman" w:eastAsia="Times New Roman" w:hAnsi="Times New Roman" w:cs="Times New Roman"/>
                <w:b/>
                <w:sz w:val="21"/>
                <w:szCs w:val="21"/>
                <w:lang w:eastAsia="lv-LV"/>
              </w:rPr>
              <w:t>Panākta vienošanās saskaņošanas laikā.</w:t>
            </w:r>
          </w:p>
          <w:p w14:paraId="2FFC4F52" w14:textId="32DA83A1" w:rsidR="00205324" w:rsidRPr="008E3B12" w:rsidRDefault="00205324" w:rsidP="00CD701D">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EM skaidro, ka MK noteikumu Nr.1065 ietvaros tiek sniegts atbalsts dažādiem saimnieciskās darbības veicējiem dažādu atbalstu veidā, piemēram:</w:t>
            </w:r>
          </w:p>
          <w:p w14:paraId="7D7BC577" w14:textId="0621B63A" w:rsidR="00205324" w:rsidRPr="008E3B12" w:rsidRDefault="00205324" w:rsidP="00CD701D">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1.aizdevums investīcijām;</w:t>
            </w:r>
          </w:p>
          <w:p w14:paraId="10536DC7" w14:textId="565880BF" w:rsidR="00205324" w:rsidRPr="008E3B12" w:rsidRDefault="00205324" w:rsidP="00CD701D">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2.aizdevums apgrozāmajiem līdzekļiem;</w:t>
            </w:r>
          </w:p>
          <w:p w14:paraId="6BA73565" w14:textId="1C5009A3" w:rsidR="00205324" w:rsidRPr="008E3B12" w:rsidRDefault="00205324" w:rsidP="00CD701D">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3.aizdevumi uzņēmumu energoefektivitātei;</w:t>
            </w:r>
          </w:p>
          <w:p w14:paraId="08B8562F" w14:textId="458E7B6B" w:rsidR="00205324" w:rsidRPr="008E3B12" w:rsidRDefault="00205324" w:rsidP="00CD701D">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4.energoefektivitātes aizdevumi ESKO.</w:t>
            </w:r>
          </w:p>
          <w:p w14:paraId="22CF1188" w14:textId="77777777" w:rsidR="00205324" w:rsidRPr="008E3B12" w:rsidRDefault="00205324" w:rsidP="00CD701D">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 xml:space="preserve">Papildus atkarībā no katra saimnieciskās darbības veicēja situācijas iesniedzamie dokumenti var atšķirties. </w:t>
            </w:r>
          </w:p>
          <w:p w14:paraId="7CE05AAE" w14:textId="77777777" w:rsidR="00205324" w:rsidRPr="008E3B12" w:rsidRDefault="00205324" w:rsidP="00CD701D">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 xml:space="preserve">Skaidrojam, ka </w:t>
            </w:r>
            <w:proofErr w:type="spellStart"/>
            <w:r w:rsidRPr="008E3B12">
              <w:rPr>
                <w:rFonts w:ascii="Times New Roman" w:eastAsia="Times New Roman" w:hAnsi="Times New Roman" w:cs="Times New Roman"/>
                <w:bCs/>
                <w:sz w:val="21"/>
                <w:szCs w:val="21"/>
                <w:lang w:eastAsia="lv-LV"/>
              </w:rPr>
              <w:t>Altum</w:t>
            </w:r>
            <w:proofErr w:type="spellEnd"/>
            <w:r w:rsidRPr="008E3B12">
              <w:rPr>
                <w:rFonts w:ascii="Times New Roman" w:eastAsia="Times New Roman" w:hAnsi="Times New Roman" w:cs="Times New Roman"/>
                <w:bCs/>
                <w:sz w:val="21"/>
                <w:szCs w:val="21"/>
                <w:lang w:eastAsia="lv-LV"/>
              </w:rPr>
              <w:t xml:space="preserve"> tīmekļa vietnē ir pieejama detalizēta informācija par katram produktam iesniedzamajiem dokumentiem (piemēram, https://www.altum.lv/lv/pakalpojumi/uznemumiem/aizdevumi/mvu-izaugsmes-aizdevumi/iesniedzamie-dokumenti/), kā arī aizdevumu pieteikums, kurā arī norādīti iesniedzamie dokumenti. Ekonomikas ministrijas ieskatā ar informācijas ievietošanu </w:t>
            </w:r>
            <w:proofErr w:type="spellStart"/>
            <w:r w:rsidRPr="008E3B12">
              <w:rPr>
                <w:rFonts w:ascii="Times New Roman" w:eastAsia="Times New Roman" w:hAnsi="Times New Roman" w:cs="Times New Roman"/>
                <w:bCs/>
                <w:sz w:val="21"/>
                <w:szCs w:val="21"/>
                <w:lang w:eastAsia="lv-LV"/>
              </w:rPr>
              <w:t>Altum</w:t>
            </w:r>
            <w:proofErr w:type="spellEnd"/>
            <w:r w:rsidRPr="008E3B12">
              <w:rPr>
                <w:rFonts w:ascii="Times New Roman" w:eastAsia="Times New Roman" w:hAnsi="Times New Roman" w:cs="Times New Roman"/>
                <w:bCs/>
                <w:sz w:val="21"/>
                <w:szCs w:val="21"/>
                <w:lang w:eastAsia="lv-LV"/>
              </w:rPr>
              <w:t xml:space="preserve"> tīmekļa vietnē pārskatāmāk un klientiem ērtākā veidā tiek sniegta informācija par dokumentiem, kas </w:t>
            </w:r>
            <w:r w:rsidRPr="008E3B12">
              <w:rPr>
                <w:rFonts w:ascii="Times New Roman" w:eastAsia="Times New Roman" w:hAnsi="Times New Roman" w:cs="Times New Roman"/>
                <w:bCs/>
                <w:sz w:val="21"/>
                <w:szCs w:val="21"/>
                <w:lang w:eastAsia="lv-LV"/>
              </w:rPr>
              <w:lastRenderedPageBreak/>
              <w:t xml:space="preserve">iesniedzami atbalsta saņemšanai. Vēršam uzmanību, ka MK noteikumos Nr.1065 ietvert visus katra klienta veidam, projekta specifikai un atbalsta programmai nepieciešamos dokumentus nav iespējams, jo nemitīgi būtu jāgroza MK noteikumi, </w:t>
            </w:r>
            <w:proofErr w:type="spellStart"/>
            <w:r w:rsidRPr="008E3B12">
              <w:rPr>
                <w:rFonts w:ascii="Times New Roman" w:eastAsia="Times New Roman" w:hAnsi="Times New Roman" w:cs="Times New Roman"/>
                <w:bCs/>
                <w:sz w:val="21"/>
                <w:szCs w:val="21"/>
                <w:lang w:eastAsia="lv-LV"/>
              </w:rPr>
              <w:t>Altum</w:t>
            </w:r>
            <w:proofErr w:type="spellEnd"/>
            <w:r w:rsidRPr="008E3B12">
              <w:rPr>
                <w:rFonts w:ascii="Times New Roman" w:eastAsia="Times New Roman" w:hAnsi="Times New Roman" w:cs="Times New Roman"/>
                <w:bCs/>
                <w:sz w:val="21"/>
                <w:szCs w:val="21"/>
                <w:lang w:eastAsia="lv-LV"/>
              </w:rPr>
              <w:t xml:space="preserve"> izveidojot jaunu produktu vai pārskatot iesniedzamos dokumentus, piemēram, citu normatīvo aktu izmaiņu dēļ (piemēram, Noziedzīgi iegūtu līdzekļu legalizācijas un terorisma finansēšanas novēršanas likums, Kredītu reģistra likums u.c.). Skaidrojam, ka šāds MK noteikumu ietvars, kas nosaka aizdevēja tiesības aizņēmējam noteikt papildu iesniedzamos dokumentus ir jau kopš šo MK noteikumu spēkā stāšanās brīža 30.09.2009.</w:t>
            </w:r>
          </w:p>
          <w:p w14:paraId="0AA0CE39" w14:textId="4603C1F7" w:rsidR="00205324" w:rsidRPr="008E3B12" w:rsidRDefault="00205324" w:rsidP="00CD701D">
            <w:pPr>
              <w:spacing w:after="0" w:line="240" w:lineRule="auto"/>
              <w:jc w:val="both"/>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Cs/>
                <w:sz w:val="21"/>
                <w:szCs w:val="21"/>
                <w:lang w:eastAsia="lv-LV"/>
              </w:rPr>
              <w:t xml:space="preserve">Vēršam uzmanību, ka šāda pati prasība jau ietverta Ministru kabineta 2016.gada 15.maija noteikumos Nr.328 “Noteikumi par </w:t>
            </w:r>
            <w:proofErr w:type="spellStart"/>
            <w:r w:rsidRPr="008E3B12">
              <w:rPr>
                <w:rFonts w:ascii="Times New Roman" w:eastAsia="Times New Roman" w:hAnsi="Times New Roman" w:cs="Times New Roman"/>
                <w:bCs/>
                <w:sz w:val="21"/>
                <w:szCs w:val="21"/>
                <w:lang w:eastAsia="lv-LV"/>
              </w:rPr>
              <w:t>mikroaizdevumiem</w:t>
            </w:r>
            <w:proofErr w:type="spellEnd"/>
            <w:r w:rsidRPr="008E3B12">
              <w:rPr>
                <w:rFonts w:ascii="Times New Roman" w:eastAsia="Times New Roman" w:hAnsi="Times New Roman" w:cs="Times New Roman"/>
                <w:bCs/>
                <w:sz w:val="21"/>
                <w:szCs w:val="21"/>
                <w:lang w:eastAsia="lv-LV"/>
              </w:rPr>
              <w:t xml:space="preserve"> un starta aizdevumiem”. Šāda pieeja noteikta arī, piemēram, 2016.gada 15.marta noteikumos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tc>
        <w:tc>
          <w:tcPr>
            <w:tcW w:w="711" w:type="pct"/>
            <w:vMerge/>
            <w:tcBorders>
              <w:left w:val="single" w:sz="4" w:space="0" w:color="auto"/>
              <w:bottom w:val="single" w:sz="4" w:space="0" w:color="auto"/>
              <w:right w:val="single" w:sz="4" w:space="0" w:color="auto"/>
            </w:tcBorders>
          </w:tcPr>
          <w:p w14:paraId="56140845" w14:textId="77777777" w:rsidR="00205324" w:rsidRPr="008E3B12" w:rsidRDefault="00205324" w:rsidP="000C3CDB">
            <w:pPr>
              <w:spacing w:after="0" w:line="240" w:lineRule="auto"/>
              <w:jc w:val="both"/>
              <w:rPr>
                <w:rFonts w:ascii="Times New Roman" w:eastAsia="Times New Roman" w:hAnsi="Times New Roman" w:cs="Times New Roman"/>
                <w:b/>
                <w:sz w:val="21"/>
                <w:szCs w:val="21"/>
                <w:lang w:eastAsia="lv-LV"/>
              </w:rPr>
            </w:pPr>
          </w:p>
        </w:tc>
      </w:tr>
      <w:tr w:rsidR="005E6431" w:rsidRPr="008E3B12" w14:paraId="5528E323" w14:textId="77777777" w:rsidTr="005E6431">
        <w:trPr>
          <w:gridAfter w:val="2"/>
          <w:wAfter w:w="1108" w:type="pct"/>
          <w:trHeight w:val="140"/>
        </w:trPr>
        <w:tc>
          <w:tcPr>
            <w:tcW w:w="223" w:type="pct"/>
            <w:tcBorders>
              <w:left w:val="single" w:sz="6" w:space="0" w:color="000000"/>
              <w:bottom w:val="single" w:sz="6" w:space="0" w:color="000000"/>
              <w:right w:val="single" w:sz="6" w:space="0" w:color="000000"/>
            </w:tcBorders>
          </w:tcPr>
          <w:p w14:paraId="382482C7" w14:textId="77777777" w:rsidR="00615D5C" w:rsidRPr="008E3B12" w:rsidRDefault="00615D5C"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tcBorders>
              <w:left w:val="single" w:sz="6" w:space="0" w:color="000000"/>
              <w:bottom w:val="single" w:sz="6" w:space="0" w:color="000000"/>
              <w:right w:val="single" w:sz="6" w:space="0" w:color="000000"/>
            </w:tcBorders>
          </w:tcPr>
          <w:p w14:paraId="6BB9ED66" w14:textId="77777777" w:rsidR="00615D5C" w:rsidRPr="008E3B12" w:rsidRDefault="00615D5C"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392BE585" w14:textId="77777777" w:rsidR="00615D5C" w:rsidRPr="008E3B12" w:rsidRDefault="00615D5C" w:rsidP="00482CB7">
            <w:pPr>
              <w:spacing w:after="0" w:line="240" w:lineRule="auto"/>
              <w:jc w:val="both"/>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
                <w:sz w:val="21"/>
                <w:szCs w:val="21"/>
                <w:lang w:eastAsia="lv-LV"/>
              </w:rPr>
              <w:t>Finanšu ministrijas 17.10.2019. atzinuma 6.iebildums:</w:t>
            </w:r>
          </w:p>
          <w:p w14:paraId="29BFB2C5" w14:textId="50F55A6C" w:rsidR="00615D5C" w:rsidRPr="008E3B12" w:rsidRDefault="00615D5C" w:rsidP="00615D5C">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 xml:space="preserve">“6.Ievērojot to, ka komercdarbības atbalsts noteikumu Nr.1065 ietvaros tiek sniegts saskaņā ar Komisijas 2013. gada 18.decembra Regulu (ES) Nr.1407/2013 par  Līguma par Eiropas Savienības darbību 107. un 108. panta piemērošanu </w:t>
            </w:r>
            <w:proofErr w:type="spellStart"/>
            <w:r w:rsidRPr="008E3B12">
              <w:rPr>
                <w:rFonts w:ascii="Times New Roman" w:eastAsia="Times New Roman" w:hAnsi="Times New Roman" w:cs="Times New Roman"/>
                <w:bCs/>
                <w:sz w:val="21"/>
                <w:szCs w:val="21"/>
                <w:lang w:eastAsia="lv-LV"/>
              </w:rPr>
              <w:t>de</w:t>
            </w:r>
            <w:proofErr w:type="spellEnd"/>
            <w:r w:rsidRPr="008E3B12">
              <w:rPr>
                <w:rFonts w:ascii="Times New Roman" w:eastAsia="Times New Roman" w:hAnsi="Times New Roman" w:cs="Times New Roman"/>
                <w:bCs/>
                <w:sz w:val="21"/>
                <w:szCs w:val="21"/>
                <w:lang w:eastAsia="lv-LV"/>
              </w:rPr>
              <w:t xml:space="preserve"> </w:t>
            </w:r>
            <w:proofErr w:type="spellStart"/>
            <w:r w:rsidRPr="008E3B12">
              <w:rPr>
                <w:rFonts w:ascii="Times New Roman" w:eastAsia="Times New Roman" w:hAnsi="Times New Roman" w:cs="Times New Roman"/>
                <w:bCs/>
                <w:sz w:val="21"/>
                <w:szCs w:val="21"/>
                <w:lang w:eastAsia="lv-LV"/>
              </w:rPr>
              <w:t>minimis</w:t>
            </w:r>
            <w:proofErr w:type="spellEnd"/>
            <w:r w:rsidRPr="008E3B12">
              <w:rPr>
                <w:rFonts w:ascii="Times New Roman" w:eastAsia="Times New Roman" w:hAnsi="Times New Roman" w:cs="Times New Roman"/>
                <w:bCs/>
                <w:sz w:val="21"/>
                <w:szCs w:val="21"/>
                <w:lang w:eastAsia="lv-LV"/>
              </w:rPr>
              <w:t xml:space="preserve"> atbalstam (turpmāk – Komisijas regula Nr.1407/2013), Komisijas 2014.gada 27.jūnija </w:t>
            </w:r>
            <w:r w:rsidRPr="008E3B12">
              <w:rPr>
                <w:rFonts w:ascii="Times New Roman" w:eastAsia="Times New Roman" w:hAnsi="Times New Roman" w:cs="Times New Roman"/>
                <w:bCs/>
                <w:sz w:val="21"/>
                <w:szCs w:val="21"/>
                <w:lang w:eastAsia="lv-LV"/>
              </w:rPr>
              <w:lastRenderedPageBreak/>
              <w:t xml:space="preserve">Regulu (ES) Nr.717/2014 par Līguma par Eiropas Savienības darbību 107. un 108.panta piemērošanu </w:t>
            </w:r>
            <w:proofErr w:type="spellStart"/>
            <w:r w:rsidRPr="008E3B12">
              <w:rPr>
                <w:rFonts w:ascii="Times New Roman" w:eastAsia="Times New Roman" w:hAnsi="Times New Roman" w:cs="Times New Roman"/>
                <w:bCs/>
                <w:sz w:val="21"/>
                <w:szCs w:val="21"/>
                <w:lang w:eastAsia="lv-LV"/>
              </w:rPr>
              <w:t>de</w:t>
            </w:r>
            <w:proofErr w:type="spellEnd"/>
            <w:r w:rsidRPr="008E3B12">
              <w:rPr>
                <w:rFonts w:ascii="Times New Roman" w:eastAsia="Times New Roman" w:hAnsi="Times New Roman" w:cs="Times New Roman"/>
                <w:bCs/>
                <w:sz w:val="21"/>
                <w:szCs w:val="21"/>
                <w:lang w:eastAsia="lv-LV"/>
              </w:rPr>
              <w:t xml:space="preserve"> </w:t>
            </w:r>
            <w:proofErr w:type="spellStart"/>
            <w:r w:rsidRPr="008E3B12">
              <w:rPr>
                <w:rFonts w:ascii="Times New Roman" w:eastAsia="Times New Roman" w:hAnsi="Times New Roman" w:cs="Times New Roman"/>
                <w:bCs/>
                <w:sz w:val="21"/>
                <w:szCs w:val="21"/>
                <w:lang w:eastAsia="lv-LV"/>
              </w:rPr>
              <w:t>minimis</w:t>
            </w:r>
            <w:proofErr w:type="spellEnd"/>
            <w:r w:rsidRPr="008E3B12">
              <w:rPr>
                <w:rFonts w:ascii="Times New Roman" w:eastAsia="Times New Roman" w:hAnsi="Times New Roman" w:cs="Times New Roman"/>
                <w:bCs/>
                <w:sz w:val="21"/>
                <w:szCs w:val="21"/>
                <w:lang w:eastAsia="lv-LV"/>
              </w:rPr>
              <w:t xml:space="preserve"> atbalstam zvejniecības un akvakultūras nozarē (turpmāk – Komisijas regula Nr.717/2014), Komisijas 2013.gada 18.decembra regulu (ES) Nr.1408/2013 par Līguma par Eiropas Savienības darbību 107. un 108.panta piemērošanu </w:t>
            </w:r>
            <w:proofErr w:type="spellStart"/>
            <w:r w:rsidRPr="008E3B12">
              <w:rPr>
                <w:rFonts w:ascii="Times New Roman" w:eastAsia="Times New Roman" w:hAnsi="Times New Roman" w:cs="Times New Roman"/>
                <w:bCs/>
                <w:sz w:val="21"/>
                <w:szCs w:val="21"/>
                <w:lang w:eastAsia="lv-LV"/>
              </w:rPr>
              <w:t>de</w:t>
            </w:r>
            <w:proofErr w:type="spellEnd"/>
            <w:r w:rsidRPr="008E3B12">
              <w:rPr>
                <w:rFonts w:ascii="Times New Roman" w:eastAsia="Times New Roman" w:hAnsi="Times New Roman" w:cs="Times New Roman"/>
                <w:bCs/>
                <w:sz w:val="21"/>
                <w:szCs w:val="21"/>
                <w:lang w:eastAsia="lv-LV"/>
              </w:rPr>
              <w:t xml:space="preserve"> </w:t>
            </w:r>
            <w:proofErr w:type="spellStart"/>
            <w:r w:rsidRPr="008E3B12">
              <w:rPr>
                <w:rFonts w:ascii="Times New Roman" w:eastAsia="Times New Roman" w:hAnsi="Times New Roman" w:cs="Times New Roman"/>
                <w:bCs/>
                <w:sz w:val="21"/>
                <w:szCs w:val="21"/>
                <w:lang w:eastAsia="lv-LV"/>
              </w:rPr>
              <w:t>minimis</w:t>
            </w:r>
            <w:proofErr w:type="spellEnd"/>
            <w:r w:rsidRPr="008E3B12">
              <w:rPr>
                <w:rFonts w:ascii="Times New Roman" w:eastAsia="Times New Roman" w:hAnsi="Times New Roman" w:cs="Times New Roman"/>
                <w:bCs/>
                <w:sz w:val="21"/>
                <w:szCs w:val="21"/>
                <w:lang w:eastAsia="lv-LV"/>
              </w:rPr>
              <w:t xml:space="preserve"> atbalstam lauksaimniecības nozarē (turpmāk – Komisijas regula Nr.1408/2013), un, ņemot vērā aktuālāko Eiropas Savienības tiesas judikatūru (sk. Eiropas Savienības Tiesas 2019.gada 5.marta spriedumu lietā Nr.C-349/17 (ECLI:EU:C:2019:172)), lūdzam papildināt noteikumu projektu ar punktu, kas paredz komercdarbības atbalsta atgūšanu kopā ar procentiem, ja komercdarbības atbalsta saņēmējs ir pārkāpis Komisijas regulas Nr.1407/2013, Komisijas regulas Nr.717/2014 vai Komisijas regulas Nr.1408/2013 prasības, piemēram, šādā redakcijā: </w:t>
            </w:r>
          </w:p>
          <w:p w14:paraId="56D54B7A" w14:textId="3A39FEEB" w:rsidR="00615D5C" w:rsidRPr="008E3B12" w:rsidRDefault="00615D5C" w:rsidP="00615D5C">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“Ja iesniedzējs ir pārkāpis Komisijas regulas Nr. 1407/2013, Komisijas regulas Nr.717/2014 vai Komisijas regulas Nr.1408/2013 prasības, iesniedzējam ir pienākums atmaksāt atbalsta sniedzējam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c>
          <w:tcPr>
            <w:tcW w:w="1051" w:type="pct"/>
            <w:gridSpan w:val="2"/>
            <w:tcBorders>
              <w:top w:val="single" w:sz="6" w:space="0" w:color="000000"/>
              <w:left w:val="single" w:sz="6" w:space="0" w:color="000000"/>
              <w:bottom w:val="single" w:sz="6" w:space="0" w:color="000000"/>
              <w:right w:val="single" w:sz="6" w:space="0" w:color="000000"/>
            </w:tcBorders>
          </w:tcPr>
          <w:p w14:paraId="4FBD770A" w14:textId="7A296C16" w:rsidR="00615D5C" w:rsidRPr="008E3B12" w:rsidRDefault="00355949" w:rsidP="003D784E">
            <w:pPr>
              <w:spacing w:after="0" w:line="240" w:lineRule="auto"/>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
                <w:sz w:val="21"/>
                <w:szCs w:val="21"/>
                <w:lang w:eastAsia="lv-LV"/>
              </w:rPr>
              <w:lastRenderedPageBreak/>
              <w:t>Ņemts vērā</w:t>
            </w:r>
            <w:r w:rsidR="003D784E">
              <w:rPr>
                <w:rFonts w:ascii="Times New Roman" w:eastAsia="Times New Roman" w:hAnsi="Times New Roman" w:cs="Times New Roman"/>
                <w:b/>
                <w:sz w:val="21"/>
                <w:szCs w:val="21"/>
                <w:lang w:eastAsia="lv-LV"/>
              </w:rPr>
              <w:t>.</w:t>
            </w:r>
          </w:p>
        </w:tc>
        <w:tc>
          <w:tcPr>
            <w:tcW w:w="711" w:type="pct"/>
            <w:tcBorders>
              <w:left w:val="single" w:sz="4" w:space="0" w:color="auto"/>
              <w:bottom w:val="single" w:sz="4" w:space="0" w:color="auto"/>
              <w:right w:val="single" w:sz="4" w:space="0" w:color="auto"/>
            </w:tcBorders>
          </w:tcPr>
          <w:p w14:paraId="1464139A" w14:textId="210B376C" w:rsidR="00615D5C" w:rsidRPr="008E3B12" w:rsidRDefault="00615D5C" w:rsidP="000C3CDB">
            <w:pPr>
              <w:spacing w:after="0" w:line="240" w:lineRule="auto"/>
              <w:jc w:val="both"/>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
                <w:sz w:val="21"/>
                <w:szCs w:val="21"/>
                <w:lang w:eastAsia="lv-LV"/>
              </w:rPr>
              <w:t xml:space="preserve">Noteikumu projekts papildināts ar </w:t>
            </w:r>
            <w:r w:rsidR="004D6617">
              <w:rPr>
                <w:rFonts w:ascii="Times New Roman" w:eastAsia="Times New Roman" w:hAnsi="Times New Roman" w:cs="Times New Roman"/>
                <w:b/>
                <w:sz w:val="21"/>
                <w:szCs w:val="21"/>
                <w:lang w:eastAsia="lv-LV"/>
              </w:rPr>
              <w:t>9</w:t>
            </w:r>
            <w:r w:rsidRPr="008E3B12">
              <w:rPr>
                <w:rFonts w:ascii="Times New Roman" w:eastAsia="Times New Roman" w:hAnsi="Times New Roman" w:cs="Times New Roman"/>
                <w:b/>
                <w:sz w:val="21"/>
                <w:szCs w:val="21"/>
                <w:lang w:eastAsia="lv-LV"/>
              </w:rPr>
              <w:t>.punktu šādā redakcijā:</w:t>
            </w:r>
          </w:p>
          <w:p w14:paraId="2A5BC9DC" w14:textId="058F07C3" w:rsidR="00615D5C" w:rsidRPr="008E3B12" w:rsidRDefault="00615D5C" w:rsidP="00615D5C">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w:t>
            </w:r>
            <w:r w:rsidR="004D6617">
              <w:rPr>
                <w:rFonts w:ascii="Times New Roman" w:eastAsia="Times New Roman" w:hAnsi="Times New Roman" w:cs="Times New Roman"/>
                <w:bCs/>
                <w:sz w:val="21"/>
                <w:szCs w:val="21"/>
                <w:lang w:eastAsia="lv-LV"/>
              </w:rPr>
              <w:t>9</w:t>
            </w:r>
            <w:r w:rsidRPr="008E3B12">
              <w:rPr>
                <w:rFonts w:ascii="Times New Roman" w:eastAsia="Times New Roman" w:hAnsi="Times New Roman" w:cs="Times New Roman"/>
                <w:bCs/>
                <w:sz w:val="21"/>
                <w:szCs w:val="21"/>
                <w:lang w:eastAsia="lv-LV"/>
              </w:rPr>
              <w:t>. Papildināt noteikumus ar 37.</w:t>
            </w:r>
            <w:r w:rsidRPr="008E3B12">
              <w:rPr>
                <w:rFonts w:ascii="Times New Roman" w:eastAsia="Times New Roman" w:hAnsi="Times New Roman" w:cs="Times New Roman"/>
                <w:bCs/>
                <w:sz w:val="21"/>
                <w:szCs w:val="21"/>
                <w:vertAlign w:val="superscript"/>
                <w:lang w:eastAsia="lv-LV"/>
              </w:rPr>
              <w:t>4</w:t>
            </w:r>
            <w:r w:rsidRPr="008E3B12">
              <w:rPr>
                <w:rFonts w:ascii="Times New Roman" w:eastAsia="Times New Roman" w:hAnsi="Times New Roman" w:cs="Times New Roman"/>
                <w:bCs/>
                <w:sz w:val="21"/>
                <w:szCs w:val="21"/>
                <w:lang w:eastAsia="lv-LV"/>
              </w:rPr>
              <w:t xml:space="preserve"> punktu šādā redakcijā:</w:t>
            </w:r>
          </w:p>
          <w:p w14:paraId="328C8DCE" w14:textId="3354E1FD" w:rsidR="00615D5C" w:rsidRPr="008E3B12" w:rsidRDefault="00615D5C" w:rsidP="00615D5C">
            <w:pPr>
              <w:spacing w:after="0" w:line="240" w:lineRule="auto"/>
              <w:jc w:val="both"/>
              <w:rPr>
                <w:rFonts w:ascii="Times New Roman" w:eastAsia="Times New Roman" w:hAnsi="Times New Roman" w:cs="Times New Roman"/>
                <w:bCs/>
                <w:sz w:val="21"/>
                <w:szCs w:val="21"/>
                <w:lang w:eastAsia="lv-LV"/>
              </w:rPr>
            </w:pPr>
            <w:r w:rsidRPr="008E3B12">
              <w:rPr>
                <w:rFonts w:ascii="Times New Roman" w:eastAsia="Times New Roman" w:hAnsi="Times New Roman" w:cs="Times New Roman"/>
                <w:bCs/>
                <w:sz w:val="21"/>
                <w:szCs w:val="21"/>
                <w:lang w:eastAsia="lv-LV"/>
              </w:rPr>
              <w:t>“37.</w:t>
            </w:r>
            <w:r w:rsidRPr="008E3B12">
              <w:rPr>
                <w:rFonts w:ascii="Times New Roman" w:eastAsia="Times New Roman" w:hAnsi="Times New Roman" w:cs="Times New Roman"/>
                <w:bCs/>
                <w:sz w:val="21"/>
                <w:szCs w:val="21"/>
                <w:vertAlign w:val="superscript"/>
                <w:lang w:eastAsia="lv-LV"/>
              </w:rPr>
              <w:t>4</w:t>
            </w:r>
            <w:r w:rsidRPr="008E3B12">
              <w:rPr>
                <w:rFonts w:ascii="Times New Roman" w:eastAsia="Times New Roman" w:hAnsi="Times New Roman" w:cs="Times New Roman"/>
                <w:bCs/>
                <w:sz w:val="21"/>
                <w:szCs w:val="21"/>
                <w:lang w:eastAsia="lv-LV"/>
              </w:rPr>
              <w:t xml:space="preserve"> Ja iesniedzējs ir pārkāpis Komisijas regulas Nr. 1407/2013, Komisijas regulas Nr.717/2014 vai </w:t>
            </w:r>
            <w:r w:rsidRPr="008E3B12">
              <w:rPr>
                <w:rFonts w:ascii="Times New Roman" w:eastAsia="Times New Roman" w:hAnsi="Times New Roman" w:cs="Times New Roman"/>
                <w:bCs/>
                <w:sz w:val="21"/>
                <w:szCs w:val="21"/>
                <w:lang w:eastAsia="lv-LV"/>
              </w:rPr>
              <w:lastRenderedPageBreak/>
              <w:t>Komisijas regulas Nr.1408/2013 prasības, iesniedzējam ir pienākums atmaksāt atbalsta sniedzējam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r>
      <w:tr w:rsidR="005E6431" w:rsidRPr="008E3B12" w14:paraId="4F505B76" w14:textId="77777777" w:rsidTr="005E6431">
        <w:trPr>
          <w:gridAfter w:val="2"/>
          <w:wAfter w:w="1108" w:type="pct"/>
          <w:trHeight w:val="140"/>
        </w:trPr>
        <w:tc>
          <w:tcPr>
            <w:tcW w:w="223" w:type="pct"/>
            <w:tcBorders>
              <w:left w:val="single" w:sz="6" w:space="0" w:color="000000"/>
              <w:bottom w:val="single" w:sz="6" w:space="0" w:color="000000"/>
              <w:right w:val="single" w:sz="6" w:space="0" w:color="000000"/>
            </w:tcBorders>
          </w:tcPr>
          <w:p w14:paraId="6596AD89" w14:textId="77777777" w:rsidR="00355949" w:rsidRPr="008E3B12" w:rsidRDefault="00355949"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tcBorders>
              <w:left w:val="single" w:sz="6" w:space="0" w:color="000000"/>
              <w:bottom w:val="single" w:sz="6" w:space="0" w:color="000000"/>
              <w:right w:val="single" w:sz="6" w:space="0" w:color="000000"/>
            </w:tcBorders>
          </w:tcPr>
          <w:p w14:paraId="608C5AFA" w14:textId="77777777" w:rsidR="00355949" w:rsidRPr="008E3B12" w:rsidRDefault="00355949"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77733E99" w14:textId="77777777" w:rsidR="00355949" w:rsidRPr="00043735" w:rsidRDefault="00355949" w:rsidP="00482CB7">
            <w:pPr>
              <w:spacing w:after="0" w:line="240" w:lineRule="auto"/>
              <w:jc w:val="both"/>
              <w:rPr>
                <w:rFonts w:ascii="Times New Roman" w:eastAsia="Times New Roman" w:hAnsi="Times New Roman" w:cs="Times New Roman"/>
                <w:b/>
                <w:sz w:val="21"/>
                <w:szCs w:val="21"/>
                <w:lang w:eastAsia="lv-LV"/>
              </w:rPr>
            </w:pPr>
            <w:r w:rsidRPr="00043735">
              <w:rPr>
                <w:rFonts w:ascii="Times New Roman" w:eastAsia="Times New Roman" w:hAnsi="Times New Roman" w:cs="Times New Roman"/>
                <w:b/>
                <w:sz w:val="21"/>
                <w:szCs w:val="21"/>
                <w:lang w:eastAsia="lv-LV"/>
              </w:rPr>
              <w:t>Finanšu ministrijas 17.10.2019. atzinuma 7.iebildums:</w:t>
            </w:r>
          </w:p>
          <w:p w14:paraId="038B0C7B" w14:textId="6F9AD286" w:rsidR="00355949" w:rsidRPr="008E3B12" w:rsidRDefault="00355949" w:rsidP="00482CB7">
            <w:pPr>
              <w:spacing w:after="0" w:line="240" w:lineRule="auto"/>
              <w:jc w:val="both"/>
              <w:rPr>
                <w:rFonts w:ascii="Times New Roman" w:eastAsia="Times New Roman" w:hAnsi="Times New Roman" w:cs="Times New Roman"/>
                <w:bCs/>
                <w:sz w:val="21"/>
                <w:szCs w:val="21"/>
                <w:lang w:eastAsia="lv-LV"/>
              </w:rPr>
            </w:pPr>
            <w:r w:rsidRPr="00043735">
              <w:rPr>
                <w:rFonts w:ascii="Times New Roman" w:eastAsia="Times New Roman" w:hAnsi="Times New Roman" w:cs="Times New Roman"/>
                <w:bCs/>
                <w:sz w:val="21"/>
                <w:szCs w:val="21"/>
                <w:lang w:eastAsia="lv-LV"/>
              </w:rPr>
              <w:t xml:space="preserve">“7.Ņemot vērā, ka kopš 2019.gada 1.jūnija ir stājušies spēkā Ministru kabineta 2018.gada 21.novembra noteikumi Nr.715 “Noteikumi par </w:t>
            </w:r>
            <w:proofErr w:type="spellStart"/>
            <w:r w:rsidRPr="00043735">
              <w:rPr>
                <w:rFonts w:ascii="Times New Roman" w:eastAsia="Times New Roman" w:hAnsi="Times New Roman" w:cs="Times New Roman"/>
                <w:bCs/>
                <w:sz w:val="21"/>
                <w:szCs w:val="21"/>
                <w:lang w:eastAsia="lv-LV"/>
              </w:rPr>
              <w:t>de</w:t>
            </w:r>
            <w:proofErr w:type="spellEnd"/>
            <w:r w:rsidRPr="00043735">
              <w:rPr>
                <w:rFonts w:ascii="Times New Roman" w:eastAsia="Times New Roman" w:hAnsi="Times New Roman" w:cs="Times New Roman"/>
                <w:bCs/>
                <w:sz w:val="21"/>
                <w:szCs w:val="21"/>
                <w:lang w:eastAsia="lv-LV"/>
              </w:rPr>
              <w:t xml:space="preserve"> </w:t>
            </w:r>
            <w:proofErr w:type="spellStart"/>
            <w:r w:rsidRPr="00043735">
              <w:rPr>
                <w:rFonts w:ascii="Times New Roman" w:eastAsia="Times New Roman" w:hAnsi="Times New Roman" w:cs="Times New Roman"/>
                <w:bCs/>
                <w:sz w:val="21"/>
                <w:szCs w:val="21"/>
                <w:lang w:eastAsia="lv-LV"/>
              </w:rPr>
              <w:t>minimis</w:t>
            </w:r>
            <w:proofErr w:type="spellEnd"/>
            <w:r w:rsidRPr="00043735">
              <w:rPr>
                <w:rFonts w:ascii="Times New Roman" w:eastAsia="Times New Roman" w:hAnsi="Times New Roman" w:cs="Times New Roman"/>
                <w:bCs/>
                <w:sz w:val="21"/>
                <w:szCs w:val="21"/>
                <w:lang w:eastAsia="lv-LV"/>
              </w:rPr>
              <w:t xml:space="preserve"> atbalsta uzskaites un piešķiršanas kārtību un </w:t>
            </w:r>
            <w:proofErr w:type="spellStart"/>
            <w:r w:rsidRPr="00043735">
              <w:rPr>
                <w:rFonts w:ascii="Times New Roman" w:eastAsia="Times New Roman" w:hAnsi="Times New Roman" w:cs="Times New Roman"/>
                <w:bCs/>
                <w:sz w:val="21"/>
                <w:szCs w:val="21"/>
                <w:lang w:eastAsia="lv-LV"/>
              </w:rPr>
              <w:t>de</w:t>
            </w:r>
            <w:proofErr w:type="spellEnd"/>
            <w:r w:rsidRPr="00043735">
              <w:rPr>
                <w:rFonts w:ascii="Times New Roman" w:eastAsia="Times New Roman" w:hAnsi="Times New Roman" w:cs="Times New Roman"/>
                <w:bCs/>
                <w:sz w:val="21"/>
                <w:szCs w:val="21"/>
                <w:lang w:eastAsia="lv-LV"/>
              </w:rPr>
              <w:t xml:space="preserve"> </w:t>
            </w:r>
            <w:proofErr w:type="spellStart"/>
            <w:r w:rsidRPr="00043735">
              <w:rPr>
                <w:rFonts w:ascii="Times New Roman" w:eastAsia="Times New Roman" w:hAnsi="Times New Roman" w:cs="Times New Roman"/>
                <w:bCs/>
                <w:sz w:val="21"/>
                <w:szCs w:val="21"/>
                <w:lang w:eastAsia="lv-LV"/>
              </w:rPr>
              <w:t>minimis</w:t>
            </w:r>
            <w:proofErr w:type="spellEnd"/>
            <w:r w:rsidRPr="00043735">
              <w:rPr>
                <w:rFonts w:ascii="Times New Roman" w:eastAsia="Times New Roman" w:hAnsi="Times New Roman" w:cs="Times New Roman"/>
                <w:bCs/>
                <w:sz w:val="21"/>
                <w:szCs w:val="21"/>
                <w:lang w:eastAsia="lv-LV"/>
              </w:rPr>
              <w:t xml:space="preserve"> atbalsta uzskaites veidlapu paraugiem” (turpmāk – noteikumi Nr.715), un tie paredz </w:t>
            </w:r>
            <w:proofErr w:type="spellStart"/>
            <w:r w:rsidRPr="00043735">
              <w:rPr>
                <w:rFonts w:ascii="Times New Roman" w:eastAsia="Times New Roman" w:hAnsi="Times New Roman" w:cs="Times New Roman"/>
                <w:bCs/>
                <w:sz w:val="21"/>
                <w:szCs w:val="21"/>
                <w:lang w:eastAsia="lv-LV"/>
              </w:rPr>
              <w:t>de</w:t>
            </w:r>
            <w:proofErr w:type="spellEnd"/>
            <w:r w:rsidRPr="00043735">
              <w:rPr>
                <w:rFonts w:ascii="Times New Roman" w:eastAsia="Times New Roman" w:hAnsi="Times New Roman" w:cs="Times New Roman"/>
                <w:bCs/>
                <w:sz w:val="21"/>
                <w:szCs w:val="21"/>
                <w:lang w:eastAsia="lv-LV"/>
              </w:rPr>
              <w:t xml:space="preserve"> </w:t>
            </w:r>
            <w:proofErr w:type="spellStart"/>
            <w:r w:rsidRPr="00043735">
              <w:rPr>
                <w:rFonts w:ascii="Times New Roman" w:eastAsia="Times New Roman" w:hAnsi="Times New Roman" w:cs="Times New Roman"/>
                <w:bCs/>
                <w:sz w:val="21"/>
                <w:szCs w:val="21"/>
                <w:lang w:eastAsia="lv-LV"/>
              </w:rPr>
              <w:t>minimis</w:t>
            </w:r>
            <w:proofErr w:type="spellEnd"/>
            <w:r w:rsidRPr="00043735">
              <w:rPr>
                <w:rFonts w:ascii="Times New Roman" w:eastAsia="Times New Roman" w:hAnsi="Times New Roman" w:cs="Times New Roman"/>
                <w:bCs/>
                <w:sz w:val="21"/>
                <w:szCs w:val="21"/>
                <w:lang w:eastAsia="lv-LV"/>
              </w:rPr>
              <w:t xml:space="preserve"> veidlapas aizpildīšanu elektroniskā </w:t>
            </w:r>
            <w:proofErr w:type="spellStart"/>
            <w:r w:rsidRPr="00043735">
              <w:rPr>
                <w:rFonts w:ascii="Times New Roman" w:eastAsia="Times New Roman" w:hAnsi="Times New Roman" w:cs="Times New Roman"/>
                <w:bCs/>
                <w:sz w:val="21"/>
                <w:szCs w:val="21"/>
                <w:lang w:eastAsia="lv-LV"/>
              </w:rPr>
              <w:t>de</w:t>
            </w:r>
            <w:proofErr w:type="spellEnd"/>
            <w:r w:rsidRPr="00043735">
              <w:rPr>
                <w:rFonts w:ascii="Times New Roman" w:eastAsia="Times New Roman" w:hAnsi="Times New Roman" w:cs="Times New Roman"/>
                <w:bCs/>
                <w:sz w:val="21"/>
                <w:szCs w:val="21"/>
                <w:lang w:eastAsia="lv-LV"/>
              </w:rPr>
              <w:t xml:space="preserve"> </w:t>
            </w:r>
            <w:proofErr w:type="spellStart"/>
            <w:r w:rsidRPr="00043735">
              <w:rPr>
                <w:rFonts w:ascii="Times New Roman" w:eastAsia="Times New Roman" w:hAnsi="Times New Roman" w:cs="Times New Roman"/>
                <w:bCs/>
                <w:sz w:val="21"/>
                <w:szCs w:val="21"/>
                <w:lang w:eastAsia="lv-LV"/>
              </w:rPr>
              <w:t>minimis</w:t>
            </w:r>
            <w:proofErr w:type="spellEnd"/>
            <w:r w:rsidRPr="00043735">
              <w:rPr>
                <w:rFonts w:ascii="Times New Roman" w:eastAsia="Times New Roman" w:hAnsi="Times New Roman" w:cs="Times New Roman"/>
                <w:bCs/>
                <w:sz w:val="21"/>
                <w:szCs w:val="21"/>
                <w:lang w:eastAsia="lv-LV"/>
              </w:rPr>
              <w:t xml:space="preserve"> atbalsta uzskaites sistēmā, attiecīgi lūdzam papildināt noteikumu projektu, precizējot noteikumu Nr.1065 32.1.apakšpunktu, kā arī noteikumu Nr.1065 37.punktu, jo noteikumos Nr.715 tagad ir paredzēta vienota </w:t>
            </w:r>
            <w:proofErr w:type="spellStart"/>
            <w:r w:rsidRPr="00043735">
              <w:rPr>
                <w:rFonts w:ascii="Times New Roman" w:eastAsia="Times New Roman" w:hAnsi="Times New Roman" w:cs="Times New Roman"/>
                <w:bCs/>
                <w:sz w:val="21"/>
                <w:szCs w:val="21"/>
                <w:lang w:eastAsia="lv-LV"/>
              </w:rPr>
              <w:t>de</w:t>
            </w:r>
            <w:proofErr w:type="spellEnd"/>
            <w:r w:rsidRPr="00043735">
              <w:rPr>
                <w:rFonts w:ascii="Times New Roman" w:eastAsia="Times New Roman" w:hAnsi="Times New Roman" w:cs="Times New Roman"/>
                <w:bCs/>
                <w:sz w:val="21"/>
                <w:szCs w:val="21"/>
                <w:lang w:eastAsia="lv-LV"/>
              </w:rPr>
              <w:t xml:space="preserve"> </w:t>
            </w:r>
            <w:proofErr w:type="spellStart"/>
            <w:r w:rsidRPr="00043735">
              <w:rPr>
                <w:rFonts w:ascii="Times New Roman" w:eastAsia="Times New Roman" w:hAnsi="Times New Roman" w:cs="Times New Roman"/>
                <w:bCs/>
                <w:sz w:val="21"/>
                <w:szCs w:val="21"/>
                <w:lang w:eastAsia="lv-LV"/>
              </w:rPr>
              <w:t>minimis</w:t>
            </w:r>
            <w:proofErr w:type="spellEnd"/>
            <w:r w:rsidRPr="00043735">
              <w:rPr>
                <w:rFonts w:ascii="Times New Roman" w:eastAsia="Times New Roman" w:hAnsi="Times New Roman" w:cs="Times New Roman"/>
                <w:bCs/>
                <w:sz w:val="21"/>
                <w:szCs w:val="21"/>
                <w:lang w:eastAsia="lv-LV"/>
              </w:rPr>
              <w:t xml:space="preserve"> uzskaites kārtība attiecībā uz visām </w:t>
            </w:r>
            <w:proofErr w:type="spellStart"/>
            <w:r w:rsidRPr="00043735">
              <w:rPr>
                <w:rFonts w:ascii="Times New Roman" w:eastAsia="Times New Roman" w:hAnsi="Times New Roman" w:cs="Times New Roman"/>
                <w:bCs/>
                <w:sz w:val="21"/>
                <w:szCs w:val="21"/>
                <w:lang w:eastAsia="lv-LV"/>
              </w:rPr>
              <w:t>de</w:t>
            </w:r>
            <w:proofErr w:type="spellEnd"/>
            <w:r w:rsidRPr="00043735">
              <w:rPr>
                <w:rFonts w:ascii="Times New Roman" w:eastAsia="Times New Roman" w:hAnsi="Times New Roman" w:cs="Times New Roman"/>
                <w:bCs/>
                <w:sz w:val="21"/>
                <w:szCs w:val="21"/>
                <w:lang w:eastAsia="lv-LV"/>
              </w:rPr>
              <w:t xml:space="preserve"> </w:t>
            </w:r>
            <w:proofErr w:type="spellStart"/>
            <w:r w:rsidRPr="00043735">
              <w:rPr>
                <w:rFonts w:ascii="Times New Roman" w:eastAsia="Times New Roman" w:hAnsi="Times New Roman" w:cs="Times New Roman"/>
                <w:bCs/>
                <w:sz w:val="21"/>
                <w:szCs w:val="21"/>
                <w:lang w:eastAsia="lv-LV"/>
              </w:rPr>
              <w:t>minimis</w:t>
            </w:r>
            <w:proofErr w:type="spellEnd"/>
            <w:r w:rsidRPr="00043735">
              <w:rPr>
                <w:rFonts w:ascii="Times New Roman" w:eastAsia="Times New Roman" w:hAnsi="Times New Roman" w:cs="Times New Roman"/>
                <w:bCs/>
                <w:sz w:val="21"/>
                <w:szCs w:val="21"/>
                <w:lang w:eastAsia="lv-LV"/>
              </w:rPr>
              <w:t xml:space="preserve"> regulām.”</w:t>
            </w:r>
          </w:p>
        </w:tc>
        <w:tc>
          <w:tcPr>
            <w:tcW w:w="1051" w:type="pct"/>
            <w:gridSpan w:val="2"/>
            <w:tcBorders>
              <w:top w:val="single" w:sz="6" w:space="0" w:color="000000"/>
              <w:left w:val="single" w:sz="6" w:space="0" w:color="000000"/>
              <w:bottom w:val="single" w:sz="6" w:space="0" w:color="000000"/>
              <w:right w:val="single" w:sz="6" w:space="0" w:color="000000"/>
            </w:tcBorders>
          </w:tcPr>
          <w:p w14:paraId="5BDFA57C" w14:textId="22247A7C" w:rsidR="00355949" w:rsidRDefault="00355949" w:rsidP="003D784E">
            <w:pPr>
              <w:spacing w:after="0" w:line="240" w:lineRule="auto"/>
              <w:rPr>
                <w:rFonts w:ascii="Times New Roman" w:eastAsia="Times New Roman" w:hAnsi="Times New Roman" w:cs="Times New Roman"/>
                <w:b/>
                <w:sz w:val="21"/>
                <w:szCs w:val="21"/>
                <w:lang w:eastAsia="lv-LV"/>
              </w:rPr>
            </w:pPr>
            <w:r w:rsidRPr="008E3B12">
              <w:rPr>
                <w:rFonts w:ascii="Times New Roman" w:eastAsia="Times New Roman" w:hAnsi="Times New Roman" w:cs="Times New Roman"/>
                <w:b/>
                <w:sz w:val="21"/>
                <w:szCs w:val="21"/>
                <w:lang w:eastAsia="lv-LV"/>
              </w:rPr>
              <w:t>Ņemts vērā</w:t>
            </w:r>
            <w:r w:rsidR="003D784E">
              <w:rPr>
                <w:rFonts w:ascii="Times New Roman" w:eastAsia="Times New Roman" w:hAnsi="Times New Roman" w:cs="Times New Roman"/>
                <w:b/>
                <w:sz w:val="21"/>
                <w:szCs w:val="21"/>
                <w:lang w:eastAsia="lv-LV"/>
              </w:rPr>
              <w:t>.</w:t>
            </w:r>
          </w:p>
          <w:p w14:paraId="35147D9A" w14:textId="77777777" w:rsidR="008306BB" w:rsidRDefault="008306BB" w:rsidP="00CD701D">
            <w:pPr>
              <w:spacing w:after="0" w:line="240" w:lineRule="auto"/>
              <w:jc w:val="center"/>
              <w:rPr>
                <w:rFonts w:ascii="Times New Roman" w:eastAsia="Times New Roman" w:hAnsi="Times New Roman" w:cs="Times New Roman"/>
                <w:b/>
                <w:sz w:val="21"/>
                <w:szCs w:val="21"/>
                <w:lang w:eastAsia="lv-LV"/>
              </w:rPr>
            </w:pPr>
          </w:p>
          <w:p w14:paraId="086A6E21" w14:textId="699C87D9" w:rsidR="00D914B1" w:rsidRPr="008E3B12" w:rsidRDefault="00D914B1" w:rsidP="00CD701D">
            <w:pPr>
              <w:spacing w:after="0" w:line="240" w:lineRule="auto"/>
              <w:jc w:val="center"/>
              <w:rPr>
                <w:rFonts w:ascii="Times New Roman" w:eastAsia="Times New Roman" w:hAnsi="Times New Roman" w:cs="Times New Roman"/>
                <w:b/>
                <w:sz w:val="21"/>
                <w:szCs w:val="21"/>
                <w:lang w:eastAsia="lv-LV"/>
              </w:rPr>
            </w:pPr>
          </w:p>
        </w:tc>
        <w:tc>
          <w:tcPr>
            <w:tcW w:w="711" w:type="pct"/>
            <w:tcBorders>
              <w:left w:val="single" w:sz="4" w:space="0" w:color="auto"/>
              <w:bottom w:val="single" w:sz="4" w:space="0" w:color="auto"/>
              <w:right w:val="single" w:sz="4" w:space="0" w:color="auto"/>
            </w:tcBorders>
          </w:tcPr>
          <w:p w14:paraId="3F798364" w14:textId="780B56E0" w:rsidR="00355949" w:rsidRDefault="00043735" w:rsidP="000C3CDB">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 xml:space="preserve">Noteikumu projekta </w:t>
            </w:r>
            <w:r w:rsidR="004D6617">
              <w:rPr>
                <w:rFonts w:ascii="Times New Roman" w:eastAsia="Times New Roman" w:hAnsi="Times New Roman" w:cs="Times New Roman"/>
                <w:b/>
                <w:sz w:val="21"/>
                <w:szCs w:val="21"/>
                <w:lang w:eastAsia="lv-LV"/>
              </w:rPr>
              <w:t>8</w:t>
            </w:r>
            <w:r>
              <w:rPr>
                <w:rFonts w:ascii="Times New Roman" w:eastAsia="Times New Roman" w:hAnsi="Times New Roman" w:cs="Times New Roman"/>
                <w:b/>
                <w:sz w:val="21"/>
                <w:szCs w:val="21"/>
                <w:lang w:eastAsia="lv-LV"/>
              </w:rPr>
              <w:t>. punkts izteikts šādā redakcijā:</w:t>
            </w:r>
          </w:p>
          <w:p w14:paraId="3E04F1FD" w14:textId="2F45A383" w:rsidR="00043735" w:rsidRPr="00043735" w:rsidRDefault="00043735" w:rsidP="00043735">
            <w:pPr>
              <w:spacing w:after="0" w:line="240" w:lineRule="auto"/>
              <w:jc w:val="both"/>
              <w:rPr>
                <w:rFonts w:ascii="Times New Roman" w:eastAsia="Times New Roman" w:hAnsi="Times New Roman" w:cs="Times New Roman"/>
                <w:bCs/>
                <w:sz w:val="21"/>
                <w:szCs w:val="21"/>
                <w:lang w:eastAsia="lv-LV"/>
              </w:rPr>
            </w:pPr>
            <w:r w:rsidRPr="00043735">
              <w:rPr>
                <w:rFonts w:ascii="Times New Roman" w:eastAsia="Times New Roman" w:hAnsi="Times New Roman" w:cs="Times New Roman"/>
                <w:bCs/>
                <w:sz w:val="21"/>
                <w:szCs w:val="21"/>
                <w:lang w:eastAsia="lv-LV"/>
              </w:rPr>
              <w:t>“</w:t>
            </w:r>
            <w:r w:rsidR="004D6617">
              <w:rPr>
                <w:rFonts w:ascii="Times New Roman" w:eastAsia="Times New Roman" w:hAnsi="Times New Roman" w:cs="Times New Roman"/>
                <w:bCs/>
                <w:sz w:val="21"/>
                <w:szCs w:val="21"/>
                <w:lang w:eastAsia="lv-LV"/>
              </w:rPr>
              <w:t>8</w:t>
            </w:r>
            <w:r w:rsidRPr="00043735">
              <w:rPr>
                <w:rFonts w:ascii="Times New Roman" w:eastAsia="Times New Roman" w:hAnsi="Times New Roman" w:cs="Times New Roman"/>
                <w:bCs/>
                <w:sz w:val="21"/>
                <w:szCs w:val="21"/>
                <w:lang w:eastAsia="lv-LV"/>
              </w:rPr>
              <w:t>.</w:t>
            </w:r>
            <w:r w:rsidRPr="00043735">
              <w:rPr>
                <w:rFonts w:ascii="Times New Roman" w:eastAsia="Times New Roman" w:hAnsi="Times New Roman" w:cs="Times New Roman"/>
                <w:bCs/>
                <w:sz w:val="21"/>
                <w:szCs w:val="21"/>
                <w:lang w:eastAsia="lv-LV"/>
              </w:rPr>
              <w:tab/>
              <w:t>Izteikt 32.1. apakšpunktu šādā redakcijā:</w:t>
            </w:r>
          </w:p>
          <w:p w14:paraId="760F983D" w14:textId="75C82608" w:rsidR="00043735" w:rsidRPr="004D6617" w:rsidRDefault="004D6617" w:rsidP="004D6617">
            <w:pPr>
              <w:spacing w:after="0" w:line="240" w:lineRule="auto"/>
              <w:jc w:val="both"/>
              <w:rPr>
                <w:rFonts w:ascii="Times New Roman" w:eastAsia="Times New Roman" w:hAnsi="Times New Roman" w:cs="Times New Roman"/>
                <w:bCs/>
                <w:sz w:val="21"/>
                <w:szCs w:val="21"/>
                <w:lang w:eastAsia="lv-LV"/>
              </w:rPr>
            </w:pPr>
            <w:r w:rsidRPr="004D6617">
              <w:rPr>
                <w:rFonts w:ascii="Times New Roman" w:eastAsia="Times New Roman" w:hAnsi="Times New Roman" w:cs="Times New Roman"/>
                <w:bCs/>
                <w:sz w:val="21"/>
                <w:szCs w:val="21"/>
                <w:lang w:eastAsia="lv-LV"/>
              </w:rPr>
              <w:t>“37. Sabiedrība "</w:t>
            </w:r>
            <w:proofErr w:type="spellStart"/>
            <w:r w:rsidRPr="004D6617">
              <w:rPr>
                <w:rFonts w:ascii="Times New Roman" w:eastAsia="Times New Roman" w:hAnsi="Times New Roman" w:cs="Times New Roman"/>
                <w:bCs/>
                <w:sz w:val="21"/>
                <w:szCs w:val="21"/>
                <w:lang w:eastAsia="lv-LV"/>
              </w:rPr>
              <w:t>Altum</w:t>
            </w:r>
            <w:proofErr w:type="spellEnd"/>
            <w:r w:rsidRPr="004D6617">
              <w:rPr>
                <w:rFonts w:ascii="Times New Roman" w:eastAsia="Times New Roman" w:hAnsi="Times New Roman" w:cs="Times New Roman"/>
                <w:bCs/>
                <w:sz w:val="21"/>
                <w:szCs w:val="21"/>
                <w:lang w:eastAsia="lv-LV"/>
              </w:rPr>
              <w:t xml:space="preserve">" atbalsta uzskaiti veic saskaņā ar normatīvajiem aktiem par </w:t>
            </w:r>
            <w:proofErr w:type="spellStart"/>
            <w:r w:rsidRPr="004D6617">
              <w:rPr>
                <w:rFonts w:ascii="Times New Roman" w:eastAsia="Times New Roman" w:hAnsi="Times New Roman" w:cs="Times New Roman"/>
                <w:bCs/>
                <w:sz w:val="21"/>
                <w:szCs w:val="21"/>
                <w:lang w:eastAsia="lv-LV"/>
              </w:rPr>
              <w:t>de</w:t>
            </w:r>
            <w:proofErr w:type="spellEnd"/>
            <w:r w:rsidRPr="004D6617">
              <w:rPr>
                <w:rFonts w:ascii="Times New Roman" w:eastAsia="Times New Roman" w:hAnsi="Times New Roman" w:cs="Times New Roman"/>
                <w:bCs/>
                <w:sz w:val="21"/>
                <w:szCs w:val="21"/>
                <w:lang w:eastAsia="lv-LV"/>
              </w:rPr>
              <w:t xml:space="preserve"> </w:t>
            </w:r>
            <w:proofErr w:type="spellStart"/>
            <w:r w:rsidRPr="004D6617">
              <w:rPr>
                <w:rFonts w:ascii="Times New Roman" w:eastAsia="Times New Roman" w:hAnsi="Times New Roman" w:cs="Times New Roman"/>
                <w:bCs/>
                <w:sz w:val="21"/>
                <w:szCs w:val="21"/>
                <w:lang w:eastAsia="lv-LV"/>
              </w:rPr>
              <w:t>minimis</w:t>
            </w:r>
            <w:proofErr w:type="spellEnd"/>
            <w:r w:rsidRPr="004D6617">
              <w:rPr>
                <w:rFonts w:ascii="Times New Roman" w:eastAsia="Times New Roman" w:hAnsi="Times New Roman" w:cs="Times New Roman"/>
                <w:bCs/>
                <w:sz w:val="21"/>
                <w:szCs w:val="21"/>
                <w:lang w:eastAsia="lv-LV"/>
              </w:rPr>
              <w:t xml:space="preserve"> atbalsta uzskaites un piešķiršanas kārtību un </w:t>
            </w:r>
            <w:proofErr w:type="spellStart"/>
            <w:r w:rsidRPr="004D6617">
              <w:rPr>
                <w:rFonts w:ascii="Times New Roman" w:eastAsia="Times New Roman" w:hAnsi="Times New Roman" w:cs="Times New Roman"/>
                <w:bCs/>
                <w:sz w:val="21"/>
                <w:szCs w:val="21"/>
                <w:lang w:eastAsia="lv-LV"/>
              </w:rPr>
              <w:t>de</w:t>
            </w:r>
            <w:proofErr w:type="spellEnd"/>
            <w:r w:rsidRPr="004D6617">
              <w:rPr>
                <w:rFonts w:ascii="Times New Roman" w:eastAsia="Times New Roman" w:hAnsi="Times New Roman" w:cs="Times New Roman"/>
                <w:bCs/>
                <w:sz w:val="21"/>
                <w:szCs w:val="21"/>
                <w:lang w:eastAsia="lv-LV"/>
              </w:rPr>
              <w:t xml:space="preserve"> </w:t>
            </w:r>
            <w:proofErr w:type="spellStart"/>
            <w:r w:rsidRPr="004D6617">
              <w:rPr>
                <w:rFonts w:ascii="Times New Roman" w:eastAsia="Times New Roman" w:hAnsi="Times New Roman" w:cs="Times New Roman"/>
                <w:bCs/>
                <w:sz w:val="21"/>
                <w:szCs w:val="21"/>
                <w:lang w:eastAsia="lv-LV"/>
              </w:rPr>
              <w:t>minimis</w:t>
            </w:r>
            <w:proofErr w:type="spellEnd"/>
            <w:r w:rsidRPr="004D6617">
              <w:rPr>
                <w:rFonts w:ascii="Times New Roman" w:eastAsia="Times New Roman" w:hAnsi="Times New Roman" w:cs="Times New Roman"/>
                <w:bCs/>
                <w:sz w:val="21"/>
                <w:szCs w:val="21"/>
                <w:lang w:eastAsia="lv-LV"/>
              </w:rPr>
              <w:t xml:space="preserve"> atbalsta uzskaites veidlapu paraugiem. Viens vienots uzņēmums tiek noteikts atbilstoši Komisijas regulas Nr. 1407/2013 2. panta 2. punktā noteiktajam.”</w:t>
            </w:r>
            <w:r w:rsidR="00043735" w:rsidRPr="00043735">
              <w:rPr>
                <w:rFonts w:ascii="Times New Roman" w:eastAsia="Times New Roman" w:hAnsi="Times New Roman" w:cs="Times New Roman"/>
                <w:bCs/>
                <w:sz w:val="21"/>
                <w:szCs w:val="21"/>
                <w:lang w:eastAsia="lv-LV"/>
              </w:rPr>
              <w:t>”</w:t>
            </w:r>
          </w:p>
        </w:tc>
      </w:tr>
      <w:tr w:rsidR="002F560D" w:rsidRPr="008E3B12" w14:paraId="5AAB9857" w14:textId="77777777" w:rsidTr="005E6431">
        <w:trPr>
          <w:gridAfter w:val="2"/>
          <w:wAfter w:w="1108" w:type="pct"/>
          <w:trHeight w:val="140"/>
        </w:trPr>
        <w:tc>
          <w:tcPr>
            <w:tcW w:w="223" w:type="pct"/>
            <w:tcBorders>
              <w:left w:val="single" w:sz="6" w:space="0" w:color="000000"/>
              <w:bottom w:val="single" w:sz="6" w:space="0" w:color="000000"/>
              <w:right w:val="single" w:sz="6" w:space="0" w:color="000000"/>
            </w:tcBorders>
          </w:tcPr>
          <w:p w14:paraId="6B382AC5" w14:textId="77777777" w:rsidR="002F560D" w:rsidRPr="008E3B12" w:rsidRDefault="002F560D"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tcBorders>
              <w:left w:val="single" w:sz="6" w:space="0" w:color="000000"/>
              <w:bottom w:val="single" w:sz="6" w:space="0" w:color="000000"/>
              <w:right w:val="single" w:sz="6" w:space="0" w:color="000000"/>
            </w:tcBorders>
          </w:tcPr>
          <w:p w14:paraId="64CDB5DC" w14:textId="77777777" w:rsidR="002F560D" w:rsidRPr="008E3B12" w:rsidRDefault="002F560D"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77D08A72" w14:textId="77777777" w:rsidR="002F560D" w:rsidRPr="002F560D" w:rsidRDefault="002F560D" w:rsidP="002F560D">
            <w:pPr>
              <w:spacing w:after="0" w:line="240" w:lineRule="auto"/>
              <w:jc w:val="both"/>
              <w:rPr>
                <w:rFonts w:ascii="Times New Roman" w:eastAsia="Times New Roman" w:hAnsi="Times New Roman" w:cs="Times New Roman"/>
                <w:b/>
                <w:sz w:val="21"/>
                <w:szCs w:val="21"/>
                <w:lang w:eastAsia="lv-LV"/>
              </w:rPr>
            </w:pPr>
            <w:r w:rsidRPr="002F560D">
              <w:rPr>
                <w:rFonts w:ascii="Times New Roman" w:eastAsia="Times New Roman" w:hAnsi="Times New Roman" w:cs="Times New Roman"/>
                <w:b/>
                <w:sz w:val="21"/>
                <w:szCs w:val="21"/>
                <w:lang w:eastAsia="lv-LV"/>
              </w:rPr>
              <w:t>Tieslietu ministrijas 09.10.2019. atzinuma Nr.1-9.1/1066 3.iebildums:</w:t>
            </w:r>
          </w:p>
          <w:p w14:paraId="42C6A126" w14:textId="165C1E25" w:rsidR="002F560D" w:rsidRPr="002F560D" w:rsidRDefault="002F560D" w:rsidP="002F560D">
            <w:pPr>
              <w:spacing w:after="0" w:line="240" w:lineRule="auto"/>
              <w:jc w:val="both"/>
              <w:rPr>
                <w:rFonts w:ascii="Times New Roman" w:eastAsia="Times New Roman" w:hAnsi="Times New Roman" w:cs="Times New Roman"/>
                <w:bCs/>
                <w:sz w:val="21"/>
                <w:szCs w:val="21"/>
                <w:lang w:eastAsia="lv-LV"/>
              </w:rPr>
            </w:pPr>
            <w:r w:rsidRPr="002F560D">
              <w:rPr>
                <w:rFonts w:ascii="Times New Roman" w:eastAsia="Times New Roman" w:hAnsi="Times New Roman" w:cs="Times New Roman"/>
                <w:bCs/>
                <w:sz w:val="21"/>
                <w:szCs w:val="21"/>
                <w:lang w:eastAsia="lv-LV"/>
              </w:rPr>
              <w:t>“3. Ņemot vērā, ka projekta anotācijas I sadaļas 2. punktā norādīts, ka projektā pārņemtas arī Eiropas Parlamenta un Padomes 2012. gada 25. oktobra Direktīvas Nr.2012/27/ES par energoefektivitāti, ar ko groza Direktīvas 2009/125/EK un 2010/30/ES un atceļ Direktīvas 2004/8/EK un 2006/32/EK 18. panta prasības, lūdzam papildināt projekta anotācijas V sadaļas 1. punktu un 1. tabulu saskaņā ar Ministru kabineta 2009. gada 15. decembra instrukcijas Nr. 19 “Tiesību akta projekta sākotnējās ietekmes izvērtēšanas kārtība” 55. un 56. punktu.”</w:t>
            </w:r>
          </w:p>
        </w:tc>
        <w:tc>
          <w:tcPr>
            <w:tcW w:w="1051" w:type="pct"/>
            <w:gridSpan w:val="2"/>
            <w:tcBorders>
              <w:top w:val="single" w:sz="6" w:space="0" w:color="000000"/>
              <w:left w:val="single" w:sz="6" w:space="0" w:color="000000"/>
              <w:bottom w:val="single" w:sz="6" w:space="0" w:color="000000"/>
              <w:right w:val="single" w:sz="6" w:space="0" w:color="000000"/>
            </w:tcBorders>
          </w:tcPr>
          <w:p w14:paraId="5B2428ED" w14:textId="77777777" w:rsidR="002F560D" w:rsidRPr="002F560D" w:rsidRDefault="002F560D" w:rsidP="002F560D">
            <w:pPr>
              <w:spacing w:after="0" w:line="240" w:lineRule="auto"/>
              <w:rPr>
                <w:rFonts w:ascii="Times New Roman" w:eastAsia="Times New Roman" w:hAnsi="Times New Roman" w:cs="Times New Roman"/>
                <w:b/>
                <w:sz w:val="21"/>
                <w:szCs w:val="21"/>
                <w:lang w:eastAsia="lv-LV"/>
              </w:rPr>
            </w:pPr>
            <w:r w:rsidRPr="002F560D">
              <w:rPr>
                <w:rFonts w:ascii="Times New Roman" w:eastAsia="Times New Roman" w:hAnsi="Times New Roman" w:cs="Times New Roman"/>
                <w:b/>
                <w:sz w:val="21"/>
                <w:szCs w:val="21"/>
                <w:lang w:eastAsia="lv-LV"/>
              </w:rPr>
              <w:t xml:space="preserve">Iebildums ņemts vērā. </w:t>
            </w:r>
          </w:p>
          <w:p w14:paraId="5920FBAE" w14:textId="1542E15E" w:rsidR="002F560D" w:rsidRPr="002F560D" w:rsidRDefault="002F560D" w:rsidP="002F560D">
            <w:pPr>
              <w:spacing w:after="0" w:line="240" w:lineRule="auto"/>
              <w:rPr>
                <w:rFonts w:ascii="Times New Roman" w:eastAsia="Times New Roman" w:hAnsi="Times New Roman" w:cs="Times New Roman"/>
                <w:bCs/>
                <w:sz w:val="21"/>
                <w:szCs w:val="21"/>
                <w:lang w:eastAsia="lv-LV"/>
              </w:rPr>
            </w:pPr>
            <w:r w:rsidRPr="002F560D">
              <w:rPr>
                <w:rFonts w:ascii="Times New Roman" w:eastAsia="Times New Roman" w:hAnsi="Times New Roman" w:cs="Times New Roman"/>
                <w:bCs/>
                <w:sz w:val="21"/>
                <w:szCs w:val="21"/>
                <w:lang w:eastAsia="lv-LV"/>
              </w:rPr>
              <w:t>Precizēta anotācija.</w:t>
            </w:r>
          </w:p>
        </w:tc>
        <w:tc>
          <w:tcPr>
            <w:tcW w:w="711" w:type="pct"/>
            <w:tcBorders>
              <w:left w:val="single" w:sz="4" w:space="0" w:color="auto"/>
              <w:bottom w:val="single" w:sz="4" w:space="0" w:color="auto"/>
              <w:right w:val="single" w:sz="4" w:space="0" w:color="auto"/>
            </w:tcBorders>
          </w:tcPr>
          <w:p w14:paraId="2F4C631F" w14:textId="77777777" w:rsidR="002F560D" w:rsidRPr="002F560D" w:rsidRDefault="002F560D" w:rsidP="002F560D">
            <w:pPr>
              <w:spacing w:after="0" w:line="240" w:lineRule="auto"/>
              <w:jc w:val="both"/>
              <w:rPr>
                <w:rFonts w:ascii="Times New Roman" w:eastAsia="Times New Roman" w:hAnsi="Times New Roman" w:cs="Times New Roman"/>
                <w:b/>
                <w:sz w:val="21"/>
                <w:szCs w:val="21"/>
                <w:lang w:eastAsia="lv-LV"/>
              </w:rPr>
            </w:pPr>
            <w:r w:rsidRPr="002F560D">
              <w:rPr>
                <w:rFonts w:ascii="Times New Roman" w:eastAsia="Times New Roman" w:hAnsi="Times New Roman" w:cs="Times New Roman"/>
                <w:b/>
                <w:sz w:val="21"/>
                <w:szCs w:val="21"/>
                <w:lang w:eastAsia="lv-LV"/>
              </w:rPr>
              <w:t>Precizēta anotācija.</w:t>
            </w:r>
          </w:p>
          <w:p w14:paraId="616429FC" w14:textId="208360D3" w:rsidR="002F560D" w:rsidRPr="002F560D" w:rsidRDefault="002F560D" w:rsidP="002F560D">
            <w:pPr>
              <w:spacing w:after="0" w:line="240" w:lineRule="auto"/>
              <w:jc w:val="both"/>
              <w:rPr>
                <w:rFonts w:ascii="Times New Roman" w:eastAsia="Times New Roman" w:hAnsi="Times New Roman" w:cs="Times New Roman"/>
                <w:bCs/>
                <w:sz w:val="21"/>
                <w:szCs w:val="21"/>
                <w:lang w:eastAsia="lv-LV"/>
              </w:rPr>
            </w:pPr>
            <w:r w:rsidRPr="002F560D">
              <w:rPr>
                <w:rFonts w:ascii="Times New Roman" w:eastAsia="Times New Roman" w:hAnsi="Times New Roman" w:cs="Times New Roman"/>
                <w:bCs/>
                <w:sz w:val="21"/>
                <w:szCs w:val="21"/>
                <w:lang w:eastAsia="lv-LV"/>
              </w:rPr>
              <w:t>Papildināts anotācijas V sadaļas 1.punkts un 1.tabula.</w:t>
            </w:r>
          </w:p>
        </w:tc>
      </w:tr>
      <w:tr w:rsidR="005E6431" w:rsidRPr="008E3B12" w14:paraId="40F1B66E" w14:textId="77777777" w:rsidTr="005E6431">
        <w:trPr>
          <w:gridAfter w:val="2"/>
          <w:wAfter w:w="1108" w:type="pct"/>
          <w:trHeight w:val="140"/>
        </w:trPr>
        <w:tc>
          <w:tcPr>
            <w:tcW w:w="223" w:type="pct"/>
            <w:tcBorders>
              <w:left w:val="single" w:sz="6" w:space="0" w:color="000000"/>
              <w:bottom w:val="single" w:sz="6" w:space="0" w:color="000000"/>
              <w:right w:val="single" w:sz="6" w:space="0" w:color="000000"/>
            </w:tcBorders>
          </w:tcPr>
          <w:p w14:paraId="291B7828" w14:textId="77777777" w:rsidR="00355949" w:rsidRPr="008E3B12" w:rsidRDefault="00355949" w:rsidP="009C59EC">
            <w:pPr>
              <w:pStyle w:val="ListParagraph"/>
              <w:numPr>
                <w:ilvl w:val="0"/>
                <w:numId w:val="1"/>
              </w:numPr>
              <w:spacing w:after="0" w:line="240" w:lineRule="auto"/>
              <w:contextualSpacing w:val="0"/>
              <w:jc w:val="center"/>
              <w:rPr>
                <w:rFonts w:ascii="Times New Roman" w:eastAsia="Times New Roman" w:hAnsi="Times New Roman" w:cs="Times New Roman"/>
                <w:sz w:val="21"/>
                <w:szCs w:val="21"/>
                <w:lang w:eastAsia="lv-LV"/>
              </w:rPr>
            </w:pPr>
          </w:p>
        </w:tc>
        <w:tc>
          <w:tcPr>
            <w:tcW w:w="672" w:type="pct"/>
            <w:tcBorders>
              <w:left w:val="single" w:sz="6" w:space="0" w:color="000000"/>
              <w:bottom w:val="single" w:sz="6" w:space="0" w:color="000000"/>
              <w:right w:val="single" w:sz="6" w:space="0" w:color="000000"/>
            </w:tcBorders>
          </w:tcPr>
          <w:p w14:paraId="1DDD64D5" w14:textId="77777777" w:rsidR="00355949" w:rsidRPr="008E3B12" w:rsidRDefault="00355949" w:rsidP="00A001C8">
            <w:pPr>
              <w:jc w:val="both"/>
              <w:rPr>
                <w:rFonts w:ascii="Times New Roman" w:eastAsia="Times New Roman" w:hAnsi="Times New Roman" w:cs="Times New Roman"/>
                <w:b/>
                <w:sz w:val="21"/>
                <w:szCs w:val="21"/>
                <w:lang w:eastAsia="lv-LV"/>
              </w:rPr>
            </w:pPr>
          </w:p>
        </w:tc>
        <w:tc>
          <w:tcPr>
            <w:tcW w:w="1235" w:type="pct"/>
            <w:tcBorders>
              <w:top w:val="single" w:sz="6" w:space="0" w:color="000000"/>
              <w:left w:val="single" w:sz="6" w:space="0" w:color="000000"/>
              <w:bottom w:val="single" w:sz="6" w:space="0" w:color="000000"/>
              <w:right w:val="single" w:sz="6" w:space="0" w:color="000000"/>
            </w:tcBorders>
          </w:tcPr>
          <w:p w14:paraId="33F897DD" w14:textId="77777777" w:rsidR="00355949" w:rsidRPr="00D84DFF" w:rsidRDefault="00355949" w:rsidP="00482CB7">
            <w:pPr>
              <w:spacing w:after="0" w:line="240" w:lineRule="auto"/>
              <w:jc w:val="both"/>
              <w:rPr>
                <w:rFonts w:ascii="Times New Roman" w:eastAsia="Times New Roman" w:hAnsi="Times New Roman" w:cs="Times New Roman"/>
                <w:b/>
                <w:sz w:val="21"/>
                <w:szCs w:val="21"/>
                <w:lang w:eastAsia="lv-LV"/>
              </w:rPr>
            </w:pPr>
            <w:r w:rsidRPr="00D84DFF">
              <w:rPr>
                <w:rFonts w:ascii="Times New Roman" w:eastAsia="Times New Roman" w:hAnsi="Times New Roman" w:cs="Times New Roman"/>
                <w:b/>
                <w:sz w:val="21"/>
                <w:szCs w:val="21"/>
                <w:lang w:eastAsia="lv-LV"/>
              </w:rPr>
              <w:t>Finanšu ministrijas 17.10.2019. atzinuma 8.iebildums:</w:t>
            </w:r>
          </w:p>
          <w:p w14:paraId="51721219" w14:textId="3B0D1ACC" w:rsidR="00355949" w:rsidRPr="00D84DFF" w:rsidRDefault="00355949" w:rsidP="00482CB7">
            <w:pPr>
              <w:spacing w:after="0" w:line="240" w:lineRule="auto"/>
              <w:jc w:val="both"/>
              <w:rPr>
                <w:rFonts w:ascii="Times New Roman" w:eastAsia="Times New Roman" w:hAnsi="Times New Roman" w:cs="Times New Roman"/>
                <w:bCs/>
                <w:sz w:val="21"/>
                <w:szCs w:val="21"/>
                <w:lang w:eastAsia="lv-LV"/>
              </w:rPr>
            </w:pPr>
            <w:r w:rsidRPr="00D84DFF">
              <w:rPr>
                <w:rFonts w:ascii="Times New Roman" w:eastAsia="Times New Roman" w:hAnsi="Times New Roman" w:cs="Times New Roman"/>
                <w:bCs/>
                <w:sz w:val="21"/>
                <w:szCs w:val="21"/>
                <w:lang w:eastAsia="lv-LV"/>
              </w:rPr>
              <w:t>“8.</w:t>
            </w:r>
            <w:r w:rsidRPr="00D84DFF">
              <w:rPr>
                <w:rFonts w:ascii="Times New Roman" w:eastAsia="Times New Roman" w:hAnsi="Times New Roman" w:cs="Times New Roman"/>
                <w:bCs/>
                <w:sz w:val="21"/>
                <w:szCs w:val="21"/>
                <w:lang w:eastAsia="lv-LV"/>
              </w:rPr>
              <w:tab/>
              <w:t xml:space="preserve">Lūdzam pievienot anotācijas pielikumu, kurā izvērtēta programmas ietekme, riski un sagaidāmie zaudējumi, finansiālais rezultāts, t.sk., MK noteikumu projekta 2.punktā minētais finansējuma sadalījums, un programmas īstenošanas izmaksu noteikšanas principi, piemēram, atbilstība segtajam riskam, kredītriskam, izsniegšanas un </w:t>
            </w:r>
            <w:r w:rsidRPr="00D84DFF">
              <w:rPr>
                <w:rFonts w:ascii="Times New Roman" w:eastAsia="Times New Roman" w:hAnsi="Times New Roman" w:cs="Times New Roman"/>
                <w:bCs/>
                <w:sz w:val="21"/>
                <w:szCs w:val="21"/>
                <w:lang w:eastAsia="lv-LV"/>
              </w:rPr>
              <w:lastRenderedPageBreak/>
              <w:t xml:space="preserve">ilgtermiņa darbības izdevumi, kā arī iekļauta informācija par zaudējumu segšanu, kas pārsniedz pirmo zaudējumu noteikto robežu, no piesaistītiem finanšu resursiem, kā arī informācija par maksas par </w:t>
            </w:r>
            <w:proofErr w:type="spellStart"/>
            <w:r w:rsidRPr="00D84DFF">
              <w:rPr>
                <w:rFonts w:ascii="Times New Roman" w:eastAsia="Times New Roman" w:hAnsi="Times New Roman" w:cs="Times New Roman"/>
                <w:bCs/>
                <w:sz w:val="21"/>
                <w:szCs w:val="21"/>
                <w:lang w:eastAsia="lv-LV"/>
              </w:rPr>
              <w:t>Altum</w:t>
            </w:r>
            <w:proofErr w:type="spellEnd"/>
            <w:r w:rsidRPr="00D84DFF">
              <w:rPr>
                <w:rFonts w:ascii="Times New Roman" w:eastAsia="Times New Roman" w:hAnsi="Times New Roman" w:cs="Times New Roman"/>
                <w:bCs/>
                <w:sz w:val="21"/>
                <w:szCs w:val="21"/>
                <w:lang w:eastAsia="lv-LV"/>
              </w:rPr>
              <w:t xml:space="preserve"> noslogoto kapitālu iecenošanu, maksas apmēru, kā arī pamatojumu par vadības izmaksas izmaiņām finanšu instrumentu griezumā, kā arī apliecinājums, ka uz atmaksāto publisko finansējumu nav uzņemtas citas saistības, lai ievērotu Attīstības finanšu institūcijas likuma 5.panta otrās daļas 1.punktā un 12.panta trešajā un ceturtajā daļā noteikto.”</w:t>
            </w:r>
          </w:p>
        </w:tc>
        <w:tc>
          <w:tcPr>
            <w:tcW w:w="1051" w:type="pct"/>
            <w:gridSpan w:val="2"/>
            <w:tcBorders>
              <w:top w:val="single" w:sz="6" w:space="0" w:color="000000"/>
              <w:left w:val="single" w:sz="6" w:space="0" w:color="000000"/>
              <w:bottom w:val="single" w:sz="6" w:space="0" w:color="000000"/>
              <w:right w:val="single" w:sz="6" w:space="0" w:color="000000"/>
            </w:tcBorders>
          </w:tcPr>
          <w:p w14:paraId="2574AC45" w14:textId="77777777" w:rsidR="00355949" w:rsidRDefault="00D84DFF" w:rsidP="003D784E">
            <w:pPr>
              <w:spacing w:after="0" w:line="240" w:lineRule="auto"/>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Ņemts vēr</w:t>
            </w:r>
            <w:r w:rsidR="003D784E">
              <w:rPr>
                <w:rFonts w:ascii="Times New Roman" w:eastAsia="Times New Roman" w:hAnsi="Times New Roman" w:cs="Times New Roman"/>
                <w:b/>
                <w:sz w:val="21"/>
                <w:szCs w:val="21"/>
                <w:lang w:eastAsia="lv-LV"/>
              </w:rPr>
              <w:t>ā.</w:t>
            </w:r>
          </w:p>
          <w:p w14:paraId="202D374E" w14:textId="23199A47" w:rsidR="000B4ECB" w:rsidRPr="008E3B12" w:rsidRDefault="000B4ECB" w:rsidP="003D784E">
            <w:pPr>
              <w:spacing w:after="0" w:line="240" w:lineRule="auto"/>
              <w:rPr>
                <w:rFonts w:ascii="Times New Roman" w:eastAsia="Times New Roman" w:hAnsi="Times New Roman" w:cs="Times New Roman"/>
                <w:b/>
                <w:sz w:val="21"/>
                <w:szCs w:val="21"/>
                <w:lang w:eastAsia="lv-LV"/>
              </w:rPr>
            </w:pPr>
          </w:p>
        </w:tc>
        <w:tc>
          <w:tcPr>
            <w:tcW w:w="711" w:type="pct"/>
            <w:tcBorders>
              <w:left w:val="single" w:sz="4" w:space="0" w:color="auto"/>
              <w:bottom w:val="single" w:sz="4" w:space="0" w:color="auto"/>
              <w:right w:val="single" w:sz="4" w:space="0" w:color="auto"/>
            </w:tcBorders>
          </w:tcPr>
          <w:p w14:paraId="01AF663C" w14:textId="329F44A7" w:rsidR="00355949" w:rsidRPr="008E3B12" w:rsidRDefault="00BF5287" w:rsidP="000C3CDB">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Pa</w:t>
            </w:r>
            <w:r w:rsidR="00D15EA8">
              <w:rPr>
                <w:rFonts w:ascii="Times New Roman" w:eastAsia="Times New Roman" w:hAnsi="Times New Roman" w:cs="Times New Roman"/>
                <w:b/>
                <w:sz w:val="21"/>
                <w:szCs w:val="21"/>
                <w:lang w:eastAsia="lv-LV"/>
              </w:rPr>
              <w:t>p</w:t>
            </w:r>
            <w:r>
              <w:rPr>
                <w:rFonts w:ascii="Times New Roman" w:eastAsia="Times New Roman" w:hAnsi="Times New Roman" w:cs="Times New Roman"/>
                <w:b/>
                <w:sz w:val="21"/>
                <w:szCs w:val="21"/>
                <w:lang w:eastAsia="lv-LV"/>
              </w:rPr>
              <w:t>ildināta anotācija</w:t>
            </w:r>
            <w:r w:rsidR="00D15EA8">
              <w:rPr>
                <w:rFonts w:ascii="Times New Roman" w:eastAsia="Times New Roman" w:hAnsi="Times New Roman" w:cs="Times New Roman"/>
                <w:b/>
                <w:sz w:val="21"/>
                <w:szCs w:val="21"/>
                <w:lang w:eastAsia="lv-LV"/>
              </w:rPr>
              <w:t xml:space="preserve"> un MK </w:t>
            </w:r>
            <w:proofErr w:type="spellStart"/>
            <w:r w:rsidR="00D15EA8">
              <w:rPr>
                <w:rFonts w:ascii="Times New Roman" w:eastAsia="Times New Roman" w:hAnsi="Times New Roman" w:cs="Times New Roman"/>
                <w:b/>
                <w:sz w:val="21"/>
                <w:szCs w:val="21"/>
                <w:lang w:eastAsia="lv-LV"/>
              </w:rPr>
              <w:t>protokollēma</w:t>
            </w:r>
            <w:proofErr w:type="spellEnd"/>
            <w:r w:rsidR="00D15EA8">
              <w:rPr>
                <w:rFonts w:ascii="Times New Roman" w:eastAsia="Times New Roman" w:hAnsi="Times New Roman" w:cs="Times New Roman"/>
                <w:b/>
                <w:sz w:val="21"/>
                <w:szCs w:val="21"/>
                <w:lang w:eastAsia="lv-LV"/>
              </w:rPr>
              <w:t xml:space="preserve"> projekts ar 4. punktu</w:t>
            </w:r>
          </w:p>
        </w:tc>
      </w:tr>
      <w:tr w:rsidR="005E6431" w:rsidRPr="008E3B12" w14:paraId="34E081F2" w14:textId="77777777" w:rsidTr="00040836">
        <w:trPr>
          <w:trHeight w:val="140"/>
        </w:trPr>
        <w:tc>
          <w:tcPr>
            <w:tcW w:w="2439" w:type="pct"/>
            <w:gridSpan w:val="4"/>
            <w:tcBorders>
              <w:top w:val="nil"/>
              <w:left w:val="nil"/>
              <w:bottom w:val="nil"/>
              <w:right w:val="nil"/>
            </w:tcBorders>
          </w:tcPr>
          <w:p w14:paraId="5D4AD957" w14:textId="77777777" w:rsidR="009D4A9C" w:rsidRPr="008E3B12" w:rsidRDefault="009D4A9C" w:rsidP="009D4A9C">
            <w:pPr>
              <w:spacing w:after="0" w:line="240" w:lineRule="auto"/>
              <w:rPr>
                <w:rFonts w:ascii="Times New Roman" w:eastAsia="Times New Roman" w:hAnsi="Times New Roman" w:cs="Times New Roman"/>
                <w:sz w:val="21"/>
                <w:szCs w:val="21"/>
                <w:lang w:eastAsia="lv-LV"/>
              </w:rPr>
            </w:pPr>
          </w:p>
          <w:p w14:paraId="1B80CF3A" w14:textId="77777777" w:rsidR="009D4A9C" w:rsidRPr="008E3B12" w:rsidRDefault="009D4A9C" w:rsidP="009D4A9C">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Atbildīgā amatpersona</w:t>
            </w:r>
          </w:p>
        </w:tc>
        <w:tc>
          <w:tcPr>
            <w:tcW w:w="742" w:type="pct"/>
            <w:tcBorders>
              <w:top w:val="nil"/>
              <w:left w:val="nil"/>
              <w:bottom w:val="nil"/>
              <w:right w:val="nil"/>
            </w:tcBorders>
          </w:tcPr>
          <w:p w14:paraId="2E65D45D" w14:textId="77777777" w:rsidR="009D4A9C" w:rsidRDefault="009D4A9C" w:rsidP="009D4A9C">
            <w:pPr>
              <w:spacing w:after="0" w:line="240" w:lineRule="auto"/>
              <w:ind w:firstLine="720"/>
              <w:rPr>
                <w:rFonts w:ascii="Times New Roman" w:eastAsia="Times New Roman" w:hAnsi="Times New Roman" w:cs="Times New Roman"/>
                <w:sz w:val="21"/>
                <w:szCs w:val="21"/>
                <w:lang w:eastAsia="lv-LV"/>
              </w:rPr>
            </w:pPr>
          </w:p>
          <w:p w14:paraId="30A6D8EB" w14:textId="77777777" w:rsidR="006E3AF2" w:rsidRDefault="006E3AF2" w:rsidP="009D4A9C">
            <w:pPr>
              <w:spacing w:after="0" w:line="240" w:lineRule="auto"/>
              <w:ind w:firstLine="720"/>
              <w:rPr>
                <w:rFonts w:ascii="Times New Roman" w:eastAsia="Times New Roman" w:hAnsi="Times New Roman" w:cs="Times New Roman"/>
                <w:sz w:val="21"/>
                <w:szCs w:val="21"/>
                <w:lang w:eastAsia="lv-LV"/>
              </w:rPr>
            </w:pPr>
          </w:p>
          <w:p w14:paraId="379A97C6" w14:textId="1390AF6E" w:rsidR="006E3AF2" w:rsidRPr="008E3B12" w:rsidRDefault="006E3AF2" w:rsidP="009D4A9C">
            <w:pPr>
              <w:spacing w:after="0" w:line="240" w:lineRule="auto"/>
              <w:ind w:firstLine="720"/>
              <w:rPr>
                <w:rFonts w:ascii="Times New Roman" w:eastAsia="Times New Roman" w:hAnsi="Times New Roman" w:cs="Times New Roman"/>
                <w:sz w:val="21"/>
                <w:szCs w:val="21"/>
                <w:lang w:eastAsia="lv-LV"/>
              </w:rPr>
            </w:pPr>
          </w:p>
        </w:tc>
        <w:tc>
          <w:tcPr>
            <w:tcW w:w="973" w:type="pct"/>
            <w:gridSpan w:val="2"/>
          </w:tcPr>
          <w:p w14:paraId="40BD4725" w14:textId="77777777" w:rsidR="009D4A9C" w:rsidRPr="008E3B12" w:rsidRDefault="009D4A9C" w:rsidP="009D4A9C">
            <w:pPr>
              <w:spacing w:after="0" w:line="240" w:lineRule="auto"/>
              <w:rPr>
                <w:rFonts w:ascii="Times New Roman" w:eastAsia="Calibri" w:hAnsi="Times New Roman" w:cs="Times New Roman"/>
                <w:sz w:val="21"/>
                <w:szCs w:val="21"/>
                <w:lang w:eastAsia="lv-LV"/>
              </w:rPr>
            </w:pPr>
          </w:p>
        </w:tc>
        <w:tc>
          <w:tcPr>
            <w:tcW w:w="846" w:type="pct"/>
          </w:tcPr>
          <w:p w14:paraId="385F2378" w14:textId="77777777" w:rsidR="009D4A9C" w:rsidRPr="008E3B12" w:rsidRDefault="009D4A9C" w:rsidP="009D4A9C">
            <w:pPr>
              <w:spacing w:after="0" w:line="240" w:lineRule="auto"/>
              <w:jc w:val="center"/>
              <w:rPr>
                <w:rFonts w:ascii="Times New Roman" w:eastAsia="Times New Roman" w:hAnsi="Times New Roman" w:cs="Times New Roman"/>
                <w:b/>
                <w:sz w:val="21"/>
                <w:szCs w:val="21"/>
                <w:highlight w:val="yellow"/>
                <w:lang w:eastAsia="lv-LV"/>
              </w:rPr>
            </w:pPr>
          </w:p>
        </w:tc>
      </w:tr>
      <w:tr w:rsidR="009D4A9C" w:rsidRPr="008E3B12" w14:paraId="7207D561" w14:textId="77777777" w:rsidTr="00040836">
        <w:trPr>
          <w:gridAfter w:val="3"/>
          <w:wAfter w:w="1819" w:type="pct"/>
          <w:trHeight w:val="140"/>
        </w:trPr>
        <w:tc>
          <w:tcPr>
            <w:tcW w:w="2439" w:type="pct"/>
            <w:gridSpan w:val="4"/>
            <w:tcBorders>
              <w:top w:val="nil"/>
              <w:left w:val="nil"/>
              <w:bottom w:val="nil"/>
              <w:right w:val="nil"/>
            </w:tcBorders>
          </w:tcPr>
          <w:p w14:paraId="23E5E21B" w14:textId="77777777" w:rsidR="009D4A9C" w:rsidRPr="008E3B12" w:rsidRDefault="009D4A9C" w:rsidP="009D4A9C">
            <w:pPr>
              <w:spacing w:after="0" w:line="240" w:lineRule="auto"/>
              <w:ind w:firstLine="720"/>
              <w:jc w:val="center"/>
              <w:rPr>
                <w:rFonts w:ascii="Times New Roman" w:eastAsia="Times New Roman" w:hAnsi="Times New Roman" w:cs="Times New Roman"/>
                <w:sz w:val="21"/>
                <w:szCs w:val="21"/>
                <w:lang w:eastAsia="lv-LV"/>
              </w:rPr>
            </w:pPr>
          </w:p>
        </w:tc>
        <w:tc>
          <w:tcPr>
            <w:tcW w:w="742" w:type="pct"/>
            <w:tcBorders>
              <w:top w:val="single" w:sz="6" w:space="0" w:color="000000"/>
              <w:left w:val="nil"/>
              <w:bottom w:val="single" w:sz="6" w:space="0" w:color="000000"/>
              <w:right w:val="nil"/>
            </w:tcBorders>
            <w:hideMark/>
          </w:tcPr>
          <w:p w14:paraId="451FDA55" w14:textId="77777777" w:rsidR="009D4A9C" w:rsidRPr="008E3B12" w:rsidRDefault="009D4A9C" w:rsidP="009D4A9C">
            <w:pPr>
              <w:spacing w:after="0" w:line="240" w:lineRule="auto"/>
              <w:ind w:firstLine="720"/>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(paraksts)*</w:t>
            </w:r>
          </w:p>
        </w:tc>
      </w:tr>
    </w:tbl>
    <w:p w14:paraId="3191D6A9" w14:textId="77777777" w:rsidR="000239F9" w:rsidRPr="008E3B12" w:rsidRDefault="000239F9" w:rsidP="00BD7C5A">
      <w:pPr>
        <w:spacing w:after="0" w:line="240" w:lineRule="auto"/>
        <w:jc w:val="both"/>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Piezīme. * Dokumenta rekvizītu „paraksts” neaizpilda, ja elektroniskais dokuments ir sagatavots atbilstoši normatīvajiem aktiem par elektronisko dokumentu noformēšanu.</w:t>
      </w:r>
    </w:p>
    <w:p w14:paraId="42E4E4F1" w14:textId="44595FA0" w:rsidR="000239F9" w:rsidRPr="008E3B12" w:rsidRDefault="000239F9" w:rsidP="00BD7C5A">
      <w:pPr>
        <w:spacing w:after="0" w:line="240" w:lineRule="auto"/>
        <w:jc w:val="both"/>
        <w:rPr>
          <w:rFonts w:ascii="Times New Roman" w:eastAsia="Times New Roman" w:hAnsi="Times New Roman" w:cs="Times New Roman"/>
          <w:sz w:val="21"/>
          <w:szCs w:val="21"/>
          <w:lang w:eastAsia="lv-LV"/>
        </w:rPr>
      </w:pP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8E3B12" w14:paraId="33DDEE24" w14:textId="77777777" w:rsidTr="007831E5">
        <w:trPr>
          <w:trHeight w:val="229"/>
        </w:trPr>
        <w:tc>
          <w:tcPr>
            <w:tcW w:w="9214" w:type="dxa"/>
            <w:tcBorders>
              <w:top w:val="single" w:sz="4" w:space="0" w:color="000000"/>
              <w:left w:val="nil"/>
              <w:bottom w:val="nil"/>
              <w:right w:val="nil"/>
            </w:tcBorders>
            <w:hideMark/>
          </w:tcPr>
          <w:p w14:paraId="142A3FCA" w14:textId="7F6D330C" w:rsidR="000239F9" w:rsidRPr="008E3B12" w:rsidRDefault="00A001C8"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 xml:space="preserve"> </w:t>
            </w:r>
            <w:r w:rsidR="000239F9" w:rsidRPr="008E3B12">
              <w:rPr>
                <w:rFonts w:ascii="Times New Roman" w:eastAsia="Times New Roman" w:hAnsi="Times New Roman" w:cs="Times New Roman"/>
                <w:sz w:val="21"/>
                <w:szCs w:val="21"/>
                <w:lang w:eastAsia="lv-LV"/>
              </w:rPr>
              <w:t>(amats)</w:t>
            </w:r>
          </w:p>
        </w:tc>
      </w:tr>
      <w:tr w:rsidR="000239F9" w:rsidRPr="008E3B12" w14:paraId="4A9885EE" w14:textId="77777777" w:rsidTr="00A001C8">
        <w:trPr>
          <w:trHeight w:val="243"/>
        </w:trPr>
        <w:tc>
          <w:tcPr>
            <w:tcW w:w="9214" w:type="dxa"/>
            <w:tcBorders>
              <w:top w:val="nil"/>
              <w:left w:val="nil"/>
              <w:bottom w:val="single" w:sz="4" w:space="0" w:color="000000"/>
              <w:right w:val="nil"/>
            </w:tcBorders>
          </w:tcPr>
          <w:p w14:paraId="6405B909" w14:textId="1B4C4DF2" w:rsidR="000239F9" w:rsidRPr="008E3B12" w:rsidRDefault="000239F9" w:rsidP="00BD7C5A">
            <w:pPr>
              <w:spacing w:after="0" w:line="240" w:lineRule="auto"/>
              <w:rPr>
                <w:rFonts w:ascii="Times New Roman" w:eastAsia="Times New Roman" w:hAnsi="Times New Roman" w:cs="Times New Roman"/>
                <w:sz w:val="21"/>
                <w:szCs w:val="21"/>
                <w:lang w:eastAsia="lv-LV"/>
              </w:rPr>
            </w:pPr>
          </w:p>
        </w:tc>
      </w:tr>
      <w:tr w:rsidR="000239F9" w:rsidRPr="008E3B12" w14:paraId="16B79758" w14:textId="77777777" w:rsidTr="007831E5">
        <w:trPr>
          <w:trHeight w:val="243"/>
        </w:trPr>
        <w:tc>
          <w:tcPr>
            <w:tcW w:w="9214" w:type="dxa"/>
            <w:tcBorders>
              <w:top w:val="single" w:sz="4" w:space="0" w:color="000000"/>
              <w:left w:val="nil"/>
              <w:bottom w:val="nil"/>
              <w:right w:val="nil"/>
            </w:tcBorders>
            <w:hideMark/>
          </w:tcPr>
          <w:p w14:paraId="5856D85F"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(tālruņa un faksa numurs)</w:t>
            </w:r>
          </w:p>
        </w:tc>
      </w:tr>
      <w:tr w:rsidR="000239F9" w:rsidRPr="008E3B12" w14:paraId="5833666B" w14:textId="77777777" w:rsidTr="007831E5">
        <w:trPr>
          <w:trHeight w:val="229"/>
        </w:trPr>
        <w:tc>
          <w:tcPr>
            <w:tcW w:w="9214" w:type="dxa"/>
            <w:tcBorders>
              <w:top w:val="nil"/>
              <w:left w:val="nil"/>
              <w:bottom w:val="single" w:sz="4" w:space="0" w:color="000000"/>
              <w:right w:val="nil"/>
            </w:tcBorders>
            <w:hideMark/>
          </w:tcPr>
          <w:p w14:paraId="1C35D4DA" w14:textId="5956F6AF" w:rsidR="000239F9" w:rsidRPr="008E3B12" w:rsidRDefault="000239F9" w:rsidP="00BD7C5A">
            <w:pPr>
              <w:spacing w:after="0" w:line="240" w:lineRule="auto"/>
              <w:rPr>
                <w:rFonts w:ascii="Times New Roman" w:eastAsia="Times New Roman" w:hAnsi="Times New Roman" w:cs="Times New Roman"/>
                <w:sz w:val="21"/>
                <w:szCs w:val="21"/>
                <w:lang w:eastAsia="lv-LV"/>
              </w:rPr>
            </w:pPr>
          </w:p>
        </w:tc>
      </w:tr>
      <w:tr w:rsidR="000239F9" w:rsidRPr="008E3B12" w14:paraId="0A1AB075" w14:textId="77777777" w:rsidTr="007831E5">
        <w:trPr>
          <w:trHeight w:val="243"/>
        </w:trPr>
        <w:tc>
          <w:tcPr>
            <w:tcW w:w="9214" w:type="dxa"/>
            <w:tcBorders>
              <w:top w:val="single" w:sz="4" w:space="0" w:color="000000"/>
              <w:left w:val="nil"/>
              <w:bottom w:val="nil"/>
              <w:right w:val="nil"/>
            </w:tcBorders>
            <w:hideMark/>
          </w:tcPr>
          <w:p w14:paraId="46ECEBB1" w14:textId="77777777" w:rsidR="000239F9" w:rsidRPr="008E3B12" w:rsidRDefault="000239F9" w:rsidP="00BD7C5A">
            <w:pPr>
              <w:spacing w:after="0" w:line="240" w:lineRule="auto"/>
              <w:jc w:val="center"/>
              <w:rPr>
                <w:rFonts w:ascii="Times New Roman" w:eastAsia="Times New Roman" w:hAnsi="Times New Roman" w:cs="Times New Roman"/>
                <w:sz w:val="21"/>
                <w:szCs w:val="21"/>
                <w:lang w:eastAsia="lv-LV"/>
              </w:rPr>
            </w:pPr>
            <w:r w:rsidRPr="008E3B12">
              <w:rPr>
                <w:rFonts w:ascii="Times New Roman" w:eastAsia="Times New Roman" w:hAnsi="Times New Roman" w:cs="Times New Roman"/>
                <w:sz w:val="21"/>
                <w:szCs w:val="21"/>
                <w:lang w:eastAsia="lv-LV"/>
              </w:rPr>
              <w:t>(e-pasta adrese)</w:t>
            </w:r>
          </w:p>
        </w:tc>
      </w:tr>
    </w:tbl>
    <w:p w14:paraId="7B1CDE22" w14:textId="3926328A" w:rsidR="00892732" w:rsidRPr="00892732" w:rsidRDefault="00892732" w:rsidP="00E8445C">
      <w:pPr>
        <w:spacing w:after="0" w:line="240" w:lineRule="auto"/>
        <w:jc w:val="both"/>
        <w:rPr>
          <w:rFonts w:ascii="Times New Roman" w:hAnsi="Times New Roman" w:cs="Times New Roman"/>
          <w:sz w:val="21"/>
          <w:szCs w:val="21"/>
        </w:rPr>
      </w:pPr>
    </w:p>
    <w:p w14:paraId="3A3CF1B3" w14:textId="4F1123C3" w:rsidR="00892732" w:rsidRPr="00892732" w:rsidRDefault="00892732" w:rsidP="00892732">
      <w:pPr>
        <w:rPr>
          <w:rFonts w:ascii="Times New Roman" w:hAnsi="Times New Roman" w:cs="Times New Roman"/>
          <w:sz w:val="21"/>
          <w:szCs w:val="21"/>
        </w:rPr>
      </w:pPr>
    </w:p>
    <w:p w14:paraId="5F95D178" w14:textId="1191DC70" w:rsidR="00892732" w:rsidRPr="00892732" w:rsidRDefault="00892732" w:rsidP="00892732">
      <w:pPr>
        <w:rPr>
          <w:rFonts w:ascii="Times New Roman" w:hAnsi="Times New Roman" w:cs="Times New Roman"/>
          <w:sz w:val="21"/>
          <w:szCs w:val="21"/>
        </w:rPr>
      </w:pPr>
    </w:p>
    <w:p w14:paraId="23C2611F" w14:textId="7314B115" w:rsidR="00892732" w:rsidRPr="00892732" w:rsidRDefault="00892732" w:rsidP="00892732">
      <w:pPr>
        <w:rPr>
          <w:rFonts w:ascii="Times New Roman" w:hAnsi="Times New Roman" w:cs="Times New Roman"/>
          <w:sz w:val="21"/>
          <w:szCs w:val="21"/>
        </w:rPr>
      </w:pPr>
    </w:p>
    <w:p w14:paraId="7BDA7620" w14:textId="2DB643F2" w:rsidR="00892732" w:rsidRDefault="00892732" w:rsidP="00892732">
      <w:pPr>
        <w:rPr>
          <w:rFonts w:ascii="Times New Roman" w:hAnsi="Times New Roman" w:cs="Times New Roman"/>
          <w:sz w:val="21"/>
          <w:szCs w:val="21"/>
        </w:rPr>
      </w:pPr>
    </w:p>
    <w:p w14:paraId="72B2103D" w14:textId="77777777" w:rsidR="00BF31DD" w:rsidRDefault="00BF31DD" w:rsidP="00892732">
      <w:pPr>
        <w:tabs>
          <w:tab w:val="left" w:pos="1170"/>
        </w:tabs>
        <w:rPr>
          <w:rFonts w:ascii="Times New Roman" w:hAnsi="Times New Roman" w:cs="Times New Roman"/>
          <w:sz w:val="21"/>
          <w:szCs w:val="21"/>
        </w:rPr>
      </w:pPr>
    </w:p>
    <w:p w14:paraId="2EC9095C" w14:textId="77777777" w:rsidR="00BF31DD" w:rsidRDefault="00BF31DD" w:rsidP="00892732">
      <w:pPr>
        <w:tabs>
          <w:tab w:val="left" w:pos="1170"/>
        </w:tabs>
        <w:rPr>
          <w:rFonts w:ascii="Times New Roman" w:hAnsi="Times New Roman" w:cs="Times New Roman"/>
          <w:sz w:val="21"/>
          <w:szCs w:val="21"/>
        </w:rPr>
      </w:pPr>
    </w:p>
    <w:p w14:paraId="43626751" w14:textId="77777777" w:rsidR="00BF31DD" w:rsidRDefault="00BF31DD" w:rsidP="00892732">
      <w:pPr>
        <w:tabs>
          <w:tab w:val="left" w:pos="1170"/>
        </w:tabs>
        <w:rPr>
          <w:rFonts w:ascii="Times New Roman" w:hAnsi="Times New Roman" w:cs="Times New Roman"/>
          <w:sz w:val="21"/>
          <w:szCs w:val="21"/>
        </w:rPr>
      </w:pPr>
      <w:bookmarkStart w:id="7" w:name="_GoBack"/>
      <w:bookmarkEnd w:id="7"/>
    </w:p>
    <w:p w14:paraId="25280A40" w14:textId="48472517" w:rsidR="00892732" w:rsidRPr="00892732" w:rsidRDefault="00BF31DD" w:rsidP="00892732">
      <w:pPr>
        <w:tabs>
          <w:tab w:val="left" w:pos="1170"/>
        </w:tabs>
        <w:rPr>
          <w:rFonts w:ascii="Times New Roman" w:hAnsi="Times New Roman" w:cs="Times New Roman"/>
          <w:sz w:val="21"/>
          <w:szCs w:val="21"/>
        </w:rPr>
      </w:pPr>
      <w:r>
        <w:rPr>
          <w:rFonts w:ascii="Times New Roman" w:hAnsi="Times New Roman" w:cs="Times New Roman"/>
          <w:sz w:val="21"/>
          <w:szCs w:val="21"/>
        </w:rPr>
        <w:t>Grīnberga 67013231</w:t>
      </w:r>
      <w:r w:rsidR="00892732">
        <w:rPr>
          <w:rFonts w:ascii="Times New Roman" w:hAnsi="Times New Roman" w:cs="Times New Roman"/>
          <w:sz w:val="21"/>
          <w:szCs w:val="21"/>
        </w:rPr>
        <w:tab/>
      </w:r>
    </w:p>
    <w:sectPr w:rsidR="00892732" w:rsidRPr="00892732" w:rsidSect="006E3AF2">
      <w:headerReference w:type="default" r:id="rId8"/>
      <w:footerReference w:type="default" r:id="rId9"/>
      <w:pgSz w:w="16838" w:h="11906" w:orient="landscape"/>
      <w:pgMar w:top="144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401B" w14:textId="77777777" w:rsidR="00EF0973" w:rsidRDefault="00EF0973" w:rsidP="003A0F64">
      <w:pPr>
        <w:spacing w:after="0" w:line="240" w:lineRule="auto"/>
      </w:pPr>
      <w:r>
        <w:separator/>
      </w:r>
    </w:p>
  </w:endnote>
  <w:endnote w:type="continuationSeparator" w:id="0">
    <w:p w14:paraId="01E6BC84" w14:textId="77777777" w:rsidR="00EF0973" w:rsidRDefault="00EF0973"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56C7DFCF" w:rsidR="008C0DA9" w:rsidRPr="00F66122" w:rsidRDefault="008C0DA9"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sidR="002634F2">
      <w:rPr>
        <w:noProof/>
        <w:sz w:val="20"/>
      </w:rPr>
      <w:t>EMIzz_</w:t>
    </w:r>
    <w:r w:rsidR="002634F2" w:rsidRPr="002634F2">
      <w:rPr>
        <w:noProof/>
        <w:sz w:val="20"/>
        <w:lang w:val="lv-LV"/>
      </w:rPr>
      <w:t>13032020</w:t>
    </w:r>
    <w:r w:rsidR="002634F2">
      <w:rPr>
        <w:noProof/>
        <w:sz w:val="20"/>
      </w:rPr>
      <w:t>_groz1065.docx</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BE00" w14:textId="77777777" w:rsidR="00EF0973" w:rsidRDefault="00EF0973" w:rsidP="003A0F64">
      <w:pPr>
        <w:spacing w:after="0" w:line="240" w:lineRule="auto"/>
      </w:pPr>
      <w:r>
        <w:separator/>
      </w:r>
    </w:p>
  </w:footnote>
  <w:footnote w:type="continuationSeparator" w:id="0">
    <w:p w14:paraId="5ACE6D1C" w14:textId="77777777" w:rsidR="00EF0973" w:rsidRDefault="00EF0973"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8C0DA9" w:rsidRDefault="008C0DA9">
    <w:pPr>
      <w:pStyle w:val="Header"/>
      <w:jc w:val="center"/>
    </w:pPr>
    <w:r>
      <w:fldChar w:fldCharType="begin"/>
    </w:r>
    <w:r>
      <w:instrText xml:space="preserve"> PAGE   \* MERGEFORMAT </w:instrText>
    </w:r>
    <w:r>
      <w:fldChar w:fldCharType="separate"/>
    </w:r>
    <w:r w:rsidR="0024488C">
      <w:rPr>
        <w:noProof/>
      </w:rPr>
      <w:t>24</w:t>
    </w:r>
    <w:r>
      <w:rPr>
        <w:noProof/>
      </w:rPr>
      <w:fldChar w:fldCharType="end"/>
    </w:r>
  </w:p>
  <w:p w14:paraId="30013286" w14:textId="77777777" w:rsidR="008C0DA9" w:rsidRDefault="008C0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61114"/>
    <w:multiLevelType w:val="hybridMultilevel"/>
    <w:tmpl w:val="3FE003A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36645B"/>
    <w:multiLevelType w:val="hybridMultilevel"/>
    <w:tmpl w:val="A13E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C3262B6"/>
    <w:multiLevelType w:val="hybridMultilevel"/>
    <w:tmpl w:val="9DE007C0"/>
    <w:lvl w:ilvl="0" w:tplc="626AF94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37B2"/>
    <w:rsid w:val="000076BF"/>
    <w:rsid w:val="00013FAE"/>
    <w:rsid w:val="000141A1"/>
    <w:rsid w:val="0001655E"/>
    <w:rsid w:val="00016DB6"/>
    <w:rsid w:val="0001736A"/>
    <w:rsid w:val="00020398"/>
    <w:rsid w:val="00020499"/>
    <w:rsid w:val="00020ECF"/>
    <w:rsid w:val="00022A62"/>
    <w:rsid w:val="000238E4"/>
    <w:rsid w:val="000239F9"/>
    <w:rsid w:val="00025B7C"/>
    <w:rsid w:val="000265A7"/>
    <w:rsid w:val="0002684F"/>
    <w:rsid w:val="00031546"/>
    <w:rsid w:val="00033B9E"/>
    <w:rsid w:val="00035669"/>
    <w:rsid w:val="00040836"/>
    <w:rsid w:val="000413EB"/>
    <w:rsid w:val="000417B1"/>
    <w:rsid w:val="00043735"/>
    <w:rsid w:val="000440AD"/>
    <w:rsid w:val="00044557"/>
    <w:rsid w:val="00045B37"/>
    <w:rsid w:val="00045C75"/>
    <w:rsid w:val="00047E7B"/>
    <w:rsid w:val="0005115E"/>
    <w:rsid w:val="000544C0"/>
    <w:rsid w:val="00054B74"/>
    <w:rsid w:val="000565A6"/>
    <w:rsid w:val="0005797F"/>
    <w:rsid w:val="00062272"/>
    <w:rsid w:val="00063B77"/>
    <w:rsid w:val="000657C1"/>
    <w:rsid w:val="000661D9"/>
    <w:rsid w:val="00067911"/>
    <w:rsid w:val="0007183A"/>
    <w:rsid w:val="0007212A"/>
    <w:rsid w:val="00072558"/>
    <w:rsid w:val="0007292A"/>
    <w:rsid w:val="00073EA9"/>
    <w:rsid w:val="00075666"/>
    <w:rsid w:val="000757A0"/>
    <w:rsid w:val="00081ABA"/>
    <w:rsid w:val="000821FA"/>
    <w:rsid w:val="00082A4B"/>
    <w:rsid w:val="00082C90"/>
    <w:rsid w:val="000850C8"/>
    <w:rsid w:val="000869D8"/>
    <w:rsid w:val="00086A01"/>
    <w:rsid w:val="000902C7"/>
    <w:rsid w:val="00091A67"/>
    <w:rsid w:val="00092D7E"/>
    <w:rsid w:val="00094919"/>
    <w:rsid w:val="00097F38"/>
    <w:rsid w:val="000A00C2"/>
    <w:rsid w:val="000A3B3C"/>
    <w:rsid w:val="000A514A"/>
    <w:rsid w:val="000A58A5"/>
    <w:rsid w:val="000B1513"/>
    <w:rsid w:val="000B2084"/>
    <w:rsid w:val="000B3145"/>
    <w:rsid w:val="000B4ECB"/>
    <w:rsid w:val="000B6293"/>
    <w:rsid w:val="000B7F63"/>
    <w:rsid w:val="000C04D5"/>
    <w:rsid w:val="000C0829"/>
    <w:rsid w:val="000C0E26"/>
    <w:rsid w:val="000C2B97"/>
    <w:rsid w:val="000C3CDB"/>
    <w:rsid w:val="000D1B4A"/>
    <w:rsid w:val="000D6EBF"/>
    <w:rsid w:val="000E3ACC"/>
    <w:rsid w:val="000E3ED8"/>
    <w:rsid w:val="000E710D"/>
    <w:rsid w:val="000E792C"/>
    <w:rsid w:val="000F161C"/>
    <w:rsid w:val="000F35F9"/>
    <w:rsid w:val="000F3FD7"/>
    <w:rsid w:val="000F5E06"/>
    <w:rsid w:val="000F6088"/>
    <w:rsid w:val="000F7939"/>
    <w:rsid w:val="00102989"/>
    <w:rsid w:val="00106DE8"/>
    <w:rsid w:val="00107644"/>
    <w:rsid w:val="00107F48"/>
    <w:rsid w:val="00110561"/>
    <w:rsid w:val="001122AD"/>
    <w:rsid w:val="0011331D"/>
    <w:rsid w:val="00114194"/>
    <w:rsid w:val="00116F6A"/>
    <w:rsid w:val="001217A7"/>
    <w:rsid w:val="00124809"/>
    <w:rsid w:val="0012591F"/>
    <w:rsid w:val="001318E8"/>
    <w:rsid w:val="001333AA"/>
    <w:rsid w:val="00137304"/>
    <w:rsid w:val="001407C1"/>
    <w:rsid w:val="001420BE"/>
    <w:rsid w:val="00144377"/>
    <w:rsid w:val="00145700"/>
    <w:rsid w:val="0014586B"/>
    <w:rsid w:val="001536A4"/>
    <w:rsid w:val="00157742"/>
    <w:rsid w:val="00157818"/>
    <w:rsid w:val="0016242F"/>
    <w:rsid w:val="00163694"/>
    <w:rsid w:val="00164E9E"/>
    <w:rsid w:val="00170174"/>
    <w:rsid w:val="0017079F"/>
    <w:rsid w:val="0017126A"/>
    <w:rsid w:val="00174428"/>
    <w:rsid w:val="00176AE3"/>
    <w:rsid w:val="00176D2C"/>
    <w:rsid w:val="00180FA4"/>
    <w:rsid w:val="00187CF8"/>
    <w:rsid w:val="00191955"/>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6007"/>
    <w:rsid w:val="001B640E"/>
    <w:rsid w:val="001B77D1"/>
    <w:rsid w:val="001C24FA"/>
    <w:rsid w:val="001C5DC4"/>
    <w:rsid w:val="001C5EEF"/>
    <w:rsid w:val="001C68F1"/>
    <w:rsid w:val="001D2424"/>
    <w:rsid w:val="001D255D"/>
    <w:rsid w:val="001D5F97"/>
    <w:rsid w:val="001D61C4"/>
    <w:rsid w:val="001D7744"/>
    <w:rsid w:val="001D7E85"/>
    <w:rsid w:val="001E0B73"/>
    <w:rsid w:val="001E2C77"/>
    <w:rsid w:val="001E5547"/>
    <w:rsid w:val="001E7B3F"/>
    <w:rsid w:val="001F0E91"/>
    <w:rsid w:val="001F112A"/>
    <w:rsid w:val="001F1887"/>
    <w:rsid w:val="001F505E"/>
    <w:rsid w:val="001F51BE"/>
    <w:rsid w:val="0020004D"/>
    <w:rsid w:val="00200813"/>
    <w:rsid w:val="00201CDC"/>
    <w:rsid w:val="00203B25"/>
    <w:rsid w:val="002042F9"/>
    <w:rsid w:val="00204E04"/>
    <w:rsid w:val="00204E3F"/>
    <w:rsid w:val="00204EB8"/>
    <w:rsid w:val="00205324"/>
    <w:rsid w:val="002105A3"/>
    <w:rsid w:val="00212BAE"/>
    <w:rsid w:val="00216B40"/>
    <w:rsid w:val="002217A5"/>
    <w:rsid w:val="00221B68"/>
    <w:rsid w:val="00223389"/>
    <w:rsid w:val="00225E19"/>
    <w:rsid w:val="00231143"/>
    <w:rsid w:val="0023141B"/>
    <w:rsid w:val="00236E42"/>
    <w:rsid w:val="0024396C"/>
    <w:rsid w:val="0024488C"/>
    <w:rsid w:val="002454E4"/>
    <w:rsid w:val="00245E6E"/>
    <w:rsid w:val="00247248"/>
    <w:rsid w:val="0024763B"/>
    <w:rsid w:val="002513AF"/>
    <w:rsid w:val="002536EE"/>
    <w:rsid w:val="00253A1A"/>
    <w:rsid w:val="002544AA"/>
    <w:rsid w:val="00254F0E"/>
    <w:rsid w:val="00256A45"/>
    <w:rsid w:val="002603CB"/>
    <w:rsid w:val="00262000"/>
    <w:rsid w:val="002621FD"/>
    <w:rsid w:val="00263352"/>
    <w:rsid w:val="002634F2"/>
    <w:rsid w:val="0026519A"/>
    <w:rsid w:val="0026758B"/>
    <w:rsid w:val="00267655"/>
    <w:rsid w:val="002705C7"/>
    <w:rsid w:val="002720F3"/>
    <w:rsid w:val="00272267"/>
    <w:rsid w:val="00274913"/>
    <w:rsid w:val="00276883"/>
    <w:rsid w:val="00281A31"/>
    <w:rsid w:val="00283C4D"/>
    <w:rsid w:val="00285C51"/>
    <w:rsid w:val="00285FE2"/>
    <w:rsid w:val="00286D88"/>
    <w:rsid w:val="00287651"/>
    <w:rsid w:val="00291241"/>
    <w:rsid w:val="00291A7C"/>
    <w:rsid w:val="002A0DE6"/>
    <w:rsid w:val="002A4955"/>
    <w:rsid w:val="002A704E"/>
    <w:rsid w:val="002A7878"/>
    <w:rsid w:val="002B28E0"/>
    <w:rsid w:val="002B3DB2"/>
    <w:rsid w:val="002B5646"/>
    <w:rsid w:val="002C27F5"/>
    <w:rsid w:val="002C51F4"/>
    <w:rsid w:val="002C7BB3"/>
    <w:rsid w:val="002D0EA2"/>
    <w:rsid w:val="002D1A6E"/>
    <w:rsid w:val="002D23C7"/>
    <w:rsid w:val="002D52B8"/>
    <w:rsid w:val="002D5A4D"/>
    <w:rsid w:val="002E0113"/>
    <w:rsid w:val="002E023D"/>
    <w:rsid w:val="002E0A02"/>
    <w:rsid w:val="002E1D87"/>
    <w:rsid w:val="002E324F"/>
    <w:rsid w:val="002E36E6"/>
    <w:rsid w:val="002E4D35"/>
    <w:rsid w:val="002E59B7"/>
    <w:rsid w:val="002F025E"/>
    <w:rsid w:val="002F2399"/>
    <w:rsid w:val="002F31A8"/>
    <w:rsid w:val="002F3470"/>
    <w:rsid w:val="002F4727"/>
    <w:rsid w:val="002F560D"/>
    <w:rsid w:val="002F57E7"/>
    <w:rsid w:val="002F5D9C"/>
    <w:rsid w:val="00301231"/>
    <w:rsid w:val="0030306B"/>
    <w:rsid w:val="0030344D"/>
    <w:rsid w:val="00306A91"/>
    <w:rsid w:val="003108FC"/>
    <w:rsid w:val="0031277A"/>
    <w:rsid w:val="00314EA3"/>
    <w:rsid w:val="00315C3F"/>
    <w:rsid w:val="00317389"/>
    <w:rsid w:val="003176EF"/>
    <w:rsid w:val="003177FC"/>
    <w:rsid w:val="00317BB4"/>
    <w:rsid w:val="0032032B"/>
    <w:rsid w:val="003226E9"/>
    <w:rsid w:val="003235F8"/>
    <w:rsid w:val="00323A33"/>
    <w:rsid w:val="00324C4A"/>
    <w:rsid w:val="0033143A"/>
    <w:rsid w:val="0033336C"/>
    <w:rsid w:val="00337DAC"/>
    <w:rsid w:val="00340A2B"/>
    <w:rsid w:val="00345ED9"/>
    <w:rsid w:val="00347533"/>
    <w:rsid w:val="00347F90"/>
    <w:rsid w:val="00352A82"/>
    <w:rsid w:val="00354EB2"/>
    <w:rsid w:val="00355939"/>
    <w:rsid w:val="00355949"/>
    <w:rsid w:val="00356C65"/>
    <w:rsid w:val="0036433B"/>
    <w:rsid w:val="00370670"/>
    <w:rsid w:val="00370E5E"/>
    <w:rsid w:val="00373EC5"/>
    <w:rsid w:val="00376221"/>
    <w:rsid w:val="003811A2"/>
    <w:rsid w:val="00385B1B"/>
    <w:rsid w:val="00385E8B"/>
    <w:rsid w:val="00386771"/>
    <w:rsid w:val="003874C9"/>
    <w:rsid w:val="00387623"/>
    <w:rsid w:val="003878BF"/>
    <w:rsid w:val="00387BB3"/>
    <w:rsid w:val="003913DB"/>
    <w:rsid w:val="00393511"/>
    <w:rsid w:val="003946DB"/>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02D4"/>
    <w:rsid w:val="003C19C8"/>
    <w:rsid w:val="003C2199"/>
    <w:rsid w:val="003C408A"/>
    <w:rsid w:val="003C45B7"/>
    <w:rsid w:val="003C6BA5"/>
    <w:rsid w:val="003C7996"/>
    <w:rsid w:val="003D1CA2"/>
    <w:rsid w:val="003D4281"/>
    <w:rsid w:val="003D4AB0"/>
    <w:rsid w:val="003D739B"/>
    <w:rsid w:val="003D7474"/>
    <w:rsid w:val="003D784E"/>
    <w:rsid w:val="003D7955"/>
    <w:rsid w:val="003E106A"/>
    <w:rsid w:val="003E15CB"/>
    <w:rsid w:val="003E24FF"/>
    <w:rsid w:val="003E2CE8"/>
    <w:rsid w:val="003E4047"/>
    <w:rsid w:val="003E621E"/>
    <w:rsid w:val="003E7F3A"/>
    <w:rsid w:val="003F069F"/>
    <w:rsid w:val="003F100E"/>
    <w:rsid w:val="003F2754"/>
    <w:rsid w:val="003F56E3"/>
    <w:rsid w:val="003F7D8F"/>
    <w:rsid w:val="004029AA"/>
    <w:rsid w:val="004059FD"/>
    <w:rsid w:val="00405C03"/>
    <w:rsid w:val="004101F0"/>
    <w:rsid w:val="00415117"/>
    <w:rsid w:val="004153CD"/>
    <w:rsid w:val="004168AA"/>
    <w:rsid w:val="00417060"/>
    <w:rsid w:val="00417D3D"/>
    <w:rsid w:val="0042154C"/>
    <w:rsid w:val="004221C2"/>
    <w:rsid w:val="004247FE"/>
    <w:rsid w:val="00434C96"/>
    <w:rsid w:val="00434E63"/>
    <w:rsid w:val="00437BCE"/>
    <w:rsid w:val="00443583"/>
    <w:rsid w:val="004474A0"/>
    <w:rsid w:val="00450931"/>
    <w:rsid w:val="00451E91"/>
    <w:rsid w:val="00451EBA"/>
    <w:rsid w:val="00455240"/>
    <w:rsid w:val="004564E1"/>
    <w:rsid w:val="00457345"/>
    <w:rsid w:val="004576BE"/>
    <w:rsid w:val="00460511"/>
    <w:rsid w:val="00465678"/>
    <w:rsid w:val="004715F3"/>
    <w:rsid w:val="00471E10"/>
    <w:rsid w:val="004727D8"/>
    <w:rsid w:val="00476DD6"/>
    <w:rsid w:val="00482CB7"/>
    <w:rsid w:val="00492807"/>
    <w:rsid w:val="004940C0"/>
    <w:rsid w:val="0049449B"/>
    <w:rsid w:val="00496A6D"/>
    <w:rsid w:val="00497CAE"/>
    <w:rsid w:val="004A490E"/>
    <w:rsid w:val="004A4CE9"/>
    <w:rsid w:val="004B24A4"/>
    <w:rsid w:val="004B2571"/>
    <w:rsid w:val="004B2FA5"/>
    <w:rsid w:val="004B57D2"/>
    <w:rsid w:val="004C07EB"/>
    <w:rsid w:val="004C0DEF"/>
    <w:rsid w:val="004C2784"/>
    <w:rsid w:val="004C28AB"/>
    <w:rsid w:val="004C3223"/>
    <w:rsid w:val="004D1A5B"/>
    <w:rsid w:val="004D6617"/>
    <w:rsid w:val="004D66B7"/>
    <w:rsid w:val="004D7CC5"/>
    <w:rsid w:val="004E1D8B"/>
    <w:rsid w:val="004E22DD"/>
    <w:rsid w:val="004E282D"/>
    <w:rsid w:val="004E35B1"/>
    <w:rsid w:val="004E36BD"/>
    <w:rsid w:val="004E43A0"/>
    <w:rsid w:val="004E568D"/>
    <w:rsid w:val="004E67CE"/>
    <w:rsid w:val="004F00AC"/>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4933"/>
    <w:rsid w:val="00534F52"/>
    <w:rsid w:val="0053792C"/>
    <w:rsid w:val="005401F0"/>
    <w:rsid w:val="00540FDB"/>
    <w:rsid w:val="00541AC0"/>
    <w:rsid w:val="005422A1"/>
    <w:rsid w:val="005464D4"/>
    <w:rsid w:val="00550B2A"/>
    <w:rsid w:val="00553923"/>
    <w:rsid w:val="00563C44"/>
    <w:rsid w:val="005647A9"/>
    <w:rsid w:val="0056560F"/>
    <w:rsid w:val="0056742D"/>
    <w:rsid w:val="00567CC1"/>
    <w:rsid w:val="00567CC8"/>
    <w:rsid w:val="00570619"/>
    <w:rsid w:val="00571F8E"/>
    <w:rsid w:val="00573DFC"/>
    <w:rsid w:val="0057655B"/>
    <w:rsid w:val="00584EFF"/>
    <w:rsid w:val="0058592F"/>
    <w:rsid w:val="005865AD"/>
    <w:rsid w:val="00586871"/>
    <w:rsid w:val="00593240"/>
    <w:rsid w:val="005956E9"/>
    <w:rsid w:val="00595761"/>
    <w:rsid w:val="00596AB5"/>
    <w:rsid w:val="005972B7"/>
    <w:rsid w:val="005A03DB"/>
    <w:rsid w:val="005A2ABD"/>
    <w:rsid w:val="005A2FCC"/>
    <w:rsid w:val="005A47D2"/>
    <w:rsid w:val="005A741E"/>
    <w:rsid w:val="005A7830"/>
    <w:rsid w:val="005B132B"/>
    <w:rsid w:val="005B19BA"/>
    <w:rsid w:val="005B30B9"/>
    <w:rsid w:val="005B4887"/>
    <w:rsid w:val="005B5364"/>
    <w:rsid w:val="005B79B1"/>
    <w:rsid w:val="005C534F"/>
    <w:rsid w:val="005D05D7"/>
    <w:rsid w:val="005D098A"/>
    <w:rsid w:val="005D0DC2"/>
    <w:rsid w:val="005D1639"/>
    <w:rsid w:val="005D182D"/>
    <w:rsid w:val="005D1BDB"/>
    <w:rsid w:val="005D2119"/>
    <w:rsid w:val="005D3299"/>
    <w:rsid w:val="005D4E75"/>
    <w:rsid w:val="005D5481"/>
    <w:rsid w:val="005D5AEB"/>
    <w:rsid w:val="005D7C23"/>
    <w:rsid w:val="005E0888"/>
    <w:rsid w:val="005E0B18"/>
    <w:rsid w:val="005E1555"/>
    <w:rsid w:val="005E2C35"/>
    <w:rsid w:val="005E359E"/>
    <w:rsid w:val="005E6431"/>
    <w:rsid w:val="005F1D6E"/>
    <w:rsid w:val="005F1DB5"/>
    <w:rsid w:val="005F36A2"/>
    <w:rsid w:val="005F5EAD"/>
    <w:rsid w:val="005F71F9"/>
    <w:rsid w:val="006028DB"/>
    <w:rsid w:val="00603296"/>
    <w:rsid w:val="006038F2"/>
    <w:rsid w:val="00606F7E"/>
    <w:rsid w:val="00610233"/>
    <w:rsid w:val="006108ED"/>
    <w:rsid w:val="0061225A"/>
    <w:rsid w:val="00612345"/>
    <w:rsid w:val="0061302E"/>
    <w:rsid w:val="0061382C"/>
    <w:rsid w:val="0061456E"/>
    <w:rsid w:val="00615AEF"/>
    <w:rsid w:val="00615CA2"/>
    <w:rsid w:val="00615D5C"/>
    <w:rsid w:val="00616F85"/>
    <w:rsid w:val="006200E6"/>
    <w:rsid w:val="006232B2"/>
    <w:rsid w:val="00624F89"/>
    <w:rsid w:val="006310D7"/>
    <w:rsid w:val="00634457"/>
    <w:rsid w:val="006403D1"/>
    <w:rsid w:val="00642218"/>
    <w:rsid w:val="006439C7"/>
    <w:rsid w:val="00646454"/>
    <w:rsid w:val="006466DE"/>
    <w:rsid w:val="0064708D"/>
    <w:rsid w:val="0064799E"/>
    <w:rsid w:val="00651FAE"/>
    <w:rsid w:val="006548D4"/>
    <w:rsid w:val="00655219"/>
    <w:rsid w:val="006569F5"/>
    <w:rsid w:val="0065725C"/>
    <w:rsid w:val="00657580"/>
    <w:rsid w:val="006619B7"/>
    <w:rsid w:val="0066233A"/>
    <w:rsid w:val="00662A78"/>
    <w:rsid w:val="006639C7"/>
    <w:rsid w:val="00665D8F"/>
    <w:rsid w:val="00670AC3"/>
    <w:rsid w:val="006728D6"/>
    <w:rsid w:val="00675267"/>
    <w:rsid w:val="00681AB9"/>
    <w:rsid w:val="0068277E"/>
    <w:rsid w:val="00687971"/>
    <w:rsid w:val="00691566"/>
    <w:rsid w:val="00691E45"/>
    <w:rsid w:val="00691EE7"/>
    <w:rsid w:val="00693806"/>
    <w:rsid w:val="0069528D"/>
    <w:rsid w:val="0069635D"/>
    <w:rsid w:val="006964A5"/>
    <w:rsid w:val="006A0227"/>
    <w:rsid w:val="006A71B7"/>
    <w:rsid w:val="006B122C"/>
    <w:rsid w:val="006B63CB"/>
    <w:rsid w:val="006B77C7"/>
    <w:rsid w:val="006C496F"/>
    <w:rsid w:val="006C5061"/>
    <w:rsid w:val="006C60C3"/>
    <w:rsid w:val="006D5A7A"/>
    <w:rsid w:val="006D5ACD"/>
    <w:rsid w:val="006E02A8"/>
    <w:rsid w:val="006E0EFC"/>
    <w:rsid w:val="006E1950"/>
    <w:rsid w:val="006E32B3"/>
    <w:rsid w:val="006E3792"/>
    <w:rsid w:val="006E3AF2"/>
    <w:rsid w:val="006F0082"/>
    <w:rsid w:val="006F04DD"/>
    <w:rsid w:val="006F1245"/>
    <w:rsid w:val="006F1254"/>
    <w:rsid w:val="006F2506"/>
    <w:rsid w:val="006F3C83"/>
    <w:rsid w:val="00700ACE"/>
    <w:rsid w:val="00701E1C"/>
    <w:rsid w:val="00703922"/>
    <w:rsid w:val="00703F14"/>
    <w:rsid w:val="00707370"/>
    <w:rsid w:val="00710C8E"/>
    <w:rsid w:val="00711F92"/>
    <w:rsid w:val="007143B2"/>
    <w:rsid w:val="00715570"/>
    <w:rsid w:val="00716507"/>
    <w:rsid w:val="007167CF"/>
    <w:rsid w:val="00716B50"/>
    <w:rsid w:val="007171DE"/>
    <w:rsid w:val="00726C06"/>
    <w:rsid w:val="0072722A"/>
    <w:rsid w:val="00727B4C"/>
    <w:rsid w:val="0073066B"/>
    <w:rsid w:val="00734A64"/>
    <w:rsid w:val="00735BBC"/>
    <w:rsid w:val="007375A5"/>
    <w:rsid w:val="00741522"/>
    <w:rsid w:val="00741EFF"/>
    <w:rsid w:val="007424B4"/>
    <w:rsid w:val="00743900"/>
    <w:rsid w:val="0074452D"/>
    <w:rsid w:val="00745839"/>
    <w:rsid w:val="00746BE9"/>
    <w:rsid w:val="00747CFA"/>
    <w:rsid w:val="00747CFB"/>
    <w:rsid w:val="007502AD"/>
    <w:rsid w:val="0075074D"/>
    <w:rsid w:val="0075121F"/>
    <w:rsid w:val="007521A4"/>
    <w:rsid w:val="00752579"/>
    <w:rsid w:val="00752B14"/>
    <w:rsid w:val="00752BE7"/>
    <w:rsid w:val="00754031"/>
    <w:rsid w:val="007547AF"/>
    <w:rsid w:val="00755667"/>
    <w:rsid w:val="0075577E"/>
    <w:rsid w:val="00763C45"/>
    <w:rsid w:val="0076573A"/>
    <w:rsid w:val="0076624F"/>
    <w:rsid w:val="00771E25"/>
    <w:rsid w:val="0077611A"/>
    <w:rsid w:val="007778E8"/>
    <w:rsid w:val="00777925"/>
    <w:rsid w:val="0078055F"/>
    <w:rsid w:val="007831E5"/>
    <w:rsid w:val="0078371C"/>
    <w:rsid w:val="00784523"/>
    <w:rsid w:val="00790052"/>
    <w:rsid w:val="00791F30"/>
    <w:rsid w:val="00793E28"/>
    <w:rsid w:val="00795F14"/>
    <w:rsid w:val="00797ABE"/>
    <w:rsid w:val="007A3EBB"/>
    <w:rsid w:val="007A4D39"/>
    <w:rsid w:val="007A6AAD"/>
    <w:rsid w:val="007B1A04"/>
    <w:rsid w:val="007B241A"/>
    <w:rsid w:val="007B4933"/>
    <w:rsid w:val="007B6390"/>
    <w:rsid w:val="007B7646"/>
    <w:rsid w:val="007C1C4B"/>
    <w:rsid w:val="007C2688"/>
    <w:rsid w:val="007C41A6"/>
    <w:rsid w:val="007C58BE"/>
    <w:rsid w:val="007C6C3F"/>
    <w:rsid w:val="007D0AAC"/>
    <w:rsid w:val="007D36BE"/>
    <w:rsid w:val="007D48CF"/>
    <w:rsid w:val="007E3426"/>
    <w:rsid w:val="007E4545"/>
    <w:rsid w:val="007E47DD"/>
    <w:rsid w:val="007E777A"/>
    <w:rsid w:val="007F1048"/>
    <w:rsid w:val="007F24B7"/>
    <w:rsid w:val="007F3072"/>
    <w:rsid w:val="007F3C2E"/>
    <w:rsid w:val="007F4219"/>
    <w:rsid w:val="007F4AE6"/>
    <w:rsid w:val="007F5A5E"/>
    <w:rsid w:val="007F5E64"/>
    <w:rsid w:val="007F67BC"/>
    <w:rsid w:val="0080378D"/>
    <w:rsid w:val="0080482F"/>
    <w:rsid w:val="00806DAF"/>
    <w:rsid w:val="0081136C"/>
    <w:rsid w:val="00812682"/>
    <w:rsid w:val="00815199"/>
    <w:rsid w:val="00816FD7"/>
    <w:rsid w:val="008204DC"/>
    <w:rsid w:val="00821BC2"/>
    <w:rsid w:val="00821D2F"/>
    <w:rsid w:val="00821EAA"/>
    <w:rsid w:val="00823CA9"/>
    <w:rsid w:val="0082549E"/>
    <w:rsid w:val="00825871"/>
    <w:rsid w:val="00825E7F"/>
    <w:rsid w:val="00826BAE"/>
    <w:rsid w:val="00826C55"/>
    <w:rsid w:val="00827DB7"/>
    <w:rsid w:val="008306BB"/>
    <w:rsid w:val="00830A8D"/>
    <w:rsid w:val="0083143F"/>
    <w:rsid w:val="00833007"/>
    <w:rsid w:val="00833240"/>
    <w:rsid w:val="00836FE9"/>
    <w:rsid w:val="00841895"/>
    <w:rsid w:val="00842A8A"/>
    <w:rsid w:val="008443AF"/>
    <w:rsid w:val="00847C9F"/>
    <w:rsid w:val="00852BF3"/>
    <w:rsid w:val="008562AC"/>
    <w:rsid w:val="0086169C"/>
    <w:rsid w:val="0086169E"/>
    <w:rsid w:val="00863493"/>
    <w:rsid w:val="008638F3"/>
    <w:rsid w:val="00864CA3"/>
    <w:rsid w:val="00867E01"/>
    <w:rsid w:val="008770CC"/>
    <w:rsid w:val="008775F9"/>
    <w:rsid w:val="00882C3A"/>
    <w:rsid w:val="008832CF"/>
    <w:rsid w:val="00887929"/>
    <w:rsid w:val="0089245B"/>
    <w:rsid w:val="00892732"/>
    <w:rsid w:val="00893075"/>
    <w:rsid w:val="008A1DDF"/>
    <w:rsid w:val="008A3232"/>
    <w:rsid w:val="008A61F5"/>
    <w:rsid w:val="008B31E7"/>
    <w:rsid w:val="008B6B8E"/>
    <w:rsid w:val="008C0DA9"/>
    <w:rsid w:val="008C2E86"/>
    <w:rsid w:val="008D0A3C"/>
    <w:rsid w:val="008D23B2"/>
    <w:rsid w:val="008D5268"/>
    <w:rsid w:val="008D6EC4"/>
    <w:rsid w:val="008D6EE4"/>
    <w:rsid w:val="008E174E"/>
    <w:rsid w:val="008E1842"/>
    <w:rsid w:val="008E36C2"/>
    <w:rsid w:val="008E3B12"/>
    <w:rsid w:val="008E4CE6"/>
    <w:rsid w:val="008E5D73"/>
    <w:rsid w:val="008F15A9"/>
    <w:rsid w:val="008F26F6"/>
    <w:rsid w:val="008F3C74"/>
    <w:rsid w:val="008F43B1"/>
    <w:rsid w:val="008F462F"/>
    <w:rsid w:val="008F5017"/>
    <w:rsid w:val="009001F9"/>
    <w:rsid w:val="0090111A"/>
    <w:rsid w:val="0090190C"/>
    <w:rsid w:val="00901CB6"/>
    <w:rsid w:val="00906E96"/>
    <w:rsid w:val="009101EE"/>
    <w:rsid w:val="00910B16"/>
    <w:rsid w:val="00920754"/>
    <w:rsid w:val="0092554C"/>
    <w:rsid w:val="009259E9"/>
    <w:rsid w:val="00926CA1"/>
    <w:rsid w:val="00927044"/>
    <w:rsid w:val="00930288"/>
    <w:rsid w:val="009315EB"/>
    <w:rsid w:val="00931BA4"/>
    <w:rsid w:val="00931FCF"/>
    <w:rsid w:val="00932015"/>
    <w:rsid w:val="00933FC4"/>
    <w:rsid w:val="009362A7"/>
    <w:rsid w:val="0093631C"/>
    <w:rsid w:val="00937D1D"/>
    <w:rsid w:val="009419F0"/>
    <w:rsid w:val="00943D6E"/>
    <w:rsid w:val="00943DFF"/>
    <w:rsid w:val="009442F4"/>
    <w:rsid w:val="009456A2"/>
    <w:rsid w:val="009515D3"/>
    <w:rsid w:val="0095176B"/>
    <w:rsid w:val="0095199B"/>
    <w:rsid w:val="00952245"/>
    <w:rsid w:val="0095381B"/>
    <w:rsid w:val="009538A3"/>
    <w:rsid w:val="00953B2E"/>
    <w:rsid w:val="00953F9E"/>
    <w:rsid w:val="009626FE"/>
    <w:rsid w:val="0096469B"/>
    <w:rsid w:val="009651F0"/>
    <w:rsid w:val="00965EE9"/>
    <w:rsid w:val="00967E42"/>
    <w:rsid w:val="00967F2C"/>
    <w:rsid w:val="00972CC0"/>
    <w:rsid w:val="00972D4A"/>
    <w:rsid w:val="00973484"/>
    <w:rsid w:val="009737A0"/>
    <w:rsid w:val="00974B3F"/>
    <w:rsid w:val="009753B8"/>
    <w:rsid w:val="00975728"/>
    <w:rsid w:val="00975FC5"/>
    <w:rsid w:val="009765A7"/>
    <w:rsid w:val="00980A80"/>
    <w:rsid w:val="009812DE"/>
    <w:rsid w:val="00981890"/>
    <w:rsid w:val="00981EB4"/>
    <w:rsid w:val="009824F1"/>
    <w:rsid w:val="00984DBD"/>
    <w:rsid w:val="00984DE3"/>
    <w:rsid w:val="009850DA"/>
    <w:rsid w:val="00985B07"/>
    <w:rsid w:val="009877B5"/>
    <w:rsid w:val="009925C1"/>
    <w:rsid w:val="009927B8"/>
    <w:rsid w:val="00992FB6"/>
    <w:rsid w:val="00993EA7"/>
    <w:rsid w:val="0099549D"/>
    <w:rsid w:val="0099651A"/>
    <w:rsid w:val="009A1FED"/>
    <w:rsid w:val="009A2CF2"/>
    <w:rsid w:val="009A37C4"/>
    <w:rsid w:val="009A41A8"/>
    <w:rsid w:val="009A60F6"/>
    <w:rsid w:val="009A734F"/>
    <w:rsid w:val="009B3CC5"/>
    <w:rsid w:val="009B66F0"/>
    <w:rsid w:val="009C2762"/>
    <w:rsid w:val="009C59EC"/>
    <w:rsid w:val="009C6599"/>
    <w:rsid w:val="009D1ADC"/>
    <w:rsid w:val="009D48E4"/>
    <w:rsid w:val="009D4A9C"/>
    <w:rsid w:val="009D7132"/>
    <w:rsid w:val="009D7EFA"/>
    <w:rsid w:val="009E50A9"/>
    <w:rsid w:val="009F00FE"/>
    <w:rsid w:val="009F14D3"/>
    <w:rsid w:val="009F643F"/>
    <w:rsid w:val="009F6DAD"/>
    <w:rsid w:val="00A001C8"/>
    <w:rsid w:val="00A00FC9"/>
    <w:rsid w:val="00A01269"/>
    <w:rsid w:val="00A01C2E"/>
    <w:rsid w:val="00A03B45"/>
    <w:rsid w:val="00A05CC6"/>
    <w:rsid w:val="00A11E4D"/>
    <w:rsid w:val="00A132CE"/>
    <w:rsid w:val="00A1349B"/>
    <w:rsid w:val="00A14A80"/>
    <w:rsid w:val="00A15D7C"/>
    <w:rsid w:val="00A169F9"/>
    <w:rsid w:val="00A20982"/>
    <w:rsid w:val="00A20CD7"/>
    <w:rsid w:val="00A212B8"/>
    <w:rsid w:val="00A22B94"/>
    <w:rsid w:val="00A248B1"/>
    <w:rsid w:val="00A24E8F"/>
    <w:rsid w:val="00A255C6"/>
    <w:rsid w:val="00A26722"/>
    <w:rsid w:val="00A268AC"/>
    <w:rsid w:val="00A26C67"/>
    <w:rsid w:val="00A30A4E"/>
    <w:rsid w:val="00A3112F"/>
    <w:rsid w:val="00A33F1F"/>
    <w:rsid w:val="00A34CB3"/>
    <w:rsid w:val="00A35DFD"/>
    <w:rsid w:val="00A37D12"/>
    <w:rsid w:val="00A37F2F"/>
    <w:rsid w:val="00A40F52"/>
    <w:rsid w:val="00A41766"/>
    <w:rsid w:val="00A51FE9"/>
    <w:rsid w:val="00A53EC3"/>
    <w:rsid w:val="00A548B0"/>
    <w:rsid w:val="00A6031C"/>
    <w:rsid w:val="00A6072C"/>
    <w:rsid w:val="00A620AD"/>
    <w:rsid w:val="00A628E3"/>
    <w:rsid w:val="00A62B2C"/>
    <w:rsid w:val="00A63AFB"/>
    <w:rsid w:val="00A64F97"/>
    <w:rsid w:val="00A66073"/>
    <w:rsid w:val="00A673F5"/>
    <w:rsid w:val="00A6740F"/>
    <w:rsid w:val="00A7324E"/>
    <w:rsid w:val="00A7330E"/>
    <w:rsid w:val="00A73FCB"/>
    <w:rsid w:val="00A74BD0"/>
    <w:rsid w:val="00A758A1"/>
    <w:rsid w:val="00A82C04"/>
    <w:rsid w:val="00A8708E"/>
    <w:rsid w:val="00A87C83"/>
    <w:rsid w:val="00A911D5"/>
    <w:rsid w:val="00A94082"/>
    <w:rsid w:val="00A94729"/>
    <w:rsid w:val="00AA1AB0"/>
    <w:rsid w:val="00AA2523"/>
    <w:rsid w:val="00AA2A55"/>
    <w:rsid w:val="00AA5450"/>
    <w:rsid w:val="00AA5C5D"/>
    <w:rsid w:val="00AB39A3"/>
    <w:rsid w:val="00AB60D6"/>
    <w:rsid w:val="00AB7F98"/>
    <w:rsid w:val="00AC05AE"/>
    <w:rsid w:val="00AC075A"/>
    <w:rsid w:val="00AC0DAB"/>
    <w:rsid w:val="00AC13EA"/>
    <w:rsid w:val="00AC2AB4"/>
    <w:rsid w:val="00AC4283"/>
    <w:rsid w:val="00AC497E"/>
    <w:rsid w:val="00AC6D1F"/>
    <w:rsid w:val="00AD3D1D"/>
    <w:rsid w:val="00AD5546"/>
    <w:rsid w:val="00AD7AE0"/>
    <w:rsid w:val="00AE38FE"/>
    <w:rsid w:val="00AE42D8"/>
    <w:rsid w:val="00AE4914"/>
    <w:rsid w:val="00AE7BF2"/>
    <w:rsid w:val="00AE7C7E"/>
    <w:rsid w:val="00AF0D63"/>
    <w:rsid w:val="00AF20BA"/>
    <w:rsid w:val="00AF28B6"/>
    <w:rsid w:val="00AF4697"/>
    <w:rsid w:val="00AF4A1D"/>
    <w:rsid w:val="00AF53D6"/>
    <w:rsid w:val="00AF6275"/>
    <w:rsid w:val="00AF6621"/>
    <w:rsid w:val="00AF6759"/>
    <w:rsid w:val="00AF6A52"/>
    <w:rsid w:val="00AF6FAD"/>
    <w:rsid w:val="00AF7CD5"/>
    <w:rsid w:val="00B016AC"/>
    <w:rsid w:val="00B01C19"/>
    <w:rsid w:val="00B03BA3"/>
    <w:rsid w:val="00B0421A"/>
    <w:rsid w:val="00B04BAC"/>
    <w:rsid w:val="00B05123"/>
    <w:rsid w:val="00B11116"/>
    <w:rsid w:val="00B15A64"/>
    <w:rsid w:val="00B17415"/>
    <w:rsid w:val="00B17A79"/>
    <w:rsid w:val="00B17E72"/>
    <w:rsid w:val="00B31EEF"/>
    <w:rsid w:val="00B33585"/>
    <w:rsid w:val="00B34D4E"/>
    <w:rsid w:val="00B34E40"/>
    <w:rsid w:val="00B41002"/>
    <w:rsid w:val="00B41AB6"/>
    <w:rsid w:val="00B4388C"/>
    <w:rsid w:val="00B45CC8"/>
    <w:rsid w:val="00B45EF1"/>
    <w:rsid w:val="00B46892"/>
    <w:rsid w:val="00B50729"/>
    <w:rsid w:val="00B51EFB"/>
    <w:rsid w:val="00B53A96"/>
    <w:rsid w:val="00B57E4A"/>
    <w:rsid w:val="00B70CFB"/>
    <w:rsid w:val="00B7269B"/>
    <w:rsid w:val="00B72DD2"/>
    <w:rsid w:val="00B73881"/>
    <w:rsid w:val="00B7602E"/>
    <w:rsid w:val="00B80743"/>
    <w:rsid w:val="00B8076C"/>
    <w:rsid w:val="00B82761"/>
    <w:rsid w:val="00B82B01"/>
    <w:rsid w:val="00B84183"/>
    <w:rsid w:val="00B8463F"/>
    <w:rsid w:val="00B856F2"/>
    <w:rsid w:val="00B86ABF"/>
    <w:rsid w:val="00B86F24"/>
    <w:rsid w:val="00B9223E"/>
    <w:rsid w:val="00BA0508"/>
    <w:rsid w:val="00BA213A"/>
    <w:rsid w:val="00BA5D8A"/>
    <w:rsid w:val="00BA5F8E"/>
    <w:rsid w:val="00BA65C8"/>
    <w:rsid w:val="00BB0F95"/>
    <w:rsid w:val="00BB2048"/>
    <w:rsid w:val="00BB4298"/>
    <w:rsid w:val="00BB697D"/>
    <w:rsid w:val="00BC24E1"/>
    <w:rsid w:val="00BC28EE"/>
    <w:rsid w:val="00BC5CAC"/>
    <w:rsid w:val="00BD2100"/>
    <w:rsid w:val="00BD3623"/>
    <w:rsid w:val="00BD4C1A"/>
    <w:rsid w:val="00BD6CB9"/>
    <w:rsid w:val="00BD7C5A"/>
    <w:rsid w:val="00BE1781"/>
    <w:rsid w:val="00BE3B61"/>
    <w:rsid w:val="00BE4081"/>
    <w:rsid w:val="00BF31DD"/>
    <w:rsid w:val="00BF5287"/>
    <w:rsid w:val="00BF5543"/>
    <w:rsid w:val="00C10EA6"/>
    <w:rsid w:val="00C13072"/>
    <w:rsid w:val="00C14DD1"/>
    <w:rsid w:val="00C20C52"/>
    <w:rsid w:val="00C21216"/>
    <w:rsid w:val="00C23288"/>
    <w:rsid w:val="00C23647"/>
    <w:rsid w:val="00C24EAB"/>
    <w:rsid w:val="00C26FC7"/>
    <w:rsid w:val="00C31FD8"/>
    <w:rsid w:val="00C327EB"/>
    <w:rsid w:val="00C32E65"/>
    <w:rsid w:val="00C34D85"/>
    <w:rsid w:val="00C36099"/>
    <w:rsid w:val="00C37BB2"/>
    <w:rsid w:val="00C46A13"/>
    <w:rsid w:val="00C46C10"/>
    <w:rsid w:val="00C46E46"/>
    <w:rsid w:val="00C50132"/>
    <w:rsid w:val="00C51070"/>
    <w:rsid w:val="00C55A24"/>
    <w:rsid w:val="00C563A8"/>
    <w:rsid w:val="00C61B47"/>
    <w:rsid w:val="00C62762"/>
    <w:rsid w:val="00C6569B"/>
    <w:rsid w:val="00C65B2C"/>
    <w:rsid w:val="00C67354"/>
    <w:rsid w:val="00C702CC"/>
    <w:rsid w:val="00C710C3"/>
    <w:rsid w:val="00C761E6"/>
    <w:rsid w:val="00C76C59"/>
    <w:rsid w:val="00C76EE8"/>
    <w:rsid w:val="00C80799"/>
    <w:rsid w:val="00C8092C"/>
    <w:rsid w:val="00C816F0"/>
    <w:rsid w:val="00C82EDD"/>
    <w:rsid w:val="00C82FA8"/>
    <w:rsid w:val="00C843B5"/>
    <w:rsid w:val="00C8645E"/>
    <w:rsid w:val="00C91C19"/>
    <w:rsid w:val="00C93547"/>
    <w:rsid w:val="00C9606A"/>
    <w:rsid w:val="00C96DA4"/>
    <w:rsid w:val="00CA276B"/>
    <w:rsid w:val="00CA2E88"/>
    <w:rsid w:val="00CA4B23"/>
    <w:rsid w:val="00CA5357"/>
    <w:rsid w:val="00CA58A7"/>
    <w:rsid w:val="00CA653F"/>
    <w:rsid w:val="00CB2DFA"/>
    <w:rsid w:val="00CB4E2F"/>
    <w:rsid w:val="00CB5B38"/>
    <w:rsid w:val="00CB60F9"/>
    <w:rsid w:val="00CB75BA"/>
    <w:rsid w:val="00CC36CA"/>
    <w:rsid w:val="00CC7DDC"/>
    <w:rsid w:val="00CD0455"/>
    <w:rsid w:val="00CD0BA6"/>
    <w:rsid w:val="00CD1FED"/>
    <w:rsid w:val="00CD3C84"/>
    <w:rsid w:val="00CD58AF"/>
    <w:rsid w:val="00CD701D"/>
    <w:rsid w:val="00CD70A6"/>
    <w:rsid w:val="00CE07DC"/>
    <w:rsid w:val="00CE795C"/>
    <w:rsid w:val="00CF1E32"/>
    <w:rsid w:val="00CF406C"/>
    <w:rsid w:val="00CF47EB"/>
    <w:rsid w:val="00CF5C80"/>
    <w:rsid w:val="00D005D8"/>
    <w:rsid w:val="00D00C95"/>
    <w:rsid w:val="00D05BF0"/>
    <w:rsid w:val="00D10BE8"/>
    <w:rsid w:val="00D12097"/>
    <w:rsid w:val="00D15EA8"/>
    <w:rsid w:val="00D17C15"/>
    <w:rsid w:val="00D21A8C"/>
    <w:rsid w:val="00D27532"/>
    <w:rsid w:val="00D352DC"/>
    <w:rsid w:val="00D35DD7"/>
    <w:rsid w:val="00D42003"/>
    <w:rsid w:val="00D44C80"/>
    <w:rsid w:val="00D47875"/>
    <w:rsid w:val="00D512A1"/>
    <w:rsid w:val="00D51CDD"/>
    <w:rsid w:val="00D53595"/>
    <w:rsid w:val="00D54E7F"/>
    <w:rsid w:val="00D556AA"/>
    <w:rsid w:val="00D55CBC"/>
    <w:rsid w:val="00D57C1F"/>
    <w:rsid w:val="00D62640"/>
    <w:rsid w:val="00D62C0E"/>
    <w:rsid w:val="00D630F7"/>
    <w:rsid w:val="00D64632"/>
    <w:rsid w:val="00D653F5"/>
    <w:rsid w:val="00D66872"/>
    <w:rsid w:val="00D70AAD"/>
    <w:rsid w:val="00D71DA1"/>
    <w:rsid w:val="00D7378F"/>
    <w:rsid w:val="00D7692B"/>
    <w:rsid w:val="00D82AFC"/>
    <w:rsid w:val="00D84DC1"/>
    <w:rsid w:val="00D84DFF"/>
    <w:rsid w:val="00D84ECD"/>
    <w:rsid w:val="00D861D9"/>
    <w:rsid w:val="00D86EE7"/>
    <w:rsid w:val="00D87E93"/>
    <w:rsid w:val="00D900E7"/>
    <w:rsid w:val="00D914B1"/>
    <w:rsid w:val="00D94186"/>
    <w:rsid w:val="00D95F61"/>
    <w:rsid w:val="00D96D52"/>
    <w:rsid w:val="00D973FA"/>
    <w:rsid w:val="00DA1CAB"/>
    <w:rsid w:val="00DA1D9C"/>
    <w:rsid w:val="00DA55A2"/>
    <w:rsid w:val="00DA56A4"/>
    <w:rsid w:val="00DA6FFC"/>
    <w:rsid w:val="00DB7B3F"/>
    <w:rsid w:val="00DC06E2"/>
    <w:rsid w:val="00DC441B"/>
    <w:rsid w:val="00DC466C"/>
    <w:rsid w:val="00DC623F"/>
    <w:rsid w:val="00DC66F9"/>
    <w:rsid w:val="00DD24AF"/>
    <w:rsid w:val="00DD4E44"/>
    <w:rsid w:val="00DE101A"/>
    <w:rsid w:val="00DE22CC"/>
    <w:rsid w:val="00DF0E6A"/>
    <w:rsid w:val="00DF2C5E"/>
    <w:rsid w:val="00DF6F10"/>
    <w:rsid w:val="00E0025D"/>
    <w:rsid w:val="00E0041D"/>
    <w:rsid w:val="00E00CC3"/>
    <w:rsid w:val="00E01452"/>
    <w:rsid w:val="00E015DF"/>
    <w:rsid w:val="00E03251"/>
    <w:rsid w:val="00E03E18"/>
    <w:rsid w:val="00E06F93"/>
    <w:rsid w:val="00E109FF"/>
    <w:rsid w:val="00E12380"/>
    <w:rsid w:val="00E12573"/>
    <w:rsid w:val="00E13C2C"/>
    <w:rsid w:val="00E13DF8"/>
    <w:rsid w:val="00E21233"/>
    <w:rsid w:val="00E22185"/>
    <w:rsid w:val="00E275C7"/>
    <w:rsid w:val="00E326F8"/>
    <w:rsid w:val="00E35560"/>
    <w:rsid w:val="00E42BAC"/>
    <w:rsid w:val="00E43D28"/>
    <w:rsid w:val="00E45667"/>
    <w:rsid w:val="00E46407"/>
    <w:rsid w:val="00E4730E"/>
    <w:rsid w:val="00E4784A"/>
    <w:rsid w:val="00E5196D"/>
    <w:rsid w:val="00E5684B"/>
    <w:rsid w:val="00E575F1"/>
    <w:rsid w:val="00E606D3"/>
    <w:rsid w:val="00E60810"/>
    <w:rsid w:val="00E61125"/>
    <w:rsid w:val="00E62732"/>
    <w:rsid w:val="00E632C9"/>
    <w:rsid w:val="00E63DD0"/>
    <w:rsid w:val="00E65C2B"/>
    <w:rsid w:val="00E665E9"/>
    <w:rsid w:val="00E668D1"/>
    <w:rsid w:val="00E6700A"/>
    <w:rsid w:val="00E72523"/>
    <w:rsid w:val="00E73385"/>
    <w:rsid w:val="00E748F7"/>
    <w:rsid w:val="00E80286"/>
    <w:rsid w:val="00E8445C"/>
    <w:rsid w:val="00E84888"/>
    <w:rsid w:val="00E9388A"/>
    <w:rsid w:val="00E94C68"/>
    <w:rsid w:val="00E96ACA"/>
    <w:rsid w:val="00EA1AC4"/>
    <w:rsid w:val="00EA4FC7"/>
    <w:rsid w:val="00EA61F6"/>
    <w:rsid w:val="00EB43C5"/>
    <w:rsid w:val="00EC01AE"/>
    <w:rsid w:val="00EC18F1"/>
    <w:rsid w:val="00EC29AB"/>
    <w:rsid w:val="00EC325B"/>
    <w:rsid w:val="00ED02C9"/>
    <w:rsid w:val="00ED4F15"/>
    <w:rsid w:val="00ED7211"/>
    <w:rsid w:val="00ED772E"/>
    <w:rsid w:val="00EE565A"/>
    <w:rsid w:val="00EE7EF3"/>
    <w:rsid w:val="00EF0973"/>
    <w:rsid w:val="00EF0E7D"/>
    <w:rsid w:val="00EF32CF"/>
    <w:rsid w:val="00EF42AF"/>
    <w:rsid w:val="00F00234"/>
    <w:rsid w:val="00F02372"/>
    <w:rsid w:val="00F07647"/>
    <w:rsid w:val="00F07D0B"/>
    <w:rsid w:val="00F140D3"/>
    <w:rsid w:val="00F144F9"/>
    <w:rsid w:val="00F1497F"/>
    <w:rsid w:val="00F15A88"/>
    <w:rsid w:val="00F15FA8"/>
    <w:rsid w:val="00F1604B"/>
    <w:rsid w:val="00F204CE"/>
    <w:rsid w:val="00F20781"/>
    <w:rsid w:val="00F209FC"/>
    <w:rsid w:val="00F22E92"/>
    <w:rsid w:val="00F2346C"/>
    <w:rsid w:val="00F26113"/>
    <w:rsid w:val="00F30589"/>
    <w:rsid w:val="00F306AA"/>
    <w:rsid w:val="00F307C4"/>
    <w:rsid w:val="00F3168D"/>
    <w:rsid w:val="00F4097C"/>
    <w:rsid w:val="00F41F57"/>
    <w:rsid w:val="00F43A6F"/>
    <w:rsid w:val="00F44223"/>
    <w:rsid w:val="00F449B3"/>
    <w:rsid w:val="00F510C1"/>
    <w:rsid w:val="00F5155A"/>
    <w:rsid w:val="00F5240E"/>
    <w:rsid w:val="00F5697A"/>
    <w:rsid w:val="00F6103E"/>
    <w:rsid w:val="00F62C9F"/>
    <w:rsid w:val="00F64103"/>
    <w:rsid w:val="00F65033"/>
    <w:rsid w:val="00F66122"/>
    <w:rsid w:val="00F7286F"/>
    <w:rsid w:val="00F72974"/>
    <w:rsid w:val="00F739CB"/>
    <w:rsid w:val="00F76333"/>
    <w:rsid w:val="00F76C88"/>
    <w:rsid w:val="00F7722C"/>
    <w:rsid w:val="00F77CB8"/>
    <w:rsid w:val="00F817CB"/>
    <w:rsid w:val="00F82AFA"/>
    <w:rsid w:val="00F83C76"/>
    <w:rsid w:val="00F855A5"/>
    <w:rsid w:val="00F864E0"/>
    <w:rsid w:val="00F865CA"/>
    <w:rsid w:val="00F91109"/>
    <w:rsid w:val="00F921CF"/>
    <w:rsid w:val="00F95F8A"/>
    <w:rsid w:val="00F977A9"/>
    <w:rsid w:val="00FA1453"/>
    <w:rsid w:val="00FA1C90"/>
    <w:rsid w:val="00FA22A8"/>
    <w:rsid w:val="00FA2AD8"/>
    <w:rsid w:val="00FB3952"/>
    <w:rsid w:val="00FC7FE3"/>
    <w:rsid w:val="00FD1519"/>
    <w:rsid w:val="00FD15E2"/>
    <w:rsid w:val="00FD2634"/>
    <w:rsid w:val="00FD7F83"/>
    <w:rsid w:val="00FE0147"/>
    <w:rsid w:val="00FE1C67"/>
    <w:rsid w:val="00FE2F49"/>
    <w:rsid w:val="00FE30C7"/>
    <w:rsid w:val="00FE3F58"/>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semiHidden/>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paragraph" w:styleId="NoSpacing">
    <w:name w:val="No Spacing"/>
    <w:uiPriority w:val="1"/>
    <w:qFormat/>
    <w:rsid w:val="006E3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7377431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62870273">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67957553">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BB12-FE88-442D-893E-880D3A17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18521</Words>
  <Characters>10557</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2020-03-18T09:51:00Z</dcterms:created>
  <dcterms:modified xsi:type="dcterms:W3CDTF">2020-03-30T14:50:00Z</dcterms:modified>
  <cp:contentStatus/>
</cp:coreProperties>
</file>