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18153" w14:textId="77777777" w:rsidR="000E5218" w:rsidRPr="00CD57D0" w:rsidRDefault="00AE21CE" w:rsidP="0093332E">
      <w:pPr>
        <w:spacing w:after="0" w:line="240" w:lineRule="auto"/>
        <w:jc w:val="center"/>
        <w:rPr>
          <w:rFonts w:ascii="Times New Roman" w:hAnsi="Times New Roman" w:cs="Times New Roman"/>
          <w:b/>
          <w:sz w:val="28"/>
          <w:szCs w:val="28"/>
        </w:rPr>
      </w:pPr>
      <w:r w:rsidRPr="00CD57D0">
        <w:rPr>
          <w:rFonts w:ascii="Times New Roman" w:hAnsi="Times New Roman" w:cs="Times New Roman"/>
          <w:b/>
          <w:sz w:val="28"/>
          <w:szCs w:val="28"/>
        </w:rPr>
        <w:t>Informatīvais ziņojums “</w:t>
      </w:r>
      <w:r w:rsidR="00B266E9" w:rsidRPr="00CD57D0">
        <w:rPr>
          <w:rFonts w:ascii="Times New Roman" w:hAnsi="Times New Roman" w:cs="Times New Roman"/>
          <w:b/>
          <w:sz w:val="28"/>
          <w:szCs w:val="28"/>
        </w:rPr>
        <w:t xml:space="preserve">Par </w:t>
      </w:r>
      <w:r w:rsidR="000E5218" w:rsidRPr="00CD57D0">
        <w:rPr>
          <w:rFonts w:ascii="Times New Roman" w:hAnsi="Times New Roman" w:cs="Times New Roman"/>
          <w:b/>
          <w:sz w:val="28"/>
          <w:szCs w:val="28"/>
        </w:rPr>
        <w:t xml:space="preserve">piespiedu ietekmēšanas līdzekļu </w:t>
      </w:r>
      <w:r w:rsidR="00533D29" w:rsidRPr="00533D29">
        <w:rPr>
          <w:rFonts w:ascii="Times New Roman" w:hAnsi="Times New Roman" w:cs="Times New Roman"/>
          <w:b/>
          <w:sz w:val="28"/>
          <w:szCs w:val="28"/>
        </w:rPr>
        <w:t>(administratīv</w:t>
      </w:r>
      <w:r w:rsidR="00533D29">
        <w:rPr>
          <w:rFonts w:ascii="Times New Roman" w:hAnsi="Times New Roman" w:cs="Times New Roman"/>
          <w:b/>
          <w:sz w:val="28"/>
          <w:szCs w:val="28"/>
        </w:rPr>
        <w:t>o</w:t>
      </w:r>
      <w:r w:rsidR="00533D29" w:rsidRPr="00533D29">
        <w:rPr>
          <w:rFonts w:ascii="Times New Roman" w:hAnsi="Times New Roman" w:cs="Times New Roman"/>
          <w:b/>
          <w:sz w:val="28"/>
          <w:szCs w:val="28"/>
        </w:rPr>
        <w:t xml:space="preserve"> sankcij</w:t>
      </w:r>
      <w:r w:rsidR="00533D29">
        <w:rPr>
          <w:rFonts w:ascii="Times New Roman" w:hAnsi="Times New Roman" w:cs="Times New Roman"/>
          <w:b/>
          <w:sz w:val="28"/>
          <w:szCs w:val="28"/>
        </w:rPr>
        <w:t>u</w:t>
      </w:r>
      <w:r w:rsidR="00533D29" w:rsidRPr="00533D29">
        <w:rPr>
          <w:rFonts w:ascii="Times New Roman" w:hAnsi="Times New Roman" w:cs="Times New Roman"/>
          <w:b/>
          <w:sz w:val="28"/>
          <w:szCs w:val="28"/>
        </w:rPr>
        <w:t>)</w:t>
      </w:r>
      <w:r w:rsidR="00533D29">
        <w:rPr>
          <w:rFonts w:ascii="Times New Roman" w:hAnsi="Times New Roman" w:cs="Times New Roman"/>
          <w:b/>
          <w:sz w:val="28"/>
          <w:szCs w:val="28"/>
        </w:rPr>
        <w:t xml:space="preserve"> </w:t>
      </w:r>
      <w:r w:rsidR="000E5218" w:rsidRPr="00CD57D0">
        <w:rPr>
          <w:rFonts w:ascii="Times New Roman" w:hAnsi="Times New Roman" w:cs="Times New Roman"/>
          <w:b/>
          <w:sz w:val="28"/>
          <w:szCs w:val="28"/>
        </w:rPr>
        <w:t>nepieciešamību un to piemēr</w:t>
      </w:r>
      <w:r w:rsidR="00CD57D0" w:rsidRPr="00CD57D0">
        <w:rPr>
          <w:rFonts w:ascii="Times New Roman" w:hAnsi="Times New Roman" w:cs="Times New Roman"/>
          <w:b/>
          <w:sz w:val="28"/>
          <w:szCs w:val="28"/>
        </w:rPr>
        <w:t xml:space="preserve">ošanas </w:t>
      </w:r>
      <w:r w:rsidR="00CD57D0" w:rsidRPr="00533D29">
        <w:rPr>
          <w:rFonts w:ascii="Times New Roman" w:hAnsi="Times New Roman" w:cs="Times New Roman"/>
          <w:b/>
          <w:sz w:val="28"/>
          <w:szCs w:val="28"/>
        </w:rPr>
        <w:t>procesu</w:t>
      </w:r>
      <w:r w:rsidR="00C37123" w:rsidRPr="00533D29">
        <w:t xml:space="preserve"> </w:t>
      </w:r>
      <w:r w:rsidR="00C37123" w:rsidRPr="00533D29">
        <w:rPr>
          <w:rFonts w:ascii="Times New Roman" w:hAnsi="Times New Roman" w:cs="Times New Roman"/>
          <w:b/>
          <w:sz w:val="28"/>
          <w:szCs w:val="28"/>
        </w:rPr>
        <w:t xml:space="preserve">finanšu un kapitāla </w:t>
      </w:r>
      <w:r w:rsidR="00C37123" w:rsidRPr="008B29C1">
        <w:rPr>
          <w:rFonts w:ascii="Times New Roman" w:hAnsi="Times New Roman" w:cs="Times New Roman"/>
          <w:b/>
          <w:sz w:val="28"/>
          <w:szCs w:val="28"/>
        </w:rPr>
        <w:t>tirgus jomā</w:t>
      </w:r>
      <w:r w:rsidR="00533D29" w:rsidRPr="008B29C1">
        <w:rPr>
          <w:rFonts w:ascii="Times New Roman" w:hAnsi="Times New Roman" w:cs="Times New Roman"/>
          <w:b/>
          <w:sz w:val="28"/>
          <w:szCs w:val="28"/>
        </w:rPr>
        <w:t>, vērtējot to kopsakarā ar Administratīvās atbildības likuma un Administratīvā procesa likuma regulējumu</w:t>
      </w:r>
      <w:r w:rsidR="00CD57D0" w:rsidRPr="008B29C1">
        <w:rPr>
          <w:rFonts w:ascii="Times New Roman" w:hAnsi="Times New Roman" w:cs="Times New Roman"/>
          <w:b/>
          <w:sz w:val="28"/>
          <w:szCs w:val="28"/>
        </w:rPr>
        <w:t>”</w:t>
      </w:r>
    </w:p>
    <w:p w14:paraId="3EBB1BAD" w14:textId="77777777" w:rsidR="00520DDE" w:rsidRDefault="00520DDE" w:rsidP="0093332E">
      <w:pPr>
        <w:pStyle w:val="Default"/>
        <w:jc w:val="both"/>
        <w:rPr>
          <w:color w:val="FF0000"/>
        </w:rPr>
      </w:pPr>
    </w:p>
    <w:p w14:paraId="2B21A37A" w14:textId="77777777" w:rsidR="004A4446" w:rsidRPr="00520DDE" w:rsidRDefault="004A4446" w:rsidP="0093332E">
      <w:pPr>
        <w:pStyle w:val="Default"/>
        <w:jc w:val="both"/>
        <w:rPr>
          <w:color w:val="FF0000"/>
        </w:rPr>
      </w:pPr>
    </w:p>
    <w:p w14:paraId="44893AD0" w14:textId="77777777" w:rsidR="00F270B8" w:rsidRPr="00520DDE" w:rsidRDefault="00974126" w:rsidP="0093332E">
      <w:pPr>
        <w:pStyle w:val="ListParagraph"/>
        <w:numPr>
          <w:ilvl w:val="0"/>
          <w:numId w:val="1"/>
        </w:numPr>
        <w:spacing w:after="120" w:line="240" w:lineRule="auto"/>
        <w:ind w:left="0"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Vispārēja informācija</w:t>
      </w:r>
    </w:p>
    <w:p w14:paraId="5FA21FF1" w14:textId="77777777" w:rsidR="00F270B8" w:rsidRDefault="00F270B8" w:rsidP="0093332E">
      <w:pPr>
        <w:spacing w:after="0" w:line="240" w:lineRule="auto"/>
        <w:ind w:firstLine="720"/>
        <w:jc w:val="both"/>
        <w:rPr>
          <w:rFonts w:ascii="Times New Roman" w:eastAsia="Calibri" w:hAnsi="Times New Roman" w:cs="Times New Roman"/>
          <w:sz w:val="24"/>
          <w:szCs w:val="24"/>
        </w:rPr>
      </w:pPr>
      <w:r w:rsidRPr="00520DDE">
        <w:rPr>
          <w:rFonts w:ascii="Times New Roman" w:eastAsia="Calibri" w:hAnsi="Times New Roman" w:cs="Times New Roman"/>
          <w:sz w:val="24"/>
          <w:szCs w:val="24"/>
        </w:rPr>
        <w:t xml:space="preserve">Ministru kabineta 2019. gada 14. maija sēdē ar protokollēmumu Ministru kabinets atbalstīja likumprojektu “Privāto pensiju fondu likums” (prot. Nr. 24 15.§ 1. punkts), vienlaikus ar Ministru kabineta </w:t>
      </w:r>
      <w:r w:rsidR="009A1D06">
        <w:rPr>
          <w:rFonts w:ascii="Times New Roman" w:eastAsia="Calibri" w:hAnsi="Times New Roman" w:cs="Times New Roman"/>
          <w:sz w:val="24"/>
          <w:szCs w:val="24"/>
        </w:rPr>
        <w:t xml:space="preserve">sēdes </w:t>
      </w:r>
      <w:r w:rsidRPr="00520DDE">
        <w:rPr>
          <w:rFonts w:ascii="Times New Roman" w:eastAsia="Calibri" w:hAnsi="Times New Roman" w:cs="Times New Roman"/>
          <w:sz w:val="24"/>
          <w:szCs w:val="24"/>
        </w:rPr>
        <w:t>protokollēmumu tika n</w:t>
      </w:r>
      <w:r w:rsidR="00533D29">
        <w:rPr>
          <w:rFonts w:ascii="Times New Roman" w:eastAsia="Calibri" w:hAnsi="Times New Roman" w:cs="Times New Roman"/>
          <w:sz w:val="24"/>
          <w:szCs w:val="24"/>
        </w:rPr>
        <w:t>oteikts, ka līdz 2019. gada 31. </w:t>
      </w:r>
      <w:r w:rsidRPr="00520DDE">
        <w:rPr>
          <w:rFonts w:ascii="Times New Roman" w:eastAsia="Calibri" w:hAnsi="Times New Roman" w:cs="Times New Roman"/>
          <w:sz w:val="24"/>
          <w:szCs w:val="24"/>
        </w:rPr>
        <w:t>decembrim Tieslietu ministrija savas kompetences ietvaros kā administratīvo tiesību politikas veidotājs un Finanšu ministrija kā finanšu politikas veidotājs, un institūcijas, kurām ir tiesības piemērot administratīvajai atbildībai līdzīgus piespiedu ietekmēšanas līdzekļus (administratīvās sankcijas), izvērtē šādu piespiedu ietekmēšanas līdzekļu nepieciešamību un to piemērošanas procesu (prot. Nr. 24 15.§ 4. punkts).</w:t>
      </w:r>
    </w:p>
    <w:p w14:paraId="69B04D58" w14:textId="77777777" w:rsidR="00F24CBE" w:rsidRDefault="00F34532" w:rsidP="0093332E">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Finanšu ministrija</w:t>
      </w:r>
      <w:r w:rsidRPr="00F34532">
        <w:rPr>
          <w:rFonts w:ascii="Times New Roman" w:eastAsia="Calibri" w:hAnsi="Times New Roman" w:cs="Times New Roman"/>
          <w:sz w:val="24"/>
          <w:szCs w:val="24"/>
        </w:rPr>
        <w:t xml:space="preserve">, lai iegūtu neatkarīgu viedokli un izvērtētu esošo praksi saistībā ar </w:t>
      </w:r>
      <w:r w:rsidR="00F24CBE" w:rsidRPr="00F24CBE">
        <w:rPr>
          <w:rFonts w:ascii="Times New Roman" w:eastAsia="Calibri" w:hAnsi="Times New Roman" w:cs="Times New Roman"/>
          <w:sz w:val="24"/>
          <w:szCs w:val="24"/>
        </w:rPr>
        <w:t>admin</w:t>
      </w:r>
      <w:r w:rsidR="00F24CBE">
        <w:rPr>
          <w:rFonts w:ascii="Times New Roman" w:eastAsia="Calibri" w:hAnsi="Times New Roman" w:cs="Times New Roman"/>
          <w:sz w:val="24"/>
          <w:szCs w:val="24"/>
        </w:rPr>
        <w:t>istratīvajai atbildībai līdzīgu</w:t>
      </w:r>
      <w:r w:rsidR="00F24CBE" w:rsidRPr="00F24CBE">
        <w:rPr>
          <w:rFonts w:ascii="Times New Roman" w:eastAsia="Calibri" w:hAnsi="Times New Roman" w:cs="Times New Roman"/>
          <w:sz w:val="24"/>
          <w:szCs w:val="24"/>
        </w:rPr>
        <w:t xml:space="preserve"> </w:t>
      </w:r>
      <w:r w:rsidR="00F24CBE">
        <w:rPr>
          <w:rFonts w:ascii="Times New Roman" w:eastAsia="Calibri" w:hAnsi="Times New Roman" w:cs="Times New Roman"/>
          <w:sz w:val="24"/>
          <w:szCs w:val="24"/>
        </w:rPr>
        <w:t>piespiedu ietekmēšanas līdzekļu</w:t>
      </w:r>
      <w:r w:rsidR="00F24CBE" w:rsidRPr="00F24CBE">
        <w:rPr>
          <w:rFonts w:ascii="Times New Roman" w:eastAsia="Calibri" w:hAnsi="Times New Roman" w:cs="Times New Roman"/>
          <w:sz w:val="24"/>
          <w:szCs w:val="24"/>
        </w:rPr>
        <w:t xml:space="preserve"> (administratīvās sankcijas)</w:t>
      </w:r>
      <w:r w:rsidR="00F24CBE">
        <w:rPr>
          <w:rFonts w:ascii="Times New Roman" w:eastAsia="Calibri" w:hAnsi="Times New Roman" w:cs="Times New Roman"/>
          <w:sz w:val="24"/>
          <w:szCs w:val="24"/>
        </w:rPr>
        <w:t xml:space="preserve"> piemēro</w:t>
      </w:r>
      <w:r w:rsidR="00A81341">
        <w:rPr>
          <w:rFonts w:ascii="Times New Roman" w:eastAsia="Calibri" w:hAnsi="Times New Roman" w:cs="Times New Roman"/>
          <w:sz w:val="24"/>
          <w:szCs w:val="24"/>
        </w:rPr>
        <w:t xml:space="preserve">šanu, kā arī šādu piespiedu ietekmēšanas līdzekļu nepieciešamību un piemērošanas procesu finanšu un kapitāla tirgus jomā, noslēdza </w:t>
      </w:r>
      <w:r w:rsidR="00D112D8">
        <w:rPr>
          <w:rFonts w:ascii="Times New Roman" w:eastAsia="Calibri" w:hAnsi="Times New Roman" w:cs="Times New Roman"/>
          <w:sz w:val="24"/>
          <w:szCs w:val="24"/>
        </w:rPr>
        <w:t>ārpakalpojuma</w:t>
      </w:r>
      <w:r w:rsidR="00A81341">
        <w:rPr>
          <w:rFonts w:ascii="Times New Roman" w:eastAsia="Calibri" w:hAnsi="Times New Roman" w:cs="Times New Roman"/>
          <w:sz w:val="24"/>
          <w:szCs w:val="24"/>
        </w:rPr>
        <w:t xml:space="preserve"> līgumu par izvērtējuma</w:t>
      </w:r>
      <w:r w:rsidR="00A81341" w:rsidRPr="00A81341">
        <w:rPr>
          <w:rFonts w:ascii="Times New Roman" w:eastAsia="Calibri" w:hAnsi="Times New Roman" w:cs="Times New Roman"/>
          <w:sz w:val="24"/>
          <w:szCs w:val="24"/>
        </w:rPr>
        <w:t xml:space="preserve"> “Administratīvās atbildības likuma un Administratīvā procesa likuma regulējuma piemērošana finanšu un kapitāla tirgus dalībniekiem”</w:t>
      </w:r>
      <w:r w:rsidR="00A81341">
        <w:rPr>
          <w:rFonts w:ascii="Times New Roman" w:eastAsia="Calibri" w:hAnsi="Times New Roman" w:cs="Times New Roman"/>
          <w:sz w:val="24"/>
          <w:szCs w:val="24"/>
        </w:rPr>
        <w:t xml:space="preserve"> veikšanu. Līdz ar to šajā informatīvajā ziņojumā ir ietvertas izvērtējumā minētās atziņas. </w:t>
      </w:r>
    </w:p>
    <w:p w14:paraId="2B941F48" w14:textId="77777777" w:rsidR="00F270B8" w:rsidRDefault="00F270B8" w:rsidP="00FF0BCA">
      <w:pPr>
        <w:spacing w:after="0" w:line="240" w:lineRule="auto"/>
        <w:rPr>
          <w:rFonts w:ascii="Times New Roman" w:eastAsia="Calibri" w:hAnsi="Times New Roman" w:cs="Times New Roman"/>
          <w:color w:val="FF0000"/>
          <w:sz w:val="24"/>
          <w:szCs w:val="24"/>
        </w:rPr>
      </w:pPr>
    </w:p>
    <w:p w14:paraId="6C80DFBA" w14:textId="77777777" w:rsidR="00DA5BE3" w:rsidRPr="00520DDE" w:rsidRDefault="00DA5BE3" w:rsidP="0093332E">
      <w:pPr>
        <w:pStyle w:val="ListParagraph"/>
        <w:numPr>
          <w:ilvl w:val="0"/>
          <w:numId w:val="1"/>
        </w:numPr>
        <w:spacing w:after="120" w:line="240" w:lineRule="auto"/>
        <w:ind w:left="0" w:firstLine="11"/>
        <w:jc w:val="center"/>
        <w:rPr>
          <w:rFonts w:ascii="Times New Roman" w:eastAsia="Calibri" w:hAnsi="Times New Roman" w:cs="Times New Roman"/>
          <w:b/>
          <w:sz w:val="24"/>
          <w:szCs w:val="24"/>
        </w:rPr>
      </w:pPr>
      <w:r w:rsidRPr="00520DDE">
        <w:rPr>
          <w:rFonts w:ascii="Times New Roman" w:eastAsia="Calibri" w:hAnsi="Times New Roman" w:cs="Times New Roman"/>
          <w:b/>
          <w:sz w:val="24"/>
          <w:szCs w:val="24"/>
        </w:rPr>
        <w:t>Informatīvā ziņojuma mērķis</w:t>
      </w:r>
    </w:p>
    <w:p w14:paraId="2713C2DB" w14:textId="4F28F4A9" w:rsidR="00684E5F" w:rsidRDefault="002313C5" w:rsidP="0093332E">
      <w:pPr>
        <w:spacing w:after="0" w:line="240" w:lineRule="auto"/>
        <w:ind w:firstLine="720"/>
        <w:jc w:val="both"/>
        <w:rPr>
          <w:rFonts w:ascii="Times New Roman" w:eastAsia="Calibri" w:hAnsi="Times New Roman" w:cs="Times New Roman"/>
          <w:sz w:val="24"/>
          <w:szCs w:val="24"/>
        </w:rPr>
      </w:pPr>
      <w:r w:rsidRPr="00520DDE">
        <w:rPr>
          <w:rFonts w:ascii="Times New Roman" w:eastAsia="Calibri" w:hAnsi="Times New Roman" w:cs="Times New Roman"/>
          <w:sz w:val="24"/>
          <w:szCs w:val="24"/>
        </w:rPr>
        <w:t xml:space="preserve">Informatīvā ziņojuma mērķis ir </w:t>
      </w:r>
      <w:r w:rsidR="00C37123" w:rsidRPr="00520DDE">
        <w:rPr>
          <w:rFonts w:ascii="Times New Roman" w:eastAsia="Calibri" w:hAnsi="Times New Roman" w:cs="Times New Roman"/>
          <w:sz w:val="24"/>
          <w:szCs w:val="24"/>
        </w:rPr>
        <w:t>sniegt aktuālo informāciju par administratīvajai atbildībai līdzīgu piespiedu ietekmēšanas līdzekļu (administratīv</w:t>
      </w:r>
      <w:r w:rsidR="008B29C1">
        <w:rPr>
          <w:rFonts w:ascii="Times New Roman" w:eastAsia="Calibri" w:hAnsi="Times New Roman" w:cs="Times New Roman"/>
          <w:sz w:val="24"/>
          <w:szCs w:val="24"/>
        </w:rPr>
        <w:t>o sankciju</w:t>
      </w:r>
      <w:r w:rsidR="00C37123" w:rsidRPr="00520DDE">
        <w:rPr>
          <w:rFonts w:ascii="Times New Roman" w:eastAsia="Calibri" w:hAnsi="Times New Roman" w:cs="Times New Roman"/>
          <w:sz w:val="24"/>
          <w:szCs w:val="24"/>
        </w:rPr>
        <w:t>) nepieciešamību un to piemērošanas procesu par pārkāpumiem finanšu un kapitāla tirgus jomā, vērtējot to kopsakarā ar Administratīvās atbildības likuma un Administratīvā procesa likuma regulējumu.</w:t>
      </w:r>
      <w:r w:rsidR="00533D29">
        <w:rPr>
          <w:rFonts w:ascii="Times New Roman" w:eastAsia="Calibri" w:hAnsi="Times New Roman" w:cs="Times New Roman"/>
          <w:sz w:val="24"/>
          <w:szCs w:val="24"/>
        </w:rPr>
        <w:t xml:space="preserve"> </w:t>
      </w:r>
    </w:p>
    <w:p w14:paraId="3C270EC5" w14:textId="77777777" w:rsidR="005B4553" w:rsidRPr="00520DDE" w:rsidRDefault="005B4553" w:rsidP="0093332E">
      <w:pPr>
        <w:spacing w:after="0" w:line="240" w:lineRule="auto"/>
        <w:ind w:firstLine="720"/>
        <w:jc w:val="both"/>
        <w:rPr>
          <w:rFonts w:ascii="Times New Roman" w:eastAsia="Calibri" w:hAnsi="Times New Roman" w:cs="Times New Roman"/>
          <w:sz w:val="24"/>
          <w:szCs w:val="24"/>
        </w:rPr>
      </w:pPr>
    </w:p>
    <w:p w14:paraId="416E72C8" w14:textId="77777777" w:rsidR="005B4553" w:rsidRPr="00A17E8D" w:rsidRDefault="0033589A" w:rsidP="0093332E">
      <w:pPr>
        <w:pStyle w:val="ListParagraph"/>
        <w:numPr>
          <w:ilvl w:val="0"/>
          <w:numId w:val="1"/>
        </w:numPr>
        <w:spacing w:after="120" w:line="240" w:lineRule="auto"/>
        <w:ind w:left="0" w:firstLine="11"/>
        <w:jc w:val="center"/>
        <w:rPr>
          <w:rFonts w:ascii="Times New Roman" w:eastAsia="Calibri" w:hAnsi="Times New Roman" w:cs="Times New Roman"/>
          <w:b/>
          <w:sz w:val="24"/>
          <w:szCs w:val="24"/>
        </w:rPr>
      </w:pPr>
      <w:r>
        <w:rPr>
          <w:rFonts w:ascii="Times New Roman" w:eastAsia="Calibri" w:hAnsi="Times New Roman" w:cs="Times New Roman"/>
          <w:b/>
          <w:sz w:val="24"/>
          <w:szCs w:val="24"/>
        </w:rPr>
        <w:t>Esošās</w:t>
      </w:r>
      <w:r w:rsidR="005B4553" w:rsidRPr="00A17E8D">
        <w:rPr>
          <w:rFonts w:ascii="Times New Roman" w:eastAsia="Calibri" w:hAnsi="Times New Roman" w:cs="Times New Roman"/>
          <w:b/>
          <w:sz w:val="24"/>
          <w:szCs w:val="24"/>
        </w:rPr>
        <w:t xml:space="preserve"> situācija</w:t>
      </w:r>
      <w:r w:rsidR="00A17E8D" w:rsidRPr="00A17E8D">
        <w:rPr>
          <w:rFonts w:ascii="Times New Roman" w:eastAsia="Calibri" w:hAnsi="Times New Roman" w:cs="Times New Roman"/>
          <w:b/>
          <w:sz w:val="24"/>
          <w:szCs w:val="24"/>
        </w:rPr>
        <w:t>s</w:t>
      </w:r>
      <w:r w:rsidR="00E8234F" w:rsidRPr="00A17E8D">
        <w:rPr>
          <w:rFonts w:ascii="Times New Roman" w:eastAsia="Times New Roman" w:hAnsi="Times New Roman" w:cs="Times New Roman"/>
          <w:b/>
          <w:iCs/>
          <w:sz w:val="24"/>
          <w:szCs w:val="24"/>
          <w:lang w:eastAsia="lv-LV"/>
        </w:rPr>
        <w:t xml:space="preserve"> </w:t>
      </w:r>
      <w:r w:rsidR="00A17E8D" w:rsidRPr="00A17E8D">
        <w:rPr>
          <w:rFonts w:ascii="Times New Roman" w:eastAsia="Times New Roman" w:hAnsi="Times New Roman" w:cs="Times New Roman"/>
          <w:b/>
          <w:iCs/>
          <w:sz w:val="24"/>
          <w:szCs w:val="24"/>
          <w:lang w:eastAsia="lv-LV"/>
        </w:rPr>
        <w:t>apraksts</w:t>
      </w:r>
      <w:r w:rsidR="00545D36">
        <w:rPr>
          <w:rFonts w:ascii="Times New Roman" w:eastAsia="Times New Roman" w:hAnsi="Times New Roman" w:cs="Times New Roman"/>
          <w:b/>
          <w:iCs/>
          <w:sz w:val="24"/>
          <w:szCs w:val="24"/>
          <w:lang w:eastAsia="lv-LV"/>
        </w:rPr>
        <w:t xml:space="preserve"> </w:t>
      </w:r>
    </w:p>
    <w:p w14:paraId="45364CFB" w14:textId="77777777" w:rsidR="00A62DEC" w:rsidRDefault="001E004C" w:rsidP="0093332E">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231801">
        <w:rPr>
          <w:rFonts w:ascii="Times New Roman" w:eastAsia="Calibri" w:hAnsi="Times New Roman" w:cs="Times New Roman"/>
          <w:sz w:val="24"/>
          <w:szCs w:val="24"/>
        </w:rPr>
        <w:t xml:space="preserve">ikumprojekta </w:t>
      </w:r>
      <w:r w:rsidRPr="00520DDE">
        <w:rPr>
          <w:rFonts w:ascii="Times New Roman" w:eastAsia="Calibri" w:hAnsi="Times New Roman" w:cs="Times New Roman"/>
          <w:sz w:val="24"/>
          <w:szCs w:val="24"/>
        </w:rPr>
        <w:t xml:space="preserve">“Privāto pensiju fondu likums” </w:t>
      </w:r>
      <w:r w:rsidR="00231801">
        <w:rPr>
          <w:rFonts w:ascii="Times New Roman" w:eastAsia="Calibri" w:hAnsi="Times New Roman" w:cs="Times New Roman"/>
          <w:sz w:val="24"/>
          <w:szCs w:val="24"/>
        </w:rPr>
        <w:t xml:space="preserve">izstrādes stadijā tika konstatēts, ka </w:t>
      </w:r>
      <w:r w:rsidR="0093332E" w:rsidRPr="0093332E">
        <w:rPr>
          <w:rFonts w:ascii="Times New Roman" w:eastAsia="Calibri" w:hAnsi="Times New Roman" w:cs="Times New Roman"/>
          <w:sz w:val="24"/>
          <w:szCs w:val="24"/>
        </w:rPr>
        <w:t xml:space="preserve">finanšu un kapitāla tirgus jomā </w:t>
      </w:r>
      <w:r w:rsidR="00231801">
        <w:rPr>
          <w:rFonts w:ascii="Times New Roman" w:eastAsia="Calibri" w:hAnsi="Times New Roman" w:cs="Times New Roman"/>
          <w:sz w:val="24"/>
          <w:szCs w:val="24"/>
        </w:rPr>
        <w:t xml:space="preserve">pastāv nenoteiktība attiecībā uz piespiedu ietekmēšanas līdzekļu </w:t>
      </w:r>
      <w:r w:rsidR="009A4209">
        <w:rPr>
          <w:rFonts w:ascii="Times New Roman" w:eastAsia="Calibri" w:hAnsi="Times New Roman" w:cs="Times New Roman"/>
          <w:sz w:val="24"/>
          <w:szCs w:val="24"/>
        </w:rPr>
        <w:t>(administratīvo sankciju)</w:t>
      </w:r>
      <w:r w:rsidR="00231801">
        <w:rPr>
          <w:rFonts w:ascii="Times New Roman" w:eastAsia="Calibri" w:hAnsi="Times New Roman" w:cs="Times New Roman"/>
          <w:sz w:val="24"/>
          <w:szCs w:val="24"/>
        </w:rPr>
        <w:t xml:space="preserve"> </w:t>
      </w:r>
      <w:r w:rsidR="009A4209">
        <w:rPr>
          <w:rFonts w:ascii="Times New Roman" w:eastAsia="Calibri" w:hAnsi="Times New Roman" w:cs="Times New Roman"/>
          <w:sz w:val="24"/>
          <w:szCs w:val="24"/>
        </w:rPr>
        <w:t xml:space="preserve">piemērošanas </w:t>
      </w:r>
      <w:r w:rsidR="00231801">
        <w:rPr>
          <w:rFonts w:ascii="Times New Roman" w:eastAsia="Calibri" w:hAnsi="Times New Roman" w:cs="Times New Roman"/>
          <w:sz w:val="24"/>
          <w:szCs w:val="24"/>
        </w:rPr>
        <w:t xml:space="preserve">kārtību. </w:t>
      </w:r>
      <w:r w:rsidR="0093332E">
        <w:rPr>
          <w:rFonts w:ascii="Times New Roman" w:eastAsia="Calibri" w:hAnsi="Times New Roman" w:cs="Times New Roman"/>
          <w:sz w:val="24"/>
          <w:szCs w:val="24"/>
        </w:rPr>
        <w:t>Piemēram, izskatām</w:t>
      </w:r>
      <w:r w:rsidR="00C14957">
        <w:rPr>
          <w:rFonts w:ascii="Times New Roman" w:eastAsia="Calibri" w:hAnsi="Times New Roman" w:cs="Times New Roman"/>
          <w:sz w:val="24"/>
          <w:szCs w:val="24"/>
        </w:rPr>
        <w:t>a</w:t>
      </w:r>
      <w:r w:rsidR="0093332E">
        <w:rPr>
          <w:rFonts w:ascii="Times New Roman" w:eastAsia="Calibri" w:hAnsi="Times New Roman" w:cs="Times New Roman"/>
          <w:sz w:val="24"/>
          <w:szCs w:val="24"/>
        </w:rPr>
        <w:t>jā</w:t>
      </w:r>
      <w:r w:rsidR="00231801">
        <w:rPr>
          <w:rFonts w:ascii="Times New Roman" w:eastAsia="Calibri" w:hAnsi="Times New Roman" w:cs="Times New Roman"/>
          <w:sz w:val="24"/>
          <w:szCs w:val="24"/>
        </w:rPr>
        <w:t xml:space="preserve"> likumprojektā </w:t>
      </w:r>
      <w:r w:rsidR="009A4209" w:rsidRPr="00520DDE">
        <w:rPr>
          <w:rFonts w:ascii="Times New Roman" w:eastAsia="Calibri" w:hAnsi="Times New Roman" w:cs="Times New Roman"/>
          <w:sz w:val="24"/>
          <w:szCs w:val="24"/>
        </w:rPr>
        <w:t xml:space="preserve">“Privāto pensiju fondu likums” </w:t>
      </w:r>
      <w:r>
        <w:rPr>
          <w:rFonts w:ascii="Times New Roman" w:eastAsia="Calibri" w:hAnsi="Times New Roman" w:cs="Times New Roman"/>
          <w:sz w:val="24"/>
          <w:szCs w:val="24"/>
        </w:rPr>
        <w:t xml:space="preserve">noteica </w:t>
      </w:r>
      <w:r w:rsidR="00231801">
        <w:rPr>
          <w:rFonts w:ascii="Times New Roman" w:eastAsia="Calibri" w:hAnsi="Times New Roman" w:cs="Times New Roman"/>
          <w:sz w:val="24"/>
          <w:szCs w:val="24"/>
        </w:rPr>
        <w:t>kr</w:t>
      </w:r>
      <w:r w:rsidR="004B28F2">
        <w:rPr>
          <w:rFonts w:ascii="Times New Roman" w:eastAsia="Calibri" w:hAnsi="Times New Roman" w:cs="Times New Roman"/>
          <w:sz w:val="24"/>
          <w:szCs w:val="24"/>
        </w:rPr>
        <w:t>imināltiesiska rakstura sankcijas</w:t>
      </w:r>
      <w:r w:rsidR="00231801">
        <w:rPr>
          <w:rFonts w:ascii="Times New Roman" w:eastAsia="Calibri" w:hAnsi="Times New Roman" w:cs="Times New Roman"/>
          <w:sz w:val="24"/>
          <w:szCs w:val="24"/>
        </w:rPr>
        <w:t>, tas ir, soda naudas piemēro</w:t>
      </w:r>
      <w:r w:rsidR="00A62DEC">
        <w:rPr>
          <w:rFonts w:ascii="Times New Roman" w:eastAsia="Calibri" w:hAnsi="Times New Roman" w:cs="Times New Roman"/>
          <w:sz w:val="24"/>
          <w:szCs w:val="24"/>
        </w:rPr>
        <w:t xml:space="preserve">šanu </w:t>
      </w:r>
      <w:r w:rsidR="009A4209">
        <w:rPr>
          <w:rFonts w:ascii="Times New Roman" w:eastAsia="Calibri" w:hAnsi="Times New Roman" w:cs="Times New Roman"/>
          <w:sz w:val="24"/>
          <w:szCs w:val="24"/>
        </w:rPr>
        <w:t>administratīvā procesa ietvaros</w:t>
      </w:r>
      <w:r>
        <w:rPr>
          <w:rFonts w:ascii="Times New Roman" w:eastAsia="Calibri" w:hAnsi="Times New Roman" w:cs="Times New Roman"/>
          <w:sz w:val="24"/>
          <w:szCs w:val="24"/>
        </w:rPr>
        <w:t xml:space="preserve"> Administratīvā procesa likuma kārtībā, kaut arī vispārējos gadījumos administratīvos sodus piemēro saskaņā ar </w:t>
      </w:r>
      <w:r w:rsidRPr="00533D29">
        <w:rPr>
          <w:rFonts w:ascii="Times New Roman" w:hAnsi="Times New Roman" w:cs="Times New Roman"/>
          <w:sz w:val="24"/>
          <w:szCs w:val="24"/>
        </w:rPr>
        <w:t xml:space="preserve">Latvijas </w:t>
      </w:r>
      <w:r>
        <w:rPr>
          <w:rFonts w:ascii="Times New Roman" w:hAnsi="Times New Roman" w:cs="Times New Roman"/>
          <w:sz w:val="24"/>
          <w:szCs w:val="24"/>
        </w:rPr>
        <w:t xml:space="preserve">Administratīvo pārkāpumu kodeksa </w:t>
      </w:r>
      <w:r w:rsidRPr="00A915B6">
        <w:rPr>
          <w:rFonts w:ascii="Times New Roman" w:hAnsi="Times New Roman" w:cs="Times New Roman"/>
          <w:sz w:val="24"/>
          <w:szCs w:val="24"/>
        </w:rPr>
        <w:t>regulējumu</w:t>
      </w:r>
      <w:r>
        <w:rPr>
          <w:rFonts w:ascii="Times New Roman" w:hAnsi="Times New Roman" w:cs="Times New Roman"/>
          <w:sz w:val="24"/>
          <w:szCs w:val="24"/>
        </w:rPr>
        <w:t xml:space="preserve">. </w:t>
      </w:r>
    </w:p>
    <w:p w14:paraId="4F34095B" w14:textId="77777777" w:rsidR="00824C3E" w:rsidRDefault="009A4209" w:rsidP="0093332E">
      <w:pPr>
        <w:spacing w:after="0" w:line="24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Par minēto Finanšu ministrija skaidro, ka v</w:t>
      </w:r>
      <w:r w:rsidR="00754A63" w:rsidRPr="00A915B6">
        <w:rPr>
          <w:rFonts w:ascii="Times New Roman" w:eastAsia="Calibri" w:hAnsi="Times New Roman" w:cs="Times New Roman"/>
          <w:sz w:val="24"/>
          <w:szCs w:val="24"/>
        </w:rPr>
        <w:t xml:space="preserve">alsts pārvaldes iestāžu piemērotie piespiedu ietekmēšanas līdzekļi – administratīvie sodi – ir īpaša valsts pārvaldes darbības forma. </w:t>
      </w:r>
      <w:r w:rsidR="00A915B6" w:rsidRPr="00A915B6">
        <w:rPr>
          <w:rFonts w:ascii="Times New Roman" w:hAnsi="Times New Roman" w:cs="Times New Roman"/>
          <w:sz w:val="24"/>
          <w:szCs w:val="24"/>
        </w:rPr>
        <w:t xml:space="preserve">Kopš 2012. gada lēmumi administratīvo pārkāpumu lietās tiek pārsūdzēti vispārējās jurisdikcijas tiesās. Administratīvo sodu šobrīd piemēro saskaņā ar </w:t>
      </w:r>
      <w:r w:rsidR="00533D29" w:rsidRPr="00533D29">
        <w:rPr>
          <w:rFonts w:ascii="Times New Roman" w:hAnsi="Times New Roman" w:cs="Times New Roman"/>
          <w:sz w:val="24"/>
          <w:szCs w:val="24"/>
        </w:rPr>
        <w:t xml:space="preserve">Latvijas </w:t>
      </w:r>
      <w:r w:rsidR="00533D29">
        <w:rPr>
          <w:rFonts w:ascii="Times New Roman" w:hAnsi="Times New Roman" w:cs="Times New Roman"/>
          <w:sz w:val="24"/>
          <w:szCs w:val="24"/>
        </w:rPr>
        <w:t xml:space="preserve">Administratīvo pārkāpumu kodeksa </w:t>
      </w:r>
      <w:r w:rsidR="00A915B6" w:rsidRPr="00A915B6">
        <w:rPr>
          <w:rFonts w:ascii="Times New Roman" w:hAnsi="Times New Roman" w:cs="Times New Roman"/>
          <w:sz w:val="24"/>
          <w:szCs w:val="24"/>
        </w:rPr>
        <w:t>regulējumu, bet pēc Administratīvās atbildības likuma spēkā stāšanās</w:t>
      </w:r>
      <w:r w:rsidR="00A915B6" w:rsidRPr="00A915B6">
        <w:rPr>
          <w:rStyle w:val="FootnoteReference"/>
          <w:rFonts w:ascii="Times New Roman" w:hAnsi="Times New Roman" w:cs="Times New Roman"/>
          <w:sz w:val="24"/>
          <w:szCs w:val="24"/>
        </w:rPr>
        <w:footnoteReference w:id="2"/>
      </w:r>
      <w:r w:rsidR="00A915B6" w:rsidRPr="00A915B6">
        <w:rPr>
          <w:rFonts w:ascii="Times New Roman" w:hAnsi="Times New Roman" w:cs="Times New Roman"/>
          <w:sz w:val="24"/>
          <w:szCs w:val="24"/>
        </w:rPr>
        <w:t xml:space="preserve"> administratīvos sodus piemēros saskaņā ar Administratīvās atbildības likumu. Tomēr finanšu jomu (un ne tikai finanšu jomu</w:t>
      </w:r>
      <w:r w:rsidR="00A915B6" w:rsidRPr="00A915B6">
        <w:rPr>
          <w:rStyle w:val="FootnoteReference"/>
          <w:rFonts w:ascii="Times New Roman" w:hAnsi="Times New Roman" w:cs="Times New Roman"/>
          <w:sz w:val="24"/>
          <w:szCs w:val="24"/>
        </w:rPr>
        <w:footnoteReference w:id="3"/>
      </w:r>
      <w:r w:rsidR="00A915B6" w:rsidRPr="00A915B6">
        <w:rPr>
          <w:rFonts w:ascii="Times New Roman" w:hAnsi="Times New Roman" w:cs="Times New Roman"/>
          <w:sz w:val="24"/>
          <w:szCs w:val="24"/>
        </w:rPr>
        <w:t>) regulējošie normatīvie akti joprojām paredz administratīvos sodus, kurus piemēro ar administratīvo aktu</w:t>
      </w:r>
      <w:r w:rsidR="008224F0">
        <w:rPr>
          <w:rFonts w:ascii="Times New Roman" w:hAnsi="Times New Roman" w:cs="Times New Roman"/>
          <w:sz w:val="24"/>
          <w:szCs w:val="24"/>
        </w:rPr>
        <w:t xml:space="preserve"> atbilstoši nozares speciālajiem normatīvajiem aktiem</w:t>
      </w:r>
      <w:r w:rsidR="00824C3E">
        <w:rPr>
          <w:rFonts w:ascii="Times New Roman" w:hAnsi="Times New Roman" w:cs="Times New Roman"/>
          <w:sz w:val="24"/>
          <w:szCs w:val="24"/>
        </w:rPr>
        <w:t>.</w:t>
      </w:r>
    </w:p>
    <w:p w14:paraId="1A57CF8A" w14:textId="77777777" w:rsidR="00096928" w:rsidRPr="00A915B6" w:rsidRDefault="00096928" w:rsidP="0093332E">
      <w:pPr>
        <w:spacing w:after="0" w:line="240" w:lineRule="auto"/>
        <w:ind w:firstLine="720"/>
        <w:jc w:val="both"/>
        <w:rPr>
          <w:rFonts w:ascii="Times New Roman" w:eastAsia="Calibri" w:hAnsi="Times New Roman" w:cs="Times New Roman"/>
          <w:sz w:val="24"/>
          <w:szCs w:val="24"/>
        </w:rPr>
      </w:pPr>
      <w:r w:rsidRPr="00520DDE">
        <w:rPr>
          <w:rFonts w:ascii="Times New Roman" w:eastAsia="Calibri" w:hAnsi="Times New Roman" w:cs="Times New Roman"/>
          <w:sz w:val="24"/>
          <w:szCs w:val="24"/>
        </w:rPr>
        <w:lastRenderedPageBreak/>
        <w:t xml:space="preserve">Atbildība par pārkāpumiem finanšu un kapitāla tirgus jomā ir paredzēta nozares speciālajos normatīvajos aktos – Kredītiestāžu likumā, Noziedzīgi iegūtu līdzekļu legalizācijas un terorisma un proliferācijas finansēšanas novēršanas likumā, Finanšu instrumentu tirgus likumā, Maksājumu pakalpojumu un elektroniskās naudas likumā, Alternatīvo ieguldījumu fondu un to pārvaldnieku likumā, Ieguldījumu pārvaldes sabiedrību likumā, Apdrošināšanas un pārapdrošināšanas likumā, Apdrošināšanas un pārapdrošināšanas </w:t>
      </w:r>
      <w:r w:rsidRPr="0005781F">
        <w:rPr>
          <w:rFonts w:ascii="Times New Roman" w:eastAsia="Calibri" w:hAnsi="Times New Roman" w:cs="Times New Roman"/>
          <w:sz w:val="24"/>
          <w:szCs w:val="24"/>
        </w:rPr>
        <w:t>izplatīšanas likumā, likumā “Par privātajiem pensiju fondiem”</w:t>
      </w:r>
      <w:r w:rsidR="00D9039A" w:rsidRPr="0005781F">
        <w:rPr>
          <w:rStyle w:val="FootnoteReference"/>
          <w:rFonts w:ascii="Times New Roman" w:eastAsia="Calibri" w:hAnsi="Times New Roman" w:cs="Times New Roman"/>
          <w:sz w:val="24"/>
          <w:szCs w:val="24"/>
        </w:rPr>
        <w:footnoteReference w:id="4"/>
      </w:r>
      <w:r w:rsidRPr="0005781F">
        <w:rPr>
          <w:rFonts w:ascii="Times New Roman" w:eastAsia="Calibri" w:hAnsi="Times New Roman" w:cs="Times New Roman"/>
          <w:sz w:val="24"/>
          <w:szCs w:val="24"/>
        </w:rPr>
        <w:t xml:space="preserve"> un Valsts fondēto pensiju likumā, kā arī Finanšu un kapitāla tirgus komisijas normatīvajos </w:t>
      </w:r>
      <w:r w:rsidR="008224F0">
        <w:rPr>
          <w:rFonts w:ascii="Times New Roman" w:eastAsia="Calibri" w:hAnsi="Times New Roman" w:cs="Times New Roman"/>
          <w:sz w:val="24"/>
          <w:szCs w:val="24"/>
        </w:rPr>
        <w:t>noteikumos</w:t>
      </w:r>
      <w:r w:rsidRPr="0005781F">
        <w:rPr>
          <w:rFonts w:ascii="Times New Roman" w:eastAsia="Calibri" w:hAnsi="Times New Roman" w:cs="Times New Roman"/>
          <w:sz w:val="24"/>
          <w:szCs w:val="24"/>
        </w:rPr>
        <w:t>.</w:t>
      </w:r>
    </w:p>
    <w:p w14:paraId="35C18EB1" w14:textId="77777777" w:rsidR="00595EB2" w:rsidRDefault="00595EB2" w:rsidP="0093332E">
      <w:pPr>
        <w:spacing w:after="0" w:line="240" w:lineRule="auto"/>
        <w:ind w:firstLine="720"/>
        <w:jc w:val="both"/>
        <w:rPr>
          <w:rFonts w:ascii="Times New Roman" w:hAnsi="Times New Roman" w:cs="Times New Roman"/>
          <w:sz w:val="24"/>
          <w:szCs w:val="24"/>
        </w:rPr>
      </w:pPr>
    </w:p>
    <w:p w14:paraId="5D8BE08F" w14:textId="77777777" w:rsidR="008224F0" w:rsidRPr="00520DDE" w:rsidRDefault="00E7624E" w:rsidP="0093332E">
      <w:pPr>
        <w:pStyle w:val="ListParagraph"/>
        <w:numPr>
          <w:ilvl w:val="0"/>
          <w:numId w:val="1"/>
        </w:numPr>
        <w:spacing w:after="120" w:line="240" w:lineRule="auto"/>
        <w:ind w:left="0" w:firstLine="0"/>
        <w:jc w:val="center"/>
        <w:rPr>
          <w:rFonts w:ascii="Times New Roman" w:eastAsia="Calibri" w:hAnsi="Times New Roman" w:cs="Times New Roman"/>
          <w:b/>
          <w:sz w:val="24"/>
          <w:szCs w:val="24"/>
        </w:rPr>
      </w:pPr>
      <w:r w:rsidRPr="00E7624E">
        <w:rPr>
          <w:rFonts w:ascii="Times New Roman" w:eastAsia="Calibri" w:hAnsi="Times New Roman" w:cs="Times New Roman"/>
          <w:b/>
          <w:sz w:val="24"/>
          <w:szCs w:val="24"/>
        </w:rPr>
        <w:t>A</w:t>
      </w:r>
      <w:r w:rsidR="004B28F2">
        <w:rPr>
          <w:rFonts w:ascii="Times New Roman" w:eastAsia="Calibri" w:hAnsi="Times New Roman" w:cs="Times New Roman"/>
          <w:b/>
          <w:sz w:val="24"/>
          <w:szCs w:val="24"/>
        </w:rPr>
        <w:t>dministratīvās atbildības likuma</w:t>
      </w:r>
      <w:r w:rsidRPr="00E7624E">
        <w:rPr>
          <w:rFonts w:ascii="Times New Roman" w:eastAsia="Calibri" w:hAnsi="Times New Roman" w:cs="Times New Roman"/>
          <w:b/>
          <w:sz w:val="24"/>
          <w:szCs w:val="24"/>
        </w:rPr>
        <w:t xml:space="preserve"> </w:t>
      </w:r>
      <w:r w:rsidR="004B28F2">
        <w:rPr>
          <w:rFonts w:ascii="Times New Roman" w:eastAsia="Calibri" w:hAnsi="Times New Roman" w:cs="Times New Roman"/>
          <w:b/>
          <w:sz w:val="24"/>
          <w:szCs w:val="24"/>
        </w:rPr>
        <w:t>un Administratīvā procesa likuma kārtībā</w:t>
      </w:r>
      <w:r w:rsidR="007B4301">
        <w:rPr>
          <w:rFonts w:ascii="Times New Roman" w:eastAsia="Calibri" w:hAnsi="Times New Roman" w:cs="Times New Roman"/>
          <w:b/>
          <w:sz w:val="24"/>
          <w:szCs w:val="24"/>
        </w:rPr>
        <w:t xml:space="preserve"> izskatāmu lietu </w:t>
      </w:r>
      <w:r w:rsidR="004B28F2">
        <w:rPr>
          <w:rFonts w:ascii="Times New Roman" w:eastAsia="Calibri" w:hAnsi="Times New Roman" w:cs="Times New Roman"/>
          <w:b/>
          <w:sz w:val="24"/>
          <w:szCs w:val="24"/>
        </w:rPr>
        <w:t xml:space="preserve">salīdzinājums un </w:t>
      </w:r>
      <w:r w:rsidR="0033589A">
        <w:rPr>
          <w:rFonts w:ascii="Times New Roman" w:eastAsia="Calibri" w:hAnsi="Times New Roman" w:cs="Times New Roman"/>
          <w:b/>
          <w:sz w:val="24"/>
          <w:szCs w:val="24"/>
        </w:rPr>
        <w:t>nošķiršanas nepieciešamība</w:t>
      </w:r>
    </w:p>
    <w:p w14:paraId="5A32B9FF" w14:textId="4247EA6F" w:rsidR="009356B3" w:rsidRDefault="00824C3E" w:rsidP="0093332E">
      <w:pPr>
        <w:spacing w:after="0" w:line="240" w:lineRule="auto"/>
        <w:ind w:firstLine="720"/>
        <w:jc w:val="both"/>
        <w:rPr>
          <w:rFonts w:ascii="Times New Roman" w:hAnsi="Times New Roman" w:cs="Times New Roman"/>
          <w:sz w:val="24"/>
          <w:szCs w:val="24"/>
        </w:rPr>
      </w:pPr>
      <w:r w:rsidRPr="00824C3E">
        <w:rPr>
          <w:rFonts w:ascii="Times New Roman" w:hAnsi="Times New Roman" w:cs="Times New Roman"/>
          <w:sz w:val="24"/>
          <w:szCs w:val="24"/>
        </w:rPr>
        <w:t>Pēc būtības nav atšķirības sodiem, kurus piemēro saskaņā ar Administratīvā procesa likumu no sodiem, kurus piemēros saskaņā ar Administratīvās atbildības likumu</w:t>
      </w:r>
      <w:r w:rsidRPr="00824C3E">
        <w:rPr>
          <w:rStyle w:val="FootnoteReference"/>
          <w:rFonts w:ascii="Times New Roman" w:hAnsi="Times New Roman" w:cs="Times New Roman"/>
          <w:sz w:val="24"/>
          <w:szCs w:val="24"/>
        </w:rPr>
        <w:footnoteReference w:id="5"/>
      </w:r>
      <w:r w:rsidRPr="00824C3E">
        <w:rPr>
          <w:rFonts w:ascii="Times New Roman" w:hAnsi="Times New Roman" w:cs="Times New Roman"/>
          <w:sz w:val="24"/>
          <w:szCs w:val="24"/>
        </w:rPr>
        <w:t>. Lietderības apsvērumu dēļ, kā arī ievērojot minēto jomu īpatnības, lēmumi par soda naudas uzlikšanu tiek pieņemti attiecīgajā speciālajā likumā un Administratīvā procesa likumā paredzētajā procesuālajā kārtībā</w:t>
      </w:r>
      <w:r w:rsidRPr="00824C3E">
        <w:rPr>
          <w:rStyle w:val="FootnoteReference"/>
          <w:rFonts w:ascii="Times New Roman" w:hAnsi="Times New Roman" w:cs="Times New Roman"/>
          <w:sz w:val="24"/>
          <w:szCs w:val="24"/>
        </w:rPr>
        <w:footnoteReference w:id="6"/>
      </w:r>
      <w:r w:rsidRPr="00824C3E">
        <w:rPr>
          <w:rFonts w:ascii="Times New Roman" w:hAnsi="Times New Roman" w:cs="Times New Roman"/>
          <w:sz w:val="24"/>
          <w:szCs w:val="24"/>
        </w:rPr>
        <w:t>.</w:t>
      </w:r>
    </w:p>
    <w:p w14:paraId="671642A0" w14:textId="77777777" w:rsidR="008D2110" w:rsidRDefault="009356B3" w:rsidP="0093332E">
      <w:pPr>
        <w:spacing w:after="0" w:line="240" w:lineRule="auto"/>
        <w:ind w:firstLine="720"/>
        <w:jc w:val="both"/>
        <w:rPr>
          <w:rFonts w:ascii="Times New Roman" w:hAnsi="Times New Roman" w:cs="Times New Roman"/>
          <w:sz w:val="24"/>
          <w:szCs w:val="24"/>
        </w:rPr>
      </w:pPr>
      <w:r w:rsidRPr="009356B3">
        <w:rPr>
          <w:rFonts w:ascii="Times New Roman" w:hAnsi="Times New Roman" w:cs="Times New Roman"/>
          <w:sz w:val="24"/>
          <w:szCs w:val="24"/>
        </w:rPr>
        <w:t>Vienlaikus nav konstatējams nepārvarams nošķīrums starp valsts pārvaldes darbībām, kas pārbaudāmas “klasiskā” administratīvā procesa ietvaros</w:t>
      </w:r>
      <w:r w:rsidR="00FE5F71">
        <w:rPr>
          <w:rFonts w:ascii="Times New Roman" w:hAnsi="Times New Roman" w:cs="Times New Roman"/>
          <w:sz w:val="24"/>
          <w:szCs w:val="24"/>
        </w:rPr>
        <w:t xml:space="preserve"> (lietām, kas skatāmas saskaņā ar Administratīvā procesa likumu)</w:t>
      </w:r>
      <w:r w:rsidRPr="009356B3">
        <w:rPr>
          <w:rFonts w:ascii="Times New Roman" w:hAnsi="Times New Roman" w:cs="Times New Roman"/>
          <w:sz w:val="24"/>
          <w:szCs w:val="24"/>
        </w:rPr>
        <w:t xml:space="preserve"> un valsts pārvaldes darbībām, ar kurām tiek uzlikts administratīvs sods un kas tādēļ pārbaudāmas administratīvo pārkāpumu procesa ietvaros. Tiesību literatūrā abi šie procesi tiek apskatīti kā vienas tiesību nozares – administratīvo tiesību – divas daļas, kuru savstarpēju nošķīrumu un katras atsevišķās lietu kategorijas “pieskaitāmību” vienam vai otram procesam nosaka lietderības, procesuālās efektivitātes apsvērumi un privātpersonas tiesībām atbilstošākais regulējums, nevis formāli juridiski kritēriji</w:t>
      </w:r>
      <w:r w:rsidRPr="009356B3">
        <w:rPr>
          <w:rStyle w:val="FootnoteReference"/>
          <w:rFonts w:ascii="Times New Roman" w:hAnsi="Times New Roman" w:cs="Times New Roman"/>
          <w:sz w:val="24"/>
          <w:szCs w:val="24"/>
        </w:rPr>
        <w:footnoteReference w:id="7"/>
      </w:r>
      <w:r w:rsidR="008D2110">
        <w:rPr>
          <w:rFonts w:ascii="Times New Roman" w:hAnsi="Times New Roman" w:cs="Times New Roman"/>
          <w:sz w:val="24"/>
          <w:szCs w:val="24"/>
        </w:rPr>
        <w:t>.</w:t>
      </w:r>
    </w:p>
    <w:p w14:paraId="5C06EFE8" w14:textId="4E4D3760" w:rsidR="008D2110" w:rsidRDefault="008D2110" w:rsidP="0093332E">
      <w:pPr>
        <w:spacing w:after="0" w:line="240" w:lineRule="auto"/>
        <w:ind w:firstLine="720"/>
        <w:jc w:val="both"/>
        <w:rPr>
          <w:rFonts w:ascii="Times New Roman" w:hAnsi="Times New Roman" w:cs="Times New Roman"/>
          <w:sz w:val="24"/>
          <w:szCs w:val="24"/>
        </w:rPr>
      </w:pPr>
      <w:r w:rsidRPr="008D2110">
        <w:rPr>
          <w:rFonts w:ascii="Times New Roman" w:hAnsi="Times New Roman" w:cs="Times New Roman"/>
          <w:sz w:val="24"/>
          <w:szCs w:val="24"/>
        </w:rPr>
        <w:t>Administratīvo pārkāpumu procesā valsts vēršas pret personu ar apsūdzībai līdzīgu bardzību, pārmetot tai normatīvo aktu neievērošanu, savukārt personai ir tiesības aizstāvēties un pierādīt, ka tā ir ievērojusi visus savus juridiskos pienākumus. Valsts pārvaldes pienākums šajā procesā ir pierādīt personas vainu, savukārt personai nav pienākuma sadarboties, nav pienākuma iesniegt informāciju, kas apliecinātu tās vainu, kā arī personu nedrīkst uzskatīt par vainīgu, līdz šī vaina nav atbilstoši pierādīta (nevainīguma prezumpcija). Valsts un privātpersona administratīvo pārkāpumu procesā atrodas nosacīti pretējās pozīcijās, savukārt tiesas pienākums ir izvērtēt, kura pozīcija ir spēcīgāka</w:t>
      </w:r>
      <w:r w:rsidR="00F73F49">
        <w:rPr>
          <w:rFonts w:ascii="Times New Roman" w:hAnsi="Times New Roman" w:cs="Times New Roman"/>
          <w:sz w:val="24"/>
          <w:szCs w:val="24"/>
        </w:rPr>
        <w:t>,</w:t>
      </w:r>
      <w:r w:rsidRPr="008D2110">
        <w:rPr>
          <w:rFonts w:ascii="Times New Roman" w:hAnsi="Times New Roman" w:cs="Times New Roman"/>
          <w:sz w:val="24"/>
          <w:szCs w:val="24"/>
        </w:rPr>
        <w:t xml:space="preserve"> un</w:t>
      </w:r>
      <w:r w:rsidR="00F73F49">
        <w:rPr>
          <w:rFonts w:ascii="Times New Roman" w:hAnsi="Times New Roman" w:cs="Times New Roman"/>
          <w:sz w:val="24"/>
          <w:szCs w:val="24"/>
        </w:rPr>
        <w:t>,</w:t>
      </w:r>
      <w:r w:rsidRPr="008D2110">
        <w:rPr>
          <w:rFonts w:ascii="Times New Roman" w:hAnsi="Times New Roman" w:cs="Times New Roman"/>
          <w:sz w:val="24"/>
          <w:szCs w:val="24"/>
        </w:rPr>
        <w:t xml:space="preserve"> vai valsts pārvaldes pierādījumi, kas apstiprina personas vainu, ir pietiekami pārliecinoši. Tiesas spriedums administratīvo pārkāpumu procesā tiek pasludināts Latvijas Republikas vārdā.</w:t>
      </w:r>
    </w:p>
    <w:p w14:paraId="112E73D2" w14:textId="77777777" w:rsidR="008D2110" w:rsidRDefault="008D2110" w:rsidP="0093332E">
      <w:pPr>
        <w:spacing w:after="0" w:line="240" w:lineRule="auto"/>
        <w:ind w:firstLine="720"/>
        <w:jc w:val="both"/>
        <w:rPr>
          <w:rFonts w:ascii="Times New Roman" w:hAnsi="Times New Roman" w:cs="Times New Roman"/>
          <w:sz w:val="24"/>
          <w:szCs w:val="24"/>
        </w:rPr>
      </w:pPr>
      <w:r w:rsidRPr="008D2110">
        <w:rPr>
          <w:rFonts w:ascii="Times New Roman" w:hAnsi="Times New Roman" w:cs="Times New Roman"/>
          <w:sz w:val="24"/>
          <w:szCs w:val="24"/>
        </w:rPr>
        <w:t>“Klasiskajā” administratīvajā procesā darbojas objektīvās izmeklēšanas un privātpersonas tiesību ievērošanas princips. Šajā procesā tiesa it kā nostājas taisnīguma un objektīvās patiesības pusē, kļūstot par aktīvu procesa dalībnieku, pieprasot trūkstošo informāciju vai nepieciešamības gadījumā pat iegūstot to pati. Administratīvā tiesa pārbauda iestādes rīcības tiesiskumu un pamatotību, izmantojot šai iestādei piešķirto valsts varu. Administratīvā tiesa spriedumu pasludina Latvijas tautas vārdā.</w:t>
      </w:r>
      <w:r w:rsidR="00520DDE">
        <w:rPr>
          <w:rFonts w:ascii="Times New Roman" w:hAnsi="Times New Roman" w:cs="Times New Roman"/>
          <w:sz w:val="24"/>
          <w:szCs w:val="24"/>
        </w:rPr>
        <w:t xml:space="preserve"> </w:t>
      </w:r>
      <w:r w:rsidRPr="008D2110">
        <w:rPr>
          <w:rFonts w:ascii="Times New Roman" w:hAnsi="Times New Roman" w:cs="Times New Roman"/>
          <w:sz w:val="24"/>
          <w:szCs w:val="24"/>
        </w:rPr>
        <w:t xml:space="preserve">Tomēr arī “klasiskajā” administratīvajā procesā tiesa ir ierobežota ar pienākumu ievērot personas tiesības, tostarp jau </w:t>
      </w:r>
      <w:r w:rsidRPr="008D2110">
        <w:rPr>
          <w:rFonts w:ascii="Times New Roman" w:hAnsi="Times New Roman" w:cs="Times New Roman"/>
          <w:sz w:val="24"/>
          <w:szCs w:val="24"/>
        </w:rPr>
        <w:lastRenderedPageBreak/>
        <w:t>iepriekš pieminētās tiesības neliecināt pret sevi, kā arī principu, ka tiesa ar savu nolēmumu nedrīkst pasliktināt privātpersonas stāvokli, palielinot uzliktā soda bardzību.</w:t>
      </w:r>
    </w:p>
    <w:p w14:paraId="3E1DFF47" w14:textId="77777777" w:rsidR="008D2110" w:rsidRDefault="00520DDE" w:rsidP="009333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Cita</w:t>
      </w:r>
      <w:r w:rsidR="008D2110" w:rsidRPr="008D2110">
        <w:rPr>
          <w:rFonts w:ascii="Times New Roman" w:hAnsi="Times New Roman" w:cs="Times New Roman"/>
          <w:sz w:val="24"/>
          <w:szCs w:val="24"/>
        </w:rPr>
        <w:t xml:space="preserve"> īpatnība, kas raksturo administratīvo pārkāpumu procesu, ir salīdzinoša vienkāršība. Šajās lietās lielāks uzsvars tiek likts uz personas rīcību, šīs rīcības fiksēšanu un pierādīšanu, savukārt normatīvajam regulējumam, kas paredz sodu piemērošanu, ir jābūt vienkāršam un skaidram, lai jebkura persona var paredzēt savas rīcības sekas un rēķināties ar tām.</w:t>
      </w:r>
    </w:p>
    <w:p w14:paraId="1FD72548" w14:textId="77777777" w:rsidR="008D2110" w:rsidRDefault="008D2110" w:rsidP="0093332E">
      <w:pPr>
        <w:spacing w:after="0" w:line="240" w:lineRule="auto"/>
        <w:ind w:firstLine="720"/>
        <w:jc w:val="both"/>
        <w:rPr>
          <w:rFonts w:ascii="Times New Roman" w:hAnsi="Times New Roman" w:cs="Times New Roman"/>
          <w:sz w:val="24"/>
          <w:szCs w:val="24"/>
        </w:rPr>
      </w:pPr>
      <w:r w:rsidRPr="008D2110">
        <w:rPr>
          <w:rFonts w:ascii="Times New Roman" w:hAnsi="Times New Roman" w:cs="Times New Roman"/>
          <w:sz w:val="24"/>
          <w:szCs w:val="24"/>
        </w:rPr>
        <w:t>“Klasiskais” administratīvais process savukārt vairāk vērsts uz vērtējumu, lietderības apsvērumu izdarīšanu un samērīguma meklēšanu. Tajā piemērojamais normatīvais regulējums parasti ir sarežģītāks, daudzšķautņaināks, tā ietvaros iestādei ir lielāka rīcības brīvība, jo noregulējamajās tiesiskajās attiecībās ir ievērojami vairāk dažādu nezināmu, mainīgu, vērtējamu vai no lietas apstākļiem un šo apstākļu kombin</w:t>
      </w:r>
      <w:r>
        <w:rPr>
          <w:rFonts w:ascii="Times New Roman" w:hAnsi="Times New Roman" w:cs="Times New Roman"/>
          <w:sz w:val="24"/>
          <w:szCs w:val="24"/>
        </w:rPr>
        <w:t>ācijām atkarīgu elementu.</w:t>
      </w:r>
    </w:p>
    <w:p w14:paraId="1BBDF082" w14:textId="77777777" w:rsidR="008D2110" w:rsidRDefault="008D2110" w:rsidP="0093332E">
      <w:pPr>
        <w:spacing w:after="0" w:line="240" w:lineRule="auto"/>
        <w:ind w:firstLine="720"/>
        <w:jc w:val="both"/>
        <w:rPr>
          <w:rFonts w:ascii="Times New Roman" w:hAnsi="Times New Roman" w:cs="Times New Roman"/>
          <w:sz w:val="24"/>
          <w:szCs w:val="24"/>
        </w:rPr>
      </w:pPr>
      <w:r w:rsidRPr="008D2110">
        <w:rPr>
          <w:rFonts w:ascii="Times New Roman" w:hAnsi="Times New Roman" w:cs="Times New Roman"/>
          <w:sz w:val="24"/>
          <w:szCs w:val="24"/>
        </w:rPr>
        <w:t xml:space="preserve">Administratīvo pārkāpumu procesa pamatā vienmēr ir normatīvo aktu pārkāpums. Nepastāvot viena vai vairāku normatīvo aktu pārkāpumam, administratīvo pārkāpumu process nav ierosināms vai ierosinātais administratīvo pārkāpumu process ir jāizbeidz. </w:t>
      </w:r>
    </w:p>
    <w:p w14:paraId="60C06B4A" w14:textId="77777777" w:rsidR="008D2110" w:rsidRPr="00997B08" w:rsidRDefault="008D2110" w:rsidP="0093332E">
      <w:pPr>
        <w:spacing w:after="0" w:line="240" w:lineRule="auto"/>
        <w:ind w:firstLine="720"/>
        <w:jc w:val="both"/>
        <w:rPr>
          <w:rFonts w:ascii="Times New Roman" w:hAnsi="Times New Roman" w:cs="Times New Roman"/>
          <w:sz w:val="24"/>
          <w:szCs w:val="24"/>
        </w:rPr>
      </w:pPr>
      <w:r w:rsidRPr="00997B08">
        <w:rPr>
          <w:rFonts w:ascii="Times New Roman" w:hAnsi="Times New Roman" w:cs="Times New Roman"/>
          <w:sz w:val="24"/>
          <w:szCs w:val="24"/>
        </w:rPr>
        <w:t>“Klasiskajā” administratīvajā procesā pārkāpuma esamība nav priekšnoteikums ne procesa uzsākšanai, ne turpināšanai vai pabeigšanai. Uzskatāmi tas redzams dažādu pārbaužu ietvaros, ko valsts pārvaldes iestādes veic pie privātpersonām. Proti, uzraudzības pasākumu vai pārbaudi administratīvā procesa ietvaros var uzsākt, nepastāvot pat aizdomām par iespējamiem pārkāpumiem, ar mērķi nodrošināt normatīvo aktu ievērošanu, nevis konstatēt to pārkāpšanu. Pārkāpumu esamību var atklāt uzraudzības pasākuma vai pārbaudes laikā, taču pamatmērķis ir nodrošināt tā novēršanu, nevis personas sodīšanu. Personas sodīšanai, lai arī tā ir iespējama, ir tikai pakārtots raksturs.</w:t>
      </w:r>
    </w:p>
    <w:p w14:paraId="50E0DB56" w14:textId="77777777" w:rsidR="008D2110" w:rsidRDefault="008D2110" w:rsidP="0093332E">
      <w:pPr>
        <w:spacing w:after="0" w:line="240" w:lineRule="auto"/>
        <w:ind w:firstLine="720"/>
        <w:jc w:val="both"/>
        <w:rPr>
          <w:rFonts w:ascii="Times New Roman" w:hAnsi="Times New Roman" w:cs="Times New Roman"/>
          <w:sz w:val="24"/>
          <w:szCs w:val="24"/>
        </w:rPr>
      </w:pPr>
      <w:r w:rsidRPr="008D2110">
        <w:rPr>
          <w:rFonts w:ascii="Times New Roman" w:hAnsi="Times New Roman" w:cs="Times New Roman"/>
          <w:sz w:val="24"/>
          <w:szCs w:val="24"/>
        </w:rPr>
        <w:t xml:space="preserve">Administratīvo pārkāpumu process ir salīdzinoši īslaicīgs. Tas tiek uzsākts, konstatējot pārkāpuma faktu, pabeigts likumā noteiktajā termiņā un izpildīts, samaksājot uzlikto sodu. Pēc sodāmības termiņa iztecēšanas par šo pārkāpumu tiek “aizmirsts” un tā sekas no juridiskā viedokļa vairs neturpinās. </w:t>
      </w:r>
    </w:p>
    <w:p w14:paraId="5D4B49D5" w14:textId="77777777" w:rsidR="008D2110" w:rsidRPr="007B214C" w:rsidRDefault="008D2110" w:rsidP="0093332E">
      <w:pPr>
        <w:spacing w:after="0" w:line="240" w:lineRule="auto"/>
        <w:ind w:firstLine="720"/>
        <w:jc w:val="both"/>
        <w:rPr>
          <w:rFonts w:ascii="Times New Roman" w:hAnsi="Times New Roman" w:cs="Times New Roman"/>
          <w:strike/>
          <w:sz w:val="24"/>
          <w:szCs w:val="24"/>
        </w:rPr>
      </w:pPr>
      <w:r w:rsidRPr="008D2110">
        <w:rPr>
          <w:rFonts w:ascii="Times New Roman" w:hAnsi="Times New Roman" w:cs="Times New Roman"/>
          <w:sz w:val="24"/>
          <w:szCs w:val="24"/>
        </w:rPr>
        <w:t>“Klasiskais” administratīvais process var būt ilglaicīgāks. To iespējams izbeigt un vēlāk atkal atjaunot, pievienot agrāk pabeigta administratīvā procesa materiālus jaunam procesam vai apvienot vairākus administratīvos procesus pat tad, ja tie pēc būtības nav vienādi. Šādas rīcības mērķis ir pēc iespējas vispusīgāka un pilnīgāka objektīvās patiesības noskai</w:t>
      </w:r>
      <w:r w:rsidR="007B214C">
        <w:rPr>
          <w:rFonts w:ascii="Times New Roman" w:hAnsi="Times New Roman" w:cs="Times New Roman"/>
          <w:sz w:val="24"/>
          <w:szCs w:val="24"/>
        </w:rPr>
        <w:t>drošana administratīvajā lietā.</w:t>
      </w:r>
    </w:p>
    <w:p w14:paraId="2C5C572F" w14:textId="77777777" w:rsidR="008D2110" w:rsidRPr="008D2110" w:rsidRDefault="008D2110" w:rsidP="0093332E">
      <w:pPr>
        <w:spacing w:after="0" w:line="240" w:lineRule="auto"/>
        <w:ind w:firstLine="720"/>
        <w:jc w:val="both"/>
        <w:rPr>
          <w:rFonts w:ascii="Times New Roman" w:hAnsi="Times New Roman" w:cs="Times New Roman"/>
          <w:sz w:val="24"/>
          <w:szCs w:val="24"/>
        </w:rPr>
      </w:pPr>
      <w:r w:rsidRPr="008D2110">
        <w:rPr>
          <w:rFonts w:ascii="Times New Roman" w:hAnsi="Times New Roman" w:cs="Times New Roman"/>
          <w:sz w:val="24"/>
          <w:szCs w:val="24"/>
        </w:rPr>
        <w:t>“Klasiskā” administratīvā procesa ietvaros tiek nodrošināts vienots un nepārtraukts administratīvais process tā kopumā, sākot ar pirmo pārbaudi, kas var turpināties kā tiesiska pienākuma uzlikšana, vēlāka administratīvā līguma noslēgšana, atkārtota pārbaude un tai sekojošs naudas sods. “Klasiskā” administratīvā procesa ietvaros visas iepriekš minētās darbības ir iespējams apskatīt vienoti kā kopumu, savukārt administratīvo pārkāpumu procesā būtu izceļama tikai tiesību normas pārkāpjošā daļa un tai sekojošais sods, savukārt visam pārējam procesam būtu vienīgi pakārtota nozīme.  Tādējādi “klasiskā” administratīvā procesa ietvaros ir iespējama vispusīgāka un pilnīgāka patiesības noskaidrošana un attiecīgi arī taisnīgāka lēmuma pieņemšana situācijās, kuras ir sarežģītas gan faktisko apstākļu, gan normatīvā regulējuma ziņā.</w:t>
      </w:r>
    </w:p>
    <w:p w14:paraId="6D8961A4" w14:textId="77777777" w:rsidR="002F7A77" w:rsidRDefault="002F7A77" w:rsidP="0093332E">
      <w:pPr>
        <w:tabs>
          <w:tab w:val="left" w:pos="993"/>
        </w:tabs>
        <w:spacing w:after="0" w:line="240" w:lineRule="auto"/>
        <w:ind w:firstLine="720"/>
        <w:jc w:val="both"/>
        <w:rPr>
          <w:rFonts w:ascii="Times New Roman" w:hAnsi="Times New Roman" w:cs="Times New Roman"/>
          <w:sz w:val="24"/>
          <w:szCs w:val="24"/>
        </w:rPr>
      </w:pPr>
      <w:r w:rsidRPr="002F7A77">
        <w:rPr>
          <w:rFonts w:ascii="Times New Roman" w:hAnsi="Times New Roman" w:cs="Times New Roman"/>
          <w:sz w:val="24"/>
          <w:szCs w:val="24"/>
        </w:rPr>
        <w:t>Administratīvo pārkāpumu lietās ierasti gan iestādes, gan tiesas ņem vērā “soda neizbēgamības” principu, ko Tieslietu ministrija definējusi kā vienu no trijiem būtiskākajiem tiesību principiem, kas liekami Administratīvās atbildības likuma pamatā līdztekus cilvēktiesību ievērošanas un procesuālā taisnīguma principiem</w:t>
      </w:r>
      <w:r w:rsidRPr="002F7A77">
        <w:rPr>
          <w:rStyle w:val="FootnoteReference"/>
          <w:rFonts w:ascii="Times New Roman" w:hAnsi="Times New Roman" w:cs="Times New Roman"/>
          <w:sz w:val="24"/>
          <w:szCs w:val="24"/>
        </w:rPr>
        <w:footnoteReference w:id="8"/>
      </w:r>
      <w:r w:rsidRPr="002F7A77">
        <w:rPr>
          <w:rFonts w:ascii="Times New Roman" w:hAnsi="Times New Roman" w:cs="Times New Roman"/>
          <w:sz w:val="24"/>
          <w:szCs w:val="24"/>
        </w:rPr>
        <w:t>, kā arī atzinusi par vienu no galvenajiem juridiskās atbildības efektivitātes kritērijiem</w:t>
      </w:r>
      <w:r w:rsidRPr="002F7A77">
        <w:rPr>
          <w:rStyle w:val="FootnoteReference"/>
          <w:rFonts w:ascii="Times New Roman" w:hAnsi="Times New Roman" w:cs="Times New Roman"/>
          <w:sz w:val="24"/>
          <w:szCs w:val="24"/>
        </w:rPr>
        <w:footnoteReference w:id="9"/>
      </w:r>
      <w:r w:rsidRPr="002F7A77">
        <w:rPr>
          <w:rFonts w:ascii="Times New Roman" w:hAnsi="Times New Roman" w:cs="Times New Roman"/>
          <w:sz w:val="24"/>
          <w:szCs w:val="24"/>
        </w:rPr>
        <w:t xml:space="preserve">. Raugoties no šāda aspekta, par </w:t>
      </w:r>
      <w:r w:rsidRPr="002F7A77">
        <w:rPr>
          <w:rFonts w:ascii="Times New Roman" w:hAnsi="Times New Roman" w:cs="Times New Roman"/>
          <w:sz w:val="24"/>
          <w:szCs w:val="24"/>
        </w:rPr>
        <w:lastRenderedPageBreak/>
        <w:t>jebkuru normatīvo aktu pārkāpumu būtu jāpiemēro tūlītējs sods neatkarīgi no pārkāpuma izdarīšanas iemesliem, apstākļiem vai juridiskās personas vainas. Attiecīgi iestādes vērtējums par to, vai konkrētajā gadījumā sods par pārkāpumu ir lietderīgs vai nepieciešams, neiekļaujas administr</w:t>
      </w:r>
      <w:r>
        <w:rPr>
          <w:rFonts w:ascii="Times New Roman" w:hAnsi="Times New Roman" w:cs="Times New Roman"/>
          <w:sz w:val="24"/>
          <w:szCs w:val="24"/>
        </w:rPr>
        <w:t>atīvo pārkāpumu procesa būtībā.</w:t>
      </w:r>
    </w:p>
    <w:p w14:paraId="4A73B9ED" w14:textId="77777777" w:rsidR="002F7A77" w:rsidRDefault="002F7A77" w:rsidP="0093332E">
      <w:pPr>
        <w:tabs>
          <w:tab w:val="left" w:pos="993"/>
        </w:tabs>
        <w:spacing w:after="0" w:line="240" w:lineRule="auto"/>
        <w:ind w:firstLine="720"/>
        <w:jc w:val="both"/>
        <w:rPr>
          <w:rFonts w:ascii="Times New Roman" w:hAnsi="Times New Roman" w:cs="Times New Roman"/>
          <w:sz w:val="24"/>
          <w:szCs w:val="24"/>
        </w:rPr>
      </w:pPr>
      <w:r w:rsidRPr="002F7A77">
        <w:rPr>
          <w:rFonts w:ascii="Times New Roman" w:hAnsi="Times New Roman" w:cs="Times New Roman"/>
          <w:sz w:val="24"/>
          <w:szCs w:val="24"/>
        </w:rPr>
        <w:t>Tomēr ir apšaubāms, vai finanšu un kapitāla tirgus jomā sistēma, kura “automātiski ģenerētu” sodus par jebkuru formālu pārkāpumu, sasniegtu regulējuma pamatmērķi – nodrošināt normatīvo aktu ievērošanu un finanšu un kapitāla tirgus stabilitāti un prognozējamību ilgtermiņā. Proti, gadījumā, ja par formālu pārkāpumu (gada pārskata publicēšanas nokavējums, informācijas neiesniegšana u.tml</w:t>
      </w:r>
      <w:r>
        <w:rPr>
          <w:rFonts w:ascii="Times New Roman" w:hAnsi="Times New Roman" w:cs="Times New Roman"/>
          <w:sz w:val="24"/>
          <w:szCs w:val="24"/>
        </w:rPr>
        <w:t>.</w:t>
      </w:r>
      <w:r w:rsidRPr="002F7A77">
        <w:rPr>
          <w:rFonts w:ascii="Times New Roman" w:hAnsi="Times New Roman" w:cs="Times New Roman"/>
          <w:sz w:val="24"/>
          <w:szCs w:val="24"/>
        </w:rPr>
        <w:t>) tiks piemērots tikpat formāls sods, iespējams, tirgus dalībniekam būs vienkāršāk to samaksāt nekā nodrošināt savas darbības precīzu atbilstību normatīvo aktu prasībām. No otras puses, ja par katru formālu pārkāpumu tiks piemērots ievērojams un tirgus dalībniekam būtisks sods, kas tiek izteikts, piemēram, procentos no apgrozījuma, formālu pārkāpumu gadījumā tas var būt nesamērīgs, kā arī apdraudēt tirgus dalībnieka maksātspēju. Ievērojot minēto, jāsecina, ka process, kurā ir gan iespējas, gan tiesības izdarīt lietderības apsvērumus gan attiecībā uz nepieciešamību pieņemt lēmumu par soda piemērošanu, gan attiecībā uz piemērojamā soda viedu un apmēru, vislabāk sasniedz finanšu un kapitāla tirgu regulējošo normu pamatmērķi – nodrošināt to ievērošanu un tirgus stabilitāti.</w:t>
      </w:r>
    </w:p>
    <w:p w14:paraId="54B0A1EC" w14:textId="77777777" w:rsidR="006761E3" w:rsidRPr="006761E3" w:rsidRDefault="006761E3" w:rsidP="0093332E">
      <w:pPr>
        <w:tabs>
          <w:tab w:val="left" w:pos="993"/>
        </w:tabs>
        <w:spacing w:after="0" w:line="240" w:lineRule="auto"/>
        <w:ind w:firstLine="720"/>
        <w:jc w:val="both"/>
        <w:rPr>
          <w:rFonts w:ascii="Times New Roman" w:eastAsia="Calibri" w:hAnsi="Times New Roman" w:cs="Times New Roman"/>
          <w:b/>
          <w:sz w:val="24"/>
          <w:szCs w:val="24"/>
        </w:rPr>
      </w:pPr>
    </w:p>
    <w:p w14:paraId="1740B8FF" w14:textId="77777777" w:rsidR="006761E3" w:rsidRPr="00520DDE" w:rsidRDefault="006761E3" w:rsidP="0093332E">
      <w:pPr>
        <w:pStyle w:val="ListParagraph"/>
        <w:numPr>
          <w:ilvl w:val="0"/>
          <w:numId w:val="1"/>
        </w:numPr>
        <w:spacing w:after="120" w:line="240" w:lineRule="auto"/>
        <w:ind w:left="0"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Izvēle starp administratīvo lietu izskatīšanu administratīvajās tiesās un vispārējās jurisdikcijas tiesās</w:t>
      </w:r>
    </w:p>
    <w:p w14:paraId="2905D572" w14:textId="77777777" w:rsidR="00E8234F" w:rsidRDefault="007B214C" w:rsidP="0093332E">
      <w:pPr>
        <w:tabs>
          <w:tab w:val="left" w:pos="993"/>
        </w:tabs>
        <w:spacing w:after="0" w:line="240" w:lineRule="auto"/>
        <w:ind w:firstLine="720"/>
        <w:jc w:val="both"/>
        <w:rPr>
          <w:rFonts w:ascii="Times New Roman" w:hAnsi="Times New Roman" w:cs="Times New Roman"/>
          <w:sz w:val="24"/>
          <w:szCs w:val="24"/>
        </w:rPr>
      </w:pPr>
      <w:r w:rsidRPr="00EA1ED4">
        <w:rPr>
          <w:rFonts w:ascii="Times New Roman" w:hAnsi="Times New Roman" w:cs="Times New Roman"/>
          <w:sz w:val="24"/>
          <w:szCs w:val="24"/>
        </w:rPr>
        <w:t>A</w:t>
      </w:r>
      <w:r w:rsidR="00E8234F" w:rsidRPr="00EA1ED4">
        <w:rPr>
          <w:rFonts w:ascii="Times New Roman" w:hAnsi="Times New Roman" w:cs="Times New Roman"/>
          <w:sz w:val="24"/>
          <w:szCs w:val="24"/>
        </w:rPr>
        <w:t>dministratīvo pārkāpumu lietu izskatīšana ir iespējama gan administratīvajās tiesās, gan vispārējās jurisdikcijas tiesās. Tas, kurā tiesā šīs lietas izskatāmas, saistīts vairāk ar lietderības apsvērumiem, izskatāmo lietu veidu un sarežģītību, nevis ar juridiski striktu dalījumu, kas aizliegtu administratīvo pārkāpumu lietu izskatīšanu administratīvajās tiesās.</w:t>
      </w:r>
    </w:p>
    <w:p w14:paraId="5FDA42D7" w14:textId="77777777" w:rsidR="00BE1E8A" w:rsidRPr="008D2110" w:rsidRDefault="00BE1E8A" w:rsidP="0093332E">
      <w:pPr>
        <w:spacing w:after="0" w:line="240" w:lineRule="auto"/>
        <w:ind w:firstLine="720"/>
        <w:jc w:val="both"/>
        <w:rPr>
          <w:rFonts w:ascii="Times New Roman" w:hAnsi="Times New Roman" w:cs="Times New Roman"/>
          <w:sz w:val="24"/>
          <w:szCs w:val="24"/>
        </w:rPr>
      </w:pPr>
      <w:r w:rsidRPr="008D2110">
        <w:rPr>
          <w:rFonts w:ascii="Times New Roman" w:hAnsi="Times New Roman" w:cs="Times New Roman"/>
          <w:sz w:val="24"/>
          <w:szCs w:val="24"/>
        </w:rPr>
        <w:t xml:space="preserve">Izpētot normatīvos aktus, judikatūru un tiesību doktrīnu, secināms, ka, nozīmīgākie lietderības apsvērumi, kas likumdevējam būtu jāņem vērā, izšķiroties par to, vai sodu piemērot saskaņā ar Administratīvā procesa likumu vai ar Administratīvās atbildības likumu, ir šādi: </w:t>
      </w:r>
    </w:p>
    <w:p w14:paraId="5343166F" w14:textId="77777777" w:rsidR="00BE1E8A" w:rsidRDefault="00BE1E8A" w:rsidP="0093332E">
      <w:pPr>
        <w:tabs>
          <w:tab w:val="left" w:pos="993"/>
        </w:tabs>
        <w:spacing w:after="0" w:line="240" w:lineRule="auto"/>
        <w:ind w:firstLine="720"/>
        <w:jc w:val="both"/>
        <w:rPr>
          <w:rFonts w:ascii="Times New Roman" w:hAnsi="Times New Roman" w:cs="Times New Roman"/>
          <w:sz w:val="24"/>
          <w:szCs w:val="24"/>
        </w:rPr>
      </w:pPr>
      <w:r w:rsidRPr="008D2110">
        <w:rPr>
          <w:rFonts w:ascii="Times New Roman" w:hAnsi="Times New Roman" w:cs="Times New Roman"/>
          <w:sz w:val="24"/>
          <w:szCs w:val="24"/>
        </w:rPr>
        <w:t>1)</w:t>
      </w:r>
      <w:r w:rsidRPr="008D2110">
        <w:rPr>
          <w:rFonts w:ascii="Times New Roman" w:hAnsi="Times New Roman" w:cs="Times New Roman"/>
          <w:sz w:val="24"/>
          <w:szCs w:val="24"/>
        </w:rPr>
        <w:tab/>
        <w:t>izvēlētā procesa piemērotība katras lietu kategorijas sarežģītībai un nozīmīgumam tautsaimniecībā;</w:t>
      </w:r>
    </w:p>
    <w:p w14:paraId="4FC0827B" w14:textId="77777777" w:rsidR="00BE1E8A" w:rsidRDefault="00BE1E8A" w:rsidP="0093332E">
      <w:pPr>
        <w:tabs>
          <w:tab w:val="left" w:pos="993"/>
        </w:tabs>
        <w:spacing w:after="0" w:line="240" w:lineRule="auto"/>
        <w:ind w:firstLine="720"/>
        <w:jc w:val="both"/>
        <w:rPr>
          <w:rFonts w:ascii="Times New Roman" w:hAnsi="Times New Roman" w:cs="Times New Roman"/>
          <w:sz w:val="24"/>
          <w:szCs w:val="24"/>
        </w:rPr>
      </w:pPr>
      <w:r w:rsidRPr="006761E3">
        <w:rPr>
          <w:rFonts w:ascii="Times New Roman" w:hAnsi="Times New Roman" w:cs="Times New Roman"/>
          <w:sz w:val="24"/>
          <w:szCs w:val="24"/>
        </w:rPr>
        <w:t>2) iespēja izvairīties no situācijas, kurā par vieniem un tiem pašiem faktiskajiem apstākļiem var uzsākt divus dažādus procesus, kas pakļauti dažādu tiesu jurisdikcijai;</w:t>
      </w:r>
    </w:p>
    <w:p w14:paraId="275A8094" w14:textId="77777777" w:rsidR="00BE1E8A" w:rsidRDefault="00BE1E8A" w:rsidP="0093332E">
      <w:pPr>
        <w:tabs>
          <w:tab w:val="left" w:pos="993"/>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Pr="008D2110">
        <w:rPr>
          <w:rFonts w:ascii="Times New Roman" w:hAnsi="Times New Roman" w:cs="Times New Roman"/>
          <w:sz w:val="24"/>
          <w:szCs w:val="24"/>
        </w:rPr>
        <w:t>mazāks nepieciešamo izņēmumu skaits ar mērķi nodrošināt lielāku procesuālo vienveidību, normatīvā regulējuma skaidrību, saprotamību un piemērošanas vienkāršību.</w:t>
      </w:r>
    </w:p>
    <w:p w14:paraId="560363B7" w14:textId="77777777" w:rsidR="00EA1ED4" w:rsidRPr="00BE1E8A" w:rsidRDefault="00E8234F" w:rsidP="0093332E">
      <w:pPr>
        <w:tabs>
          <w:tab w:val="left" w:pos="993"/>
        </w:tabs>
        <w:spacing w:after="0" w:line="240" w:lineRule="auto"/>
        <w:ind w:firstLine="720"/>
        <w:jc w:val="both"/>
        <w:rPr>
          <w:rFonts w:ascii="Times New Roman" w:hAnsi="Times New Roman" w:cs="Times New Roman"/>
          <w:sz w:val="24"/>
          <w:szCs w:val="24"/>
        </w:rPr>
      </w:pPr>
      <w:r w:rsidRPr="00EA1ED4">
        <w:rPr>
          <w:rFonts w:ascii="Times New Roman" w:hAnsi="Times New Roman" w:cs="Times New Roman"/>
          <w:bCs/>
          <w:sz w:val="24"/>
          <w:szCs w:val="24"/>
          <w:shd w:val="clear" w:color="auto" w:fill="FFFFFF"/>
        </w:rPr>
        <w:t>Jautājums par likumdevēja tiesībām izvēlēties konkrētu lietu kategorijas izskatīšanai atbilstošāko procesu neatkarīgi no formāla lietu iedalījuma ir vērtēts gan tiesību doktrīnā, gan Satversmes tiesā.</w:t>
      </w:r>
    </w:p>
    <w:p w14:paraId="5B1534ED" w14:textId="77777777" w:rsidR="00EA1ED4" w:rsidRDefault="00E8234F" w:rsidP="0093332E">
      <w:pPr>
        <w:spacing w:after="0" w:line="240" w:lineRule="auto"/>
        <w:ind w:firstLine="720"/>
        <w:jc w:val="both"/>
        <w:rPr>
          <w:rFonts w:ascii="Times New Roman" w:hAnsi="Times New Roman" w:cs="Times New Roman"/>
          <w:bCs/>
          <w:sz w:val="24"/>
          <w:szCs w:val="24"/>
          <w:shd w:val="clear" w:color="auto" w:fill="FFFFFF"/>
        </w:rPr>
      </w:pPr>
      <w:r w:rsidRPr="00EA1ED4">
        <w:rPr>
          <w:rFonts w:ascii="Times New Roman" w:hAnsi="Times New Roman" w:cs="Times New Roman"/>
          <w:bCs/>
          <w:sz w:val="24"/>
          <w:szCs w:val="24"/>
          <w:shd w:val="clear" w:color="auto" w:fill="FFFFFF"/>
        </w:rPr>
        <w:t xml:space="preserve">Piemēram, </w:t>
      </w:r>
      <w:r w:rsidRPr="00EA1ED4">
        <w:rPr>
          <w:rFonts w:ascii="Times New Roman" w:hAnsi="Times New Roman" w:cs="Times New Roman"/>
          <w:sz w:val="24"/>
          <w:szCs w:val="24"/>
        </w:rPr>
        <w:t xml:space="preserve">Latvijas Republikas Satversmes tiesa </w:t>
      </w:r>
      <w:r w:rsidRPr="00EA1ED4">
        <w:rPr>
          <w:rFonts w:ascii="Times New Roman" w:hAnsi="Times New Roman" w:cs="Times New Roman"/>
          <w:sz w:val="24"/>
          <w:szCs w:val="24"/>
          <w:shd w:val="clear" w:color="auto" w:fill="FFFFFF"/>
        </w:rPr>
        <w:t xml:space="preserve">2006.gada 14.marta spriedumā lietā Nr.2005-18-01 </w:t>
      </w:r>
      <w:r w:rsidRPr="00EA1ED4">
        <w:rPr>
          <w:rFonts w:ascii="Times New Roman" w:hAnsi="Times New Roman" w:cs="Times New Roman"/>
          <w:sz w:val="24"/>
          <w:szCs w:val="24"/>
        </w:rPr>
        <w:t>ir konstatējusi, ka zemesgrāmatu tiesneša lēmums atbilst visām administratīvā akta pazīmēm un kā administratīvs akts būtu izskatāms administratīvajā tiesā. Tomēr neskatoties uz to, Satversmes tiesa ir respektējusi likumdevēja izvēli noteikt zemesgrāmatu tiesnešu lēmumu pārsūdzības kārtību civilprocesa, nevis administratīvā procesa likumā noteiktajā kārtībā. Satversmes tiesa šajā lietā ir norādījusi, ka “</w:t>
      </w:r>
      <w:r w:rsidRPr="00EA1ED4">
        <w:rPr>
          <w:rFonts w:ascii="Times New Roman" w:hAnsi="Times New Roman" w:cs="Times New Roman"/>
          <w:sz w:val="24"/>
          <w:szCs w:val="24"/>
          <w:shd w:val="clear" w:color="auto" w:fill="FFFFFF"/>
        </w:rPr>
        <w:t xml:space="preserve">likumdevējam, pieņemot attiecīgos procesa likumus, ir rīcības brīvība noteikt gan procesa veidu vispār, gan arī to, kādas lietas izskatīs konkrētā procesa kārtībā. Tomēr likumdevēja rīcības brīvība nav absolūta, proti, tās robežas noteic lietderības apsvērumi un tiesību uz taisnīgu tiesu būtība. Izraudzītajam procesa veidam ir jāļauj izskatīt  konkrēto  lietu  pēc  iespējas  atbilstoši  un  efektīvi, aptverot  ļoti  daudzus  procesuālos  jautājumus  (piemēram,  tiesvedības uzsākšana,  pierādīšanas  pienākums,  tiesas  specializācija  un  spēja  izspriest šādas  lietas, pagaidu  tiesas  aizsardzības  piemērošanas  iespēja).  Tāpat nepieciešams ņemt  vērā,  ka  procesa  veids,  kurā  izskata  </w:t>
      </w:r>
      <w:r w:rsidRPr="00EA1ED4">
        <w:rPr>
          <w:rFonts w:ascii="Times New Roman" w:hAnsi="Times New Roman" w:cs="Times New Roman"/>
          <w:sz w:val="24"/>
          <w:szCs w:val="24"/>
          <w:shd w:val="clear" w:color="auto" w:fill="FFFFFF"/>
        </w:rPr>
        <w:lastRenderedPageBreak/>
        <w:t>attiecīgās  lietas, nedrīkst  liegt  personai  tiesības  uz  taisnīgu  tiesu  pēc  būtības  vai  būtiski ierobežot  personas  tiesības  aizstāvēt  savas  tiesības.</w:t>
      </w:r>
      <w:r w:rsidRPr="00EA1ED4">
        <w:rPr>
          <w:rStyle w:val="FootnoteReference"/>
          <w:rFonts w:ascii="Times New Roman" w:hAnsi="Times New Roman" w:cs="Times New Roman"/>
          <w:sz w:val="24"/>
          <w:szCs w:val="24"/>
          <w:shd w:val="clear" w:color="auto" w:fill="FFFFFF"/>
        </w:rPr>
        <w:footnoteReference w:id="10"/>
      </w:r>
    </w:p>
    <w:p w14:paraId="579C52F2" w14:textId="77777777" w:rsidR="00E8234F" w:rsidRPr="004A4446" w:rsidRDefault="00E8234F" w:rsidP="0093332E">
      <w:pPr>
        <w:spacing w:after="0" w:line="240" w:lineRule="auto"/>
        <w:ind w:firstLine="720"/>
        <w:jc w:val="both"/>
        <w:rPr>
          <w:rFonts w:ascii="Times New Roman" w:hAnsi="Times New Roman" w:cs="Times New Roman"/>
          <w:bCs/>
          <w:sz w:val="24"/>
          <w:szCs w:val="24"/>
          <w:shd w:val="clear" w:color="auto" w:fill="FFFFFF"/>
        </w:rPr>
      </w:pPr>
      <w:r w:rsidRPr="00EA1ED4">
        <w:rPr>
          <w:rFonts w:ascii="Times New Roman" w:hAnsi="Times New Roman" w:cs="Times New Roman"/>
          <w:bCs/>
          <w:sz w:val="24"/>
          <w:szCs w:val="24"/>
          <w:shd w:val="clear" w:color="auto" w:fill="FFFFFF"/>
        </w:rPr>
        <w:t xml:space="preserve">No minētā secināms, ka likumdevējam ir tiesības izvēlēties, kādu normatīvo regulējumu piemērot. Šī izvēle ietver arī iespēju saglabāt visu finanšu jomas lietu izskatīšanu “klasiskā” </w:t>
      </w:r>
      <w:r w:rsidRPr="004A4446">
        <w:rPr>
          <w:rFonts w:ascii="Times New Roman" w:hAnsi="Times New Roman" w:cs="Times New Roman"/>
          <w:bCs/>
          <w:sz w:val="24"/>
          <w:szCs w:val="24"/>
          <w:shd w:val="clear" w:color="auto" w:fill="FFFFFF"/>
        </w:rPr>
        <w:t>administratīvā procesa ietvaros Administratīvā procesa likumā noteiktajā kārtībā.</w:t>
      </w:r>
    </w:p>
    <w:p w14:paraId="2326E881" w14:textId="77777777" w:rsidR="00CD47B3" w:rsidRPr="00EA1ED4" w:rsidRDefault="00CD47B3" w:rsidP="0093332E">
      <w:pPr>
        <w:spacing w:after="0" w:line="240" w:lineRule="auto"/>
        <w:ind w:firstLine="720"/>
        <w:jc w:val="both"/>
        <w:rPr>
          <w:rFonts w:ascii="Times New Roman" w:hAnsi="Times New Roman" w:cs="Times New Roman"/>
          <w:bCs/>
          <w:sz w:val="24"/>
          <w:szCs w:val="24"/>
          <w:shd w:val="clear" w:color="auto" w:fill="FFFFFF"/>
        </w:rPr>
      </w:pPr>
    </w:p>
    <w:p w14:paraId="26B2677E" w14:textId="77777777" w:rsidR="00CD47B3" w:rsidRPr="006761E3" w:rsidRDefault="00CD47B3" w:rsidP="0093332E">
      <w:pPr>
        <w:pStyle w:val="ListParagraph"/>
        <w:numPr>
          <w:ilvl w:val="0"/>
          <w:numId w:val="1"/>
        </w:numPr>
        <w:spacing w:after="120" w:line="240" w:lineRule="auto"/>
        <w:ind w:left="0" w:firstLine="0"/>
        <w:jc w:val="center"/>
        <w:rPr>
          <w:rFonts w:ascii="Times New Roman" w:eastAsia="Calibri" w:hAnsi="Times New Roman" w:cs="Times New Roman"/>
          <w:b/>
          <w:strike/>
          <w:sz w:val="24"/>
          <w:szCs w:val="24"/>
        </w:rPr>
      </w:pPr>
      <w:r w:rsidRPr="006761E3">
        <w:rPr>
          <w:rFonts w:ascii="Times New Roman" w:eastAsia="Calibri" w:hAnsi="Times New Roman" w:cs="Times New Roman"/>
          <w:b/>
          <w:sz w:val="24"/>
          <w:szCs w:val="24"/>
        </w:rPr>
        <w:t xml:space="preserve">Administratīvās atbildības </w:t>
      </w:r>
      <w:r w:rsidR="006761E3" w:rsidRPr="006761E3">
        <w:rPr>
          <w:rFonts w:ascii="Times New Roman" w:eastAsia="Calibri" w:hAnsi="Times New Roman" w:cs="Times New Roman"/>
          <w:b/>
          <w:sz w:val="24"/>
          <w:szCs w:val="24"/>
        </w:rPr>
        <w:t>likumā paredzētu administratīvajai atbildībai līdzīgu piespiedu ietekmēšanas līdzekļu (administratīvo sankciju) piemērošana finanšu un kapitāla tirgus jomā</w:t>
      </w:r>
    </w:p>
    <w:p w14:paraId="25392351" w14:textId="77777777" w:rsidR="00AF4BEA" w:rsidRPr="00827A9E" w:rsidRDefault="00AF4BEA" w:rsidP="0093332E">
      <w:pPr>
        <w:spacing w:after="0" w:line="240" w:lineRule="auto"/>
        <w:ind w:firstLine="720"/>
        <w:jc w:val="both"/>
        <w:rPr>
          <w:rFonts w:ascii="Times New Roman" w:eastAsia="Calibri" w:hAnsi="Times New Roman" w:cs="Times New Roman"/>
          <w:sz w:val="24"/>
          <w:szCs w:val="24"/>
        </w:rPr>
      </w:pPr>
      <w:r w:rsidRPr="00827A9E">
        <w:rPr>
          <w:rFonts w:ascii="Times New Roman" w:eastAsia="Calibri" w:hAnsi="Times New Roman" w:cs="Times New Roman"/>
          <w:sz w:val="24"/>
          <w:szCs w:val="24"/>
        </w:rPr>
        <w:t>Administratīvās atbildības likums paredz vairākus ar administratīvo pārkāpumu lietu izskatīšanu saistītus termiņus, kuru ievērošana</w:t>
      </w:r>
      <w:r>
        <w:rPr>
          <w:rFonts w:ascii="Times New Roman" w:eastAsia="Calibri" w:hAnsi="Times New Roman" w:cs="Times New Roman"/>
          <w:sz w:val="24"/>
          <w:szCs w:val="24"/>
        </w:rPr>
        <w:t>, tajā skaitā,</w:t>
      </w:r>
      <w:r w:rsidRPr="00827A9E">
        <w:rPr>
          <w:rFonts w:ascii="Times New Roman" w:eastAsia="Calibri" w:hAnsi="Times New Roman" w:cs="Times New Roman"/>
          <w:sz w:val="24"/>
          <w:szCs w:val="24"/>
        </w:rPr>
        <w:t xml:space="preserve"> Finanšu un kapitāla tirgus komisijas lietās ir objektīvi sarežģīta vai pat neiespējama. </w:t>
      </w:r>
    </w:p>
    <w:p w14:paraId="1C0CAC66" w14:textId="77777777" w:rsidR="00AF4BEA" w:rsidRPr="00827A9E" w:rsidRDefault="00AF4BEA" w:rsidP="0093332E">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827A9E">
        <w:rPr>
          <w:rFonts w:ascii="Times New Roman" w:eastAsia="Calibri" w:hAnsi="Times New Roman" w:cs="Times New Roman"/>
          <w:sz w:val="24"/>
          <w:szCs w:val="24"/>
        </w:rPr>
        <w:t>iemēram, saskaņā ar Administratīvās atbildības likumu, lēmums par pro</w:t>
      </w:r>
      <w:r>
        <w:rPr>
          <w:rFonts w:ascii="Times New Roman" w:eastAsia="Calibri" w:hAnsi="Times New Roman" w:cs="Times New Roman"/>
          <w:sz w:val="24"/>
          <w:szCs w:val="24"/>
        </w:rPr>
        <w:t>cesa uzsākšanu jāpieņem 3 darb</w:t>
      </w:r>
      <w:r w:rsidRPr="00827A9E">
        <w:rPr>
          <w:rFonts w:ascii="Times New Roman" w:eastAsia="Calibri" w:hAnsi="Times New Roman" w:cs="Times New Roman"/>
          <w:sz w:val="24"/>
          <w:szCs w:val="24"/>
        </w:rPr>
        <w:t>dienu laikā vai izņēmuma gadījumā – 1 mēneša laikā (117.</w:t>
      </w:r>
      <w:r>
        <w:rPr>
          <w:rFonts w:ascii="Times New Roman" w:eastAsia="Calibri" w:hAnsi="Times New Roman" w:cs="Times New Roman"/>
          <w:sz w:val="24"/>
          <w:szCs w:val="24"/>
        </w:rPr>
        <w:t xml:space="preserve"> </w:t>
      </w:r>
      <w:r w:rsidRPr="00827A9E">
        <w:rPr>
          <w:rFonts w:ascii="Times New Roman" w:eastAsia="Calibri" w:hAnsi="Times New Roman" w:cs="Times New Roman"/>
          <w:sz w:val="24"/>
          <w:szCs w:val="24"/>
        </w:rPr>
        <w:t>panta pirmā un otrā daļa); administratīvā pārkāpuma procesu var uzsākt ne vēlāk kā viena gada laikā no pārkāpuma izdarīšanas dienas, bet izņēmuma gadījumos – triju gadu laikā (118.</w:t>
      </w:r>
      <w:r>
        <w:rPr>
          <w:rFonts w:ascii="Times New Roman" w:eastAsia="Calibri" w:hAnsi="Times New Roman" w:cs="Times New Roman"/>
          <w:sz w:val="24"/>
          <w:szCs w:val="24"/>
        </w:rPr>
        <w:t xml:space="preserve"> </w:t>
      </w:r>
      <w:r w:rsidRPr="00827A9E">
        <w:rPr>
          <w:rFonts w:ascii="Times New Roman" w:eastAsia="Calibri" w:hAnsi="Times New Roman" w:cs="Times New Roman"/>
          <w:sz w:val="24"/>
          <w:szCs w:val="24"/>
        </w:rPr>
        <w:t>pants); administratīvā pārkāpuma process jāizbeidz, ja deviņu mēnešu laikā no tā uzsākšanas dienas nav pieņemts lēmums administratīvā pārkāpuma lietā (119.</w:t>
      </w:r>
      <w:r>
        <w:rPr>
          <w:rFonts w:ascii="Times New Roman" w:eastAsia="Calibri" w:hAnsi="Times New Roman" w:cs="Times New Roman"/>
          <w:sz w:val="24"/>
          <w:szCs w:val="24"/>
        </w:rPr>
        <w:t xml:space="preserve"> </w:t>
      </w:r>
      <w:r w:rsidRPr="00827A9E">
        <w:rPr>
          <w:rFonts w:ascii="Times New Roman" w:eastAsia="Calibri" w:hAnsi="Times New Roman" w:cs="Times New Roman"/>
          <w:sz w:val="24"/>
          <w:szCs w:val="24"/>
        </w:rPr>
        <w:t>panta pirmās daļas 12.</w:t>
      </w:r>
      <w:r>
        <w:rPr>
          <w:rFonts w:ascii="Times New Roman" w:eastAsia="Calibri" w:hAnsi="Times New Roman" w:cs="Times New Roman"/>
          <w:sz w:val="24"/>
          <w:szCs w:val="24"/>
        </w:rPr>
        <w:t xml:space="preserve"> </w:t>
      </w:r>
      <w:r w:rsidRPr="00827A9E">
        <w:rPr>
          <w:rFonts w:ascii="Times New Roman" w:eastAsia="Calibri" w:hAnsi="Times New Roman" w:cs="Times New Roman"/>
          <w:sz w:val="24"/>
          <w:szCs w:val="24"/>
        </w:rPr>
        <w:t>punkts); lēmums administratīvā pārkāpuma lietā jāpieņem ne vēlāk kā viena mēneša laikā, bet īpašos gadījumos – 6 mēnešu laikā no administratīvā pārkāpuma procesa uzsākšanas (133.</w:t>
      </w:r>
      <w:r>
        <w:rPr>
          <w:rFonts w:ascii="Times New Roman" w:eastAsia="Calibri" w:hAnsi="Times New Roman" w:cs="Times New Roman"/>
          <w:sz w:val="24"/>
          <w:szCs w:val="24"/>
        </w:rPr>
        <w:t xml:space="preserve"> </w:t>
      </w:r>
      <w:r w:rsidRPr="00827A9E">
        <w:rPr>
          <w:rFonts w:ascii="Times New Roman" w:eastAsia="Calibri" w:hAnsi="Times New Roman" w:cs="Times New Roman"/>
          <w:sz w:val="24"/>
          <w:szCs w:val="24"/>
        </w:rPr>
        <w:t>pants); sūdzības un pārsūdzības iesniegšanas termiņš administratīvā pārkāpuma procesā ir 10 dienas (168.</w:t>
      </w:r>
      <w:r>
        <w:rPr>
          <w:rFonts w:ascii="Times New Roman" w:eastAsia="Calibri" w:hAnsi="Times New Roman" w:cs="Times New Roman"/>
          <w:sz w:val="24"/>
          <w:szCs w:val="24"/>
        </w:rPr>
        <w:t xml:space="preserve"> </w:t>
      </w:r>
      <w:r w:rsidRPr="00827A9E">
        <w:rPr>
          <w:rFonts w:ascii="Times New Roman" w:eastAsia="Calibri" w:hAnsi="Times New Roman" w:cs="Times New Roman"/>
          <w:sz w:val="24"/>
          <w:szCs w:val="24"/>
        </w:rPr>
        <w:t>panta pirmā daļa, 186.</w:t>
      </w:r>
      <w:r>
        <w:rPr>
          <w:rFonts w:ascii="Times New Roman" w:eastAsia="Calibri" w:hAnsi="Times New Roman" w:cs="Times New Roman"/>
          <w:sz w:val="24"/>
          <w:szCs w:val="24"/>
        </w:rPr>
        <w:t xml:space="preserve"> </w:t>
      </w:r>
      <w:r w:rsidRPr="00827A9E">
        <w:rPr>
          <w:rFonts w:ascii="Times New Roman" w:eastAsia="Calibri" w:hAnsi="Times New Roman" w:cs="Times New Roman"/>
          <w:sz w:val="24"/>
          <w:szCs w:val="24"/>
        </w:rPr>
        <w:t>panta pirmā daļa, 243.</w:t>
      </w:r>
      <w:r>
        <w:rPr>
          <w:rFonts w:ascii="Times New Roman" w:eastAsia="Calibri" w:hAnsi="Times New Roman" w:cs="Times New Roman"/>
          <w:sz w:val="24"/>
          <w:szCs w:val="24"/>
        </w:rPr>
        <w:t xml:space="preserve"> </w:t>
      </w:r>
      <w:r w:rsidRPr="00827A9E">
        <w:rPr>
          <w:rFonts w:ascii="Times New Roman" w:eastAsia="Calibri" w:hAnsi="Times New Roman" w:cs="Times New Roman"/>
          <w:sz w:val="24"/>
          <w:szCs w:val="24"/>
        </w:rPr>
        <w:t>panta pirmā daļa); laiks tiesai sprieduma sastādīšanai ir 10 darbdienas (213.</w:t>
      </w:r>
      <w:r>
        <w:rPr>
          <w:rFonts w:ascii="Times New Roman" w:eastAsia="Calibri" w:hAnsi="Times New Roman" w:cs="Times New Roman"/>
          <w:sz w:val="24"/>
          <w:szCs w:val="24"/>
        </w:rPr>
        <w:t xml:space="preserve"> </w:t>
      </w:r>
      <w:r w:rsidRPr="00827A9E">
        <w:rPr>
          <w:rFonts w:ascii="Times New Roman" w:eastAsia="Calibri" w:hAnsi="Times New Roman" w:cs="Times New Roman"/>
          <w:sz w:val="24"/>
          <w:szCs w:val="24"/>
        </w:rPr>
        <w:t>panta otrā daļa).</w:t>
      </w:r>
    </w:p>
    <w:p w14:paraId="2D3E93F5" w14:textId="77777777" w:rsidR="00AF4BEA" w:rsidRPr="00827A9E" w:rsidRDefault="00AF4BEA" w:rsidP="0093332E">
      <w:pPr>
        <w:spacing w:after="0" w:line="240" w:lineRule="auto"/>
        <w:ind w:firstLine="720"/>
        <w:jc w:val="both"/>
        <w:rPr>
          <w:rFonts w:ascii="Times New Roman" w:eastAsia="Calibri" w:hAnsi="Times New Roman" w:cs="Times New Roman"/>
          <w:sz w:val="24"/>
          <w:szCs w:val="24"/>
        </w:rPr>
      </w:pPr>
      <w:r w:rsidRPr="00827A9E">
        <w:rPr>
          <w:rFonts w:ascii="Times New Roman" w:eastAsia="Calibri" w:hAnsi="Times New Roman" w:cs="Times New Roman"/>
          <w:sz w:val="24"/>
          <w:szCs w:val="24"/>
        </w:rPr>
        <w:t>Saskaņā ar Finanšu un kapitāla tirgus komisijas sniegto informāciju, vidējais lietas izskatīšanas laiks iestādē ir viens gads. Saprotams, sarežģītās lietās šis termiņš ir ilgāks. Arī lietas izskatīšana tiesā aizņem aptuveni vienu gadu, un kvalitatīvas sūdzības, kā arī kvalitatīva sprieduma sastādīšanai šajās lietās ir nepieciešams vairāk par 10 dienām vai 10 darbdienām.</w:t>
      </w:r>
    </w:p>
    <w:p w14:paraId="54BEDBBE" w14:textId="77777777" w:rsidR="00AF4BEA" w:rsidRPr="00A17E8D" w:rsidRDefault="00AF4BEA" w:rsidP="0093332E">
      <w:pPr>
        <w:spacing w:after="0" w:line="240" w:lineRule="auto"/>
        <w:ind w:firstLine="720"/>
        <w:jc w:val="both"/>
        <w:rPr>
          <w:rFonts w:ascii="Times New Roman" w:eastAsia="Calibri" w:hAnsi="Times New Roman" w:cs="Times New Roman"/>
          <w:sz w:val="24"/>
          <w:szCs w:val="24"/>
        </w:rPr>
      </w:pPr>
      <w:r w:rsidRPr="00A17E8D">
        <w:rPr>
          <w:rFonts w:ascii="Times New Roman" w:eastAsia="Calibri" w:hAnsi="Times New Roman" w:cs="Times New Roman"/>
          <w:sz w:val="24"/>
          <w:szCs w:val="24"/>
        </w:rPr>
        <w:t xml:space="preserve">Attiecīgi nav iespējams Finanšu un kapitāla tirgus komisijas lietas izskatīt, ievērojot pašreiz Administratīvās atbildības likumā noteiktos termiņus. </w:t>
      </w:r>
    </w:p>
    <w:p w14:paraId="3900FBA3" w14:textId="77777777" w:rsidR="00AF4BEA" w:rsidRDefault="00AF4BEA" w:rsidP="0093332E">
      <w:pPr>
        <w:spacing w:after="0" w:line="240" w:lineRule="auto"/>
        <w:ind w:firstLine="720"/>
        <w:jc w:val="both"/>
        <w:rPr>
          <w:rFonts w:ascii="Times New Roman" w:hAnsi="Times New Roman" w:cs="Times New Roman"/>
          <w:color w:val="FF0000"/>
          <w:sz w:val="24"/>
          <w:szCs w:val="24"/>
        </w:rPr>
      </w:pPr>
      <w:r w:rsidRPr="00A17E8D">
        <w:rPr>
          <w:rFonts w:ascii="Times New Roman" w:hAnsi="Times New Roman" w:cs="Times New Roman"/>
          <w:sz w:val="24"/>
          <w:szCs w:val="24"/>
        </w:rPr>
        <w:t xml:space="preserve">Administratīvās atbildības likuma 24.pants paredz administratīvās sodāmības institūtu – </w:t>
      </w:r>
      <w:r w:rsidRPr="00A17E8D">
        <w:rPr>
          <w:rFonts w:ascii="Times New Roman" w:hAnsi="Times New Roman" w:cs="Times New Roman"/>
          <w:b/>
          <w:i/>
          <w:sz w:val="24"/>
          <w:szCs w:val="24"/>
        </w:rPr>
        <w:t xml:space="preserve"> </w:t>
      </w:r>
      <w:r w:rsidRPr="00A17E8D">
        <w:rPr>
          <w:rFonts w:ascii="Times New Roman" w:hAnsi="Times New Roman" w:cs="Times New Roman"/>
          <w:sz w:val="24"/>
          <w:szCs w:val="24"/>
          <w:shd w:val="clear" w:color="auto" w:fill="FFFFFF"/>
        </w:rPr>
        <w:t xml:space="preserve">administratīvo pārkāpumu izdarījušas personas soda piemērošanas administratīvi tiesiskās sekas, kas ir spēkā nolēmuma par sodu izpildes laikā, kā arī pēc tam līdz administratīvās sodāmības dzēšanai. Administratīvās sodāmības laiks ir noteikts gads pēc soda izpildes. </w:t>
      </w:r>
      <w:r w:rsidRPr="00A17E8D">
        <w:rPr>
          <w:rFonts w:ascii="Times New Roman" w:hAnsi="Times New Roman" w:cs="Times New Roman"/>
          <w:sz w:val="24"/>
          <w:szCs w:val="24"/>
        </w:rPr>
        <w:t xml:space="preserve">Administratīvās atbildības likumā paredzētā sodāmība tās spēkā esamības laikā var radīt konkrētus un normatīvajos aktos noteiktus ierobežojumus, savukārt pēc sodāmības termiņa beigām iepriekš uzliktais administratīvais sods nedrīkst radīt personai nekādas nelabvēlīgas sekas. </w:t>
      </w:r>
    </w:p>
    <w:p w14:paraId="75C28077" w14:textId="77777777" w:rsidR="00AF4BEA" w:rsidRPr="00827A9E" w:rsidRDefault="00AF4BEA" w:rsidP="009333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Savukārt </w:t>
      </w:r>
      <w:r w:rsidRPr="00827A9E">
        <w:rPr>
          <w:rFonts w:ascii="Times New Roman" w:hAnsi="Times New Roman" w:cs="Times New Roman"/>
          <w:sz w:val="24"/>
          <w:szCs w:val="24"/>
        </w:rPr>
        <w:t xml:space="preserve">Finanšu un kapitāla tirgu reglamentējošo normatīvo aktu gadījumā, nepastāvot noteiktam sodāmības termiņam, no vienas puses netiek paredzēti ar to saistīti personu tiesību ierobežojumi šajā termiņā, taču no otras puses ir iespējams iepriekš uzliktos sodus ņemt vērā, arī veicot pārbaudi pie tirgus dalībnieka pēc diviem un trīs gadiem, kā arī ņemt vērā to, ka kāds no tirgus dalībniekiem par līdzīgu pārkāpumu tiek sodīts, piemēram, piecus gadus pēc kārtas. </w:t>
      </w:r>
    </w:p>
    <w:p w14:paraId="41C756C8" w14:textId="77777777" w:rsidR="00AF4BEA" w:rsidRPr="00827A9E" w:rsidRDefault="00AF4BEA" w:rsidP="0093332E">
      <w:pPr>
        <w:spacing w:after="0" w:line="240" w:lineRule="auto"/>
        <w:ind w:firstLine="720"/>
        <w:jc w:val="both"/>
        <w:rPr>
          <w:rFonts w:ascii="Times New Roman" w:hAnsi="Times New Roman" w:cs="Times New Roman"/>
          <w:sz w:val="24"/>
          <w:szCs w:val="24"/>
        </w:rPr>
      </w:pPr>
      <w:r w:rsidRPr="00827A9E">
        <w:rPr>
          <w:rFonts w:ascii="Times New Roman" w:hAnsi="Times New Roman" w:cs="Times New Roman"/>
          <w:sz w:val="24"/>
          <w:szCs w:val="24"/>
        </w:rPr>
        <w:t xml:space="preserve">Finanšu un kapitāla tirgus specifikai pēc būtības atbilstošāka ir esošā situācija, kurā nav noteikts sodāmības termiņš, ļaujot lēmuma pieņemšanas procesā vērtēt visus apstākļus, tostarp arī agrāk piemērotus sodus. </w:t>
      </w:r>
      <w:r w:rsidR="00EF460B">
        <w:rPr>
          <w:rFonts w:ascii="Times New Roman" w:hAnsi="Times New Roman" w:cs="Times New Roman"/>
          <w:sz w:val="24"/>
          <w:szCs w:val="24"/>
        </w:rPr>
        <w:t xml:space="preserve">Termiņu noteikšana atbilstoši Administratīvās atbildības likuma regulējumam radītu situāciju, kurā finanšu un kapitāla tirgus dalībniekiem būtu iespēja </w:t>
      </w:r>
      <w:r w:rsidR="00EF460B">
        <w:rPr>
          <w:rFonts w:ascii="Times New Roman" w:hAnsi="Times New Roman" w:cs="Times New Roman"/>
          <w:sz w:val="24"/>
          <w:szCs w:val="24"/>
        </w:rPr>
        <w:lastRenderedPageBreak/>
        <w:t>sistemātiski veikt vienus un tos pašus pārkāpumus, piemēram, veicot soda naudas samaksu, bet izvairoties no nelabvēlīgām sekām, kas rastos veicot pārkāpumu izvērtējumu ilgākā laika periodā.</w:t>
      </w:r>
    </w:p>
    <w:p w14:paraId="175912BF" w14:textId="77777777" w:rsidR="00CD47B3" w:rsidRPr="00137A61" w:rsidRDefault="00095A64" w:rsidP="009333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w:t>
      </w:r>
      <w:r w:rsidR="000279D0">
        <w:rPr>
          <w:rFonts w:ascii="Times New Roman" w:hAnsi="Times New Roman" w:cs="Times New Roman"/>
          <w:sz w:val="24"/>
          <w:szCs w:val="24"/>
        </w:rPr>
        <w:t xml:space="preserve">īdz Privāto pensiju fondu likuma </w:t>
      </w:r>
      <w:r w:rsidR="00CD47B3">
        <w:rPr>
          <w:rFonts w:ascii="Times New Roman" w:hAnsi="Times New Roman" w:cs="Times New Roman"/>
          <w:sz w:val="24"/>
          <w:szCs w:val="24"/>
        </w:rPr>
        <w:t xml:space="preserve">spēkā </w:t>
      </w:r>
      <w:r w:rsidR="000279D0">
        <w:rPr>
          <w:rFonts w:ascii="Times New Roman" w:hAnsi="Times New Roman" w:cs="Times New Roman"/>
          <w:sz w:val="24"/>
          <w:szCs w:val="24"/>
        </w:rPr>
        <w:t>stāšanās brīdim</w:t>
      </w:r>
      <w:r w:rsidR="00B4221A">
        <w:rPr>
          <w:rFonts w:ascii="Times New Roman" w:hAnsi="Times New Roman" w:cs="Times New Roman"/>
          <w:sz w:val="24"/>
          <w:szCs w:val="24"/>
        </w:rPr>
        <w:t xml:space="preserve"> 2020. gada 13. janvārī</w:t>
      </w:r>
      <w:r w:rsidR="000279D0">
        <w:rPr>
          <w:rFonts w:ascii="Times New Roman" w:hAnsi="Times New Roman" w:cs="Times New Roman"/>
          <w:sz w:val="24"/>
          <w:szCs w:val="24"/>
        </w:rPr>
        <w:t xml:space="preserve"> spēkā </w:t>
      </w:r>
      <w:r w:rsidR="00CD47B3">
        <w:rPr>
          <w:rFonts w:ascii="Times New Roman" w:hAnsi="Times New Roman" w:cs="Times New Roman"/>
          <w:sz w:val="24"/>
          <w:szCs w:val="24"/>
        </w:rPr>
        <w:t xml:space="preserve">ir likums </w:t>
      </w:r>
      <w:r w:rsidR="00CD47B3" w:rsidRPr="0005781F">
        <w:rPr>
          <w:rFonts w:ascii="Times New Roman" w:eastAsia="Calibri" w:hAnsi="Times New Roman" w:cs="Times New Roman"/>
          <w:sz w:val="24"/>
          <w:szCs w:val="24"/>
        </w:rPr>
        <w:t>“Par privātajiem pensiju fondiem”</w:t>
      </w:r>
      <w:r w:rsidR="00CD47B3">
        <w:rPr>
          <w:rFonts w:ascii="Times New Roman" w:eastAsia="Calibri" w:hAnsi="Times New Roman" w:cs="Times New Roman"/>
          <w:sz w:val="24"/>
          <w:szCs w:val="24"/>
        </w:rPr>
        <w:t xml:space="preserve">. </w:t>
      </w:r>
      <w:r w:rsidR="00CD47B3" w:rsidRPr="00514B4D">
        <w:rPr>
          <w:rFonts w:ascii="Times New Roman" w:eastAsia="Calibri" w:hAnsi="Times New Roman" w:cs="Times New Roman"/>
          <w:sz w:val="24"/>
          <w:szCs w:val="24"/>
        </w:rPr>
        <w:t>Analizējot likuma “Par privātajiem pensiju fondiem” regulējumu redzams, ka</w:t>
      </w:r>
      <w:r w:rsidR="00CD47B3" w:rsidRPr="0027078F">
        <w:rPr>
          <w:rFonts w:ascii="Times New Roman" w:hAnsi="Times New Roman" w:cs="Times New Roman"/>
          <w:sz w:val="24"/>
          <w:szCs w:val="24"/>
        </w:rPr>
        <w:t xml:space="preserve"> F</w:t>
      </w:r>
      <w:r w:rsidR="00CD47B3">
        <w:rPr>
          <w:rFonts w:ascii="Times New Roman" w:hAnsi="Times New Roman" w:cs="Times New Roman"/>
          <w:sz w:val="24"/>
          <w:szCs w:val="24"/>
        </w:rPr>
        <w:t xml:space="preserve">inanšu un kapitāla tirgus komisijai </w:t>
      </w:r>
      <w:r w:rsidR="00CD47B3" w:rsidRPr="0027078F">
        <w:rPr>
          <w:rFonts w:ascii="Times New Roman" w:hAnsi="Times New Roman" w:cs="Times New Roman"/>
          <w:sz w:val="24"/>
          <w:szCs w:val="24"/>
        </w:rPr>
        <w:t>ir plaša kompetence privāto pensiju fondu uzraudzībā. Ņemot vērā to, ka privātajos pensiju fondos personas veido uzkrājumus savai nākotnei, ir ārkārtīgi nozīmīgi nodrošināt šo uzkrājumu saglabāšanu, drošību un izmaksu noteiktajā laikā un apmērā.</w:t>
      </w:r>
      <w:r w:rsidR="00CD47B3" w:rsidRPr="0027078F">
        <w:t xml:space="preserve"> </w:t>
      </w:r>
      <w:r w:rsidR="00CD47B3" w:rsidRPr="0027078F">
        <w:rPr>
          <w:rFonts w:ascii="Times New Roman" w:hAnsi="Times New Roman" w:cs="Times New Roman"/>
          <w:sz w:val="24"/>
          <w:szCs w:val="24"/>
        </w:rPr>
        <w:t xml:space="preserve">Sodīšanai par jau notikušiem pārkāpumiem šajā sakarā ir pakārtota loma, sodu piemērošana nav pamatuzdevums, bet vairāk, atbilstoši likuma garam, ir preventīvs līdzeklis ar mērķi panākt, lai pārkāpumi netiktu izdarīti, vai galējs risinājums tad, ja ar citiem instrumentiem nav bijis iespējams situāciju atrisināt vai </w:t>
      </w:r>
      <w:r w:rsidR="00CD47B3" w:rsidRPr="00137A61">
        <w:rPr>
          <w:rFonts w:ascii="Times New Roman" w:hAnsi="Times New Roman" w:cs="Times New Roman"/>
          <w:sz w:val="24"/>
          <w:szCs w:val="24"/>
        </w:rPr>
        <w:t>pārkāpumus novērst.</w:t>
      </w:r>
    </w:p>
    <w:p w14:paraId="4F30E5EE" w14:textId="77777777" w:rsidR="00757C7D" w:rsidRPr="00F05CDC" w:rsidRDefault="00757C7D" w:rsidP="009333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Tāpat kā likumā</w:t>
      </w:r>
      <w:r w:rsidR="00CD47B3" w:rsidRPr="00137A61">
        <w:rPr>
          <w:rFonts w:ascii="Times New Roman" w:hAnsi="Times New Roman" w:cs="Times New Roman"/>
          <w:sz w:val="24"/>
          <w:szCs w:val="24"/>
        </w:rPr>
        <w:t xml:space="preserve"> “P</w:t>
      </w:r>
      <w:r>
        <w:rPr>
          <w:rFonts w:ascii="Times New Roman" w:hAnsi="Times New Roman" w:cs="Times New Roman"/>
          <w:sz w:val="24"/>
          <w:szCs w:val="24"/>
        </w:rPr>
        <w:t xml:space="preserve">ar privātajiem pensiju fondiem”, tāpat arī Privāto pensiju fondu likumā ir noteikta </w:t>
      </w:r>
      <w:r w:rsidR="00CD47B3" w:rsidRPr="00137A61">
        <w:rPr>
          <w:rFonts w:ascii="Times New Roman" w:hAnsi="Times New Roman" w:cs="Times New Roman"/>
          <w:sz w:val="24"/>
          <w:szCs w:val="24"/>
        </w:rPr>
        <w:t>Finanšu un kapitāla tirgus komisija</w:t>
      </w:r>
      <w:r>
        <w:rPr>
          <w:rFonts w:ascii="Times New Roman" w:hAnsi="Times New Roman" w:cs="Times New Roman"/>
          <w:sz w:val="24"/>
          <w:szCs w:val="24"/>
        </w:rPr>
        <w:t>s kompetence, kurai ir tiesības pieņemt</w:t>
      </w:r>
      <w:r w:rsidR="00CD47B3" w:rsidRPr="00137A61">
        <w:rPr>
          <w:rFonts w:ascii="Times New Roman" w:hAnsi="Times New Roman" w:cs="Times New Roman"/>
          <w:sz w:val="24"/>
          <w:szCs w:val="24"/>
        </w:rPr>
        <w:t xml:space="preserve"> lēmumus “klasiskā” administratīvā procesa ietvaros</w:t>
      </w:r>
      <w:r>
        <w:rPr>
          <w:rFonts w:ascii="Times New Roman" w:hAnsi="Times New Roman" w:cs="Times New Roman"/>
          <w:sz w:val="24"/>
          <w:szCs w:val="24"/>
        </w:rPr>
        <w:t xml:space="preserve">. Tas ir, pieņemt lēmumu, ar kuru uzliek veikt </w:t>
      </w:r>
      <w:r w:rsidRPr="00F05CDC">
        <w:rPr>
          <w:rFonts w:ascii="Times New Roman" w:hAnsi="Times New Roman" w:cs="Times New Roman"/>
          <w:sz w:val="24"/>
          <w:szCs w:val="24"/>
        </w:rPr>
        <w:t>kādu pienākumu, dot piekrišanu vai uzlikt naudas sodu par noteiktu prasību neizpildi.</w:t>
      </w:r>
    </w:p>
    <w:p w14:paraId="21F1AC50" w14:textId="77777777" w:rsidR="00095A64" w:rsidRDefault="00095A64" w:rsidP="0093332E">
      <w:pPr>
        <w:spacing w:after="0" w:line="240" w:lineRule="auto"/>
        <w:ind w:firstLine="720"/>
        <w:jc w:val="both"/>
        <w:rPr>
          <w:rFonts w:ascii="Times New Roman" w:eastAsia="Calibri" w:hAnsi="Times New Roman" w:cs="Times New Roman"/>
          <w:sz w:val="24"/>
          <w:szCs w:val="24"/>
        </w:rPr>
      </w:pPr>
      <w:r w:rsidRPr="00F05CDC">
        <w:rPr>
          <w:rFonts w:ascii="Times New Roman" w:eastAsia="Calibri" w:hAnsi="Times New Roman" w:cs="Times New Roman"/>
          <w:sz w:val="24"/>
          <w:szCs w:val="24"/>
        </w:rPr>
        <w:t>Kredītiestāžu likumā ir paredzētas tiesības Finanšu un kapitāla tirgus komisijai piemērot sankcijas par normatīvo aktu neievērošanu.</w:t>
      </w:r>
      <w:r w:rsidRPr="00F05CDC">
        <w:t xml:space="preserve"> </w:t>
      </w:r>
      <w:r w:rsidRPr="00F05CDC">
        <w:rPr>
          <w:rFonts w:ascii="Times New Roman" w:eastAsia="Calibri" w:hAnsi="Times New Roman" w:cs="Times New Roman"/>
          <w:sz w:val="24"/>
          <w:szCs w:val="24"/>
        </w:rPr>
        <w:t>Kredītiestāžu likuma 196.panta pirmajā daļā paredzētās sankcijas ir plašākas par Administratīvās</w:t>
      </w:r>
      <w:r w:rsidRPr="00095A64">
        <w:rPr>
          <w:rFonts w:ascii="Times New Roman" w:eastAsia="Calibri" w:hAnsi="Times New Roman" w:cs="Times New Roman"/>
          <w:sz w:val="24"/>
          <w:szCs w:val="24"/>
        </w:rPr>
        <w:t xml:space="preserve"> atbildības likumā paredzētajām sankcijām un ietver arī publiska paziņojuma izteikšanu, rīcības pārtraukšanas pieprasījumu, pagaidu aizlieguma noteikšanu, pienākumu atsaukt amatpersonas, licences anulēšanu.</w:t>
      </w:r>
    </w:p>
    <w:p w14:paraId="4F6C2C2A" w14:textId="77777777" w:rsidR="00095A64" w:rsidRDefault="00095A64" w:rsidP="0093332E">
      <w:pPr>
        <w:spacing w:after="0" w:line="240" w:lineRule="auto"/>
        <w:ind w:firstLine="720"/>
        <w:jc w:val="both"/>
        <w:rPr>
          <w:rFonts w:ascii="Times New Roman" w:eastAsia="Calibri" w:hAnsi="Times New Roman" w:cs="Times New Roman"/>
          <w:sz w:val="24"/>
          <w:szCs w:val="24"/>
        </w:rPr>
      </w:pPr>
      <w:r w:rsidRPr="00095A64">
        <w:rPr>
          <w:rFonts w:ascii="Times New Roman" w:eastAsia="Calibri" w:hAnsi="Times New Roman" w:cs="Times New Roman"/>
          <w:sz w:val="24"/>
          <w:szCs w:val="24"/>
        </w:rPr>
        <w:t xml:space="preserve">Lai arī Kredītiestāžu likumā tiešā tekstā nav uzskaitīti visi administratīvie akti, kurus izdod </w:t>
      </w:r>
      <w:r w:rsidRPr="003F1D1A">
        <w:rPr>
          <w:rFonts w:ascii="Times New Roman" w:eastAsia="Calibri" w:hAnsi="Times New Roman" w:cs="Times New Roman"/>
          <w:sz w:val="24"/>
          <w:szCs w:val="24"/>
        </w:rPr>
        <w:t>Fina</w:t>
      </w:r>
      <w:r>
        <w:rPr>
          <w:rFonts w:ascii="Times New Roman" w:eastAsia="Calibri" w:hAnsi="Times New Roman" w:cs="Times New Roman"/>
          <w:sz w:val="24"/>
          <w:szCs w:val="24"/>
        </w:rPr>
        <w:t>nšu un kapitāla tirgus komisija</w:t>
      </w:r>
      <w:r w:rsidRPr="00095A64">
        <w:rPr>
          <w:rFonts w:ascii="Times New Roman" w:eastAsia="Calibri" w:hAnsi="Times New Roman" w:cs="Times New Roman"/>
          <w:sz w:val="24"/>
          <w:szCs w:val="24"/>
        </w:rPr>
        <w:t>, vairākās vietās tiek runāts tieši par administratīvajiem aktiem, norādot to pārsūdzēšanas kārtību (99.</w:t>
      </w:r>
      <w:r w:rsidRPr="00F05CDC">
        <w:rPr>
          <w:rFonts w:ascii="Times New Roman" w:eastAsia="Calibri" w:hAnsi="Times New Roman" w:cs="Times New Roman"/>
          <w:sz w:val="24"/>
          <w:szCs w:val="24"/>
          <w:vertAlign w:val="superscript"/>
        </w:rPr>
        <w:t>1</w:t>
      </w:r>
      <w:r w:rsidR="00F05CDC">
        <w:rPr>
          <w:rFonts w:ascii="Times New Roman" w:eastAsia="Calibri" w:hAnsi="Times New Roman" w:cs="Times New Roman"/>
          <w:sz w:val="24"/>
          <w:szCs w:val="24"/>
        </w:rPr>
        <w:t xml:space="preserve"> </w:t>
      </w:r>
      <w:r w:rsidRPr="00095A64">
        <w:rPr>
          <w:rFonts w:ascii="Times New Roman" w:eastAsia="Calibri" w:hAnsi="Times New Roman" w:cs="Times New Roman"/>
          <w:sz w:val="24"/>
          <w:szCs w:val="24"/>
        </w:rPr>
        <w:t>panta trešā daļa, 108.</w:t>
      </w:r>
      <w:r w:rsidR="00F05CDC">
        <w:rPr>
          <w:rFonts w:ascii="Times New Roman" w:eastAsia="Calibri" w:hAnsi="Times New Roman" w:cs="Times New Roman"/>
          <w:sz w:val="24"/>
          <w:szCs w:val="24"/>
        </w:rPr>
        <w:t> </w:t>
      </w:r>
      <w:r w:rsidRPr="00095A64">
        <w:rPr>
          <w:rFonts w:ascii="Times New Roman" w:eastAsia="Calibri" w:hAnsi="Times New Roman" w:cs="Times New Roman"/>
          <w:sz w:val="24"/>
          <w:szCs w:val="24"/>
        </w:rPr>
        <w:t>panta otrā un trešā daļa, 108.</w:t>
      </w:r>
      <w:r w:rsidRPr="00F05CDC">
        <w:rPr>
          <w:rFonts w:ascii="Times New Roman" w:eastAsia="Calibri" w:hAnsi="Times New Roman" w:cs="Times New Roman"/>
          <w:sz w:val="24"/>
          <w:szCs w:val="24"/>
          <w:vertAlign w:val="superscript"/>
        </w:rPr>
        <w:t>3</w:t>
      </w:r>
      <w:r w:rsidR="00F05CDC">
        <w:rPr>
          <w:rFonts w:ascii="Times New Roman" w:eastAsia="Calibri" w:hAnsi="Times New Roman" w:cs="Times New Roman"/>
          <w:sz w:val="24"/>
          <w:szCs w:val="24"/>
        </w:rPr>
        <w:t> </w:t>
      </w:r>
      <w:r w:rsidRPr="00095A64">
        <w:rPr>
          <w:rFonts w:ascii="Times New Roman" w:eastAsia="Calibri" w:hAnsi="Times New Roman" w:cs="Times New Roman"/>
          <w:sz w:val="24"/>
          <w:szCs w:val="24"/>
        </w:rPr>
        <w:t>panta septītā daļa, 112.</w:t>
      </w:r>
      <w:r w:rsidRPr="00F05CDC">
        <w:rPr>
          <w:rFonts w:ascii="Times New Roman" w:eastAsia="Calibri" w:hAnsi="Times New Roman" w:cs="Times New Roman"/>
          <w:sz w:val="24"/>
          <w:szCs w:val="24"/>
          <w:vertAlign w:val="superscript"/>
        </w:rPr>
        <w:t>4</w:t>
      </w:r>
      <w:r w:rsidR="00F05CDC">
        <w:rPr>
          <w:rFonts w:ascii="Times New Roman" w:eastAsia="Calibri" w:hAnsi="Times New Roman" w:cs="Times New Roman"/>
          <w:sz w:val="24"/>
          <w:szCs w:val="24"/>
        </w:rPr>
        <w:t> </w:t>
      </w:r>
      <w:r w:rsidRPr="00095A64">
        <w:rPr>
          <w:rFonts w:ascii="Times New Roman" w:eastAsia="Calibri" w:hAnsi="Times New Roman" w:cs="Times New Roman"/>
          <w:sz w:val="24"/>
          <w:szCs w:val="24"/>
        </w:rPr>
        <w:t>panta astotā un vienpadsmitā daļa) vai paredzot, ka to pārsūdzēšana neaptur izpildi (10.</w:t>
      </w:r>
      <w:r w:rsidRPr="00F05CDC">
        <w:rPr>
          <w:rFonts w:ascii="Times New Roman" w:eastAsia="Calibri" w:hAnsi="Times New Roman" w:cs="Times New Roman"/>
          <w:sz w:val="24"/>
          <w:szCs w:val="24"/>
          <w:vertAlign w:val="superscript"/>
        </w:rPr>
        <w:t>1</w:t>
      </w:r>
      <w:r w:rsidR="00F05CDC">
        <w:rPr>
          <w:rFonts w:ascii="Times New Roman" w:eastAsia="Calibri" w:hAnsi="Times New Roman" w:cs="Times New Roman"/>
          <w:sz w:val="24"/>
          <w:szCs w:val="24"/>
        </w:rPr>
        <w:t xml:space="preserve"> </w:t>
      </w:r>
      <w:r w:rsidRPr="00095A64">
        <w:rPr>
          <w:rFonts w:ascii="Times New Roman" w:eastAsia="Calibri" w:hAnsi="Times New Roman" w:cs="Times New Roman"/>
          <w:sz w:val="24"/>
          <w:szCs w:val="24"/>
        </w:rPr>
        <w:t>panta astoņpadsmitā daļa, 101.</w:t>
      </w:r>
      <w:r w:rsidRPr="00F05CDC">
        <w:rPr>
          <w:rFonts w:ascii="Times New Roman" w:eastAsia="Calibri" w:hAnsi="Times New Roman" w:cs="Times New Roman"/>
          <w:sz w:val="24"/>
          <w:szCs w:val="24"/>
          <w:vertAlign w:val="superscript"/>
        </w:rPr>
        <w:t>2</w:t>
      </w:r>
      <w:r w:rsidR="00F05CDC">
        <w:rPr>
          <w:rFonts w:ascii="Times New Roman" w:eastAsia="Calibri" w:hAnsi="Times New Roman" w:cs="Times New Roman"/>
          <w:sz w:val="24"/>
          <w:szCs w:val="24"/>
        </w:rPr>
        <w:t> </w:t>
      </w:r>
      <w:r w:rsidRPr="00095A64">
        <w:rPr>
          <w:rFonts w:ascii="Times New Roman" w:eastAsia="Calibri" w:hAnsi="Times New Roman" w:cs="Times New Roman"/>
          <w:sz w:val="24"/>
          <w:szCs w:val="24"/>
        </w:rPr>
        <w:t>panta piektā daļa, 101.</w:t>
      </w:r>
      <w:r w:rsidRPr="00F05CDC">
        <w:rPr>
          <w:rFonts w:ascii="Times New Roman" w:eastAsia="Calibri" w:hAnsi="Times New Roman" w:cs="Times New Roman"/>
          <w:sz w:val="24"/>
          <w:szCs w:val="24"/>
          <w:vertAlign w:val="superscript"/>
        </w:rPr>
        <w:t>3</w:t>
      </w:r>
      <w:r w:rsidR="00F05CDC">
        <w:rPr>
          <w:rFonts w:ascii="Times New Roman" w:eastAsia="Calibri" w:hAnsi="Times New Roman" w:cs="Times New Roman"/>
          <w:sz w:val="24"/>
          <w:szCs w:val="24"/>
        </w:rPr>
        <w:t> </w:t>
      </w:r>
      <w:r w:rsidRPr="00095A64">
        <w:rPr>
          <w:rFonts w:ascii="Times New Roman" w:eastAsia="Calibri" w:hAnsi="Times New Roman" w:cs="Times New Roman"/>
          <w:sz w:val="24"/>
          <w:szCs w:val="24"/>
        </w:rPr>
        <w:t>panta astotā daļa. 123.</w:t>
      </w:r>
      <w:r w:rsidR="00F05CDC">
        <w:rPr>
          <w:rFonts w:ascii="Times New Roman" w:eastAsia="Calibri" w:hAnsi="Times New Roman" w:cs="Times New Roman"/>
          <w:sz w:val="24"/>
          <w:szCs w:val="24"/>
        </w:rPr>
        <w:t> </w:t>
      </w:r>
      <w:r w:rsidRPr="00095A64">
        <w:rPr>
          <w:rFonts w:ascii="Times New Roman" w:eastAsia="Calibri" w:hAnsi="Times New Roman" w:cs="Times New Roman"/>
          <w:sz w:val="24"/>
          <w:szCs w:val="24"/>
        </w:rPr>
        <w:t>pants, 129.</w:t>
      </w:r>
      <w:r w:rsidR="00F05CDC">
        <w:rPr>
          <w:rFonts w:ascii="Times New Roman" w:eastAsia="Calibri" w:hAnsi="Times New Roman" w:cs="Times New Roman"/>
          <w:sz w:val="24"/>
          <w:szCs w:val="24"/>
        </w:rPr>
        <w:t> </w:t>
      </w:r>
      <w:r w:rsidRPr="00095A64">
        <w:rPr>
          <w:rFonts w:ascii="Times New Roman" w:eastAsia="Calibri" w:hAnsi="Times New Roman" w:cs="Times New Roman"/>
          <w:sz w:val="24"/>
          <w:szCs w:val="24"/>
        </w:rPr>
        <w:t xml:space="preserve">panta ceturtā daļa). </w:t>
      </w:r>
      <w:r w:rsidR="00F05CDC">
        <w:rPr>
          <w:rFonts w:ascii="Times New Roman" w:eastAsia="Calibri" w:hAnsi="Times New Roman" w:cs="Times New Roman"/>
          <w:sz w:val="24"/>
          <w:szCs w:val="24"/>
        </w:rPr>
        <w:t>A</w:t>
      </w:r>
      <w:r w:rsidRPr="00095A64">
        <w:rPr>
          <w:rFonts w:ascii="Times New Roman" w:eastAsia="Calibri" w:hAnsi="Times New Roman" w:cs="Times New Roman"/>
          <w:sz w:val="24"/>
          <w:szCs w:val="24"/>
        </w:rPr>
        <w:t>rī lēmumus, ar kuriem tiek piemērots naudas sods, Kredītiestāžu likuma 208.</w:t>
      </w:r>
      <w:r w:rsidRPr="00F05CDC">
        <w:rPr>
          <w:rFonts w:ascii="Times New Roman" w:eastAsia="Calibri" w:hAnsi="Times New Roman" w:cs="Times New Roman"/>
          <w:sz w:val="24"/>
          <w:szCs w:val="24"/>
          <w:vertAlign w:val="superscript"/>
        </w:rPr>
        <w:t>1</w:t>
      </w:r>
      <w:r w:rsidR="00F05CDC">
        <w:rPr>
          <w:rFonts w:ascii="Times New Roman" w:eastAsia="Calibri" w:hAnsi="Times New Roman" w:cs="Times New Roman"/>
          <w:sz w:val="24"/>
          <w:szCs w:val="24"/>
        </w:rPr>
        <w:t> </w:t>
      </w:r>
      <w:r w:rsidRPr="00095A64">
        <w:rPr>
          <w:rFonts w:ascii="Times New Roman" w:eastAsia="Calibri" w:hAnsi="Times New Roman" w:cs="Times New Roman"/>
          <w:sz w:val="24"/>
          <w:szCs w:val="24"/>
        </w:rPr>
        <w:t>pants tiešā veidā nosauc par administratīvajiem aktiem.</w:t>
      </w:r>
    </w:p>
    <w:p w14:paraId="03E71C75" w14:textId="77777777" w:rsidR="00F05CDC" w:rsidRDefault="00F05CDC" w:rsidP="0093332E">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Kredītiestāžu likumā ir paredzētas </w:t>
      </w:r>
      <w:r w:rsidRPr="00F05CDC">
        <w:rPr>
          <w:rFonts w:ascii="Times New Roman" w:eastAsia="Calibri" w:hAnsi="Times New Roman" w:cs="Times New Roman"/>
          <w:sz w:val="24"/>
          <w:szCs w:val="24"/>
        </w:rPr>
        <w:t>dažādas lēmumu pārsūdzēšanas kārtības papildus administratīvo aktu pārsūdzēšanai Administratīvajā apgabaltiesā. Piemēram, 27.</w:t>
      </w:r>
      <w:r>
        <w:rPr>
          <w:rFonts w:ascii="Times New Roman" w:eastAsia="Calibri" w:hAnsi="Times New Roman" w:cs="Times New Roman"/>
          <w:sz w:val="24"/>
          <w:szCs w:val="24"/>
        </w:rPr>
        <w:t> </w:t>
      </w:r>
      <w:r w:rsidRPr="00F05CDC">
        <w:rPr>
          <w:rFonts w:ascii="Times New Roman" w:eastAsia="Calibri" w:hAnsi="Times New Roman" w:cs="Times New Roman"/>
          <w:sz w:val="24"/>
          <w:szCs w:val="24"/>
        </w:rPr>
        <w:t>panta trešā daļa un 29.</w:t>
      </w:r>
      <w:r>
        <w:rPr>
          <w:rFonts w:ascii="Times New Roman" w:eastAsia="Calibri" w:hAnsi="Times New Roman" w:cs="Times New Roman"/>
          <w:sz w:val="24"/>
          <w:szCs w:val="24"/>
        </w:rPr>
        <w:t> </w:t>
      </w:r>
      <w:r w:rsidRPr="00F05CDC">
        <w:rPr>
          <w:rFonts w:ascii="Times New Roman" w:eastAsia="Calibri" w:hAnsi="Times New Roman" w:cs="Times New Roman"/>
          <w:sz w:val="24"/>
          <w:szCs w:val="24"/>
        </w:rPr>
        <w:t>panta divpadsmitā daļa paredz apstrīdēšanu Administratīvajā pārskatīšanas padomē un pārsūdzēšanu Eiropas Savienības tiesā</w:t>
      </w:r>
      <w:r>
        <w:rPr>
          <w:rFonts w:ascii="Times New Roman" w:eastAsia="Calibri" w:hAnsi="Times New Roman" w:cs="Times New Roman"/>
          <w:sz w:val="24"/>
          <w:szCs w:val="24"/>
        </w:rPr>
        <w:t>. Tomēr vispārējā kārtība paredz administratīvo aktu pārsūdzēšanu Administratīvā procesa likumā noteiktajā kārtībā.</w:t>
      </w:r>
    </w:p>
    <w:p w14:paraId="543B55C5" w14:textId="77777777" w:rsidR="003F1D1A" w:rsidRDefault="001179E8" w:rsidP="0093332E">
      <w:pPr>
        <w:spacing w:after="0" w:line="240" w:lineRule="auto"/>
        <w:ind w:firstLine="720"/>
        <w:jc w:val="both"/>
        <w:rPr>
          <w:rFonts w:ascii="Times New Roman" w:eastAsia="Calibri" w:hAnsi="Times New Roman" w:cs="Times New Roman"/>
          <w:sz w:val="24"/>
          <w:szCs w:val="24"/>
        </w:rPr>
      </w:pPr>
      <w:r w:rsidRPr="001179E8">
        <w:rPr>
          <w:rFonts w:ascii="Times New Roman" w:eastAsia="Calibri" w:hAnsi="Times New Roman" w:cs="Times New Roman"/>
          <w:sz w:val="24"/>
          <w:szCs w:val="24"/>
        </w:rPr>
        <w:t>Noziedzīgi iegūtu līdzekļu legalizācijas un terorisma un proliferācijas finansēšanas novēršanas likuma</w:t>
      </w:r>
      <w:r w:rsidR="003F1D1A">
        <w:rPr>
          <w:rFonts w:ascii="Times New Roman" w:eastAsia="Calibri" w:hAnsi="Times New Roman" w:cs="Times New Roman"/>
          <w:sz w:val="24"/>
          <w:szCs w:val="24"/>
        </w:rPr>
        <w:t xml:space="preserve"> (</w:t>
      </w:r>
      <w:r w:rsidR="00855065">
        <w:rPr>
          <w:rFonts w:ascii="Times New Roman" w:eastAsia="Calibri" w:hAnsi="Times New Roman" w:cs="Times New Roman"/>
          <w:sz w:val="24"/>
          <w:szCs w:val="24"/>
        </w:rPr>
        <w:t>turpmāk</w:t>
      </w:r>
      <w:r w:rsidR="003F1D1A">
        <w:rPr>
          <w:rFonts w:ascii="Times New Roman" w:eastAsia="Calibri" w:hAnsi="Times New Roman" w:cs="Times New Roman"/>
          <w:sz w:val="24"/>
          <w:szCs w:val="24"/>
        </w:rPr>
        <w:t xml:space="preserve"> – </w:t>
      </w:r>
      <w:r w:rsidR="003F1D1A" w:rsidRPr="003F1D1A">
        <w:rPr>
          <w:rFonts w:ascii="Times New Roman" w:eastAsia="Calibri" w:hAnsi="Times New Roman" w:cs="Times New Roman"/>
          <w:sz w:val="24"/>
          <w:szCs w:val="24"/>
        </w:rPr>
        <w:t>NILLTPFNL</w:t>
      </w:r>
      <w:r w:rsidR="003F1D1A">
        <w:rPr>
          <w:rFonts w:ascii="Times New Roman" w:eastAsia="Calibri" w:hAnsi="Times New Roman" w:cs="Times New Roman"/>
          <w:sz w:val="24"/>
          <w:szCs w:val="24"/>
        </w:rPr>
        <w:t>)</w:t>
      </w:r>
      <w:r w:rsidRPr="001179E8">
        <w:rPr>
          <w:rFonts w:ascii="Times New Roman" w:eastAsia="Calibri" w:hAnsi="Times New Roman" w:cs="Times New Roman"/>
          <w:sz w:val="24"/>
          <w:szCs w:val="24"/>
        </w:rPr>
        <w:t xml:space="preserve"> mērķis ir novērst noziedzīgi iegūtu līdzekļu legalizāciju un terorisma un proliferācijas finansēšanu.</w:t>
      </w:r>
      <w:r w:rsidR="003F1D1A">
        <w:rPr>
          <w:rFonts w:ascii="Times New Roman" w:eastAsia="Calibri" w:hAnsi="Times New Roman" w:cs="Times New Roman"/>
          <w:sz w:val="24"/>
          <w:szCs w:val="24"/>
        </w:rPr>
        <w:t xml:space="preserve"> </w:t>
      </w:r>
    </w:p>
    <w:p w14:paraId="03565949" w14:textId="77777777" w:rsidR="003F1D1A" w:rsidRPr="003F1D1A" w:rsidRDefault="003F1D1A" w:rsidP="0093332E">
      <w:pPr>
        <w:spacing w:after="0" w:line="240" w:lineRule="auto"/>
        <w:ind w:firstLine="720"/>
        <w:jc w:val="both"/>
        <w:rPr>
          <w:rFonts w:ascii="Times New Roman" w:eastAsia="Calibri" w:hAnsi="Times New Roman" w:cs="Times New Roman"/>
          <w:sz w:val="24"/>
          <w:szCs w:val="24"/>
        </w:rPr>
      </w:pPr>
      <w:r w:rsidRPr="003F1D1A">
        <w:rPr>
          <w:rFonts w:ascii="Times New Roman" w:eastAsia="Calibri" w:hAnsi="Times New Roman" w:cs="Times New Roman"/>
          <w:sz w:val="24"/>
          <w:szCs w:val="24"/>
        </w:rPr>
        <w:t xml:space="preserve">NILLTPFNL noteic likuma subjektu pienākumus sadarbībā ar </w:t>
      </w:r>
      <w:proofErr w:type="spellStart"/>
      <w:r w:rsidRPr="003F1D1A">
        <w:rPr>
          <w:rFonts w:ascii="Times New Roman" w:eastAsia="Calibri" w:hAnsi="Times New Roman" w:cs="Times New Roman"/>
          <w:sz w:val="24"/>
          <w:szCs w:val="24"/>
        </w:rPr>
        <w:t>tiesībsargājošajām</w:t>
      </w:r>
      <w:proofErr w:type="spellEnd"/>
      <w:r w:rsidRPr="003F1D1A">
        <w:rPr>
          <w:rFonts w:ascii="Times New Roman" w:eastAsia="Calibri" w:hAnsi="Times New Roman" w:cs="Times New Roman"/>
          <w:sz w:val="24"/>
          <w:szCs w:val="24"/>
        </w:rPr>
        <w:t xml:space="preserve"> iestādēm, lai identificētu un novērstu noziedzīgi iegūtu līdzekļu legalizāciju, terorisma finansēšanu, kā arī izvairītos no riskantu darījumu veikšanas. </w:t>
      </w:r>
      <w:r>
        <w:rPr>
          <w:rFonts w:ascii="Times New Roman" w:eastAsia="Calibri" w:hAnsi="Times New Roman" w:cs="Times New Roman"/>
          <w:sz w:val="24"/>
          <w:szCs w:val="24"/>
        </w:rPr>
        <w:t xml:space="preserve">Tāpat minētais likums </w:t>
      </w:r>
      <w:r w:rsidRPr="003F1D1A">
        <w:rPr>
          <w:rFonts w:ascii="Times New Roman" w:eastAsia="Calibri" w:hAnsi="Times New Roman" w:cs="Times New Roman"/>
          <w:sz w:val="24"/>
          <w:szCs w:val="24"/>
        </w:rPr>
        <w:t xml:space="preserve">noteic plašu likuma subjektu pienākumu loku, veicot darījumus ar privātpersonām, tajā skaitā izstrādāt iekšējās kontroles sistēmu aizdomīgu darījumu identificēšanai un pienākumu ziņot Finanšu izlūkošanas dienestam par aizdomīgiem darījumiem. </w:t>
      </w:r>
    </w:p>
    <w:p w14:paraId="22ABFC85" w14:textId="77777777" w:rsidR="003F1D1A" w:rsidRDefault="003F1D1A" w:rsidP="0093332E">
      <w:pPr>
        <w:spacing w:after="0" w:line="240" w:lineRule="auto"/>
        <w:ind w:firstLine="720"/>
        <w:jc w:val="both"/>
        <w:rPr>
          <w:rFonts w:ascii="Times New Roman" w:eastAsia="Calibri" w:hAnsi="Times New Roman" w:cs="Times New Roman"/>
          <w:sz w:val="24"/>
          <w:szCs w:val="24"/>
        </w:rPr>
      </w:pPr>
      <w:r w:rsidRPr="003F1D1A">
        <w:rPr>
          <w:rFonts w:ascii="Times New Roman" w:eastAsia="Calibri" w:hAnsi="Times New Roman" w:cs="Times New Roman"/>
          <w:sz w:val="24"/>
          <w:szCs w:val="24"/>
        </w:rPr>
        <w:t>Saskaņā ar NILLTPFNL Finanšu uzraudzības un kontroles institūcija izdod administratīvos aktus “klasiskā” administratīvā procesa kārtībā</w:t>
      </w:r>
      <w:r>
        <w:rPr>
          <w:rFonts w:ascii="Times New Roman" w:eastAsia="Calibri" w:hAnsi="Times New Roman" w:cs="Times New Roman"/>
          <w:sz w:val="24"/>
          <w:szCs w:val="24"/>
        </w:rPr>
        <w:t xml:space="preserve"> (tajā skaitā arī piemēro soda naudu), savukārt s</w:t>
      </w:r>
      <w:r w:rsidRPr="003F1D1A">
        <w:rPr>
          <w:rFonts w:ascii="Times New Roman" w:eastAsia="Calibri" w:hAnsi="Times New Roman" w:cs="Times New Roman"/>
          <w:sz w:val="24"/>
          <w:szCs w:val="24"/>
        </w:rPr>
        <w:t>askaņā ar NILLTPFNL 79. pantu: “Finanšu un kapitāla tirgus komisijas lēmumu par sankciju piemērošanu, kas pieņemts uz šā likuma pamata, var pārsūdzēt Administratīvajā apgabaltiesā. Tiesa lietu izskata kā pirmās instances tiesa. Lieta tiek izskatīta triju tiesnešu sastāvā. Administratīvās apgabaltiesas spriedumu var pārsūdzēt, iesniedzot kasācijas sūdzību.”</w:t>
      </w:r>
    </w:p>
    <w:p w14:paraId="3B033A3B" w14:textId="77777777" w:rsidR="00CD47B3" w:rsidRDefault="00757C7D" w:rsidP="0093332E">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Šāda kārtība pastāv arī citos</w:t>
      </w:r>
      <w:r w:rsidRPr="00757C7D">
        <w:rPr>
          <w:rFonts w:ascii="Times New Roman" w:eastAsia="Calibri" w:hAnsi="Times New Roman" w:cs="Times New Roman"/>
          <w:sz w:val="24"/>
          <w:szCs w:val="24"/>
        </w:rPr>
        <w:t xml:space="preserve"> speciālajos </w:t>
      </w:r>
      <w:r>
        <w:rPr>
          <w:rFonts w:ascii="Times New Roman" w:eastAsia="Calibri" w:hAnsi="Times New Roman" w:cs="Times New Roman"/>
          <w:sz w:val="24"/>
          <w:szCs w:val="24"/>
        </w:rPr>
        <w:t>normatīvajos aktos</w:t>
      </w:r>
      <w:r w:rsidRPr="00757C7D">
        <w:rPr>
          <w:rFonts w:ascii="Times New Roman" w:eastAsia="Calibri" w:hAnsi="Times New Roman" w:cs="Times New Roman"/>
          <w:sz w:val="24"/>
          <w:szCs w:val="24"/>
        </w:rPr>
        <w:t xml:space="preserve"> finanšu un kapitāla tirgus jomā</w:t>
      </w:r>
      <w:r>
        <w:rPr>
          <w:rFonts w:ascii="Times New Roman" w:eastAsia="Calibri" w:hAnsi="Times New Roman" w:cs="Times New Roman"/>
          <w:sz w:val="24"/>
          <w:szCs w:val="24"/>
        </w:rPr>
        <w:t xml:space="preserve">. Piemēram, </w:t>
      </w:r>
      <w:r w:rsidRPr="00757C7D">
        <w:rPr>
          <w:rFonts w:ascii="Times New Roman" w:eastAsia="Calibri" w:hAnsi="Times New Roman" w:cs="Times New Roman"/>
          <w:sz w:val="24"/>
          <w:szCs w:val="24"/>
        </w:rPr>
        <w:t>Finanšu instrumentu tirgus likumā, Maksājumu pakalpojumu un elektroniskās naudas likumā, Alternatīvo ieguldījumu fondu un to pārvaldnieku likumā, Ieguldījumu pārvaldes sabiedrību likumā, Apdrošināšanas un pārapdrošināšanas likumā, Apdrošināšanas un pārapdr</w:t>
      </w:r>
      <w:r w:rsidR="001179E8">
        <w:rPr>
          <w:rFonts w:ascii="Times New Roman" w:eastAsia="Calibri" w:hAnsi="Times New Roman" w:cs="Times New Roman"/>
          <w:sz w:val="24"/>
          <w:szCs w:val="24"/>
        </w:rPr>
        <w:t xml:space="preserve">ošināšanas izplatīšanas likumā </w:t>
      </w:r>
      <w:r w:rsidRPr="00757C7D">
        <w:rPr>
          <w:rFonts w:ascii="Times New Roman" w:eastAsia="Calibri" w:hAnsi="Times New Roman" w:cs="Times New Roman"/>
          <w:sz w:val="24"/>
          <w:szCs w:val="24"/>
        </w:rPr>
        <w:t>un Valsts fondēto pensiju likumā, kā arī Finanšu un kapitāla tirgus komisijas normatīvajos noteikumos</w:t>
      </w:r>
      <w:r>
        <w:rPr>
          <w:rFonts w:ascii="Times New Roman" w:eastAsia="Calibri" w:hAnsi="Times New Roman" w:cs="Times New Roman"/>
          <w:sz w:val="24"/>
          <w:szCs w:val="24"/>
        </w:rPr>
        <w:t>.</w:t>
      </w:r>
    </w:p>
    <w:p w14:paraId="05DDC0F4" w14:textId="77777777" w:rsidR="0005781F" w:rsidRDefault="0005781F" w:rsidP="0093332E">
      <w:pPr>
        <w:spacing w:after="0" w:line="240" w:lineRule="auto"/>
        <w:ind w:firstLine="720"/>
        <w:jc w:val="center"/>
        <w:rPr>
          <w:rFonts w:ascii="Times New Roman" w:eastAsia="Calibri" w:hAnsi="Times New Roman" w:cs="Times New Roman"/>
          <w:b/>
          <w:sz w:val="24"/>
          <w:szCs w:val="24"/>
        </w:rPr>
      </w:pPr>
    </w:p>
    <w:p w14:paraId="27400A1D" w14:textId="77777777" w:rsidR="00804DFC" w:rsidRPr="00804DFC" w:rsidRDefault="0005781F" w:rsidP="0093332E">
      <w:pPr>
        <w:pStyle w:val="ListParagraph"/>
        <w:numPr>
          <w:ilvl w:val="0"/>
          <w:numId w:val="1"/>
        </w:numPr>
        <w:spacing w:after="120" w:line="240" w:lineRule="auto"/>
        <w:ind w:left="0" w:firstLine="0"/>
        <w:jc w:val="center"/>
        <w:rPr>
          <w:rFonts w:ascii="Times New Roman" w:eastAsia="Calibri" w:hAnsi="Times New Roman" w:cs="Times New Roman"/>
          <w:b/>
          <w:sz w:val="24"/>
          <w:szCs w:val="24"/>
        </w:rPr>
      </w:pPr>
      <w:r w:rsidRPr="00804DFC">
        <w:rPr>
          <w:rFonts w:ascii="Times New Roman" w:eastAsia="Calibri" w:hAnsi="Times New Roman" w:cs="Times New Roman"/>
          <w:b/>
          <w:sz w:val="24"/>
          <w:szCs w:val="24"/>
        </w:rPr>
        <w:t>Ārvalstu prakse, kas saistīta ar finanšu uzraudzības un noregulējuma procedūru finanšu un kapitāla tirgus jomā</w:t>
      </w:r>
    </w:p>
    <w:p w14:paraId="5ED0BA39" w14:textId="77777777" w:rsidR="00997B08" w:rsidRPr="00A17E8D" w:rsidRDefault="00837F1C" w:rsidP="0093332E">
      <w:pPr>
        <w:spacing w:after="0" w:line="240" w:lineRule="auto"/>
        <w:ind w:firstLine="720"/>
        <w:jc w:val="both"/>
        <w:rPr>
          <w:rFonts w:ascii="Times New Roman" w:eastAsia="Calibri" w:hAnsi="Times New Roman" w:cs="Times New Roman"/>
          <w:sz w:val="24"/>
          <w:szCs w:val="24"/>
        </w:rPr>
      </w:pPr>
      <w:r w:rsidRPr="00A17E8D">
        <w:rPr>
          <w:rFonts w:ascii="Times New Roman" w:eastAsia="Calibri" w:hAnsi="Times New Roman" w:cs="Times New Roman"/>
          <w:sz w:val="24"/>
          <w:szCs w:val="24"/>
        </w:rPr>
        <w:t>Salīdzinot administratīvās sankcijas ar Eiropas Savienības dalībvalstu normatīvajos aktos minētām līdzvērtīgām sankcijām kons</w:t>
      </w:r>
      <w:r w:rsidR="002567AE" w:rsidRPr="00A17E8D">
        <w:rPr>
          <w:rFonts w:ascii="Times New Roman" w:eastAsia="Calibri" w:hAnsi="Times New Roman" w:cs="Times New Roman"/>
          <w:sz w:val="24"/>
          <w:szCs w:val="24"/>
        </w:rPr>
        <w:t xml:space="preserve">tatējams, ka, piemēram, Lietuvā, </w:t>
      </w:r>
      <w:r w:rsidRPr="00A17E8D">
        <w:rPr>
          <w:rFonts w:ascii="Times New Roman" w:eastAsia="Calibri" w:hAnsi="Times New Roman" w:cs="Times New Roman"/>
          <w:sz w:val="24"/>
          <w:szCs w:val="24"/>
        </w:rPr>
        <w:t>Igaunijā</w:t>
      </w:r>
      <w:r w:rsidR="002567AE" w:rsidRPr="00A17E8D">
        <w:rPr>
          <w:rFonts w:ascii="Times New Roman" w:eastAsia="Calibri" w:hAnsi="Times New Roman" w:cs="Times New Roman"/>
          <w:sz w:val="24"/>
          <w:szCs w:val="24"/>
        </w:rPr>
        <w:t xml:space="preserve"> un Vācijā</w:t>
      </w:r>
      <w:r w:rsidRPr="00A17E8D">
        <w:rPr>
          <w:rFonts w:ascii="Times New Roman" w:eastAsia="Calibri" w:hAnsi="Times New Roman" w:cs="Times New Roman"/>
          <w:sz w:val="24"/>
          <w:szCs w:val="24"/>
        </w:rPr>
        <w:t xml:space="preserve"> </w:t>
      </w:r>
      <w:r w:rsidR="00A86E6C" w:rsidRPr="00A17E8D">
        <w:rPr>
          <w:rFonts w:ascii="Times New Roman" w:eastAsia="Calibri" w:hAnsi="Times New Roman" w:cs="Times New Roman"/>
          <w:sz w:val="24"/>
          <w:szCs w:val="24"/>
        </w:rPr>
        <w:t>tāpat kā Latvijā jautājumos, kas saistīti ar finanšu uzraudzības un noregulējuma procedūru veikšanu regulē speciālie likumi</w:t>
      </w:r>
      <w:r w:rsidR="00BE1E8A">
        <w:rPr>
          <w:rFonts w:ascii="Times New Roman" w:eastAsia="Calibri" w:hAnsi="Times New Roman" w:cs="Times New Roman"/>
          <w:sz w:val="24"/>
          <w:szCs w:val="24"/>
        </w:rPr>
        <w:t>.</w:t>
      </w:r>
      <w:r w:rsidR="00A86E6C" w:rsidRPr="00A17E8D">
        <w:rPr>
          <w:rFonts w:ascii="Times New Roman" w:eastAsia="Calibri" w:hAnsi="Times New Roman" w:cs="Times New Roman"/>
          <w:sz w:val="24"/>
          <w:szCs w:val="24"/>
        </w:rPr>
        <w:t xml:space="preserve"> </w:t>
      </w:r>
      <w:r w:rsidR="00BE1E8A">
        <w:rPr>
          <w:rFonts w:ascii="Times New Roman" w:eastAsia="Calibri" w:hAnsi="Times New Roman" w:cs="Times New Roman"/>
          <w:sz w:val="24"/>
          <w:szCs w:val="24"/>
        </w:rPr>
        <w:t>T</w:t>
      </w:r>
      <w:r w:rsidR="00A86E6C" w:rsidRPr="00A17E8D">
        <w:rPr>
          <w:rFonts w:ascii="Times New Roman" w:eastAsia="Calibri" w:hAnsi="Times New Roman" w:cs="Times New Roman"/>
          <w:sz w:val="24"/>
          <w:szCs w:val="24"/>
        </w:rPr>
        <w:t>ādējādi</w:t>
      </w:r>
      <w:r w:rsidR="00BE1E8A">
        <w:rPr>
          <w:rFonts w:ascii="Times New Roman" w:eastAsia="Calibri" w:hAnsi="Times New Roman" w:cs="Times New Roman"/>
          <w:sz w:val="24"/>
          <w:szCs w:val="24"/>
        </w:rPr>
        <w:t xml:space="preserve"> konstatējams, ka</w:t>
      </w:r>
      <w:r w:rsidR="00A86E6C" w:rsidRPr="00A17E8D">
        <w:rPr>
          <w:rFonts w:ascii="Times New Roman" w:eastAsia="Calibri" w:hAnsi="Times New Roman" w:cs="Times New Roman"/>
          <w:sz w:val="24"/>
          <w:szCs w:val="24"/>
        </w:rPr>
        <w:t xml:space="preserve"> arī</w:t>
      </w:r>
      <w:r w:rsidR="00997B08" w:rsidRPr="00A17E8D">
        <w:rPr>
          <w:rFonts w:ascii="Times New Roman" w:eastAsia="Calibri" w:hAnsi="Times New Roman" w:cs="Times New Roman"/>
          <w:sz w:val="24"/>
          <w:szCs w:val="24"/>
        </w:rPr>
        <w:t xml:space="preserve"> minētajās valstīs</w:t>
      </w:r>
      <w:r w:rsidR="00A86E6C" w:rsidRPr="00A17E8D">
        <w:rPr>
          <w:rFonts w:ascii="Times New Roman" w:eastAsia="Calibri" w:hAnsi="Times New Roman" w:cs="Times New Roman"/>
          <w:sz w:val="24"/>
          <w:szCs w:val="24"/>
        </w:rPr>
        <w:t xml:space="preserve"> </w:t>
      </w:r>
      <w:r w:rsidR="00997B08" w:rsidRPr="00A17E8D">
        <w:rPr>
          <w:rFonts w:ascii="Times New Roman" w:eastAsia="Calibri" w:hAnsi="Times New Roman" w:cs="Times New Roman"/>
          <w:sz w:val="24"/>
          <w:szCs w:val="24"/>
        </w:rPr>
        <w:t>finanšu un kapitāla tirgus</w:t>
      </w:r>
      <w:r w:rsidR="00BE1E8A">
        <w:rPr>
          <w:rFonts w:ascii="Times New Roman" w:eastAsia="Calibri" w:hAnsi="Times New Roman" w:cs="Times New Roman"/>
          <w:sz w:val="24"/>
          <w:szCs w:val="24"/>
        </w:rPr>
        <w:t xml:space="preserve"> nozare netiek </w:t>
      </w:r>
      <w:r w:rsidR="00A86E6C" w:rsidRPr="00A17E8D">
        <w:rPr>
          <w:rFonts w:ascii="Times New Roman" w:eastAsia="Calibri" w:hAnsi="Times New Roman" w:cs="Times New Roman"/>
          <w:sz w:val="24"/>
          <w:szCs w:val="24"/>
        </w:rPr>
        <w:t>regul</w:t>
      </w:r>
      <w:r w:rsidR="00BE1E8A">
        <w:rPr>
          <w:rFonts w:ascii="Times New Roman" w:eastAsia="Calibri" w:hAnsi="Times New Roman" w:cs="Times New Roman"/>
          <w:sz w:val="24"/>
          <w:szCs w:val="24"/>
        </w:rPr>
        <w:t>ēta</w:t>
      </w:r>
      <w:r w:rsidR="00A86E6C" w:rsidRPr="00A17E8D">
        <w:rPr>
          <w:rFonts w:ascii="Times New Roman" w:eastAsia="Calibri" w:hAnsi="Times New Roman" w:cs="Times New Roman"/>
          <w:sz w:val="24"/>
          <w:szCs w:val="24"/>
        </w:rPr>
        <w:t xml:space="preserve"> ar Administratīvo pārkāpumu kodeksu, kurā būtu </w:t>
      </w:r>
      <w:r w:rsidR="002567AE" w:rsidRPr="00A17E8D">
        <w:rPr>
          <w:rFonts w:ascii="Times New Roman" w:eastAsia="Calibri" w:hAnsi="Times New Roman" w:cs="Times New Roman"/>
          <w:sz w:val="24"/>
          <w:szCs w:val="24"/>
        </w:rPr>
        <w:t xml:space="preserve">veikts </w:t>
      </w:r>
      <w:r w:rsidR="00A86E6C" w:rsidRPr="00A17E8D">
        <w:rPr>
          <w:rFonts w:ascii="Times New Roman" w:eastAsia="Calibri" w:hAnsi="Times New Roman" w:cs="Times New Roman"/>
          <w:sz w:val="24"/>
          <w:szCs w:val="24"/>
        </w:rPr>
        <w:t>izsmeļošs pārkāpumu uzskaitījums.</w:t>
      </w:r>
    </w:p>
    <w:p w14:paraId="088505AF" w14:textId="77777777" w:rsidR="00997B08" w:rsidRPr="00A17E8D" w:rsidRDefault="00997B08" w:rsidP="0093332E">
      <w:pPr>
        <w:spacing w:after="0" w:line="240" w:lineRule="auto"/>
        <w:ind w:firstLine="720"/>
        <w:jc w:val="both"/>
        <w:rPr>
          <w:rFonts w:ascii="Times New Roman" w:hAnsi="Times New Roman" w:cs="Times New Roman"/>
          <w:color w:val="11001C"/>
          <w:sz w:val="24"/>
          <w:szCs w:val="24"/>
        </w:rPr>
      </w:pPr>
      <w:r w:rsidRPr="00A17E8D">
        <w:rPr>
          <w:rFonts w:ascii="Times New Roman" w:hAnsi="Times New Roman" w:cs="Times New Roman"/>
          <w:color w:val="11001C"/>
          <w:sz w:val="24"/>
          <w:szCs w:val="24"/>
        </w:rPr>
        <w:t xml:space="preserve">Igaunijas likumdevējs </w:t>
      </w:r>
      <w:r w:rsidR="002567AE" w:rsidRPr="00A17E8D">
        <w:rPr>
          <w:rFonts w:ascii="Times New Roman" w:eastAsia="Calibri" w:hAnsi="Times New Roman" w:cs="Times New Roman"/>
          <w:sz w:val="24"/>
          <w:szCs w:val="24"/>
        </w:rPr>
        <w:t>v</w:t>
      </w:r>
      <w:r w:rsidR="002567AE" w:rsidRPr="00A17E8D">
        <w:rPr>
          <w:rFonts w:ascii="Times New Roman" w:hAnsi="Times New Roman" w:cs="Times New Roman"/>
          <w:color w:val="11001C"/>
          <w:sz w:val="24"/>
          <w:szCs w:val="24"/>
        </w:rPr>
        <w:t xml:space="preserve">airumos gadījumu </w:t>
      </w:r>
      <w:r w:rsidRPr="00A17E8D">
        <w:rPr>
          <w:rFonts w:ascii="Times New Roman" w:hAnsi="Times New Roman" w:cs="Times New Roman"/>
          <w:color w:val="11001C"/>
          <w:sz w:val="24"/>
          <w:szCs w:val="24"/>
        </w:rPr>
        <w:t>paredz, ka administratīvie pārkāpumi ir definēti speciālos likumos. Parasti katra attiecīgā likuma beigās Igaunijas likumdevējs iekļauj sadaļu ar nosaukumu “Atbildība”, aprakstot tajā sodāmo pārkāpumu un iespējamos sodus.</w:t>
      </w:r>
      <w:r w:rsidR="00503FBF" w:rsidRPr="00A17E8D">
        <w:rPr>
          <w:rFonts w:ascii="Times New Roman" w:hAnsi="Times New Roman" w:cs="Times New Roman"/>
          <w:color w:val="11001C"/>
          <w:sz w:val="24"/>
          <w:szCs w:val="24"/>
        </w:rPr>
        <w:t xml:space="preserve"> </w:t>
      </w:r>
      <w:r w:rsidRPr="00A17E8D">
        <w:rPr>
          <w:rFonts w:ascii="Times New Roman" w:hAnsi="Times New Roman" w:cs="Times New Roman"/>
          <w:color w:val="11001C"/>
          <w:sz w:val="24"/>
          <w:szCs w:val="24"/>
        </w:rPr>
        <w:t>Kredītiestāžu likuma 12. nodaļā ir divpadsmit panti, kas paredz atbildību par dažādiem kredītiestāžu veiktiem pārkāpumiem. Visos gadījumos likumdevējs paredz iespēju sodīt fizisku personu ar naudas sodu līdz 300 vienībām</w:t>
      </w:r>
      <w:r w:rsidR="002567AE" w:rsidRPr="00A17E8D">
        <w:rPr>
          <w:rFonts w:ascii="Times New Roman" w:hAnsi="Times New Roman" w:cs="Times New Roman"/>
          <w:color w:val="11001C"/>
          <w:sz w:val="24"/>
          <w:szCs w:val="24"/>
        </w:rPr>
        <w:t xml:space="preserve"> </w:t>
      </w:r>
      <w:r w:rsidR="002567AE" w:rsidRPr="00A17E8D">
        <w:rPr>
          <w:rFonts w:ascii="Times New Roman" w:hAnsi="Times New Roman" w:cs="Times New Roman"/>
          <w:sz w:val="24"/>
          <w:szCs w:val="24"/>
        </w:rPr>
        <w:t>(1200</w:t>
      </w:r>
      <w:r w:rsidR="006A0158">
        <w:rPr>
          <w:rFonts w:ascii="Times New Roman" w:hAnsi="Times New Roman" w:cs="Times New Roman"/>
          <w:sz w:val="24"/>
          <w:szCs w:val="24"/>
        </w:rPr>
        <w:t xml:space="preserve"> </w:t>
      </w:r>
      <w:r w:rsidR="006A0158" w:rsidRPr="006A0158">
        <w:rPr>
          <w:rFonts w:ascii="Times New Roman" w:hAnsi="Times New Roman" w:cs="Times New Roman"/>
          <w:i/>
          <w:sz w:val="24"/>
          <w:szCs w:val="24"/>
        </w:rPr>
        <w:t>euro</w:t>
      </w:r>
      <w:r w:rsidR="002567AE" w:rsidRPr="00A17E8D">
        <w:rPr>
          <w:rFonts w:ascii="Times New Roman" w:hAnsi="Times New Roman" w:cs="Times New Roman"/>
          <w:sz w:val="24"/>
          <w:szCs w:val="24"/>
        </w:rPr>
        <w:t>)</w:t>
      </w:r>
      <w:r w:rsidRPr="00A17E8D">
        <w:rPr>
          <w:rFonts w:ascii="Times New Roman" w:hAnsi="Times New Roman" w:cs="Times New Roman"/>
          <w:color w:val="11001C"/>
          <w:sz w:val="24"/>
          <w:szCs w:val="24"/>
        </w:rPr>
        <w:t xml:space="preserve">, bet juridisko personu </w:t>
      </w:r>
      <w:r w:rsidR="00503FBF" w:rsidRPr="00A17E8D">
        <w:rPr>
          <w:rFonts w:ascii="Times New Roman" w:hAnsi="Times New Roman" w:cs="Times New Roman"/>
          <w:color w:val="11001C"/>
          <w:sz w:val="24"/>
          <w:szCs w:val="24"/>
        </w:rPr>
        <w:t>–</w:t>
      </w:r>
      <w:r w:rsidRPr="00A17E8D">
        <w:rPr>
          <w:rFonts w:ascii="Times New Roman" w:hAnsi="Times New Roman" w:cs="Times New Roman"/>
          <w:color w:val="11001C"/>
          <w:sz w:val="24"/>
          <w:szCs w:val="24"/>
        </w:rPr>
        <w:t xml:space="preserve"> ar naudas sodu līdz 32</w:t>
      </w:r>
      <w:r w:rsidR="006A0158">
        <w:rPr>
          <w:rFonts w:ascii="Times New Roman" w:hAnsi="Times New Roman" w:cs="Times New Roman"/>
          <w:color w:val="11001C"/>
          <w:sz w:val="24"/>
          <w:szCs w:val="24"/>
        </w:rPr>
        <w:t> </w:t>
      </w:r>
      <w:r w:rsidRPr="00A17E8D">
        <w:rPr>
          <w:rFonts w:ascii="Times New Roman" w:hAnsi="Times New Roman" w:cs="Times New Roman"/>
          <w:color w:val="11001C"/>
          <w:sz w:val="24"/>
          <w:szCs w:val="24"/>
        </w:rPr>
        <w:t>000</w:t>
      </w:r>
      <w:r w:rsidR="006A0158">
        <w:rPr>
          <w:rFonts w:ascii="Times New Roman" w:hAnsi="Times New Roman" w:cs="Times New Roman"/>
          <w:color w:val="11001C"/>
          <w:sz w:val="24"/>
          <w:szCs w:val="24"/>
        </w:rPr>
        <w:t xml:space="preserve"> </w:t>
      </w:r>
      <w:r w:rsidR="006A0158" w:rsidRPr="006A0158">
        <w:rPr>
          <w:rFonts w:ascii="Times New Roman" w:hAnsi="Times New Roman" w:cs="Times New Roman"/>
          <w:i/>
          <w:sz w:val="24"/>
          <w:szCs w:val="24"/>
        </w:rPr>
        <w:t>euro</w:t>
      </w:r>
      <w:r w:rsidR="006A0158" w:rsidRPr="00A17E8D">
        <w:rPr>
          <w:rStyle w:val="FootnoteReference"/>
          <w:rFonts w:ascii="Times New Roman" w:hAnsi="Times New Roman" w:cs="Times New Roman"/>
          <w:color w:val="11001C"/>
          <w:sz w:val="24"/>
          <w:szCs w:val="24"/>
        </w:rPr>
        <w:t xml:space="preserve"> </w:t>
      </w:r>
      <w:r w:rsidRPr="00A17E8D">
        <w:rPr>
          <w:rStyle w:val="FootnoteReference"/>
          <w:rFonts w:ascii="Times New Roman" w:hAnsi="Times New Roman" w:cs="Times New Roman"/>
          <w:color w:val="11001C"/>
          <w:sz w:val="24"/>
          <w:szCs w:val="24"/>
        </w:rPr>
        <w:footnoteReference w:id="11"/>
      </w:r>
      <w:r w:rsidRPr="00A17E8D">
        <w:rPr>
          <w:rFonts w:ascii="Times New Roman" w:hAnsi="Times New Roman" w:cs="Times New Roman"/>
          <w:color w:val="11001C"/>
          <w:sz w:val="24"/>
          <w:szCs w:val="24"/>
        </w:rPr>
        <w:t>.</w:t>
      </w:r>
      <w:r w:rsidR="00503FBF" w:rsidRPr="00A17E8D">
        <w:rPr>
          <w:rFonts w:ascii="Times New Roman" w:hAnsi="Times New Roman" w:cs="Times New Roman"/>
          <w:color w:val="11001C"/>
          <w:sz w:val="24"/>
          <w:szCs w:val="24"/>
        </w:rPr>
        <w:t xml:space="preserve"> </w:t>
      </w:r>
      <w:r w:rsidRPr="00A17E8D">
        <w:rPr>
          <w:rFonts w:ascii="Times New Roman" w:hAnsi="Times New Roman" w:cs="Times New Roman"/>
          <w:color w:val="11001C"/>
          <w:sz w:val="24"/>
          <w:szCs w:val="24"/>
        </w:rPr>
        <w:t>Investīciju fonda likuma 31. nodaļa ir sadalīta četrās grupās, kur katra no grupām paredz atbildību konkrētiem subjektiem. Likumā ir paredzēta iespēja piemērot fiziskām personām – pārkāpējiem – soda naudu līdz 300 naudas vienībām</w:t>
      </w:r>
      <w:r w:rsidR="002567AE" w:rsidRPr="00A17E8D">
        <w:rPr>
          <w:rFonts w:ascii="Times New Roman" w:hAnsi="Times New Roman" w:cs="Times New Roman"/>
          <w:color w:val="11001C"/>
          <w:sz w:val="24"/>
          <w:szCs w:val="24"/>
        </w:rPr>
        <w:t xml:space="preserve"> </w:t>
      </w:r>
      <w:r w:rsidRPr="00A17E8D">
        <w:rPr>
          <w:rFonts w:ascii="Times New Roman" w:hAnsi="Times New Roman" w:cs="Times New Roman"/>
          <w:sz w:val="24"/>
          <w:szCs w:val="24"/>
        </w:rPr>
        <w:t>(1200</w:t>
      </w:r>
      <w:r w:rsidR="006A0158" w:rsidRPr="006A0158">
        <w:rPr>
          <w:rFonts w:ascii="Times New Roman" w:hAnsi="Times New Roman" w:cs="Times New Roman"/>
          <w:i/>
          <w:sz w:val="24"/>
          <w:szCs w:val="24"/>
        </w:rPr>
        <w:t xml:space="preserve"> euro</w:t>
      </w:r>
      <w:r w:rsidRPr="00A17E8D">
        <w:rPr>
          <w:rFonts w:ascii="Times New Roman" w:hAnsi="Times New Roman" w:cs="Times New Roman"/>
          <w:sz w:val="24"/>
          <w:szCs w:val="24"/>
        </w:rPr>
        <w:t>),</w:t>
      </w:r>
      <w:r w:rsidRPr="00A17E8D">
        <w:rPr>
          <w:rFonts w:ascii="Times New Roman" w:hAnsi="Times New Roman" w:cs="Times New Roman"/>
          <w:color w:val="11001C"/>
          <w:sz w:val="24"/>
          <w:szCs w:val="24"/>
        </w:rPr>
        <w:t xml:space="preserve"> savukārt juridiskām personām </w:t>
      </w:r>
      <w:r w:rsidR="00503FBF" w:rsidRPr="00A17E8D">
        <w:rPr>
          <w:rFonts w:ascii="Times New Roman" w:hAnsi="Times New Roman" w:cs="Times New Roman"/>
          <w:color w:val="11001C"/>
          <w:sz w:val="24"/>
          <w:szCs w:val="24"/>
        </w:rPr>
        <w:t>–</w:t>
      </w:r>
      <w:r w:rsidRPr="00A17E8D">
        <w:rPr>
          <w:rFonts w:ascii="Times New Roman" w:hAnsi="Times New Roman" w:cs="Times New Roman"/>
          <w:color w:val="11001C"/>
          <w:sz w:val="24"/>
          <w:szCs w:val="24"/>
        </w:rPr>
        <w:t xml:space="preserve"> no 16 000 </w:t>
      </w:r>
      <w:r w:rsidR="006A0158" w:rsidRPr="006A0158">
        <w:rPr>
          <w:rFonts w:ascii="Times New Roman" w:hAnsi="Times New Roman" w:cs="Times New Roman"/>
          <w:i/>
          <w:sz w:val="24"/>
          <w:szCs w:val="24"/>
        </w:rPr>
        <w:t>euro</w:t>
      </w:r>
      <w:r w:rsidR="006A0158" w:rsidRPr="00A17E8D">
        <w:rPr>
          <w:rFonts w:ascii="Times New Roman" w:hAnsi="Times New Roman" w:cs="Times New Roman"/>
          <w:color w:val="11001C"/>
          <w:sz w:val="24"/>
          <w:szCs w:val="24"/>
        </w:rPr>
        <w:t xml:space="preserve"> </w:t>
      </w:r>
      <w:r w:rsidRPr="00A17E8D">
        <w:rPr>
          <w:rFonts w:ascii="Times New Roman" w:hAnsi="Times New Roman" w:cs="Times New Roman"/>
          <w:color w:val="11001C"/>
          <w:sz w:val="24"/>
          <w:szCs w:val="24"/>
        </w:rPr>
        <w:t xml:space="preserve">līdz 400 000 </w:t>
      </w:r>
      <w:r w:rsidR="006A0158" w:rsidRPr="006A0158">
        <w:rPr>
          <w:rFonts w:ascii="Times New Roman" w:hAnsi="Times New Roman" w:cs="Times New Roman"/>
          <w:i/>
          <w:sz w:val="24"/>
          <w:szCs w:val="24"/>
        </w:rPr>
        <w:t>euro</w:t>
      </w:r>
      <w:r w:rsidR="006A0158" w:rsidRPr="00A17E8D">
        <w:rPr>
          <w:rFonts w:ascii="Times New Roman" w:hAnsi="Times New Roman" w:cs="Times New Roman"/>
          <w:color w:val="11001C"/>
          <w:sz w:val="24"/>
          <w:szCs w:val="24"/>
        </w:rPr>
        <w:t xml:space="preserve"> </w:t>
      </w:r>
      <w:r w:rsidRPr="00A17E8D">
        <w:rPr>
          <w:rFonts w:ascii="Times New Roman" w:hAnsi="Times New Roman" w:cs="Times New Roman"/>
          <w:color w:val="11001C"/>
          <w:sz w:val="24"/>
          <w:szCs w:val="24"/>
        </w:rPr>
        <w:t>atkarībā no pārkāpuma</w:t>
      </w:r>
      <w:r w:rsidRPr="00A17E8D">
        <w:rPr>
          <w:rStyle w:val="FootnoteReference"/>
          <w:rFonts w:ascii="Times New Roman" w:hAnsi="Times New Roman" w:cs="Times New Roman"/>
          <w:color w:val="11001C"/>
          <w:sz w:val="24"/>
          <w:szCs w:val="24"/>
        </w:rPr>
        <w:footnoteReference w:id="12"/>
      </w:r>
      <w:r w:rsidRPr="00A17E8D">
        <w:rPr>
          <w:rFonts w:ascii="Times New Roman" w:hAnsi="Times New Roman" w:cs="Times New Roman"/>
          <w:color w:val="11001C"/>
          <w:sz w:val="24"/>
          <w:szCs w:val="24"/>
        </w:rPr>
        <w:t>.</w:t>
      </w:r>
    </w:p>
    <w:p w14:paraId="7237D068" w14:textId="77777777" w:rsidR="004917B1" w:rsidRPr="004F7FE1" w:rsidRDefault="002567AE" w:rsidP="0093332E">
      <w:pPr>
        <w:spacing w:after="0" w:line="240" w:lineRule="auto"/>
        <w:jc w:val="both"/>
        <w:rPr>
          <w:rFonts w:ascii="Arial" w:hAnsi="Arial" w:cs="Arial"/>
          <w:sz w:val="24"/>
          <w:szCs w:val="24"/>
        </w:rPr>
      </w:pPr>
      <w:r w:rsidRPr="00A17E8D">
        <w:rPr>
          <w:rFonts w:ascii="Times New Roman" w:hAnsi="Times New Roman" w:cs="Times New Roman"/>
          <w:sz w:val="24"/>
          <w:szCs w:val="24"/>
        </w:rPr>
        <w:t xml:space="preserve">Lietuvā </w:t>
      </w:r>
      <w:r w:rsidR="007A7CA3" w:rsidRPr="00A17E8D">
        <w:rPr>
          <w:rFonts w:ascii="Times New Roman" w:hAnsi="Times New Roman" w:cs="Times New Roman"/>
          <w:sz w:val="24"/>
          <w:szCs w:val="24"/>
        </w:rPr>
        <w:t>Speciālie likumi, salīdzinot ar Administratīvo pārkāpumu kodeksu, ir vairāk izvērsti. Pirmkārt, speciālie likumi paredz no Administratīvo pārkāpumu kodeksa atšķirīgus soda veidus. Piemēram, likuma “Par Bankām” 72. pantā ir aprakstītas visa veida sankcijas, kuras uzraudzības iestāde ir tiesīga piemērot kredītiestādēm, kuras savu darbību veic Lietuvas Republikas teritorijā, tajā skaitā, publiskot informāciju par personu, kura pārkāpusi šo likumu, izteikt brīdinājumu, uz laiku atbrīvot no amata kredītiestādes valdes locekļus, piemērot naudas sodu u.c.</w:t>
      </w:r>
      <w:r w:rsidR="007A7CA3" w:rsidRPr="00A17E8D">
        <w:rPr>
          <w:rStyle w:val="FootnoteReference"/>
          <w:rFonts w:ascii="Times New Roman" w:hAnsi="Times New Roman" w:cs="Times New Roman"/>
          <w:sz w:val="24"/>
          <w:szCs w:val="24"/>
        </w:rPr>
        <w:footnoteReference w:id="13"/>
      </w:r>
      <w:r w:rsidRPr="00A17E8D">
        <w:rPr>
          <w:rFonts w:ascii="Times New Roman" w:hAnsi="Times New Roman" w:cs="Times New Roman"/>
          <w:sz w:val="24"/>
          <w:szCs w:val="24"/>
        </w:rPr>
        <w:t xml:space="preserve"> </w:t>
      </w:r>
      <w:r w:rsidR="007A7CA3" w:rsidRPr="00A17E8D">
        <w:rPr>
          <w:rFonts w:ascii="Times New Roman" w:hAnsi="Times New Roman" w:cs="Times New Roman"/>
          <w:sz w:val="24"/>
          <w:szCs w:val="24"/>
        </w:rPr>
        <w:t xml:space="preserve">Otrkārt, maksimālais soda apmērs par izdarīto pārkāpumu ir ievērojami lielāks par to, kāds noteikts Administratīvās pārkāpumu kodeksā. Likuma “Par Bankām” 74. pantā ir noteikts, ka uzraudzības iestādei ir tiesības noteikt naudas sodu kredītiestādēm un ārvalstu kredītiestādes filiālēm, kas reģistrētas Lietuvas Republikā, līdz pat desmit procentiem no kopējiem gada ieņēmumiem un līdz pieciem miljoniem </w:t>
      </w:r>
      <w:r w:rsidR="006A0158" w:rsidRPr="006A0158">
        <w:rPr>
          <w:rFonts w:ascii="Times New Roman" w:hAnsi="Times New Roman" w:cs="Times New Roman"/>
          <w:i/>
          <w:sz w:val="24"/>
          <w:szCs w:val="24"/>
        </w:rPr>
        <w:t>euro</w:t>
      </w:r>
      <w:r w:rsidR="006A0158" w:rsidRPr="00A17E8D">
        <w:rPr>
          <w:rFonts w:ascii="Times New Roman" w:hAnsi="Times New Roman" w:cs="Times New Roman"/>
          <w:sz w:val="24"/>
          <w:szCs w:val="24"/>
        </w:rPr>
        <w:t xml:space="preserve"> </w:t>
      </w:r>
      <w:r w:rsidR="007A7CA3" w:rsidRPr="00A17E8D">
        <w:rPr>
          <w:rFonts w:ascii="Times New Roman" w:hAnsi="Times New Roman" w:cs="Times New Roman"/>
          <w:sz w:val="24"/>
          <w:szCs w:val="24"/>
        </w:rPr>
        <w:t>kredītiestāžu direktoriem vai citām fiziskām personām</w:t>
      </w:r>
      <w:r w:rsidR="007A7CA3" w:rsidRPr="00A17E8D">
        <w:rPr>
          <w:rStyle w:val="FootnoteReference"/>
          <w:rFonts w:ascii="Times New Roman" w:hAnsi="Times New Roman" w:cs="Times New Roman"/>
          <w:sz w:val="24"/>
          <w:szCs w:val="24"/>
        </w:rPr>
        <w:footnoteReference w:id="14"/>
      </w:r>
      <w:r w:rsidR="007A7CA3" w:rsidRPr="00A17E8D">
        <w:rPr>
          <w:rFonts w:ascii="Times New Roman" w:hAnsi="Times New Roman" w:cs="Times New Roman"/>
          <w:sz w:val="24"/>
          <w:szCs w:val="24"/>
        </w:rPr>
        <w:t>.</w:t>
      </w:r>
      <w:r w:rsidR="00827A9E" w:rsidRPr="00A17E8D">
        <w:rPr>
          <w:rFonts w:ascii="Times New Roman" w:hAnsi="Times New Roman" w:cs="Times New Roman"/>
          <w:sz w:val="24"/>
          <w:szCs w:val="24"/>
        </w:rPr>
        <w:t xml:space="preserve"> </w:t>
      </w:r>
      <w:r w:rsidR="007A7CA3" w:rsidRPr="00A17E8D">
        <w:rPr>
          <w:rFonts w:ascii="Times New Roman" w:hAnsi="Times New Roman" w:cs="Times New Roman"/>
          <w:sz w:val="24"/>
          <w:szCs w:val="24"/>
        </w:rPr>
        <w:t>Lietuvas Administratīvo pārkāpumu kodekss noteic to, ka administratīvo sodu var piemērot ne vēlāk kā divus gadus pēc dienas, kad izdarīts pārkāpums, un ilgstoša administratīvā pārkāpuma gadījumā – divus gadus pēc tā atklāšanas dienas.</w:t>
      </w:r>
      <w:r w:rsidR="007A7CA3" w:rsidRPr="00A17E8D">
        <w:rPr>
          <w:rStyle w:val="FootnoteReference"/>
          <w:rFonts w:ascii="Times New Roman" w:hAnsi="Times New Roman" w:cs="Times New Roman"/>
          <w:sz w:val="24"/>
          <w:szCs w:val="24"/>
        </w:rPr>
        <w:footnoteReference w:id="15"/>
      </w:r>
      <w:r w:rsidR="007A7CA3" w:rsidRPr="00A17E8D">
        <w:rPr>
          <w:rFonts w:ascii="Times New Roman" w:hAnsi="Times New Roman" w:cs="Times New Roman"/>
          <w:sz w:val="24"/>
          <w:szCs w:val="24"/>
        </w:rPr>
        <w:t xml:space="preserve"> Savukārt, piemēram, likuma “Par Bankām” 73. pantā uzraudzības iestāde lēmumu piemērot sankcijas var pieņemt piecu gadu laikā no pārkāpuma izdarīšanas dienas (ilgstoša pārkāpuma gadījumā – no </w:t>
      </w:r>
      <w:r w:rsidR="007A7CA3" w:rsidRPr="00A17E8D">
        <w:rPr>
          <w:rFonts w:ascii="Times New Roman" w:hAnsi="Times New Roman" w:cs="Times New Roman"/>
          <w:sz w:val="24"/>
          <w:szCs w:val="24"/>
        </w:rPr>
        <w:lastRenderedPageBreak/>
        <w:t>pārkāpuma beigām).</w:t>
      </w:r>
      <w:r w:rsidR="007A7CA3" w:rsidRPr="00A17E8D">
        <w:rPr>
          <w:rStyle w:val="FootnoteReference"/>
          <w:rFonts w:ascii="Times New Roman" w:hAnsi="Times New Roman" w:cs="Times New Roman"/>
          <w:sz w:val="24"/>
          <w:szCs w:val="24"/>
        </w:rPr>
        <w:footnoteReference w:id="16"/>
      </w:r>
      <w:r w:rsidR="004917B1" w:rsidRPr="004917B1">
        <w:rPr>
          <w:rFonts w:ascii="Arial" w:hAnsi="Arial" w:cs="Arial"/>
          <w:sz w:val="24"/>
          <w:szCs w:val="24"/>
        </w:rPr>
        <w:t xml:space="preserve"> </w:t>
      </w:r>
      <w:r w:rsidR="004917B1" w:rsidRPr="004917B1">
        <w:rPr>
          <w:rFonts w:ascii="Times New Roman" w:hAnsi="Times New Roman" w:cs="Times New Roman"/>
          <w:sz w:val="24"/>
          <w:szCs w:val="24"/>
        </w:rPr>
        <w:t>Lietuvā sūdzības par valsts un iekšējās pārvaldes iestāžu pieņemtajiem administratīvajiem aktiem izskata īpašas jurisdikcijas tiesa – Reģionālā administratīvā tiesa.</w:t>
      </w:r>
      <w:r w:rsidR="004917B1" w:rsidRPr="004917B1">
        <w:rPr>
          <w:rStyle w:val="FootnoteReference"/>
          <w:rFonts w:ascii="Times New Roman" w:hAnsi="Times New Roman" w:cs="Times New Roman"/>
          <w:sz w:val="24"/>
          <w:szCs w:val="24"/>
        </w:rPr>
        <w:footnoteReference w:id="17"/>
      </w:r>
      <w:r w:rsidR="004917B1" w:rsidRPr="004917B1">
        <w:rPr>
          <w:rFonts w:ascii="Times New Roman" w:hAnsi="Times New Roman" w:cs="Times New Roman"/>
          <w:sz w:val="24"/>
          <w:szCs w:val="24"/>
        </w:rPr>
        <w:t xml:space="preserve"> Administratīvo aktu var pārsūdzēt administratīvajā tiesā viena mēneša laikā no dienas, kad publicēts akts.</w:t>
      </w:r>
      <w:r w:rsidR="004917B1" w:rsidRPr="004917B1">
        <w:rPr>
          <w:rStyle w:val="FootnoteReference"/>
          <w:rFonts w:ascii="Times New Roman" w:hAnsi="Times New Roman" w:cs="Times New Roman"/>
          <w:sz w:val="24"/>
          <w:szCs w:val="24"/>
        </w:rPr>
        <w:footnoteReference w:id="18"/>
      </w:r>
    </w:p>
    <w:p w14:paraId="62430AB5" w14:textId="77777777" w:rsidR="004C3F39" w:rsidRDefault="00997B08" w:rsidP="004C3F39">
      <w:pPr>
        <w:pStyle w:val="NormalWeb"/>
        <w:spacing w:before="0" w:beforeAutospacing="0" w:after="0" w:afterAutospacing="0"/>
        <w:ind w:firstLine="720"/>
        <w:jc w:val="both"/>
      </w:pPr>
      <w:r w:rsidRPr="00A17E8D">
        <w:t>Vācijas tiesībās administratīvais pārkāpums klasificējas kā pārkāpums, kas nesasniedz satura ziņā noziedzīgu nodarījumu, bet tomēr ir sodīšanas vērts.</w:t>
      </w:r>
      <w:r w:rsidRPr="00A17E8D">
        <w:rPr>
          <w:rStyle w:val="FootnoteReference"/>
        </w:rPr>
        <w:footnoteReference w:id="19"/>
      </w:r>
      <w:r w:rsidR="00827A9E" w:rsidRPr="00A17E8D">
        <w:t xml:space="preserve"> </w:t>
      </w:r>
      <w:r w:rsidRPr="00A17E8D">
        <w:t>Pārkāpumu kodekss ir galvenais normatīvais akts, kas nosaka administratīvās atbildības vispārīgo kārtību un principus, kā arī definē administratīvos pārkāpumus un paredz par tiem sodus. Neskatoties uz to, administratīvā atbildība ir noteikta arī citos normatīvajos aktos.</w:t>
      </w:r>
      <w:r w:rsidR="00827A9E" w:rsidRPr="00A17E8D">
        <w:t xml:space="preserve"> 2002. </w:t>
      </w:r>
      <w:r w:rsidRPr="00A17E8D">
        <w:t>gada 1. maijā, apvienojoties Federālajam banku uzraudzības birojam, Federālajam vērtspapīru birojam un Federālajam apdrošināšanas uzraudzības birojam, tika izveidota jauna institūcija – Uzraudzības iestāde</w:t>
      </w:r>
      <w:r w:rsidRPr="00A17E8D">
        <w:rPr>
          <w:rStyle w:val="FootnoteReference"/>
        </w:rPr>
        <w:footnoteReference w:id="20"/>
      </w:r>
      <w:r w:rsidRPr="00A17E8D">
        <w:t>.</w:t>
      </w:r>
      <w:r w:rsidR="00827A9E" w:rsidRPr="00A17E8D">
        <w:t xml:space="preserve"> </w:t>
      </w:r>
      <w:r w:rsidRPr="00A17E8D">
        <w:t>Uzraudzības iestādes darbību galvenokārt regulē Federālās finanšu uzraudzības iestādes likums. Vācijas likumdevējs, izdodot Federālās finanšu uzraudzības iestādes likumu, nav smalki aprakstījis to, kādas funkcijas Uzraudzības iestādei ir jāveic. Tomēr lielākajā daļā speciālo likumu Vācijas likumdevējs ir paredzējis sadaļu “Uzraudzības iestāde”, kur tiek aprakstītas Uzraudzības iestādes funkcijas un vispārējās pilnvaras.</w:t>
      </w:r>
      <w:r w:rsidR="00827A9E" w:rsidRPr="00A17E8D">
        <w:t xml:space="preserve"> </w:t>
      </w:r>
      <w:r w:rsidRPr="00A17E8D">
        <w:t>Uzraudzības iestādes likumā noteikto funkciju veikšanai ir izveidoti četri direktorāti: regulatīvie pakalpojumi/cilvēkresursi, banku uzraudzība, apdrošināšanas uzraudzība un vērtspapīru uzraudzība. Par katru no direktorātiem ir atbildīgs viens no četriem izpilddirektoriem</w:t>
      </w:r>
      <w:r w:rsidRPr="00A17E8D">
        <w:rPr>
          <w:rStyle w:val="FootnoteReference"/>
        </w:rPr>
        <w:footnoteReference w:id="21"/>
      </w:r>
      <w:r w:rsidRPr="00A17E8D">
        <w:t>.</w:t>
      </w:r>
      <w:r w:rsidR="00827A9E" w:rsidRPr="00A17E8D">
        <w:t xml:space="preserve"> </w:t>
      </w:r>
      <w:r w:rsidRPr="00A17E8D">
        <w:t>Atbilstoši Federālās finanšu uzraudzības iestādes likuma 14.</w:t>
      </w:r>
      <w:r w:rsidR="00827A9E" w:rsidRPr="00A17E8D">
        <w:t> </w:t>
      </w:r>
      <w:r w:rsidRPr="00A17E8D">
        <w:t xml:space="preserve">pantam Uzraudzības iestāde ir tiesīga piemērot naudas sodu līdz pat 500 000 </w:t>
      </w:r>
      <w:r w:rsidR="006A0158" w:rsidRPr="006A0158">
        <w:rPr>
          <w:i/>
        </w:rPr>
        <w:t>euro</w:t>
      </w:r>
      <w:r w:rsidR="006A0158" w:rsidRPr="00A17E8D">
        <w:t xml:space="preserve"> </w:t>
      </w:r>
      <w:r w:rsidRPr="00A17E8D">
        <w:t>par oficiālajām darbībām, kas veiktas Uzraudzības Iestādei uzticēto funkciju ietvaros, ja vien likums neparedz savādāk. Tomēr Federālās finanšu uzraudzības iestādes likums paredz, ka Uzraudzības iestāde var piemērot arī naudas sodu, kas noteikts citos likumos</w:t>
      </w:r>
      <w:r w:rsidRPr="00A17E8D">
        <w:rPr>
          <w:rStyle w:val="FootnoteReference"/>
        </w:rPr>
        <w:footnoteReference w:id="22"/>
      </w:r>
      <w:r w:rsidRPr="00A17E8D">
        <w:t>.</w:t>
      </w:r>
      <w:r w:rsidR="00827A9E" w:rsidRPr="00A17E8D">
        <w:t xml:space="preserve"> </w:t>
      </w:r>
      <w:r w:rsidRPr="00A17E8D">
        <w:t xml:space="preserve">Piemēram, Vērtspapīru tirdzniecības likums paredz to, ka Uzraudzības Iestāde ir atbildīgā iestāde, kas pārrauga, lai šis likums tiktu pienācīgi izpildīts. Vērtspapīru tirdzniecības likums par pārkāpumiem paredz </w:t>
      </w:r>
      <w:r w:rsidR="00D25389" w:rsidRPr="00A17E8D">
        <w:t xml:space="preserve">sodus, kas var būt līdz pat </w:t>
      </w:r>
      <w:r w:rsidRPr="00A17E8D">
        <w:t xml:space="preserve">10 000 000 </w:t>
      </w:r>
      <w:r w:rsidR="006A0158" w:rsidRPr="006A0158">
        <w:rPr>
          <w:i/>
        </w:rPr>
        <w:t>euro</w:t>
      </w:r>
      <w:r w:rsidR="006A0158" w:rsidRPr="00A17E8D">
        <w:t xml:space="preserve"> </w:t>
      </w:r>
      <w:r w:rsidRPr="00A17E8D">
        <w:t>juridiskām personām.</w:t>
      </w:r>
      <w:r w:rsidRPr="00A17E8D">
        <w:rPr>
          <w:rStyle w:val="FootnoteReference"/>
        </w:rPr>
        <w:footnoteReference w:id="23"/>
      </w:r>
      <w:r w:rsidR="00827A9E" w:rsidRPr="00A17E8D">
        <w:t xml:space="preserve"> </w:t>
      </w:r>
      <w:r w:rsidRPr="00A17E8D">
        <w:t>Ievērojot to, ka Uzraudzības iestāde ir institūcija ar juridiskas personas statusu, ko reglamentē publiskās tiesības</w:t>
      </w:r>
      <w:r w:rsidRPr="00A17E8D">
        <w:rPr>
          <w:rStyle w:val="FootnoteReference"/>
        </w:rPr>
        <w:footnoteReference w:id="24"/>
      </w:r>
      <w:r w:rsidRPr="00A17E8D">
        <w:t>, uzraudzības iestādes veiktajām darbībām tiek piemērots Administratīva procesa likums.</w:t>
      </w:r>
    </w:p>
    <w:p w14:paraId="40FEB55E" w14:textId="77777777" w:rsidR="00482F22" w:rsidRPr="0026298C" w:rsidRDefault="00482F22" w:rsidP="0026298C">
      <w:pPr>
        <w:pStyle w:val="NormalWeb"/>
        <w:spacing w:before="0" w:beforeAutospacing="0" w:after="0" w:afterAutospacing="0"/>
        <w:ind w:firstLine="720"/>
        <w:jc w:val="both"/>
      </w:pPr>
      <w:r w:rsidRPr="0026298C">
        <w:t>Finanšu tirgus dalībnieku uzraudzību Nīderlandē veic divas iestādes – Nīderlandes Finanšu Uzraudzības Iestāde un Nīderlandes banka. Katrai iestādei likumdevējs ir paredzējis savu funkciju. Finanšu Uzraudzības Iestādes darbību re</w:t>
      </w:r>
      <w:r w:rsidR="004A4446">
        <w:t>gulē Finanšu uzraudzības likums</w:t>
      </w:r>
      <w:r w:rsidRPr="0026298C">
        <w:t xml:space="preserve">. Pirms </w:t>
      </w:r>
      <w:r w:rsidRPr="0026298C">
        <w:lastRenderedPageBreak/>
        <w:t xml:space="preserve">Finanšu uzraudzības likuma stāšanās spēkā, finanšu tirgus dalībnieku darbība tika regulēta speciālajos likumos, kā piemēram – Kredītiestāžu likumā, Apdrošināšanas uzraudzības likumā, Vērtspapīru uzraudzības likumā, Ieguldījumu institūciju uzraudzības likumā. Veicot izmaiņas finanšu sektorā, Nīderlandes likumdevējs apvienoja lielāko daļu speciālo likumu </w:t>
      </w:r>
      <w:r w:rsidR="004C3F39" w:rsidRPr="0026298C">
        <w:t>–</w:t>
      </w:r>
      <w:r w:rsidRPr="0026298C">
        <w:t xml:space="preserve"> Finanšu uzraudzības likumā. Saskaņā ar Finanšu uzraudzības likuma 1:24 pantu, Nīderlandes banka veic prudenciālu uzraudzību, koncentrējoties uz finanšu iestāžu un finanšu sektora stabilitāti,</w:t>
      </w:r>
      <w:r w:rsidRPr="0026298C">
        <w:rPr>
          <w:rStyle w:val="FootnoteReference"/>
        </w:rPr>
        <w:footnoteReference w:id="25"/>
      </w:r>
      <w:r w:rsidRPr="0026298C">
        <w:t xml:space="preserve"> savukārt Finanšu uzraudzības likuma 1:25 pants noteic to, ka Finanšu Uzraudzības Iestāde vairāk koncentrējas uz biznesa vadības uzraudzību, kuras mērķis ir sakārtots un pārskatāms tirgus, integritāte attiecībās starp tirgus pusēm un rūpīga izturēšanās pret klientiem</w:t>
      </w:r>
      <w:r w:rsidRPr="0026298C">
        <w:rPr>
          <w:rStyle w:val="FootnoteReference"/>
        </w:rPr>
        <w:footnoteReference w:id="26"/>
      </w:r>
      <w:r w:rsidRPr="0026298C">
        <w:t>.</w:t>
      </w:r>
      <w:r w:rsidR="0026298C" w:rsidRPr="0026298C">
        <w:t xml:space="preserve"> </w:t>
      </w:r>
      <w:r w:rsidRPr="0026298C">
        <w:t>Finanšu uzraudzības iestādes likuma 1:79 panta pielikumā ir norādīti pārkāpumi, par kuriem Finanšu Uzraudzības Iestāde ir tiesīga izdot rīkojumu</w:t>
      </w:r>
      <w:r w:rsidRPr="0026298C">
        <w:rPr>
          <w:rStyle w:val="FootnoteReference"/>
        </w:rPr>
        <w:footnoteReference w:id="27"/>
      </w:r>
      <w:r w:rsidRPr="0026298C">
        <w:t>, savukārt 1:80 panta pielikumā ir pārkāpumi, uz kuru pamata Finanšu Uzraudzības Iestāde ir tiesīga piemērot administratīvo naudas sodu</w:t>
      </w:r>
      <w:r w:rsidRPr="0026298C">
        <w:rPr>
          <w:rStyle w:val="FootnoteReference"/>
        </w:rPr>
        <w:footnoteReference w:id="28"/>
      </w:r>
      <w:r w:rsidRPr="0026298C">
        <w:t>.</w:t>
      </w:r>
      <w:r w:rsidR="0026298C" w:rsidRPr="0026298C">
        <w:t xml:space="preserve"> </w:t>
      </w:r>
      <w:r w:rsidRPr="0026298C">
        <w:t>Finanšu uzraudzības iestādes likums sniedz vadlīnijas un nosaka ierobežojumus attiecībā uz administratīvā soda apmēra noteikšanu. Gadījumā, ja ieinteresētā persona nepiekrīt piemērotajam sankcijām, izpildot visus nosacījumus, kas noteikti Administratīva procesa likumā, ieinteresētajai personai ir tiesības piemērotās sankcijas pārsūdzēt.</w:t>
      </w:r>
      <w:r w:rsidRPr="0026298C">
        <w:rPr>
          <w:rStyle w:val="FootnoteReference"/>
        </w:rPr>
        <w:footnoteReference w:id="29"/>
      </w:r>
      <w:r w:rsidRPr="0026298C">
        <w:t xml:space="preserve"> Piemērotās sankcijas ieinteresētā personā var pārsūdzēt Tirdzniecības un Rūpniecības Apelācijas Tribunālā.</w:t>
      </w:r>
    </w:p>
    <w:p w14:paraId="0680BB68" w14:textId="77777777" w:rsidR="00482F22" w:rsidRDefault="00A72FED" w:rsidP="0093332E">
      <w:pPr>
        <w:pStyle w:val="NormalWeb"/>
        <w:spacing w:before="0" w:beforeAutospacing="0" w:after="0" w:afterAutospacing="0"/>
        <w:ind w:firstLine="720"/>
        <w:jc w:val="both"/>
      </w:pPr>
      <w:r w:rsidRPr="0026298C">
        <w:t>Katras dalībvalsts</w:t>
      </w:r>
      <w:r>
        <w:t xml:space="preserve"> </w:t>
      </w:r>
      <w:r w:rsidR="003365D3">
        <w:t>kompetencē</w:t>
      </w:r>
      <w:r>
        <w:t xml:space="preserve"> ir </w:t>
      </w:r>
      <w:r w:rsidR="00397105">
        <w:t>noteikt regulējumu</w:t>
      </w:r>
      <w:r w:rsidR="004A4446">
        <w:t xml:space="preserve"> </w:t>
      </w:r>
      <w:r w:rsidR="00397105">
        <w:t>administratīvo sankciju piemērošanai</w:t>
      </w:r>
      <w:r w:rsidR="004A4446">
        <w:t xml:space="preserve"> un pārsūdzēšanai</w:t>
      </w:r>
      <w:r w:rsidR="00397105">
        <w:t xml:space="preserve"> finanšu un kapitāla tirgus jomā.</w:t>
      </w:r>
      <w:r w:rsidR="008A7357">
        <w:t xml:space="preserve"> Salīdzinot regulējumu minētajās valstīs, </w:t>
      </w:r>
      <w:r w:rsidR="00D1671C">
        <w:t>konstatējams</w:t>
      </w:r>
      <w:r w:rsidR="008A7357">
        <w:t>, ka</w:t>
      </w:r>
      <w:r w:rsidR="00D1671C">
        <w:t xml:space="preserve"> </w:t>
      </w:r>
      <w:r w:rsidR="005B464A">
        <w:t>šajās</w:t>
      </w:r>
      <w:r w:rsidR="00D1671C">
        <w:t xml:space="preserve"> valstīs</w:t>
      </w:r>
      <w:r w:rsidR="008A7357">
        <w:t xml:space="preserve"> likumdevējs</w:t>
      </w:r>
      <w:r w:rsidR="0025016A">
        <w:t xml:space="preserve"> tāpat kā Latvijā</w:t>
      </w:r>
      <w:r w:rsidR="008A7357">
        <w:t xml:space="preserve"> ir izšķīries par </w:t>
      </w:r>
      <w:r w:rsidR="008A7357" w:rsidRPr="00F34532">
        <w:t>piespiedu ietekmēšanas līdzekļu (admi</w:t>
      </w:r>
      <w:r w:rsidR="008A7357">
        <w:t xml:space="preserve">nistratīvo sankciju) piemērošanu finanšu </w:t>
      </w:r>
      <w:r w:rsidR="008A7357" w:rsidRPr="00F34532">
        <w:t>un kapitāla tirgus jomā</w:t>
      </w:r>
      <w:r w:rsidR="008A7357">
        <w:t xml:space="preserve"> </w:t>
      </w:r>
      <w:r w:rsidR="002D0E46">
        <w:t>saskaņā ar speciālo normatīvo regulējumu</w:t>
      </w:r>
      <w:r w:rsidR="008A7357">
        <w:t>.</w:t>
      </w:r>
      <w:r w:rsidR="00D1671C">
        <w:t xml:space="preserve"> </w:t>
      </w:r>
    </w:p>
    <w:p w14:paraId="13A2399C" w14:textId="77777777" w:rsidR="00E51A82" w:rsidRPr="00827A9E" w:rsidRDefault="00E51A82" w:rsidP="0093332E">
      <w:pPr>
        <w:spacing w:after="0" w:line="240" w:lineRule="auto"/>
        <w:ind w:firstLine="720"/>
        <w:jc w:val="both"/>
        <w:rPr>
          <w:rFonts w:ascii="Times New Roman" w:eastAsia="Calibri" w:hAnsi="Times New Roman" w:cs="Times New Roman"/>
          <w:sz w:val="24"/>
          <w:szCs w:val="24"/>
        </w:rPr>
      </w:pPr>
    </w:p>
    <w:p w14:paraId="5188CB52" w14:textId="77777777" w:rsidR="00957518" w:rsidRPr="00827A9E" w:rsidRDefault="00D73F6B" w:rsidP="0093332E">
      <w:pPr>
        <w:pStyle w:val="ListParagraph"/>
        <w:numPr>
          <w:ilvl w:val="0"/>
          <w:numId w:val="1"/>
        </w:numPr>
        <w:spacing w:after="120" w:line="240" w:lineRule="auto"/>
        <w:ind w:left="0" w:firstLine="0"/>
        <w:jc w:val="center"/>
        <w:rPr>
          <w:rFonts w:ascii="Times New Roman" w:eastAsia="Calibri" w:hAnsi="Times New Roman" w:cs="Times New Roman"/>
          <w:b/>
          <w:sz w:val="24"/>
          <w:szCs w:val="24"/>
        </w:rPr>
      </w:pPr>
      <w:r w:rsidRPr="00827A9E">
        <w:rPr>
          <w:rFonts w:ascii="Times New Roman" w:eastAsia="Calibri" w:hAnsi="Times New Roman" w:cs="Times New Roman"/>
          <w:b/>
          <w:sz w:val="24"/>
          <w:szCs w:val="24"/>
        </w:rPr>
        <w:t>No</w:t>
      </w:r>
      <w:r w:rsidR="00BC3C29" w:rsidRPr="00827A9E">
        <w:rPr>
          <w:rFonts w:ascii="Times New Roman" w:eastAsia="Calibri" w:hAnsi="Times New Roman" w:cs="Times New Roman"/>
          <w:b/>
          <w:sz w:val="24"/>
          <w:szCs w:val="24"/>
        </w:rPr>
        <w:t>slēguma</w:t>
      </w:r>
      <w:r w:rsidRPr="00827A9E">
        <w:rPr>
          <w:rFonts w:ascii="Times New Roman" w:eastAsia="Calibri" w:hAnsi="Times New Roman" w:cs="Times New Roman"/>
          <w:b/>
          <w:sz w:val="24"/>
          <w:szCs w:val="24"/>
        </w:rPr>
        <w:t xml:space="preserve"> s</w:t>
      </w:r>
      <w:r w:rsidR="00957518" w:rsidRPr="00827A9E">
        <w:rPr>
          <w:rFonts w:ascii="Times New Roman" w:eastAsia="Calibri" w:hAnsi="Times New Roman" w:cs="Times New Roman"/>
          <w:b/>
          <w:sz w:val="24"/>
          <w:szCs w:val="24"/>
        </w:rPr>
        <w:t>ecinājumi</w:t>
      </w:r>
    </w:p>
    <w:p w14:paraId="07ECE4BB" w14:textId="77777777" w:rsidR="00F34532" w:rsidRPr="00F34532" w:rsidRDefault="00F34532" w:rsidP="00F34532">
      <w:pPr>
        <w:spacing w:after="0" w:line="240" w:lineRule="auto"/>
        <w:ind w:firstLine="720"/>
        <w:jc w:val="both"/>
        <w:rPr>
          <w:rFonts w:ascii="Times New Roman" w:hAnsi="Times New Roman" w:cs="Times New Roman"/>
          <w:sz w:val="24"/>
          <w:szCs w:val="24"/>
          <w:lang w:eastAsia="lv-LV"/>
        </w:rPr>
      </w:pPr>
      <w:r w:rsidRPr="00F34532">
        <w:rPr>
          <w:rFonts w:ascii="Times New Roman" w:hAnsi="Times New Roman" w:cs="Times New Roman"/>
          <w:sz w:val="24"/>
          <w:szCs w:val="24"/>
          <w:lang w:eastAsia="lv-LV"/>
        </w:rPr>
        <w:t xml:space="preserve">Apkopojot visu iepriekš minēto, </w:t>
      </w:r>
      <w:r>
        <w:rPr>
          <w:rFonts w:ascii="Times New Roman" w:hAnsi="Times New Roman" w:cs="Times New Roman"/>
          <w:sz w:val="24"/>
          <w:szCs w:val="24"/>
          <w:lang w:eastAsia="lv-LV"/>
        </w:rPr>
        <w:t>secināms</w:t>
      </w:r>
      <w:r w:rsidRPr="00F34532">
        <w:rPr>
          <w:rFonts w:ascii="Times New Roman" w:hAnsi="Times New Roman" w:cs="Times New Roman"/>
          <w:sz w:val="24"/>
          <w:szCs w:val="24"/>
          <w:lang w:eastAsia="lv-LV"/>
        </w:rPr>
        <w:t xml:space="preserve">, ka esošā kārtība, kura paredz nošķirt piespiedu ietekmēšanas līdzekļu (administratīvo sankciju) piemērošanu finanšu un kapitāla tirgus jomā no administratīvo pārkāpumu lietu izskatīšanas un ietvert administratīvās sankcijas speciālajos normatīvajos aktos, veicina finanšu un kapitāla tirgus stabilitāti. </w:t>
      </w:r>
      <w:r w:rsidR="00552124">
        <w:rPr>
          <w:rFonts w:ascii="Times New Roman" w:hAnsi="Times New Roman" w:cs="Times New Roman"/>
          <w:sz w:val="24"/>
          <w:szCs w:val="24"/>
          <w:lang w:eastAsia="lv-LV"/>
        </w:rPr>
        <w:t>F</w:t>
      </w:r>
      <w:r w:rsidR="00552124" w:rsidRPr="00F34532">
        <w:rPr>
          <w:rFonts w:ascii="Times New Roman" w:hAnsi="Times New Roman" w:cs="Times New Roman"/>
          <w:sz w:val="24"/>
          <w:szCs w:val="24"/>
          <w:lang w:eastAsia="lv-LV"/>
        </w:rPr>
        <w:t>inanšu un kapitāla tirgus jomā</w:t>
      </w:r>
      <w:r w:rsidR="00552124">
        <w:rPr>
          <w:rFonts w:ascii="Times New Roman" w:hAnsi="Times New Roman" w:cs="Times New Roman"/>
          <w:sz w:val="24"/>
          <w:szCs w:val="24"/>
          <w:lang w:eastAsia="lv-LV"/>
        </w:rPr>
        <w:t xml:space="preserve"> esošajā</w:t>
      </w:r>
      <w:r w:rsidR="00552124" w:rsidRPr="00F34532">
        <w:rPr>
          <w:rFonts w:ascii="Times New Roman" w:hAnsi="Times New Roman" w:cs="Times New Roman"/>
          <w:sz w:val="24"/>
          <w:szCs w:val="24"/>
          <w:lang w:eastAsia="lv-LV"/>
        </w:rPr>
        <w:t xml:space="preserve"> </w:t>
      </w:r>
      <w:r w:rsidRPr="00F34532">
        <w:rPr>
          <w:rFonts w:ascii="Times New Roman" w:hAnsi="Times New Roman" w:cs="Times New Roman"/>
          <w:sz w:val="24"/>
          <w:szCs w:val="24"/>
          <w:lang w:eastAsia="lv-LV"/>
        </w:rPr>
        <w:t>normatīvo aktu regulējumā noteiktā kārtība paredz tirgus dalībniekiem uzraugošās iestādes lēmuma pārsūdzēšanu Administratīvajā tiesā atbilstoši Administratīvā procesa likumam. Ieguvumi no šāda procesa izvēles ir uzskaitīti iepriekš šajā informatīvajā ziņojumā.</w:t>
      </w:r>
    </w:p>
    <w:p w14:paraId="260F888A" w14:textId="77777777" w:rsidR="00F34532" w:rsidRPr="00F34532" w:rsidRDefault="00F34532" w:rsidP="00F34532">
      <w:pPr>
        <w:spacing w:after="0" w:line="240" w:lineRule="auto"/>
        <w:ind w:firstLine="720"/>
        <w:jc w:val="both"/>
        <w:rPr>
          <w:rFonts w:ascii="Times New Roman" w:hAnsi="Times New Roman" w:cs="Times New Roman"/>
          <w:sz w:val="24"/>
          <w:szCs w:val="24"/>
          <w:lang w:eastAsia="lv-LV"/>
        </w:rPr>
      </w:pPr>
      <w:r w:rsidRPr="00F34532">
        <w:rPr>
          <w:rFonts w:ascii="Times New Roman" w:hAnsi="Times New Roman" w:cs="Times New Roman"/>
          <w:sz w:val="24"/>
          <w:szCs w:val="24"/>
          <w:lang w:eastAsia="lv-LV"/>
        </w:rPr>
        <w:t>Šādu administratīvo sankciju piemērošanas procesu finanšu un kapitāla tirgus jomā izmanto arī citās Eiropas Savienības dalībvalstīs, līdz ar to konkrētā normatīvā regulējuma iespējamos trūkumus un riskus ir iespējams konstatēt un novērst arī preventīvi, sadarbojoties ar citu Eiropas Savienības dalībvalstu institūcijām.</w:t>
      </w:r>
    </w:p>
    <w:p w14:paraId="3CF5EF39" w14:textId="77777777" w:rsidR="00F34532" w:rsidRPr="00F34532" w:rsidRDefault="00F34532" w:rsidP="00F34532">
      <w:pPr>
        <w:spacing w:after="0" w:line="240" w:lineRule="auto"/>
        <w:ind w:firstLine="720"/>
        <w:jc w:val="both"/>
        <w:rPr>
          <w:rFonts w:ascii="Times New Roman" w:hAnsi="Times New Roman" w:cs="Times New Roman"/>
          <w:sz w:val="24"/>
          <w:szCs w:val="24"/>
          <w:lang w:eastAsia="lv-LV"/>
        </w:rPr>
      </w:pPr>
      <w:r w:rsidRPr="00F34532">
        <w:rPr>
          <w:rFonts w:ascii="Times New Roman" w:hAnsi="Times New Roman" w:cs="Times New Roman"/>
          <w:sz w:val="24"/>
          <w:szCs w:val="24"/>
          <w:lang w:eastAsia="lv-LV"/>
        </w:rPr>
        <w:t>Speciālajos normatīvajos aktos noteikto sodu (administratīvo sankciju) ietveršana Administratīvās atbildības likuma tvērumā nebūtu lietderīga, jo šāds atbildības piemērošanas raksturs ir atšķirīgs no krimināltiesībās un administratīvo pārkāpumu atbildības regulējumā nostiprinātajiem so</w:t>
      </w:r>
      <w:r w:rsidR="00552124">
        <w:rPr>
          <w:rFonts w:ascii="Times New Roman" w:hAnsi="Times New Roman" w:cs="Times New Roman"/>
          <w:sz w:val="24"/>
          <w:szCs w:val="24"/>
          <w:lang w:eastAsia="lv-LV"/>
        </w:rPr>
        <w:t xml:space="preserve">da noteikšanas pamatprincipiem. </w:t>
      </w:r>
      <w:r w:rsidRPr="00F34532">
        <w:rPr>
          <w:rFonts w:ascii="Times New Roman" w:hAnsi="Times New Roman" w:cs="Times New Roman"/>
          <w:sz w:val="24"/>
          <w:szCs w:val="24"/>
          <w:lang w:eastAsia="lv-LV"/>
        </w:rPr>
        <w:t xml:space="preserve">Administratīvo pārkāpumu atbildības regulējuma primārais mērķis ir garantēt sabiedrisko drošību un aizsargāt pastāvošo sabiedrisko kārtību, piemērojot personai atbilstošu sodu par tās prettiesisko rīcību, kas atturētu to no turpmāka pārkāpuma izdarīšanas, nerisinot tādus papildu jautājumus, kā, piemēram, subjekta </w:t>
      </w:r>
      <w:r w:rsidRPr="00F34532">
        <w:rPr>
          <w:rFonts w:ascii="Times New Roman" w:hAnsi="Times New Roman" w:cs="Times New Roman"/>
          <w:sz w:val="24"/>
          <w:szCs w:val="24"/>
          <w:lang w:eastAsia="lv-LV"/>
        </w:rPr>
        <w:lastRenderedPageBreak/>
        <w:t xml:space="preserve">darbības atjaunošana vai finansiālās situācijas stabilizēšana un turpmāka atbilstība regulējošajām prasībām, kas būtu nepieciešama noteiktas </w:t>
      </w:r>
      <w:proofErr w:type="spellStart"/>
      <w:r w:rsidRPr="00F34532">
        <w:rPr>
          <w:rFonts w:ascii="Times New Roman" w:hAnsi="Times New Roman" w:cs="Times New Roman"/>
          <w:sz w:val="24"/>
          <w:szCs w:val="24"/>
          <w:lang w:eastAsia="lv-LV"/>
        </w:rPr>
        <w:t>problēmsituācijas</w:t>
      </w:r>
      <w:proofErr w:type="spellEnd"/>
      <w:r w:rsidRPr="00F34532">
        <w:rPr>
          <w:rFonts w:ascii="Times New Roman" w:hAnsi="Times New Roman" w:cs="Times New Roman"/>
          <w:sz w:val="24"/>
          <w:szCs w:val="24"/>
          <w:lang w:eastAsia="lv-LV"/>
        </w:rPr>
        <w:t xml:space="preserve"> risināšanai ilgtermiņā. Līdz ar to atbilstošākais risinājums administratīvajai atbildībai līdzīgu piespiedu ietekmēšanas līdzekļu (administratīvo sankciju) piemērošanai finanšu un kapitāla tirgus jomā ir saglabāt esošo situāciju, kur speciālajos normatīvajos aktos ir ietvertas administratīvās sankcijas. </w:t>
      </w:r>
    </w:p>
    <w:p w14:paraId="41E7366C" w14:textId="77777777" w:rsidR="00F34532" w:rsidRPr="00F34532" w:rsidRDefault="00F34532" w:rsidP="00F34532">
      <w:pPr>
        <w:spacing w:after="0" w:line="240" w:lineRule="auto"/>
        <w:ind w:firstLine="720"/>
        <w:jc w:val="both"/>
        <w:rPr>
          <w:rFonts w:ascii="Times New Roman" w:hAnsi="Times New Roman" w:cs="Times New Roman"/>
          <w:sz w:val="24"/>
          <w:szCs w:val="24"/>
          <w:lang w:eastAsia="lv-LV"/>
        </w:rPr>
      </w:pPr>
      <w:r w:rsidRPr="00F34532">
        <w:rPr>
          <w:rFonts w:ascii="Times New Roman" w:hAnsi="Times New Roman" w:cs="Times New Roman"/>
          <w:sz w:val="24"/>
          <w:szCs w:val="24"/>
          <w:lang w:eastAsia="lv-LV"/>
        </w:rPr>
        <w:t xml:space="preserve">Vispārējos gadījumos tiesību normu sistematizācijai šī jēdziena plašākajā izpratnē būtu jābūt likumdevēja prioritātei, tomēr būtiski konstatēt, ka ne visos gadījumos tiesību normu inkorporācija sasniedz plānoto mērķi un ir atbilstošākais situācijas risinājums. Attiecinot minēto uz konkrēto situāciju, konstatējams, ka šāda atsevišķu tiesību normu (piespiedu ietekmēšanas līdzekļu (administratīvo sankciju)) ietveršana Administratīvās atbildības likumā nesasniegtu rezultātu kāds būtu jāsasniedz ar tiesību normu sistematizāciju. Gadījumā, ja arī Administratīvās atbildības likumā tiktu ietvertas normas no speciālajiem normatīvajiem aktiem, kas attiecas tieši uz piespiedu ietekmēšanas līdzekļu (administratīvo sankciju) piemērošanas procesu finanšu un kapitāla tirgus jomā, tas nemainītu situāciju, ka speciālie normatīvie akti vēljoprojām saturētu vispārējo konkrētā jautājuma regulējumu un būtu nepieciešami administratīvo sankciju piemērošanai un izvērtēšanai tā rezultātā radot normatīvā regulējuma sadrumstalotību. </w:t>
      </w:r>
    </w:p>
    <w:p w14:paraId="5E1FA978" w14:textId="77A27702" w:rsidR="00FB68F8" w:rsidRPr="00F34532" w:rsidRDefault="002D0E46" w:rsidP="00F34532">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Š</w:t>
      </w:r>
      <w:r w:rsidR="00F34532" w:rsidRPr="00F34532">
        <w:rPr>
          <w:rFonts w:ascii="Times New Roman" w:hAnsi="Times New Roman" w:cs="Times New Roman"/>
          <w:sz w:val="24"/>
          <w:szCs w:val="24"/>
          <w:lang w:eastAsia="lv-LV"/>
        </w:rPr>
        <w:t>ajā ziņojumā</w:t>
      </w:r>
      <w:r w:rsidR="00552124">
        <w:rPr>
          <w:rFonts w:ascii="Times New Roman" w:hAnsi="Times New Roman" w:cs="Times New Roman"/>
          <w:sz w:val="24"/>
          <w:szCs w:val="24"/>
          <w:lang w:eastAsia="lv-LV"/>
        </w:rPr>
        <w:t xml:space="preserve"> jau</w:t>
      </w:r>
      <w:r w:rsidR="00F34532" w:rsidRPr="00F34532">
        <w:rPr>
          <w:rFonts w:ascii="Times New Roman" w:hAnsi="Times New Roman" w:cs="Times New Roman"/>
          <w:sz w:val="24"/>
          <w:szCs w:val="24"/>
          <w:lang w:eastAsia="lv-LV"/>
        </w:rPr>
        <w:t xml:space="preserve"> iepriekš norādīts uz Administratīvā atbildības likuma mērķiem un tā regulējumu, kas nesniedz pietiekami plašu tvērumu lēmuma pārsūdzēšanai, kāds ir </w:t>
      </w:r>
      <w:r w:rsidR="00F34532" w:rsidRPr="004A4446">
        <w:rPr>
          <w:rFonts w:ascii="Times New Roman" w:hAnsi="Times New Roman" w:cs="Times New Roman"/>
          <w:sz w:val="24"/>
          <w:szCs w:val="24"/>
          <w:lang w:eastAsia="lv-LV"/>
        </w:rPr>
        <w:t>nepieciešams</w:t>
      </w:r>
      <w:r w:rsidR="007D0559">
        <w:rPr>
          <w:rFonts w:ascii="Times New Roman" w:hAnsi="Times New Roman" w:cs="Times New Roman"/>
          <w:sz w:val="24"/>
          <w:szCs w:val="24"/>
          <w:lang w:eastAsia="lv-LV"/>
        </w:rPr>
        <w:t>,</w:t>
      </w:r>
      <w:r w:rsidR="00F34532" w:rsidRPr="004A4446">
        <w:rPr>
          <w:rFonts w:ascii="Times New Roman" w:hAnsi="Times New Roman" w:cs="Times New Roman"/>
          <w:sz w:val="24"/>
          <w:szCs w:val="24"/>
          <w:lang w:eastAsia="lv-LV"/>
        </w:rPr>
        <w:t xml:space="preserve"> izskatot lietas finanšu un kapitāla tirgus jomā</w:t>
      </w:r>
      <w:r w:rsidR="007D0559">
        <w:rPr>
          <w:rFonts w:ascii="Times New Roman" w:hAnsi="Times New Roman" w:cs="Times New Roman"/>
          <w:sz w:val="24"/>
          <w:szCs w:val="24"/>
          <w:lang w:eastAsia="lv-LV"/>
        </w:rPr>
        <w:t>,</w:t>
      </w:r>
      <w:r w:rsidR="00F34532" w:rsidRPr="004A4446">
        <w:rPr>
          <w:rFonts w:ascii="Times New Roman" w:hAnsi="Times New Roman" w:cs="Times New Roman"/>
          <w:sz w:val="24"/>
          <w:szCs w:val="24"/>
          <w:lang w:eastAsia="lv-LV"/>
        </w:rPr>
        <w:t xml:space="preserve"> un </w:t>
      </w:r>
      <w:r w:rsidRPr="004A4446">
        <w:rPr>
          <w:rFonts w:ascii="Times New Roman" w:hAnsi="Times New Roman" w:cs="Times New Roman"/>
          <w:sz w:val="24"/>
          <w:szCs w:val="24"/>
          <w:lang w:eastAsia="lv-LV"/>
        </w:rPr>
        <w:t xml:space="preserve">tirgus dalībniekiem </w:t>
      </w:r>
      <w:r w:rsidR="00F34532" w:rsidRPr="004A4446">
        <w:rPr>
          <w:rFonts w:ascii="Times New Roman" w:hAnsi="Times New Roman" w:cs="Times New Roman"/>
          <w:sz w:val="24"/>
          <w:szCs w:val="24"/>
          <w:lang w:eastAsia="lv-LV"/>
        </w:rPr>
        <w:t>piemērojot piespiedu ietekmēšanas līdzekļus (administratīvās sankcijas).</w:t>
      </w:r>
      <w:r w:rsidR="00095A64" w:rsidRPr="004A4446">
        <w:rPr>
          <w:rFonts w:ascii="Times New Roman" w:hAnsi="Times New Roman" w:cs="Times New Roman"/>
          <w:sz w:val="24"/>
          <w:szCs w:val="24"/>
          <w:lang w:eastAsia="lv-LV"/>
        </w:rPr>
        <w:t xml:space="preserve"> </w:t>
      </w:r>
      <w:r w:rsidR="00FB68F8" w:rsidRPr="004A4446">
        <w:rPr>
          <w:rFonts w:ascii="Times New Roman" w:hAnsi="Times New Roman" w:cs="Times New Roman"/>
          <w:sz w:val="24"/>
          <w:szCs w:val="24"/>
          <w:lang w:eastAsia="lv-LV"/>
        </w:rPr>
        <w:t>Kvalitatīva pārbaudes veikšana, situācijas izvērtēšana un lēmumu pieņemšana finanšu un kapitāla tirgus jomā nav iespējama Administratīvās atbildības likumā noteiktajos administratīvo pārkāpumu lietu izskatīšanas termiņos. Savukārt lēmumu kvalitātes pazemināšana ar vienīgo mērķi samazināt to pieņemšanas laiku nebūtu attaisnojama.</w:t>
      </w:r>
    </w:p>
    <w:p w14:paraId="7FB5516F" w14:textId="77777777" w:rsidR="004A4446" w:rsidRDefault="004A4446" w:rsidP="004A4446">
      <w:pPr>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F</w:t>
      </w:r>
      <w:r w:rsidRPr="004A4446">
        <w:rPr>
          <w:rFonts w:ascii="Times New Roman" w:hAnsi="Times New Roman" w:cs="Times New Roman"/>
          <w:bCs/>
          <w:sz w:val="24"/>
          <w:szCs w:val="24"/>
          <w:shd w:val="clear" w:color="auto" w:fill="FFFFFF"/>
        </w:rPr>
        <w:t>inanšu un kapitāla tirgus darbības nozīmīgums Latvijas tautsaimniecībā attaisno īpašu nosacījumu piemērošanu šī tirgus dalībnieku uzraudzībā un ar to saistīto lietu izskatīšanā, cita starpā nosakot arī atšķirīgus lietu izskatīšanas termiņus un augstākas lietu izskatīšanas instances, kā arī paredzot šo lietu izskatīšanu tādā tiesas sastāvā, kas ir specializēj</w:t>
      </w:r>
      <w:r w:rsidR="002D0E46">
        <w:rPr>
          <w:rFonts w:ascii="Times New Roman" w:hAnsi="Times New Roman" w:cs="Times New Roman"/>
          <w:bCs/>
          <w:sz w:val="24"/>
          <w:szCs w:val="24"/>
          <w:shd w:val="clear" w:color="auto" w:fill="FFFFFF"/>
        </w:rPr>
        <w:t>usies un ieguvusi</w:t>
      </w:r>
      <w:r w:rsidRPr="004A4446">
        <w:rPr>
          <w:rFonts w:ascii="Times New Roman" w:hAnsi="Times New Roman" w:cs="Times New Roman"/>
          <w:bCs/>
          <w:sz w:val="24"/>
          <w:szCs w:val="24"/>
          <w:shd w:val="clear" w:color="auto" w:fill="FFFFFF"/>
        </w:rPr>
        <w:t xml:space="preserve"> papildus zināšanas ekonomikā un finanšu jautājumos.</w:t>
      </w:r>
    </w:p>
    <w:p w14:paraId="6A01FE4A" w14:textId="0617A66F" w:rsidR="000B67A3" w:rsidRPr="00F315B2" w:rsidRDefault="00F34532" w:rsidP="00F34532">
      <w:pPr>
        <w:spacing w:after="0" w:line="240" w:lineRule="auto"/>
        <w:ind w:firstLine="720"/>
        <w:jc w:val="both"/>
        <w:rPr>
          <w:rFonts w:ascii="Times New Roman" w:hAnsi="Times New Roman" w:cs="Times New Roman"/>
          <w:sz w:val="24"/>
          <w:szCs w:val="24"/>
          <w:lang w:eastAsia="lv-LV"/>
        </w:rPr>
      </w:pPr>
      <w:r w:rsidRPr="00F34532">
        <w:rPr>
          <w:rFonts w:ascii="Times New Roman" w:hAnsi="Times New Roman" w:cs="Times New Roman"/>
          <w:sz w:val="24"/>
          <w:szCs w:val="24"/>
          <w:lang w:eastAsia="lv-LV"/>
        </w:rPr>
        <w:t xml:space="preserve">Ņemot vērā minēto un veikto izvērtējumu, </w:t>
      </w:r>
      <w:r w:rsidR="007D0559">
        <w:rPr>
          <w:rFonts w:ascii="Times New Roman" w:hAnsi="Times New Roman" w:cs="Times New Roman"/>
          <w:sz w:val="24"/>
          <w:szCs w:val="24"/>
          <w:lang w:eastAsia="lv-LV"/>
        </w:rPr>
        <w:t>secināms</w:t>
      </w:r>
      <w:r w:rsidRPr="00F34532">
        <w:rPr>
          <w:rFonts w:ascii="Times New Roman" w:hAnsi="Times New Roman" w:cs="Times New Roman"/>
          <w:sz w:val="24"/>
          <w:szCs w:val="24"/>
          <w:lang w:eastAsia="lv-LV"/>
        </w:rPr>
        <w:t>, ka ir lietderīgi saglabāt esošo kārtību attiecībā uz piespiedu ietekmēšanas līdzekļu (administratīvo sankciju) piemērošanas procesu finanšu un kapitāla tirgus jomā, saglabājot to izskatīšanas un pārsūdzēšanas kārtību, proti, kārtību, kurā pieņemtie lēmumi ir pārsūdzami administratīvajā tiesā Administratīvā procesa likumā noteiktajā kārtībā.</w:t>
      </w:r>
    </w:p>
    <w:p w14:paraId="69855D88" w14:textId="77777777" w:rsidR="00F34532" w:rsidRDefault="00F34532" w:rsidP="007A480F">
      <w:pPr>
        <w:tabs>
          <w:tab w:val="left" w:pos="8222"/>
        </w:tabs>
        <w:spacing w:after="0" w:line="240" w:lineRule="auto"/>
        <w:rPr>
          <w:rFonts w:ascii="Times New Roman" w:hAnsi="Times New Roman" w:cs="Times New Roman"/>
          <w:sz w:val="26"/>
          <w:szCs w:val="26"/>
        </w:rPr>
      </w:pPr>
    </w:p>
    <w:p w14:paraId="3C6225E3" w14:textId="77777777" w:rsidR="00895B1E" w:rsidRPr="00704E8D" w:rsidRDefault="00F270B8" w:rsidP="00704E8D">
      <w:pPr>
        <w:tabs>
          <w:tab w:val="left" w:pos="8364"/>
        </w:tabs>
        <w:spacing w:after="0" w:line="240" w:lineRule="auto"/>
        <w:rPr>
          <w:rFonts w:ascii="Times New Roman" w:hAnsi="Times New Roman" w:cs="Times New Roman"/>
          <w:sz w:val="24"/>
          <w:szCs w:val="24"/>
        </w:rPr>
      </w:pPr>
      <w:r w:rsidRPr="00704E8D">
        <w:rPr>
          <w:rFonts w:ascii="Times New Roman" w:hAnsi="Times New Roman" w:cs="Times New Roman"/>
          <w:sz w:val="24"/>
          <w:szCs w:val="24"/>
        </w:rPr>
        <w:t>Finanšu ministrs</w:t>
      </w:r>
      <w:r w:rsidR="007E03EF" w:rsidRPr="00704E8D">
        <w:rPr>
          <w:rFonts w:ascii="Times New Roman" w:hAnsi="Times New Roman" w:cs="Times New Roman"/>
          <w:sz w:val="24"/>
          <w:szCs w:val="24"/>
        </w:rPr>
        <w:tab/>
      </w:r>
      <w:proofErr w:type="spellStart"/>
      <w:r w:rsidRPr="00704E8D">
        <w:rPr>
          <w:rFonts w:ascii="Times New Roman" w:hAnsi="Times New Roman" w:cs="Times New Roman"/>
          <w:sz w:val="24"/>
          <w:szCs w:val="24"/>
        </w:rPr>
        <w:t>J</w:t>
      </w:r>
      <w:r w:rsidR="00895B1E" w:rsidRPr="00704E8D">
        <w:rPr>
          <w:rFonts w:ascii="Times New Roman" w:hAnsi="Times New Roman" w:cs="Times New Roman"/>
          <w:sz w:val="24"/>
          <w:szCs w:val="24"/>
        </w:rPr>
        <w:t>.Rei</w:t>
      </w:r>
      <w:r w:rsidRPr="00704E8D">
        <w:rPr>
          <w:rFonts w:ascii="Times New Roman" w:hAnsi="Times New Roman" w:cs="Times New Roman"/>
          <w:sz w:val="24"/>
          <w:szCs w:val="24"/>
        </w:rPr>
        <w:t>rs</w:t>
      </w:r>
      <w:proofErr w:type="spellEnd"/>
    </w:p>
    <w:p w14:paraId="1C545C7E" w14:textId="77777777" w:rsidR="00F34532" w:rsidRDefault="00F34532" w:rsidP="0093332E">
      <w:pPr>
        <w:spacing w:after="0" w:line="240" w:lineRule="auto"/>
        <w:rPr>
          <w:rFonts w:ascii="Times New Roman" w:hAnsi="Times New Roman" w:cs="Times New Roman"/>
          <w:sz w:val="20"/>
          <w:szCs w:val="20"/>
        </w:rPr>
      </w:pPr>
    </w:p>
    <w:p w14:paraId="6B6D1E3E" w14:textId="77777777" w:rsidR="0062183E" w:rsidRDefault="0062183E" w:rsidP="0093332E">
      <w:pPr>
        <w:spacing w:after="0" w:line="240" w:lineRule="auto"/>
        <w:rPr>
          <w:rFonts w:ascii="Times New Roman" w:hAnsi="Times New Roman" w:cs="Times New Roman"/>
          <w:sz w:val="20"/>
          <w:szCs w:val="20"/>
        </w:rPr>
      </w:pPr>
    </w:p>
    <w:p w14:paraId="542E33DF" w14:textId="6C3E6C2B" w:rsidR="00F24837" w:rsidRDefault="00F24837" w:rsidP="0093332E">
      <w:pPr>
        <w:spacing w:after="0" w:line="240" w:lineRule="auto"/>
        <w:rPr>
          <w:rFonts w:ascii="Times New Roman" w:hAnsi="Times New Roman" w:cs="Times New Roman"/>
          <w:sz w:val="20"/>
          <w:szCs w:val="20"/>
        </w:rPr>
      </w:pPr>
    </w:p>
    <w:p w14:paraId="31C8A210" w14:textId="168E1CD2" w:rsidR="005E4BC5" w:rsidRDefault="005E4BC5" w:rsidP="0093332E">
      <w:pPr>
        <w:spacing w:after="0" w:line="240" w:lineRule="auto"/>
        <w:rPr>
          <w:rFonts w:ascii="Times New Roman" w:hAnsi="Times New Roman" w:cs="Times New Roman"/>
          <w:sz w:val="20"/>
          <w:szCs w:val="20"/>
        </w:rPr>
      </w:pPr>
    </w:p>
    <w:p w14:paraId="64F4682C" w14:textId="0C58AED6" w:rsidR="005E4BC5" w:rsidRDefault="005E4BC5" w:rsidP="0093332E">
      <w:pPr>
        <w:spacing w:after="0" w:line="240" w:lineRule="auto"/>
        <w:rPr>
          <w:rFonts w:ascii="Times New Roman" w:hAnsi="Times New Roman" w:cs="Times New Roman"/>
          <w:sz w:val="20"/>
          <w:szCs w:val="20"/>
        </w:rPr>
      </w:pPr>
    </w:p>
    <w:p w14:paraId="41380F86" w14:textId="77777777" w:rsidR="005E4BC5" w:rsidRDefault="005E4BC5" w:rsidP="0093332E">
      <w:pPr>
        <w:spacing w:after="0" w:line="240" w:lineRule="auto"/>
        <w:rPr>
          <w:rFonts w:ascii="Times New Roman" w:hAnsi="Times New Roman" w:cs="Times New Roman"/>
          <w:sz w:val="20"/>
          <w:szCs w:val="20"/>
        </w:rPr>
      </w:pPr>
      <w:bookmarkStart w:id="0" w:name="_GoBack"/>
      <w:bookmarkEnd w:id="0"/>
    </w:p>
    <w:p w14:paraId="0B88DBE4" w14:textId="77777777" w:rsidR="008A2D3C" w:rsidRDefault="008A2D3C" w:rsidP="0093332E">
      <w:pPr>
        <w:spacing w:after="0" w:line="240" w:lineRule="auto"/>
        <w:rPr>
          <w:rFonts w:ascii="Times New Roman" w:hAnsi="Times New Roman" w:cs="Times New Roman"/>
          <w:sz w:val="20"/>
          <w:szCs w:val="20"/>
        </w:rPr>
      </w:pPr>
    </w:p>
    <w:p w14:paraId="1C686032" w14:textId="77777777" w:rsidR="00895B1E" w:rsidRPr="00AD499C" w:rsidRDefault="005D301C" w:rsidP="0093332E">
      <w:pPr>
        <w:spacing w:after="0" w:line="240" w:lineRule="auto"/>
        <w:rPr>
          <w:rFonts w:ascii="Times New Roman" w:hAnsi="Times New Roman" w:cs="Times New Roman"/>
          <w:sz w:val="20"/>
          <w:szCs w:val="20"/>
        </w:rPr>
      </w:pPr>
      <w:r w:rsidRPr="00AD499C">
        <w:rPr>
          <w:rFonts w:ascii="Times New Roman" w:hAnsi="Times New Roman" w:cs="Times New Roman"/>
          <w:sz w:val="20"/>
          <w:szCs w:val="20"/>
        </w:rPr>
        <w:t>Mucenieks</w:t>
      </w:r>
      <w:r w:rsidR="002715E1" w:rsidRPr="00AD499C">
        <w:rPr>
          <w:rFonts w:ascii="Times New Roman" w:hAnsi="Times New Roman" w:cs="Times New Roman"/>
          <w:sz w:val="20"/>
          <w:szCs w:val="20"/>
        </w:rPr>
        <w:t>, 670839</w:t>
      </w:r>
      <w:r w:rsidRPr="00AD499C">
        <w:rPr>
          <w:rFonts w:ascii="Times New Roman" w:hAnsi="Times New Roman" w:cs="Times New Roman"/>
          <w:sz w:val="20"/>
          <w:szCs w:val="20"/>
        </w:rPr>
        <w:t>35</w:t>
      </w:r>
    </w:p>
    <w:p w14:paraId="6B3F11A3" w14:textId="77777777" w:rsidR="00895B1E" w:rsidRDefault="00E149ED" w:rsidP="0093332E">
      <w:pPr>
        <w:pStyle w:val="Default"/>
        <w:jc w:val="both"/>
        <w:rPr>
          <w:color w:val="auto"/>
          <w:sz w:val="20"/>
          <w:szCs w:val="20"/>
        </w:rPr>
      </w:pPr>
      <w:r w:rsidRPr="00090E12">
        <w:rPr>
          <w:sz w:val="20"/>
          <w:szCs w:val="20"/>
        </w:rPr>
        <w:t>Davids.Mucenieks@fm.gov.lv</w:t>
      </w:r>
    </w:p>
    <w:sectPr w:rsidR="00895B1E" w:rsidSect="00DE3466">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1F7FA" w14:textId="77777777" w:rsidR="00441078" w:rsidRDefault="00441078" w:rsidP="006D2104">
      <w:pPr>
        <w:spacing w:after="0" w:line="240" w:lineRule="auto"/>
      </w:pPr>
      <w:r>
        <w:separator/>
      </w:r>
    </w:p>
  </w:endnote>
  <w:endnote w:type="continuationSeparator" w:id="0">
    <w:p w14:paraId="30AD495F" w14:textId="77777777" w:rsidR="00441078" w:rsidRDefault="00441078" w:rsidP="006D2104">
      <w:pPr>
        <w:spacing w:after="0" w:line="240" w:lineRule="auto"/>
      </w:pPr>
      <w:r>
        <w:continuationSeparator/>
      </w:r>
    </w:p>
  </w:endnote>
  <w:endnote w:type="continuationNotice" w:id="1">
    <w:p w14:paraId="13AAA597" w14:textId="77777777" w:rsidR="00441078" w:rsidRDefault="004410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4A399" w14:textId="1F1CEF7A" w:rsidR="00E7624E" w:rsidRPr="00CD47B3" w:rsidRDefault="00B115F0" w:rsidP="00425E94">
    <w:pPr>
      <w:pStyle w:val="Footer"/>
      <w:rPr>
        <w:rFonts w:ascii="Times New Roman" w:hAnsi="Times New Roman" w:cs="Times New Roman"/>
        <w:sz w:val="20"/>
        <w:szCs w:val="20"/>
      </w:rPr>
    </w:pPr>
    <w:r w:rsidRPr="00CD47B3">
      <w:rPr>
        <w:rFonts w:ascii="Times New Roman" w:hAnsi="Times New Roman" w:cs="Times New Roman"/>
        <w:sz w:val="20"/>
        <w:szCs w:val="20"/>
      </w:rPr>
      <w:t>FMZin</w:t>
    </w:r>
    <w:r w:rsidR="007113F7" w:rsidRPr="00CD47B3">
      <w:rPr>
        <w:rFonts w:ascii="Times New Roman" w:hAnsi="Times New Roman" w:cs="Times New Roman"/>
        <w:sz w:val="20"/>
        <w:szCs w:val="20"/>
      </w:rPr>
      <w:t>_</w:t>
    </w:r>
    <w:r w:rsidR="00704E8D">
      <w:rPr>
        <w:rFonts w:ascii="Times New Roman" w:hAnsi="Times New Roman" w:cs="Times New Roman"/>
        <w:sz w:val="20"/>
        <w:szCs w:val="20"/>
      </w:rPr>
      <w:t>1</w:t>
    </w:r>
    <w:r w:rsidR="00A92CF3">
      <w:rPr>
        <w:rFonts w:ascii="Times New Roman" w:hAnsi="Times New Roman" w:cs="Times New Roman"/>
        <w:sz w:val="20"/>
        <w:szCs w:val="20"/>
      </w:rPr>
      <w:t>4</w:t>
    </w:r>
    <w:r w:rsidR="00883DD0" w:rsidRPr="00CD47B3">
      <w:rPr>
        <w:rFonts w:ascii="Times New Roman" w:hAnsi="Times New Roman" w:cs="Times New Roman"/>
        <w:sz w:val="20"/>
        <w:szCs w:val="20"/>
      </w:rPr>
      <w:t>0120</w:t>
    </w:r>
    <w:r w:rsidR="00E8035A">
      <w:rPr>
        <w:rFonts w:ascii="Times New Roman" w:hAnsi="Times New Roman" w:cs="Times New Roman"/>
        <w:sz w:val="20"/>
        <w:szCs w:val="20"/>
      </w:rPr>
      <w:t>_</w:t>
    </w:r>
    <w:r w:rsidR="00E7624E" w:rsidRPr="00CD47B3">
      <w:rPr>
        <w:rFonts w:ascii="Times New Roman" w:hAnsi="Times New Roman" w:cs="Times New Roman"/>
        <w:sz w:val="20"/>
        <w:szCs w:val="20"/>
      </w:rPr>
      <w:t>administrativassankcijas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5ECDB" w14:textId="738ACB0B" w:rsidR="00B115F0" w:rsidRPr="00CD47B3" w:rsidRDefault="00B115F0" w:rsidP="00425E94">
    <w:pPr>
      <w:pStyle w:val="Footer"/>
      <w:rPr>
        <w:rFonts w:ascii="Times New Roman" w:hAnsi="Times New Roman" w:cs="Times New Roman"/>
        <w:sz w:val="20"/>
        <w:szCs w:val="20"/>
      </w:rPr>
    </w:pPr>
    <w:r w:rsidRPr="00CD47B3">
      <w:rPr>
        <w:rFonts w:ascii="Times New Roman" w:hAnsi="Times New Roman" w:cs="Times New Roman"/>
        <w:sz w:val="20"/>
        <w:szCs w:val="20"/>
      </w:rPr>
      <w:t>FMZin_</w:t>
    </w:r>
    <w:r w:rsidR="00704E8D">
      <w:rPr>
        <w:rFonts w:ascii="Times New Roman" w:hAnsi="Times New Roman" w:cs="Times New Roman"/>
        <w:sz w:val="20"/>
        <w:szCs w:val="20"/>
      </w:rPr>
      <w:t>1</w:t>
    </w:r>
    <w:r w:rsidR="00A92CF3">
      <w:rPr>
        <w:rFonts w:ascii="Times New Roman" w:hAnsi="Times New Roman" w:cs="Times New Roman"/>
        <w:sz w:val="20"/>
        <w:szCs w:val="20"/>
      </w:rPr>
      <w:t>4</w:t>
    </w:r>
    <w:r w:rsidR="00883DD0" w:rsidRPr="00CD47B3">
      <w:rPr>
        <w:rFonts w:ascii="Times New Roman" w:hAnsi="Times New Roman" w:cs="Times New Roman"/>
        <w:sz w:val="20"/>
        <w:szCs w:val="20"/>
      </w:rPr>
      <w:t>0120</w:t>
    </w:r>
    <w:r w:rsidR="00E8035A">
      <w:rPr>
        <w:rFonts w:ascii="Times New Roman" w:hAnsi="Times New Roman" w:cs="Times New Roman"/>
        <w:sz w:val="20"/>
        <w:szCs w:val="20"/>
      </w:rPr>
      <w:t>_</w:t>
    </w:r>
    <w:r w:rsidR="00E7624E" w:rsidRPr="00CD47B3">
      <w:rPr>
        <w:rFonts w:ascii="Times New Roman" w:hAnsi="Times New Roman" w:cs="Times New Roman"/>
        <w:sz w:val="20"/>
        <w:szCs w:val="20"/>
      </w:rPr>
      <w:t>administrativassankcijas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DAB4B" w14:textId="77777777" w:rsidR="00441078" w:rsidRDefault="00441078" w:rsidP="006D2104">
      <w:pPr>
        <w:spacing w:after="0" w:line="240" w:lineRule="auto"/>
      </w:pPr>
      <w:r>
        <w:separator/>
      </w:r>
    </w:p>
  </w:footnote>
  <w:footnote w:type="continuationSeparator" w:id="0">
    <w:p w14:paraId="225ACC6D" w14:textId="77777777" w:rsidR="00441078" w:rsidRDefault="00441078" w:rsidP="006D2104">
      <w:pPr>
        <w:spacing w:after="0" w:line="240" w:lineRule="auto"/>
      </w:pPr>
      <w:r>
        <w:continuationSeparator/>
      </w:r>
    </w:p>
  </w:footnote>
  <w:footnote w:type="continuationNotice" w:id="1">
    <w:p w14:paraId="7D1C95F0" w14:textId="77777777" w:rsidR="00441078" w:rsidRDefault="00441078">
      <w:pPr>
        <w:spacing w:after="0" w:line="240" w:lineRule="auto"/>
      </w:pPr>
    </w:p>
  </w:footnote>
  <w:footnote w:id="2">
    <w:p w14:paraId="77EBB99B" w14:textId="77777777" w:rsidR="00A915B6" w:rsidRPr="00D9039A" w:rsidRDefault="00A915B6" w:rsidP="00A915B6">
      <w:pPr>
        <w:pStyle w:val="FootnoteText"/>
        <w:jc w:val="both"/>
        <w:rPr>
          <w:rFonts w:ascii="Times New Roman" w:hAnsi="Times New Roman" w:cs="Times New Roman"/>
        </w:rPr>
      </w:pPr>
      <w:r w:rsidRPr="00D9039A">
        <w:rPr>
          <w:rStyle w:val="FootnoteReference"/>
          <w:rFonts w:ascii="Times New Roman" w:hAnsi="Times New Roman" w:cs="Times New Roman"/>
        </w:rPr>
        <w:footnoteRef/>
      </w:r>
      <w:r w:rsidRPr="00D9039A">
        <w:rPr>
          <w:rFonts w:ascii="Times New Roman" w:hAnsi="Times New Roman" w:cs="Times New Roman"/>
        </w:rPr>
        <w:t xml:space="preserve"> Administratīvās atbildības likum</w:t>
      </w:r>
      <w:r w:rsidR="00C14957">
        <w:rPr>
          <w:rFonts w:ascii="Times New Roman" w:hAnsi="Times New Roman" w:cs="Times New Roman"/>
        </w:rPr>
        <w:t xml:space="preserve">s stāsies </w:t>
      </w:r>
      <w:r w:rsidRPr="00D9039A">
        <w:rPr>
          <w:rFonts w:ascii="Times New Roman" w:hAnsi="Times New Roman" w:cs="Times New Roman"/>
        </w:rPr>
        <w:t>spēkā 2020.</w:t>
      </w:r>
      <w:r w:rsidR="00A33CFA">
        <w:rPr>
          <w:rFonts w:ascii="Times New Roman" w:hAnsi="Times New Roman" w:cs="Times New Roman"/>
        </w:rPr>
        <w:t> </w:t>
      </w:r>
      <w:r w:rsidRPr="00D9039A">
        <w:rPr>
          <w:rFonts w:ascii="Times New Roman" w:hAnsi="Times New Roman" w:cs="Times New Roman"/>
        </w:rPr>
        <w:t>gada 1.</w:t>
      </w:r>
      <w:r w:rsidR="00A33CFA">
        <w:rPr>
          <w:rFonts w:ascii="Times New Roman" w:hAnsi="Times New Roman" w:cs="Times New Roman"/>
        </w:rPr>
        <w:t> </w:t>
      </w:r>
      <w:r w:rsidRPr="00D9039A">
        <w:rPr>
          <w:rFonts w:ascii="Times New Roman" w:hAnsi="Times New Roman" w:cs="Times New Roman"/>
        </w:rPr>
        <w:t>jūlij</w:t>
      </w:r>
      <w:r w:rsidR="00C14957">
        <w:rPr>
          <w:rFonts w:ascii="Times New Roman" w:hAnsi="Times New Roman" w:cs="Times New Roman"/>
        </w:rPr>
        <w:t>ā</w:t>
      </w:r>
      <w:r w:rsidR="00FF0BCA">
        <w:rPr>
          <w:rFonts w:ascii="Times New Roman" w:hAnsi="Times New Roman" w:cs="Times New Roman"/>
        </w:rPr>
        <w:t>.</w:t>
      </w:r>
      <w:r w:rsidR="0005781F">
        <w:rPr>
          <w:rFonts w:ascii="Times New Roman" w:hAnsi="Times New Roman" w:cs="Times New Roman"/>
        </w:rPr>
        <w:tab/>
      </w:r>
      <w:r w:rsidRPr="00D9039A">
        <w:rPr>
          <w:rFonts w:ascii="Times New Roman" w:hAnsi="Times New Roman" w:cs="Times New Roman"/>
        </w:rPr>
        <w:t xml:space="preserve"> </w:t>
      </w:r>
    </w:p>
  </w:footnote>
  <w:footnote w:id="3">
    <w:p w14:paraId="293C7176" w14:textId="77777777" w:rsidR="00A915B6" w:rsidRPr="00D9039A" w:rsidRDefault="00A915B6" w:rsidP="00A915B6">
      <w:pPr>
        <w:pStyle w:val="FootnoteText"/>
        <w:jc w:val="both"/>
        <w:rPr>
          <w:rFonts w:ascii="Times New Roman" w:hAnsi="Times New Roman" w:cs="Times New Roman"/>
        </w:rPr>
      </w:pPr>
      <w:r w:rsidRPr="00D9039A">
        <w:rPr>
          <w:rStyle w:val="FootnoteReference"/>
          <w:rFonts w:ascii="Times New Roman" w:hAnsi="Times New Roman" w:cs="Times New Roman"/>
        </w:rPr>
        <w:footnoteRef/>
      </w:r>
      <w:r w:rsidRPr="00D9039A">
        <w:rPr>
          <w:rFonts w:ascii="Times New Roman" w:hAnsi="Times New Roman" w:cs="Times New Roman"/>
        </w:rPr>
        <w:t xml:space="preserve"> Sodus par prasību nepildīšanu paredz arī, piemēram, Konkurences likums un Patērētāju tiesību aizsardzības likums.</w:t>
      </w:r>
    </w:p>
  </w:footnote>
  <w:footnote w:id="4">
    <w:p w14:paraId="0ED982FA" w14:textId="77777777" w:rsidR="00D9039A" w:rsidRDefault="00D9039A" w:rsidP="0005781F">
      <w:pPr>
        <w:pStyle w:val="FootnoteText"/>
        <w:jc w:val="both"/>
      </w:pPr>
      <w:r w:rsidRPr="004B28F2">
        <w:rPr>
          <w:rFonts w:ascii="Times New Roman" w:hAnsi="Times New Roman" w:cs="Times New Roman"/>
          <w:vertAlign w:val="superscript"/>
        </w:rPr>
        <w:footnoteRef/>
      </w:r>
      <w:r w:rsidRPr="00D9039A">
        <w:rPr>
          <w:rFonts w:ascii="Times New Roman" w:hAnsi="Times New Roman" w:cs="Times New Roman"/>
        </w:rPr>
        <w:t xml:space="preserve"> 2020.</w:t>
      </w:r>
      <w:r w:rsidR="00A33CFA">
        <w:rPr>
          <w:rFonts w:ascii="Times New Roman" w:hAnsi="Times New Roman" w:cs="Times New Roman"/>
        </w:rPr>
        <w:t> </w:t>
      </w:r>
      <w:r w:rsidRPr="00D9039A">
        <w:rPr>
          <w:rFonts w:ascii="Times New Roman" w:hAnsi="Times New Roman" w:cs="Times New Roman"/>
        </w:rPr>
        <w:t>gada 13.</w:t>
      </w:r>
      <w:r w:rsidR="00A33CFA">
        <w:rPr>
          <w:rFonts w:ascii="Times New Roman" w:hAnsi="Times New Roman" w:cs="Times New Roman"/>
        </w:rPr>
        <w:t> </w:t>
      </w:r>
      <w:r w:rsidR="00EC639F">
        <w:rPr>
          <w:rFonts w:ascii="Times New Roman" w:hAnsi="Times New Roman" w:cs="Times New Roman"/>
        </w:rPr>
        <w:t>janvārī</w:t>
      </w:r>
      <w:r w:rsidRPr="00D9039A">
        <w:rPr>
          <w:rFonts w:ascii="Times New Roman" w:hAnsi="Times New Roman" w:cs="Times New Roman"/>
        </w:rPr>
        <w:t xml:space="preserve"> spēkā </w:t>
      </w:r>
      <w:r w:rsidR="00EC639F">
        <w:rPr>
          <w:rFonts w:ascii="Times New Roman" w:hAnsi="Times New Roman" w:cs="Times New Roman"/>
        </w:rPr>
        <w:t xml:space="preserve">stājas </w:t>
      </w:r>
      <w:r w:rsidRPr="00D9039A">
        <w:rPr>
          <w:rFonts w:ascii="Times New Roman" w:hAnsi="Times New Roman" w:cs="Times New Roman"/>
        </w:rPr>
        <w:t xml:space="preserve">Privāto pensiju </w:t>
      </w:r>
      <w:r w:rsidR="00EC639F">
        <w:rPr>
          <w:rFonts w:ascii="Times New Roman" w:hAnsi="Times New Roman" w:cs="Times New Roman"/>
        </w:rPr>
        <w:t>fondu likums, ar ko spēku zaudē</w:t>
      </w:r>
      <w:r w:rsidRPr="00D9039A">
        <w:rPr>
          <w:rFonts w:ascii="Times New Roman" w:hAnsi="Times New Roman" w:cs="Times New Roman"/>
        </w:rPr>
        <w:t xml:space="preserve"> likums “Par privātajiem pensiju fondiem”</w:t>
      </w:r>
      <w:r w:rsidR="0005781F">
        <w:rPr>
          <w:rFonts w:ascii="Times New Roman" w:hAnsi="Times New Roman" w:cs="Times New Roman"/>
        </w:rPr>
        <w:t>.</w:t>
      </w:r>
    </w:p>
  </w:footnote>
  <w:footnote w:id="5">
    <w:p w14:paraId="498272C2" w14:textId="77777777" w:rsidR="00824C3E" w:rsidRPr="0005781F" w:rsidRDefault="00824C3E" w:rsidP="0005781F">
      <w:pPr>
        <w:pStyle w:val="FootnoteText"/>
        <w:jc w:val="both"/>
        <w:rPr>
          <w:rFonts w:ascii="Times New Roman" w:hAnsi="Times New Roman" w:cs="Times New Roman"/>
          <w:i/>
        </w:rPr>
      </w:pPr>
      <w:r w:rsidRPr="0005781F">
        <w:rPr>
          <w:rStyle w:val="FootnoteReference"/>
          <w:rFonts w:ascii="Times New Roman" w:hAnsi="Times New Roman" w:cs="Times New Roman"/>
        </w:rPr>
        <w:footnoteRef/>
      </w:r>
      <w:r w:rsidRPr="0005781F">
        <w:rPr>
          <w:rFonts w:ascii="Times New Roman" w:hAnsi="Times New Roman" w:cs="Times New Roman"/>
        </w:rPr>
        <w:t xml:space="preserve"> </w:t>
      </w:r>
      <w:proofErr w:type="spellStart"/>
      <w:r w:rsidRPr="0005781F">
        <w:rPr>
          <w:rFonts w:ascii="Times New Roman" w:hAnsi="Times New Roman" w:cs="Times New Roman"/>
        </w:rPr>
        <w:t>Danovskis</w:t>
      </w:r>
      <w:proofErr w:type="spellEnd"/>
      <w:r w:rsidRPr="0005781F">
        <w:rPr>
          <w:rFonts w:ascii="Times New Roman" w:hAnsi="Times New Roman" w:cs="Times New Roman"/>
        </w:rPr>
        <w:t xml:space="preserve"> E. </w:t>
      </w:r>
      <w:proofErr w:type="spellStart"/>
      <w:r w:rsidRPr="0005781F">
        <w:rPr>
          <w:rFonts w:ascii="Times New Roman" w:hAnsi="Times New Roman" w:cs="Times New Roman"/>
        </w:rPr>
        <w:t>Significence</w:t>
      </w:r>
      <w:proofErr w:type="spellEnd"/>
      <w:r w:rsidRPr="0005781F">
        <w:rPr>
          <w:rFonts w:ascii="Times New Roman" w:hAnsi="Times New Roman" w:cs="Times New Roman"/>
        </w:rPr>
        <w:t xml:space="preserve"> </w:t>
      </w:r>
      <w:proofErr w:type="spellStart"/>
      <w:r w:rsidRPr="0005781F">
        <w:rPr>
          <w:rFonts w:ascii="Times New Roman" w:hAnsi="Times New Roman" w:cs="Times New Roman"/>
        </w:rPr>
        <w:t>of</w:t>
      </w:r>
      <w:proofErr w:type="spellEnd"/>
      <w:r w:rsidRPr="0005781F">
        <w:rPr>
          <w:rFonts w:ascii="Times New Roman" w:hAnsi="Times New Roman" w:cs="Times New Roman"/>
        </w:rPr>
        <w:t xml:space="preserve"> </w:t>
      </w:r>
      <w:proofErr w:type="spellStart"/>
      <w:r w:rsidRPr="0005781F">
        <w:rPr>
          <w:rFonts w:ascii="Times New Roman" w:hAnsi="Times New Roman" w:cs="Times New Roman"/>
        </w:rPr>
        <w:t>Principles</w:t>
      </w:r>
      <w:proofErr w:type="spellEnd"/>
      <w:r w:rsidRPr="0005781F">
        <w:rPr>
          <w:rFonts w:ascii="Times New Roman" w:hAnsi="Times New Roman" w:cs="Times New Roman"/>
        </w:rPr>
        <w:t xml:space="preserve"> </w:t>
      </w:r>
      <w:proofErr w:type="spellStart"/>
      <w:r w:rsidRPr="0005781F">
        <w:rPr>
          <w:rFonts w:ascii="Times New Roman" w:hAnsi="Times New Roman" w:cs="Times New Roman"/>
        </w:rPr>
        <w:t>of</w:t>
      </w:r>
      <w:proofErr w:type="spellEnd"/>
      <w:r w:rsidRPr="0005781F">
        <w:rPr>
          <w:rFonts w:ascii="Times New Roman" w:hAnsi="Times New Roman" w:cs="Times New Roman"/>
        </w:rPr>
        <w:t xml:space="preserve"> </w:t>
      </w:r>
      <w:proofErr w:type="spellStart"/>
      <w:r w:rsidRPr="0005781F">
        <w:rPr>
          <w:rFonts w:ascii="Times New Roman" w:hAnsi="Times New Roman" w:cs="Times New Roman"/>
        </w:rPr>
        <w:t>Penal</w:t>
      </w:r>
      <w:proofErr w:type="spellEnd"/>
      <w:r w:rsidRPr="0005781F">
        <w:rPr>
          <w:rFonts w:ascii="Times New Roman" w:hAnsi="Times New Roman" w:cs="Times New Roman"/>
        </w:rPr>
        <w:t xml:space="preserve"> </w:t>
      </w:r>
      <w:proofErr w:type="spellStart"/>
      <w:r w:rsidRPr="0005781F">
        <w:rPr>
          <w:rFonts w:ascii="Times New Roman" w:hAnsi="Times New Roman" w:cs="Times New Roman"/>
        </w:rPr>
        <w:t>Law</w:t>
      </w:r>
      <w:proofErr w:type="spellEnd"/>
      <w:r w:rsidRPr="0005781F">
        <w:rPr>
          <w:rFonts w:ascii="Times New Roman" w:hAnsi="Times New Roman" w:cs="Times New Roman"/>
        </w:rPr>
        <w:t xml:space="preserve"> </w:t>
      </w:r>
      <w:proofErr w:type="spellStart"/>
      <w:r w:rsidRPr="0005781F">
        <w:rPr>
          <w:rFonts w:ascii="Times New Roman" w:hAnsi="Times New Roman" w:cs="Times New Roman"/>
        </w:rPr>
        <w:t>in</w:t>
      </w:r>
      <w:proofErr w:type="spellEnd"/>
      <w:r w:rsidRPr="0005781F">
        <w:rPr>
          <w:rFonts w:ascii="Times New Roman" w:hAnsi="Times New Roman" w:cs="Times New Roman"/>
        </w:rPr>
        <w:t xml:space="preserve"> </w:t>
      </w:r>
      <w:proofErr w:type="spellStart"/>
      <w:r w:rsidRPr="0005781F">
        <w:rPr>
          <w:rFonts w:ascii="Times New Roman" w:hAnsi="Times New Roman" w:cs="Times New Roman"/>
        </w:rPr>
        <w:t>Administrative</w:t>
      </w:r>
      <w:proofErr w:type="spellEnd"/>
      <w:r w:rsidRPr="0005781F">
        <w:rPr>
          <w:rFonts w:ascii="Times New Roman" w:hAnsi="Times New Roman" w:cs="Times New Roman"/>
        </w:rPr>
        <w:t xml:space="preserve"> </w:t>
      </w:r>
      <w:proofErr w:type="spellStart"/>
      <w:r w:rsidRPr="0005781F">
        <w:rPr>
          <w:rFonts w:ascii="Times New Roman" w:hAnsi="Times New Roman" w:cs="Times New Roman"/>
        </w:rPr>
        <w:t>Law</w:t>
      </w:r>
      <w:proofErr w:type="spellEnd"/>
      <w:r w:rsidRPr="0005781F">
        <w:rPr>
          <w:rFonts w:ascii="Times New Roman" w:hAnsi="Times New Roman" w:cs="Times New Roman"/>
        </w:rPr>
        <w:t>. Juridiskā zinātne, Nr.</w:t>
      </w:r>
      <w:r w:rsidR="00A33CFA">
        <w:rPr>
          <w:rFonts w:ascii="Times New Roman" w:hAnsi="Times New Roman" w:cs="Times New Roman"/>
        </w:rPr>
        <w:t> </w:t>
      </w:r>
      <w:r w:rsidRPr="0005781F">
        <w:rPr>
          <w:rFonts w:ascii="Times New Roman" w:hAnsi="Times New Roman" w:cs="Times New Roman"/>
        </w:rPr>
        <w:t>10, 200.-2016.</w:t>
      </w:r>
      <w:r w:rsidR="00A33CFA">
        <w:rPr>
          <w:rFonts w:ascii="Times New Roman" w:hAnsi="Times New Roman" w:cs="Times New Roman"/>
        </w:rPr>
        <w:t> </w:t>
      </w:r>
      <w:r w:rsidRPr="0005781F">
        <w:rPr>
          <w:rFonts w:ascii="Times New Roman" w:hAnsi="Times New Roman" w:cs="Times New Roman"/>
        </w:rPr>
        <w:t>lpp.</w:t>
      </w:r>
      <w:r w:rsidRPr="0005781F">
        <w:rPr>
          <w:rFonts w:ascii="Times New Roman" w:hAnsi="Times New Roman" w:cs="Times New Roman"/>
          <w:i/>
        </w:rPr>
        <w:t xml:space="preserve"> </w:t>
      </w:r>
    </w:p>
  </w:footnote>
  <w:footnote w:id="6">
    <w:p w14:paraId="2C795053" w14:textId="77777777" w:rsidR="00824C3E" w:rsidRPr="0005781F" w:rsidRDefault="00824C3E" w:rsidP="0005781F">
      <w:pPr>
        <w:pStyle w:val="FootnoteText"/>
        <w:jc w:val="both"/>
        <w:rPr>
          <w:rFonts w:ascii="Times New Roman" w:hAnsi="Times New Roman" w:cs="Times New Roman"/>
        </w:rPr>
      </w:pPr>
      <w:r w:rsidRPr="0005781F">
        <w:rPr>
          <w:rStyle w:val="FootnoteReference"/>
          <w:rFonts w:ascii="Times New Roman" w:hAnsi="Times New Roman" w:cs="Times New Roman"/>
        </w:rPr>
        <w:footnoteRef/>
      </w:r>
      <w:r w:rsidRPr="0005781F">
        <w:rPr>
          <w:rFonts w:ascii="Times New Roman" w:hAnsi="Times New Roman" w:cs="Times New Roman"/>
        </w:rPr>
        <w:t xml:space="preserve"> Briede J, </w:t>
      </w:r>
      <w:proofErr w:type="spellStart"/>
      <w:r w:rsidRPr="0005781F">
        <w:rPr>
          <w:rFonts w:ascii="Times New Roman" w:hAnsi="Times New Roman" w:cs="Times New Roman"/>
        </w:rPr>
        <w:t>Danovskis</w:t>
      </w:r>
      <w:proofErr w:type="spellEnd"/>
      <w:r w:rsidRPr="0005781F">
        <w:rPr>
          <w:rFonts w:ascii="Times New Roman" w:hAnsi="Times New Roman" w:cs="Times New Roman"/>
        </w:rPr>
        <w:t xml:space="preserve"> E, Kovaļevska A. Administratīvās tiesības. Mācību grāmata. Rīga tiesu namu aģentūra, 2016, 210. lpp.</w:t>
      </w:r>
    </w:p>
  </w:footnote>
  <w:footnote w:id="7">
    <w:p w14:paraId="450B3D72" w14:textId="77777777" w:rsidR="009356B3" w:rsidRPr="000F3AFB" w:rsidRDefault="009356B3" w:rsidP="0005781F">
      <w:pPr>
        <w:pStyle w:val="FootnoteText"/>
        <w:jc w:val="both"/>
        <w:rPr>
          <w:rFonts w:ascii="Arial" w:hAnsi="Arial" w:cs="Arial"/>
          <w:sz w:val="16"/>
          <w:szCs w:val="16"/>
        </w:rPr>
      </w:pPr>
      <w:r w:rsidRPr="0005781F">
        <w:rPr>
          <w:rStyle w:val="FootnoteReference"/>
          <w:rFonts w:ascii="Times New Roman" w:hAnsi="Times New Roman" w:cs="Times New Roman"/>
        </w:rPr>
        <w:footnoteRef/>
      </w:r>
      <w:r w:rsidRPr="0005781F">
        <w:rPr>
          <w:rFonts w:ascii="Times New Roman" w:hAnsi="Times New Roman" w:cs="Times New Roman"/>
        </w:rPr>
        <w:t xml:space="preserve"> Sk. piemēram </w:t>
      </w:r>
      <w:proofErr w:type="spellStart"/>
      <w:r w:rsidRPr="0005781F">
        <w:rPr>
          <w:rFonts w:ascii="Times New Roman" w:hAnsi="Times New Roman" w:cs="Times New Roman"/>
        </w:rPr>
        <w:t>Danovskis</w:t>
      </w:r>
      <w:proofErr w:type="spellEnd"/>
      <w:r w:rsidRPr="0005781F">
        <w:rPr>
          <w:rFonts w:ascii="Times New Roman" w:hAnsi="Times New Roman" w:cs="Times New Roman"/>
        </w:rPr>
        <w:t xml:space="preserve"> E. Sodu principu nozīme administratīvajās tiesībās. Krāj. Juridisko personu publiski tiesiskā atbildība. Rīga, Latvijas Universitāte, 2018. 134.</w:t>
      </w:r>
      <w:r w:rsidR="00096928" w:rsidRPr="0005781F">
        <w:rPr>
          <w:rFonts w:ascii="Times New Roman" w:hAnsi="Times New Roman" w:cs="Times New Roman"/>
        </w:rPr>
        <w:t xml:space="preserve"> </w:t>
      </w:r>
      <w:r w:rsidRPr="0005781F">
        <w:rPr>
          <w:rFonts w:ascii="Times New Roman" w:hAnsi="Times New Roman" w:cs="Times New Roman"/>
        </w:rPr>
        <w:t>un 141.</w:t>
      </w:r>
      <w:r w:rsidR="00A33CFA">
        <w:rPr>
          <w:rFonts w:ascii="Times New Roman" w:hAnsi="Times New Roman" w:cs="Times New Roman"/>
        </w:rPr>
        <w:t> </w:t>
      </w:r>
      <w:r w:rsidRPr="0005781F">
        <w:rPr>
          <w:rFonts w:ascii="Times New Roman" w:hAnsi="Times New Roman" w:cs="Times New Roman"/>
        </w:rPr>
        <w:t xml:space="preserve">lpp. Pieejams šeit: </w:t>
      </w:r>
      <w:hyperlink r:id="rId1" w:history="1">
        <w:r w:rsidRPr="0005781F">
          <w:rPr>
            <w:rStyle w:val="Hyperlink"/>
            <w:rFonts w:ascii="Times New Roman" w:hAnsi="Times New Roman" w:cs="Times New Roman"/>
          </w:rPr>
          <w:t>https://www.apgads.lu.lv/fileadmin/user_upload/lu_portal/apgads/izdevumi/2018/Jurid.pers.publiski_tiesiska_atbild.pdf</w:t>
        </w:r>
      </w:hyperlink>
    </w:p>
  </w:footnote>
  <w:footnote w:id="8">
    <w:p w14:paraId="5B410838" w14:textId="77777777" w:rsidR="002F7A77" w:rsidRPr="0005781F" w:rsidRDefault="002F7A77" w:rsidP="002F7A77">
      <w:pPr>
        <w:pStyle w:val="FootnoteText"/>
        <w:jc w:val="both"/>
        <w:rPr>
          <w:rFonts w:ascii="Times New Roman" w:hAnsi="Times New Roman" w:cs="Times New Roman"/>
        </w:rPr>
      </w:pPr>
      <w:r w:rsidRPr="0005781F">
        <w:rPr>
          <w:rStyle w:val="FootnoteReference"/>
          <w:rFonts w:ascii="Times New Roman" w:hAnsi="Times New Roman" w:cs="Times New Roman"/>
        </w:rPr>
        <w:footnoteRef/>
      </w:r>
      <w:r w:rsidRPr="0005781F">
        <w:rPr>
          <w:rFonts w:ascii="Times New Roman" w:hAnsi="Times New Roman" w:cs="Times New Roman"/>
        </w:rPr>
        <w:t xml:space="preserve"> Administratīvo sodu sistēmas attīstības koncepcija. Apstiprināta ar Ministru kabineta 2013.</w:t>
      </w:r>
      <w:r w:rsidR="00A33CFA">
        <w:rPr>
          <w:rFonts w:ascii="Times New Roman" w:hAnsi="Times New Roman" w:cs="Times New Roman"/>
        </w:rPr>
        <w:t> </w:t>
      </w:r>
      <w:r w:rsidRPr="0005781F">
        <w:rPr>
          <w:rFonts w:ascii="Times New Roman" w:hAnsi="Times New Roman" w:cs="Times New Roman"/>
        </w:rPr>
        <w:t>gada 4.</w:t>
      </w:r>
      <w:r w:rsidR="00A33CFA">
        <w:rPr>
          <w:rFonts w:ascii="Times New Roman" w:hAnsi="Times New Roman" w:cs="Times New Roman"/>
        </w:rPr>
        <w:t> </w:t>
      </w:r>
      <w:r w:rsidRPr="0005781F">
        <w:rPr>
          <w:rFonts w:ascii="Times New Roman" w:hAnsi="Times New Roman" w:cs="Times New Roman"/>
        </w:rPr>
        <w:t>februāra rīkojumu Nr.</w:t>
      </w:r>
      <w:r w:rsidR="00A33CFA">
        <w:rPr>
          <w:rFonts w:ascii="Times New Roman" w:hAnsi="Times New Roman" w:cs="Times New Roman"/>
        </w:rPr>
        <w:t> </w:t>
      </w:r>
      <w:r w:rsidRPr="0005781F">
        <w:rPr>
          <w:rFonts w:ascii="Times New Roman" w:hAnsi="Times New Roman" w:cs="Times New Roman"/>
        </w:rPr>
        <w:t xml:space="preserve">38, 15.lpp. Pieejama šeit: </w:t>
      </w:r>
      <w:hyperlink r:id="rId2" w:history="1">
        <w:r w:rsidRPr="0005781F">
          <w:rPr>
            <w:rStyle w:val="Hyperlink"/>
            <w:rFonts w:ascii="Times New Roman" w:hAnsi="Times New Roman" w:cs="Times New Roman"/>
          </w:rPr>
          <w:t>http://polsis.mk.gov.lv/api/file/file2478.doc</w:t>
        </w:r>
      </w:hyperlink>
    </w:p>
  </w:footnote>
  <w:footnote w:id="9">
    <w:p w14:paraId="68E522F5" w14:textId="77777777" w:rsidR="002F7A77" w:rsidRPr="00153108" w:rsidRDefault="002F7A77" w:rsidP="002F7A77">
      <w:pPr>
        <w:pStyle w:val="FootnoteText"/>
        <w:jc w:val="both"/>
        <w:rPr>
          <w:rFonts w:ascii="Arial" w:hAnsi="Arial" w:cs="Arial"/>
          <w:sz w:val="16"/>
          <w:szCs w:val="16"/>
        </w:rPr>
      </w:pPr>
      <w:r w:rsidRPr="0005781F">
        <w:rPr>
          <w:rStyle w:val="FootnoteReference"/>
          <w:rFonts w:ascii="Times New Roman" w:hAnsi="Times New Roman" w:cs="Times New Roman"/>
        </w:rPr>
        <w:footnoteRef/>
      </w:r>
      <w:r w:rsidRPr="0005781F">
        <w:rPr>
          <w:rFonts w:ascii="Times New Roman" w:hAnsi="Times New Roman" w:cs="Times New Roman"/>
        </w:rPr>
        <w:t xml:space="preserve"> Administratīvo sodu sistēmas attīstības koncepcija. Apstiprināta ar Ministru kabineta 2013.</w:t>
      </w:r>
      <w:r w:rsidR="00A33CFA">
        <w:rPr>
          <w:rFonts w:ascii="Times New Roman" w:hAnsi="Times New Roman" w:cs="Times New Roman"/>
        </w:rPr>
        <w:t> </w:t>
      </w:r>
      <w:r w:rsidRPr="0005781F">
        <w:rPr>
          <w:rFonts w:ascii="Times New Roman" w:hAnsi="Times New Roman" w:cs="Times New Roman"/>
        </w:rPr>
        <w:t>gada 4.</w:t>
      </w:r>
      <w:r w:rsidR="00A33CFA">
        <w:rPr>
          <w:rFonts w:ascii="Times New Roman" w:hAnsi="Times New Roman" w:cs="Times New Roman"/>
        </w:rPr>
        <w:t> </w:t>
      </w:r>
      <w:r w:rsidRPr="0005781F">
        <w:rPr>
          <w:rFonts w:ascii="Times New Roman" w:hAnsi="Times New Roman" w:cs="Times New Roman"/>
        </w:rPr>
        <w:t>februāra rīkojumu Nr.</w:t>
      </w:r>
      <w:r w:rsidR="00A33CFA">
        <w:rPr>
          <w:rFonts w:ascii="Times New Roman" w:hAnsi="Times New Roman" w:cs="Times New Roman"/>
        </w:rPr>
        <w:t> </w:t>
      </w:r>
      <w:r w:rsidRPr="0005781F">
        <w:rPr>
          <w:rFonts w:ascii="Times New Roman" w:hAnsi="Times New Roman" w:cs="Times New Roman"/>
        </w:rPr>
        <w:t xml:space="preserve">38, 13.lpp. Pieejama šeit: </w:t>
      </w:r>
      <w:hyperlink r:id="rId3" w:history="1">
        <w:r w:rsidRPr="0005781F">
          <w:rPr>
            <w:rStyle w:val="Hyperlink"/>
            <w:rFonts w:ascii="Times New Roman" w:hAnsi="Times New Roman" w:cs="Times New Roman"/>
          </w:rPr>
          <w:t>http://polsis.mk.gov.lv/api/file/file2478.doc</w:t>
        </w:r>
      </w:hyperlink>
    </w:p>
  </w:footnote>
  <w:footnote w:id="10">
    <w:p w14:paraId="397B104F" w14:textId="77777777" w:rsidR="00E8234F" w:rsidRPr="0005781F" w:rsidRDefault="00E8234F" w:rsidP="00E8234F">
      <w:pPr>
        <w:pStyle w:val="FootnoteText"/>
        <w:jc w:val="both"/>
        <w:rPr>
          <w:rFonts w:ascii="Times New Roman" w:hAnsi="Times New Roman" w:cs="Times New Roman"/>
        </w:rPr>
      </w:pPr>
      <w:r w:rsidRPr="0005781F">
        <w:rPr>
          <w:rStyle w:val="FootnoteReference"/>
          <w:rFonts w:ascii="Times New Roman" w:hAnsi="Times New Roman" w:cs="Times New Roman"/>
        </w:rPr>
        <w:footnoteRef/>
      </w:r>
      <w:r w:rsidRPr="0005781F">
        <w:rPr>
          <w:rFonts w:ascii="Times New Roman" w:hAnsi="Times New Roman" w:cs="Times New Roman"/>
        </w:rPr>
        <w:t xml:space="preserve"> Sk. Satversmes tiesas </w:t>
      </w:r>
      <w:r w:rsidRPr="0005781F">
        <w:rPr>
          <w:rFonts w:ascii="Times New Roman" w:hAnsi="Times New Roman" w:cs="Times New Roman"/>
          <w:shd w:val="clear" w:color="auto" w:fill="FFFFFF"/>
        </w:rPr>
        <w:t>2006.</w:t>
      </w:r>
      <w:r w:rsidR="00A9572F">
        <w:rPr>
          <w:rFonts w:ascii="Times New Roman" w:hAnsi="Times New Roman" w:cs="Times New Roman"/>
          <w:shd w:val="clear" w:color="auto" w:fill="FFFFFF"/>
        </w:rPr>
        <w:t xml:space="preserve"> </w:t>
      </w:r>
      <w:r w:rsidRPr="0005781F">
        <w:rPr>
          <w:rFonts w:ascii="Times New Roman" w:hAnsi="Times New Roman" w:cs="Times New Roman"/>
          <w:shd w:val="clear" w:color="auto" w:fill="FFFFFF"/>
        </w:rPr>
        <w:t>gada 14.</w:t>
      </w:r>
      <w:r w:rsidR="00A9572F">
        <w:rPr>
          <w:rFonts w:ascii="Times New Roman" w:hAnsi="Times New Roman" w:cs="Times New Roman"/>
          <w:shd w:val="clear" w:color="auto" w:fill="FFFFFF"/>
        </w:rPr>
        <w:t xml:space="preserve"> </w:t>
      </w:r>
      <w:r w:rsidRPr="0005781F">
        <w:rPr>
          <w:rFonts w:ascii="Times New Roman" w:hAnsi="Times New Roman" w:cs="Times New Roman"/>
          <w:shd w:val="clear" w:color="auto" w:fill="FFFFFF"/>
        </w:rPr>
        <w:t>marta sprieduma lietā Nr.</w:t>
      </w:r>
      <w:r w:rsidR="00A9572F">
        <w:rPr>
          <w:rFonts w:ascii="Times New Roman" w:hAnsi="Times New Roman" w:cs="Times New Roman"/>
          <w:shd w:val="clear" w:color="auto" w:fill="FFFFFF"/>
        </w:rPr>
        <w:t xml:space="preserve"> </w:t>
      </w:r>
      <w:r w:rsidRPr="0005781F">
        <w:rPr>
          <w:rFonts w:ascii="Times New Roman" w:hAnsi="Times New Roman" w:cs="Times New Roman"/>
          <w:shd w:val="clear" w:color="auto" w:fill="FFFFFF"/>
        </w:rPr>
        <w:t>2005-18-01 „Par  Civilprocesa  likuma  449.</w:t>
      </w:r>
      <w:r w:rsidR="00A9572F">
        <w:rPr>
          <w:rFonts w:ascii="Times New Roman" w:hAnsi="Times New Roman" w:cs="Times New Roman"/>
          <w:shd w:val="clear" w:color="auto" w:fill="FFFFFF"/>
        </w:rPr>
        <w:t> </w:t>
      </w:r>
      <w:r w:rsidRPr="0005781F">
        <w:rPr>
          <w:rFonts w:ascii="Times New Roman" w:hAnsi="Times New Roman" w:cs="Times New Roman"/>
          <w:shd w:val="clear" w:color="auto" w:fill="FFFFFF"/>
        </w:rPr>
        <w:t>panta  ceturtajā  daļā  ietvertās normas  vārdu  „un  trešajā  daļā”  un  Zemesgrāmatu  likuma  98.panta piezīmes atbilstību Latvijas Republikas Satversmes 92.</w:t>
      </w:r>
      <w:r w:rsidR="00A9572F">
        <w:rPr>
          <w:rFonts w:ascii="Times New Roman" w:hAnsi="Times New Roman" w:cs="Times New Roman"/>
          <w:shd w:val="clear" w:color="auto" w:fill="FFFFFF"/>
        </w:rPr>
        <w:t> </w:t>
      </w:r>
      <w:r w:rsidRPr="0005781F">
        <w:rPr>
          <w:rFonts w:ascii="Times New Roman" w:hAnsi="Times New Roman" w:cs="Times New Roman"/>
          <w:shd w:val="clear" w:color="auto" w:fill="FFFFFF"/>
        </w:rPr>
        <w:t>pantam” 16.2.</w:t>
      </w:r>
      <w:r w:rsidR="00A9572F">
        <w:rPr>
          <w:rFonts w:ascii="Times New Roman" w:hAnsi="Times New Roman" w:cs="Times New Roman"/>
          <w:shd w:val="clear" w:color="auto" w:fill="FFFFFF"/>
        </w:rPr>
        <w:t> </w:t>
      </w:r>
      <w:r w:rsidRPr="0005781F">
        <w:rPr>
          <w:rFonts w:ascii="Times New Roman" w:hAnsi="Times New Roman" w:cs="Times New Roman"/>
          <w:shd w:val="clear" w:color="auto" w:fill="FFFFFF"/>
        </w:rPr>
        <w:t xml:space="preserve">punktu. Pieejams šeit: </w:t>
      </w:r>
      <w:hyperlink r:id="rId4" w:anchor="search=" w:history="1">
        <w:r w:rsidRPr="0005781F">
          <w:rPr>
            <w:rStyle w:val="Hyperlink"/>
            <w:rFonts w:ascii="Times New Roman" w:hAnsi="Times New Roman" w:cs="Times New Roman"/>
          </w:rPr>
          <w:t>https://www.satv.tiesa.gov.lv/web/viewer.html?file=/wp-content/uploads/2016/02/2005-18-01_spriedums.pdf#search=</w:t>
        </w:r>
      </w:hyperlink>
    </w:p>
  </w:footnote>
  <w:footnote w:id="11">
    <w:p w14:paraId="412D717A" w14:textId="77777777" w:rsidR="00997B08" w:rsidRPr="0005781F" w:rsidRDefault="00997B08" w:rsidP="00997B08">
      <w:pPr>
        <w:pStyle w:val="FootnoteText"/>
        <w:jc w:val="both"/>
        <w:rPr>
          <w:rFonts w:ascii="Times New Roman" w:hAnsi="Times New Roman" w:cs="Times New Roman"/>
        </w:rPr>
      </w:pPr>
      <w:r w:rsidRPr="0005781F">
        <w:rPr>
          <w:rStyle w:val="FootnoteReference"/>
          <w:rFonts w:ascii="Times New Roman" w:hAnsi="Times New Roman" w:cs="Times New Roman"/>
        </w:rPr>
        <w:footnoteRef/>
      </w:r>
      <w:r w:rsidRPr="0005781F">
        <w:rPr>
          <w:rFonts w:ascii="Times New Roman" w:hAnsi="Times New Roman" w:cs="Times New Roman"/>
        </w:rPr>
        <w:t xml:space="preserve"> Igaunija. Kredītiestāžu akts. Pieejams: </w:t>
      </w:r>
      <w:hyperlink r:id="rId5" w:history="1">
        <w:r w:rsidRPr="0005781F">
          <w:rPr>
            <w:rStyle w:val="Hyperlink"/>
            <w:rFonts w:ascii="Times New Roman" w:hAnsi="Times New Roman" w:cs="Times New Roman"/>
          </w:rPr>
          <w:t>https://www.riigiteataja.ee/en/eli/ee/508042015002/consolide/current</w:t>
        </w:r>
      </w:hyperlink>
      <w:r w:rsidRPr="0005781F">
        <w:rPr>
          <w:rFonts w:ascii="Times New Roman" w:hAnsi="Times New Roman" w:cs="Times New Roman"/>
        </w:rPr>
        <w:t xml:space="preserve"> </w:t>
      </w:r>
    </w:p>
  </w:footnote>
  <w:footnote w:id="12">
    <w:p w14:paraId="076739CE" w14:textId="77777777" w:rsidR="00997B08" w:rsidRPr="0005781F" w:rsidRDefault="00997B08" w:rsidP="00997B08">
      <w:pPr>
        <w:pStyle w:val="FootnoteText"/>
        <w:jc w:val="both"/>
        <w:rPr>
          <w:rFonts w:ascii="Times New Roman" w:hAnsi="Times New Roman" w:cs="Times New Roman"/>
        </w:rPr>
      </w:pPr>
      <w:r w:rsidRPr="0005781F">
        <w:rPr>
          <w:rStyle w:val="FootnoteReference"/>
          <w:rFonts w:ascii="Times New Roman" w:hAnsi="Times New Roman" w:cs="Times New Roman"/>
        </w:rPr>
        <w:footnoteRef/>
      </w:r>
      <w:r w:rsidRPr="0005781F">
        <w:rPr>
          <w:rFonts w:ascii="Times New Roman" w:hAnsi="Times New Roman" w:cs="Times New Roman"/>
        </w:rPr>
        <w:t xml:space="preserve"> Igaunija. Investīciju fonda akts. Pieejams: </w:t>
      </w:r>
      <w:hyperlink r:id="rId6" w:history="1">
        <w:r w:rsidRPr="0005781F">
          <w:rPr>
            <w:rStyle w:val="Hyperlink"/>
            <w:rFonts w:ascii="Times New Roman" w:hAnsi="Times New Roman" w:cs="Times New Roman"/>
          </w:rPr>
          <w:t>https://www.riigiteataja.ee/en/eli/ee/512012018001/consolide/current</w:t>
        </w:r>
      </w:hyperlink>
      <w:r w:rsidRPr="0005781F">
        <w:rPr>
          <w:rFonts w:ascii="Times New Roman" w:hAnsi="Times New Roman" w:cs="Times New Roman"/>
        </w:rPr>
        <w:t xml:space="preserve"> </w:t>
      </w:r>
    </w:p>
  </w:footnote>
  <w:footnote w:id="13">
    <w:p w14:paraId="1E213734" w14:textId="77777777" w:rsidR="007A7CA3" w:rsidRPr="0005781F" w:rsidRDefault="007A7CA3" w:rsidP="007A7CA3">
      <w:pPr>
        <w:pStyle w:val="FootnoteText"/>
        <w:jc w:val="both"/>
        <w:rPr>
          <w:rFonts w:ascii="Times New Roman" w:hAnsi="Times New Roman" w:cs="Times New Roman"/>
        </w:rPr>
      </w:pPr>
      <w:r w:rsidRPr="0005781F">
        <w:rPr>
          <w:rStyle w:val="FootnoteReference"/>
          <w:rFonts w:ascii="Times New Roman" w:hAnsi="Times New Roman" w:cs="Times New Roman"/>
        </w:rPr>
        <w:footnoteRef/>
      </w:r>
      <w:r w:rsidRPr="0005781F">
        <w:rPr>
          <w:rFonts w:ascii="Times New Roman" w:hAnsi="Times New Roman" w:cs="Times New Roman"/>
        </w:rPr>
        <w:t xml:space="preserve"> </w:t>
      </w:r>
      <w:r w:rsidR="00A33CFA">
        <w:rPr>
          <w:rFonts w:ascii="Times New Roman" w:hAnsi="Times New Roman" w:cs="Times New Roman"/>
        </w:rPr>
        <w:t>Lietuva. Likums Par Bankām, 72. </w:t>
      </w:r>
      <w:r w:rsidRPr="0005781F">
        <w:rPr>
          <w:rFonts w:ascii="Times New Roman" w:hAnsi="Times New Roman" w:cs="Times New Roman"/>
        </w:rPr>
        <w:t xml:space="preserve">pants. Pieejams: </w:t>
      </w:r>
      <w:hyperlink r:id="rId7" w:history="1">
        <w:r w:rsidRPr="0005781F">
          <w:rPr>
            <w:rStyle w:val="Hyperlink"/>
            <w:rFonts w:ascii="Times New Roman" w:hAnsi="Times New Roman" w:cs="Times New Roman"/>
          </w:rPr>
          <w:t>https://e-seimas.lrs.lt/portal/legalAct/lt/TAD/TAIS.230458?jfwid=-9dzqnu54n</w:t>
        </w:r>
      </w:hyperlink>
      <w:r w:rsidRPr="0005781F">
        <w:rPr>
          <w:rFonts w:ascii="Times New Roman" w:hAnsi="Times New Roman" w:cs="Times New Roman"/>
        </w:rPr>
        <w:t xml:space="preserve"> Piekļūts: </w:t>
      </w:r>
      <w:r w:rsidR="00A9572F">
        <w:rPr>
          <w:rFonts w:ascii="Times New Roman" w:hAnsi="Times New Roman" w:cs="Times New Roman"/>
        </w:rPr>
        <w:t>2020. gada 8</w:t>
      </w:r>
      <w:r w:rsidRPr="0005781F">
        <w:rPr>
          <w:rFonts w:ascii="Times New Roman" w:hAnsi="Times New Roman" w:cs="Times New Roman"/>
        </w:rPr>
        <w:t xml:space="preserve">. </w:t>
      </w:r>
      <w:r w:rsidR="00A9572F">
        <w:rPr>
          <w:rFonts w:ascii="Times New Roman" w:hAnsi="Times New Roman" w:cs="Times New Roman"/>
        </w:rPr>
        <w:t>janvārī</w:t>
      </w:r>
      <w:r w:rsidRPr="0005781F">
        <w:rPr>
          <w:rFonts w:ascii="Times New Roman" w:hAnsi="Times New Roman" w:cs="Times New Roman"/>
        </w:rPr>
        <w:t>.</w:t>
      </w:r>
    </w:p>
  </w:footnote>
  <w:footnote w:id="14">
    <w:p w14:paraId="7B4F9589" w14:textId="77777777" w:rsidR="007A7CA3" w:rsidRPr="0005781F" w:rsidRDefault="007A7CA3" w:rsidP="007A7CA3">
      <w:pPr>
        <w:pStyle w:val="FootnoteText"/>
        <w:jc w:val="both"/>
        <w:rPr>
          <w:rFonts w:ascii="Times New Roman" w:hAnsi="Times New Roman" w:cs="Times New Roman"/>
        </w:rPr>
      </w:pPr>
      <w:r w:rsidRPr="0005781F">
        <w:rPr>
          <w:rStyle w:val="FootnoteReference"/>
          <w:rFonts w:ascii="Times New Roman" w:hAnsi="Times New Roman" w:cs="Times New Roman"/>
        </w:rPr>
        <w:footnoteRef/>
      </w:r>
      <w:r w:rsidRPr="0005781F">
        <w:rPr>
          <w:rFonts w:ascii="Times New Roman" w:hAnsi="Times New Roman" w:cs="Times New Roman"/>
        </w:rPr>
        <w:t xml:space="preserve"> </w:t>
      </w:r>
      <w:r w:rsidRPr="001D6775">
        <w:rPr>
          <w:rFonts w:ascii="Times New Roman" w:hAnsi="Times New Roman" w:cs="Times New Roman"/>
        </w:rPr>
        <w:t>Turpat</w:t>
      </w:r>
      <w:r w:rsidR="001D6775">
        <w:rPr>
          <w:rFonts w:ascii="Times New Roman" w:hAnsi="Times New Roman" w:cs="Times New Roman"/>
        </w:rPr>
        <w:t>,</w:t>
      </w:r>
      <w:r w:rsidRPr="0005781F">
        <w:rPr>
          <w:rFonts w:ascii="Times New Roman" w:hAnsi="Times New Roman" w:cs="Times New Roman"/>
        </w:rPr>
        <w:t xml:space="preserve"> 74. pants.</w:t>
      </w:r>
    </w:p>
  </w:footnote>
  <w:footnote w:id="15">
    <w:p w14:paraId="3728AC32" w14:textId="77777777" w:rsidR="007A7CA3" w:rsidRPr="0005781F" w:rsidRDefault="007A7CA3" w:rsidP="007A7CA3">
      <w:pPr>
        <w:pStyle w:val="FootnoteText"/>
        <w:jc w:val="both"/>
        <w:rPr>
          <w:rFonts w:ascii="Times New Roman" w:hAnsi="Times New Roman" w:cs="Times New Roman"/>
        </w:rPr>
      </w:pPr>
      <w:r w:rsidRPr="0005781F">
        <w:rPr>
          <w:rStyle w:val="FootnoteReference"/>
          <w:rFonts w:ascii="Times New Roman" w:hAnsi="Times New Roman" w:cs="Times New Roman"/>
        </w:rPr>
        <w:footnoteRef/>
      </w:r>
      <w:r w:rsidRPr="0005781F">
        <w:rPr>
          <w:rFonts w:ascii="Times New Roman" w:hAnsi="Times New Roman" w:cs="Times New Roman"/>
        </w:rPr>
        <w:t xml:space="preserve"> Lietuva. Administratīvo pārkāpumu kodekss, 39.</w:t>
      </w:r>
      <w:r w:rsidR="00A33CFA">
        <w:rPr>
          <w:rFonts w:ascii="Times New Roman" w:hAnsi="Times New Roman" w:cs="Times New Roman"/>
        </w:rPr>
        <w:t> </w:t>
      </w:r>
      <w:r w:rsidRPr="0005781F">
        <w:rPr>
          <w:rFonts w:ascii="Times New Roman" w:hAnsi="Times New Roman" w:cs="Times New Roman"/>
        </w:rPr>
        <w:t xml:space="preserve">pants. Pieejams: </w:t>
      </w:r>
      <w:hyperlink r:id="rId8" w:history="1">
        <w:r w:rsidRPr="0005781F">
          <w:rPr>
            <w:rStyle w:val="Hyperlink"/>
            <w:rFonts w:ascii="Times New Roman" w:hAnsi="Times New Roman" w:cs="Times New Roman"/>
          </w:rPr>
          <w:t>https://e-seimas.lrs.lt/portal/legalAct/lt/TAD/b8d908c0215b11e58a4198cd62929b7a/asr</w:t>
        </w:r>
      </w:hyperlink>
      <w:r w:rsidRPr="0005781F">
        <w:rPr>
          <w:rFonts w:ascii="Times New Roman" w:hAnsi="Times New Roman" w:cs="Times New Roman"/>
        </w:rPr>
        <w:t xml:space="preserve"> Piekļūts: </w:t>
      </w:r>
      <w:r w:rsidR="00A9572F">
        <w:rPr>
          <w:rFonts w:ascii="Times New Roman" w:hAnsi="Times New Roman" w:cs="Times New Roman"/>
        </w:rPr>
        <w:t>2020. gada 8</w:t>
      </w:r>
      <w:r w:rsidR="00A9572F" w:rsidRPr="0005781F">
        <w:rPr>
          <w:rFonts w:ascii="Times New Roman" w:hAnsi="Times New Roman" w:cs="Times New Roman"/>
        </w:rPr>
        <w:t xml:space="preserve">. </w:t>
      </w:r>
      <w:r w:rsidR="00A9572F">
        <w:rPr>
          <w:rFonts w:ascii="Times New Roman" w:hAnsi="Times New Roman" w:cs="Times New Roman"/>
        </w:rPr>
        <w:t>janvārī.</w:t>
      </w:r>
    </w:p>
  </w:footnote>
  <w:footnote w:id="16">
    <w:p w14:paraId="2E62C4B8" w14:textId="77777777" w:rsidR="007A7CA3" w:rsidRPr="004917B1" w:rsidRDefault="007A7CA3" w:rsidP="007A7CA3">
      <w:pPr>
        <w:pStyle w:val="FootnoteText"/>
        <w:jc w:val="both"/>
        <w:rPr>
          <w:rFonts w:ascii="Times New Roman" w:hAnsi="Times New Roman" w:cs="Times New Roman"/>
        </w:rPr>
      </w:pPr>
      <w:r w:rsidRPr="0005781F">
        <w:rPr>
          <w:rStyle w:val="FootnoteReference"/>
          <w:rFonts w:ascii="Times New Roman" w:hAnsi="Times New Roman" w:cs="Times New Roman"/>
        </w:rPr>
        <w:footnoteRef/>
      </w:r>
      <w:r w:rsidRPr="0005781F">
        <w:rPr>
          <w:rFonts w:ascii="Times New Roman" w:hAnsi="Times New Roman" w:cs="Times New Roman"/>
        </w:rPr>
        <w:t xml:space="preserve"> </w:t>
      </w:r>
      <w:r w:rsidR="00A33CFA">
        <w:rPr>
          <w:rFonts w:ascii="Times New Roman" w:hAnsi="Times New Roman" w:cs="Times New Roman"/>
        </w:rPr>
        <w:t>Lietuva. Likums Par Bankām, 73. </w:t>
      </w:r>
      <w:r w:rsidRPr="004917B1">
        <w:rPr>
          <w:rFonts w:ascii="Times New Roman" w:hAnsi="Times New Roman" w:cs="Times New Roman"/>
        </w:rPr>
        <w:t xml:space="preserve">pants. Pieejams: </w:t>
      </w:r>
      <w:hyperlink r:id="rId9" w:history="1">
        <w:r w:rsidRPr="004917B1">
          <w:rPr>
            <w:rStyle w:val="Hyperlink"/>
            <w:rFonts w:ascii="Times New Roman" w:hAnsi="Times New Roman" w:cs="Times New Roman"/>
          </w:rPr>
          <w:t>https://e-seimas.lrs.lt/portal/legalAct/lt/TAD/TAIS.230458?jfwid=-9dzqnu54n</w:t>
        </w:r>
      </w:hyperlink>
      <w:r w:rsidRPr="004917B1">
        <w:rPr>
          <w:rFonts w:ascii="Times New Roman" w:hAnsi="Times New Roman" w:cs="Times New Roman"/>
        </w:rPr>
        <w:t xml:space="preserve"> Piekļūts: </w:t>
      </w:r>
      <w:r w:rsidR="00A9572F" w:rsidRPr="004917B1">
        <w:rPr>
          <w:rFonts w:ascii="Times New Roman" w:hAnsi="Times New Roman" w:cs="Times New Roman"/>
        </w:rPr>
        <w:t>2020. gada 8. janvārī.</w:t>
      </w:r>
    </w:p>
  </w:footnote>
  <w:footnote w:id="17">
    <w:p w14:paraId="1E21966C" w14:textId="77777777" w:rsidR="004917B1" w:rsidRPr="004917B1" w:rsidRDefault="004917B1" w:rsidP="004917B1">
      <w:pPr>
        <w:pStyle w:val="FootnoteText"/>
        <w:jc w:val="both"/>
        <w:rPr>
          <w:rFonts w:ascii="Times New Roman" w:hAnsi="Times New Roman" w:cs="Times New Roman"/>
        </w:rPr>
      </w:pPr>
      <w:r w:rsidRPr="004917B1">
        <w:rPr>
          <w:rStyle w:val="FootnoteReference"/>
          <w:rFonts w:ascii="Times New Roman" w:hAnsi="Times New Roman" w:cs="Times New Roman"/>
        </w:rPr>
        <w:footnoteRef/>
      </w:r>
      <w:r w:rsidRPr="004917B1">
        <w:rPr>
          <w:rFonts w:ascii="Times New Roman" w:hAnsi="Times New Roman" w:cs="Times New Roman"/>
        </w:rPr>
        <w:t xml:space="preserve"> Lietuvas Tiesas. Tiesu sistēma. Pieejams: </w:t>
      </w:r>
      <w:hyperlink r:id="rId10" w:history="1">
        <w:r w:rsidRPr="004917B1">
          <w:rPr>
            <w:rStyle w:val="Hyperlink"/>
            <w:rFonts w:ascii="Times New Roman" w:hAnsi="Times New Roman" w:cs="Times New Roman"/>
          </w:rPr>
          <w:t>https://www.teismai.lt/en/courts/judicial-system/650</w:t>
        </w:r>
      </w:hyperlink>
      <w:r w:rsidRPr="004917B1">
        <w:rPr>
          <w:rFonts w:ascii="Times New Roman" w:hAnsi="Times New Roman" w:cs="Times New Roman"/>
        </w:rPr>
        <w:t xml:space="preserve"> Piekļūts: </w:t>
      </w:r>
      <w:r>
        <w:rPr>
          <w:rFonts w:ascii="Times New Roman" w:hAnsi="Times New Roman" w:cs="Times New Roman"/>
        </w:rPr>
        <w:t>2020</w:t>
      </w:r>
      <w:r w:rsidRPr="004917B1">
        <w:rPr>
          <w:rFonts w:ascii="Times New Roman" w:hAnsi="Times New Roman" w:cs="Times New Roman"/>
        </w:rPr>
        <w:t>.</w:t>
      </w:r>
      <w:r>
        <w:rPr>
          <w:rFonts w:ascii="Times New Roman" w:hAnsi="Times New Roman" w:cs="Times New Roman"/>
        </w:rPr>
        <w:t> gada 8</w:t>
      </w:r>
      <w:r w:rsidRPr="004917B1">
        <w:rPr>
          <w:rFonts w:ascii="Times New Roman" w:hAnsi="Times New Roman" w:cs="Times New Roman"/>
        </w:rPr>
        <w:t xml:space="preserve">. </w:t>
      </w:r>
      <w:r>
        <w:rPr>
          <w:rFonts w:ascii="Times New Roman" w:hAnsi="Times New Roman" w:cs="Times New Roman"/>
        </w:rPr>
        <w:t>janvārī</w:t>
      </w:r>
      <w:r w:rsidRPr="004917B1">
        <w:rPr>
          <w:rFonts w:ascii="Times New Roman" w:hAnsi="Times New Roman" w:cs="Times New Roman"/>
        </w:rPr>
        <w:t>.</w:t>
      </w:r>
    </w:p>
  </w:footnote>
  <w:footnote w:id="18">
    <w:p w14:paraId="09945CF8" w14:textId="77777777" w:rsidR="004917B1" w:rsidRPr="004917B1" w:rsidRDefault="004917B1" w:rsidP="004917B1">
      <w:pPr>
        <w:pStyle w:val="FootnoteText"/>
        <w:jc w:val="both"/>
        <w:rPr>
          <w:rFonts w:ascii="Times New Roman" w:hAnsi="Times New Roman" w:cs="Times New Roman"/>
        </w:rPr>
      </w:pPr>
      <w:r w:rsidRPr="004917B1">
        <w:rPr>
          <w:rStyle w:val="FootnoteReference"/>
          <w:rFonts w:ascii="Times New Roman" w:hAnsi="Times New Roman" w:cs="Times New Roman"/>
        </w:rPr>
        <w:footnoteRef/>
      </w:r>
      <w:r w:rsidRPr="004917B1">
        <w:rPr>
          <w:rFonts w:ascii="Times New Roman" w:hAnsi="Times New Roman" w:cs="Times New Roman"/>
        </w:rPr>
        <w:t xml:space="preserve"> Lietuva. Likums par admi</w:t>
      </w:r>
      <w:r w:rsidR="00A33CFA">
        <w:rPr>
          <w:rFonts w:ascii="Times New Roman" w:hAnsi="Times New Roman" w:cs="Times New Roman"/>
        </w:rPr>
        <w:t>nistratīvajiem jautājumiem, 20. </w:t>
      </w:r>
      <w:r w:rsidRPr="004917B1">
        <w:rPr>
          <w:rFonts w:ascii="Times New Roman" w:hAnsi="Times New Roman" w:cs="Times New Roman"/>
        </w:rPr>
        <w:t xml:space="preserve">pants. Pieejams: </w:t>
      </w:r>
      <w:hyperlink r:id="rId11" w:history="1">
        <w:r w:rsidRPr="004917B1">
          <w:rPr>
            <w:rStyle w:val="Hyperlink"/>
            <w:rFonts w:ascii="Times New Roman" w:hAnsi="Times New Roman" w:cs="Times New Roman"/>
          </w:rPr>
          <w:t>https://e-seimas.lrs.lt/portal/legalAct/lt/TAD/TAIS.72290?jfwid=-fxdp8u77</w:t>
        </w:r>
      </w:hyperlink>
      <w:r w:rsidRPr="004917B1">
        <w:rPr>
          <w:rFonts w:ascii="Times New Roman" w:hAnsi="Times New Roman" w:cs="Times New Roman"/>
        </w:rPr>
        <w:t xml:space="preserve"> Piekļūts: </w:t>
      </w:r>
      <w:r>
        <w:rPr>
          <w:rFonts w:ascii="Times New Roman" w:hAnsi="Times New Roman" w:cs="Times New Roman"/>
        </w:rPr>
        <w:t>2020. gada 8</w:t>
      </w:r>
      <w:r w:rsidRPr="004917B1">
        <w:rPr>
          <w:rFonts w:ascii="Times New Roman" w:hAnsi="Times New Roman" w:cs="Times New Roman"/>
        </w:rPr>
        <w:t xml:space="preserve">. </w:t>
      </w:r>
      <w:r>
        <w:rPr>
          <w:rFonts w:ascii="Times New Roman" w:hAnsi="Times New Roman" w:cs="Times New Roman"/>
        </w:rPr>
        <w:t>janvārī</w:t>
      </w:r>
      <w:r w:rsidRPr="004917B1">
        <w:rPr>
          <w:rFonts w:ascii="Times New Roman" w:hAnsi="Times New Roman" w:cs="Times New Roman"/>
        </w:rPr>
        <w:t>.</w:t>
      </w:r>
    </w:p>
  </w:footnote>
  <w:footnote w:id="19">
    <w:p w14:paraId="1BBF3E42" w14:textId="77777777" w:rsidR="00997B08" w:rsidRPr="0005781F" w:rsidRDefault="00997B08" w:rsidP="00997B08">
      <w:pPr>
        <w:pStyle w:val="FootnoteText"/>
        <w:jc w:val="both"/>
        <w:rPr>
          <w:rFonts w:ascii="Times New Roman" w:hAnsi="Times New Roman" w:cs="Times New Roman"/>
        </w:rPr>
      </w:pPr>
      <w:r w:rsidRPr="004917B1">
        <w:rPr>
          <w:rStyle w:val="FootnoteReference"/>
          <w:rFonts w:ascii="Times New Roman" w:hAnsi="Times New Roman" w:cs="Times New Roman"/>
        </w:rPr>
        <w:footnoteRef/>
      </w:r>
      <w:r w:rsidRPr="004917B1">
        <w:rPr>
          <w:rFonts w:ascii="Times New Roman" w:hAnsi="Times New Roman" w:cs="Times New Roman"/>
        </w:rPr>
        <w:t xml:space="preserve"> </w:t>
      </w:r>
      <w:proofErr w:type="spellStart"/>
      <w:r w:rsidRPr="004917B1">
        <w:rPr>
          <w:rFonts w:ascii="Times New Roman" w:hAnsi="Times New Roman" w:cs="Times New Roman"/>
        </w:rPr>
        <w:t>Rudolph</w:t>
      </w:r>
      <w:proofErr w:type="spellEnd"/>
      <w:r w:rsidRPr="004917B1">
        <w:rPr>
          <w:rFonts w:ascii="Times New Roman" w:hAnsi="Times New Roman" w:cs="Times New Roman"/>
        </w:rPr>
        <w:t xml:space="preserve"> </w:t>
      </w:r>
      <w:proofErr w:type="spellStart"/>
      <w:r w:rsidRPr="004917B1">
        <w:rPr>
          <w:rFonts w:ascii="Times New Roman" w:hAnsi="Times New Roman" w:cs="Times New Roman"/>
        </w:rPr>
        <w:t>Rechtsanwalte</w:t>
      </w:r>
      <w:proofErr w:type="spellEnd"/>
      <w:r w:rsidRPr="004917B1">
        <w:rPr>
          <w:rFonts w:ascii="Times New Roman" w:hAnsi="Times New Roman" w:cs="Times New Roman"/>
        </w:rPr>
        <w:t xml:space="preserve">. Administratīvie pārkāpumi. Pieejams: </w:t>
      </w:r>
      <w:hyperlink r:id="rId12" w:history="1">
        <w:r w:rsidRPr="004917B1">
          <w:rPr>
            <w:rStyle w:val="Hyperlink"/>
            <w:rFonts w:ascii="Times New Roman" w:hAnsi="Times New Roman" w:cs="Times New Roman"/>
          </w:rPr>
          <w:t>https://criminal-law-germany.lawyer/administrative-offences/</w:t>
        </w:r>
      </w:hyperlink>
      <w:r w:rsidRPr="004917B1">
        <w:rPr>
          <w:rFonts w:ascii="Times New Roman" w:hAnsi="Times New Roman" w:cs="Times New Roman"/>
        </w:rPr>
        <w:t xml:space="preserve"> Piekļūts: </w:t>
      </w:r>
      <w:r w:rsidR="00A9572F" w:rsidRPr="004917B1">
        <w:rPr>
          <w:rFonts w:ascii="Times New Roman" w:hAnsi="Times New Roman" w:cs="Times New Roman"/>
        </w:rPr>
        <w:t>2020. gada 8. janvārī.</w:t>
      </w:r>
    </w:p>
  </w:footnote>
  <w:footnote w:id="20">
    <w:p w14:paraId="12C42B3E" w14:textId="77777777" w:rsidR="00997B08" w:rsidRPr="0005781F" w:rsidRDefault="00997B08" w:rsidP="00997B08">
      <w:pPr>
        <w:pStyle w:val="FootnoteText"/>
        <w:jc w:val="both"/>
        <w:rPr>
          <w:rFonts w:ascii="Times New Roman" w:hAnsi="Times New Roman" w:cs="Times New Roman"/>
        </w:rPr>
      </w:pPr>
      <w:r w:rsidRPr="0005781F">
        <w:rPr>
          <w:rStyle w:val="FootnoteReference"/>
          <w:rFonts w:ascii="Times New Roman" w:hAnsi="Times New Roman" w:cs="Times New Roman"/>
        </w:rPr>
        <w:footnoteRef/>
      </w:r>
      <w:r w:rsidRPr="0005781F">
        <w:rPr>
          <w:rFonts w:ascii="Times New Roman" w:hAnsi="Times New Roman" w:cs="Times New Roman"/>
        </w:rPr>
        <w:t xml:space="preserve"> Federālās finanšu uzraudzības iestāde. Federālās finanšu uzraudzības iestādes likums, 1.</w:t>
      </w:r>
      <w:r w:rsidR="00A33CFA">
        <w:rPr>
          <w:rFonts w:ascii="Times New Roman" w:hAnsi="Times New Roman" w:cs="Times New Roman"/>
        </w:rPr>
        <w:t> </w:t>
      </w:r>
      <w:r w:rsidRPr="0005781F">
        <w:rPr>
          <w:rFonts w:ascii="Times New Roman" w:hAnsi="Times New Roman" w:cs="Times New Roman"/>
        </w:rPr>
        <w:t xml:space="preserve">pants. Pieejams: </w:t>
      </w:r>
      <w:hyperlink r:id="rId13" w:history="1">
        <w:r w:rsidRPr="0005781F">
          <w:rPr>
            <w:rStyle w:val="Hyperlink"/>
            <w:rFonts w:ascii="Times New Roman" w:hAnsi="Times New Roman" w:cs="Times New Roman"/>
          </w:rPr>
          <w:t>https://www.bafin.de/SharedDocs/Veroeffentlichungen/EN/Aufsichtsrecht/Gesetz/findag_aktuell_en.html?nn=8379954</w:t>
        </w:r>
      </w:hyperlink>
      <w:r w:rsidRPr="0005781F">
        <w:rPr>
          <w:rFonts w:ascii="Times New Roman" w:hAnsi="Times New Roman" w:cs="Times New Roman"/>
        </w:rPr>
        <w:t xml:space="preserve"> Piekļūts: </w:t>
      </w:r>
      <w:r w:rsidR="00A9572F">
        <w:rPr>
          <w:rFonts w:ascii="Times New Roman" w:hAnsi="Times New Roman" w:cs="Times New Roman"/>
        </w:rPr>
        <w:t>2020. gada 8</w:t>
      </w:r>
      <w:r w:rsidR="00A9572F" w:rsidRPr="0005781F">
        <w:rPr>
          <w:rFonts w:ascii="Times New Roman" w:hAnsi="Times New Roman" w:cs="Times New Roman"/>
        </w:rPr>
        <w:t xml:space="preserve">. </w:t>
      </w:r>
      <w:r w:rsidR="00A9572F">
        <w:rPr>
          <w:rFonts w:ascii="Times New Roman" w:hAnsi="Times New Roman" w:cs="Times New Roman"/>
        </w:rPr>
        <w:t>janvārī.</w:t>
      </w:r>
    </w:p>
  </w:footnote>
  <w:footnote w:id="21">
    <w:p w14:paraId="0ABBA505" w14:textId="77777777" w:rsidR="00997B08" w:rsidRPr="00523263" w:rsidRDefault="00997B08" w:rsidP="00997B08">
      <w:pPr>
        <w:pStyle w:val="FootnoteText"/>
        <w:jc w:val="both"/>
        <w:rPr>
          <w:rFonts w:ascii="Arial" w:hAnsi="Arial" w:cs="Arial"/>
          <w:sz w:val="16"/>
          <w:szCs w:val="16"/>
        </w:rPr>
      </w:pPr>
      <w:r w:rsidRPr="0005781F">
        <w:rPr>
          <w:rStyle w:val="FootnoteReference"/>
          <w:rFonts w:ascii="Times New Roman" w:hAnsi="Times New Roman" w:cs="Times New Roman"/>
        </w:rPr>
        <w:footnoteRef/>
      </w:r>
      <w:r w:rsidRPr="0005781F">
        <w:rPr>
          <w:rFonts w:ascii="Times New Roman" w:hAnsi="Times New Roman" w:cs="Times New Roman"/>
          <w:i/>
        </w:rPr>
        <w:t>Turpat</w:t>
      </w:r>
      <w:r w:rsidRPr="0005781F">
        <w:rPr>
          <w:rFonts w:ascii="Times New Roman" w:hAnsi="Times New Roman" w:cs="Times New Roman"/>
        </w:rPr>
        <w:t>. 4</w:t>
      </w:r>
      <w:r w:rsidR="00A33CFA">
        <w:rPr>
          <w:rFonts w:ascii="Times New Roman" w:hAnsi="Times New Roman" w:cs="Times New Roman"/>
        </w:rPr>
        <w:t>. </w:t>
      </w:r>
      <w:r w:rsidRPr="0005781F">
        <w:rPr>
          <w:rFonts w:ascii="Times New Roman" w:hAnsi="Times New Roman" w:cs="Times New Roman"/>
        </w:rPr>
        <w:t>pants.</w:t>
      </w:r>
    </w:p>
  </w:footnote>
  <w:footnote w:id="22">
    <w:p w14:paraId="5BB66CD5" w14:textId="77777777" w:rsidR="00997B08" w:rsidRPr="0005781F" w:rsidRDefault="00997B08" w:rsidP="00997B08">
      <w:pPr>
        <w:pStyle w:val="FootnoteText"/>
        <w:jc w:val="both"/>
        <w:rPr>
          <w:rFonts w:ascii="Times New Roman" w:hAnsi="Times New Roman" w:cs="Times New Roman"/>
        </w:rPr>
      </w:pPr>
      <w:r w:rsidRPr="0005781F">
        <w:rPr>
          <w:rStyle w:val="FootnoteReference"/>
          <w:rFonts w:ascii="Times New Roman" w:hAnsi="Times New Roman" w:cs="Times New Roman"/>
        </w:rPr>
        <w:footnoteRef/>
      </w:r>
      <w:r w:rsidRPr="0005781F">
        <w:rPr>
          <w:rFonts w:ascii="Times New Roman" w:hAnsi="Times New Roman" w:cs="Times New Roman"/>
        </w:rPr>
        <w:t xml:space="preserve"> Federālās finanšu uzraudzības iestāde. Federālās finanšu </w:t>
      </w:r>
      <w:r w:rsidR="00A33CFA">
        <w:rPr>
          <w:rFonts w:ascii="Times New Roman" w:hAnsi="Times New Roman" w:cs="Times New Roman"/>
        </w:rPr>
        <w:t>uzraudzības iestādes likums, 6. </w:t>
      </w:r>
      <w:r w:rsidRPr="0005781F">
        <w:rPr>
          <w:rFonts w:ascii="Times New Roman" w:hAnsi="Times New Roman" w:cs="Times New Roman"/>
        </w:rPr>
        <w:t xml:space="preserve">pants. Pieejams: </w:t>
      </w:r>
      <w:hyperlink r:id="rId14" w:history="1">
        <w:r w:rsidRPr="0005781F">
          <w:rPr>
            <w:rStyle w:val="Hyperlink"/>
            <w:rFonts w:ascii="Times New Roman" w:hAnsi="Times New Roman" w:cs="Times New Roman"/>
          </w:rPr>
          <w:t>https://www.bafin.de/SharedDocs/Veroeffentlichungen/EN/Aufsichtsrecht/Gesetz/findag_aktuell_en.html?nn=8379954</w:t>
        </w:r>
      </w:hyperlink>
      <w:r w:rsidRPr="0005781F">
        <w:rPr>
          <w:rFonts w:ascii="Times New Roman" w:hAnsi="Times New Roman" w:cs="Times New Roman"/>
        </w:rPr>
        <w:t xml:space="preserve"> Piekļūts: </w:t>
      </w:r>
      <w:r w:rsidR="00A9572F">
        <w:rPr>
          <w:rFonts w:ascii="Times New Roman" w:hAnsi="Times New Roman" w:cs="Times New Roman"/>
        </w:rPr>
        <w:t>2020. gada 8</w:t>
      </w:r>
      <w:r w:rsidR="00A9572F" w:rsidRPr="0005781F">
        <w:rPr>
          <w:rFonts w:ascii="Times New Roman" w:hAnsi="Times New Roman" w:cs="Times New Roman"/>
        </w:rPr>
        <w:t xml:space="preserve">. </w:t>
      </w:r>
      <w:r w:rsidR="00A9572F">
        <w:rPr>
          <w:rFonts w:ascii="Times New Roman" w:hAnsi="Times New Roman" w:cs="Times New Roman"/>
        </w:rPr>
        <w:t>janvārī.</w:t>
      </w:r>
    </w:p>
  </w:footnote>
  <w:footnote w:id="23">
    <w:p w14:paraId="007A142E" w14:textId="77777777" w:rsidR="00997B08" w:rsidRPr="0005781F" w:rsidRDefault="00997B08" w:rsidP="00997B08">
      <w:pPr>
        <w:pStyle w:val="FootnoteText"/>
        <w:jc w:val="both"/>
        <w:rPr>
          <w:rFonts w:ascii="Times New Roman" w:hAnsi="Times New Roman" w:cs="Times New Roman"/>
        </w:rPr>
      </w:pPr>
      <w:r w:rsidRPr="0005781F">
        <w:rPr>
          <w:rStyle w:val="FootnoteReference"/>
          <w:rFonts w:ascii="Times New Roman" w:hAnsi="Times New Roman" w:cs="Times New Roman"/>
        </w:rPr>
        <w:footnoteRef/>
      </w:r>
      <w:r w:rsidRPr="0005781F">
        <w:rPr>
          <w:rFonts w:ascii="Times New Roman" w:hAnsi="Times New Roman" w:cs="Times New Roman"/>
        </w:rPr>
        <w:t xml:space="preserve"> Federālās finanšu uzraudzības iestāde. Vērtspa</w:t>
      </w:r>
      <w:r w:rsidR="00A33CFA">
        <w:rPr>
          <w:rFonts w:ascii="Times New Roman" w:hAnsi="Times New Roman" w:cs="Times New Roman"/>
        </w:rPr>
        <w:t>pīru tirdzniecības likums, 120. </w:t>
      </w:r>
      <w:r w:rsidRPr="0005781F">
        <w:rPr>
          <w:rFonts w:ascii="Times New Roman" w:hAnsi="Times New Roman" w:cs="Times New Roman"/>
        </w:rPr>
        <w:t xml:space="preserve">pants. Pieejams: </w:t>
      </w:r>
      <w:hyperlink r:id="rId15" w:history="1">
        <w:r w:rsidRPr="0005781F">
          <w:rPr>
            <w:rStyle w:val="Hyperlink"/>
            <w:rFonts w:ascii="Times New Roman" w:hAnsi="Times New Roman" w:cs="Times New Roman"/>
          </w:rPr>
          <w:t>https://www.bafin.de/SharedDocs/Veroeffentlichungen/EN/Aufsichtsrecht/Gesetz/WpHG_en.html</w:t>
        </w:r>
      </w:hyperlink>
      <w:r w:rsidRPr="0005781F">
        <w:rPr>
          <w:rFonts w:ascii="Times New Roman" w:hAnsi="Times New Roman" w:cs="Times New Roman"/>
        </w:rPr>
        <w:t xml:space="preserve"> Piekļūts: </w:t>
      </w:r>
      <w:r w:rsidR="00A9572F">
        <w:rPr>
          <w:rFonts w:ascii="Times New Roman" w:hAnsi="Times New Roman" w:cs="Times New Roman"/>
        </w:rPr>
        <w:t>2020. gada 8</w:t>
      </w:r>
      <w:r w:rsidR="00A9572F" w:rsidRPr="0005781F">
        <w:rPr>
          <w:rFonts w:ascii="Times New Roman" w:hAnsi="Times New Roman" w:cs="Times New Roman"/>
        </w:rPr>
        <w:t xml:space="preserve">. </w:t>
      </w:r>
      <w:r w:rsidR="00A9572F">
        <w:rPr>
          <w:rFonts w:ascii="Times New Roman" w:hAnsi="Times New Roman" w:cs="Times New Roman"/>
        </w:rPr>
        <w:t>janvārī.</w:t>
      </w:r>
    </w:p>
  </w:footnote>
  <w:footnote w:id="24">
    <w:p w14:paraId="6664D24B" w14:textId="77777777" w:rsidR="00997B08" w:rsidRPr="00523263" w:rsidRDefault="00997B08" w:rsidP="00997B08">
      <w:pPr>
        <w:pStyle w:val="FootnoteText"/>
        <w:jc w:val="both"/>
        <w:rPr>
          <w:rFonts w:ascii="Arial" w:hAnsi="Arial" w:cs="Arial"/>
          <w:sz w:val="16"/>
          <w:szCs w:val="16"/>
        </w:rPr>
      </w:pPr>
      <w:r w:rsidRPr="0005781F">
        <w:rPr>
          <w:rStyle w:val="FootnoteReference"/>
          <w:rFonts w:ascii="Times New Roman" w:hAnsi="Times New Roman" w:cs="Times New Roman"/>
        </w:rPr>
        <w:footnoteRef/>
      </w:r>
      <w:r w:rsidRPr="0005781F">
        <w:rPr>
          <w:rFonts w:ascii="Times New Roman" w:hAnsi="Times New Roman" w:cs="Times New Roman"/>
        </w:rPr>
        <w:t xml:space="preserve"> Federālās finanšu uzraudzības iestāde. Federālās finanšu </w:t>
      </w:r>
      <w:r w:rsidR="00A33CFA">
        <w:rPr>
          <w:rFonts w:ascii="Times New Roman" w:hAnsi="Times New Roman" w:cs="Times New Roman"/>
        </w:rPr>
        <w:t>uzraudzības iestādes likums, 1. </w:t>
      </w:r>
      <w:r w:rsidRPr="0005781F">
        <w:rPr>
          <w:rFonts w:ascii="Times New Roman" w:hAnsi="Times New Roman" w:cs="Times New Roman"/>
        </w:rPr>
        <w:t xml:space="preserve">pants. Pieejams: </w:t>
      </w:r>
      <w:hyperlink r:id="rId16" w:history="1">
        <w:r w:rsidRPr="0005781F">
          <w:rPr>
            <w:rStyle w:val="Hyperlink"/>
            <w:rFonts w:ascii="Times New Roman" w:hAnsi="Times New Roman" w:cs="Times New Roman"/>
          </w:rPr>
          <w:t>https://www.bafin.de/SharedDocs/Veroeffentlichungen/EN/Aufsichtsrecht/Gesetz/findag_aktuell_en.html?nn=8379954</w:t>
        </w:r>
      </w:hyperlink>
      <w:r w:rsidRPr="0005781F">
        <w:rPr>
          <w:rFonts w:ascii="Times New Roman" w:hAnsi="Times New Roman" w:cs="Times New Roman"/>
        </w:rPr>
        <w:t xml:space="preserve"> Piekļūts: </w:t>
      </w:r>
      <w:r w:rsidR="00A9572F">
        <w:rPr>
          <w:rFonts w:ascii="Times New Roman" w:hAnsi="Times New Roman" w:cs="Times New Roman"/>
        </w:rPr>
        <w:t>2020. gada 8</w:t>
      </w:r>
      <w:r w:rsidR="00A9572F" w:rsidRPr="0005781F">
        <w:rPr>
          <w:rFonts w:ascii="Times New Roman" w:hAnsi="Times New Roman" w:cs="Times New Roman"/>
        </w:rPr>
        <w:t xml:space="preserve">. </w:t>
      </w:r>
      <w:r w:rsidR="00A9572F">
        <w:rPr>
          <w:rFonts w:ascii="Times New Roman" w:hAnsi="Times New Roman" w:cs="Times New Roman"/>
        </w:rPr>
        <w:t>janvārī.</w:t>
      </w:r>
    </w:p>
  </w:footnote>
  <w:footnote w:id="25">
    <w:p w14:paraId="44E4802E" w14:textId="77777777" w:rsidR="00482F22" w:rsidRPr="004C3F39" w:rsidRDefault="00482F22" w:rsidP="00482F22">
      <w:pPr>
        <w:pStyle w:val="FootnoteText"/>
        <w:jc w:val="both"/>
        <w:rPr>
          <w:rFonts w:ascii="Times New Roman" w:hAnsi="Times New Roman" w:cs="Times New Roman"/>
        </w:rPr>
      </w:pPr>
      <w:r w:rsidRPr="004C3F39">
        <w:rPr>
          <w:rStyle w:val="FootnoteReference"/>
          <w:rFonts w:ascii="Times New Roman" w:hAnsi="Times New Roman" w:cs="Times New Roman"/>
        </w:rPr>
        <w:footnoteRef/>
      </w:r>
      <w:r w:rsidRPr="004C3F39">
        <w:rPr>
          <w:rFonts w:ascii="Times New Roman" w:hAnsi="Times New Roman" w:cs="Times New Roman"/>
        </w:rPr>
        <w:t xml:space="preserve"> Nīderlande. Finanšu uzraudzības iestādes likums, 1:24 pants. Pieejams: </w:t>
      </w:r>
      <w:hyperlink r:id="rId17" w:history="1">
        <w:r w:rsidRPr="004C3F39">
          <w:rPr>
            <w:rStyle w:val="Hyperlink"/>
            <w:rFonts w:ascii="Times New Roman" w:hAnsi="Times New Roman" w:cs="Times New Roman"/>
          </w:rPr>
          <w:t>https://wetten.overheid.nl/BWBR0020368/2019-12-01</w:t>
        </w:r>
      </w:hyperlink>
      <w:r w:rsidRPr="004C3F39">
        <w:rPr>
          <w:rFonts w:ascii="Times New Roman" w:hAnsi="Times New Roman" w:cs="Times New Roman"/>
        </w:rPr>
        <w:t xml:space="preserve"> Piekļūts: </w:t>
      </w:r>
      <w:r w:rsidR="004C3F39">
        <w:rPr>
          <w:rFonts w:ascii="Times New Roman" w:hAnsi="Times New Roman" w:cs="Times New Roman"/>
        </w:rPr>
        <w:t>2020. gada 8</w:t>
      </w:r>
      <w:r w:rsidR="004C3F39" w:rsidRPr="0005781F">
        <w:rPr>
          <w:rFonts w:ascii="Times New Roman" w:hAnsi="Times New Roman" w:cs="Times New Roman"/>
        </w:rPr>
        <w:t xml:space="preserve">. </w:t>
      </w:r>
      <w:r w:rsidR="004C3F39">
        <w:rPr>
          <w:rFonts w:ascii="Times New Roman" w:hAnsi="Times New Roman" w:cs="Times New Roman"/>
        </w:rPr>
        <w:t>janvārī</w:t>
      </w:r>
      <w:r w:rsidRPr="004C3F39">
        <w:rPr>
          <w:rFonts w:ascii="Times New Roman" w:hAnsi="Times New Roman" w:cs="Times New Roman"/>
        </w:rPr>
        <w:t xml:space="preserve">. </w:t>
      </w:r>
    </w:p>
  </w:footnote>
  <w:footnote w:id="26">
    <w:p w14:paraId="0D165076" w14:textId="77777777" w:rsidR="00482F22" w:rsidRPr="001D6775" w:rsidRDefault="00482F22" w:rsidP="00482F22">
      <w:pPr>
        <w:pStyle w:val="FootnoteText"/>
        <w:jc w:val="both"/>
        <w:rPr>
          <w:rFonts w:ascii="Times New Roman" w:hAnsi="Times New Roman" w:cs="Times New Roman"/>
        </w:rPr>
      </w:pPr>
      <w:r w:rsidRPr="001D6775">
        <w:rPr>
          <w:rStyle w:val="FootnoteReference"/>
          <w:rFonts w:ascii="Times New Roman" w:hAnsi="Times New Roman" w:cs="Times New Roman"/>
        </w:rPr>
        <w:footnoteRef/>
      </w:r>
      <w:r w:rsidRPr="001D6775">
        <w:rPr>
          <w:rFonts w:ascii="Times New Roman" w:hAnsi="Times New Roman" w:cs="Times New Roman"/>
        </w:rPr>
        <w:t xml:space="preserve"> Turpat, 1:25 pants.</w:t>
      </w:r>
    </w:p>
  </w:footnote>
  <w:footnote w:id="27">
    <w:p w14:paraId="2C1979FD" w14:textId="77777777" w:rsidR="00482F22" w:rsidRPr="001D6775" w:rsidRDefault="00482F22" w:rsidP="00482F22">
      <w:pPr>
        <w:pStyle w:val="FootnoteText"/>
        <w:jc w:val="both"/>
        <w:rPr>
          <w:rFonts w:ascii="Arial" w:hAnsi="Arial" w:cs="Arial"/>
          <w:sz w:val="16"/>
          <w:szCs w:val="16"/>
        </w:rPr>
      </w:pPr>
      <w:r w:rsidRPr="001D6775">
        <w:rPr>
          <w:rStyle w:val="FootnoteReference"/>
          <w:rFonts w:ascii="Times New Roman" w:hAnsi="Times New Roman" w:cs="Times New Roman"/>
        </w:rPr>
        <w:footnoteRef/>
      </w:r>
      <w:r w:rsidRPr="001D6775">
        <w:rPr>
          <w:rFonts w:ascii="Times New Roman" w:hAnsi="Times New Roman" w:cs="Times New Roman"/>
        </w:rPr>
        <w:t xml:space="preserve"> </w:t>
      </w:r>
      <w:r w:rsidR="001D6775" w:rsidRPr="001D6775">
        <w:rPr>
          <w:rFonts w:ascii="Times New Roman" w:hAnsi="Times New Roman" w:cs="Times New Roman"/>
        </w:rPr>
        <w:t>Turpat, 1:79 pants.</w:t>
      </w:r>
    </w:p>
  </w:footnote>
  <w:footnote w:id="28">
    <w:p w14:paraId="68699E72" w14:textId="77777777" w:rsidR="00482F22" w:rsidRPr="004C3F39" w:rsidRDefault="00482F22" w:rsidP="00482F22">
      <w:pPr>
        <w:pStyle w:val="FootnoteText"/>
        <w:jc w:val="both"/>
        <w:rPr>
          <w:rFonts w:ascii="Times New Roman" w:hAnsi="Times New Roman" w:cs="Times New Roman"/>
        </w:rPr>
      </w:pPr>
      <w:r w:rsidRPr="001D6775">
        <w:rPr>
          <w:rStyle w:val="FootnoteReference"/>
          <w:rFonts w:ascii="Times New Roman" w:hAnsi="Times New Roman" w:cs="Times New Roman"/>
        </w:rPr>
        <w:footnoteRef/>
      </w:r>
      <w:r w:rsidRPr="001D6775">
        <w:rPr>
          <w:rFonts w:ascii="Times New Roman" w:hAnsi="Times New Roman" w:cs="Times New Roman"/>
        </w:rPr>
        <w:t xml:space="preserve"> Turpat, 1:80 pants.</w:t>
      </w:r>
    </w:p>
  </w:footnote>
  <w:footnote w:id="29">
    <w:p w14:paraId="36F07CD1" w14:textId="77777777" w:rsidR="00482F22" w:rsidRPr="00523263" w:rsidRDefault="00482F22" w:rsidP="00482F22">
      <w:pPr>
        <w:pStyle w:val="FootnoteText"/>
        <w:jc w:val="both"/>
        <w:rPr>
          <w:rFonts w:ascii="Arial" w:hAnsi="Arial" w:cs="Arial"/>
          <w:sz w:val="16"/>
          <w:szCs w:val="16"/>
        </w:rPr>
      </w:pPr>
      <w:r w:rsidRPr="004C3F39">
        <w:rPr>
          <w:rStyle w:val="FootnoteReference"/>
          <w:rFonts w:ascii="Times New Roman" w:hAnsi="Times New Roman" w:cs="Times New Roman"/>
        </w:rPr>
        <w:footnoteRef/>
      </w:r>
      <w:r w:rsidRPr="004C3F39">
        <w:rPr>
          <w:rFonts w:ascii="Times New Roman" w:hAnsi="Times New Roman" w:cs="Times New Roman"/>
        </w:rPr>
        <w:t xml:space="preserve">Finanšu Uzraudzības Iestāde. Iebildumu iesniegšana. Pieejams:  </w:t>
      </w:r>
      <w:hyperlink r:id="rId18" w:history="1">
        <w:r w:rsidRPr="004C3F39">
          <w:rPr>
            <w:rStyle w:val="Hyperlink"/>
            <w:rFonts w:ascii="Times New Roman" w:hAnsi="Times New Roman" w:cs="Times New Roman"/>
          </w:rPr>
          <w:t>https://www.afm.nl/en/over-afm/contact/bezwaar</w:t>
        </w:r>
      </w:hyperlink>
      <w:r w:rsidRPr="004C3F39">
        <w:rPr>
          <w:rFonts w:ascii="Times New Roman" w:hAnsi="Times New Roman" w:cs="Times New Roman"/>
        </w:rPr>
        <w:t xml:space="preserve"> Piekļūts: </w:t>
      </w:r>
      <w:r w:rsidR="004C3F39" w:rsidRPr="004C3F39">
        <w:rPr>
          <w:rFonts w:ascii="Times New Roman" w:hAnsi="Times New Roman" w:cs="Times New Roman"/>
        </w:rPr>
        <w:t>2020. gada 8. janvārī</w:t>
      </w:r>
      <w:r w:rsidRPr="004C3F39">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594038"/>
      <w:docPartObj>
        <w:docPartGallery w:val="Page Numbers (Top of Page)"/>
        <w:docPartUnique/>
      </w:docPartObj>
    </w:sdtPr>
    <w:sdtEndPr>
      <w:rPr>
        <w:noProof/>
      </w:rPr>
    </w:sdtEndPr>
    <w:sdtContent>
      <w:p w14:paraId="1E129C1C" w14:textId="0CCBB9BC" w:rsidR="00B115F0" w:rsidRDefault="00B115F0">
        <w:pPr>
          <w:pStyle w:val="Header"/>
          <w:jc w:val="center"/>
        </w:pPr>
        <w:r w:rsidRPr="00927225">
          <w:rPr>
            <w:rFonts w:ascii="Times New Roman" w:hAnsi="Times New Roman" w:cs="Times New Roman"/>
          </w:rPr>
          <w:fldChar w:fldCharType="begin"/>
        </w:r>
        <w:r w:rsidRPr="00927225">
          <w:rPr>
            <w:rFonts w:ascii="Times New Roman" w:hAnsi="Times New Roman" w:cs="Times New Roman"/>
          </w:rPr>
          <w:instrText xml:space="preserve"> PAGE   \* MERGEFORMAT </w:instrText>
        </w:r>
        <w:r w:rsidRPr="00927225">
          <w:rPr>
            <w:rFonts w:ascii="Times New Roman" w:hAnsi="Times New Roman" w:cs="Times New Roman"/>
          </w:rPr>
          <w:fldChar w:fldCharType="separate"/>
        </w:r>
        <w:r w:rsidR="005E4BC5">
          <w:rPr>
            <w:rFonts w:ascii="Times New Roman" w:hAnsi="Times New Roman" w:cs="Times New Roman"/>
            <w:noProof/>
          </w:rPr>
          <w:t>10</w:t>
        </w:r>
        <w:r w:rsidRPr="00927225">
          <w:rPr>
            <w:rFonts w:ascii="Times New Roman" w:hAnsi="Times New Roman" w:cs="Times New Roman"/>
            <w:noProof/>
          </w:rPr>
          <w:fldChar w:fldCharType="end"/>
        </w:r>
      </w:p>
    </w:sdtContent>
  </w:sdt>
  <w:p w14:paraId="4AFB8F53" w14:textId="77777777" w:rsidR="00B115F0" w:rsidRDefault="00B1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4B5A"/>
    <w:multiLevelType w:val="hybridMultilevel"/>
    <w:tmpl w:val="08E0E2B4"/>
    <w:lvl w:ilvl="0" w:tplc="98F0BB8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3796F6E"/>
    <w:multiLevelType w:val="hybridMultilevel"/>
    <w:tmpl w:val="75D26CFC"/>
    <w:lvl w:ilvl="0" w:tplc="6B1A3706">
      <w:start w:val="1"/>
      <w:numFmt w:val="upperRoman"/>
      <w:lvlText w:val="%1."/>
      <w:lvlJc w:val="left"/>
      <w:pPr>
        <w:ind w:left="1440" w:hanging="720"/>
      </w:pPr>
      <w:rPr>
        <w:rFonts w:hint="default"/>
        <w:strike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94742E4"/>
    <w:multiLevelType w:val="hybridMultilevel"/>
    <w:tmpl w:val="B2A4B364"/>
    <w:lvl w:ilvl="0" w:tplc="98F0BB88">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CE"/>
    <w:rsid w:val="00003D59"/>
    <w:rsid w:val="00004878"/>
    <w:rsid w:val="0000648D"/>
    <w:rsid w:val="00012D19"/>
    <w:rsid w:val="00014835"/>
    <w:rsid w:val="00024984"/>
    <w:rsid w:val="000256E2"/>
    <w:rsid w:val="000279D0"/>
    <w:rsid w:val="00032AF5"/>
    <w:rsid w:val="0003715C"/>
    <w:rsid w:val="00040A12"/>
    <w:rsid w:val="00041EE3"/>
    <w:rsid w:val="00051F21"/>
    <w:rsid w:val="00053319"/>
    <w:rsid w:val="00056601"/>
    <w:rsid w:val="000575F4"/>
    <w:rsid w:val="0005781F"/>
    <w:rsid w:val="0006281E"/>
    <w:rsid w:val="000628CD"/>
    <w:rsid w:val="000652AC"/>
    <w:rsid w:val="00082E51"/>
    <w:rsid w:val="0008549F"/>
    <w:rsid w:val="000869A3"/>
    <w:rsid w:val="00086E2B"/>
    <w:rsid w:val="00090E12"/>
    <w:rsid w:val="00095A64"/>
    <w:rsid w:val="00096928"/>
    <w:rsid w:val="00096F40"/>
    <w:rsid w:val="000970DE"/>
    <w:rsid w:val="00097E4F"/>
    <w:rsid w:val="000A0DF9"/>
    <w:rsid w:val="000A1E06"/>
    <w:rsid w:val="000A2F8F"/>
    <w:rsid w:val="000A37D2"/>
    <w:rsid w:val="000A74CE"/>
    <w:rsid w:val="000B0235"/>
    <w:rsid w:val="000B2F4D"/>
    <w:rsid w:val="000B58D4"/>
    <w:rsid w:val="000B67A3"/>
    <w:rsid w:val="000C3ED4"/>
    <w:rsid w:val="000D30E5"/>
    <w:rsid w:val="000D33A8"/>
    <w:rsid w:val="000D4C1F"/>
    <w:rsid w:val="000D7AEA"/>
    <w:rsid w:val="000E5218"/>
    <w:rsid w:val="000F0A08"/>
    <w:rsid w:val="000F3297"/>
    <w:rsid w:val="00100001"/>
    <w:rsid w:val="00103C9E"/>
    <w:rsid w:val="001052C0"/>
    <w:rsid w:val="001075DE"/>
    <w:rsid w:val="001139CC"/>
    <w:rsid w:val="001179E8"/>
    <w:rsid w:val="00120C08"/>
    <w:rsid w:val="00121188"/>
    <w:rsid w:val="0012258C"/>
    <w:rsid w:val="001238F9"/>
    <w:rsid w:val="00125589"/>
    <w:rsid w:val="00125673"/>
    <w:rsid w:val="00125925"/>
    <w:rsid w:val="00131C72"/>
    <w:rsid w:val="00137A61"/>
    <w:rsid w:val="001425AD"/>
    <w:rsid w:val="00143874"/>
    <w:rsid w:val="00143FA3"/>
    <w:rsid w:val="00146EEA"/>
    <w:rsid w:val="00151155"/>
    <w:rsid w:val="00156CC3"/>
    <w:rsid w:val="001603B7"/>
    <w:rsid w:val="00164D1E"/>
    <w:rsid w:val="00165D9C"/>
    <w:rsid w:val="00166978"/>
    <w:rsid w:val="0016697B"/>
    <w:rsid w:val="00166FAE"/>
    <w:rsid w:val="00172B5F"/>
    <w:rsid w:val="00180179"/>
    <w:rsid w:val="00181EBE"/>
    <w:rsid w:val="00187ECB"/>
    <w:rsid w:val="00192C68"/>
    <w:rsid w:val="00195E2A"/>
    <w:rsid w:val="001968B2"/>
    <w:rsid w:val="001A2E69"/>
    <w:rsid w:val="001B078D"/>
    <w:rsid w:val="001B1C66"/>
    <w:rsid w:val="001B24DD"/>
    <w:rsid w:val="001B65AA"/>
    <w:rsid w:val="001B70C5"/>
    <w:rsid w:val="001B78E8"/>
    <w:rsid w:val="001C04EC"/>
    <w:rsid w:val="001D0C25"/>
    <w:rsid w:val="001D5524"/>
    <w:rsid w:val="001D570B"/>
    <w:rsid w:val="001D6775"/>
    <w:rsid w:val="001E004C"/>
    <w:rsid w:val="001E549D"/>
    <w:rsid w:val="001E63D7"/>
    <w:rsid w:val="001F43FC"/>
    <w:rsid w:val="001F468F"/>
    <w:rsid w:val="001F4D30"/>
    <w:rsid w:val="001F5F54"/>
    <w:rsid w:val="001F7391"/>
    <w:rsid w:val="00200752"/>
    <w:rsid w:val="002010E9"/>
    <w:rsid w:val="00214CE0"/>
    <w:rsid w:val="00215804"/>
    <w:rsid w:val="00220ACF"/>
    <w:rsid w:val="00221880"/>
    <w:rsid w:val="002313C5"/>
    <w:rsid w:val="00231801"/>
    <w:rsid w:val="00234BE2"/>
    <w:rsid w:val="00236A4B"/>
    <w:rsid w:val="00242DC9"/>
    <w:rsid w:val="00244F76"/>
    <w:rsid w:val="002470D8"/>
    <w:rsid w:val="0025016A"/>
    <w:rsid w:val="00252C89"/>
    <w:rsid w:val="002539E0"/>
    <w:rsid w:val="002567AE"/>
    <w:rsid w:val="0026298C"/>
    <w:rsid w:val="00262C00"/>
    <w:rsid w:val="002656E7"/>
    <w:rsid w:val="0027078F"/>
    <w:rsid w:val="002715E1"/>
    <w:rsid w:val="0027185D"/>
    <w:rsid w:val="002804AB"/>
    <w:rsid w:val="00280CA3"/>
    <w:rsid w:val="00282121"/>
    <w:rsid w:val="002850BA"/>
    <w:rsid w:val="002941BD"/>
    <w:rsid w:val="0029726B"/>
    <w:rsid w:val="002A0AAC"/>
    <w:rsid w:val="002A60ED"/>
    <w:rsid w:val="002A66FA"/>
    <w:rsid w:val="002B23FA"/>
    <w:rsid w:val="002C1650"/>
    <w:rsid w:val="002C16CA"/>
    <w:rsid w:val="002C3FCC"/>
    <w:rsid w:val="002D0E46"/>
    <w:rsid w:val="002D66C2"/>
    <w:rsid w:val="002D7291"/>
    <w:rsid w:val="002E7E30"/>
    <w:rsid w:val="002F31E3"/>
    <w:rsid w:val="002F4B25"/>
    <w:rsid w:val="002F5A9E"/>
    <w:rsid w:val="002F7A77"/>
    <w:rsid w:val="00310DC4"/>
    <w:rsid w:val="00312A93"/>
    <w:rsid w:val="0031520C"/>
    <w:rsid w:val="003155D9"/>
    <w:rsid w:val="003208EE"/>
    <w:rsid w:val="003335BE"/>
    <w:rsid w:val="003354FC"/>
    <w:rsid w:val="0033589A"/>
    <w:rsid w:val="003365D3"/>
    <w:rsid w:val="003470E3"/>
    <w:rsid w:val="00354E3F"/>
    <w:rsid w:val="0035544B"/>
    <w:rsid w:val="00367E6E"/>
    <w:rsid w:val="00367F05"/>
    <w:rsid w:val="0037375D"/>
    <w:rsid w:val="00377A38"/>
    <w:rsid w:val="00380B00"/>
    <w:rsid w:val="00385438"/>
    <w:rsid w:val="003901C1"/>
    <w:rsid w:val="003930D9"/>
    <w:rsid w:val="003941E1"/>
    <w:rsid w:val="003944AE"/>
    <w:rsid w:val="003949F9"/>
    <w:rsid w:val="00397105"/>
    <w:rsid w:val="003973ED"/>
    <w:rsid w:val="00397FD4"/>
    <w:rsid w:val="003A269D"/>
    <w:rsid w:val="003A2CC4"/>
    <w:rsid w:val="003A72BB"/>
    <w:rsid w:val="003B1985"/>
    <w:rsid w:val="003B3F28"/>
    <w:rsid w:val="003B50D7"/>
    <w:rsid w:val="003C3505"/>
    <w:rsid w:val="003D3D5D"/>
    <w:rsid w:val="003D3D99"/>
    <w:rsid w:val="003D4A49"/>
    <w:rsid w:val="003F1D1A"/>
    <w:rsid w:val="003F40B9"/>
    <w:rsid w:val="003F5E6A"/>
    <w:rsid w:val="003F660A"/>
    <w:rsid w:val="00406E39"/>
    <w:rsid w:val="004150AE"/>
    <w:rsid w:val="00420ADE"/>
    <w:rsid w:val="004214DF"/>
    <w:rsid w:val="00423E7A"/>
    <w:rsid w:val="00425E94"/>
    <w:rsid w:val="004323F7"/>
    <w:rsid w:val="00435346"/>
    <w:rsid w:val="00441078"/>
    <w:rsid w:val="00441730"/>
    <w:rsid w:val="0044174C"/>
    <w:rsid w:val="0044405A"/>
    <w:rsid w:val="00444AF2"/>
    <w:rsid w:val="004479B4"/>
    <w:rsid w:val="004501D3"/>
    <w:rsid w:val="00457261"/>
    <w:rsid w:val="00461B2F"/>
    <w:rsid w:val="004637E2"/>
    <w:rsid w:val="004649A8"/>
    <w:rsid w:val="00467554"/>
    <w:rsid w:val="00470151"/>
    <w:rsid w:val="00470D0D"/>
    <w:rsid w:val="00482F22"/>
    <w:rsid w:val="0048460E"/>
    <w:rsid w:val="0048766B"/>
    <w:rsid w:val="004917B1"/>
    <w:rsid w:val="00492933"/>
    <w:rsid w:val="00493CBF"/>
    <w:rsid w:val="00495E98"/>
    <w:rsid w:val="004A4446"/>
    <w:rsid w:val="004A73E6"/>
    <w:rsid w:val="004B28F2"/>
    <w:rsid w:val="004B3408"/>
    <w:rsid w:val="004B45ED"/>
    <w:rsid w:val="004C2A02"/>
    <w:rsid w:val="004C2A35"/>
    <w:rsid w:val="004C33CD"/>
    <w:rsid w:val="004C3F39"/>
    <w:rsid w:val="004D0DA7"/>
    <w:rsid w:val="004D1327"/>
    <w:rsid w:val="004D14DF"/>
    <w:rsid w:val="004D16DB"/>
    <w:rsid w:val="004D6A32"/>
    <w:rsid w:val="004E0616"/>
    <w:rsid w:val="004E4E2B"/>
    <w:rsid w:val="004F0A2C"/>
    <w:rsid w:val="004F11A9"/>
    <w:rsid w:val="004F232A"/>
    <w:rsid w:val="004F406E"/>
    <w:rsid w:val="00502662"/>
    <w:rsid w:val="00503488"/>
    <w:rsid w:val="00503FBF"/>
    <w:rsid w:val="00507ADA"/>
    <w:rsid w:val="00513D77"/>
    <w:rsid w:val="00514B4D"/>
    <w:rsid w:val="00520DDE"/>
    <w:rsid w:val="00523407"/>
    <w:rsid w:val="005256B9"/>
    <w:rsid w:val="00526B65"/>
    <w:rsid w:val="00530D0D"/>
    <w:rsid w:val="005336B8"/>
    <w:rsid w:val="00533D29"/>
    <w:rsid w:val="00536980"/>
    <w:rsid w:val="00540198"/>
    <w:rsid w:val="0054227E"/>
    <w:rsid w:val="0054413D"/>
    <w:rsid w:val="00545D36"/>
    <w:rsid w:val="005520E4"/>
    <w:rsid w:val="00552124"/>
    <w:rsid w:val="005523DD"/>
    <w:rsid w:val="00553BD9"/>
    <w:rsid w:val="005551E8"/>
    <w:rsid w:val="005561C4"/>
    <w:rsid w:val="00556ACE"/>
    <w:rsid w:val="00562A7D"/>
    <w:rsid w:val="0056495B"/>
    <w:rsid w:val="005670DA"/>
    <w:rsid w:val="005702BE"/>
    <w:rsid w:val="00574725"/>
    <w:rsid w:val="0057476C"/>
    <w:rsid w:val="00575019"/>
    <w:rsid w:val="005770B0"/>
    <w:rsid w:val="00585DF7"/>
    <w:rsid w:val="00587B94"/>
    <w:rsid w:val="00591764"/>
    <w:rsid w:val="00592984"/>
    <w:rsid w:val="005933FC"/>
    <w:rsid w:val="00595EB2"/>
    <w:rsid w:val="00597895"/>
    <w:rsid w:val="005A67F5"/>
    <w:rsid w:val="005B4553"/>
    <w:rsid w:val="005B464A"/>
    <w:rsid w:val="005C3F9A"/>
    <w:rsid w:val="005C70C3"/>
    <w:rsid w:val="005C7F6D"/>
    <w:rsid w:val="005D2A1E"/>
    <w:rsid w:val="005D301C"/>
    <w:rsid w:val="005D4D05"/>
    <w:rsid w:val="005E4BC5"/>
    <w:rsid w:val="005E4ECB"/>
    <w:rsid w:val="005F189C"/>
    <w:rsid w:val="00600D95"/>
    <w:rsid w:val="00601684"/>
    <w:rsid w:val="006132FC"/>
    <w:rsid w:val="0062058A"/>
    <w:rsid w:val="0062183E"/>
    <w:rsid w:val="006277D7"/>
    <w:rsid w:val="00635545"/>
    <w:rsid w:val="00640C7B"/>
    <w:rsid w:val="00643CD5"/>
    <w:rsid w:val="00650BA5"/>
    <w:rsid w:val="00651F23"/>
    <w:rsid w:val="0065337F"/>
    <w:rsid w:val="006559FF"/>
    <w:rsid w:val="0065722C"/>
    <w:rsid w:val="00660D43"/>
    <w:rsid w:val="006672E2"/>
    <w:rsid w:val="006729AF"/>
    <w:rsid w:val="006761E3"/>
    <w:rsid w:val="00680691"/>
    <w:rsid w:val="00684E5F"/>
    <w:rsid w:val="00686FBA"/>
    <w:rsid w:val="006920FE"/>
    <w:rsid w:val="006932F4"/>
    <w:rsid w:val="00695034"/>
    <w:rsid w:val="0069611C"/>
    <w:rsid w:val="00696C55"/>
    <w:rsid w:val="00696CCF"/>
    <w:rsid w:val="006A0158"/>
    <w:rsid w:val="006A37E7"/>
    <w:rsid w:val="006A50F7"/>
    <w:rsid w:val="006A51D3"/>
    <w:rsid w:val="006B4665"/>
    <w:rsid w:val="006B5ED4"/>
    <w:rsid w:val="006C03BA"/>
    <w:rsid w:val="006C0A93"/>
    <w:rsid w:val="006C7C00"/>
    <w:rsid w:val="006D0CF5"/>
    <w:rsid w:val="006D2104"/>
    <w:rsid w:val="006D5450"/>
    <w:rsid w:val="006D5860"/>
    <w:rsid w:val="006D7F22"/>
    <w:rsid w:val="006E00B5"/>
    <w:rsid w:val="006E2847"/>
    <w:rsid w:val="006E4CCC"/>
    <w:rsid w:val="006E573F"/>
    <w:rsid w:val="006F0109"/>
    <w:rsid w:val="006F12D7"/>
    <w:rsid w:val="006F6CDA"/>
    <w:rsid w:val="00704571"/>
    <w:rsid w:val="00704E8D"/>
    <w:rsid w:val="0070762B"/>
    <w:rsid w:val="007105D6"/>
    <w:rsid w:val="007113F7"/>
    <w:rsid w:val="00712324"/>
    <w:rsid w:val="0071236E"/>
    <w:rsid w:val="00720A79"/>
    <w:rsid w:val="007217B3"/>
    <w:rsid w:val="00725E38"/>
    <w:rsid w:val="00731244"/>
    <w:rsid w:val="00731D8C"/>
    <w:rsid w:val="00732409"/>
    <w:rsid w:val="0073420D"/>
    <w:rsid w:val="00740DAD"/>
    <w:rsid w:val="00743DF6"/>
    <w:rsid w:val="00744D90"/>
    <w:rsid w:val="00746097"/>
    <w:rsid w:val="0075004B"/>
    <w:rsid w:val="00750D8F"/>
    <w:rsid w:val="00752C7F"/>
    <w:rsid w:val="00754A63"/>
    <w:rsid w:val="00754E94"/>
    <w:rsid w:val="007553A1"/>
    <w:rsid w:val="00757C7D"/>
    <w:rsid w:val="00763245"/>
    <w:rsid w:val="00766CA4"/>
    <w:rsid w:val="007719D0"/>
    <w:rsid w:val="007773A2"/>
    <w:rsid w:val="00777EB3"/>
    <w:rsid w:val="00781124"/>
    <w:rsid w:val="0078591A"/>
    <w:rsid w:val="00787BFC"/>
    <w:rsid w:val="00792FB1"/>
    <w:rsid w:val="007A425A"/>
    <w:rsid w:val="007A480F"/>
    <w:rsid w:val="007A53B0"/>
    <w:rsid w:val="007A6206"/>
    <w:rsid w:val="007A7CA3"/>
    <w:rsid w:val="007B0663"/>
    <w:rsid w:val="007B1A38"/>
    <w:rsid w:val="007B214C"/>
    <w:rsid w:val="007B30F9"/>
    <w:rsid w:val="007B4301"/>
    <w:rsid w:val="007C6D56"/>
    <w:rsid w:val="007D0559"/>
    <w:rsid w:val="007D2D0E"/>
    <w:rsid w:val="007D71CE"/>
    <w:rsid w:val="007E03EF"/>
    <w:rsid w:val="007E0EAA"/>
    <w:rsid w:val="007E639F"/>
    <w:rsid w:val="007F40DF"/>
    <w:rsid w:val="0080307D"/>
    <w:rsid w:val="0080408E"/>
    <w:rsid w:val="00804DFC"/>
    <w:rsid w:val="008055FC"/>
    <w:rsid w:val="00806360"/>
    <w:rsid w:val="00815CD5"/>
    <w:rsid w:val="008200FE"/>
    <w:rsid w:val="0082106F"/>
    <w:rsid w:val="00821DA2"/>
    <w:rsid w:val="008224F0"/>
    <w:rsid w:val="00824438"/>
    <w:rsid w:val="00824862"/>
    <w:rsid w:val="00824C3E"/>
    <w:rsid w:val="00827A9E"/>
    <w:rsid w:val="00833DFB"/>
    <w:rsid w:val="0083550B"/>
    <w:rsid w:val="00836F70"/>
    <w:rsid w:val="00837F1C"/>
    <w:rsid w:val="008420BD"/>
    <w:rsid w:val="00843064"/>
    <w:rsid w:val="00843B9E"/>
    <w:rsid w:val="0084678F"/>
    <w:rsid w:val="00850633"/>
    <w:rsid w:val="00854A5F"/>
    <w:rsid w:val="00855065"/>
    <w:rsid w:val="0086231B"/>
    <w:rsid w:val="00863CA4"/>
    <w:rsid w:val="00865F1E"/>
    <w:rsid w:val="00866319"/>
    <w:rsid w:val="008732D2"/>
    <w:rsid w:val="0087621A"/>
    <w:rsid w:val="008773A9"/>
    <w:rsid w:val="0087762B"/>
    <w:rsid w:val="00883DD0"/>
    <w:rsid w:val="00884DF5"/>
    <w:rsid w:val="0088702B"/>
    <w:rsid w:val="00887A37"/>
    <w:rsid w:val="00890A6C"/>
    <w:rsid w:val="00895B1E"/>
    <w:rsid w:val="008A0010"/>
    <w:rsid w:val="008A06A2"/>
    <w:rsid w:val="008A2D3C"/>
    <w:rsid w:val="008A4957"/>
    <w:rsid w:val="008A4DDF"/>
    <w:rsid w:val="008A5542"/>
    <w:rsid w:val="008A7357"/>
    <w:rsid w:val="008A7BCD"/>
    <w:rsid w:val="008B00F6"/>
    <w:rsid w:val="008B020E"/>
    <w:rsid w:val="008B29C1"/>
    <w:rsid w:val="008B2C47"/>
    <w:rsid w:val="008C216E"/>
    <w:rsid w:val="008D2110"/>
    <w:rsid w:val="008D31ED"/>
    <w:rsid w:val="008D4198"/>
    <w:rsid w:val="008E0A84"/>
    <w:rsid w:val="008E1288"/>
    <w:rsid w:val="008E2AB1"/>
    <w:rsid w:val="008E3184"/>
    <w:rsid w:val="008E3F44"/>
    <w:rsid w:val="008F3428"/>
    <w:rsid w:val="008F6242"/>
    <w:rsid w:val="008F7085"/>
    <w:rsid w:val="00904F4D"/>
    <w:rsid w:val="00905BF6"/>
    <w:rsid w:val="00906B4E"/>
    <w:rsid w:val="00910356"/>
    <w:rsid w:val="00910C80"/>
    <w:rsid w:val="0091292E"/>
    <w:rsid w:val="00913ECE"/>
    <w:rsid w:val="00923D4C"/>
    <w:rsid w:val="00924CA2"/>
    <w:rsid w:val="00925437"/>
    <w:rsid w:val="00927225"/>
    <w:rsid w:val="00930E6F"/>
    <w:rsid w:val="0093180D"/>
    <w:rsid w:val="0093329B"/>
    <w:rsid w:val="0093332E"/>
    <w:rsid w:val="009351EB"/>
    <w:rsid w:val="009356B3"/>
    <w:rsid w:val="00935DA1"/>
    <w:rsid w:val="00936E06"/>
    <w:rsid w:val="00944E6A"/>
    <w:rsid w:val="00945655"/>
    <w:rsid w:val="0095057A"/>
    <w:rsid w:val="00950AF6"/>
    <w:rsid w:val="0095342D"/>
    <w:rsid w:val="00957518"/>
    <w:rsid w:val="00957D25"/>
    <w:rsid w:val="009618B1"/>
    <w:rsid w:val="00964204"/>
    <w:rsid w:val="00967BC4"/>
    <w:rsid w:val="009735B4"/>
    <w:rsid w:val="00974126"/>
    <w:rsid w:val="009753CC"/>
    <w:rsid w:val="00975790"/>
    <w:rsid w:val="009766F0"/>
    <w:rsid w:val="00996C7E"/>
    <w:rsid w:val="00997B08"/>
    <w:rsid w:val="009A1795"/>
    <w:rsid w:val="009A1D06"/>
    <w:rsid w:val="009A4209"/>
    <w:rsid w:val="009A4E2E"/>
    <w:rsid w:val="009A70B5"/>
    <w:rsid w:val="009B1C41"/>
    <w:rsid w:val="009B1CE9"/>
    <w:rsid w:val="009B21B2"/>
    <w:rsid w:val="009B665C"/>
    <w:rsid w:val="009C0EB5"/>
    <w:rsid w:val="009C1551"/>
    <w:rsid w:val="009D2A75"/>
    <w:rsid w:val="009D518F"/>
    <w:rsid w:val="009D6329"/>
    <w:rsid w:val="009D73FF"/>
    <w:rsid w:val="009D7779"/>
    <w:rsid w:val="009E0026"/>
    <w:rsid w:val="009E078C"/>
    <w:rsid w:val="009E0E0F"/>
    <w:rsid w:val="009E4D93"/>
    <w:rsid w:val="009E5211"/>
    <w:rsid w:val="009E57F4"/>
    <w:rsid w:val="009E60C6"/>
    <w:rsid w:val="009F49C7"/>
    <w:rsid w:val="009F5A3D"/>
    <w:rsid w:val="00A0011E"/>
    <w:rsid w:val="00A01C36"/>
    <w:rsid w:val="00A03B30"/>
    <w:rsid w:val="00A12484"/>
    <w:rsid w:val="00A1754B"/>
    <w:rsid w:val="00A17E8D"/>
    <w:rsid w:val="00A21B8F"/>
    <w:rsid w:val="00A22792"/>
    <w:rsid w:val="00A227FA"/>
    <w:rsid w:val="00A23786"/>
    <w:rsid w:val="00A238A8"/>
    <w:rsid w:val="00A23A0A"/>
    <w:rsid w:val="00A2495B"/>
    <w:rsid w:val="00A24A4F"/>
    <w:rsid w:val="00A24FF5"/>
    <w:rsid w:val="00A31820"/>
    <w:rsid w:val="00A32AB5"/>
    <w:rsid w:val="00A33CFA"/>
    <w:rsid w:val="00A3416F"/>
    <w:rsid w:val="00A3476C"/>
    <w:rsid w:val="00A43377"/>
    <w:rsid w:val="00A435FB"/>
    <w:rsid w:val="00A4415D"/>
    <w:rsid w:val="00A44DB8"/>
    <w:rsid w:val="00A453FC"/>
    <w:rsid w:val="00A45788"/>
    <w:rsid w:val="00A45BC7"/>
    <w:rsid w:val="00A50D6C"/>
    <w:rsid w:val="00A50FF2"/>
    <w:rsid w:val="00A615D7"/>
    <w:rsid w:val="00A62DEC"/>
    <w:rsid w:val="00A630B0"/>
    <w:rsid w:val="00A63992"/>
    <w:rsid w:val="00A6599B"/>
    <w:rsid w:val="00A670E6"/>
    <w:rsid w:val="00A72FED"/>
    <w:rsid w:val="00A803BA"/>
    <w:rsid w:val="00A81341"/>
    <w:rsid w:val="00A82F14"/>
    <w:rsid w:val="00A86E6C"/>
    <w:rsid w:val="00A87921"/>
    <w:rsid w:val="00A915B6"/>
    <w:rsid w:val="00A92CF3"/>
    <w:rsid w:val="00A9376D"/>
    <w:rsid w:val="00A938DA"/>
    <w:rsid w:val="00A9572F"/>
    <w:rsid w:val="00A95974"/>
    <w:rsid w:val="00A97DFE"/>
    <w:rsid w:val="00AA2DA9"/>
    <w:rsid w:val="00AA47C2"/>
    <w:rsid w:val="00AA73F8"/>
    <w:rsid w:val="00AB3018"/>
    <w:rsid w:val="00AB5431"/>
    <w:rsid w:val="00AB5E52"/>
    <w:rsid w:val="00AB664C"/>
    <w:rsid w:val="00AC04B1"/>
    <w:rsid w:val="00AC338F"/>
    <w:rsid w:val="00AC50BB"/>
    <w:rsid w:val="00AD22E2"/>
    <w:rsid w:val="00AD4514"/>
    <w:rsid w:val="00AD499C"/>
    <w:rsid w:val="00AD5245"/>
    <w:rsid w:val="00AE21CE"/>
    <w:rsid w:val="00AE688E"/>
    <w:rsid w:val="00AF4BEA"/>
    <w:rsid w:val="00AF5ADF"/>
    <w:rsid w:val="00AF73C9"/>
    <w:rsid w:val="00B00C16"/>
    <w:rsid w:val="00B029A4"/>
    <w:rsid w:val="00B06CF5"/>
    <w:rsid w:val="00B078E7"/>
    <w:rsid w:val="00B115F0"/>
    <w:rsid w:val="00B12A16"/>
    <w:rsid w:val="00B1409D"/>
    <w:rsid w:val="00B1436C"/>
    <w:rsid w:val="00B1544A"/>
    <w:rsid w:val="00B20E68"/>
    <w:rsid w:val="00B21F97"/>
    <w:rsid w:val="00B22178"/>
    <w:rsid w:val="00B266E9"/>
    <w:rsid w:val="00B26DD4"/>
    <w:rsid w:val="00B27988"/>
    <w:rsid w:val="00B27ED9"/>
    <w:rsid w:val="00B369C3"/>
    <w:rsid w:val="00B4221A"/>
    <w:rsid w:val="00B451F7"/>
    <w:rsid w:val="00B5531A"/>
    <w:rsid w:val="00B55CAE"/>
    <w:rsid w:val="00B56FF3"/>
    <w:rsid w:val="00B63661"/>
    <w:rsid w:val="00B6500E"/>
    <w:rsid w:val="00B65EA2"/>
    <w:rsid w:val="00B67E1D"/>
    <w:rsid w:val="00B73D62"/>
    <w:rsid w:val="00B7634F"/>
    <w:rsid w:val="00B83D37"/>
    <w:rsid w:val="00B86B66"/>
    <w:rsid w:val="00B876C4"/>
    <w:rsid w:val="00B87AC6"/>
    <w:rsid w:val="00B92E87"/>
    <w:rsid w:val="00BA0A86"/>
    <w:rsid w:val="00BA2245"/>
    <w:rsid w:val="00BA535C"/>
    <w:rsid w:val="00BA546F"/>
    <w:rsid w:val="00BA7222"/>
    <w:rsid w:val="00BA7A19"/>
    <w:rsid w:val="00BB2489"/>
    <w:rsid w:val="00BC3C29"/>
    <w:rsid w:val="00BD6062"/>
    <w:rsid w:val="00BD63DF"/>
    <w:rsid w:val="00BE1E8A"/>
    <w:rsid w:val="00BE42E2"/>
    <w:rsid w:val="00BE6C9C"/>
    <w:rsid w:val="00BE79EA"/>
    <w:rsid w:val="00BF207A"/>
    <w:rsid w:val="00BF2525"/>
    <w:rsid w:val="00BF57E6"/>
    <w:rsid w:val="00BF62A8"/>
    <w:rsid w:val="00C02881"/>
    <w:rsid w:val="00C02C28"/>
    <w:rsid w:val="00C04B95"/>
    <w:rsid w:val="00C1375D"/>
    <w:rsid w:val="00C14957"/>
    <w:rsid w:val="00C1581F"/>
    <w:rsid w:val="00C17ECD"/>
    <w:rsid w:val="00C26217"/>
    <w:rsid w:val="00C31882"/>
    <w:rsid w:val="00C32037"/>
    <w:rsid w:val="00C3560C"/>
    <w:rsid w:val="00C37123"/>
    <w:rsid w:val="00C42674"/>
    <w:rsid w:val="00C42AD2"/>
    <w:rsid w:val="00C61652"/>
    <w:rsid w:val="00C74390"/>
    <w:rsid w:val="00C762F1"/>
    <w:rsid w:val="00C80F99"/>
    <w:rsid w:val="00C82359"/>
    <w:rsid w:val="00C909B7"/>
    <w:rsid w:val="00C92F3D"/>
    <w:rsid w:val="00C949C1"/>
    <w:rsid w:val="00C96123"/>
    <w:rsid w:val="00C96A64"/>
    <w:rsid w:val="00C96B0B"/>
    <w:rsid w:val="00C9708D"/>
    <w:rsid w:val="00CB0E39"/>
    <w:rsid w:val="00CB2B66"/>
    <w:rsid w:val="00CC2439"/>
    <w:rsid w:val="00CC2B45"/>
    <w:rsid w:val="00CD0B0C"/>
    <w:rsid w:val="00CD47B3"/>
    <w:rsid w:val="00CD57D0"/>
    <w:rsid w:val="00CD5F9B"/>
    <w:rsid w:val="00CD7516"/>
    <w:rsid w:val="00CE1CC4"/>
    <w:rsid w:val="00CE5A49"/>
    <w:rsid w:val="00CF2A2E"/>
    <w:rsid w:val="00CF39D4"/>
    <w:rsid w:val="00D03F44"/>
    <w:rsid w:val="00D06C2E"/>
    <w:rsid w:val="00D112D8"/>
    <w:rsid w:val="00D13A43"/>
    <w:rsid w:val="00D16311"/>
    <w:rsid w:val="00D1671C"/>
    <w:rsid w:val="00D25389"/>
    <w:rsid w:val="00D27A97"/>
    <w:rsid w:val="00D32997"/>
    <w:rsid w:val="00D33586"/>
    <w:rsid w:val="00D377D7"/>
    <w:rsid w:val="00D4082D"/>
    <w:rsid w:val="00D41D3D"/>
    <w:rsid w:val="00D45249"/>
    <w:rsid w:val="00D50FC7"/>
    <w:rsid w:val="00D5470D"/>
    <w:rsid w:val="00D5472F"/>
    <w:rsid w:val="00D566D5"/>
    <w:rsid w:val="00D610C4"/>
    <w:rsid w:val="00D6297D"/>
    <w:rsid w:val="00D661DE"/>
    <w:rsid w:val="00D670F0"/>
    <w:rsid w:val="00D70DBD"/>
    <w:rsid w:val="00D71D2C"/>
    <w:rsid w:val="00D73F6B"/>
    <w:rsid w:val="00D75E16"/>
    <w:rsid w:val="00D8078B"/>
    <w:rsid w:val="00D85922"/>
    <w:rsid w:val="00D9039A"/>
    <w:rsid w:val="00D91B79"/>
    <w:rsid w:val="00DA0DC6"/>
    <w:rsid w:val="00DA5BE3"/>
    <w:rsid w:val="00DB27CF"/>
    <w:rsid w:val="00DB5B23"/>
    <w:rsid w:val="00DC240D"/>
    <w:rsid w:val="00DD155F"/>
    <w:rsid w:val="00DD3D04"/>
    <w:rsid w:val="00DD45F8"/>
    <w:rsid w:val="00DE1CEF"/>
    <w:rsid w:val="00DE3466"/>
    <w:rsid w:val="00DE3D02"/>
    <w:rsid w:val="00DE57F3"/>
    <w:rsid w:val="00DF0616"/>
    <w:rsid w:val="00DF0E56"/>
    <w:rsid w:val="00E149ED"/>
    <w:rsid w:val="00E15BCD"/>
    <w:rsid w:val="00E20B0E"/>
    <w:rsid w:val="00E20E5A"/>
    <w:rsid w:val="00E258CE"/>
    <w:rsid w:val="00E32650"/>
    <w:rsid w:val="00E37BC6"/>
    <w:rsid w:val="00E4014A"/>
    <w:rsid w:val="00E4445E"/>
    <w:rsid w:val="00E449A2"/>
    <w:rsid w:val="00E51A82"/>
    <w:rsid w:val="00E53554"/>
    <w:rsid w:val="00E55189"/>
    <w:rsid w:val="00E55665"/>
    <w:rsid w:val="00E60BCD"/>
    <w:rsid w:val="00E60F4F"/>
    <w:rsid w:val="00E6501C"/>
    <w:rsid w:val="00E66F98"/>
    <w:rsid w:val="00E72EC5"/>
    <w:rsid w:val="00E74D07"/>
    <w:rsid w:val="00E7624E"/>
    <w:rsid w:val="00E8035A"/>
    <w:rsid w:val="00E8234F"/>
    <w:rsid w:val="00E84058"/>
    <w:rsid w:val="00E910D0"/>
    <w:rsid w:val="00E915BF"/>
    <w:rsid w:val="00EA1ED4"/>
    <w:rsid w:val="00EA54D2"/>
    <w:rsid w:val="00EA5692"/>
    <w:rsid w:val="00EB2819"/>
    <w:rsid w:val="00EB411A"/>
    <w:rsid w:val="00EB4724"/>
    <w:rsid w:val="00EB4962"/>
    <w:rsid w:val="00EC08E5"/>
    <w:rsid w:val="00EC10BA"/>
    <w:rsid w:val="00EC4637"/>
    <w:rsid w:val="00EC47FB"/>
    <w:rsid w:val="00EC639F"/>
    <w:rsid w:val="00EC64CE"/>
    <w:rsid w:val="00EC70FF"/>
    <w:rsid w:val="00EC7F11"/>
    <w:rsid w:val="00ED05ED"/>
    <w:rsid w:val="00ED41CF"/>
    <w:rsid w:val="00ED78AE"/>
    <w:rsid w:val="00EE4470"/>
    <w:rsid w:val="00EE48EE"/>
    <w:rsid w:val="00EE6CCC"/>
    <w:rsid w:val="00EF1DB8"/>
    <w:rsid w:val="00EF460B"/>
    <w:rsid w:val="00EF482F"/>
    <w:rsid w:val="00EF49DF"/>
    <w:rsid w:val="00EF7C84"/>
    <w:rsid w:val="00F02550"/>
    <w:rsid w:val="00F05C09"/>
    <w:rsid w:val="00F05CDC"/>
    <w:rsid w:val="00F060D0"/>
    <w:rsid w:val="00F16D04"/>
    <w:rsid w:val="00F216E4"/>
    <w:rsid w:val="00F23C44"/>
    <w:rsid w:val="00F24837"/>
    <w:rsid w:val="00F24CBE"/>
    <w:rsid w:val="00F25E6D"/>
    <w:rsid w:val="00F270B8"/>
    <w:rsid w:val="00F314A2"/>
    <w:rsid w:val="00F31527"/>
    <w:rsid w:val="00F315B2"/>
    <w:rsid w:val="00F31CAD"/>
    <w:rsid w:val="00F34532"/>
    <w:rsid w:val="00F34DE4"/>
    <w:rsid w:val="00F35DEF"/>
    <w:rsid w:val="00F401FB"/>
    <w:rsid w:val="00F47921"/>
    <w:rsid w:val="00F606A8"/>
    <w:rsid w:val="00F61BC7"/>
    <w:rsid w:val="00F73F49"/>
    <w:rsid w:val="00F762BE"/>
    <w:rsid w:val="00F76D55"/>
    <w:rsid w:val="00F8044E"/>
    <w:rsid w:val="00F80AC9"/>
    <w:rsid w:val="00F85910"/>
    <w:rsid w:val="00F87C18"/>
    <w:rsid w:val="00F950A1"/>
    <w:rsid w:val="00F969EC"/>
    <w:rsid w:val="00F97695"/>
    <w:rsid w:val="00FA6197"/>
    <w:rsid w:val="00FA7B98"/>
    <w:rsid w:val="00FB20A8"/>
    <w:rsid w:val="00FB43A3"/>
    <w:rsid w:val="00FB5A49"/>
    <w:rsid w:val="00FB68F8"/>
    <w:rsid w:val="00FB6A41"/>
    <w:rsid w:val="00FB6D64"/>
    <w:rsid w:val="00FC3FB3"/>
    <w:rsid w:val="00FD3902"/>
    <w:rsid w:val="00FD4327"/>
    <w:rsid w:val="00FD67BC"/>
    <w:rsid w:val="00FE136A"/>
    <w:rsid w:val="00FE2202"/>
    <w:rsid w:val="00FE5F71"/>
    <w:rsid w:val="00FF0BCA"/>
    <w:rsid w:val="00FF3EEE"/>
    <w:rsid w:val="00FF4A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218EE"/>
  <w15:docId w15:val="{6D4A7B20-3E09-4936-87F4-46EA6F4A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0A8"/>
  </w:style>
  <w:style w:type="paragraph" w:styleId="Heading2">
    <w:name w:val="heading 2"/>
    <w:basedOn w:val="Normal"/>
    <w:next w:val="Normal"/>
    <w:link w:val="Heading2Char"/>
    <w:qFormat/>
    <w:rsid w:val="00C17ECD"/>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9C1"/>
    <w:pPr>
      <w:ind w:left="720"/>
      <w:contextualSpacing/>
    </w:pPr>
  </w:style>
  <w:style w:type="paragraph" w:styleId="Header">
    <w:name w:val="header"/>
    <w:basedOn w:val="Normal"/>
    <w:link w:val="HeaderChar"/>
    <w:uiPriority w:val="99"/>
    <w:unhideWhenUsed/>
    <w:rsid w:val="006D21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2104"/>
  </w:style>
  <w:style w:type="paragraph" w:styleId="Footer">
    <w:name w:val="footer"/>
    <w:basedOn w:val="Normal"/>
    <w:link w:val="FooterChar"/>
    <w:uiPriority w:val="99"/>
    <w:unhideWhenUsed/>
    <w:rsid w:val="006D21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2104"/>
  </w:style>
  <w:style w:type="paragraph" w:styleId="BalloonText">
    <w:name w:val="Balloon Text"/>
    <w:basedOn w:val="Normal"/>
    <w:link w:val="BalloonTextChar"/>
    <w:uiPriority w:val="99"/>
    <w:semiHidden/>
    <w:unhideWhenUsed/>
    <w:rsid w:val="00AC5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0BB"/>
    <w:rPr>
      <w:rFonts w:ascii="Segoe UI" w:hAnsi="Segoe UI" w:cs="Segoe UI"/>
      <w:sz w:val="18"/>
      <w:szCs w:val="18"/>
    </w:rPr>
  </w:style>
  <w:style w:type="paragraph" w:customStyle="1" w:styleId="Default">
    <w:name w:val="Default"/>
    <w:rsid w:val="00097E4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804AB"/>
    <w:rPr>
      <w:color w:val="0563C1" w:themeColor="hyperlink"/>
      <w:u w:val="single"/>
    </w:rPr>
  </w:style>
  <w:style w:type="character" w:styleId="CommentReference">
    <w:name w:val="annotation reference"/>
    <w:basedOn w:val="DefaultParagraphFont"/>
    <w:uiPriority w:val="99"/>
    <w:semiHidden/>
    <w:unhideWhenUsed/>
    <w:rsid w:val="00ED78AE"/>
    <w:rPr>
      <w:sz w:val="16"/>
      <w:szCs w:val="16"/>
    </w:rPr>
  </w:style>
  <w:style w:type="paragraph" w:styleId="CommentText">
    <w:name w:val="annotation text"/>
    <w:basedOn w:val="Normal"/>
    <w:link w:val="CommentTextChar"/>
    <w:uiPriority w:val="99"/>
    <w:semiHidden/>
    <w:unhideWhenUsed/>
    <w:rsid w:val="00ED78AE"/>
    <w:pPr>
      <w:spacing w:line="240" w:lineRule="auto"/>
    </w:pPr>
    <w:rPr>
      <w:sz w:val="20"/>
      <w:szCs w:val="20"/>
    </w:rPr>
  </w:style>
  <w:style w:type="character" w:customStyle="1" w:styleId="CommentTextChar">
    <w:name w:val="Comment Text Char"/>
    <w:basedOn w:val="DefaultParagraphFont"/>
    <w:link w:val="CommentText"/>
    <w:uiPriority w:val="99"/>
    <w:semiHidden/>
    <w:rsid w:val="00ED78AE"/>
    <w:rPr>
      <w:sz w:val="20"/>
      <w:szCs w:val="20"/>
    </w:rPr>
  </w:style>
  <w:style w:type="paragraph" w:styleId="CommentSubject">
    <w:name w:val="annotation subject"/>
    <w:basedOn w:val="CommentText"/>
    <w:next w:val="CommentText"/>
    <w:link w:val="CommentSubjectChar"/>
    <w:uiPriority w:val="99"/>
    <w:semiHidden/>
    <w:unhideWhenUsed/>
    <w:rsid w:val="00ED78AE"/>
    <w:rPr>
      <w:b/>
      <w:bCs/>
    </w:rPr>
  </w:style>
  <w:style w:type="character" w:customStyle="1" w:styleId="CommentSubjectChar">
    <w:name w:val="Comment Subject Char"/>
    <w:basedOn w:val="CommentTextChar"/>
    <w:link w:val="CommentSubject"/>
    <w:uiPriority w:val="99"/>
    <w:semiHidden/>
    <w:rsid w:val="00ED78AE"/>
    <w:rPr>
      <w:b/>
      <w:bCs/>
      <w:sz w:val="20"/>
      <w:szCs w:val="20"/>
    </w:rPr>
  </w:style>
  <w:style w:type="table" w:styleId="TableGrid">
    <w:name w:val="Table Grid"/>
    <w:basedOn w:val="TableNormal"/>
    <w:uiPriority w:val="39"/>
    <w:rsid w:val="00771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C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C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0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D606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606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Fußnote Char,Fußnote Char Char Char,Fußnotentext Char,Fußnotentext Char1 Char1,Fußnotentext Char Char Char Char,Fußnotentext Char1 Char Char Char,Fußnotentext Char Char,Fußnotentext Char1 Char Char Char Char,Fußn,stile 1,f"/>
    <w:basedOn w:val="Normal"/>
    <w:link w:val="FootnoteTextChar"/>
    <w:uiPriority w:val="99"/>
    <w:unhideWhenUsed/>
    <w:rsid w:val="00FD4327"/>
    <w:pPr>
      <w:spacing w:after="0" w:line="240" w:lineRule="auto"/>
    </w:pPr>
    <w:rPr>
      <w:sz w:val="20"/>
      <w:szCs w:val="20"/>
    </w:rPr>
  </w:style>
  <w:style w:type="character" w:customStyle="1" w:styleId="FootnoteTextChar">
    <w:name w:val="Footnote Text Char"/>
    <w:aliases w:val="Fußnote Char1,Fußnote Char Char,Fußnote Char Char Char Char,Fußnotentext Char Char1,Fußnotentext Char1 Char1 Char,Fußnotentext Char Char Char Char Char,Fußnotentext Char1 Char Char Char Char1,Fußnotentext Char Char Char,Fußn Char"/>
    <w:basedOn w:val="DefaultParagraphFont"/>
    <w:link w:val="FootnoteText"/>
    <w:uiPriority w:val="99"/>
    <w:rsid w:val="00FD4327"/>
    <w:rPr>
      <w:sz w:val="20"/>
      <w:szCs w:val="20"/>
    </w:rPr>
  </w:style>
  <w:style w:type="character" w:styleId="FootnoteReference">
    <w:name w:val="footnote reference"/>
    <w:aliases w:val="BVI fnr,Footnote Reference Superscript,SUPERS,Footnote symbol,Footnote,(Footnote Reference),Footnote reference number,note TESI,EN Footnote Reference,Voetnootverwijzing,Times 10 Point,Exposant 3 Point,Appel note de bas de,ftref"/>
    <w:basedOn w:val="DefaultParagraphFont"/>
    <w:link w:val="CharCharCharChar"/>
    <w:uiPriority w:val="99"/>
    <w:unhideWhenUsed/>
    <w:rsid w:val="00FD4327"/>
    <w:rPr>
      <w:vertAlign w:val="superscript"/>
    </w:rPr>
  </w:style>
  <w:style w:type="table" w:customStyle="1" w:styleId="TableGrid6">
    <w:name w:val="Table Grid6"/>
    <w:basedOn w:val="TableNormal"/>
    <w:next w:val="TableGrid"/>
    <w:uiPriority w:val="39"/>
    <w:rsid w:val="0091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1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17ECD"/>
    <w:rPr>
      <w:rFonts w:ascii="Times New Roman" w:eastAsia="Times New Roman" w:hAnsi="Times New Roman" w:cs="Times New Roman"/>
      <w:b/>
      <w:bCs/>
      <w:sz w:val="24"/>
      <w:szCs w:val="24"/>
    </w:rPr>
  </w:style>
  <w:style w:type="paragraph" w:styleId="BodyText">
    <w:name w:val="Body Text"/>
    <w:basedOn w:val="Normal"/>
    <w:link w:val="BodyTextChar"/>
    <w:rsid w:val="00C17EC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7ECD"/>
    <w:rPr>
      <w:rFonts w:ascii="Times New Roman" w:eastAsia="Times New Roman" w:hAnsi="Times New Roman" w:cs="Times New Roman"/>
      <w:sz w:val="24"/>
      <w:szCs w:val="24"/>
    </w:rPr>
  </w:style>
  <w:style w:type="paragraph" w:styleId="Revision">
    <w:name w:val="Revision"/>
    <w:hidden/>
    <w:uiPriority w:val="99"/>
    <w:semiHidden/>
    <w:rsid w:val="00F25E6D"/>
    <w:pPr>
      <w:spacing w:after="0" w:line="240" w:lineRule="auto"/>
    </w:pPr>
  </w:style>
  <w:style w:type="paragraph" w:customStyle="1" w:styleId="Nobeigums">
    <w:name w:val="Nobeigums"/>
    <w:basedOn w:val="Normal"/>
    <w:rsid w:val="00EB411A"/>
    <w:pPr>
      <w:spacing w:after="0" w:line="240" w:lineRule="auto"/>
    </w:pPr>
    <w:rPr>
      <w:rFonts w:ascii="Times New Roman" w:eastAsia="Times New Roman" w:hAnsi="Times New Roman" w:cs="Times New Roman"/>
      <w:sz w:val="24"/>
      <w:szCs w:val="20"/>
      <w:lang w:val="en-US"/>
    </w:rPr>
  </w:style>
  <w:style w:type="paragraph" w:customStyle="1" w:styleId="tv2132">
    <w:name w:val="tv2132"/>
    <w:basedOn w:val="Normal"/>
    <w:rsid w:val="00EB411A"/>
    <w:pPr>
      <w:spacing w:after="0" w:line="360" w:lineRule="auto"/>
      <w:ind w:firstLine="300"/>
    </w:pPr>
    <w:rPr>
      <w:rFonts w:ascii="Times New Roman" w:eastAsia="Times New Roman" w:hAnsi="Times New Roman" w:cs="Times New Roman"/>
      <w:color w:val="414142"/>
      <w:sz w:val="20"/>
      <w:szCs w:val="20"/>
      <w:lang w:eastAsia="lv-LV"/>
    </w:rPr>
  </w:style>
  <w:style w:type="character" w:styleId="FollowedHyperlink">
    <w:name w:val="FollowedHyperlink"/>
    <w:basedOn w:val="DefaultParagraphFont"/>
    <w:uiPriority w:val="99"/>
    <w:semiHidden/>
    <w:unhideWhenUsed/>
    <w:rsid w:val="00E32650"/>
    <w:rPr>
      <w:color w:val="954F72" w:themeColor="followedHyperlink"/>
      <w:u w:val="single"/>
    </w:rPr>
  </w:style>
  <w:style w:type="paragraph" w:customStyle="1" w:styleId="CharCharCharChar">
    <w:name w:val="Char Char Char Char"/>
    <w:aliases w:val="Char2"/>
    <w:basedOn w:val="Normal"/>
    <w:next w:val="Normal"/>
    <w:link w:val="FootnoteReference"/>
    <w:uiPriority w:val="99"/>
    <w:rsid w:val="005D4D05"/>
    <w:pPr>
      <w:spacing w:line="240" w:lineRule="exact"/>
      <w:jc w:val="both"/>
      <w:textAlignment w:val="baseline"/>
    </w:pPr>
    <w:rPr>
      <w:vertAlign w:val="superscript"/>
    </w:rPr>
  </w:style>
  <w:style w:type="paragraph" w:styleId="NormalWeb">
    <w:name w:val="Normal (Web)"/>
    <w:basedOn w:val="Normal"/>
    <w:uiPriority w:val="99"/>
    <w:unhideWhenUsed/>
    <w:rsid w:val="000A2F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semiHidden/>
    <w:unhideWhenUsed/>
    <w:rsid w:val="00315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3155D9"/>
    <w:rPr>
      <w:rFonts w:ascii="Courier New" w:eastAsia="Times New Roman" w:hAnsi="Courier New" w:cs="Courier New"/>
      <w:sz w:val="20"/>
      <w:szCs w:val="20"/>
      <w:lang w:eastAsia="lv-LV"/>
    </w:rPr>
  </w:style>
  <w:style w:type="character" w:customStyle="1" w:styleId="UnresolvedMention">
    <w:name w:val="Unresolved Mention"/>
    <w:basedOn w:val="DefaultParagraphFont"/>
    <w:uiPriority w:val="99"/>
    <w:semiHidden/>
    <w:unhideWhenUsed/>
    <w:rsid w:val="007105D6"/>
    <w:rPr>
      <w:color w:val="605E5C"/>
      <w:shd w:val="clear" w:color="auto" w:fill="E1DFDD"/>
    </w:rPr>
  </w:style>
  <w:style w:type="paragraph" w:customStyle="1" w:styleId="naisc">
    <w:name w:val="naisc"/>
    <w:basedOn w:val="Normal"/>
    <w:rsid w:val="00231801"/>
    <w:pPr>
      <w:spacing w:before="75" w:after="75" w:line="240" w:lineRule="auto"/>
      <w:jc w:val="center"/>
    </w:pPr>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unhideWhenUsed/>
    <w:rsid w:val="00FB68F8"/>
    <w:pPr>
      <w:spacing w:after="120" w:line="480" w:lineRule="auto"/>
      <w:ind w:left="283"/>
    </w:pPr>
  </w:style>
  <w:style w:type="character" w:customStyle="1" w:styleId="BodyTextIndent2Char">
    <w:name w:val="Body Text Indent 2 Char"/>
    <w:basedOn w:val="DefaultParagraphFont"/>
    <w:link w:val="BodyTextIndent2"/>
    <w:uiPriority w:val="99"/>
    <w:semiHidden/>
    <w:rsid w:val="00FB6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868751">
      <w:bodyDiv w:val="1"/>
      <w:marLeft w:val="0"/>
      <w:marRight w:val="0"/>
      <w:marTop w:val="0"/>
      <w:marBottom w:val="0"/>
      <w:divBdr>
        <w:top w:val="none" w:sz="0" w:space="0" w:color="auto"/>
        <w:left w:val="none" w:sz="0" w:space="0" w:color="auto"/>
        <w:bottom w:val="none" w:sz="0" w:space="0" w:color="auto"/>
        <w:right w:val="none" w:sz="0" w:space="0" w:color="auto"/>
      </w:divBdr>
    </w:div>
    <w:div w:id="813134201">
      <w:bodyDiv w:val="1"/>
      <w:marLeft w:val="0"/>
      <w:marRight w:val="0"/>
      <w:marTop w:val="0"/>
      <w:marBottom w:val="0"/>
      <w:divBdr>
        <w:top w:val="none" w:sz="0" w:space="0" w:color="auto"/>
        <w:left w:val="none" w:sz="0" w:space="0" w:color="auto"/>
        <w:bottom w:val="none" w:sz="0" w:space="0" w:color="auto"/>
        <w:right w:val="none" w:sz="0" w:space="0" w:color="auto"/>
      </w:divBdr>
    </w:div>
    <w:div w:id="825779955">
      <w:bodyDiv w:val="1"/>
      <w:marLeft w:val="0"/>
      <w:marRight w:val="0"/>
      <w:marTop w:val="0"/>
      <w:marBottom w:val="0"/>
      <w:divBdr>
        <w:top w:val="none" w:sz="0" w:space="0" w:color="auto"/>
        <w:left w:val="none" w:sz="0" w:space="0" w:color="auto"/>
        <w:bottom w:val="none" w:sz="0" w:space="0" w:color="auto"/>
        <w:right w:val="none" w:sz="0" w:space="0" w:color="auto"/>
      </w:divBdr>
    </w:div>
    <w:div w:id="886259824">
      <w:bodyDiv w:val="1"/>
      <w:marLeft w:val="0"/>
      <w:marRight w:val="0"/>
      <w:marTop w:val="0"/>
      <w:marBottom w:val="0"/>
      <w:divBdr>
        <w:top w:val="none" w:sz="0" w:space="0" w:color="auto"/>
        <w:left w:val="none" w:sz="0" w:space="0" w:color="auto"/>
        <w:bottom w:val="none" w:sz="0" w:space="0" w:color="auto"/>
        <w:right w:val="none" w:sz="0" w:space="0" w:color="auto"/>
      </w:divBdr>
    </w:div>
    <w:div w:id="1078089067">
      <w:bodyDiv w:val="1"/>
      <w:marLeft w:val="0"/>
      <w:marRight w:val="0"/>
      <w:marTop w:val="0"/>
      <w:marBottom w:val="0"/>
      <w:divBdr>
        <w:top w:val="none" w:sz="0" w:space="0" w:color="auto"/>
        <w:left w:val="none" w:sz="0" w:space="0" w:color="auto"/>
        <w:bottom w:val="none" w:sz="0" w:space="0" w:color="auto"/>
        <w:right w:val="none" w:sz="0" w:space="0" w:color="auto"/>
      </w:divBdr>
    </w:div>
    <w:div w:id="1089691667">
      <w:bodyDiv w:val="1"/>
      <w:marLeft w:val="0"/>
      <w:marRight w:val="0"/>
      <w:marTop w:val="0"/>
      <w:marBottom w:val="0"/>
      <w:divBdr>
        <w:top w:val="none" w:sz="0" w:space="0" w:color="auto"/>
        <w:left w:val="none" w:sz="0" w:space="0" w:color="auto"/>
        <w:bottom w:val="none" w:sz="0" w:space="0" w:color="auto"/>
        <w:right w:val="none" w:sz="0" w:space="0" w:color="auto"/>
      </w:divBdr>
    </w:div>
    <w:div w:id="1119027985">
      <w:bodyDiv w:val="1"/>
      <w:marLeft w:val="0"/>
      <w:marRight w:val="0"/>
      <w:marTop w:val="0"/>
      <w:marBottom w:val="0"/>
      <w:divBdr>
        <w:top w:val="none" w:sz="0" w:space="0" w:color="auto"/>
        <w:left w:val="none" w:sz="0" w:space="0" w:color="auto"/>
        <w:bottom w:val="none" w:sz="0" w:space="0" w:color="auto"/>
        <w:right w:val="none" w:sz="0" w:space="0" w:color="auto"/>
      </w:divBdr>
    </w:div>
    <w:div w:id="1127048745">
      <w:bodyDiv w:val="1"/>
      <w:marLeft w:val="0"/>
      <w:marRight w:val="0"/>
      <w:marTop w:val="0"/>
      <w:marBottom w:val="0"/>
      <w:divBdr>
        <w:top w:val="none" w:sz="0" w:space="0" w:color="auto"/>
        <w:left w:val="none" w:sz="0" w:space="0" w:color="auto"/>
        <w:bottom w:val="none" w:sz="0" w:space="0" w:color="auto"/>
        <w:right w:val="none" w:sz="0" w:space="0" w:color="auto"/>
      </w:divBdr>
    </w:div>
    <w:div w:id="1217887640">
      <w:bodyDiv w:val="1"/>
      <w:marLeft w:val="0"/>
      <w:marRight w:val="0"/>
      <w:marTop w:val="0"/>
      <w:marBottom w:val="0"/>
      <w:divBdr>
        <w:top w:val="none" w:sz="0" w:space="0" w:color="auto"/>
        <w:left w:val="none" w:sz="0" w:space="0" w:color="auto"/>
        <w:bottom w:val="none" w:sz="0" w:space="0" w:color="auto"/>
        <w:right w:val="none" w:sz="0" w:space="0" w:color="auto"/>
      </w:divBdr>
    </w:div>
    <w:div w:id="1359891962">
      <w:bodyDiv w:val="1"/>
      <w:marLeft w:val="0"/>
      <w:marRight w:val="0"/>
      <w:marTop w:val="0"/>
      <w:marBottom w:val="0"/>
      <w:divBdr>
        <w:top w:val="none" w:sz="0" w:space="0" w:color="auto"/>
        <w:left w:val="none" w:sz="0" w:space="0" w:color="auto"/>
        <w:bottom w:val="none" w:sz="0" w:space="0" w:color="auto"/>
        <w:right w:val="none" w:sz="0" w:space="0" w:color="auto"/>
      </w:divBdr>
    </w:div>
    <w:div w:id="1471946814">
      <w:bodyDiv w:val="1"/>
      <w:marLeft w:val="0"/>
      <w:marRight w:val="0"/>
      <w:marTop w:val="0"/>
      <w:marBottom w:val="0"/>
      <w:divBdr>
        <w:top w:val="none" w:sz="0" w:space="0" w:color="auto"/>
        <w:left w:val="none" w:sz="0" w:space="0" w:color="auto"/>
        <w:bottom w:val="none" w:sz="0" w:space="0" w:color="auto"/>
        <w:right w:val="none" w:sz="0" w:space="0" w:color="auto"/>
      </w:divBdr>
    </w:div>
    <w:div w:id="1789272649">
      <w:bodyDiv w:val="1"/>
      <w:marLeft w:val="0"/>
      <w:marRight w:val="0"/>
      <w:marTop w:val="0"/>
      <w:marBottom w:val="0"/>
      <w:divBdr>
        <w:top w:val="none" w:sz="0" w:space="0" w:color="auto"/>
        <w:left w:val="none" w:sz="0" w:space="0" w:color="auto"/>
        <w:bottom w:val="none" w:sz="0" w:space="0" w:color="auto"/>
        <w:right w:val="none" w:sz="0" w:space="0" w:color="auto"/>
      </w:divBdr>
    </w:div>
    <w:div w:id="1861123555">
      <w:bodyDiv w:val="1"/>
      <w:marLeft w:val="0"/>
      <w:marRight w:val="0"/>
      <w:marTop w:val="0"/>
      <w:marBottom w:val="0"/>
      <w:divBdr>
        <w:top w:val="none" w:sz="0" w:space="0" w:color="auto"/>
        <w:left w:val="none" w:sz="0" w:space="0" w:color="auto"/>
        <w:bottom w:val="none" w:sz="0" w:space="0" w:color="auto"/>
        <w:right w:val="none" w:sz="0" w:space="0" w:color="auto"/>
      </w:divBdr>
      <w:divsChild>
        <w:div w:id="1646932424">
          <w:marLeft w:val="0"/>
          <w:marRight w:val="0"/>
          <w:marTop w:val="0"/>
          <w:marBottom w:val="0"/>
          <w:divBdr>
            <w:top w:val="none" w:sz="0" w:space="0" w:color="auto"/>
            <w:left w:val="none" w:sz="0" w:space="0" w:color="auto"/>
            <w:bottom w:val="none" w:sz="0" w:space="0" w:color="auto"/>
            <w:right w:val="none" w:sz="0" w:space="0" w:color="auto"/>
          </w:divBdr>
        </w:div>
        <w:div w:id="1409034807">
          <w:marLeft w:val="0"/>
          <w:marRight w:val="0"/>
          <w:marTop w:val="0"/>
          <w:marBottom w:val="0"/>
          <w:divBdr>
            <w:top w:val="none" w:sz="0" w:space="0" w:color="auto"/>
            <w:left w:val="none" w:sz="0" w:space="0" w:color="auto"/>
            <w:bottom w:val="none" w:sz="0" w:space="0" w:color="auto"/>
            <w:right w:val="none" w:sz="0" w:space="0" w:color="auto"/>
          </w:divBdr>
        </w:div>
        <w:div w:id="232861995">
          <w:marLeft w:val="0"/>
          <w:marRight w:val="0"/>
          <w:marTop w:val="0"/>
          <w:marBottom w:val="0"/>
          <w:divBdr>
            <w:top w:val="none" w:sz="0" w:space="0" w:color="auto"/>
            <w:left w:val="none" w:sz="0" w:space="0" w:color="auto"/>
            <w:bottom w:val="none" w:sz="0" w:space="0" w:color="auto"/>
            <w:right w:val="none" w:sz="0" w:space="0" w:color="auto"/>
          </w:divBdr>
        </w:div>
        <w:div w:id="1653945800">
          <w:marLeft w:val="0"/>
          <w:marRight w:val="0"/>
          <w:marTop w:val="0"/>
          <w:marBottom w:val="0"/>
          <w:divBdr>
            <w:top w:val="none" w:sz="0" w:space="0" w:color="auto"/>
            <w:left w:val="none" w:sz="0" w:space="0" w:color="auto"/>
            <w:bottom w:val="none" w:sz="0" w:space="0" w:color="auto"/>
            <w:right w:val="none" w:sz="0" w:space="0" w:color="auto"/>
          </w:divBdr>
        </w:div>
        <w:div w:id="1572889837">
          <w:marLeft w:val="0"/>
          <w:marRight w:val="0"/>
          <w:marTop w:val="0"/>
          <w:marBottom w:val="0"/>
          <w:divBdr>
            <w:top w:val="none" w:sz="0" w:space="0" w:color="auto"/>
            <w:left w:val="none" w:sz="0" w:space="0" w:color="auto"/>
            <w:bottom w:val="none" w:sz="0" w:space="0" w:color="auto"/>
            <w:right w:val="none" w:sz="0" w:space="0" w:color="auto"/>
          </w:divBdr>
        </w:div>
        <w:div w:id="201789490">
          <w:marLeft w:val="0"/>
          <w:marRight w:val="0"/>
          <w:marTop w:val="0"/>
          <w:marBottom w:val="0"/>
          <w:divBdr>
            <w:top w:val="none" w:sz="0" w:space="0" w:color="auto"/>
            <w:left w:val="none" w:sz="0" w:space="0" w:color="auto"/>
            <w:bottom w:val="none" w:sz="0" w:space="0" w:color="auto"/>
            <w:right w:val="none" w:sz="0" w:space="0" w:color="auto"/>
          </w:divBdr>
        </w:div>
        <w:div w:id="1319070492">
          <w:marLeft w:val="0"/>
          <w:marRight w:val="0"/>
          <w:marTop w:val="0"/>
          <w:marBottom w:val="0"/>
          <w:divBdr>
            <w:top w:val="none" w:sz="0" w:space="0" w:color="auto"/>
            <w:left w:val="none" w:sz="0" w:space="0" w:color="auto"/>
            <w:bottom w:val="none" w:sz="0" w:space="0" w:color="auto"/>
            <w:right w:val="none" w:sz="0" w:space="0" w:color="auto"/>
          </w:divBdr>
        </w:div>
        <w:div w:id="961308692">
          <w:marLeft w:val="0"/>
          <w:marRight w:val="0"/>
          <w:marTop w:val="0"/>
          <w:marBottom w:val="0"/>
          <w:divBdr>
            <w:top w:val="none" w:sz="0" w:space="0" w:color="auto"/>
            <w:left w:val="none" w:sz="0" w:space="0" w:color="auto"/>
            <w:bottom w:val="none" w:sz="0" w:space="0" w:color="auto"/>
            <w:right w:val="none" w:sz="0" w:space="0" w:color="auto"/>
          </w:divBdr>
        </w:div>
        <w:div w:id="1632589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seimas.lrs.lt/portal/legalAct/lt/TAD/b8d908c0215b11e58a4198cd62929b7a/asr" TargetMode="External"/><Relationship Id="rId13" Type="http://schemas.openxmlformats.org/officeDocument/2006/relationships/hyperlink" Target="https://www.bafin.de/SharedDocs/Veroeffentlichungen/EN/Aufsichtsrecht/Gesetz/findag_aktuell_en.html?nn=8379954" TargetMode="External"/><Relationship Id="rId18" Type="http://schemas.openxmlformats.org/officeDocument/2006/relationships/hyperlink" Target="https://www.afm.nl/en/over-afm/contact/bezwaar" TargetMode="External"/><Relationship Id="rId3" Type="http://schemas.openxmlformats.org/officeDocument/2006/relationships/hyperlink" Target="http://polsis.mk.gov.lv/api/file/file2478.doc" TargetMode="External"/><Relationship Id="rId7" Type="http://schemas.openxmlformats.org/officeDocument/2006/relationships/hyperlink" Target="https://e-seimas.lrs.lt/portal/legalAct/lt/TAD/TAIS.230458?jfwid=-9dzqnu54n" TargetMode="External"/><Relationship Id="rId12" Type="http://schemas.openxmlformats.org/officeDocument/2006/relationships/hyperlink" Target="https://criminal-law-germany.lawyer/administrative-offences/" TargetMode="External"/><Relationship Id="rId17" Type="http://schemas.openxmlformats.org/officeDocument/2006/relationships/hyperlink" Target="https://wetten.overheid.nl/BWBR0020368/2019-12-01" TargetMode="External"/><Relationship Id="rId2" Type="http://schemas.openxmlformats.org/officeDocument/2006/relationships/hyperlink" Target="http://polsis.mk.gov.lv/api/file/file2478.doc" TargetMode="External"/><Relationship Id="rId16" Type="http://schemas.openxmlformats.org/officeDocument/2006/relationships/hyperlink" Target="https://www.bafin.de/SharedDocs/Veroeffentlichungen/EN/Aufsichtsrecht/Gesetz/findag_aktuell_en.html?nn=8379954" TargetMode="External"/><Relationship Id="rId1" Type="http://schemas.openxmlformats.org/officeDocument/2006/relationships/hyperlink" Target="https://www.apgads.lu.lv/fileadmin/user_upload/lu_portal/apgads/izdevumi/2018/Jurid.pers.publiski_tiesiska_atbild.pdf" TargetMode="External"/><Relationship Id="rId6" Type="http://schemas.openxmlformats.org/officeDocument/2006/relationships/hyperlink" Target="https://www.riigiteataja.ee/en/eli/ee/512012018001/consolide/current" TargetMode="External"/><Relationship Id="rId11" Type="http://schemas.openxmlformats.org/officeDocument/2006/relationships/hyperlink" Target="https://e-seimas.lrs.lt/portal/legalAct/lt/TAD/TAIS.72290?jfwid=-fxdp8u77" TargetMode="External"/><Relationship Id="rId5" Type="http://schemas.openxmlformats.org/officeDocument/2006/relationships/hyperlink" Target="https://www.riigiteataja.ee/en/eli/ee/508042015002/consolide/current/" TargetMode="External"/><Relationship Id="rId15" Type="http://schemas.openxmlformats.org/officeDocument/2006/relationships/hyperlink" Target="https://www.bafin.de/SharedDocs/Veroeffentlichungen/EN/Aufsichtsrecht/Gesetz/WpHG_en.html" TargetMode="External"/><Relationship Id="rId10" Type="http://schemas.openxmlformats.org/officeDocument/2006/relationships/hyperlink" Target="https://www.teismai.lt/en/courts/judicial-system/650" TargetMode="External"/><Relationship Id="rId4" Type="http://schemas.openxmlformats.org/officeDocument/2006/relationships/hyperlink" Target="https://www.satv.tiesa.gov.lv/web/viewer.html?file=/wp-content/uploads/2016/02/2005-18-01_spriedums.pdf" TargetMode="External"/><Relationship Id="rId9" Type="http://schemas.openxmlformats.org/officeDocument/2006/relationships/hyperlink" Target="https://e-seimas.lrs.lt/portal/legalAct/lt/TAD/TAIS.230458?jfwid=-9dzqnu54n" TargetMode="External"/><Relationship Id="rId14" Type="http://schemas.openxmlformats.org/officeDocument/2006/relationships/hyperlink" Target="https://www.bafin.de/SharedDocs/Veroeffentlichungen/EN/Aufsichtsrecht/Gesetz/findag_aktuell_en.html?nn=83799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70FFA-6A88-4185-A1E2-AF1FB7FF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10</Pages>
  <Words>22517</Words>
  <Characters>12835</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Informatīvais ziņojums “Par piespiedu ietekmēšanas līdzekļu (administratīvo sankciju) nepieciešamību un to piemērošanas procesu finanšu un kapitāla tirgus jomā, vērtējot to kopsakarā ar Administratīvās atbildības likuma un Administratīvā procesa likuma re</vt:lpstr>
    </vt:vector>
  </TitlesOfParts>
  <Company>Finanšu ministrija</Company>
  <LinksUpToDate>false</LinksUpToDate>
  <CharactersWithSpaces>35282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piespiedu ietekmēšanas līdzekļu (administratīvo sankciju) nepieciešamību un to piemērošanas procesu finanšu un kapitāla tirgus jomā, vērtējot to kopsakarā ar Administratīvās atbildības likuma un Administratīvā procesa likuma regulējumu”</dc:title>
  <dc:subject>Informatīvais ziņojums</dc:subject>
  <dc:creator>davids.mucenieks@fm.gov.lv</dc:creator>
  <cp:keywords/>
  <dc:description>67083935,_x000d_
davids.mucenieks@fm.gov.lv</dc:description>
  <cp:lastModifiedBy>Dāvids Mucenieks</cp:lastModifiedBy>
  <cp:revision>36</cp:revision>
  <cp:lastPrinted>2020-01-14T11:54:00Z</cp:lastPrinted>
  <dcterms:created xsi:type="dcterms:W3CDTF">2020-01-08T07:08:00Z</dcterms:created>
  <dcterms:modified xsi:type="dcterms:W3CDTF">2020-01-14T11:56:00Z</dcterms:modified>
</cp:coreProperties>
</file>