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02" w:rsidRDefault="009F6102" w:rsidP="00437EC6">
      <w:pPr>
        <w:jc w:val="center"/>
        <w:rPr>
          <w:rFonts w:cs="Times New Roman"/>
          <w:b/>
          <w:sz w:val="26"/>
          <w:szCs w:val="26"/>
        </w:rPr>
      </w:pPr>
    </w:p>
    <w:p w:rsidR="00C0263F" w:rsidRDefault="00C0263F" w:rsidP="00437EC6">
      <w:pPr>
        <w:jc w:val="center"/>
        <w:rPr>
          <w:rFonts w:cs="Times New Roman"/>
          <w:b/>
          <w:sz w:val="26"/>
          <w:szCs w:val="26"/>
        </w:rPr>
      </w:pPr>
    </w:p>
    <w:p w:rsidR="00437EC6" w:rsidRPr="002B1C97" w:rsidRDefault="00437EC6" w:rsidP="00437EC6">
      <w:pPr>
        <w:jc w:val="center"/>
        <w:rPr>
          <w:rFonts w:cs="Times New Roman"/>
          <w:b/>
          <w:sz w:val="26"/>
          <w:szCs w:val="26"/>
        </w:rPr>
      </w:pPr>
      <w:r w:rsidRPr="002B1C97">
        <w:rPr>
          <w:rFonts w:cs="Times New Roman"/>
          <w:b/>
          <w:sz w:val="26"/>
          <w:szCs w:val="26"/>
        </w:rPr>
        <w:t xml:space="preserve">Informatīvais ziņojums </w:t>
      </w:r>
    </w:p>
    <w:p w:rsidR="00437EC6" w:rsidRPr="002B1C97" w:rsidRDefault="00437EC6" w:rsidP="00437EC6">
      <w:pPr>
        <w:jc w:val="center"/>
        <w:rPr>
          <w:rFonts w:cs="Times New Roman"/>
          <w:b/>
          <w:sz w:val="26"/>
          <w:szCs w:val="26"/>
        </w:rPr>
      </w:pPr>
      <w:r w:rsidRPr="002B1C97">
        <w:rPr>
          <w:rFonts w:cs="Times New Roman"/>
          <w:b/>
          <w:sz w:val="26"/>
          <w:szCs w:val="26"/>
        </w:rPr>
        <w:t xml:space="preserve">“Par </w:t>
      </w:r>
      <w:r w:rsidR="00420275" w:rsidRPr="002B1C97">
        <w:rPr>
          <w:rFonts w:cs="Times New Roman"/>
          <w:b/>
          <w:sz w:val="26"/>
          <w:szCs w:val="26"/>
        </w:rPr>
        <w:t>pašvaldību</w:t>
      </w:r>
      <w:r w:rsidR="00EA31CC" w:rsidRPr="002B1C97">
        <w:rPr>
          <w:rFonts w:cs="Times New Roman"/>
          <w:b/>
          <w:sz w:val="26"/>
          <w:szCs w:val="26"/>
        </w:rPr>
        <w:t xml:space="preserve"> </w:t>
      </w:r>
      <w:r w:rsidR="00222B43">
        <w:rPr>
          <w:rFonts w:cs="Times New Roman"/>
          <w:b/>
          <w:sz w:val="26"/>
          <w:szCs w:val="26"/>
        </w:rPr>
        <w:t xml:space="preserve">aizņēmumiem </w:t>
      </w:r>
      <w:r w:rsidR="00C760FC" w:rsidRPr="002B1C97">
        <w:rPr>
          <w:b/>
          <w:sz w:val="26"/>
          <w:szCs w:val="26"/>
        </w:rPr>
        <w:t>jaunas pirmsskolas izglītības iestādes būvniecības vai esošas pirmsskolas izglītības iestādes paplašināšanas investīciju projektiem</w:t>
      </w:r>
      <w:r w:rsidRPr="002B1C97">
        <w:rPr>
          <w:rFonts w:cs="Times New Roman"/>
          <w:b/>
          <w:sz w:val="26"/>
          <w:szCs w:val="26"/>
        </w:rPr>
        <w:t>”</w:t>
      </w:r>
    </w:p>
    <w:p w:rsidR="00593164" w:rsidRDefault="00593164" w:rsidP="00593164">
      <w:pPr>
        <w:jc w:val="both"/>
        <w:rPr>
          <w:b/>
          <w:sz w:val="26"/>
          <w:szCs w:val="26"/>
        </w:rPr>
      </w:pPr>
    </w:p>
    <w:p w:rsidR="00593164" w:rsidRPr="00222C70" w:rsidRDefault="00593164" w:rsidP="00222C70">
      <w:pPr>
        <w:ind w:firstLine="567"/>
        <w:rPr>
          <w:b/>
          <w:sz w:val="26"/>
          <w:szCs w:val="26"/>
        </w:rPr>
      </w:pPr>
      <w:r w:rsidRPr="00222C70">
        <w:rPr>
          <w:b/>
          <w:sz w:val="26"/>
          <w:szCs w:val="26"/>
        </w:rPr>
        <w:t>Situācijas raksturojums.</w:t>
      </w:r>
    </w:p>
    <w:p w:rsidR="009F6102" w:rsidRDefault="009F6102" w:rsidP="00AA2EAA">
      <w:pPr>
        <w:spacing w:after="160"/>
        <w:ind w:right="28"/>
        <w:jc w:val="both"/>
        <w:rPr>
          <w:rFonts w:cs="Times New Roman"/>
          <w:sz w:val="26"/>
          <w:szCs w:val="26"/>
        </w:rPr>
      </w:pPr>
    </w:p>
    <w:p w:rsidR="00043BAA" w:rsidRDefault="009F6102" w:rsidP="009F6102">
      <w:pPr>
        <w:spacing w:after="160"/>
        <w:ind w:right="28" w:firstLine="567"/>
        <w:jc w:val="both"/>
        <w:rPr>
          <w:rFonts w:cs="Times New Roman"/>
          <w:sz w:val="26"/>
          <w:szCs w:val="26"/>
        </w:rPr>
      </w:pPr>
      <w:r>
        <w:rPr>
          <w:rFonts w:cs="Times New Roman"/>
          <w:sz w:val="26"/>
          <w:szCs w:val="26"/>
        </w:rPr>
        <w:t>Saskaņā ar likuma</w:t>
      </w:r>
      <w:r w:rsidR="005C3596" w:rsidRPr="00937CBE">
        <w:rPr>
          <w:rFonts w:cs="Times New Roman"/>
          <w:sz w:val="26"/>
          <w:szCs w:val="26"/>
        </w:rPr>
        <w:t xml:space="preserve"> “</w:t>
      </w:r>
      <w:r w:rsidR="005C3596" w:rsidRPr="00937CBE">
        <w:rPr>
          <w:rFonts w:cs="Times New Roman"/>
          <w:bCs/>
          <w:sz w:val="26"/>
          <w:szCs w:val="26"/>
        </w:rPr>
        <w:t>Par vidēja termiņa budžeta ietvaru 2020., 2021. un 2022. gadam” 16.pantu i</w:t>
      </w:r>
      <w:r w:rsidR="005C3596" w:rsidRPr="00937CBE">
        <w:rPr>
          <w:rFonts w:cs="Times New Roman"/>
          <w:sz w:val="26"/>
          <w:szCs w:val="26"/>
        </w:rPr>
        <w:t>kgadējais pašvaldību kopējais aizņēmumu pieļaujamais palielinājums vidējā termi</w:t>
      </w:r>
      <w:r>
        <w:rPr>
          <w:rFonts w:cs="Times New Roman"/>
          <w:sz w:val="26"/>
          <w:szCs w:val="26"/>
        </w:rPr>
        <w:t>ņā 2020., 2021. un 2022.</w:t>
      </w:r>
      <w:r w:rsidR="00A6468C" w:rsidRPr="00937CBE">
        <w:rPr>
          <w:rFonts w:cs="Times New Roman"/>
          <w:sz w:val="26"/>
          <w:szCs w:val="26"/>
        </w:rPr>
        <w:t xml:space="preserve">gadam ir </w:t>
      </w:r>
      <w:r w:rsidR="005C3596" w:rsidRPr="00937CBE">
        <w:rPr>
          <w:rFonts w:cs="Times New Roman"/>
          <w:sz w:val="26"/>
          <w:szCs w:val="26"/>
        </w:rPr>
        <w:t xml:space="preserve">noteikts 118 milj. </w:t>
      </w:r>
      <w:proofErr w:type="spellStart"/>
      <w:r w:rsidR="005C3596" w:rsidRPr="00937CBE">
        <w:rPr>
          <w:rFonts w:cs="Times New Roman"/>
          <w:sz w:val="26"/>
          <w:szCs w:val="26"/>
        </w:rPr>
        <w:t>euro</w:t>
      </w:r>
      <w:proofErr w:type="spellEnd"/>
      <w:r w:rsidR="005C3596" w:rsidRPr="00937CBE">
        <w:rPr>
          <w:rFonts w:cs="Times New Roman"/>
          <w:sz w:val="26"/>
          <w:szCs w:val="26"/>
        </w:rPr>
        <w:t>.</w:t>
      </w:r>
      <w:r w:rsidR="005C3596" w:rsidRPr="003301F3">
        <w:rPr>
          <w:rFonts w:cs="Times New Roman"/>
          <w:sz w:val="26"/>
          <w:szCs w:val="26"/>
        </w:rPr>
        <w:t xml:space="preserve"> </w:t>
      </w:r>
      <w:r w:rsidR="00043BAA">
        <w:rPr>
          <w:rFonts w:cs="Times New Roman"/>
          <w:sz w:val="26"/>
          <w:szCs w:val="26"/>
        </w:rPr>
        <w:t xml:space="preserve"> </w:t>
      </w:r>
    </w:p>
    <w:p w:rsidR="00AA2EAA" w:rsidRPr="00043BAA" w:rsidRDefault="005C3596" w:rsidP="009F6102">
      <w:pPr>
        <w:spacing w:after="160"/>
        <w:ind w:right="28" w:firstLine="567"/>
        <w:jc w:val="both"/>
        <w:rPr>
          <w:rFonts w:cs="Times New Roman"/>
          <w:sz w:val="26"/>
          <w:szCs w:val="26"/>
        </w:rPr>
      </w:pPr>
      <w:r>
        <w:rPr>
          <w:rFonts w:cs="Times New Roman"/>
          <w:sz w:val="26"/>
          <w:szCs w:val="26"/>
        </w:rPr>
        <w:t>Savukārt, p</w:t>
      </w:r>
      <w:r w:rsidR="003301F3">
        <w:rPr>
          <w:rFonts w:cs="Times New Roman"/>
          <w:sz w:val="26"/>
          <w:szCs w:val="26"/>
        </w:rPr>
        <w:t xml:space="preserve">amatojoties uz </w:t>
      </w:r>
      <w:r w:rsidR="00C760FC" w:rsidRPr="00AA2EAA">
        <w:rPr>
          <w:rFonts w:cs="Times New Roman"/>
          <w:sz w:val="26"/>
          <w:szCs w:val="26"/>
        </w:rPr>
        <w:t xml:space="preserve">likuma “Par valsts budžetu 2020.gadam”  </w:t>
      </w:r>
      <w:r w:rsidR="002B1C97" w:rsidRPr="00AA2EAA">
        <w:rPr>
          <w:rFonts w:cs="Times New Roman"/>
          <w:sz w:val="26"/>
          <w:szCs w:val="26"/>
        </w:rPr>
        <w:t>(tu</w:t>
      </w:r>
      <w:r w:rsidR="003301F3">
        <w:rPr>
          <w:rFonts w:cs="Times New Roman"/>
          <w:sz w:val="26"/>
          <w:szCs w:val="26"/>
        </w:rPr>
        <w:t>rpmāk- Likums) 13.panta sesto daļu</w:t>
      </w:r>
      <w:r w:rsidR="002B1C97" w:rsidRPr="00AA2EAA">
        <w:rPr>
          <w:rFonts w:cs="Times New Roman"/>
          <w:sz w:val="26"/>
          <w:szCs w:val="26"/>
        </w:rPr>
        <w:t xml:space="preserve">, </w:t>
      </w:r>
      <w:r w:rsidR="002B1C97" w:rsidRPr="002B1C97">
        <w:rPr>
          <w:rFonts w:eastAsia="Times New Roman" w:cs="Times New Roman"/>
          <w:sz w:val="26"/>
          <w:szCs w:val="26"/>
          <w:lang w:eastAsia="lv-LV"/>
        </w:rPr>
        <w:t>Finanšu ministram pēc Vides aizsardzības un reģionālās attīstības ministrijas</w:t>
      </w:r>
      <w:r w:rsidR="009F6102">
        <w:rPr>
          <w:rFonts w:eastAsia="Times New Roman" w:cs="Times New Roman"/>
          <w:sz w:val="26"/>
          <w:szCs w:val="26"/>
          <w:lang w:eastAsia="lv-LV"/>
        </w:rPr>
        <w:t xml:space="preserve"> </w:t>
      </w:r>
      <w:r w:rsidR="009F6102">
        <w:rPr>
          <w:rFonts w:cs="Times New Roman"/>
          <w:sz w:val="26"/>
          <w:szCs w:val="26"/>
        </w:rPr>
        <w:t xml:space="preserve">(turpmāk – VARAM) </w:t>
      </w:r>
      <w:r w:rsidR="002B1C97" w:rsidRPr="002B1C97">
        <w:rPr>
          <w:rFonts w:eastAsia="Times New Roman" w:cs="Times New Roman"/>
          <w:sz w:val="26"/>
          <w:szCs w:val="26"/>
          <w:lang w:eastAsia="lv-LV"/>
        </w:rPr>
        <w:t xml:space="preserve">informācijas sniegšanas Ministru kabinetam </w:t>
      </w:r>
      <w:r w:rsidR="002B1C97" w:rsidRPr="007E2A86">
        <w:rPr>
          <w:rFonts w:eastAsia="Times New Roman" w:cs="Times New Roman"/>
          <w:b/>
          <w:sz w:val="26"/>
          <w:szCs w:val="26"/>
          <w:lang w:eastAsia="lv-LV"/>
        </w:rPr>
        <w:t xml:space="preserve">ir tiesības demogrāfijas pasākumu īstenošanai palielināt </w:t>
      </w:r>
      <w:r w:rsidR="003301F3">
        <w:rPr>
          <w:rFonts w:eastAsia="Times New Roman" w:cs="Times New Roman"/>
          <w:b/>
          <w:sz w:val="26"/>
          <w:szCs w:val="26"/>
          <w:lang w:eastAsia="lv-LV"/>
        </w:rPr>
        <w:t xml:space="preserve">2020.gadam </w:t>
      </w:r>
      <w:r w:rsidR="00AA2EAA" w:rsidRPr="007E2A86">
        <w:rPr>
          <w:rFonts w:eastAsia="Times New Roman" w:cs="Times New Roman"/>
          <w:b/>
          <w:sz w:val="26"/>
          <w:szCs w:val="26"/>
          <w:lang w:eastAsia="lv-LV"/>
        </w:rPr>
        <w:t xml:space="preserve">noteikto </w:t>
      </w:r>
      <w:r w:rsidR="00AA2EAA" w:rsidRPr="007E2A86">
        <w:rPr>
          <w:rFonts w:cs="Times New Roman"/>
          <w:b/>
          <w:sz w:val="26"/>
          <w:szCs w:val="26"/>
        </w:rPr>
        <w:t>pašvaldību aizņēmumu kopējo palielinājumu</w:t>
      </w:r>
      <w:r w:rsidR="00AA2EAA" w:rsidRPr="007E2A86">
        <w:rPr>
          <w:rFonts w:eastAsia="Times New Roman" w:cs="Times New Roman"/>
          <w:b/>
          <w:sz w:val="26"/>
          <w:szCs w:val="26"/>
          <w:lang w:eastAsia="lv-LV"/>
        </w:rPr>
        <w:t xml:space="preserve"> </w:t>
      </w:r>
      <w:r w:rsidR="00AA2EAA" w:rsidRPr="007E2A86">
        <w:rPr>
          <w:rFonts w:cs="Times New Roman"/>
          <w:b/>
          <w:sz w:val="26"/>
          <w:szCs w:val="26"/>
        </w:rPr>
        <w:t xml:space="preserve">118 milj. </w:t>
      </w:r>
      <w:proofErr w:type="spellStart"/>
      <w:r w:rsidR="00AA2EAA" w:rsidRPr="007E2A86">
        <w:rPr>
          <w:rFonts w:cs="Times New Roman"/>
          <w:b/>
          <w:sz w:val="26"/>
          <w:szCs w:val="26"/>
        </w:rPr>
        <w:t>euro</w:t>
      </w:r>
      <w:proofErr w:type="spellEnd"/>
      <w:r w:rsidR="002B1C97" w:rsidRPr="002B1C97">
        <w:rPr>
          <w:rFonts w:eastAsia="Times New Roman" w:cs="Times New Roman"/>
          <w:sz w:val="26"/>
          <w:szCs w:val="26"/>
          <w:lang w:eastAsia="lv-LV"/>
        </w:rPr>
        <w:t xml:space="preserve">, </w:t>
      </w:r>
      <w:r w:rsidR="002B1C97" w:rsidRPr="00844C37">
        <w:rPr>
          <w:rFonts w:eastAsia="Times New Roman" w:cs="Times New Roman"/>
          <w:b/>
          <w:sz w:val="26"/>
          <w:szCs w:val="26"/>
          <w:lang w:eastAsia="lv-LV"/>
        </w:rPr>
        <w:t>lai nodrošinātu pašvaldībām aizņēmumus</w:t>
      </w:r>
      <w:r w:rsidR="002B1C97" w:rsidRPr="002B1C97">
        <w:rPr>
          <w:rFonts w:eastAsia="Times New Roman" w:cs="Times New Roman"/>
          <w:sz w:val="26"/>
          <w:szCs w:val="26"/>
          <w:lang w:eastAsia="lv-LV"/>
        </w:rPr>
        <w:t xml:space="preserve"> </w:t>
      </w:r>
      <w:r w:rsidR="002B1C97" w:rsidRPr="00844C37">
        <w:rPr>
          <w:rFonts w:eastAsia="Times New Roman" w:cs="Times New Roman"/>
          <w:b/>
          <w:sz w:val="26"/>
          <w:szCs w:val="26"/>
          <w:lang w:eastAsia="lv-LV"/>
        </w:rPr>
        <w:t>jaunas pirmsskolas izglītības iestādes būvniecībai vai esošas pirmsskolas izglītības iestādes paplašināšanai</w:t>
      </w:r>
      <w:r w:rsidR="00222B43">
        <w:rPr>
          <w:rFonts w:eastAsia="Times New Roman" w:cs="Times New Roman"/>
          <w:b/>
          <w:sz w:val="26"/>
          <w:szCs w:val="26"/>
          <w:lang w:eastAsia="lv-LV"/>
        </w:rPr>
        <w:t xml:space="preserve"> (turpmāk – PII investīciju projekti)</w:t>
      </w:r>
      <w:r w:rsidR="002B1C97" w:rsidRPr="002B1C97">
        <w:rPr>
          <w:rFonts w:eastAsia="Times New Roman" w:cs="Times New Roman"/>
          <w:sz w:val="26"/>
          <w:szCs w:val="26"/>
          <w:lang w:eastAsia="lv-LV"/>
        </w:rPr>
        <w:t xml:space="preserve">, mazinot bērnu rindu uz vietām pirmsskolas izglītības iestādēs, ja ir pieņemts attiecīgs Ministru kabineta lēmums un Saeimas Budžeta un finanšu (nodokļu) komisija piecu darba dienu laikā no attiecīgās informācijas saņemšanas nav iebildusi pret to. </w:t>
      </w:r>
    </w:p>
    <w:p w:rsidR="00430354" w:rsidRDefault="00AA2EAA" w:rsidP="009F6102">
      <w:pPr>
        <w:spacing w:after="160"/>
        <w:ind w:right="28" w:firstLine="567"/>
        <w:jc w:val="both"/>
        <w:rPr>
          <w:rFonts w:cs="Times New Roman"/>
          <w:sz w:val="26"/>
          <w:szCs w:val="26"/>
        </w:rPr>
      </w:pPr>
      <w:r w:rsidRPr="004806AD">
        <w:rPr>
          <w:rFonts w:cs="Times New Roman"/>
          <w:sz w:val="26"/>
          <w:szCs w:val="26"/>
        </w:rPr>
        <w:t>Atb</w:t>
      </w:r>
      <w:r w:rsidR="00F45FAD">
        <w:rPr>
          <w:rFonts w:cs="Times New Roman"/>
          <w:sz w:val="26"/>
          <w:szCs w:val="26"/>
        </w:rPr>
        <w:t>ilstoši Likuma 13.panta sestās</w:t>
      </w:r>
      <w:r w:rsidRPr="004806AD">
        <w:rPr>
          <w:rFonts w:cs="Times New Roman"/>
          <w:sz w:val="26"/>
          <w:szCs w:val="26"/>
        </w:rPr>
        <w:t xml:space="preserve"> daļas 4.punktam</w:t>
      </w:r>
      <w:r w:rsidR="009F6102">
        <w:rPr>
          <w:rFonts w:cs="Times New Roman"/>
          <w:sz w:val="26"/>
          <w:szCs w:val="26"/>
        </w:rPr>
        <w:t xml:space="preserve"> VARAM</w:t>
      </w:r>
      <w:r w:rsidR="00222C70">
        <w:rPr>
          <w:rFonts w:cs="Times New Roman"/>
          <w:sz w:val="26"/>
          <w:szCs w:val="26"/>
        </w:rPr>
        <w:t xml:space="preserve"> </w:t>
      </w:r>
      <w:r w:rsidR="002B1C97" w:rsidRPr="004806AD">
        <w:rPr>
          <w:rFonts w:cs="Times New Roman"/>
          <w:sz w:val="26"/>
          <w:szCs w:val="26"/>
        </w:rPr>
        <w:t xml:space="preserve">ir </w:t>
      </w:r>
      <w:r w:rsidR="002000D9">
        <w:rPr>
          <w:rFonts w:cs="Times New Roman"/>
          <w:sz w:val="26"/>
          <w:szCs w:val="26"/>
        </w:rPr>
        <w:t xml:space="preserve">izstrādājusi un 2020.gada </w:t>
      </w:r>
      <w:r w:rsidR="00BF706F">
        <w:rPr>
          <w:rFonts w:cs="Times New Roman"/>
          <w:sz w:val="26"/>
          <w:szCs w:val="26"/>
        </w:rPr>
        <w:t xml:space="preserve">martā </w:t>
      </w:r>
      <w:r w:rsidR="004A5AD3">
        <w:rPr>
          <w:rFonts w:cs="Times New Roman"/>
          <w:sz w:val="26"/>
          <w:szCs w:val="26"/>
        </w:rPr>
        <w:t xml:space="preserve"> </w:t>
      </w:r>
      <w:r w:rsidRPr="004806AD">
        <w:rPr>
          <w:rFonts w:cs="Times New Roman"/>
          <w:sz w:val="26"/>
          <w:szCs w:val="26"/>
        </w:rPr>
        <w:t xml:space="preserve">iesniegusi Valsts kancelejā </w:t>
      </w:r>
      <w:r w:rsidR="002B1C97" w:rsidRPr="004806AD">
        <w:rPr>
          <w:rFonts w:cs="Times New Roman"/>
          <w:sz w:val="26"/>
          <w:szCs w:val="26"/>
        </w:rPr>
        <w:t>Ministru kabineta noteikumu projektu “Kārtība, kādā izvērtē pašvaldību investīciju projektus valsts budžeta aizņēmumu saņemšanai  jaunas pirmsskolas izglītības iestādes būvniecībai vai esošas pirmsskolas izglītības iestādes paplašināšanai” (turpmāk – Noteikumu projekts), kas</w:t>
      </w:r>
      <w:r w:rsidRPr="004806AD">
        <w:rPr>
          <w:rFonts w:cs="Times New Roman"/>
          <w:sz w:val="26"/>
          <w:szCs w:val="26"/>
        </w:rPr>
        <w:t xml:space="preserve"> nosaka kritērijus un kārtību, kādā VARAM izvērtē  minētos in</w:t>
      </w:r>
      <w:r w:rsidR="00222B43">
        <w:rPr>
          <w:rFonts w:cs="Times New Roman"/>
          <w:sz w:val="26"/>
          <w:szCs w:val="26"/>
        </w:rPr>
        <w:t xml:space="preserve">vestīciju projektu iesniegumus. </w:t>
      </w:r>
    </w:p>
    <w:p w:rsidR="00430354" w:rsidRPr="00937CBE" w:rsidRDefault="00C23543" w:rsidP="009F6102">
      <w:pPr>
        <w:spacing w:after="160"/>
        <w:ind w:right="28" w:firstLine="567"/>
        <w:jc w:val="both"/>
        <w:rPr>
          <w:rFonts w:cs="Times New Roman"/>
          <w:sz w:val="26"/>
          <w:szCs w:val="26"/>
        </w:rPr>
      </w:pPr>
      <w:r w:rsidRPr="00F45FAD">
        <w:rPr>
          <w:rFonts w:cs="Times New Roman"/>
          <w:sz w:val="26"/>
          <w:szCs w:val="26"/>
        </w:rPr>
        <w:t xml:space="preserve">PII investīciju projektu īstenošana paredzēta </w:t>
      </w:r>
      <w:r w:rsidR="00883F26" w:rsidRPr="00F45FAD">
        <w:rPr>
          <w:rFonts w:cs="Times New Roman"/>
          <w:sz w:val="26"/>
          <w:szCs w:val="26"/>
        </w:rPr>
        <w:t xml:space="preserve">no 2020.gada līdz 2022.gadam. </w:t>
      </w:r>
      <w:r w:rsidR="00C94BD0" w:rsidRPr="00F45FAD">
        <w:rPr>
          <w:rFonts w:cs="Times New Roman"/>
          <w:sz w:val="26"/>
          <w:szCs w:val="26"/>
        </w:rPr>
        <w:t xml:space="preserve">Ikgadējais </w:t>
      </w:r>
      <w:r w:rsidR="00883F26" w:rsidRPr="00F45FAD">
        <w:rPr>
          <w:rFonts w:cs="Times New Roman"/>
          <w:sz w:val="26"/>
          <w:szCs w:val="26"/>
        </w:rPr>
        <w:t xml:space="preserve">pieļaujamais </w:t>
      </w:r>
      <w:r w:rsidR="00C94BD0" w:rsidRPr="00F45FAD">
        <w:rPr>
          <w:rFonts w:cs="Times New Roman"/>
          <w:sz w:val="26"/>
          <w:szCs w:val="26"/>
        </w:rPr>
        <w:t xml:space="preserve">valsts budžeta aizdevumu kopējais apjoms vidējā termiņā šo projektu īstenošanai ir 7 milj. </w:t>
      </w:r>
      <w:proofErr w:type="spellStart"/>
      <w:r w:rsidR="00C94BD0" w:rsidRPr="00F45FAD">
        <w:rPr>
          <w:rFonts w:cs="Times New Roman"/>
          <w:sz w:val="26"/>
          <w:szCs w:val="26"/>
        </w:rPr>
        <w:t>euro</w:t>
      </w:r>
      <w:proofErr w:type="spellEnd"/>
      <w:r w:rsidR="00883F26" w:rsidRPr="00F45FAD">
        <w:rPr>
          <w:rFonts w:cs="Times New Roman"/>
          <w:sz w:val="26"/>
          <w:szCs w:val="26"/>
        </w:rPr>
        <w:t xml:space="preserve">. Līdz ar to pašvaldībām ir jānodrošina stingra  disciplīna PII investīciju projektu īstenošanā atbilstoši plānotajam projektu izpildes darba grafikam, tajā skaitā </w:t>
      </w:r>
      <w:r w:rsidR="00937CBE" w:rsidRPr="00F45FAD">
        <w:rPr>
          <w:rFonts w:cs="Times New Roman"/>
          <w:sz w:val="26"/>
          <w:szCs w:val="26"/>
        </w:rPr>
        <w:t>piešķirtā</w:t>
      </w:r>
      <w:r w:rsidR="00883F26" w:rsidRPr="00F45FAD">
        <w:rPr>
          <w:rFonts w:cs="Times New Roman"/>
          <w:sz w:val="26"/>
          <w:szCs w:val="26"/>
        </w:rPr>
        <w:t xml:space="preserve"> valsts budžeta aizd</w:t>
      </w:r>
      <w:r w:rsidR="00937CBE" w:rsidRPr="00F45FAD">
        <w:rPr>
          <w:rFonts w:cs="Times New Roman"/>
          <w:sz w:val="26"/>
          <w:szCs w:val="26"/>
        </w:rPr>
        <w:t>evuma</w:t>
      </w:r>
      <w:r w:rsidR="00883F26" w:rsidRPr="00F45FAD">
        <w:rPr>
          <w:rFonts w:cs="Times New Roman"/>
          <w:sz w:val="26"/>
          <w:szCs w:val="26"/>
        </w:rPr>
        <w:t xml:space="preserve"> apguvē. </w:t>
      </w:r>
      <w:r w:rsidR="00C94BD0" w:rsidRPr="00F45FAD">
        <w:rPr>
          <w:rFonts w:cs="Times New Roman"/>
          <w:sz w:val="26"/>
          <w:szCs w:val="26"/>
        </w:rPr>
        <w:t>Ja PII investīciju projektu īstenošanas procesā</w:t>
      </w:r>
      <w:r w:rsidR="00937CBE" w:rsidRPr="00F45FAD">
        <w:rPr>
          <w:rFonts w:cs="Times New Roman"/>
          <w:sz w:val="26"/>
          <w:szCs w:val="26"/>
        </w:rPr>
        <w:t xml:space="preserve"> rodas izmaiņas </w:t>
      </w:r>
      <w:r w:rsidR="00C94BD0" w:rsidRPr="00F45FAD">
        <w:rPr>
          <w:rFonts w:cs="Times New Roman"/>
          <w:sz w:val="26"/>
          <w:szCs w:val="26"/>
        </w:rPr>
        <w:t xml:space="preserve">projektu izpildes </w:t>
      </w:r>
      <w:r w:rsidR="00883F26" w:rsidRPr="00F45FAD">
        <w:rPr>
          <w:rFonts w:cs="Times New Roman"/>
          <w:sz w:val="26"/>
          <w:szCs w:val="26"/>
        </w:rPr>
        <w:t xml:space="preserve">darba </w:t>
      </w:r>
      <w:r w:rsidR="00C94BD0" w:rsidRPr="00F45FAD">
        <w:rPr>
          <w:rFonts w:cs="Times New Roman"/>
          <w:sz w:val="26"/>
          <w:szCs w:val="26"/>
        </w:rPr>
        <w:t>grafikā</w:t>
      </w:r>
      <w:r w:rsidR="00937CBE" w:rsidRPr="00F45FAD">
        <w:rPr>
          <w:rFonts w:cs="Times New Roman"/>
          <w:sz w:val="26"/>
          <w:szCs w:val="26"/>
        </w:rPr>
        <w:t xml:space="preserve">, grozījumi </w:t>
      </w:r>
      <w:r w:rsidR="00430354" w:rsidRPr="00F45FAD">
        <w:rPr>
          <w:rFonts w:cs="Times New Roman"/>
          <w:sz w:val="26"/>
          <w:szCs w:val="26"/>
        </w:rPr>
        <w:t xml:space="preserve">valsts aizdevuma </w:t>
      </w:r>
      <w:r w:rsidR="00F45FAD" w:rsidRPr="00F45FAD">
        <w:rPr>
          <w:sz w:val="26"/>
          <w:szCs w:val="26"/>
        </w:rPr>
        <w:t>izmaksu sadalījumā</w:t>
      </w:r>
      <w:r w:rsidR="00937CBE" w:rsidRPr="00F45FAD">
        <w:rPr>
          <w:sz w:val="26"/>
          <w:szCs w:val="26"/>
        </w:rPr>
        <w:t xml:space="preserve"> </w:t>
      </w:r>
      <w:r w:rsidR="00430354" w:rsidRPr="00F45FAD">
        <w:rPr>
          <w:sz w:val="26"/>
          <w:szCs w:val="26"/>
        </w:rPr>
        <w:t xml:space="preserve">pa gadiem ir </w:t>
      </w:r>
      <w:r w:rsidR="00F45FAD" w:rsidRPr="00F45FAD">
        <w:rPr>
          <w:rFonts w:cs="Times New Roman"/>
          <w:sz w:val="26"/>
          <w:szCs w:val="26"/>
        </w:rPr>
        <w:t>pieļaujami</w:t>
      </w:r>
      <w:r w:rsidR="00937CBE" w:rsidRPr="00F45FAD">
        <w:rPr>
          <w:rFonts w:cs="Times New Roman"/>
          <w:sz w:val="26"/>
          <w:szCs w:val="26"/>
        </w:rPr>
        <w:t xml:space="preserve"> tikai valsts budžeta aizdevumu kopējā ikgadējā limita</w:t>
      </w:r>
      <w:r w:rsidR="00430354" w:rsidRPr="00F45FAD">
        <w:rPr>
          <w:sz w:val="26"/>
          <w:szCs w:val="26"/>
        </w:rPr>
        <w:t xml:space="preserve"> </w:t>
      </w:r>
      <w:r w:rsidR="00886017" w:rsidRPr="00F45FAD">
        <w:rPr>
          <w:rFonts w:cs="Times New Roman"/>
          <w:sz w:val="26"/>
          <w:szCs w:val="26"/>
        </w:rPr>
        <w:t xml:space="preserve">7 milj. </w:t>
      </w:r>
      <w:proofErr w:type="spellStart"/>
      <w:r w:rsidR="00886017" w:rsidRPr="00F45FAD">
        <w:rPr>
          <w:rFonts w:cs="Times New Roman"/>
          <w:sz w:val="26"/>
          <w:szCs w:val="26"/>
        </w:rPr>
        <w:t>euro</w:t>
      </w:r>
      <w:proofErr w:type="spellEnd"/>
      <w:r w:rsidR="00886017" w:rsidRPr="00F45FAD">
        <w:rPr>
          <w:sz w:val="26"/>
          <w:szCs w:val="26"/>
        </w:rPr>
        <w:t xml:space="preserve"> </w:t>
      </w:r>
      <w:r w:rsidR="00430354" w:rsidRPr="00F45FAD">
        <w:rPr>
          <w:sz w:val="26"/>
          <w:szCs w:val="26"/>
        </w:rPr>
        <w:t>ietvaros,</w:t>
      </w:r>
      <w:r w:rsidR="00430354" w:rsidRPr="00F45FAD">
        <w:rPr>
          <w:rFonts w:cs="Times New Roman"/>
          <w:sz w:val="26"/>
          <w:szCs w:val="26"/>
        </w:rPr>
        <w:t xml:space="preserve"> </w:t>
      </w:r>
      <w:r w:rsidR="00937CBE" w:rsidRPr="00F45FAD">
        <w:rPr>
          <w:rFonts w:cs="Times New Roman"/>
          <w:sz w:val="26"/>
          <w:szCs w:val="26"/>
        </w:rPr>
        <w:t>nodrošinot</w:t>
      </w:r>
      <w:r w:rsidR="00883F26" w:rsidRPr="00F45FAD">
        <w:rPr>
          <w:rFonts w:cs="Times New Roman"/>
          <w:sz w:val="26"/>
          <w:szCs w:val="26"/>
        </w:rPr>
        <w:t xml:space="preserve"> fiskāli neitrālu ietekmi</w:t>
      </w:r>
      <w:r w:rsidR="00937CBE" w:rsidRPr="00F45FAD">
        <w:rPr>
          <w:rFonts w:cs="Times New Roman"/>
          <w:sz w:val="26"/>
          <w:szCs w:val="26"/>
        </w:rPr>
        <w:t xml:space="preserve"> uz minēto limitu un </w:t>
      </w:r>
      <w:r w:rsidR="00430354" w:rsidRPr="00F45FAD">
        <w:rPr>
          <w:rFonts w:cs="Times New Roman"/>
          <w:sz w:val="26"/>
          <w:szCs w:val="26"/>
        </w:rPr>
        <w:t>saskaņojot PII investīciju projekta izpildes izmaiņas ar VARAM.</w:t>
      </w:r>
      <w:r w:rsidR="00430354" w:rsidRPr="00937CBE">
        <w:rPr>
          <w:rFonts w:cs="Times New Roman"/>
          <w:sz w:val="26"/>
          <w:szCs w:val="26"/>
        </w:rPr>
        <w:t xml:space="preserve"> </w:t>
      </w:r>
      <w:bookmarkStart w:id="0" w:name="_GoBack"/>
      <w:bookmarkEnd w:id="0"/>
    </w:p>
    <w:p w:rsidR="00C23543" w:rsidRDefault="00883F26" w:rsidP="009F6102">
      <w:pPr>
        <w:spacing w:after="160"/>
        <w:ind w:right="28" w:firstLine="567"/>
        <w:jc w:val="both"/>
        <w:rPr>
          <w:bCs/>
          <w:sz w:val="26"/>
          <w:szCs w:val="26"/>
        </w:rPr>
      </w:pPr>
      <w:r>
        <w:rPr>
          <w:rFonts w:cs="Times New Roman"/>
          <w:sz w:val="26"/>
          <w:szCs w:val="26"/>
        </w:rPr>
        <w:t>P</w:t>
      </w:r>
      <w:r w:rsidR="00C23543" w:rsidRPr="00A95B8F">
        <w:rPr>
          <w:rFonts w:cs="Times New Roman"/>
          <w:sz w:val="26"/>
          <w:szCs w:val="26"/>
        </w:rPr>
        <w:t xml:space="preserve">iešķirot </w:t>
      </w:r>
      <w:r w:rsidR="00C23543">
        <w:rPr>
          <w:rFonts w:cs="Times New Roman"/>
          <w:sz w:val="26"/>
          <w:szCs w:val="26"/>
        </w:rPr>
        <w:t xml:space="preserve">valsts budžeta aizdevumus pašvaldībām PII investīciju projektu īstenošanai, pašvaldību kopējais jaunu saistību apjoms nepalielināsies, jo </w:t>
      </w:r>
      <w:r w:rsidR="00C23543" w:rsidRPr="00A95B8F">
        <w:rPr>
          <w:rFonts w:cs="Times New Roman"/>
          <w:sz w:val="26"/>
          <w:szCs w:val="26"/>
        </w:rPr>
        <w:t>n</w:t>
      </w:r>
      <w:r w:rsidR="00C23543">
        <w:rPr>
          <w:rFonts w:cs="Times New Roman"/>
          <w:sz w:val="26"/>
          <w:szCs w:val="26"/>
        </w:rPr>
        <w:t xml:space="preserve">o </w:t>
      </w:r>
      <w:r w:rsidR="00C23543" w:rsidRPr="00A95B8F">
        <w:rPr>
          <w:rFonts w:cs="Times New Roman"/>
          <w:sz w:val="26"/>
          <w:szCs w:val="26"/>
        </w:rPr>
        <w:t xml:space="preserve">2019.gada 28.augusta </w:t>
      </w:r>
      <w:r w:rsidR="00C23543">
        <w:rPr>
          <w:rFonts w:cs="Times New Roman"/>
          <w:sz w:val="26"/>
          <w:szCs w:val="26"/>
        </w:rPr>
        <w:t>Rīgas dome</w:t>
      </w:r>
      <w:r w:rsidR="00C23543" w:rsidRPr="00A95B8F">
        <w:rPr>
          <w:rFonts w:cs="Times New Roman"/>
          <w:sz w:val="26"/>
          <w:szCs w:val="26"/>
        </w:rPr>
        <w:t xml:space="preserve"> atmaksas par Dienvidu tilta būvniecības uzņemtām </w:t>
      </w:r>
      <w:r w:rsidR="00C23543">
        <w:rPr>
          <w:rFonts w:cs="Times New Roman"/>
          <w:sz w:val="26"/>
          <w:szCs w:val="26"/>
        </w:rPr>
        <w:t xml:space="preserve">citām </w:t>
      </w:r>
      <w:r w:rsidR="00C23543">
        <w:rPr>
          <w:rFonts w:cs="Times New Roman"/>
          <w:sz w:val="26"/>
          <w:szCs w:val="26"/>
        </w:rPr>
        <w:lastRenderedPageBreak/>
        <w:t xml:space="preserve">ilgtermiņa </w:t>
      </w:r>
      <w:r w:rsidR="00C23543" w:rsidRPr="00A95B8F">
        <w:rPr>
          <w:rFonts w:cs="Times New Roman"/>
          <w:sz w:val="26"/>
          <w:szCs w:val="26"/>
        </w:rPr>
        <w:t>saistībām komercbankā, kas saistītas ar veikto darījumu</w:t>
      </w:r>
      <w:r w:rsidR="00C23543" w:rsidRPr="00A95B8F">
        <w:rPr>
          <w:sz w:val="26"/>
          <w:szCs w:val="26"/>
          <w:vertAlign w:val="superscript"/>
        </w:rPr>
        <w:footnoteReference w:id="1"/>
      </w:r>
      <w:r w:rsidR="00C23543" w:rsidRPr="00A95B8F">
        <w:rPr>
          <w:rFonts w:cs="Times New Roman"/>
          <w:sz w:val="26"/>
          <w:szCs w:val="26"/>
        </w:rPr>
        <w:t xml:space="preserve">, grāmatvedībā atspoguļo kā ilgtermiņa aizņēmumus no ārvalstu institūcijām. Ikgadējais šo </w:t>
      </w:r>
      <w:r w:rsidR="00C23543">
        <w:rPr>
          <w:rFonts w:cs="Times New Roman"/>
          <w:sz w:val="26"/>
          <w:szCs w:val="26"/>
        </w:rPr>
        <w:t xml:space="preserve">Rīgas domes </w:t>
      </w:r>
      <w:r w:rsidR="00C23543" w:rsidRPr="00A95B8F">
        <w:rPr>
          <w:rFonts w:cs="Times New Roman"/>
          <w:sz w:val="26"/>
          <w:szCs w:val="26"/>
        </w:rPr>
        <w:t>saistību atmaksas apmērs</w:t>
      </w:r>
      <w:r w:rsidR="00C23543">
        <w:rPr>
          <w:rFonts w:cs="Times New Roman"/>
          <w:sz w:val="26"/>
          <w:szCs w:val="26"/>
        </w:rPr>
        <w:t xml:space="preserve"> </w:t>
      </w:r>
      <w:r w:rsidR="00C23543" w:rsidRPr="00A95B8F">
        <w:rPr>
          <w:rFonts w:cs="Times New Roman"/>
          <w:sz w:val="26"/>
          <w:szCs w:val="26"/>
        </w:rPr>
        <w:t>samazina pašvaldību kopējo sa</w:t>
      </w:r>
      <w:r w:rsidR="00C23543">
        <w:rPr>
          <w:rFonts w:cs="Times New Roman"/>
          <w:sz w:val="26"/>
          <w:szCs w:val="26"/>
        </w:rPr>
        <w:t xml:space="preserve">istību apjomu attiecīgajā gadā. Līdz ar to  pašvaldībām var nodrošināt </w:t>
      </w:r>
      <w:r w:rsidR="00C23543" w:rsidRPr="009E287B">
        <w:rPr>
          <w:sz w:val="26"/>
          <w:szCs w:val="26"/>
        </w:rPr>
        <w:t xml:space="preserve">valsts budžeta </w:t>
      </w:r>
      <w:r w:rsidR="00C23543">
        <w:rPr>
          <w:sz w:val="26"/>
          <w:szCs w:val="26"/>
        </w:rPr>
        <w:t xml:space="preserve">aizdevumus </w:t>
      </w:r>
      <w:r w:rsidR="00C23543">
        <w:rPr>
          <w:rFonts w:cs="Times New Roman"/>
          <w:sz w:val="26"/>
          <w:szCs w:val="26"/>
        </w:rPr>
        <w:t>PII investīciju projektu īstenošanai</w:t>
      </w:r>
      <w:r w:rsidR="00C23543">
        <w:rPr>
          <w:sz w:val="26"/>
          <w:szCs w:val="26"/>
          <w:lang w:eastAsia="lv-LV"/>
        </w:rPr>
        <w:t xml:space="preserve"> </w:t>
      </w:r>
      <w:r w:rsidR="00C23543" w:rsidRPr="009E287B">
        <w:rPr>
          <w:sz w:val="26"/>
          <w:szCs w:val="26"/>
          <w:lang w:eastAsia="lv-LV"/>
        </w:rPr>
        <w:t>vidējā termiņā</w:t>
      </w:r>
      <w:r w:rsidR="00430354">
        <w:rPr>
          <w:sz w:val="26"/>
          <w:szCs w:val="26"/>
          <w:lang w:eastAsia="lv-LV"/>
        </w:rPr>
        <w:t xml:space="preserve">. </w:t>
      </w:r>
    </w:p>
    <w:p w:rsidR="00E1452C" w:rsidRDefault="00E1452C" w:rsidP="00222C70">
      <w:pPr>
        <w:spacing w:after="160"/>
        <w:ind w:right="28" w:firstLine="567"/>
        <w:jc w:val="both"/>
        <w:rPr>
          <w:b/>
          <w:sz w:val="26"/>
          <w:szCs w:val="26"/>
        </w:rPr>
      </w:pPr>
      <w:r>
        <w:rPr>
          <w:b/>
          <w:sz w:val="26"/>
          <w:szCs w:val="26"/>
        </w:rPr>
        <w:t>Piedāvātais risinājums</w:t>
      </w:r>
      <w:r w:rsidR="00222C70">
        <w:rPr>
          <w:b/>
          <w:sz w:val="26"/>
          <w:szCs w:val="26"/>
        </w:rPr>
        <w:t>.</w:t>
      </w:r>
    </w:p>
    <w:p w:rsidR="00107024" w:rsidRPr="00107024" w:rsidRDefault="00107024" w:rsidP="005C3596">
      <w:pPr>
        <w:pStyle w:val="BodyText2"/>
        <w:numPr>
          <w:ilvl w:val="0"/>
          <w:numId w:val="1"/>
        </w:numPr>
        <w:tabs>
          <w:tab w:val="left" w:pos="-5387"/>
          <w:tab w:val="left" w:pos="426"/>
          <w:tab w:val="left" w:pos="851"/>
          <w:tab w:val="right" w:pos="9071"/>
        </w:tabs>
        <w:spacing w:after="0" w:line="240" w:lineRule="auto"/>
        <w:ind w:right="426"/>
        <w:jc w:val="both"/>
        <w:rPr>
          <w:sz w:val="26"/>
          <w:szCs w:val="26"/>
        </w:rPr>
      </w:pPr>
      <w:r>
        <w:rPr>
          <w:sz w:val="26"/>
          <w:szCs w:val="26"/>
        </w:rPr>
        <w:t>V</w:t>
      </w:r>
      <w:r w:rsidRPr="009E287B">
        <w:rPr>
          <w:sz w:val="26"/>
          <w:szCs w:val="26"/>
        </w:rPr>
        <w:t>alsts budžeta aizdevumu</w:t>
      </w:r>
      <w:r w:rsidR="009308E7">
        <w:rPr>
          <w:sz w:val="26"/>
          <w:szCs w:val="26"/>
        </w:rPr>
        <w:t xml:space="preserve"> ikgadējais</w:t>
      </w:r>
      <w:r w:rsidRPr="009E287B">
        <w:rPr>
          <w:sz w:val="26"/>
          <w:szCs w:val="26"/>
        </w:rPr>
        <w:t xml:space="preserve"> apjoms pašvaldībām </w:t>
      </w:r>
      <w:r>
        <w:rPr>
          <w:rFonts w:cs="Times New Roman"/>
          <w:sz w:val="26"/>
          <w:szCs w:val="26"/>
        </w:rPr>
        <w:t>PII investīciju projektu īstenošanai</w:t>
      </w:r>
      <w:r w:rsidRPr="009E287B">
        <w:rPr>
          <w:sz w:val="26"/>
          <w:szCs w:val="26"/>
          <w:lang w:eastAsia="lv-LV"/>
        </w:rPr>
        <w:t>, lai mazinātu bērnu rindu uz vietām pirmsskolas izglītības iestādēs</w:t>
      </w:r>
      <w:r>
        <w:rPr>
          <w:sz w:val="26"/>
          <w:szCs w:val="26"/>
          <w:lang w:eastAsia="lv-LV"/>
        </w:rPr>
        <w:t>,</w:t>
      </w:r>
      <w:r w:rsidRPr="009E287B">
        <w:rPr>
          <w:sz w:val="26"/>
          <w:szCs w:val="26"/>
          <w:lang w:eastAsia="lv-LV"/>
        </w:rPr>
        <w:t xml:space="preserve"> vidējā termiņā </w:t>
      </w:r>
      <w:r w:rsidR="009308E7">
        <w:rPr>
          <w:bCs/>
          <w:sz w:val="26"/>
          <w:szCs w:val="26"/>
        </w:rPr>
        <w:t xml:space="preserve">2020.-2022.gadam </w:t>
      </w:r>
      <w:r w:rsidRPr="009E287B">
        <w:rPr>
          <w:bCs/>
          <w:sz w:val="26"/>
          <w:szCs w:val="26"/>
        </w:rPr>
        <w:t xml:space="preserve"> ir </w:t>
      </w:r>
      <w:r w:rsidRPr="004A5AD3">
        <w:rPr>
          <w:rFonts w:cs="Times New Roman"/>
          <w:sz w:val="26"/>
          <w:szCs w:val="26"/>
        </w:rPr>
        <w:t xml:space="preserve">7 milj. </w:t>
      </w:r>
      <w:proofErr w:type="spellStart"/>
      <w:r w:rsidRPr="004A5AD3">
        <w:rPr>
          <w:rFonts w:cs="Times New Roman"/>
          <w:sz w:val="26"/>
          <w:szCs w:val="26"/>
        </w:rPr>
        <w:t>euro</w:t>
      </w:r>
      <w:proofErr w:type="spellEnd"/>
      <w:r>
        <w:rPr>
          <w:rFonts w:cs="Times New Roman"/>
          <w:sz w:val="26"/>
          <w:szCs w:val="26"/>
        </w:rPr>
        <w:t xml:space="preserve">. </w:t>
      </w:r>
    </w:p>
    <w:p w:rsidR="00107024" w:rsidRDefault="00E1452C" w:rsidP="005C3596">
      <w:pPr>
        <w:pStyle w:val="BodyText2"/>
        <w:numPr>
          <w:ilvl w:val="0"/>
          <w:numId w:val="1"/>
        </w:numPr>
        <w:tabs>
          <w:tab w:val="left" w:pos="-5387"/>
          <w:tab w:val="left" w:pos="426"/>
          <w:tab w:val="left" w:pos="851"/>
          <w:tab w:val="right" w:pos="9071"/>
        </w:tabs>
        <w:spacing w:after="0" w:line="240" w:lineRule="auto"/>
        <w:ind w:right="426"/>
        <w:jc w:val="both"/>
        <w:rPr>
          <w:sz w:val="26"/>
          <w:szCs w:val="26"/>
        </w:rPr>
      </w:pPr>
      <w:r w:rsidRPr="004A5AD3">
        <w:rPr>
          <w:rFonts w:cs="Times New Roman"/>
          <w:bCs/>
          <w:sz w:val="26"/>
          <w:szCs w:val="26"/>
        </w:rPr>
        <w:t xml:space="preserve">Palielināt </w:t>
      </w:r>
      <w:r w:rsidR="004A5AD3" w:rsidRPr="004A5AD3">
        <w:rPr>
          <w:rFonts w:cs="Times New Roman"/>
          <w:bCs/>
          <w:sz w:val="26"/>
          <w:szCs w:val="26"/>
        </w:rPr>
        <w:t>L</w:t>
      </w:r>
      <w:r w:rsidRPr="004A5AD3">
        <w:rPr>
          <w:rFonts w:cs="Times New Roman"/>
          <w:bCs/>
          <w:sz w:val="26"/>
          <w:szCs w:val="26"/>
        </w:rPr>
        <w:t xml:space="preserve">ikuma 13.panta pirmajā daļā minēto pašvaldību aizņēmumu kopējo palielinājumu </w:t>
      </w:r>
      <w:r w:rsidR="004A5AD3" w:rsidRPr="004A5AD3">
        <w:rPr>
          <w:rFonts w:cs="Times New Roman"/>
          <w:sz w:val="26"/>
          <w:szCs w:val="26"/>
        </w:rPr>
        <w:t xml:space="preserve">118 milj. </w:t>
      </w:r>
      <w:proofErr w:type="spellStart"/>
      <w:r w:rsidR="004A5AD3" w:rsidRPr="004A5AD3">
        <w:rPr>
          <w:rFonts w:cs="Times New Roman"/>
          <w:sz w:val="26"/>
          <w:szCs w:val="26"/>
        </w:rPr>
        <w:t>euro</w:t>
      </w:r>
      <w:proofErr w:type="spellEnd"/>
      <w:r w:rsidR="004A5AD3" w:rsidRPr="004A5AD3">
        <w:rPr>
          <w:rFonts w:cs="Times New Roman"/>
          <w:bCs/>
          <w:sz w:val="26"/>
          <w:szCs w:val="26"/>
        </w:rPr>
        <w:t xml:space="preserve"> </w:t>
      </w:r>
      <w:r w:rsidRPr="004A5AD3">
        <w:rPr>
          <w:rFonts w:cs="Times New Roman"/>
          <w:bCs/>
          <w:sz w:val="26"/>
          <w:szCs w:val="26"/>
        </w:rPr>
        <w:t xml:space="preserve">par </w:t>
      </w:r>
      <w:r w:rsidRPr="004A5AD3">
        <w:rPr>
          <w:rFonts w:cs="Times New Roman"/>
          <w:sz w:val="26"/>
          <w:szCs w:val="26"/>
        </w:rPr>
        <w:t xml:space="preserve">7 milj. </w:t>
      </w:r>
      <w:proofErr w:type="spellStart"/>
      <w:r w:rsidRPr="004A5AD3">
        <w:rPr>
          <w:rFonts w:cs="Times New Roman"/>
          <w:sz w:val="26"/>
          <w:szCs w:val="26"/>
        </w:rPr>
        <w:t>euro</w:t>
      </w:r>
      <w:proofErr w:type="spellEnd"/>
      <w:r w:rsidR="004A5AD3" w:rsidRPr="004A5AD3">
        <w:rPr>
          <w:rFonts w:cs="Times New Roman"/>
          <w:sz w:val="26"/>
          <w:szCs w:val="26"/>
        </w:rPr>
        <w:t xml:space="preserve"> </w:t>
      </w:r>
      <w:r w:rsidR="00107024">
        <w:rPr>
          <w:rFonts w:cs="Times New Roman"/>
          <w:sz w:val="26"/>
          <w:szCs w:val="26"/>
        </w:rPr>
        <w:t xml:space="preserve">2020.gada </w:t>
      </w:r>
      <w:r w:rsidRPr="004A5AD3">
        <w:rPr>
          <w:rFonts w:cs="Times New Roman"/>
          <w:sz w:val="26"/>
          <w:szCs w:val="26"/>
        </w:rPr>
        <w:t xml:space="preserve">valsts budžeta </w:t>
      </w:r>
      <w:r w:rsidRPr="004A5AD3">
        <w:rPr>
          <w:sz w:val="26"/>
          <w:szCs w:val="26"/>
        </w:rPr>
        <w:t xml:space="preserve">aizdevumu nodrošināšanai </w:t>
      </w:r>
      <w:r w:rsidR="004A5AD3" w:rsidRPr="004A5AD3">
        <w:rPr>
          <w:sz w:val="26"/>
          <w:szCs w:val="26"/>
        </w:rPr>
        <w:t xml:space="preserve">pašvaldībām PII investīciju projekta īstenošanai. </w:t>
      </w:r>
    </w:p>
    <w:p w:rsidR="005C3596" w:rsidRPr="0064344E" w:rsidRDefault="00107024" w:rsidP="005C3596">
      <w:pPr>
        <w:pStyle w:val="BodyText2"/>
        <w:numPr>
          <w:ilvl w:val="0"/>
          <w:numId w:val="1"/>
        </w:numPr>
        <w:tabs>
          <w:tab w:val="left" w:pos="-5387"/>
          <w:tab w:val="left" w:pos="426"/>
          <w:tab w:val="left" w:pos="851"/>
          <w:tab w:val="right" w:pos="9071"/>
        </w:tabs>
        <w:spacing w:after="0" w:line="240" w:lineRule="auto"/>
        <w:ind w:right="426"/>
        <w:jc w:val="both"/>
        <w:rPr>
          <w:sz w:val="26"/>
          <w:szCs w:val="26"/>
        </w:rPr>
      </w:pPr>
      <w:r w:rsidRPr="0064344E">
        <w:rPr>
          <w:sz w:val="26"/>
          <w:szCs w:val="26"/>
        </w:rPr>
        <w:t>Finanšu ministrijai</w:t>
      </w:r>
      <w:r w:rsidR="00FF3BEA" w:rsidRPr="0064344E">
        <w:rPr>
          <w:bCs/>
          <w:sz w:val="26"/>
          <w:szCs w:val="26"/>
        </w:rPr>
        <w:t xml:space="preserve">, </w:t>
      </w:r>
      <w:r w:rsidRPr="0064344E">
        <w:rPr>
          <w:bCs/>
          <w:sz w:val="26"/>
          <w:szCs w:val="26"/>
        </w:rPr>
        <w:t xml:space="preserve">sagatavojot likumprojektu “Par valsts budžetu 2021.gadam” un likumprojekta “Par vidēja termiņa budžeta ietvaru 2021., 2022. un 2023. gadam”, paredzēt </w:t>
      </w:r>
      <w:r w:rsidR="005C3596" w:rsidRPr="0064344E">
        <w:rPr>
          <w:sz w:val="26"/>
          <w:szCs w:val="26"/>
        </w:rPr>
        <w:t>2021. un 2022.gadā</w:t>
      </w:r>
      <w:r w:rsidRPr="0064344E">
        <w:rPr>
          <w:bCs/>
          <w:sz w:val="26"/>
          <w:szCs w:val="26"/>
        </w:rPr>
        <w:t xml:space="preserve"> </w:t>
      </w:r>
      <w:r w:rsidRPr="0064344E">
        <w:rPr>
          <w:sz w:val="26"/>
          <w:szCs w:val="26"/>
        </w:rPr>
        <w:t>ikgadējo pašvaldību a</w:t>
      </w:r>
      <w:r w:rsidR="005C3596" w:rsidRPr="0064344E">
        <w:rPr>
          <w:sz w:val="26"/>
          <w:szCs w:val="26"/>
        </w:rPr>
        <w:t>izņēmumu kopējo palielinājumu 7</w:t>
      </w:r>
      <w:r w:rsidR="005C3596" w:rsidRPr="0064344E">
        <w:rPr>
          <w:bCs/>
          <w:sz w:val="26"/>
          <w:szCs w:val="26"/>
        </w:rPr>
        <w:t xml:space="preserve"> </w:t>
      </w:r>
      <w:r w:rsidRPr="0064344E">
        <w:rPr>
          <w:rFonts w:cs="Times New Roman"/>
          <w:sz w:val="26"/>
          <w:szCs w:val="26"/>
        </w:rPr>
        <w:t xml:space="preserve">milj. </w:t>
      </w:r>
      <w:proofErr w:type="spellStart"/>
      <w:r w:rsidRPr="0064344E">
        <w:rPr>
          <w:rFonts w:cs="Times New Roman"/>
          <w:sz w:val="26"/>
          <w:szCs w:val="26"/>
        </w:rPr>
        <w:t>euro</w:t>
      </w:r>
      <w:proofErr w:type="spellEnd"/>
      <w:r w:rsidRPr="0064344E">
        <w:rPr>
          <w:sz w:val="26"/>
          <w:szCs w:val="26"/>
        </w:rPr>
        <w:t xml:space="preserve"> </w:t>
      </w:r>
      <w:r w:rsidRPr="0064344E">
        <w:rPr>
          <w:rFonts w:cs="Times New Roman"/>
          <w:sz w:val="26"/>
          <w:szCs w:val="26"/>
        </w:rPr>
        <w:t>PII investīciju projektu īstenošanai</w:t>
      </w:r>
      <w:r w:rsidR="005C3596" w:rsidRPr="0064344E">
        <w:rPr>
          <w:rFonts w:cs="Times New Roman"/>
          <w:sz w:val="26"/>
          <w:szCs w:val="26"/>
        </w:rPr>
        <w:t xml:space="preserve">, </w:t>
      </w:r>
      <w:r w:rsidR="00FF3BEA" w:rsidRPr="0064344E">
        <w:rPr>
          <w:rFonts w:cs="Times New Roman"/>
          <w:sz w:val="26"/>
          <w:szCs w:val="26"/>
        </w:rPr>
        <w:t xml:space="preserve">attiecīgi </w:t>
      </w:r>
      <w:r w:rsidR="005C3596" w:rsidRPr="0064344E">
        <w:rPr>
          <w:sz w:val="26"/>
          <w:szCs w:val="26"/>
          <w:lang w:eastAsia="lv-LV"/>
        </w:rPr>
        <w:t xml:space="preserve">par šo summu palielinot likumā </w:t>
      </w:r>
      <w:r w:rsidR="005C3596" w:rsidRPr="0064344E">
        <w:rPr>
          <w:bCs/>
          <w:sz w:val="26"/>
          <w:szCs w:val="26"/>
        </w:rPr>
        <w:t>“Par vidēja termiņa budžeta ietvaru 2020., 2021. un 2022. gadam” 16.pantā noteikto</w:t>
      </w:r>
      <w:r w:rsidR="00A6468C" w:rsidRPr="0064344E">
        <w:rPr>
          <w:bCs/>
          <w:sz w:val="26"/>
          <w:szCs w:val="26"/>
        </w:rPr>
        <w:t xml:space="preserve"> </w:t>
      </w:r>
      <w:r w:rsidR="005C3596" w:rsidRPr="0064344E">
        <w:rPr>
          <w:bCs/>
          <w:sz w:val="26"/>
          <w:szCs w:val="26"/>
        </w:rPr>
        <w:t>pašvaldību kopējo</w:t>
      </w:r>
      <w:r w:rsidR="005C3596" w:rsidRPr="0064344E">
        <w:rPr>
          <w:sz w:val="26"/>
          <w:szCs w:val="26"/>
          <w:lang w:eastAsia="lv-LV"/>
        </w:rPr>
        <w:t xml:space="preserve"> aizņēmumu palielinājuma apmēru. </w:t>
      </w:r>
    </w:p>
    <w:p w:rsidR="00FF3BEA" w:rsidRDefault="00FF3BEA" w:rsidP="00437EC6">
      <w:pPr>
        <w:ind w:right="-539"/>
        <w:jc w:val="both"/>
        <w:rPr>
          <w:rFonts w:cs="Times New Roman"/>
          <w:sz w:val="26"/>
          <w:szCs w:val="26"/>
        </w:rPr>
      </w:pPr>
    </w:p>
    <w:p w:rsidR="00FF3BEA" w:rsidRDefault="00FF3BEA" w:rsidP="00437EC6">
      <w:pPr>
        <w:ind w:right="-539"/>
        <w:jc w:val="both"/>
        <w:rPr>
          <w:rFonts w:cs="Times New Roman"/>
          <w:sz w:val="26"/>
          <w:szCs w:val="26"/>
        </w:rPr>
      </w:pPr>
    </w:p>
    <w:p w:rsidR="009F6102" w:rsidRDefault="009F6102" w:rsidP="00437EC6">
      <w:pPr>
        <w:ind w:right="-539"/>
        <w:jc w:val="both"/>
        <w:rPr>
          <w:rFonts w:cs="Times New Roman"/>
          <w:sz w:val="26"/>
          <w:szCs w:val="26"/>
        </w:rPr>
      </w:pPr>
    </w:p>
    <w:p w:rsidR="00B56F71" w:rsidRPr="000B7B10" w:rsidRDefault="00C40C5F" w:rsidP="00222C70">
      <w:pPr>
        <w:pStyle w:val="BodyText"/>
        <w:tabs>
          <w:tab w:val="left" w:pos="6521"/>
        </w:tabs>
        <w:spacing w:after="0"/>
        <w:ind w:right="28"/>
        <w:jc w:val="both"/>
        <w:rPr>
          <w:rFonts w:cs="Times New Roman"/>
          <w:sz w:val="26"/>
          <w:szCs w:val="26"/>
        </w:rPr>
      </w:pPr>
      <w:r w:rsidRPr="000B7B10">
        <w:rPr>
          <w:rFonts w:cs="Times New Roman"/>
          <w:sz w:val="26"/>
          <w:szCs w:val="26"/>
        </w:rPr>
        <w:t>Finanšu ministr</w:t>
      </w:r>
      <w:r w:rsidR="00222C70">
        <w:rPr>
          <w:rFonts w:cs="Times New Roman"/>
          <w:sz w:val="26"/>
          <w:szCs w:val="26"/>
        </w:rPr>
        <w:t xml:space="preserve">s                                                                                                </w:t>
      </w:r>
      <w:proofErr w:type="spellStart"/>
      <w:r w:rsidR="00222C70">
        <w:rPr>
          <w:rFonts w:cs="Times New Roman"/>
          <w:sz w:val="26"/>
          <w:szCs w:val="26"/>
        </w:rPr>
        <w:t>J.Reirs</w:t>
      </w:r>
      <w:proofErr w:type="spellEnd"/>
      <w:r w:rsidR="00222C70">
        <w:rPr>
          <w:rFonts w:cs="Times New Roman"/>
          <w:sz w:val="26"/>
          <w:szCs w:val="26"/>
        </w:rPr>
        <w:t xml:space="preserve"> </w:t>
      </w:r>
    </w:p>
    <w:p w:rsidR="004E216B" w:rsidRDefault="004E216B" w:rsidP="00437EC6">
      <w:pPr>
        <w:jc w:val="both"/>
        <w:rPr>
          <w:rFonts w:eastAsia="Calibri" w:cs="Times New Roman"/>
          <w:sz w:val="26"/>
          <w:szCs w:val="26"/>
        </w:rPr>
      </w:pPr>
    </w:p>
    <w:p w:rsidR="00CF101D" w:rsidRDefault="00CF101D"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222C70" w:rsidRDefault="00222C70" w:rsidP="00437EC6">
      <w:pPr>
        <w:jc w:val="both"/>
        <w:rPr>
          <w:rFonts w:eastAsia="Times New Roman" w:cs="Times New Roman"/>
          <w:sz w:val="20"/>
          <w:szCs w:val="20"/>
          <w:lang w:eastAsia="lv-LV"/>
        </w:rPr>
      </w:pPr>
    </w:p>
    <w:p w:rsidR="00437EC6" w:rsidRDefault="00437EC6" w:rsidP="00437EC6">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rsidR="002D7FE2" w:rsidRPr="002D7FE2" w:rsidRDefault="00437EC6" w:rsidP="002D7FE2">
      <w:pPr>
        <w:jc w:val="both"/>
        <w:rPr>
          <w:rFonts w:eastAsia="Calibri" w:cs="Times New Roman"/>
          <w:sz w:val="20"/>
          <w:szCs w:val="20"/>
        </w:rPr>
      </w:pPr>
      <w:r>
        <w:rPr>
          <w:rFonts w:eastAsia="Calibri" w:cs="Times New Roman"/>
          <w:sz w:val="20"/>
          <w:szCs w:val="20"/>
        </w:rPr>
        <w:t>baiba.tisenkopfa@fm.gov.lv</w:t>
      </w:r>
    </w:p>
    <w:sectPr w:rsidR="002D7FE2" w:rsidRPr="002D7FE2" w:rsidSect="00C82D23">
      <w:headerReference w:type="default" r:id="rId8"/>
      <w:footerReference w:type="default" r:id="rId9"/>
      <w:footerReference w:type="first" r:id="rId10"/>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DF" w:rsidRDefault="00FB05DF" w:rsidP="004B4E3F">
      <w:r>
        <w:separator/>
      </w:r>
    </w:p>
  </w:endnote>
  <w:endnote w:type="continuationSeparator" w:id="0">
    <w:p w:rsidR="00FB05DF" w:rsidRDefault="00FB05DF"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3F" w:rsidRPr="006D541A" w:rsidRDefault="00222C70">
    <w:pPr>
      <w:pStyle w:val="Footer"/>
      <w:rPr>
        <w:sz w:val="20"/>
        <w:szCs w:val="20"/>
      </w:rPr>
    </w:pPr>
    <w:r>
      <w:rPr>
        <w:sz w:val="20"/>
        <w:szCs w:val="20"/>
      </w:rPr>
      <w:t>FMzin_010320</w:t>
    </w:r>
    <w:r w:rsidR="004B4E3F" w:rsidRPr="006D541A">
      <w:rPr>
        <w:sz w:val="20"/>
        <w:szCs w:val="20"/>
      </w:rPr>
      <w:t>_</w:t>
    </w:r>
    <w:r w:rsidR="00FB1343">
      <w:rPr>
        <w:sz w:val="20"/>
        <w:szCs w:val="20"/>
      </w:rPr>
      <w:t>aizne</w:t>
    </w:r>
    <w:r w:rsidR="00AA2DD4">
      <w:rPr>
        <w:sz w:val="20"/>
        <w:szCs w:val="20"/>
      </w:rPr>
      <w:t>mumi</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A5" w:rsidRPr="006D541A" w:rsidRDefault="0078078E" w:rsidP="00AB4AA5">
    <w:pPr>
      <w:pStyle w:val="Footer"/>
      <w:rPr>
        <w:sz w:val="20"/>
        <w:szCs w:val="20"/>
      </w:rPr>
    </w:pPr>
    <w:r>
      <w:rPr>
        <w:sz w:val="20"/>
        <w:szCs w:val="20"/>
      </w:rPr>
      <w:t>FMzin_13</w:t>
    </w:r>
    <w:r w:rsidR="000B7B10">
      <w:rPr>
        <w:sz w:val="20"/>
        <w:szCs w:val="20"/>
      </w:rPr>
      <w:t>09</w:t>
    </w:r>
    <w:r w:rsidR="0014780F">
      <w:rPr>
        <w:sz w:val="20"/>
        <w:szCs w:val="20"/>
      </w:rPr>
      <w:t>19</w:t>
    </w:r>
    <w:r w:rsidR="00AB4AA5" w:rsidRPr="006D541A">
      <w:rPr>
        <w:sz w:val="20"/>
        <w:szCs w:val="20"/>
      </w:rPr>
      <w:t>_</w:t>
    </w:r>
    <w:r w:rsidR="00FB1343">
      <w:rPr>
        <w:sz w:val="20"/>
        <w:szCs w:val="20"/>
      </w:rPr>
      <w:t>aizne</w:t>
    </w:r>
    <w:r w:rsidR="00D52840">
      <w:rPr>
        <w:sz w:val="20"/>
        <w:szCs w:val="20"/>
      </w:rPr>
      <w:t xml:space="preserve">mumi </w:t>
    </w:r>
  </w:p>
  <w:p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DF" w:rsidRDefault="00FB05DF" w:rsidP="004B4E3F">
      <w:r>
        <w:separator/>
      </w:r>
    </w:p>
  </w:footnote>
  <w:footnote w:type="continuationSeparator" w:id="0">
    <w:p w:rsidR="00FB05DF" w:rsidRDefault="00FB05DF" w:rsidP="004B4E3F">
      <w:r>
        <w:continuationSeparator/>
      </w:r>
    </w:p>
  </w:footnote>
  <w:footnote w:id="1">
    <w:p w:rsidR="00C23543" w:rsidRPr="009F6102" w:rsidRDefault="00C23543" w:rsidP="00C23543">
      <w:pPr>
        <w:ind w:right="-483"/>
        <w:jc w:val="both"/>
        <w:rPr>
          <w:rFonts w:cs="Times New Roman"/>
          <w:i/>
          <w:sz w:val="22"/>
        </w:rPr>
      </w:pPr>
      <w:r w:rsidRPr="009F6102">
        <w:rPr>
          <w:rStyle w:val="FootnoteReference"/>
          <w:sz w:val="22"/>
        </w:rPr>
        <w:footnoteRef/>
      </w:r>
      <w:r w:rsidRPr="009F6102">
        <w:rPr>
          <w:sz w:val="22"/>
        </w:rPr>
        <w:t xml:space="preserve"> </w:t>
      </w:r>
      <w:proofErr w:type="spellStart"/>
      <w:r w:rsidRPr="009F6102">
        <w:rPr>
          <w:rFonts w:cs="Times New Roman"/>
          <w:i/>
          <w:sz w:val="22"/>
        </w:rPr>
        <w:t>Deutshce</w:t>
      </w:r>
      <w:proofErr w:type="spellEnd"/>
      <w:r w:rsidRPr="009F6102">
        <w:rPr>
          <w:rFonts w:cs="Times New Roman"/>
          <w:i/>
          <w:sz w:val="22"/>
        </w:rPr>
        <w:t xml:space="preserve"> </w:t>
      </w:r>
      <w:proofErr w:type="spellStart"/>
      <w:r w:rsidRPr="009F6102">
        <w:rPr>
          <w:rFonts w:cs="Times New Roman"/>
          <w:i/>
          <w:sz w:val="22"/>
        </w:rPr>
        <w:t>Bank</w:t>
      </w:r>
      <w:proofErr w:type="spellEnd"/>
      <w:r w:rsidRPr="009F6102">
        <w:rPr>
          <w:rFonts w:cs="Times New Roman"/>
          <w:i/>
          <w:sz w:val="22"/>
        </w:rPr>
        <w:t xml:space="preserve"> AG (turpmāk - Banka) 2019.gada 28.augustā cedēja Rīgas domei savas prasījuma tiesības pret AS “Transport </w:t>
      </w:r>
      <w:proofErr w:type="spellStart"/>
      <w:r w:rsidRPr="009F6102">
        <w:rPr>
          <w:rFonts w:cs="Times New Roman"/>
          <w:i/>
          <w:sz w:val="22"/>
        </w:rPr>
        <w:t>Systems</w:t>
      </w:r>
      <w:proofErr w:type="spellEnd"/>
      <w:r w:rsidRPr="009F6102">
        <w:rPr>
          <w:rFonts w:cs="Times New Roman"/>
          <w:i/>
          <w:sz w:val="22"/>
        </w:rPr>
        <w:t xml:space="preserve">”, līdz ar to Rīgas domei un AS “Transport </w:t>
      </w:r>
      <w:proofErr w:type="spellStart"/>
      <w:r w:rsidRPr="009F6102">
        <w:rPr>
          <w:rFonts w:cs="Times New Roman"/>
          <w:i/>
          <w:sz w:val="22"/>
        </w:rPr>
        <w:t>Systems</w:t>
      </w:r>
      <w:proofErr w:type="spellEnd"/>
      <w:r w:rsidRPr="009F6102">
        <w:rPr>
          <w:rFonts w:cs="Times New Roman"/>
          <w:i/>
          <w:sz w:val="22"/>
        </w:rPr>
        <w:t xml:space="preserve">” vairs nav savstarpēju prasījumu vienai pret otru. Ņemot vērā to, ka noslēgtie līgumi ar Banku  paredzēja tiesības  Bankai cedēt vai nodot trešajai personai jebkādas daļas no līguma tiesībām bez Rīgas domes piekrišanas,  Banka jau bija cedējusi visas tai piekrītošās prasījuma tiesības pret Rīgas domi dažādām ārvalstu finanšu institūcijām. </w:t>
      </w:r>
    </w:p>
    <w:p w:rsidR="00C23543" w:rsidRPr="009F6102" w:rsidRDefault="00C23543" w:rsidP="00C23543">
      <w:pPr>
        <w:pStyle w:val="FootnoteText"/>
        <w:rPr>
          <w: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rsidR="009D5C1C" w:rsidRDefault="009D5C1C">
        <w:pPr>
          <w:pStyle w:val="Header"/>
          <w:jc w:val="center"/>
        </w:pPr>
        <w:r>
          <w:fldChar w:fldCharType="begin"/>
        </w:r>
        <w:r>
          <w:instrText xml:space="preserve"> PAGE   \* MERGEFORMAT </w:instrText>
        </w:r>
        <w:r>
          <w:fldChar w:fldCharType="separate"/>
        </w:r>
        <w:r w:rsidR="00886017">
          <w:rPr>
            <w:noProof/>
          </w:rPr>
          <w:t>2</w:t>
        </w:r>
        <w:r>
          <w:rPr>
            <w:noProof/>
          </w:rPr>
          <w:fldChar w:fldCharType="end"/>
        </w:r>
      </w:p>
    </w:sdtContent>
  </w:sdt>
  <w:p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14B05"/>
    <w:rsid w:val="00015258"/>
    <w:rsid w:val="00015CD8"/>
    <w:rsid w:val="00017548"/>
    <w:rsid w:val="00020D37"/>
    <w:rsid w:val="00020F26"/>
    <w:rsid w:val="000215BE"/>
    <w:rsid w:val="00022D63"/>
    <w:rsid w:val="00024DD2"/>
    <w:rsid w:val="00030D92"/>
    <w:rsid w:val="00032FA4"/>
    <w:rsid w:val="00033562"/>
    <w:rsid w:val="00036259"/>
    <w:rsid w:val="00040FDE"/>
    <w:rsid w:val="000420A5"/>
    <w:rsid w:val="00043BAA"/>
    <w:rsid w:val="00043BDE"/>
    <w:rsid w:val="00045329"/>
    <w:rsid w:val="00046204"/>
    <w:rsid w:val="00047F91"/>
    <w:rsid w:val="000640CC"/>
    <w:rsid w:val="0006702C"/>
    <w:rsid w:val="00067FB9"/>
    <w:rsid w:val="00073159"/>
    <w:rsid w:val="00080B85"/>
    <w:rsid w:val="0008256C"/>
    <w:rsid w:val="00083C83"/>
    <w:rsid w:val="00091E16"/>
    <w:rsid w:val="00093E96"/>
    <w:rsid w:val="00094259"/>
    <w:rsid w:val="000967CC"/>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77A"/>
    <w:rsid w:val="00100FD6"/>
    <w:rsid w:val="00103437"/>
    <w:rsid w:val="00106967"/>
    <w:rsid w:val="00107024"/>
    <w:rsid w:val="001106A6"/>
    <w:rsid w:val="00110A6B"/>
    <w:rsid w:val="001128EF"/>
    <w:rsid w:val="00115CB2"/>
    <w:rsid w:val="0011600C"/>
    <w:rsid w:val="00117C4A"/>
    <w:rsid w:val="001202CC"/>
    <w:rsid w:val="00124613"/>
    <w:rsid w:val="00132910"/>
    <w:rsid w:val="00133742"/>
    <w:rsid w:val="00134DEF"/>
    <w:rsid w:val="0014780F"/>
    <w:rsid w:val="00154FD1"/>
    <w:rsid w:val="001552FD"/>
    <w:rsid w:val="0015631A"/>
    <w:rsid w:val="00171975"/>
    <w:rsid w:val="001719E7"/>
    <w:rsid w:val="0017280B"/>
    <w:rsid w:val="00174A53"/>
    <w:rsid w:val="001765A2"/>
    <w:rsid w:val="0017705F"/>
    <w:rsid w:val="00177D46"/>
    <w:rsid w:val="00180D31"/>
    <w:rsid w:val="001901E0"/>
    <w:rsid w:val="001910C8"/>
    <w:rsid w:val="00193253"/>
    <w:rsid w:val="00194ECA"/>
    <w:rsid w:val="001A04DF"/>
    <w:rsid w:val="001A5450"/>
    <w:rsid w:val="001A5FEB"/>
    <w:rsid w:val="001B0BA1"/>
    <w:rsid w:val="001B1789"/>
    <w:rsid w:val="001B1CBA"/>
    <w:rsid w:val="001B2570"/>
    <w:rsid w:val="001B2ED8"/>
    <w:rsid w:val="001B7AF5"/>
    <w:rsid w:val="001C112B"/>
    <w:rsid w:val="001C76FC"/>
    <w:rsid w:val="001D2829"/>
    <w:rsid w:val="001D2BAD"/>
    <w:rsid w:val="001D7C46"/>
    <w:rsid w:val="001E0A74"/>
    <w:rsid w:val="001E3567"/>
    <w:rsid w:val="001E583F"/>
    <w:rsid w:val="001F1E6E"/>
    <w:rsid w:val="001F28D6"/>
    <w:rsid w:val="002000D9"/>
    <w:rsid w:val="00203601"/>
    <w:rsid w:val="00203C8B"/>
    <w:rsid w:val="00207860"/>
    <w:rsid w:val="00222B11"/>
    <w:rsid w:val="00222B43"/>
    <w:rsid w:val="00222B74"/>
    <w:rsid w:val="00222C70"/>
    <w:rsid w:val="00222DA5"/>
    <w:rsid w:val="00224233"/>
    <w:rsid w:val="002336D3"/>
    <w:rsid w:val="00234A02"/>
    <w:rsid w:val="002440C2"/>
    <w:rsid w:val="002447DD"/>
    <w:rsid w:val="00244A82"/>
    <w:rsid w:val="002467F7"/>
    <w:rsid w:val="00246815"/>
    <w:rsid w:val="00247830"/>
    <w:rsid w:val="00256CF0"/>
    <w:rsid w:val="00266856"/>
    <w:rsid w:val="002759D3"/>
    <w:rsid w:val="00276C42"/>
    <w:rsid w:val="00280E77"/>
    <w:rsid w:val="0028510C"/>
    <w:rsid w:val="0029240B"/>
    <w:rsid w:val="002929F2"/>
    <w:rsid w:val="00293983"/>
    <w:rsid w:val="002954C1"/>
    <w:rsid w:val="00295C0B"/>
    <w:rsid w:val="002A1844"/>
    <w:rsid w:val="002A38A7"/>
    <w:rsid w:val="002B1C97"/>
    <w:rsid w:val="002B2D57"/>
    <w:rsid w:val="002B3168"/>
    <w:rsid w:val="002B3E14"/>
    <w:rsid w:val="002B4354"/>
    <w:rsid w:val="002B6E74"/>
    <w:rsid w:val="002C16BB"/>
    <w:rsid w:val="002D52C9"/>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2E06"/>
    <w:rsid w:val="00313616"/>
    <w:rsid w:val="00313BDD"/>
    <w:rsid w:val="0031539A"/>
    <w:rsid w:val="0031676F"/>
    <w:rsid w:val="003172DF"/>
    <w:rsid w:val="00321EDA"/>
    <w:rsid w:val="00325B76"/>
    <w:rsid w:val="00327683"/>
    <w:rsid w:val="003301F3"/>
    <w:rsid w:val="0033194B"/>
    <w:rsid w:val="003323D1"/>
    <w:rsid w:val="00336354"/>
    <w:rsid w:val="00347690"/>
    <w:rsid w:val="003515F4"/>
    <w:rsid w:val="003528C4"/>
    <w:rsid w:val="00352CAC"/>
    <w:rsid w:val="00353D0E"/>
    <w:rsid w:val="00357A39"/>
    <w:rsid w:val="0037015D"/>
    <w:rsid w:val="00370535"/>
    <w:rsid w:val="003767E5"/>
    <w:rsid w:val="00377476"/>
    <w:rsid w:val="00377AD9"/>
    <w:rsid w:val="00384947"/>
    <w:rsid w:val="0038655A"/>
    <w:rsid w:val="003A0DE0"/>
    <w:rsid w:val="003A7E14"/>
    <w:rsid w:val="003B2FFF"/>
    <w:rsid w:val="003B355C"/>
    <w:rsid w:val="003B4376"/>
    <w:rsid w:val="003B5A5A"/>
    <w:rsid w:val="003C13A1"/>
    <w:rsid w:val="003C15C4"/>
    <w:rsid w:val="003C18D2"/>
    <w:rsid w:val="003D2EBD"/>
    <w:rsid w:val="003F3747"/>
    <w:rsid w:val="003F3C37"/>
    <w:rsid w:val="003F4701"/>
    <w:rsid w:val="00400A1C"/>
    <w:rsid w:val="00401D36"/>
    <w:rsid w:val="00403248"/>
    <w:rsid w:val="004120C6"/>
    <w:rsid w:val="00420275"/>
    <w:rsid w:val="00421EE2"/>
    <w:rsid w:val="004225FF"/>
    <w:rsid w:val="004233F6"/>
    <w:rsid w:val="00424C52"/>
    <w:rsid w:val="00424CF7"/>
    <w:rsid w:val="00430354"/>
    <w:rsid w:val="004321CB"/>
    <w:rsid w:val="004332A2"/>
    <w:rsid w:val="004339D3"/>
    <w:rsid w:val="0043593B"/>
    <w:rsid w:val="004375D2"/>
    <w:rsid w:val="00437EC6"/>
    <w:rsid w:val="00442973"/>
    <w:rsid w:val="0044644D"/>
    <w:rsid w:val="0045269C"/>
    <w:rsid w:val="00453E62"/>
    <w:rsid w:val="004540E3"/>
    <w:rsid w:val="00455D41"/>
    <w:rsid w:val="004606CC"/>
    <w:rsid w:val="00465454"/>
    <w:rsid w:val="004678D9"/>
    <w:rsid w:val="00470AF8"/>
    <w:rsid w:val="00477AB8"/>
    <w:rsid w:val="004806AD"/>
    <w:rsid w:val="00483EB6"/>
    <w:rsid w:val="0048475F"/>
    <w:rsid w:val="00490D3A"/>
    <w:rsid w:val="0049266B"/>
    <w:rsid w:val="00492FEF"/>
    <w:rsid w:val="00494F83"/>
    <w:rsid w:val="0049651C"/>
    <w:rsid w:val="004972EE"/>
    <w:rsid w:val="004A0AF1"/>
    <w:rsid w:val="004A1917"/>
    <w:rsid w:val="004A25DD"/>
    <w:rsid w:val="004A5AD3"/>
    <w:rsid w:val="004A67B9"/>
    <w:rsid w:val="004A740C"/>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5C8B"/>
    <w:rsid w:val="004D6293"/>
    <w:rsid w:val="004E0679"/>
    <w:rsid w:val="004E216B"/>
    <w:rsid w:val="004E5D8C"/>
    <w:rsid w:val="004E6507"/>
    <w:rsid w:val="004E7DFA"/>
    <w:rsid w:val="004E7E5E"/>
    <w:rsid w:val="004F1954"/>
    <w:rsid w:val="004F5064"/>
    <w:rsid w:val="004F58A3"/>
    <w:rsid w:val="004F58E9"/>
    <w:rsid w:val="004F5B37"/>
    <w:rsid w:val="004F5EF3"/>
    <w:rsid w:val="005022C8"/>
    <w:rsid w:val="0050529D"/>
    <w:rsid w:val="00515F65"/>
    <w:rsid w:val="00517E4E"/>
    <w:rsid w:val="0052017C"/>
    <w:rsid w:val="0052353C"/>
    <w:rsid w:val="0052382D"/>
    <w:rsid w:val="005255FB"/>
    <w:rsid w:val="0053032E"/>
    <w:rsid w:val="005362A2"/>
    <w:rsid w:val="00542FA7"/>
    <w:rsid w:val="00552612"/>
    <w:rsid w:val="00557804"/>
    <w:rsid w:val="00560A36"/>
    <w:rsid w:val="00561709"/>
    <w:rsid w:val="0056603A"/>
    <w:rsid w:val="00566B8D"/>
    <w:rsid w:val="005712A6"/>
    <w:rsid w:val="005714F3"/>
    <w:rsid w:val="0057320A"/>
    <w:rsid w:val="00575019"/>
    <w:rsid w:val="00577812"/>
    <w:rsid w:val="00581224"/>
    <w:rsid w:val="005817A1"/>
    <w:rsid w:val="005844F4"/>
    <w:rsid w:val="00585ACA"/>
    <w:rsid w:val="00590C07"/>
    <w:rsid w:val="00592E91"/>
    <w:rsid w:val="00593164"/>
    <w:rsid w:val="00594320"/>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2ED3"/>
    <w:rsid w:val="005F2E4B"/>
    <w:rsid w:val="005F5257"/>
    <w:rsid w:val="005F5CC6"/>
    <w:rsid w:val="005F6FCD"/>
    <w:rsid w:val="005F71FC"/>
    <w:rsid w:val="006002E5"/>
    <w:rsid w:val="0060060B"/>
    <w:rsid w:val="0060460B"/>
    <w:rsid w:val="006160AB"/>
    <w:rsid w:val="00617B7B"/>
    <w:rsid w:val="00617BFA"/>
    <w:rsid w:val="00620FBE"/>
    <w:rsid w:val="00622260"/>
    <w:rsid w:val="0062229A"/>
    <w:rsid w:val="00624200"/>
    <w:rsid w:val="00637FD7"/>
    <w:rsid w:val="006413FF"/>
    <w:rsid w:val="00641FAB"/>
    <w:rsid w:val="0064344E"/>
    <w:rsid w:val="006471BA"/>
    <w:rsid w:val="00651DC4"/>
    <w:rsid w:val="00652111"/>
    <w:rsid w:val="00653880"/>
    <w:rsid w:val="00657620"/>
    <w:rsid w:val="006576FE"/>
    <w:rsid w:val="006608EE"/>
    <w:rsid w:val="006642B8"/>
    <w:rsid w:val="0066599E"/>
    <w:rsid w:val="00666C5A"/>
    <w:rsid w:val="00667B04"/>
    <w:rsid w:val="00673035"/>
    <w:rsid w:val="00674C0C"/>
    <w:rsid w:val="0067633C"/>
    <w:rsid w:val="00676779"/>
    <w:rsid w:val="00685663"/>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71FD"/>
    <w:rsid w:val="006D541A"/>
    <w:rsid w:val="006E24C6"/>
    <w:rsid w:val="006E4782"/>
    <w:rsid w:val="006E55D2"/>
    <w:rsid w:val="006F12F1"/>
    <w:rsid w:val="006F62CC"/>
    <w:rsid w:val="00702AC7"/>
    <w:rsid w:val="00705686"/>
    <w:rsid w:val="00706C9E"/>
    <w:rsid w:val="00707274"/>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944"/>
    <w:rsid w:val="0076215F"/>
    <w:rsid w:val="00762C5A"/>
    <w:rsid w:val="00763E32"/>
    <w:rsid w:val="007641C5"/>
    <w:rsid w:val="0076549F"/>
    <w:rsid w:val="00766EC8"/>
    <w:rsid w:val="00770E51"/>
    <w:rsid w:val="007725D7"/>
    <w:rsid w:val="00773594"/>
    <w:rsid w:val="00774B56"/>
    <w:rsid w:val="00775B19"/>
    <w:rsid w:val="007761A7"/>
    <w:rsid w:val="0078078E"/>
    <w:rsid w:val="00781843"/>
    <w:rsid w:val="00781B5C"/>
    <w:rsid w:val="00792D2F"/>
    <w:rsid w:val="00794174"/>
    <w:rsid w:val="007960FE"/>
    <w:rsid w:val="007A4EF9"/>
    <w:rsid w:val="007A5529"/>
    <w:rsid w:val="007A6C6F"/>
    <w:rsid w:val="007B27DB"/>
    <w:rsid w:val="007C10A2"/>
    <w:rsid w:val="007C7C83"/>
    <w:rsid w:val="007D3ACD"/>
    <w:rsid w:val="007D3F73"/>
    <w:rsid w:val="007D590A"/>
    <w:rsid w:val="007E272C"/>
    <w:rsid w:val="007E2A86"/>
    <w:rsid w:val="007E3654"/>
    <w:rsid w:val="007E3872"/>
    <w:rsid w:val="007F4E99"/>
    <w:rsid w:val="007F549F"/>
    <w:rsid w:val="007F59E8"/>
    <w:rsid w:val="007F5BA4"/>
    <w:rsid w:val="00803508"/>
    <w:rsid w:val="00810AC3"/>
    <w:rsid w:val="008148BB"/>
    <w:rsid w:val="00816BC2"/>
    <w:rsid w:val="0082238B"/>
    <w:rsid w:val="0082397D"/>
    <w:rsid w:val="00827E07"/>
    <w:rsid w:val="00830692"/>
    <w:rsid w:val="00831264"/>
    <w:rsid w:val="00844538"/>
    <w:rsid w:val="00844C37"/>
    <w:rsid w:val="00847D86"/>
    <w:rsid w:val="00852643"/>
    <w:rsid w:val="0085414E"/>
    <w:rsid w:val="00861AF6"/>
    <w:rsid w:val="00863F0B"/>
    <w:rsid w:val="008652EF"/>
    <w:rsid w:val="00865501"/>
    <w:rsid w:val="00873648"/>
    <w:rsid w:val="00874380"/>
    <w:rsid w:val="008756C5"/>
    <w:rsid w:val="0087604A"/>
    <w:rsid w:val="008765A1"/>
    <w:rsid w:val="0087713E"/>
    <w:rsid w:val="00880ACB"/>
    <w:rsid w:val="00883F26"/>
    <w:rsid w:val="0088495A"/>
    <w:rsid w:val="00884F2D"/>
    <w:rsid w:val="008858C7"/>
    <w:rsid w:val="00886017"/>
    <w:rsid w:val="00890D62"/>
    <w:rsid w:val="008913AF"/>
    <w:rsid w:val="008954FD"/>
    <w:rsid w:val="00896959"/>
    <w:rsid w:val="008A092F"/>
    <w:rsid w:val="008A0C6E"/>
    <w:rsid w:val="008A1776"/>
    <w:rsid w:val="008A60E5"/>
    <w:rsid w:val="008A6F24"/>
    <w:rsid w:val="008B164F"/>
    <w:rsid w:val="008B34F4"/>
    <w:rsid w:val="008C02CE"/>
    <w:rsid w:val="008D5100"/>
    <w:rsid w:val="008E07DB"/>
    <w:rsid w:val="008E145A"/>
    <w:rsid w:val="008E3134"/>
    <w:rsid w:val="008E4E68"/>
    <w:rsid w:val="008E7579"/>
    <w:rsid w:val="008F16C6"/>
    <w:rsid w:val="008F2813"/>
    <w:rsid w:val="008F69F0"/>
    <w:rsid w:val="008F7DF6"/>
    <w:rsid w:val="00904BCA"/>
    <w:rsid w:val="00911FE7"/>
    <w:rsid w:val="00921322"/>
    <w:rsid w:val="00921360"/>
    <w:rsid w:val="00921370"/>
    <w:rsid w:val="00921719"/>
    <w:rsid w:val="009308E7"/>
    <w:rsid w:val="00930B6A"/>
    <w:rsid w:val="00931D5A"/>
    <w:rsid w:val="00933261"/>
    <w:rsid w:val="009365C6"/>
    <w:rsid w:val="00937CBE"/>
    <w:rsid w:val="00940EDE"/>
    <w:rsid w:val="0094695A"/>
    <w:rsid w:val="009513E0"/>
    <w:rsid w:val="00953837"/>
    <w:rsid w:val="009568E1"/>
    <w:rsid w:val="00966AD1"/>
    <w:rsid w:val="0097052F"/>
    <w:rsid w:val="009736AF"/>
    <w:rsid w:val="00973E21"/>
    <w:rsid w:val="00982043"/>
    <w:rsid w:val="00982E3D"/>
    <w:rsid w:val="00983BDB"/>
    <w:rsid w:val="009858B6"/>
    <w:rsid w:val="0099400E"/>
    <w:rsid w:val="00996DF1"/>
    <w:rsid w:val="009A089B"/>
    <w:rsid w:val="009A1105"/>
    <w:rsid w:val="009A409A"/>
    <w:rsid w:val="009A6C72"/>
    <w:rsid w:val="009A6D87"/>
    <w:rsid w:val="009B1FB0"/>
    <w:rsid w:val="009B2EBA"/>
    <w:rsid w:val="009C40DD"/>
    <w:rsid w:val="009C6683"/>
    <w:rsid w:val="009C74B8"/>
    <w:rsid w:val="009D24C6"/>
    <w:rsid w:val="009D2D78"/>
    <w:rsid w:val="009D5C1C"/>
    <w:rsid w:val="009E6524"/>
    <w:rsid w:val="009F0698"/>
    <w:rsid w:val="009F2184"/>
    <w:rsid w:val="009F6102"/>
    <w:rsid w:val="00A040DE"/>
    <w:rsid w:val="00A04B15"/>
    <w:rsid w:val="00A07896"/>
    <w:rsid w:val="00A12955"/>
    <w:rsid w:val="00A2007E"/>
    <w:rsid w:val="00A23D6D"/>
    <w:rsid w:val="00A43027"/>
    <w:rsid w:val="00A45C12"/>
    <w:rsid w:val="00A45DEC"/>
    <w:rsid w:val="00A45ECA"/>
    <w:rsid w:val="00A45EF1"/>
    <w:rsid w:val="00A51439"/>
    <w:rsid w:val="00A577C1"/>
    <w:rsid w:val="00A6468C"/>
    <w:rsid w:val="00A8215E"/>
    <w:rsid w:val="00A8553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E66D6"/>
    <w:rsid w:val="00AF03C1"/>
    <w:rsid w:val="00AF7379"/>
    <w:rsid w:val="00B010C0"/>
    <w:rsid w:val="00B019C0"/>
    <w:rsid w:val="00B04740"/>
    <w:rsid w:val="00B04BD2"/>
    <w:rsid w:val="00B1769E"/>
    <w:rsid w:val="00B17A32"/>
    <w:rsid w:val="00B300A5"/>
    <w:rsid w:val="00B31FB8"/>
    <w:rsid w:val="00B34412"/>
    <w:rsid w:val="00B37E88"/>
    <w:rsid w:val="00B44242"/>
    <w:rsid w:val="00B44E93"/>
    <w:rsid w:val="00B47D23"/>
    <w:rsid w:val="00B538CA"/>
    <w:rsid w:val="00B5463E"/>
    <w:rsid w:val="00B566A0"/>
    <w:rsid w:val="00B5674D"/>
    <w:rsid w:val="00B56F71"/>
    <w:rsid w:val="00B6667E"/>
    <w:rsid w:val="00B676FD"/>
    <w:rsid w:val="00B67F1B"/>
    <w:rsid w:val="00B703A7"/>
    <w:rsid w:val="00B7207E"/>
    <w:rsid w:val="00B72979"/>
    <w:rsid w:val="00B7748D"/>
    <w:rsid w:val="00B8270A"/>
    <w:rsid w:val="00B82E55"/>
    <w:rsid w:val="00B83577"/>
    <w:rsid w:val="00B86922"/>
    <w:rsid w:val="00B94781"/>
    <w:rsid w:val="00B94E5A"/>
    <w:rsid w:val="00B96868"/>
    <w:rsid w:val="00BA0C0E"/>
    <w:rsid w:val="00BA3B33"/>
    <w:rsid w:val="00BB054D"/>
    <w:rsid w:val="00BB34CC"/>
    <w:rsid w:val="00BC18B8"/>
    <w:rsid w:val="00BC2192"/>
    <w:rsid w:val="00BC57A5"/>
    <w:rsid w:val="00BC6FD1"/>
    <w:rsid w:val="00BD00B8"/>
    <w:rsid w:val="00BD0590"/>
    <w:rsid w:val="00BD517F"/>
    <w:rsid w:val="00BE0583"/>
    <w:rsid w:val="00BE1348"/>
    <w:rsid w:val="00BE4408"/>
    <w:rsid w:val="00BF01DE"/>
    <w:rsid w:val="00BF2039"/>
    <w:rsid w:val="00BF485C"/>
    <w:rsid w:val="00BF673B"/>
    <w:rsid w:val="00BF6A20"/>
    <w:rsid w:val="00BF706F"/>
    <w:rsid w:val="00C00503"/>
    <w:rsid w:val="00C01974"/>
    <w:rsid w:val="00C0263F"/>
    <w:rsid w:val="00C02E69"/>
    <w:rsid w:val="00C05F00"/>
    <w:rsid w:val="00C0706D"/>
    <w:rsid w:val="00C203C4"/>
    <w:rsid w:val="00C23543"/>
    <w:rsid w:val="00C23F80"/>
    <w:rsid w:val="00C26FEF"/>
    <w:rsid w:val="00C36A8A"/>
    <w:rsid w:val="00C40C5F"/>
    <w:rsid w:val="00C41BF7"/>
    <w:rsid w:val="00C45CE0"/>
    <w:rsid w:val="00C46D7F"/>
    <w:rsid w:val="00C538A7"/>
    <w:rsid w:val="00C55969"/>
    <w:rsid w:val="00C55C2F"/>
    <w:rsid w:val="00C56FA7"/>
    <w:rsid w:val="00C64695"/>
    <w:rsid w:val="00C67B0A"/>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7A03"/>
    <w:rsid w:val="00CA0F92"/>
    <w:rsid w:val="00CA2686"/>
    <w:rsid w:val="00CA775F"/>
    <w:rsid w:val="00CB728A"/>
    <w:rsid w:val="00CC1B57"/>
    <w:rsid w:val="00CC32B4"/>
    <w:rsid w:val="00CD1439"/>
    <w:rsid w:val="00CD155D"/>
    <w:rsid w:val="00CD45A4"/>
    <w:rsid w:val="00CE2A98"/>
    <w:rsid w:val="00CE3040"/>
    <w:rsid w:val="00CE4B1B"/>
    <w:rsid w:val="00CE7E88"/>
    <w:rsid w:val="00CF101D"/>
    <w:rsid w:val="00CF33FF"/>
    <w:rsid w:val="00CF46A0"/>
    <w:rsid w:val="00CF6367"/>
    <w:rsid w:val="00D06D0B"/>
    <w:rsid w:val="00D149BA"/>
    <w:rsid w:val="00D1748F"/>
    <w:rsid w:val="00D20172"/>
    <w:rsid w:val="00D20801"/>
    <w:rsid w:val="00D24F90"/>
    <w:rsid w:val="00D25D6A"/>
    <w:rsid w:val="00D269AC"/>
    <w:rsid w:val="00D335C0"/>
    <w:rsid w:val="00D33C5C"/>
    <w:rsid w:val="00D369DD"/>
    <w:rsid w:val="00D47176"/>
    <w:rsid w:val="00D47A60"/>
    <w:rsid w:val="00D520F2"/>
    <w:rsid w:val="00D52840"/>
    <w:rsid w:val="00D54008"/>
    <w:rsid w:val="00D62A41"/>
    <w:rsid w:val="00D733E6"/>
    <w:rsid w:val="00D852CD"/>
    <w:rsid w:val="00D908F9"/>
    <w:rsid w:val="00D918DE"/>
    <w:rsid w:val="00D939F7"/>
    <w:rsid w:val="00D97835"/>
    <w:rsid w:val="00DA72B4"/>
    <w:rsid w:val="00DB33CE"/>
    <w:rsid w:val="00DC00FC"/>
    <w:rsid w:val="00DC5309"/>
    <w:rsid w:val="00DD0201"/>
    <w:rsid w:val="00DD3454"/>
    <w:rsid w:val="00DD7DD5"/>
    <w:rsid w:val="00DE19CC"/>
    <w:rsid w:val="00DE4CBC"/>
    <w:rsid w:val="00DE614A"/>
    <w:rsid w:val="00DE6D78"/>
    <w:rsid w:val="00DF10BC"/>
    <w:rsid w:val="00DF67C2"/>
    <w:rsid w:val="00DF7301"/>
    <w:rsid w:val="00DF75E3"/>
    <w:rsid w:val="00E02203"/>
    <w:rsid w:val="00E02F9E"/>
    <w:rsid w:val="00E03022"/>
    <w:rsid w:val="00E10F35"/>
    <w:rsid w:val="00E13176"/>
    <w:rsid w:val="00E13204"/>
    <w:rsid w:val="00E1452C"/>
    <w:rsid w:val="00E17997"/>
    <w:rsid w:val="00E2144E"/>
    <w:rsid w:val="00E22796"/>
    <w:rsid w:val="00E3105F"/>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7483"/>
    <w:rsid w:val="00EB20E9"/>
    <w:rsid w:val="00EB43BE"/>
    <w:rsid w:val="00EB4410"/>
    <w:rsid w:val="00EB662A"/>
    <w:rsid w:val="00EB66FB"/>
    <w:rsid w:val="00EC4D2E"/>
    <w:rsid w:val="00EC54FE"/>
    <w:rsid w:val="00ED0A69"/>
    <w:rsid w:val="00ED6C47"/>
    <w:rsid w:val="00EE27B9"/>
    <w:rsid w:val="00EE48A5"/>
    <w:rsid w:val="00EE592F"/>
    <w:rsid w:val="00EE6BEE"/>
    <w:rsid w:val="00EF3393"/>
    <w:rsid w:val="00EF710D"/>
    <w:rsid w:val="00F001A3"/>
    <w:rsid w:val="00F015FD"/>
    <w:rsid w:val="00F035D0"/>
    <w:rsid w:val="00F04280"/>
    <w:rsid w:val="00F06C3D"/>
    <w:rsid w:val="00F06DFC"/>
    <w:rsid w:val="00F14567"/>
    <w:rsid w:val="00F15EB1"/>
    <w:rsid w:val="00F263B1"/>
    <w:rsid w:val="00F2698E"/>
    <w:rsid w:val="00F324E4"/>
    <w:rsid w:val="00F32C33"/>
    <w:rsid w:val="00F35052"/>
    <w:rsid w:val="00F4319F"/>
    <w:rsid w:val="00F45FAD"/>
    <w:rsid w:val="00F5104D"/>
    <w:rsid w:val="00F54E0F"/>
    <w:rsid w:val="00F56C09"/>
    <w:rsid w:val="00F56D71"/>
    <w:rsid w:val="00F60EEB"/>
    <w:rsid w:val="00F63B7B"/>
    <w:rsid w:val="00F714E0"/>
    <w:rsid w:val="00F750D1"/>
    <w:rsid w:val="00F803B6"/>
    <w:rsid w:val="00F83674"/>
    <w:rsid w:val="00F84144"/>
    <w:rsid w:val="00F91192"/>
    <w:rsid w:val="00F923F8"/>
    <w:rsid w:val="00F9258E"/>
    <w:rsid w:val="00F93543"/>
    <w:rsid w:val="00F951E2"/>
    <w:rsid w:val="00F96648"/>
    <w:rsid w:val="00FA7DEF"/>
    <w:rsid w:val="00FB05DF"/>
    <w:rsid w:val="00FB1343"/>
    <w:rsid w:val="00FB2EFF"/>
    <w:rsid w:val="00FB3315"/>
    <w:rsid w:val="00FB4BD7"/>
    <w:rsid w:val="00FB5117"/>
    <w:rsid w:val="00FB6F4C"/>
    <w:rsid w:val="00FC0988"/>
    <w:rsid w:val="00FC0EDF"/>
    <w:rsid w:val="00FC2579"/>
    <w:rsid w:val="00FC297A"/>
    <w:rsid w:val="00FC5AB1"/>
    <w:rsid w:val="00FD0867"/>
    <w:rsid w:val="00FD1DF7"/>
    <w:rsid w:val="00FD4A76"/>
    <w:rsid w:val="00FD5C7B"/>
    <w:rsid w:val="00FE04A9"/>
    <w:rsid w:val="00FE342D"/>
    <w:rsid w:val="00FE6FD1"/>
    <w:rsid w:val="00FF0706"/>
    <w:rsid w:val="00FF0AAF"/>
    <w:rsid w:val="00FF3BEA"/>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9762"/>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5AFF-3393-448C-8A75-D5471FA1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2700</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pašvaldību aizņēmumiem jaunas pirmsskolas izglītības iestādes būvniecības vai esosās pirmsskolas izglītības iestādes paplašināsņas investīciju projektiem</vt:lpstr>
    </vt:vector>
  </TitlesOfParts>
  <Company>Finanšu ministrija</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pašvaldību aizņēmumiem jaunas pirmsskolas izglītības iestādes būvniecības vai esosās pirmsskolas izglītības iestādes paplašināsņas investīciju projektiem</dc:title>
  <dc:subject>Informatīvā ziņojuma projekts</dc:subject>
  <dc:creator>baiba.tisenkopfa@fm.gov.lv</dc:creator>
  <cp:keywords/>
  <dc:description>baiba.tisenkopfa@fm.gov.lv, 67095467</dc:description>
  <cp:lastModifiedBy>Baiba Tisenkopfa</cp:lastModifiedBy>
  <cp:revision>18</cp:revision>
  <cp:lastPrinted>2020-03-11T10:42:00Z</cp:lastPrinted>
  <dcterms:created xsi:type="dcterms:W3CDTF">2020-03-06T07:51:00Z</dcterms:created>
  <dcterms:modified xsi:type="dcterms:W3CDTF">2020-03-12T09:37:00Z</dcterms:modified>
</cp:coreProperties>
</file>