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01BD" w14:textId="34ECAC3F" w:rsidR="00A00466" w:rsidRDefault="00A00466" w:rsidP="009E5E67">
      <w:pPr>
        <w:tabs>
          <w:tab w:val="left" w:pos="540"/>
        </w:tabs>
        <w:rPr>
          <w:sz w:val="28"/>
          <w:szCs w:val="28"/>
        </w:rPr>
      </w:pPr>
    </w:p>
    <w:p w14:paraId="7698BCD5" w14:textId="77777777" w:rsidR="00D95F57" w:rsidRDefault="00D95F57" w:rsidP="009E5E67">
      <w:pPr>
        <w:tabs>
          <w:tab w:val="left" w:pos="540"/>
        </w:tabs>
        <w:rPr>
          <w:sz w:val="28"/>
          <w:szCs w:val="28"/>
        </w:rPr>
      </w:pPr>
    </w:p>
    <w:p w14:paraId="2B6D98F9" w14:textId="77777777" w:rsidR="00D95F57" w:rsidRPr="009B36BE" w:rsidRDefault="00D95F57" w:rsidP="009E5E67">
      <w:pPr>
        <w:tabs>
          <w:tab w:val="left" w:pos="540"/>
        </w:tabs>
        <w:rPr>
          <w:sz w:val="28"/>
          <w:szCs w:val="28"/>
        </w:rPr>
      </w:pPr>
    </w:p>
    <w:p w14:paraId="68EA1D86" w14:textId="61D364F5" w:rsidR="00D95F57" w:rsidRPr="00A81F12" w:rsidRDefault="00D95F57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72591B">
        <w:rPr>
          <w:sz w:val="28"/>
          <w:szCs w:val="28"/>
        </w:rPr>
        <w:t>7. aprīlī</w:t>
      </w:r>
      <w:r w:rsidRPr="00A81F12">
        <w:rPr>
          <w:sz w:val="28"/>
          <w:szCs w:val="28"/>
        </w:rPr>
        <w:tab/>
        <w:t>Noteikumi Nr.</w:t>
      </w:r>
      <w:r w:rsidR="0072591B">
        <w:rPr>
          <w:sz w:val="28"/>
          <w:szCs w:val="28"/>
        </w:rPr>
        <w:t> 192</w:t>
      </w:r>
    </w:p>
    <w:p w14:paraId="787B800F" w14:textId="259EFEEE" w:rsidR="00D95F57" w:rsidRPr="00A81F12" w:rsidRDefault="00D95F57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72591B">
        <w:rPr>
          <w:sz w:val="28"/>
          <w:szCs w:val="28"/>
        </w:rPr>
        <w:t> 22 7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7D768D91" w14:textId="77777777" w:rsidR="00A00466" w:rsidRPr="009B36BE" w:rsidRDefault="00A00466" w:rsidP="00AC6DCB">
      <w:pPr>
        <w:tabs>
          <w:tab w:val="left" w:pos="540"/>
        </w:tabs>
        <w:rPr>
          <w:sz w:val="28"/>
          <w:szCs w:val="28"/>
        </w:rPr>
      </w:pPr>
    </w:p>
    <w:p w14:paraId="4F4043F6" w14:textId="433D3F04" w:rsidR="005D3723" w:rsidRPr="009B36BE" w:rsidRDefault="006132DC" w:rsidP="008553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6BE">
        <w:rPr>
          <w:b/>
          <w:bCs/>
          <w:sz w:val="28"/>
          <w:szCs w:val="28"/>
        </w:rPr>
        <w:t>Grozījum</w:t>
      </w:r>
      <w:r w:rsidR="009177E3" w:rsidRPr="009B36BE">
        <w:rPr>
          <w:b/>
          <w:bCs/>
          <w:sz w:val="28"/>
          <w:szCs w:val="28"/>
        </w:rPr>
        <w:t>i</w:t>
      </w:r>
      <w:r w:rsidR="00B82C9C" w:rsidRPr="009B36BE">
        <w:rPr>
          <w:b/>
          <w:bCs/>
          <w:sz w:val="28"/>
          <w:szCs w:val="28"/>
        </w:rPr>
        <w:t xml:space="preserve"> Ministru kabineta </w:t>
      </w:r>
      <w:r w:rsidR="00D51FF3" w:rsidRPr="009B36BE">
        <w:rPr>
          <w:b/>
          <w:bCs/>
          <w:sz w:val="28"/>
          <w:szCs w:val="28"/>
        </w:rPr>
        <w:t>20</w:t>
      </w:r>
      <w:r w:rsidR="00DB1DEC" w:rsidRPr="009B36BE">
        <w:rPr>
          <w:b/>
          <w:bCs/>
          <w:sz w:val="28"/>
          <w:szCs w:val="28"/>
        </w:rPr>
        <w:t>14.</w:t>
      </w:r>
      <w:r w:rsidR="00D95F57">
        <w:rPr>
          <w:b/>
          <w:bCs/>
          <w:sz w:val="28"/>
          <w:szCs w:val="28"/>
        </w:rPr>
        <w:t> </w:t>
      </w:r>
      <w:r w:rsidR="00DB1DEC" w:rsidRPr="009B36BE">
        <w:rPr>
          <w:b/>
          <w:bCs/>
          <w:sz w:val="28"/>
          <w:szCs w:val="28"/>
        </w:rPr>
        <w:t>gada 9</w:t>
      </w:r>
      <w:r w:rsidR="00D51FF3" w:rsidRPr="009B36BE">
        <w:rPr>
          <w:b/>
          <w:bCs/>
          <w:sz w:val="28"/>
          <w:szCs w:val="28"/>
        </w:rPr>
        <w:t>.</w:t>
      </w:r>
      <w:r w:rsidR="00D95F57">
        <w:rPr>
          <w:b/>
          <w:bCs/>
          <w:sz w:val="28"/>
          <w:szCs w:val="28"/>
        </w:rPr>
        <w:t> </w:t>
      </w:r>
      <w:r w:rsidR="00DB1DEC" w:rsidRPr="009B36BE">
        <w:rPr>
          <w:b/>
          <w:bCs/>
          <w:sz w:val="28"/>
          <w:szCs w:val="28"/>
        </w:rPr>
        <w:t>decembra</w:t>
      </w:r>
      <w:r w:rsidR="00D51FF3" w:rsidRPr="009B36BE">
        <w:rPr>
          <w:b/>
          <w:bCs/>
          <w:sz w:val="28"/>
          <w:szCs w:val="28"/>
        </w:rPr>
        <w:t xml:space="preserve"> </w:t>
      </w:r>
      <w:r w:rsidR="00B82C9C" w:rsidRPr="009B36BE">
        <w:rPr>
          <w:b/>
          <w:bCs/>
          <w:sz w:val="28"/>
          <w:szCs w:val="28"/>
        </w:rPr>
        <w:t>noteikumos</w:t>
      </w:r>
      <w:r w:rsidR="00AC5955" w:rsidRPr="009B36BE">
        <w:rPr>
          <w:b/>
          <w:bCs/>
          <w:sz w:val="28"/>
          <w:szCs w:val="28"/>
        </w:rPr>
        <w:t xml:space="preserve"> Nr.</w:t>
      </w:r>
      <w:r w:rsidR="00D95F57">
        <w:rPr>
          <w:b/>
          <w:bCs/>
          <w:sz w:val="28"/>
          <w:szCs w:val="28"/>
        </w:rPr>
        <w:t> </w:t>
      </w:r>
      <w:r w:rsidR="00DB1DEC" w:rsidRPr="009B36BE">
        <w:rPr>
          <w:b/>
          <w:bCs/>
          <w:sz w:val="28"/>
          <w:szCs w:val="28"/>
        </w:rPr>
        <w:t>757</w:t>
      </w:r>
      <w:r w:rsidR="00AC5955" w:rsidRPr="009B36BE">
        <w:rPr>
          <w:b/>
          <w:bCs/>
          <w:sz w:val="28"/>
          <w:szCs w:val="28"/>
        </w:rPr>
        <w:t xml:space="preserve"> </w:t>
      </w:r>
      <w:r w:rsidR="00D95F57">
        <w:rPr>
          <w:b/>
          <w:bCs/>
          <w:sz w:val="28"/>
          <w:szCs w:val="28"/>
        </w:rPr>
        <w:t>"</w:t>
      </w:r>
      <w:r w:rsidR="00DB1DEC" w:rsidRPr="009B36BE">
        <w:rPr>
          <w:b/>
          <w:bCs/>
          <w:sz w:val="28"/>
          <w:szCs w:val="28"/>
        </w:rPr>
        <w:t>Apsardzes darbības licencēšanas noteikumi</w:t>
      </w:r>
      <w:r w:rsidR="00D95F57">
        <w:rPr>
          <w:b/>
          <w:bCs/>
          <w:sz w:val="28"/>
          <w:szCs w:val="28"/>
        </w:rPr>
        <w:t>"</w:t>
      </w:r>
    </w:p>
    <w:p w14:paraId="5BA9987C" w14:textId="77777777" w:rsidR="00A00466" w:rsidRPr="009B36BE" w:rsidRDefault="00A00466" w:rsidP="008553B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65B73B1C" w14:textId="77777777" w:rsidR="007F24F6" w:rsidRDefault="005D3723" w:rsidP="008553B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9B36BE">
        <w:rPr>
          <w:iCs/>
          <w:sz w:val="28"/>
          <w:szCs w:val="28"/>
        </w:rPr>
        <w:t xml:space="preserve">Izdoti saskaņā ar </w:t>
      </w:r>
    </w:p>
    <w:p w14:paraId="0692C969" w14:textId="71585B66" w:rsidR="005D3723" w:rsidRPr="009B36BE" w:rsidRDefault="00DB1DEC" w:rsidP="008553B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9B36BE">
        <w:rPr>
          <w:iCs/>
          <w:sz w:val="28"/>
          <w:szCs w:val="28"/>
        </w:rPr>
        <w:t>Apsardzes darbības</w:t>
      </w:r>
      <w:r w:rsidR="000B53E8" w:rsidRPr="009B36BE">
        <w:rPr>
          <w:iCs/>
          <w:sz w:val="28"/>
          <w:szCs w:val="28"/>
        </w:rPr>
        <w:t xml:space="preserve"> likuma</w:t>
      </w:r>
    </w:p>
    <w:p w14:paraId="21366AF8" w14:textId="77777777" w:rsidR="007F24F6" w:rsidRDefault="00DB1DEC" w:rsidP="008553B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9B36BE">
        <w:rPr>
          <w:iCs/>
          <w:sz w:val="28"/>
          <w:szCs w:val="28"/>
        </w:rPr>
        <w:t>6.</w:t>
      </w:r>
      <w:r w:rsidR="007D7D73">
        <w:rPr>
          <w:iCs/>
          <w:sz w:val="28"/>
          <w:szCs w:val="28"/>
        </w:rPr>
        <w:t> </w:t>
      </w:r>
      <w:r w:rsidRPr="009B36BE">
        <w:rPr>
          <w:iCs/>
          <w:sz w:val="28"/>
          <w:szCs w:val="28"/>
        </w:rPr>
        <w:t xml:space="preserve">panta piekto daļu un </w:t>
      </w:r>
    </w:p>
    <w:p w14:paraId="48457884" w14:textId="4163801B" w:rsidR="000B53E8" w:rsidRPr="009B36BE" w:rsidRDefault="00DB1DEC" w:rsidP="008553BF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9B36BE">
        <w:rPr>
          <w:iCs/>
          <w:sz w:val="28"/>
          <w:szCs w:val="28"/>
        </w:rPr>
        <w:t>10.</w:t>
      </w:r>
      <w:r w:rsidR="007D7D73">
        <w:rPr>
          <w:iCs/>
          <w:sz w:val="28"/>
          <w:szCs w:val="28"/>
        </w:rPr>
        <w:t> </w:t>
      </w:r>
      <w:r w:rsidRPr="009B36BE">
        <w:rPr>
          <w:iCs/>
          <w:sz w:val="28"/>
          <w:szCs w:val="28"/>
        </w:rPr>
        <w:t>panta trešo daļu</w:t>
      </w:r>
    </w:p>
    <w:p w14:paraId="144BAB4F" w14:textId="77777777" w:rsidR="00A00466" w:rsidRPr="009B36BE" w:rsidRDefault="00A00466" w:rsidP="00AC6D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705E8C" w14:textId="3FB279CB" w:rsidR="00983C11" w:rsidRDefault="00EC1085" w:rsidP="008553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6BE">
        <w:rPr>
          <w:sz w:val="28"/>
          <w:szCs w:val="28"/>
        </w:rPr>
        <w:t xml:space="preserve">Izdarīt Ministru kabineta </w:t>
      </w:r>
      <w:r w:rsidRPr="009B36BE">
        <w:rPr>
          <w:bCs/>
          <w:sz w:val="28"/>
          <w:szCs w:val="28"/>
        </w:rPr>
        <w:t>20</w:t>
      </w:r>
      <w:r w:rsidR="00DB1DEC" w:rsidRPr="009B36BE">
        <w:rPr>
          <w:bCs/>
          <w:sz w:val="28"/>
          <w:szCs w:val="28"/>
        </w:rPr>
        <w:t>14</w:t>
      </w:r>
      <w:r w:rsidRPr="009B36BE">
        <w:rPr>
          <w:bCs/>
          <w:sz w:val="28"/>
          <w:szCs w:val="28"/>
        </w:rPr>
        <w:t>.</w:t>
      </w:r>
      <w:r w:rsidR="007D7D73">
        <w:rPr>
          <w:bCs/>
          <w:sz w:val="28"/>
          <w:szCs w:val="28"/>
        </w:rPr>
        <w:t> </w:t>
      </w:r>
      <w:r w:rsidRPr="009B36BE">
        <w:rPr>
          <w:bCs/>
          <w:sz w:val="28"/>
          <w:szCs w:val="28"/>
        </w:rPr>
        <w:t xml:space="preserve">gada </w:t>
      </w:r>
      <w:r w:rsidR="00DB1DEC" w:rsidRPr="009B36BE">
        <w:rPr>
          <w:bCs/>
          <w:sz w:val="28"/>
          <w:szCs w:val="28"/>
        </w:rPr>
        <w:t>9</w:t>
      </w:r>
      <w:r w:rsidRPr="009B36BE">
        <w:rPr>
          <w:bCs/>
          <w:sz w:val="28"/>
          <w:szCs w:val="28"/>
        </w:rPr>
        <w:t>.</w:t>
      </w:r>
      <w:r w:rsidR="007D7D73">
        <w:rPr>
          <w:bCs/>
          <w:sz w:val="28"/>
          <w:szCs w:val="28"/>
        </w:rPr>
        <w:t> </w:t>
      </w:r>
      <w:r w:rsidR="00DB1DEC" w:rsidRPr="009B36BE">
        <w:rPr>
          <w:bCs/>
          <w:sz w:val="28"/>
          <w:szCs w:val="28"/>
        </w:rPr>
        <w:t>decembra</w:t>
      </w:r>
      <w:r w:rsidRPr="009B36BE">
        <w:rPr>
          <w:bCs/>
          <w:sz w:val="28"/>
          <w:szCs w:val="28"/>
        </w:rPr>
        <w:t xml:space="preserve"> noteikumos </w:t>
      </w:r>
      <w:r w:rsidR="00DB1DEC" w:rsidRPr="009B36BE">
        <w:rPr>
          <w:bCs/>
          <w:sz w:val="28"/>
          <w:szCs w:val="28"/>
        </w:rPr>
        <w:t>Nr.</w:t>
      </w:r>
      <w:r w:rsidR="007D7D73">
        <w:rPr>
          <w:bCs/>
          <w:sz w:val="28"/>
          <w:szCs w:val="28"/>
        </w:rPr>
        <w:t> </w:t>
      </w:r>
      <w:r w:rsidR="00DB1DEC" w:rsidRPr="009B36BE">
        <w:rPr>
          <w:bCs/>
          <w:sz w:val="28"/>
          <w:szCs w:val="28"/>
        </w:rPr>
        <w:t>757</w:t>
      </w:r>
      <w:r w:rsidR="000B53E8" w:rsidRPr="009B36BE">
        <w:rPr>
          <w:bCs/>
          <w:sz w:val="28"/>
          <w:szCs w:val="28"/>
        </w:rPr>
        <w:t xml:space="preserve"> </w:t>
      </w:r>
      <w:r w:rsidR="00D95F57">
        <w:rPr>
          <w:bCs/>
          <w:sz w:val="28"/>
          <w:szCs w:val="28"/>
        </w:rPr>
        <w:t>"</w:t>
      </w:r>
      <w:r w:rsidR="00DB1DEC" w:rsidRPr="009B36BE">
        <w:rPr>
          <w:bCs/>
          <w:sz w:val="28"/>
          <w:szCs w:val="28"/>
        </w:rPr>
        <w:t>Apsardzes darbības licencēšanas noteikum</w:t>
      </w:r>
      <w:r w:rsidR="009C1C51" w:rsidRPr="009B36BE">
        <w:rPr>
          <w:bCs/>
          <w:sz w:val="28"/>
          <w:szCs w:val="28"/>
        </w:rPr>
        <w:t>i</w:t>
      </w:r>
      <w:r w:rsidR="00D95F57">
        <w:rPr>
          <w:bCs/>
          <w:sz w:val="28"/>
          <w:szCs w:val="28"/>
        </w:rPr>
        <w:t>"</w:t>
      </w:r>
      <w:r w:rsidRPr="009B36BE">
        <w:rPr>
          <w:bCs/>
          <w:sz w:val="28"/>
          <w:szCs w:val="28"/>
        </w:rPr>
        <w:t xml:space="preserve"> (Latvijas Vēstnesis</w:t>
      </w:r>
      <w:r w:rsidR="00EE1345" w:rsidRPr="009B36BE">
        <w:rPr>
          <w:bCs/>
          <w:sz w:val="28"/>
          <w:szCs w:val="28"/>
        </w:rPr>
        <w:t>,</w:t>
      </w:r>
      <w:r w:rsidRPr="009B36BE">
        <w:rPr>
          <w:bCs/>
          <w:sz w:val="28"/>
          <w:szCs w:val="28"/>
        </w:rPr>
        <w:t xml:space="preserve"> </w:t>
      </w:r>
      <w:r w:rsidR="00DB1DEC" w:rsidRPr="009B36BE">
        <w:rPr>
          <w:bCs/>
          <w:sz w:val="28"/>
          <w:szCs w:val="28"/>
        </w:rPr>
        <w:t>2014</w:t>
      </w:r>
      <w:r w:rsidRPr="009B36BE">
        <w:rPr>
          <w:bCs/>
          <w:sz w:val="28"/>
          <w:szCs w:val="28"/>
        </w:rPr>
        <w:t xml:space="preserve">, </w:t>
      </w:r>
      <w:r w:rsidR="00DB1DEC" w:rsidRPr="009B36BE">
        <w:rPr>
          <w:bCs/>
          <w:sz w:val="28"/>
          <w:szCs w:val="28"/>
        </w:rPr>
        <w:t>257</w:t>
      </w:r>
      <w:r w:rsidR="00EE1345" w:rsidRPr="009B36BE">
        <w:rPr>
          <w:bCs/>
          <w:sz w:val="28"/>
          <w:szCs w:val="28"/>
        </w:rPr>
        <w:t>.</w:t>
      </w:r>
      <w:r w:rsidR="007F24F6">
        <w:rPr>
          <w:bCs/>
          <w:sz w:val="28"/>
          <w:szCs w:val="28"/>
        </w:rPr>
        <w:t> </w:t>
      </w:r>
      <w:r w:rsidR="000A77B6" w:rsidRPr="009B36BE">
        <w:rPr>
          <w:bCs/>
          <w:sz w:val="28"/>
          <w:szCs w:val="28"/>
        </w:rPr>
        <w:t>nr.) šādu</w:t>
      </w:r>
      <w:r w:rsidR="00983C11" w:rsidRPr="009B36BE">
        <w:rPr>
          <w:bCs/>
          <w:sz w:val="28"/>
          <w:szCs w:val="28"/>
        </w:rPr>
        <w:t>s</w:t>
      </w:r>
      <w:r w:rsidR="000A77B6" w:rsidRPr="009B36BE">
        <w:rPr>
          <w:bCs/>
          <w:sz w:val="28"/>
          <w:szCs w:val="28"/>
        </w:rPr>
        <w:t xml:space="preserve"> grozījumu</w:t>
      </w:r>
      <w:r w:rsidR="00983C11" w:rsidRPr="009B36BE">
        <w:rPr>
          <w:bCs/>
          <w:sz w:val="28"/>
          <w:szCs w:val="28"/>
        </w:rPr>
        <w:t>s:</w:t>
      </w:r>
    </w:p>
    <w:p w14:paraId="0C96846F" w14:textId="77777777" w:rsidR="007D7D73" w:rsidRPr="009B36BE" w:rsidRDefault="007D7D73" w:rsidP="008553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34A5760" w14:textId="05634AB4" w:rsidR="00770699" w:rsidRPr="009B36BE" w:rsidRDefault="00983C11" w:rsidP="008A4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6BE">
        <w:rPr>
          <w:bCs/>
          <w:sz w:val="28"/>
          <w:szCs w:val="28"/>
        </w:rPr>
        <w:t xml:space="preserve">1. </w:t>
      </w:r>
      <w:r w:rsidR="007D7D73">
        <w:rPr>
          <w:bCs/>
          <w:sz w:val="28"/>
          <w:szCs w:val="28"/>
        </w:rPr>
        <w:t>P</w:t>
      </w:r>
      <w:r w:rsidR="0024108D" w:rsidRPr="009B36BE">
        <w:rPr>
          <w:sz w:val="28"/>
          <w:szCs w:val="28"/>
        </w:rPr>
        <w:t xml:space="preserve">apildināt noteikumus ar </w:t>
      </w:r>
      <w:r w:rsidRPr="009B36BE">
        <w:rPr>
          <w:sz w:val="28"/>
          <w:szCs w:val="28"/>
        </w:rPr>
        <w:t>9.6.</w:t>
      </w:r>
      <w:r w:rsidR="007D7D73">
        <w:rPr>
          <w:sz w:val="28"/>
          <w:szCs w:val="28"/>
        </w:rPr>
        <w:t> </w:t>
      </w:r>
      <w:r w:rsidRPr="009B36BE">
        <w:rPr>
          <w:sz w:val="28"/>
          <w:szCs w:val="28"/>
        </w:rPr>
        <w:t xml:space="preserve">apakšpunktu šādā redakcijā: </w:t>
      </w:r>
    </w:p>
    <w:p w14:paraId="36864EB6" w14:textId="77777777" w:rsidR="00D95F57" w:rsidRDefault="00D95F57" w:rsidP="008A4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F9CFDD" w14:textId="235F5DF5" w:rsidR="00983C11" w:rsidRDefault="00D95F57" w:rsidP="008A4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6643A" w:rsidRPr="009B36BE">
        <w:rPr>
          <w:sz w:val="28"/>
          <w:szCs w:val="28"/>
        </w:rPr>
        <w:t>9.6. </w:t>
      </w:r>
      <w:r w:rsidR="0081216C" w:rsidRPr="009B36BE">
        <w:rPr>
          <w:sz w:val="28"/>
          <w:szCs w:val="28"/>
        </w:rPr>
        <w:t xml:space="preserve">izstrādā noziedzīgi iegūtu līdzekļu legalizācijas un terorisma </w:t>
      </w:r>
      <w:r w:rsidR="00394A98" w:rsidRPr="00D62BDE">
        <w:rPr>
          <w:sz w:val="28"/>
          <w:szCs w:val="28"/>
        </w:rPr>
        <w:t xml:space="preserve">un proliferācijas </w:t>
      </w:r>
      <w:r w:rsidR="0081216C" w:rsidRPr="00D62BDE">
        <w:rPr>
          <w:sz w:val="28"/>
          <w:szCs w:val="28"/>
        </w:rPr>
        <w:t>finansēšanas novēršanas iekšējās kontroles sistēmu atbilst</w:t>
      </w:r>
      <w:r w:rsidR="0081216C" w:rsidRPr="009B36BE">
        <w:rPr>
          <w:sz w:val="28"/>
          <w:szCs w:val="28"/>
        </w:rPr>
        <w:t xml:space="preserve">oši Noziedzīgi iegūtu līdzekļu legalizācijas un terorisma </w:t>
      </w:r>
      <w:r w:rsidR="00734247" w:rsidRPr="009B36BE">
        <w:rPr>
          <w:sz w:val="28"/>
          <w:szCs w:val="28"/>
        </w:rPr>
        <w:t xml:space="preserve">un proliferācijas </w:t>
      </w:r>
      <w:r w:rsidR="0081216C" w:rsidRPr="009B36BE">
        <w:rPr>
          <w:sz w:val="28"/>
          <w:szCs w:val="28"/>
        </w:rPr>
        <w:t>finansēšanas novēršanas likuma prasībām.</w:t>
      </w:r>
      <w:r>
        <w:rPr>
          <w:sz w:val="28"/>
          <w:szCs w:val="28"/>
        </w:rPr>
        <w:t>"</w:t>
      </w:r>
    </w:p>
    <w:p w14:paraId="1A50970A" w14:textId="77777777" w:rsidR="007D7D73" w:rsidRPr="009B36BE" w:rsidRDefault="007D7D73" w:rsidP="00D95F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0170A2" w14:textId="56F5CF1E" w:rsidR="00DB1DEC" w:rsidRPr="009B36BE" w:rsidRDefault="005409B9" w:rsidP="008A4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6BE">
        <w:rPr>
          <w:bCs/>
          <w:sz w:val="28"/>
          <w:szCs w:val="28"/>
        </w:rPr>
        <w:t>2</w:t>
      </w:r>
      <w:r w:rsidR="00930EEB" w:rsidRPr="009B36BE">
        <w:rPr>
          <w:bCs/>
          <w:sz w:val="28"/>
          <w:szCs w:val="28"/>
        </w:rPr>
        <w:t xml:space="preserve">. </w:t>
      </w:r>
      <w:r w:rsidR="007D7D73">
        <w:rPr>
          <w:sz w:val="28"/>
          <w:szCs w:val="28"/>
        </w:rPr>
        <w:t>P</w:t>
      </w:r>
      <w:r w:rsidR="00930EEB" w:rsidRPr="009B36BE">
        <w:rPr>
          <w:sz w:val="28"/>
          <w:szCs w:val="28"/>
        </w:rPr>
        <w:t>apildināt noteikumus ar</w:t>
      </w:r>
      <w:r w:rsidR="00983C11" w:rsidRPr="009B36BE">
        <w:rPr>
          <w:sz w:val="28"/>
          <w:szCs w:val="28"/>
        </w:rPr>
        <w:t xml:space="preserve"> </w:t>
      </w:r>
      <w:r w:rsidR="003B74AB" w:rsidRPr="009B36BE">
        <w:rPr>
          <w:sz w:val="28"/>
          <w:szCs w:val="28"/>
        </w:rPr>
        <w:t>16.4</w:t>
      </w:r>
      <w:r w:rsidR="0024108D" w:rsidRPr="009B36BE">
        <w:rPr>
          <w:sz w:val="28"/>
          <w:szCs w:val="28"/>
        </w:rPr>
        <w:t>.</w:t>
      </w:r>
      <w:r w:rsidR="007D7D73">
        <w:rPr>
          <w:sz w:val="28"/>
          <w:szCs w:val="28"/>
        </w:rPr>
        <w:t> </w:t>
      </w:r>
      <w:r w:rsidR="003B74AB" w:rsidRPr="009B36BE">
        <w:rPr>
          <w:sz w:val="28"/>
          <w:szCs w:val="28"/>
        </w:rPr>
        <w:t>apakš</w:t>
      </w:r>
      <w:r w:rsidR="00321224" w:rsidRPr="009B36BE">
        <w:rPr>
          <w:sz w:val="28"/>
          <w:szCs w:val="28"/>
        </w:rPr>
        <w:t xml:space="preserve">punktu </w:t>
      </w:r>
      <w:r w:rsidR="0024108D" w:rsidRPr="009B36BE">
        <w:rPr>
          <w:sz w:val="28"/>
          <w:szCs w:val="28"/>
        </w:rPr>
        <w:t>šādā redakcijā:</w:t>
      </w:r>
    </w:p>
    <w:p w14:paraId="48D4CF5F" w14:textId="77777777" w:rsidR="00D95F57" w:rsidRDefault="00D95F57" w:rsidP="008A4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64E6D5" w14:textId="67C14905" w:rsidR="00046ABF" w:rsidRDefault="00D95F57" w:rsidP="008A4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B74AB" w:rsidRPr="009B36BE">
        <w:rPr>
          <w:sz w:val="28"/>
          <w:szCs w:val="28"/>
        </w:rPr>
        <w:t>16.4</w:t>
      </w:r>
      <w:r w:rsidR="00404E53" w:rsidRPr="009B36BE">
        <w:rPr>
          <w:sz w:val="28"/>
          <w:szCs w:val="28"/>
        </w:rPr>
        <w:t xml:space="preserve">. </w:t>
      </w:r>
      <w:r w:rsidR="00A2034F" w:rsidRPr="009B36BE">
        <w:rPr>
          <w:sz w:val="28"/>
          <w:szCs w:val="28"/>
        </w:rPr>
        <w:t xml:space="preserve">dokumentu, kas apliecina, ka komersants </w:t>
      </w:r>
      <w:r w:rsidR="00E1697B" w:rsidRPr="009B36BE">
        <w:rPr>
          <w:sz w:val="28"/>
          <w:szCs w:val="28"/>
        </w:rPr>
        <w:t>ir izstrādā</w:t>
      </w:r>
      <w:r w:rsidR="00A2034F" w:rsidRPr="009B36BE">
        <w:rPr>
          <w:sz w:val="28"/>
          <w:szCs w:val="28"/>
        </w:rPr>
        <w:t>jis</w:t>
      </w:r>
      <w:r w:rsidR="00E1697B" w:rsidRPr="009B36BE">
        <w:rPr>
          <w:sz w:val="28"/>
          <w:szCs w:val="28"/>
        </w:rPr>
        <w:t xml:space="preserve"> </w:t>
      </w:r>
      <w:r w:rsidR="00D7115E" w:rsidRPr="009B36BE">
        <w:rPr>
          <w:sz w:val="28"/>
          <w:szCs w:val="28"/>
        </w:rPr>
        <w:t>šo noteikumu 9.6.</w:t>
      </w:r>
      <w:r w:rsidR="007D7D73">
        <w:rPr>
          <w:sz w:val="28"/>
          <w:szCs w:val="28"/>
        </w:rPr>
        <w:t> </w:t>
      </w:r>
      <w:r w:rsidR="00D7115E" w:rsidRPr="009B36BE">
        <w:rPr>
          <w:sz w:val="28"/>
          <w:szCs w:val="28"/>
        </w:rPr>
        <w:t>apakšpunktā minēto</w:t>
      </w:r>
      <w:r w:rsidR="007D7D73">
        <w:rPr>
          <w:sz w:val="28"/>
          <w:szCs w:val="28"/>
        </w:rPr>
        <w:t xml:space="preserve"> iekšējās kontroles</w:t>
      </w:r>
      <w:r w:rsidR="00D7115E" w:rsidRPr="009B36BE">
        <w:rPr>
          <w:sz w:val="28"/>
          <w:szCs w:val="28"/>
        </w:rPr>
        <w:t xml:space="preserve"> sistēmu.</w:t>
      </w:r>
      <w:r>
        <w:rPr>
          <w:sz w:val="28"/>
          <w:szCs w:val="28"/>
        </w:rPr>
        <w:t>"</w:t>
      </w:r>
    </w:p>
    <w:p w14:paraId="56B53404" w14:textId="77777777" w:rsidR="007D7D73" w:rsidRPr="009B36BE" w:rsidRDefault="007D7D73" w:rsidP="00D95F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5305BB" w14:textId="50E360A9" w:rsidR="00BB23AC" w:rsidRPr="009B36BE" w:rsidRDefault="00BB23AC" w:rsidP="008A4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6BE">
        <w:rPr>
          <w:sz w:val="28"/>
          <w:szCs w:val="28"/>
        </w:rPr>
        <w:t>3. </w:t>
      </w:r>
      <w:r w:rsidR="00F662AA" w:rsidRPr="009B36BE">
        <w:rPr>
          <w:sz w:val="28"/>
          <w:szCs w:val="28"/>
        </w:rPr>
        <w:t xml:space="preserve">Papildināt </w:t>
      </w:r>
      <w:r w:rsidRPr="009B36BE">
        <w:rPr>
          <w:sz w:val="28"/>
          <w:szCs w:val="28"/>
        </w:rPr>
        <w:t xml:space="preserve">noteikumus ar </w:t>
      </w:r>
      <w:r w:rsidRPr="009B36BE">
        <w:rPr>
          <w:rFonts w:ascii="Times New Roman ,serif" w:hAnsi="Times New Roman ,serif"/>
          <w:sz w:val="28"/>
          <w:szCs w:val="28"/>
        </w:rPr>
        <w:t>51.</w:t>
      </w:r>
      <w:r w:rsidRPr="009B36BE">
        <w:rPr>
          <w:rFonts w:ascii="Times New Roman ,serif" w:hAnsi="Times New Roman ,serif"/>
          <w:sz w:val="28"/>
          <w:szCs w:val="28"/>
          <w:vertAlign w:val="superscript"/>
        </w:rPr>
        <w:t>1 </w:t>
      </w:r>
      <w:r w:rsidRPr="009B36BE">
        <w:rPr>
          <w:sz w:val="28"/>
          <w:szCs w:val="28"/>
        </w:rPr>
        <w:t>punktu šādā redakcijā:</w:t>
      </w:r>
    </w:p>
    <w:p w14:paraId="4E793A8E" w14:textId="44990D3E" w:rsidR="00D95F57" w:rsidRDefault="00D95F57" w:rsidP="00FF7921">
      <w:pPr>
        <w:tabs>
          <w:tab w:val="left" w:pos="709"/>
          <w:tab w:val="right" w:pos="8820"/>
        </w:tabs>
        <w:jc w:val="both"/>
        <w:rPr>
          <w:rFonts w:ascii="Times New Roman ,serif" w:hAnsi="Times New Roman ,serif"/>
          <w:sz w:val="28"/>
          <w:szCs w:val="28"/>
        </w:rPr>
      </w:pPr>
    </w:p>
    <w:p w14:paraId="0D75CC3A" w14:textId="15AA56BD" w:rsidR="00C25654" w:rsidRDefault="00D95F57" w:rsidP="00D95F57">
      <w:pPr>
        <w:tabs>
          <w:tab w:val="left" w:pos="709"/>
          <w:tab w:val="right" w:pos="8820"/>
        </w:tabs>
        <w:ind w:firstLine="709"/>
        <w:jc w:val="both"/>
        <w:rPr>
          <w:rFonts w:ascii="Times New Roman ,serif" w:hAnsi="Times New Roman ,serif"/>
          <w:sz w:val="28"/>
          <w:szCs w:val="28"/>
        </w:rPr>
      </w:pPr>
      <w:r>
        <w:rPr>
          <w:rFonts w:ascii="Times New Roman ,serif" w:hAnsi="Times New Roman ,serif"/>
          <w:sz w:val="28"/>
          <w:szCs w:val="28"/>
        </w:rPr>
        <w:t>"</w:t>
      </w:r>
      <w:r w:rsidR="00C25654" w:rsidRPr="009B36BE">
        <w:rPr>
          <w:rFonts w:ascii="Times New Roman ,serif" w:hAnsi="Times New Roman ,serif"/>
          <w:sz w:val="28"/>
          <w:szCs w:val="28"/>
        </w:rPr>
        <w:t>51.</w:t>
      </w:r>
      <w:r w:rsidR="00C25654" w:rsidRPr="009B36BE">
        <w:rPr>
          <w:rFonts w:ascii="Times New Roman ,serif" w:hAnsi="Times New Roman ,serif"/>
          <w:sz w:val="28"/>
          <w:szCs w:val="28"/>
          <w:vertAlign w:val="superscript"/>
        </w:rPr>
        <w:t>1 </w:t>
      </w:r>
      <w:r w:rsidR="00C25654" w:rsidRPr="009B36BE">
        <w:rPr>
          <w:rFonts w:ascii="Times New Roman ,serif" w:hAnsi="Times New Roman ,serif"/>
          <w:sz w:val="28"/>
          <w:szCs w:val="28"/>
        </w:rPr>
        <w:t>Apsardzes darbības likuma 9.</w:t>
      </w:r>
      <w:r w:rsidR="007D7D73">
        <w:rPr>
          <w:rFonts w:ascii="Times New Roman ,serif" w:hAnsi="Times New Roman ,serif" w:hint="eastAsia"/>
          <w:sz w:val="28"/>
          <w:szCs w:val="28"/>
        </w:rPr>
        <w:t> </w:t>
      </w:r>
      <w:r w:rsidR="00C25654" w:rsidRPr="009B36BE">
        <w:rPr>
          <w:rFonts w:ascii="Times New Roman ,serif" w:hAnsi="Times New Roman ,serif"/>
          <w:sz w:val="28"/>
          <w:szCs w:val="28"/>
        </w:rPr>
        <w:t>panta pirmās daļas 2. un 4.</w:t>
      </w:r>
      <w:r w:rsidR="007D7D73">
        <w:rPr>
          <w:rFonts w:ascii="Times New Roman ,serif" w:hAnsi="Times New Roman ,serif" w:hint="eastAsia"/>
          <w:sz w:val="28"/>
          <w:szCs w:val="28"/>
        </w:rPr>
        <w:t> </w:t>
      </w:r>
      <w:r w:rsidR="00C25654" w:rsidRPr="009B36BE">
        <w:rPr>
          <w:rFonts w:ascii="Times New Roman ,serif" w:hAnsi="Times New Roman ,serif"/>
          <w:sz w:val="28"/>
          <w:szCs w:val="28"/>
        </w:rPr>
        <w:t xml:space="preserve">punktā </w:t>
      </w:r>
      <w:r w:rsidR="007D7D73">
        <w:rPr>
          <w:rFonts w:ascii="Times New Roman ,serif" w:hAnsi="Times New Roman ,serif"/>
          <w:sz w:val="28"/>
          <w:szCs w:val="28"/>
        </w:rPr>
        <w:t>minētajā</w:t>
      </w:r>
      <w:r w:rsidR="00C25654" w:rsidRPr="009B36BE">
        <w:rPr>
          <w:rFonts w:ascii="Times New Roman ,serif" w:hAnsi="Times New Roman ,serif"/>
          <w:sz w:val="28"/>
          <w:szCs w:val="28"/>
        </w:rPr>
        <w:t xml:space="preserve"> gadījumā </w:t>
      </w:r>
      <w:r w:rsidR="00FF7921" w:rsidRPr="009B36BE">
        <w:rPr>
          <w:rFonts w:ascii="Times New Roman ,serif" w:hAnsi="Times New Roman ,serif"/>
          <w:sz w:val="28"/>
          <w:szCs w:val="28"/>
        </w:rPr>
        <w:t xml:space="preserve">licencēšanas komisija </w:t>
      </w:r>
      <w:r w:rsidR="00C25654" w:rsidRPr="009B36BE">
        <w:rPr>
          <w:rFonts w:ascii="Times New Roman ,serif" w:hAnsi="Times New Roman ,serif"/>
          <w:sz w:val="28"/>
          <w:szCs w:val="28"/>
        </w:rPr>
        <w:t>speciālo atļauju (licenci) apsardzes komersantam</w:t>
      </w:r>
      <w:r w:rsidR="00FF7921" w:rsidRPr="009B36BE">
        <w:rPr>
          <w:rFonts w:ascii="Times New Roman ,serif" w:hAnsi="Times New Roman ,serif"/>
          <w:sz w:val="28"/>
          <w:szCs w:val="28"/>
        </w:rPr>
        <w:t xml:space="preserve"> anulē</w:t>
      </w:r>
      <w:r w:rsidR="00C25654" w:rsidRPr="009B36BE">
        <w:rPr>
          <w:rFonts w:ascii="Times New Roman ,serif" w:hAnsi="Times New Roman ,serif"/>
          <w:sz w:val="28"/>
          <w:szCs w:val="28"/>
        </w:rPr>
        <w:t xml:space="preserve">, pamatojoties uz valsts pārvaldes iestādes lēmumu par speciālās atļaujas (licences) anulēšanu, </w:t>
      </w:r>
      <w:r w:rsidR="00FF7921" w:rsidRPr="009B36BE">
        <w:rPr>
          <w:rFonts w:ascii="Times New Roman ,serif" w:hAnsi="Times New Roman ,serif"/>
          <w:sz w:val="28"/>
          <w:szCs w:val="28"/>
        </w:rPr>
        <w:t>nepieņemot atsevišķu lēmumu.</w:t>
      </w:r>
      <w:r>
        <w:rPr>
          <w:rFonts w:ascii="Times New Roman ,serif" w:hAnsi="Times New Roman ,serif"/>
          <w:sz w:val="28"/>
          <w:szCs w:val="28"/>
        </w:rPr>
        <w:t>"</w:t>
      </w:r>
    </w:p>
    <w:p w14:paraId="2AF63122" w14:textId="77777777" w:rsidR="007D7D73" w:rsidRPr="009B36BE" w:rsidRDefault="007D7D73" w:rsidP="00FF7921">
      <w:pPr>
        <w:tabs>
          <w:tab w:val="left" w:pos="709"/>
          <w:tab w:val="right" w:pos="8820"/>
        </w:tabs>
        <w:jc w:val="both"/>
        <w:rPr>
          <w:sz w:val="28"/>
          <w:szCs w:val="28"/>
        </w:rPr>
      </w:pPr>
    </w:p>
    <w:p w14:paraId="26CAC1AC" w14:textId="245E9915" w:rsidR="00BB23AC" w:rsidRPr="009B36BE" w:rsidRDefault="00BB23AC" w:rsidP="008A4E09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  <w:r w:rsidRPr="009B36BE">
        <w:rPr>
          <w:sz w:val="28"/>
          <w:szCs w:val="28"/>
        </w:rPr>
        <w:t>4</w:t>
      </w:r>
      <w:r w:rsidR="002E0214" w:rsidRPr="009B36BE">
        <w:rPr>
          <w:sz w:val="28"/>
          <w:szCs w:val="28"/>
        </w:rPr>
        <w:t>. </w:t>
      </w:r>
      <w:r w:rsidR="00F662AA" w:rsidRPr="009B36BE">
        <w:rPr>
          <w:sz w:val="28"/>
          <w:szCs w:val="28"/>
        </w:rPr>
        <w:t xml:space="preserve">Papildināt </w:t>
      </w:r>
      <w:r w:rsidR="007E42B6" w:rsidRPr="009B36BE">
        <w:rPr>
          <w:sz w:val="28"/>
          <w:szCs w:val="28"/>
        </w:rPr>
        <w:t>noteikumus ar 63.</w:t>
      </w:r>
      <w:r w:rsidR="007D7D73">
        <w:rPr>
          <w:sz w:val="28"/>
          <w:szCs w:val="28"/>
        </w:rPr>
        <w:t> </w:t>
      </w:r>
      <w:r w:rsidR="007E42B6" w:rsidRPr="009B36BE">
        <w:rPr>
          <w:sz w:val="28"/>
          <w:szCs w:val="28"/>
        </w:rPr>
        <w:t xml:space="preserve">punktu šādā redakcijā: </w:t>
      </w:r>
    </w:p>
    <w:p w14:paraId="45DDD0E7" w14:textId="77777777" w:rsidR="00D95F57" w:rsidRDefault="00D95F57" w:rsidP="008A4E09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</w:p>
    <w:p w14:paraId="415110BE" w14:textId="3136CE8E" w:rsidR="00321224" w:rsidRPr="009B36BE" w:rsidRDefault="00D95F57" w:rsidP="008A4E09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7E42B6" w:rsidRPr="009B36BE">
        <w:rPr>
          <w:sz w:val="28"/>
          <w:szCs w:val="28"/>
        </w:rPr>
        <w:t>63.</w:t>
      </w:r>
      <w:r w:rsidR="007F24F6">
        <w:rPr>
          <w:sz w:val="28"/>
          <w:szCs w:val="28"/>
        </w:rPr>
        <w:t> </w:t>
      </w:r>
      <w:r w:rsidR="007D7D73">
        <w:rPr>
          <w:sz w:val="28"/>
          <w:szCs w:val="28"/>
        </w:rPr>
        <w:t>Apsardzes k</w:t>
      </w:r>
      <w:r w:rsidR="007E42B6" w:rsidRPr="009B36BE">
        <w:rPr>
          <w:sz w:val="28"/>
          <w:szCs w:val="28"/>
        </w:rPr>
        <w:t>omersanti, k</w:t>
      </w:r>
      <w:r w:rsidR="00ED5F81">
        <w:rPr>
          <w:sz w:val="28"/>
          <w:szCs w:val="28"/>
        </w:rPr>
        <w:t>uri</w:t>
      </w:r>
      <w:r w:rsidR="007E42B6" w:rsidRPr="009B36BE">
        <w:rPr>
          <w:sz w:val="28"/>
          <w:szCs w:val="28"/>
        </w:rPr>
        <w:t xml:space="preserve"> saņēmuši speciālo atļauju (licenci)</w:t>
      </w:r>
      <w:r w:rsidR="007D7D73">
        <w:rPr>
          <w:sz w:val="28"/>
          <w:szCs w:val="28"/>
        </w:rPr>
        <w:t xml:space="preserve"> </w:t>
      </w:r>
      <w:r w:rsidR="007D7D73" w:rsidRPr="007D7D73">
        <w:rPr>
          <w:sz w:val="28"/>
          <w:szCs w:val="28"/>
        </w:rPr>
        <w:t>inkasācijas apsardzes pakalpojumu sniegšanai</w:t>
      </w:r>
      <w:r w:rsidR="00ED5F81">
        <w:rPr>
          <w:sz w:val="28"/>
          <w:szCs w:val="28"/>
        </w:rPr>
        <w:t xml:space="preserve"> pirms dienas, kad stājas spēkā grozījumi </w:t>
      </w:r>
      <w:r w:rsidR="009B4AAE">
        <w:rPr>
          <w:sz w:val="28"/>
          <w:szCs w:val="28"/>
        </w:rPr>
        <w:t>attiecībā uz</w:t>
      </w:r>
      <w:r w:rsidR="00ED5F81">
        <w:rPr>
          <w:sz w:val="28"/>
          <w:szCs w:val="28"/>
        </w:rPr>
        <w:t xml:space="preserve"> šo noteikumu 9.6.</w:t>
      </w:r>
      <w:r w:rsidR="007F24F6">
        <w:rPr>
          <w:sz w:val="28"/>
          <w:szCs w:val="28"/>
        </w:rPr>
        <w:t xml:space="preserve"> un</w:t>
      </w:r>
      <w:r w:rsidR="00ED5F81">
        <w:rPr>
          <w:sz w:val="28"/>
          <w:szCs w:val="28"/>
        </w:rPr>
        <w:t xml:space="preserve"> 16.4. apakšpunktu</w:t>
      </w:r>
      <w:r w:rsidR="007F24F6">
        <w:rPr>
          <w:sz w:val="28"/>
          <w:szCs w:val="28"/>
        </w:rPr>
        <w:t xml:space="preserve"> un</w:t>
      </w:r>
      <w:r w:rsidR="00ED5F81">
        <w:rPr>
          <w:sz w:val="28"/>
          <w:szCs w:val="28"/>
        </w:rPr>
        <w:t xml:space="preserve"> 51.</w:t>
      </w:r>
      <w:r w:rsidR="00ED5F81" w:rsidRPr="00ED5F81">
        <w:rPr>
          <w:sz w:val="28"/>
          <w:szCs w:val="28"/>
          <w:vertAlign w:val="superscript"/>
        </w:rPr>
        <w:t>1</w:t>
      </w:r>
      <w:r w:rsidR="00ED5F81">
        <w:rPr>
          <w:sz w:val="28"/>
          <w:szCs w:val="28"/>
        </w:rPr>
        <w:t> punktu</w:t>
      </w:r>
      <w:r w:rsidR="009A5277" w:rsidRPr="009B36BE">
        <w:rPr>
          <w:sz w:val="28"/>
          <w:szCs w:val="28"/>
        </w:rPr>
        <w:t>,</w:t>
      </w:r>
      <w:r w:rsidR="007E42B6" w:rsidRPr="009B36BE">
        <w:rPr>
          <w:sz w:val="28"/>
          <w:szCs w:val="28"/>
        </w:rPr>
        <w:t xml:space="preserve"> izveido </w:t>
      </w:r>
      <w:r w:rsidR="007D7D73" w:rsidRPr="007D7D73">
        <w:rPr>
          <w:sz w:val="28"/>
          <w:szCs w:val="28"/>
        </w:rPr>
        <w:t>noziedzīgi iegūtu līdzekļu legalizācijas un terorisma un proliferācijas finansēšanas novēršanas</w:t>
      </w:r>
      <w:r w:rsidR="007D7D73">
        <w:rPr>
          <w:sz w:val="28"/>
          <w:szCs w:val="28"/>
        </w:rPr>
        <w:t xml:space="preserve"> </w:t>
      </w:r>
      <w:r w:rsidR="007E42B6" w:rsidRPr="009B36BE">
        <w:rPr>
          <w:sz w:val="28"/>
          <w:szCs w:val="28"/>
        </w:rPr>
        <w:t xml:space="preserve">iekšējās kontroles </w:t>
      </w:r>
      <w:r w:rsidR="007E42B6" w:rsidRPr="00D62BDE">
        <w:rPr>
          <w:sz w:val="28"/>
          <w:szCs w:val="28"/>
        </w:rPr>
        <w:t xml:space="preserve">sistēmu atbilstoši Noziedzīgi iegūtu līdzekļu legalizācijas un terorisma </w:t>
      </w:r>
      <w:r w:rsidR="00734247" w:rsidRPr="00D62BDE">
        <w:rPr>
          <w:sz w:val="28"/>
          <w:szCs w:val="28"/>
        </w:rPr>
        <w:t xml:space="preserve">un proliferācijas </w:t>
      </w:r>
      <w:r w:rsidR="007E42B6" w:rsidRPr="00D62BDE">
        <w:rPr>
          <w:sz w:val="28"/>
          <w:szCs w:val="28"/>
        </w:rPr>
        <w:t>finansēšanas novēršanas likuma prasībām</w:t>
      </w:r>
      <w:proofErr w:type="gramStart"/>
      <w:r w:rsidR="007E42B6" w:rsidRPr="00D62BDE">
        <w:rPr>
          <w:sz w:val="28"/>
          <w:szCs w:val="28"/>
        </w:rPr>
        <w:t xml:space="preserve"> </w:t>
      </w:r>
      <w:r w:rsidR="00A2034F" w:rsidRPr="00D62BDE">
        <w:rPr>
          <w:sz w:val="28"/>
          <w:szCs w:val="28"/>
        </w:rPr>
        <w:t>un</w:t>
      </w:r>
      <w:proofErr w:type="gramEnd"/>
      <w:r w:rsidR="00A2034F" w:rsidRPr="00D62BDE">
        <w:rPr>
          <w:sz w:val="28"/>
          <w:szCs w:val="28"/>
        </w:rPr>
        <w:t xml:space="preserve"> </w:t>
      </w:r>
      <w:r w:rsidR="00C038FD" w:rsidRPr="00D62BDE">
        <w:rPr>
          <w:sz w:val="28"/>
          <w:szCs w:val="28"/>
        </w:rPr>
        <w:t xml:space="preserve">līdz </w:t>
      </w:r>
      <w:r w:rsidR="006A52D7" w:rsidRPr="00D62BDE">
        <w:rPr>
          <w:sz w:val="28"/>
          <w:szCs w:val="28"/>
        </w:rPr>
        <w:t>2020</w:t>
      </w:r>
      <w:r w:rsidR="00C038FD" w:rsidRPr="00D62BDE">
        <w:rPr>
          <w:sz w:val="28"/>
          <w:szCs w:val="28"/>
        </w:rPr>
        <w:t>.</w:t>
      </w:r>
      <w:r w:rsidR="007D7D73">
        <w:rPr>
          <w:sz w:val="28"/>
          <w:szCs w:val="28"/>
        </w:rPr>
        <w:t> </w:t>
      </w:r>
      <w:r w:rsidR="00C038FD" w:rsidRPr="00D62BDE">
        <w:rPr>
          <w:sz w:val="28"/>
          <w:szCs w:val="28"/>
        </w:rPr>
        <w:t xml:space="preserve">gada </w:t>
      </w:r>
      <w:r w:rsidR="006A52D7" w:rsidRPr="00D62BDE">
        <w:rPr>
          <w:sz w:val="28"/>
          <w:szCs w:val="28"/>
        </w:rPr>
        <w:t>3</w:t>
      </w:r>
      <w:r w:rsidR="00C038FD" w:rsidRPr="00D62BDE">
        <w:rPr>
          <w:sz w:val="28"/>
          <w:szCs w:val="28"/>
        </w:rPr>
        <w:t>1.</w:t>
      </w:r>
      <w:r w:rsidR="007D7D73">
        <w:rPr>
          <w:sz w:val="28"/>
          <w:szCs w:val="28"/>
        </w:rPr>
        <w:t> </w:t>
      </w:r>
      <w:r w:rsidR="006A52D7" w:rsidRPr="00D62BDE">
        <w:rPr>
          <w:sz w:val="28"/>
          <w:szCs w:val="28"/>
        </w:rPr>
        <w:t>decembrim</w:t>
      </w:r>
      <w:r w:rsidR="00C038FD" w:rsidRPr="009B36BE">
        <w:rPr>
          <w:sz w:val="28"/>
          <w:szCs w:val="28"/>
        </w:rPr>
        <w:t xml:space="preserve"> </w:t>
      </w:r>
      <w:r w:rsidR="00A2034F" w:rsidRPr="009B36BE">
        <w:rPr>
          <w:sz w:val="28"/>
          <w:szCs w:val="28"/>
        </w:rPr>
        <w:t>iesniedz Valsts policijā dokumentu, kas to apliecina</w:t>
      </w:r>
      <w:r w:rsidR="00F662AA" w:rsidRPr="009B36BE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DFC2316" w14:textId="77777777" w:rsidR="00321224" w:rsidRPr="009B36BE" w:rsidRDefault="00321224" w:rsidP="0024108D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</w:p>
    <w:p w14:paraId="264154AC" w14:textId="6C247C2C" w:rsidR="009E0394" w:rsidRDefault="009E0394" w:rsidP="0024108D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</w:p>
    <w:p w14:paraId="4EBC8790" w14:textId="77777777" w:rsidR="00D95F57" w:rsidRPr="009B36BE" w:rsidRDefault="00D95F57" w:rsidP="0024108D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</w:p>
    <w:p w14:paraId="6A15E386" w14:textId="77777777" w:rsidR="00D95F57" w:rsidRPr="00DE283C" w:rsidRDefault="00D95F5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4C6879C" w14:textId="77777777" w:rsidR="00D95F57" w:rsidRDefault="00D95F5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4D5625" w14:textId="77777777" w:rsidR="00D95F57" w:rsidRDefault="00D95F5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EEA78D" w14:textId="77777777" w:rsidR="00D95F57" w:rsidRDefault="00D95F5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9EAB76" w14:textId="77777777" w:rsidR="00D95F57" w:rsidRPr="00DE283C" w:rsidRDefault="00D95F5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6FF30DD8" w14:textId="293825FB" w:rsidR="0024108D" w:rsidRPr="00D95F57" w:rsidRDefault="0024108D" w:rsidP="0024108D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  <w:lang w:val="de-DE"/>
        </w:rPr>
      </w:pPr>
    </w:p>
    <w:sectPr w:rsidR="0024108D" w:rsidRPr="00D95F57" w:rsidSect="00D95F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8602" w14:textId="77777777" w:rsidR="009F2017" w:rsidRDefault="009F2017" w:rsidP="009E5E67">
      <w:r>
        <w:separator/>
      </w:r>
    </w:p>
  </w:endnote>
  <w:endnote w:type="continuationSeparator" w:id="0">
    <w:p w14:paraId="50C4C116" w14:textId="77777777" w:rsidR="009F2017" w:rsidRDefault="009F2017" w:rsidP="009E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1615" w14:textId="7097C5B9" w:rsidR="00D95F57" w:rsidRPr="00D95F57" w:rsidRDefault="00D95F57">
    <w:pPr>
      <w:pStyle w:val="Footer"/>
      <w:rPr>
        <w:sz w:val="16"/>
        <w:szCs w:val="16"/>
      </w:rPr>
    </w:pPr>
    <w:r w:rsidRPr="00D95F57">
      <w:rPr>
        <w:sz w:val="16"/>
        <w:szCs w:val="16"/>
      </w:rPr>
      <w:t>N0356_0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A5A8" w14:textId="0DFD9AF4" w:rsidR="00D95F57" w:rsidRPr="00D95F57" w:rsidRDefault="00D95F57">
    <w:pPr>
      <w:pStyle w:val="Footer"/>
      <w:rPr>
        <w:sz w:val="16"/>
        <w:szCs w:val="16"/>
      </w:rPr>
    </w:pPr>
    <w:r w:rsidRPr="00D95F57">
      <w:rPr>
        <w:sz w:val="16"/>
        <w:szCs w:val="16"/>
      </w:rPr>
      <w:t>N0356_0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0BAB" w14:textId="77777777" w:rsidR="009F2017" w:rsidRDefault="009F2017" w:rsidP="009E5E67">
      <w:r>
        <w:separator/>
      </w:r>
    </w:p>
  </w:footnote>
  <w:footnote w:type="continuationSeparator" w:id="0">
    <w:p w14:paraId="4D0EF428" w14:textId="77777777" w:rsidR="009F2017" w:rsidRDefault="009F2017" w:rsidP="009E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44149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FC36219" w14:textId="65E809A0" w:rsidR="00180BB0" w:rsidRPr="00180BB0" w:rsidRDefault="00180BB0">
        <w:pPr>
          <w:pStyle w:val="Header"/>
          <w:jc w:val="center"/>
          <w:rPr>
            <w:sz w:val="24"/>
            <w:szCs w:val="24"/>
          </w:rPr>
        </w:pPr>
        <w:r w:rsidRPr="00180BB0">
          <w:rPr>
            <w:sz w:val="24"/>
            <w:szCs w:val="24"/>
          </w:rPr>
          <w:fldChar w:fldCharType="begin"/>
        </w:r>
        <w:r w:rsidRPr="00180BB0">
          <w:rPr>
            <w:sz w:val="24"/>
            <w:szCs w:val="24"/>
          </w:rPr>
          <w:instrText xml:space="preserve"> PAGE   \* MERGEFORMAT </w:instrText>
        </w:r>
        <w:r w:rsidRPr="00180BB0">
          <w:rPr>
            <w:sz w:val="24"/>
            <w:szCs w:val="24"/>
          </w:rPr>
          <w:fldChar w:fldCharType="separate"/>
        </w:r>
        <w:r w:rsidRPr="00180BB0">
          <w:rPr>
            <w:noProof/>
            <w:sz w:val="24"/>
            <w:szCs w:val="24"/>
          </w:rPr>
          <w:t>2</w:t>
        </w:r>
        <w:r w:rsidRPr="00180BB0">
          <w:rPr>
            <w:noProof/>
            <w:sz w:val="24"/>
            <w:szCs w:val="24"/>
          </w:rPr>
          <w:fldChar w:fldCharType="end"/>
        </w:r>
      </w:p>
    </w:sdtContent>
  </w:sdt>
  <w:p w14:paraId="078047BE" w14:textId="77777777" w:rsidR="00180BB0" w:rsidRPr="00180BB0" w:rsidRDefault="00180BB0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5429" w14:textId="77777777" w:rsidR="00D95F57" w:rsidRPr="003629D6" w:rsidRDefault="00D95F57">
    <w:pPr>
      <w:pStyle w:val="Header"/>
    </w:pPr>
  </w:p>
  <w:p w14:paraId="0843854F" w14:textId="32BFC4E3" w:rsidR="00D95F57" w:rsidRPr="00D95F57" w:rsidRDefault="00D95F57">
    <w:pPr>
      <w:pStyle w:val="Header"/>
    </w:pPr>
    <w:r>
      <w:rPr>
        <w:noProof/>
      </w:rPr>
      <w:drawing>
        <wp:inline distT="0" distB="0" distL="0" distR="0" wp14:anchorId="359E51F3" wp14:editId="15BA9A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160"/>
    <w:multiLevelType w:val="hybridMultilevel"/>
    <w:tmpl w:val="F8DC91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AA8"/>
    <w:multiLevelType w:val="hybridMultilevel"/>
    <w:tmpl w:val="CFCEB864"/>
    <w:lvl w:ilvl="0" w:tplc="52784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C4692D"/>
    <w:multiLevelType w:val="hybridMultilevel"/>
    <w:tmpl w:val="D5E8DB2E"/>
    <w:lvl w:ilvl="0" w:tplc="8DCC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F2025B"/>
    <w:multiLevelType w:val="hybridMultilevel"/>
    <w:tmpl w:val="657CA64C"/>
    <w:lvl w:ilvl="0" w:tplc="B53E9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BA1384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3EDE00A1"/>
    <w:multiLevelType w:val="hybridMultilevel"/>
    <w:tmpl w:val="CAB4E112"/>
    <w:lvl w:ilvl="0" w:tplc="BFE404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9F0414"/>
    <w:multiLevelType w:val="hybridMultilevel"/>
    <w:tmpl w:val="32CC4D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0698"/>
    <w:multiLevelType w:val="hybridMultilevel"/>
    <w:tmpl w:val="55CCD37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039F"/>
    <w:multiLevelType w:val="hybridMultilevel"/>
    <w:tmpl w:val="6818B6F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16F2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73014FC8"/>
    <w:multiLevelType w:val="hybridMultilevel"/>
    <w:tmpl w:val="F4E0D3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C519E"/>
    <w:multiLevelType w:val="multilevel"/>
    <w:tmpl w:val="DC8A58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67"/>
    <w:rsid w:val="000172BB"/>
    <w:rsid w:val="00020D93"/>
    <w:rsid w:val="000233EE"/>
    <w:rsid w:val="00024E31"/>
    <w:rsid w:val="00031773"/>
    <w:rsid w:val="00035AAA"/>
    <w:rsid w:val="000403E3"/>
    <w:rsid w:val="00046ABF"/>
    <w:rsid w:val="00067CB3"/>
    <w:rsid w:val="0007043B"/>
    <w:rsid w:val="00072DD8"/>
    <w:rsid w:val="00080530"/>
    <w:rsid w:val="00086009"/>
    <w:rsid w:val="00090C2B"/>
    <w:rsid w:val="00094A8A"/>
    <w:rsid w:val="000A1821"/>
    <w:rsid w:val="000A77B6"/>
    <w:rsid w:val="000B4CD6"/>
    <w:rsid w:val="000B53E8"/>
    <w:rsid w:val="000C4386"/>
    <w:rsid w:val="000C4500"/>
    <w:rsid w:val="000D1281"/>
    <w:rsid w:val="000D34FB"/>
    <w:rsid w:val="000D5366"/>
    <w:rsid w:val="001138E9"/>
    <w:rsid w:val="00113E21"/>
    <w:rsid w:val="00120F98"/>
    <w:rsid w:val="00131C7C"/>
    <w:rsid w:val="00147489"/>
    <w:rsid w:val="00147ECD"/>
    <w:rsid w:val="00155F23"/>
    <w:rsid w:val="00162396"/>
    <w:rsid w:val="00165B30"/>
    <w:rsid w:val="0016643A"/>
    <w:rsid w:val="00166A73"/>
    <w:rsid w:val="00172270"/>
    <w:rsid w:val="00180BB0"/>
    <w:rsid w:val="00184172"/>
    <w:rsid w:val="00186F33"/>
    <w:rsid w:val="001B3D7C"/>
    <w:rsid w:val="001C5A20"/>
    <w:rsid w:val="001C7FBE"/>
    <w:rsid w:val="001D2514"/>
    <w:rsid w:val="001D48B1"/>
    <w:rsid w:val="001D6711"/>
    <w:rsid w:val="001E4C0E"/>
    <w:rsid w:val="001E6DEF"/>
    <w:rsid w:val="001E7325"/>
    <w:rsid w:val="002110BF"/>
    <w:rsid w:val="00212139"/>
    <w:rsid w:val="0021365F"/>
    <w:rsid w:val="00221958"/>
    <w:rsid w:val="00222A85"/>
    <w:rsid w:val="0024108D"/>
    <w:rsid w:val="00241225"/>
    <w:rsid w:val="00261BCB"/>
    <w:rsid w:val="002622C5"/>
    <w:rsid w:val="00262EEE"/>
    <w:rsid w:val="0026367C"/>
    <w:rsid w:val="002675F8"/>
    <w:rsid w:val="002750CD"/>
    <w:rsid w:val="00280291"/>
    <w:rsid w:val="00281A65"/>
    <w:rsid w:val="0029415D"/>
    <w:rsid w:val="002B3C50"/>
    <w:rsid w:val="002C0C5F"/>
    <w:rsid w:val="002C5F37"/>
    <w:rsid w:val="002C679B"/>
    <w:rsid w:val="002C7E8B"/>
    <w:rsid w:val="002D1975"/>
    <w:rsid w:val="002E0214"/>
    <w:rsid w:val="002E2498"/>
    <w:rsid w:val="002E6926"/>
    <w:rsid w:val="002F0EEF"/>
    <w:rsid w:val="00301432"/>
    <w:rsid w:val="00304266"/>
    <w:rsid w:val="0031384B"/>
    <w:rsid w:val="00313F9F"/>
    <w:rsid w:val="00316D2F"/>
    <w:rsid w:val="00320598"/>
    <w:rsid w:val="00321224"/>
    <w:rsid w:val="00321D8F"/>
    <w:rsid w:val="00325CDB"/>
    <w:rsid w:val="00327AA0"/>
    <w:rsid w:val="00330509"/>
    <w:rsid w:val="003710BE"/>
    <w:rsid w:val="003728C2"/>
    <w:rsid w:val="00380415"/>
    <w:rsid w:val="0038209E"/>
    <w:rsid w:val="0038385B"/>
    <w:rsid w:val="00386629"/>
    <w:rsid w:val="00392D33"/>
    <w:rsid w:val="00394A98"/>
    <w:rsid w:val="003954A4"/>
    <w:rsid w:val="003A1B26"/>
    <w:rsid w:val="003B1986"/>
    <w:rsid w:val="003B391B"/>
    <w:rsid w:val="003B47B4"/>
    <w:rsid w:val="003B6DB2"/>
    <w:rsid w:val="003B74AB"/>
    <w:rsid w:val="003C2E02"/>
    <w:rsid w:val="003C5DC4"/>
    <w:rsid w:val="003D3034"/>
    <w:rsid w:val="003D5480"/>
    <w:rsid w:val="003E1B6B"/>
    <w:rsid w:val="003E2F5E"/>
    <w:rsid w:val="003F4E3E"/>
    <w:rsid w:val="003F5BAB"/>
    <w:rsid w:val="00404E53"/>
    <w:rsid w:val="00432C2D"/>
    <w:rsid w:val="00440A37"/>
    <w:rsid w:val="004568B4"/>
    <w:rsid w:val="0046073B"/>
    <w:rsid w:val="00460B5A"/>
    <w:rsid w:val="00463F5F"/>
    <w:rsid w:val="004676E4"/>
    <w:rsid w:val="00474429"/>
    <w:rsid w:val="004775FB"/>
    <w:rsid w:val="00483E7B"/>
    <w:rsid w:val="0049173A"/>
    <w:rsid w:val="004922C6"/>
    <w:rsid w:val="0049253A"/>
    <w:rsid w:val="004954A8"/>
    <w:rsid w:val="004A2CCC"/>
    <w:rsid w:val="004A3926"/>
    <w:rsid w:val="004A735F"/>
    <w:rsid w:val="004B62C9"/>
    <w:rsid w:val="004E1AF2"/>
    <w:rsid w:val="004E5123"/>
    <w:rsid w:val="004F0B11"/>
    <w:rsid w:val="004F4631"/>
    <w:rsid w:val="004F59C7"/>
    <w:rsid w:val="00511663"/>
    <w:rsid w:val="00512A30"/>
    <w:rsid w:val="00515FF2"/>
    <w:rsid w:val="0052170C"/>
    <w:rsid w:val="00522734"/>
    <w:rsid w:val="00523563"/>
    <w:rsid w:val="00523621"/>
    <w:rsid w:val="005262AA"/>
    <w:rsid w:val="00526619"/>
    <w:rsid w:val="005372D2"/>
    <w:rsid w:val="0054084B"/>
    <w:rsid w:val="005409B9"/>
    <w:rsid w:val="00540BD5"/>
    <w:rsid w:val="00541539"/>
    <w:rsid w:val="00543902"/>
    <w:rsid w:val="00545936"/>
    <w:rsid w:val="00547562"/>
    <w:rsid w:val="00552383"/>
    <w:rsid w:val="005544F6"/>
    <w:rsid w:val="00557E2D"/>
    <w:rsid w:val="005626FA"/>
    <w:rsid w:val="00566D75"/>
    <w:rsid w:val="00572BB3"/>
    <w:rsid w:val="0059007B"/>
    <w:rsid w:val="005971BE"/>
    <w:rsid w:val="0059780A"/>
    <w:rsid w:val="005A2CB5"/>
    <w:rsid w:val="005B1061"/>
    <w:rsid w:val="005B1294"/>
    <w:rsid w:val="005B5286"/>
    <w:rsid w:val="005B633C"/>
    <w:rsid w:val="005D3723"/>
    <w:rsid w:val="005D5451"/>
    <w:rsid w:val="005E120A"/>
    <w:rsid w:val="005E3BA4"/>
    <w:rsid w:val="005E4F47"/>
    <w:rsid w:val="005E576B"/>
    <w:rsid w:val="005F1407"/>
    <w:rsid w:val="005F6C0F"/>
    <w:rsid w:val="00600762"/>
    <w:rsid w:val="00600CA5"/>
    <w:rsid w:val="006054B3"/>
    <w:rsid w:val="006056F7"/>
    <w:rsid w:val="006132DC"/>
    <w:rsid w:val="0061337C"/>
    <w:rsid w:val="00620792"/>
    <w:rsid w:val="00632796"/>
    <w:rsid w:val="00633A76"/>
    <w:rsid w:val="0065262B"/>
    <w:rsid w:val="00652778"/>
    <w:rsid w:val="00652DAC"/>
    <w:rsid w:val="00653370"/>
    <w:rsid w:val="006600CD"/>
    <w:rsid w:val="00661DF1"/>
    <w:rsid w:val="00671B15"/>
    <w:rsid w:val="0067720F"/>
    <w:rsid w:val="006878B7"/>
    <w:rsid w:val="006A4026"/>
    <w:rsid w:val="006A4DF6"/>
    <w:rsid w:val="006A52D7"/>
    <w:rsid w:val="006B22A7"/>
    <w:rsid w:val="006C57CF"/>
    <w:rsid w:val="006D4DB0"/>
    <w:rsid w:val="006D5DB4"/>
    <w:rsid w:val="006D7533"/>
    <w:rsid w:val="006D7841"/>
    <w:rsid w:val="006D79CD"/>
    <w:rsid w:val="006E47A4"/>
    <w:rsid w:val="006F0227"/>
    <w:rsid w:val="006F3B17"/>
    <w:rsid w:val="006F42DB"/>
    <w:rsid w:val="007145FB"/>
    <w:rsid w:val="0072020F"/>
    <w:rsid w:val="00724C3B"/>
    <w:rsid w:val="0072591B"/>
    <w:rsid w:val="00730AF7"/>
    <w:rsid w:val="0073170B"/>
    <w:rsid w:val="007334E8"/>
    <w:rsid w:val="00734247"/>
    <w:rsid w:val="007365D7"/>
    <w:rsid w:val="0074670E"/>
    <w:rsid w:val="00746E1D"/>
    <w:rsid w:val="007471D6"/>
    <w:rsid w:val="00747AB5"/>
    <w:rsid w:val="00754821"/>
    <w:rsid w:val="007618BA"/>
    <w:rsid w:val="0076615E"/>
    <w:rsid w:val="0076724C"/>
    <w:rsid w:val="00770699"/>
    <w:rsid w:val="00785BC6"/>
    <w:rsid w:val="00790E54"/>
    <w:rsid w:val="007944A4"/>
    <w:rsid w:val="007A2042"/>
    <w:rsid w:val="007A48C4"/>
    <w:rsid w:val="007A5AA5"/>
    <w:rsid w:val="007B5918"/>
    <w:rsid w:val="007B637D"/>
    <w:rsid w:val="007C11F7"/>
    <w:rsid w:val="007C2294"/>
    <w:rsid w:val="007D6E32"/>
    <w:rsid w:val="007D7D73"/>
    <w:rsid w:val="007E13F0"/>
    <w:rsid w:val="007E42B6"/>
    <w:rsid w:val="007E4BAA"/>
    <w:rsid w:val="007F24F6"/>
    <w:rsid w:val="007F2AC6"/>
    <w:rsid w:val="007F503B"/>
    <w:rsid w:val="0080218E"/>
    <w:rsid w:val="0081216C"/>
    <w:rsid w:val="00821A91"/>
    <w:rsid w:val="0082573A"/>
    <w:rsid w:val="00831123"/>
    <w:rsid w:val="0083180B"/>
    <w:rsid w:val="008549BE"/>
    <w:rsid w:val="008553BF"/>
    <w:rsid w:val="00857652"/>
    <w:rsid w:val="008610D9"/>
    <w:rsid w:val="00872277"/>
    <w:rsid w:val="00872A25"/>
    <w:rsid w:val="00873D52"/>
    <w:rsid w:val="00873EB1"/>
    <w:rsid w:val="00877DF1"/>
    <w:rsid w:val="00884F9F"/>
    <w:rsid w:val="008855C3"/>
    <w:rsid w:val="008911F7"/>
    <w:rsid w:val="008A4E09"/>
    <w:rsid w:val="008B4CBF"/>
    <w:rsid w:val="008C40EC"/>
    <w:rsid w:val="008C56FB"/>
    <w:rsid w:val="008C6857"/>
    <w:rsid w:val="008D091D"/>
    <w:rsid w:val="008D30C6"/>
    <w:rsid w:val="008D432E"/>
    <w:rsid w:val="008D53AA"/>
    <w:rsid w:val="008D5AC2"/>
    <w:rsid w:val="008D6DE9"/>
    <w:rsid w:val="008F27BE"/>
    <w:rsid w:val="00905BC7"/>
    <w:rsid w:val="009068DA"/>
    <w:rsid w:val="00910350"/>
    <w:rsid w:val="0091155D"/>
    <w:rsid w:val="00915507"/>
    <w:rsid w:val="009177E3"/>
    <w:rsid w:val="00922C8C"/>
    <w:rsid w:val="00930EEB"/>
    <w:rsid w:val="009371B6"/>
    <w:rsid w:val="009377E1"/>
    <w:rsid w:val="00944219"/>
    <w:rsid w:val="00944685"/>
    <w:rsid w:val="009503FA"/>
    <w:rsid w:val="0095723D"/>
    <w:rsid w:val="00960D70"/>
    <w:rsid w:val="009679E1"/>
    <w:rsid w:val="009764FC"/>
    <w:rsid w:val="00981AE0"/>
    <w:rsid w:val="00983C11"/>
    <w:rsid w:val="0099066E"/>
    <w:rsid w:val="009973D9"/>
    <w:rsid w:val="00997C36"/>
    <w:rsid w:val="009A37AE"/>
    <w:rsid w:val="009A5277"/>
    <w:rsid w:val="009B03BB"/>
    <w:rsid w:val="009B0FB4"/>
    <w:rsid w:val="009B36BE"/>
    <w:rsid w:val="009B4AAE"/>
    <w:rsid w:val="009C126B"/>
    <w:rsid w:val="009C1C51"/>
    <w:rsid w:val="009C408B"/>
    <w:rsid w:val="009C6D57"/>
    <w:rsid w:val="009D22FB"/>
    <w:rsid w:val="009E0394"/>
    <w:rsid w:val="009E399A"/>
    <w:rsid w:val="009E5B79"/>
    <w:rsid w:val="009E5E67"/>
    <w:rsid w:val="009F0911"/>
    <w:rsid w:val="009F2017"/>
    <w:rsid w:val="009F2532"/>
    <w:rsid w:val="009F410E"/>
    <w:rsid w:val="009F4199"/>
    <w:rsid w:val="00A00466"/>
    <w:rsid w:val="00A10391"/>
    <w:rsid w:val="00A2034F"/>
    <w:rsid w:val="00A205D9"/>
    <w:rsid w:val="00A3118B"/>
    <w:rsid w:val="00A561F4"/>
    <w:rsid w:val="00A62297"/>
    <w:rsid w:val="00A65167"/>
    <w:rsid w:val="00A67DDA"/>
    <w:rsid w:val="00A72793"/>
    <w:rsid w:val="00A72F87"/>
    <w:rsid w:val="00A91C55"/>
    <w:rsid w:val="00AA3A9C"/>
    <w:rsid w:val="00AA52BF"/>
    <w:rsid w:val="00AA63DC"/>
    <w:rsid w:val="00AB1585"/>
    <w:rsid w:val="00AC5955"/>
    <w:rsid w:val="00AC6608"/>
    <w:rsid w:val="00AC6DCB"/>
    <w:rsid w:val="00AD30CF"/>
    <w:rsid w:val="00AD4B9C"/>
    <w:rsid w:val="00AE1227"/>
    <w:rsid w:val="00AE2F42"/>
    <w:rsid w:val="00AF328E"/>
    <w:rsid w:val="00AF6F71"/>
    <w:rsid w:val="00B02F2D"/>
    <w:rsid w:val="00B228CC"/>
    <w:rsid w:val="00B32F7D"/>
    <w:rsid w:val="00B42178"/>
    <w:rsid w:val="00B4460C"/>
    <w:rsid w:val="00B44979"/>
    <w:rsid w:val="00B47C0E"/>
    <w:rsid w:val="00B51DA3"/>
    <w:rsid w:val="00B62107"/>
    <w:rsid w:val="00B813B7"/>
    <w:rsid w:val="00B826BE"/>
    <w:rsid w:val="00B82C9C"/>
    <w:rsid w:val="00B83886"/>
    <w:rsid w:val="00B84F7E"/>
    <w:rsid w:val="00B92BA7"/>
    <w:rsid w:val="00BA57CC"/>
    <w:rsid w:val="00BB1BCD"/>
    <w:rsid w:val="00BB23AC"/>
    <w:rsid w:val="00BC413E"/>
    <w:rsid w:val="00BD14DC"/>
    <w:rsid w:val="00BE425F"/>
    <w:rsid w:val="00BF632D"/>
    <w:rsid w:val="00BF6C35"/>
    <w:rsid w:val="00C038FD"/>
    <w:rsid w:val="00C149B9"/>
    <w:rsid w:val="00C179A4"/>
    <w:rsid w:val="00C25654"/>
    <w:rsid w:val="00C30420"/>
    <w:rsid w:val="00C53B27"/>
    <w:rsid w:val="00C55576"/>
    <w:rsid w:val="00C62D80"/>
    <w:rsid w:val="00C63C3D"/>
    <w:rsid w:val="00C6429B"/>
    <w:rsid w:val="00C72AB8"/>
    <w:rsid w:val="00C7686C"/>
    <w:rsid w:val="00C8047B"/>
    <w:rsid w:val="00C93698"/>
    <w:rsid w:val="00CA36BF"/>
    <w:rsid w:val="00CA3C46"/>
    <w:rsid w:val="00CB1AD5"/>
    <w:rsid w:val="00CB37CC"/>
    <w:rsid w:val="00CC4FDD"/>
    <w:rsid w:val="00CC522C"/>
    <w:rsid w:val="00CC6B6E"/>
    <w:rsid w:val="00CD20E2"/>
    <w:rsid w:val="00CD2FC0"/>
    <w:rsid w:val="00CD7F8D"/>
    <w:rsid w:val="00CF7966"/>
    <w:rsid w:val="00D02D5F"/>
    <w:rsid w:val="00D03A3D"/>
    <w:rsid w:val="00D0597D"/>
    <w:rsid w:val="00D07087"/>
    <w:rsid w:val="00D102CC"/>
    <w:rsid w:val="00D110E7"/>
    <w:rsid w:val="00D14163"/>
    <w:rsid w:val="00D16135"/>
    <w:rsid w:val="00D16FC7"/>
    <w:rsid w:val="00D21A8E"/>
    <w:rsid w:val="00D24992"/>
    <w:rsid w:val="00D41303"/>
    <w:rsid w:val="00D479DB"/>
    <w:rsid w:val="00D51FF3"/>
    <w:rsid w:val="00D55D68"/>
    <w:rsid w:val="00D56BCB"/>
    <w:rsid w:val="00D62BDE"/>
    <w:rsid w:val="00D7115E"/>
    <w:rsid w:val="00D7120D"/>
    <w:rsid w:val="00D770BA"/>
    <w:rsid w:val="00D841EB"/>
    <w:rsid w:val="00D95F57"/>
    <w:rsid w:val="00D95FBE"/>
    <w:rsid w:val="00DA3686"/>
    <w:rsid w:val="00DB1DEC"/>
    <w:rsid w:val="00DB3E2B"/>
    <w:rsid w:val="00DB5A23"/>
    <w:rsid w:val="00DD2365"/>
    <w:rsid w:val="00DF1007"/>
    <w:rsid w:val="00DF3DCA"/>
    <w:rsid w:val="00DF4050"/>
    <w:rsid w:val="00E00401"/>
    <w:rsid w:val="00E07AF8"/>
    <w:rsid w:val="00E13F69"/>
    <w:rsid w:val="00E1697B"/>
    <w:rsid w:val="00E17DA0"/>
    <w:rsid w:val="00E3380C"/>
    <w:rsid w:val="00E43A57"/>
    <w:rsid w:val="00E51E06"/>
    <w:rsid w:val="00E56121"/>
    <w:rsid w:val="00E6383A"/>
    <w:rsid w:val="00E63BFE"/>
    <w:rsid w:val="00E73AA8"/>
    <w:rsid w:val="00E76C16"/>
    <w:rsid w:val="00E77E10"/>
    <w:rsid w:val="00E80B11"/>
    <w:rsid w:val="00E85FA5"/>
    <w:rsid w:val="00E94A17"/>
    <w:rsid w:val="00EA3B76"/>
    <w:rsid w:val="00EC07E3"/>
    <w:rsid w:val="00EC1085"/>
    <w:rsid w:val="00EC4729"/>
    <w:rsid w:val="00ED1696"/>
    <w:rsid w:val="00ED3392"/>
    <w:rsid w:val="00ED5F81"/>
    <w:rsid w:val="00ED75D6"/>
    <w:rsid w:val="00EE1345"/>
    <w:rsid w:val="00EE6365"/>
    <w:rsid w:val="00EF1243"/>
    <w:rsid w:val="00EF322F"/>
    <w:rsid w:val="00F02570"/>
    <w:rsid w:val="00F0303F"/>
    <w:rsid w:val="00F16960"/>
    <w:rsid w:val="00F25848"/>
    <w:rsid w:val="00F311DE"/>
    <w:rsid w:val="00F368B4"/>
    <w:rsid w:val="00F44876"/>
    <w:rsid w:val="00F4546C"/>
    <w:rsid w:val="00F51B3B"/>
    <w:rsid w:val="00F53AA5"/>
    <w:rsid w:val="00F61586"/>
    <w:rsid w:val="00F621A0"/>
    <w:rsid w:val="00F62B62"/>
    <w:rsid w:val="00F662AA"/>
    <w:rsid w:val="00F66360"/>
    <w:rsid w:val="00F7079E"/>
    <w:rsid w:val="00F710AD"/>
    <w:rsid w:val="00F77066"/>
    <w:rsid w:val="00F77B98"/>
    <w:rsid w:val="00F81BA2"/>
    <w:rsid w:val="00F839AF"/>
    <w:rsid w:val="00F9032E"/>
    <w:rsid w:val="00F90CCE"/>
    <w:rsid w:val="00F92388"/>
    <w:rsid w:val="00F94245"/>
    <w:rsid w:val="00F97E96"/>
    <w:rsid w:val="00FA4B9A"/>
    <w:rsid w:val="00FA653E"/>
    <w:rsid w:val="00FB1419"/>
    <w:rsid w:val="00FB4207"/>
    <w:rsid w:val="00FC06CC"/>
    <w:rsid w:val="00FC369A"/>
    <w:rsid w:val="00FC4BCB"/>
    <w:rsid w:val="00FC5A21"/>
    <w:rsid w:val="00FC5F31"/>
    <w:rsid w:val="00FD40FC"/>
    <w:rsid w:val="00FE1BDC"/>
    <w:rsid w:val="00FF6E0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A29A9A"/>
  <w15:docId w15:val="{2F433BED-0068-410F-89F7-E83DA9A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E67"/>
    <w:rPr>
      <w:rFonts w:eastAsia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E6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E67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9E5E6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E5E67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E67"/>
    <w:rPr>
      <w:rFonts w:eastAsia="Times New Roman" w:cs="Times New Roman"/>
      <w:b/>
      <w:szCs w:val="20"/>
      <w:lang w:eastAsia="lv-LV"/>
    </w:rPr>
  </w:style>
  <w:style w:type="paragraph" w:styleId="NormalWeb">
    <w:name w:val="Normal (Web)"/>
    <w:basedOn w:val="Normal"/>
    <w:uiPriority w:val="99"/>
    <w:rsid w:val="009E5E67"/>
    <w:pPr>
      <w:spacing w:before="100" w:beforeAutospacing="1" w:after="100" w:afterAutospacing="1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E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7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9E5E67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E5E67"/>
    <w:rPr>
      <w:rFonts w:eastAsia="Times New Roman" w:cs="Times New Roman"/>
      <w:b/>
      <w:sz w:val="28"/>
      <w:szCs w:val="20"/>
    </w:rPr>
  </w:style>
  <w:style w:type="paragraph" w:customStyle="1" w:styleId="tvhtml">
    <w:name w:val="tv_html"/>
    <w:basedOn w:val="Normal"/>
    <w:rsid w:val="009377E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3A"/>
  </w:style>
  <w:style w:type="character" w:customStyle="1" w:styleId="CommentTextChar">
    <w:name w:val="Comment Text Char"/>
    <w:basedOn w:val="DefaultParagraphFont"/>
    <w:link w:val="CommentText"/>
    <w:uiPriority w:val="99"/>
    <w:rsid w:val="0049173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3A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ighlight">
    <w:name w:val="highlight"/>
    <w:basedOn w:val="DefaultParagraphFont"/>
    <w:rsid w:val="00EA3B76"/>
  </w:style>
  <w:style w:type="character" w:customStyle="1" w:styleId="apple-converted-space">
    <w:name w:val="apple-converted-space"/>
    <w:basedOn w:val="DefaultParagraphFont"/>
    <w:rsid w:val="00A205D9"/>
  </w:style>
  <w:style w:type="character" w:styleId="Hyperlink">
    <w:name w:val="Hyperlink"/>
    <w:basedOn w:val="DefaultParagraphFont"/>
    <w:uiPriority w:val="99"/>
    <w:unhideWhenUsed/>
    <w:rsid w:val="00B84F7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3E21"/>
    <w:rPr>
      <w:rFonts w:eastAsia="Times New Roman" w:cs="Times New Roman"/>
      <w:sz w:val="20"/>
      <w:szCs w:val="20"/>
      <w:lang w:eastAsia="lv-LV"/>
    </w:rPr>
  </w:style>
  <w:style w:type="paragraph" w:customStyle="1" w:styleId="tv2132">
    <w:name w:val="tv2132"/>
    <w:basedOn w:val="Normal"/>
    <w:rsid w:val="0059007B"/>
    <w:pPr>
      <w:spacing w:line="360" w:lineRule="auto"/>
      <w:ind w:firstLine="300"/>
    </w:pPr>
    <w:rPr>
      <w:color w:val="414142"/>
    </w:rPr>
  </w:style>
  <w:style w:type="paragraph" w:customStyle="1" w:styleId="Body">
    <w:name w:val="Body"/>
    <w:rsid w:val="00D95F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Astra Kaļāne</Vad_x012b_t_x0101_js>
    <Kategorija xmlns="2e5bb04e-596e-45bd-9003-43ca78b1ba16">MK noteikumu projekts</Kategorija>
    <DKP xmlns="2e5bb04e-596e-45bd-9003-43ca78b1ba16">90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5D4C-B87A-4358-A121-F1841E2C8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80584-1F74-4599-A474-16CB47F19695}">
  <ds:schemaRefs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EF64AD-61A5-4673-B273-7BFF32D92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B2FE60-EDC8-4E42-BC13-F80504D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2006.gada 27.jūnija noteikumos Nr.512 “Azartspēļu un izložu organizēšanas un uzturēšanas uzraudzības un kontroles kārtība””</vt:lpstr>
      <vt:lpstr>Ministru kabineta noteikumu projekts “Grozījumi Ministru kabineta 2006.gada 27.jūnija noteikumos Nr.512 “Azartspēļu un izložu organizēšanas un uzturēšanas uzraudzības un kontroles kārtība””</vt:lpstr>
    </vt:vector>
  </TitlesOfParts>
  <Company>Finanšu ministrija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2006.gada 27.jūnija noteikumos Nr.512 “Azartspēļu un izložu organizēšanas un uzturēšanas uzraudzības un kontroles kārtība””</dc:title>
  <dc:subject>Noteikumu projekts</dc:subject>
  <dc:creator>Inga Avotiņa</dc:creator>
  <dc:description>inga.avotina@fm.gov.lv,_x000d_
67095515</dc:description>
  <cp:lastModifiedBy>Leontine Babkina</cp:lastModifiedBy>
  <cp:revision>12</cp:revision>
  <cp:lastPrinted>2020-03-19T07:00:00Z</cp:lastPrinted>
  <dcterms:created xsi:type="dcterms:W3CDTF">2020-01-30T14:02:00Z</dcterms:created>
  <dcterms:modified xsi:type="dcterms:W3CDTF">2020-04-08T06:19:00Z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