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1441A" w14:textId="77777777" w:rsidR="00EB1EAD" w:rsidRPr="003350F2" w:rsidRDefault="00EB1EAD" w:rsidP="00EB1EAD">
      <w:pPr>
        <w:jc w:val="center"/>
        <w:rPr>
          <w:b/>
          <w:sz w:val="26"/>
          <w:szCs w:val="26"/>
        </w:rPr>
      </w:pPr>
      <w:bookmarkStart w:id="0" w:name="OLE_LINK3"/>
      <w:bookmarkStart w:id="1" w:name="OLE_LINK4"/>
      <w:bookmarkStart w:id="2" w:name="OLE_LINK1"/>
      <w:r>
        <w:rPr>
          <w:b/>
          <w:sz w:val="26"/>
          <w:szCs w:val="26"/>
        </w:rPr>
        <w:t>Ministru</w:t>
      </w:r>
      <w:r w:rsidRPr="003350F2">
        <w:rPr>
          <w:b/>
          <w:sz w:val="26"/>
          <w:szCs w:val="26"/>
        </w:rPr>
        <w:t xml:space="preserve"> kabineta rīkojuma projekta</w:t>
      </w:r>
    </w:p>
    <w:p w14:paraId="25DE50F8" w14:textId="77777777" w:rsidR="00EB1EAD" w:rsidRPr="003350F2" w:rsidRDefault="00EB1EAD" w:rsidP="00EB1EAD">
      <w:pPr>
        <w:jc w:val="center"/>
        <w:rPr>
          <w:b/>
          <w:sz w:val="26"/>
          <w:szCs w:val="26"/>
        </w:rPr>
      </w:pPr>
      <w:r w:rsidRPr="003350F2">
        <w:rPr>
          <w:b/>
          <w:sz w:val="26"/>
          <w:szCs w:val="26"/>
        </w:rPr>
        <w:t>„Par finanšu līdzekļu piešķiršanu no valsts budžeta programmas „Līdzekļi neparedzētiem gadījumiem”” sākotnējās ietekmes novērtējuma ziņojums (anotācija)</w:t>
      </w:r>
    </w:p>
    <w:p w14:paraId="5CD5046C" w14:textId="77777777"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14:paraId="683A0728" w14:textId="77777777" w:rsidTr="00AF3BA2">
        <w:tc>
          <w:tcPr>
            <w:tcW w:w="9918" w:type="dxa"/>
            <w:gridSpan w:val="2"/>
            <w:vAlign w:val="center"/>
          </w:tcPr>
          <w:p w14:paraId="73178444" w14:textId="77777777" w:rsidR="00717D4B" w:rsidRPr="003350F2" w:rsidRDefault="00717D4B" w:rsidP="00AF3BA2">
            <w:pPr>
              <w:pStyle w:val="naisnod"/>
              <w:spacing w:before="0" w:after="0"/>
            </w:pPr>
            <w:r w:rsidRPr="003350F2">
              <w:t>Tiesību akta projekta anotācijas kopsavilkums</w:t>
            </w:r>
          </w:p>
        </w:tc>
      </w:tr>
      <w:tr w:rsidR="00667437" w:rsidRPr="003350F2" w14:paraId="5691A76A" w14:textId="77777777" w:rsidTr="00AF3BA2">
        <w:trPr>
          <w:trHeight w:val="476"/>
        </w:trPr>
        <w:tc>
          <w:tcPr>
            <w:tcW w:w="3256" w:type="dxa"/>
            <w:tcBorders>
              <w:bottom w:val="single" w:sz="4" w:space="0" w:color="auto"/>
            </w:tcBorders>
          </w:tcPr>
          <w:p w14:paraId="15317D73" w14:textId="77777777"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14:paraId="26A6582E" w14:textId="77777777" w:rsidR="00B519A4" w:rsidRPr="003350F2" w:rsidRDefault="00F00BB7" w:rsidP="00C86EA8">
            <w:pPr>
              <w:ind w:left="82" w:right="141"/>
              <w:jc w:val="both"/>
            </w:pPr>
            <w:r w:rsidRPr="00A52EF6">
              <w:t xml:space="preserve">Projekta mērķis ir piešķirt Izglītības un zinātnes ministrijai valsts budžeta </w:t>
            </w:r>
            <w:r w:rsidRPr="00CF37F9">
              <w:t xml:space="preserve">līdzekļus </w:t>
            </w:r>
            <w:r w:rsidR="00CF37F9" w:rsidRPr="00CF37F9">
              <w:t>365 208</w:t>
            </w:r>
            <w:r w:rsidRPr="00A52EF6">
              <w:t xml:space="preserve"> </w:t>
            </w:r>
            <w:r w:rsidRPr="00A52EF6">
              <w:rPr>
                <w:i/>
              </w:rPr>
              <w:t>euro</w:t>
            </w:r>
            <w:r w:rsidRPr="00A52EF6">
              <w:t xml:space="preserve"> </w:t>
            </w:r>
            <w:r w:rsidR="00060EB4">
              <w:t xml:space="preserve">apmērā </w:t>
            </w:r>
            <w:r w:rsidRPr="00A52EF6">
              <w:t>attālinātam mācību procesam paredzētā audiovizuālā satura radīšanai un izplatīšanai (tai skaitā izplatīšanai ar bezmaksas televīzijas programmu starpniecību), tādējādi paaugstinot attālinātā mācību procesa (kas notiek saistībā ar ārkārtējo situāciju, kas izsludināta visā valsts teritorijā koronavīrusa izraisītās slimības Covid-19 izplatības ierobežošanai (Ministru kabineta 2020. gada 12. marta rīkojums Nr. 103 “Par ārkārtējās situācijas izsludināšanu”)) kvalitāti un pieejamību,  atslogojot izglītojamo vecākus atbalsta sniegšanā attālināt</w:t>
            </w:r>
            <w:r w:rsidR="00C86EA8">
              <w:t>a</w:t>
            </w:r>
            <w:r w:rsidRPr="00A52EF6">
              <w:t xml:space="preserve"> mācību procesa norisē un mazinot ekspertu bažas par procesa nepieejamību 1.–6. klašu skolēniem.</w:t>
            </w:r>
          </w:p>
        </w:tc>
      </w:tr>
    </w:tbl>
    <w:p w14:paraId="2CD06B05" w14:textId="77777777"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159"/>
      </w:tblGrid>
      <w:tr w:rsidR="00585B7B" w:rsidRPr="003350F2" w14:paraId="55A3AB65" w14:textId="77777777" w:rsidTr="006B561A">
        <w:tc>
          <w:tcPr>
            <w:tcW w:w="9918" w:type="dxa"/>
            <w:gridSpan w:val="3"/>
            <w:vAlign w:val="center"/>
          </w:tcPr>
          <w:bookmarkEnd w:id="0"/>
          <w:bookmarkEnd w:id="1"/>
          <w:bookmarkEnd w:id="2"/>
          <w:p w14:paraId="52A66CAB" w14:textId="77777777" w:rsidR="00585B7B" w:rsidRPr="003350F2" w:rsidRDefault="00585B7B" w:rsidP="00194A0F">
            <w:pPr>
              <w:pStyle w:val="naisnod"/>
              <w:spacing w:before="0" w:after="0"/>
            </w:pPr>
            <w:r w:rsidRPr="003350F2">
              <w:t>I. Tiesību akta projekta izstrādes nepieciešamība</w:t>
            </w:r>
          </w:p>
        </w:tc>
      </w:tr>
      <w:tr w:rsidR="00585B7B" w:rsidRPr="003350F2" w14:paraId="6366F4AD" w14:textId="77777777" w:rsidTr="00283C73">
        <w:trPr>
          <w:trHeight w:val="630"/>
        </w:trPr>
        <w:tc>
          <w:tcPr>
            <w:tcW w:w="491" w:type="dxa"/>
          </w:tcPr>
          <w:p w14:paraId="02F32247" w14:textId="77777777" w:rsidR="00585B7B" w:rsidRPr="003350F2" w:rsidRDefault="00585B7B" w:rsidP="00BD696A">
            <w:pPr>
              <w:pStyle w:val="naiskr"/>
              <w:spacing w:before="0" w:after="0"/>
              <w:jc w:val="center"/>
            </w:pPr>
            <w:r w:rsidRPr="003350F2">
              <w:t>1.</w:t>
            </w:r>
          </w:p>
        </w:tc>
        <w:tc>
          <w:tcPr>
            <w:tcW w:w="2268" w:type="dxa"/>
          </w:tcPr>
          <w:p w14:paraId="4476B670" w14:textId="77777777"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7159" w:type="dxa"/>
          </w:tcPr>
          <w:p w14:paraId="1941CCD2" w14:textId="77777777" w:rsidR="00376610" w:rsidRDefault="00376610" w:rsidP="0070407F">
            <w:pPr>
              <w:pStyle w:val="ListParagraph"/>
              <w:numPr>
                <w:ilvl w:val="0"/>
                <w:numId w:val="1"/>
              </w:numPr>
              <w:ind w:right="142"/>
              <w:jc w:val="both"/>
            </w:pPr>
            <w:r>
              <w:t>Izglītības un zinātnes ministrijas</w:t>
            </w:r>
            <w:r w:rsidR="006D615C">
              <w:t xml:space="preserve"> (turpmāk – ministrija)</w:t>
            </w:r>
            <w:r w:rsidR="0070407F">
              <w:t xml:space="preserve"> un iniciatīvu grupas „</w:t>
            </w:r>
            <w:r w:rsidR="0070407F" w:rsidRPr="0070407F">
              <w:t>Vecāki par labāku izglītību</w:t>
            </w:r>
            <w:r w:rsidR="0070407F">
              <w:t>” ierosinājums</w:t>
            </w:r>
            <w:r>
              <w:t>.</w:t>
            </w:r>
          </w:p>
          <w:p w14:paraId="0C5B4E83" w14:textId="77777777" w:rsidR="0070407F" w:rsidRDefault="0070407F" w:rsidP="0070407F">
            <w:pPr>
              <w:pStyle w:val="ListParagraph"/>
              <w:numPr>
                <w:ilvl w:val="0"/>
                <w:numId w:val="1"/>
              </w:numPr>
              <w:ind w:right="142"/>
              <w:jc w:val="both"/>
            </w:pPr>
            <w:r w:rsidRPr="00577F4A">
              <w:t xml:space="preserve">Nepieciešamība </w:t>
            </w:r>
            <w:r>
              <w:t xml:space="preserve">koronavīrusa izraisītās slimības Covid-19 izplatības </w:t>
            </w:r>
            <w:r w:rsidRPr="0070407F">
              <w:t>ierobežošanai izsludinātās ārkārtējās situācijas laikā nodrošināt kvalitatīvu, daudzveidīgu un jaunākā vecumposma klasēm pieejamu attālinātu mācību procesu.</w:t>
            </w:r>
          </w:p>
          <w:p w14:paraId="25DFB03D" w14:textId="77777777" w:rsidR="000A6188" w:rsidRDefault="000A6188" w:rsidP="00DE0E3A">
            <w:pPr>
              <w:pStyle w:val="ListParagraph"/>
              <w:numPr>
                <w:ilvl w:val="0"/>
                <w:numId w:val="1"/>
              </w:numPr>
              <w:ind w:right="142"/>
              <w:jc w:val="both"/>
            </w:pPr>
            <w:r w:rsidRPr="00141676">
              <w:t>Ministru kabineta 2020.</w:t>
            </w:r>
            <w:r>
              <w:t xml:space="preserve"> </w:t>
            </w:r>
            <w:r w:rsidRPr="00141676">
              <w:t>gada 12.</w:t>
            </w:r>
            <w:r>
              <w:t xml:space="preserve"> marta rīkojums Nr. 103 „</w:t>
            </w:r>
            <w:r w:rsidRPr="00141676">
              <w:t>Par ārkārtas situācijas izsludināšanu”</w:t>
            </w:r>
            <w:r>
              <w:t>.</w:t>
            </w:r>
          </w:p>
          <w:p w14:paraId="1178D3ED" w14:textId="77777777" w:rsidR="006F2E8A" w:rsidRPr="003350F2" w:rsidRDefault="000A6188" w:rsidP="00DE0E3A">
            <w:pPr>
              <w:pStyle w:val="ListParagraph"/>
              <w:numPr>
                <w:ilvl w:val="0"/>
                <w:numId w:val="1"/>
              </w:numPr>
              <w:ind w:right="142"/>
              <w:jc w:val="both"/>
            </w:pPr>
            <w:r w:rsidRPr="003350F2">
              <w:t>Ministru kabineta 2018.</w:t>
            </w:r>
            <w:r>
              <w:t xml:space="preserve"> </w:t>
            </w:r>
            <w:r w:rsidRPr="003350F2">
              <w:t>gada 17.</w:t>
            </w:r>
            <w:r>
              <w:t xml:space="preserve"> </w:t>
            </w:r>
            <w:r w:rsidRPr="003350F2">
              <w:t>jūlija noteikumu Nr.</w:t>
            </w:r>
            <w:r>
              <w:t xml:space="preserve"> </w:t>
            </w:r>
            <w:r w:rsidRPr="003350F2">
              <w:t>421 „Kārtība, kādā veic gadskārtējā valsts budžeta likumā noteiktās apropriācijas izmaiņas” 41. un 43.</w:t>
            </w:r>
            <w:r w:rsidR="00376610">
              <w:t xml:space="preserve"> </w:t>
            </w:r>
            <w:r w:rsidRPr="003350F2">
              <w:t>punkts.</w:t>
            </w:r>
            <w:r w:rsidR="00376610" w:rsidRPr="00B24229">
              <w:t xml:space="preserve"> </w:t>
            </w:r>
          </w:p>
        </w:tc>
      </w:tr>
      <w:tr w:rsidR="00585B7B" w:rsidRPr="003350F2" w14:paraId="20A92C5A" w14:textId="77777777" w:rsidTr="00283C73">
        <w:trPr>
          <w:trHeight w:val="562"/>
        </w:trPr>
        <w:tc>
          <w:tcPr>
            <w:tcW w:w="491" w:type="dxa"/>
          </w:tcPr>
          <w:p w14:paraId="7FC578EB" w14:textId="77777777" w:rsidR="00585B7B" w:rsidRPr="003350F2" w:rsidRDefault="00585B7B" w:rsidP="00BD696A">
            <w:pPr>
              <w:pStyle w:val="naiskr"/>
              <w:spacing w:before="0" w:after="0"/>
              <w:jc w:val="center"/>
            </w:pPr>
            <w:r w:rsidRPr="003350F2">
              <w:t>2.</w:t>
            </w:r>
          </w:p>
        </w:tc>
        <w:tc>
          <w:tcPr>
            <w:tcW w:w="2268" w:type="dxa"/>
          </w:tcPr>
          <w:p w14:paraId="55BCDB09" w14:textId="77777777"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14:paraId="492BD849" w14:textId="77777777" w:rsidR="00955825" w:rsidRPr="003350F2" w:rsidRDefault="00955825" w:rsidP="00955825"/>
          <w:p w14:paraId="32155790" w14:textId="77777777" w:rsidR="00585B7B" w:rsidRPr="003350F2" w:rsidRDefault="00585B7B" w:rsidP="00955825">
            <w:pPr>
              <w:ind w:firstLine="720"/>
            </w:pPr>
          </w:p>
        </w:tc>
        <w:tc>
          <w:tcPr>
            <w:tcW w:w="7159" w:type="dxa"/>
          </w:tcPr>
          <w:p w14:paraId="77CD107E" w14:textId="77777777" w:rsidR="004D0A5B" w:rsidRDefault="00052555" w:rsidP="004D0A5B">
            <w:pPr>
              <w:ind w:left="106" w:right="142"/>
              <w:jc w:val="both"/>
            </w:pPr>
            <w:r>
              <w:tab/>
            </w:r>
            <w:r w:rsidR="005A30EC">
              <w:t xml:space="preserve">Lai ierobežotu </w:t>
            </w:r>
            <w:r w:rsidR="004D0A5B">
              <w:t xml:space="preserve">koronavīrusa izraisītās slimības Covid-19 </w:t>
            </w:r>
            <w:r w:rsidR="00501F0F" w:rsidRPr="00501F0F">
              <w:t>izplatību</w:t>
            </w:r>
            <w:r w:rsidR="00501F0F">
              <w:t xml:space="preserve">, ar </w:t>
            </w:r>
            <w:r w:rsidR="00501F0F" w:rsidRPr="00141676">
              <w:t>Ministru kabineta 2020.</w:t>
            </w:r>
            <w:r w:rsidR="00501F0F">
              <w:t xml:space="preserve"> </w:t>
            </w:r>
            <w:r w:rsidR="00501F0F" w:rsidRPr="00141676">
              <w:t>gada 12.</w:t>
            </w:r>
            <w:r w:rsidR="00501F0F">
              <w:t xml:space="preserve"> marta rīkojum</w:t>
            </w:r>
            <w:r w:rsidR="007B0B06">
              <w:t>u</w:t>
            </w:r>
            <w:r w:rsidR="00501F0F">
              <w:t xml:space="preserve"> Nr. 103 „</w:t>
            </w:r>
            <w:r w:rsidR="00501F0F" w:rsidRPr="00141676">
              <w:t>Par ārkārtas situācijas izsludināšanu”</w:t>
            </w:r>
            <w:r w:rsidR="00501F0F">
              <w:t xml:space="preserve"> (turpmāk – Rīkojums) </w:t>
            </w:r>
            <w:r w:rsidR="00501F0F" w:rsidRPr="00501F0F">
              <w:t xml:space="preserve">līdz 2020. gada 14. aprīlim </w:t>
            </w:r>
            <w:r w:rsidR="00501F0F">
              <w:t xml:space="preserve">visā valsts teritorijā ir izsludināta ārkārtējā situācija. </w:t>
            </w:r>
            <w:r w:rsidR="00894C82">
              <w:t>Ar</w:t>
            </w:r>
            <w:r w:rsidR="005A30EC">
              <w:t xml:space="preserve"> </w:t>
            </w:r>
            <w:r w:rsidR="00501F0F">
              <w:t xml:space="preserve">Rīkojuma </w:t>
            </w:r>
            <w:r w:rsidR="00501F0F" w:rsidRPr="00501F0F">
              <w:t>4.3.</w:t>
            </w:r>
            <w:r w:rsidR="005A30EC">
              <w:t xml:space="preserve"> apakšpunktu ārkārtējās situācijas laikā ir </w:t>
            </w:r>
            <w:r w:rsidR="00501F0F" w:rsidRPr="00501F0F">
              <w:t>pārtraukt</w:t>
            </w:r>
            <w:r w:rsidR="005A30EC">
              <w:t>a mācību procesa norise</w:t>
            </w:r>
            <w:r w:rsidR="00501F0F" w:rsidRPr="00501F0F">
              <w:t xml:space="preserve"> klātienē visās izglītības iestādēs un </w:t>
            </w:r>
            <w:r w:rsidR="005A30EC">
              <w:t xml:space="preserve">uzdots </w:t>
            </w:r>
            <w:r w:rsidR="00501F0F" w:rsidRPr="00501F0F">
              <w:t xml:space="preserve">nodrošināt mācības </w:t>
            </w:r>
            <w:r w:rsidR="005A30EC">
              <w:t xml:space="preserve">īstenot </w:t>
            </w:r>
            <w:r w:rsidR="00501F0F" w:rsidRPr="00501F0F">
              <w:t xml:space="preserve">attālināti. </w:t>
            </w:r>
            <w:r w:rsidR="004D0A5B">
              <w:t>Lai  nodrošinātu attālinātam mācību procesam nepieciešamo iekārtu pieejamību pašvaldību vispārējās pamata un vidējās izglītības iestāžu izglītojamiem, tika izdots Ministru kabineta 2020. gada 19. marta rīkojums Nr.117 „Par iekārtu iegādi un dāvinājuma pieņemšanu attālināta mācību procesa nodrošināšanai ārkārtējās situācijas laikā”.</w:t>
            </w:r>
            <w:r w:rsidR="006D615C">
              <w:t xml:space="preserve"> Tomēr ministrijas ieskatā ar minētajiem soļiem nav pietiekami, lai pilnvērtīgi nodrošinātu attālinātu mācību procesu.</w:t>
            </w:r>
          </w:p>
          <w:p w14:paraId="10FEA22B" w14:textId="77777777" w:rsidR="004D0A5B" w:rsidRPr="0070407F" w:rsidRDefault="006D615C" w:rsidP="006D615C">
            <w:pPr>
              <w:ind w:left="106" w:right="142"/>
              <w:jc w:val="both"/>
              <w:rPr>
                <w:b/>
              </w:rPr>
            </w:pPr>
            <w:r>
              <w:tab/>
            </w:r>
            <w:r w:rsidR="004D0A5B" w:rsidRPr="006D615C">
              <w:rPr>
                <w:color w:val="000000"/>
              </w:rPr>
              <w:t>Attālināta mācīšanās nenozīmē klātienes stundu/nodarbību tiešsaistes pārraidi, liekot skolēniem un skolotājiem ilgstoši sinhroni pavadīt laiku pie datora, kā arī veikt uzdevumus tikai digitālā formātā. Svarīgi, lai skolēniem būtu skaidras instrukcijas kas un kā ir darāms, piekļuve (kvalitatīvam saturam</w:t>
            </w:r>
            <w:r w:rsidR="004D0A5B" w:rsidRPr="004D0A5B">
              <w:rPr>
                <w:color w:val="000000"/>
              </w:rPr>
              <w:t xml:space="preserve">) un nepieciešamajiem mācību materiāliem šo uzdevumu veikšanai un atgriezeniskā saite par viņu </w:t>
            </w:r>
            <w:r w:rsidR="004D0A5B" w:rsidRPr="004D0A5B">
              <w:rPr>
                <w:color w:val="000000"/>
              </w:rPr>
              <w:lastRenderedPageBreak/>
              <w:t>sniegumu un kas darāms, lai to uzlabotu. Katrā skolā šo mācīšanās funkciju veikšanai pēc iespējas jāizvēlas</w:t>
            </w:r>
            <w:r w:rsidR="004D0A5B" w:rsidRPr="006D615C">
              <w:rPr>
                <w:color w:val="000000"/>
              </w:rPr>
              <w:t xml:space="preserve"> skolotājiem un skolēniem jau pazīstami vai viegli apgūstami rīki, tai skaitā, maksimāli izmantojot jau pieejamus, gatavus mācību līdze</w:t>
            </w:r>
            <w:r w:rsidR="004D0A5B" w:rsidRPr="004D0A5B">
              <w:rPr>
                <w:color w:val="000000"/>
              </w:rPr>
              <w:t xml:space="preserve">kļus – mācību grāmatas, digitālo materiālu krātuves, </w:t>
            </w:r>
            <w:r w:rsidR="00055C3D">
              <w:rPr>
                <w:color w:val="000000"/>
              </w:rPr>
              <w:t>televīzijas</w:t>
            </w:r>
            <w:r w:rsidR="004D0A5B" w:rsidRPr="004D0A5B">
              <w:rPr>
                <w:color w:val="000000"/>
              </w:rPr>
              <w:t xml:space="preserve"> raidījumus u.tml., neveidojot liela apjoma jaunus materiālus.</w:t>
            </w:r>
            <w:r>
              <w:rPr>
                <w:color w:val="000000"/>
              </w:rPr>
              <w:t xml:space="preserve"> Saskaņā ar Valsts izglītības satura centra </w:t>
            </w:r>
            <w:r>
              <w:t xml:space="preserve"> </w:t>
            </w:r>
            <w:r>
              <w:rPr>
                <w:color w:val="000000"/>
              </w:rPr>
              <w:t>Vadlīnijās</w:t>
            </w:r>
            <w:r w:rsidRPr="006D615C">
              <w:rPr>
                <w:color w:val="000000"/>
              </w:rPr>
              <w:t xml:space="preserve"> vispārējās un profesionālās izglītības iestādēm attālinātu mācību īstenošanai</w:t>
            </w:r>
            <w:r>
              <w:rPr>
                <w:rStyle w:val="FootnoteReference"/>
                <w:color w:val="000000"/>
              </w:rPr>
              <w:footnoteReference w:id="1"/>
            </w:r>
            <w:r>
              <w:rPr>
                <w:color w:val="000000"/>
              </w:rPr>
              <w:t xml:space="preserve"> minētajiem ieteikumiem skolu vadībai attālinātu mācību darba organizācijai attālināto mācību laikā ir jāplāno mazāka apjoma mācību satura apguve kā </w:t>
            </w:r>
            <w:r w:rsidRPr="006D615C">
              <w:rPr>
                <w:color w:val="000000"/>
              </w:rPr>
              <w:t xml:space="preserve">ierasts klātienes mācībām – </w:t>
            </w:r>
            <w:r w:rsidRPr="006D615C">
              <w:t>m</w:t>
            </w:r>
            <w:r w:rsidR="004D0A5B" w:rsidRPr="006D615C">
              <w:t>azākajās klasēs samazinot apgūstamā satura apjomu līdz pat 50%, vecākajās klasēs – vismaz par 10% vai vairāk.</w:t>
            </w:r>
            <w:r w:rsidR="004D0A5B" w:rsidRPr="004D0A5B">
              <w:rPr>
                <w:b/>
              </w:rPr>
              <w:t xml:space="preserve"> </w:t>
            </w:r>
            <w:r w:rsidRPr="006D615C">
              <w:t>Tāpat</w:t>
            </w:r>
            <w:r>
              <w:rPr>
                <w:b/>
              </w:rPr>
              <w:t xml:space="preserve"> </w:t>
            </w:r>
            <w:r>
              <w:t xml:space="preserve">tiek aicināts veidot </w:t>
            </w:r>
            <w:r w:rsidR="004D0A5B" w:rsidRPr="0070407F">
              <w:t>vienu</w:t>
            </w:r>
            <w:r w:rsidRPr="0070407F">
              <w:t xml:space="preserve"> un </w:t>
            </w:r>
            <w:r w:rsidR="004D0A5B" w:rsidRPr="0070407F">
              <w:t>starp skolotājiem saskaņotu mācību plānu skolēnam katrai nedēļai.</w:t>
            </w:r>
            <w:r w:rsidR="0070407F" w:rsidRPr="0070407F">
              <w:t xml:space="preserve"> Tieši šis apstāklis, ka jaunākā vecuma klasēs eksperti paredz, ka attālinātajā mācību procesā var tikt apgūta tikai puse paredzamā apjoma, rosināja domāt par skolotāju iesaisti audiovizuāla materiāla radīšanā.</w:t>
            </w:r>
          </w:p>
          <w:p w14:paraId="13A010C8" w14:textId="77777777" w:rsidR="00F606D9" w:rsidRDefault="006D615C" w:rsidP="00F606D9">
            <w:pPr>
              <w:ind w:left="106" w:right="142"/>
              <w:jc w:val="both"/>
              <w:rPr>
                <w:b/>
              </w:rPr>
            </w:pPr>
            <w:r w:rsidRPr="0070407F">
              <w:rPr>
                <w:b/>
              </w:rPr>
              <w:tab/>
            </w:r>
            <w:r w:rsidR="0070407F" w:rsidRPr="0070407F">
              <w:t xml:space="preserve"> Izvērtējot pirmās attālinātu mācību nedēļas norisi vispārējās izglītības iestādēs, kā arī prognozējot, ka ārkārtējā situācija tiks pagarināta arī pēc 2020. gada 14. aprīļa, iespējams, līdz šī mācību gada beigām, ministrija</w:t>
            </w:r>
            <w:r w:rsidR="00B0517B">
              <w:t>s</w:t>
            </w:r>
            <w:r w:rsidR="0070407F" w:rsidRPr="0070407F">
              <w:t xml:space="preserve"> ieskatā nepieciešama steidzama rīcība ar mērķi izveidot oriģinālmateriālu mācību resursu dažādu mācību priekšmetu apguvei, kas būtu ierosmes un jaunās vielas apguves avots gan izglītojamiem, gan skolotājiem attālinātās mācībās, nodrošinot kvalitatīvu starppriekšmetu saikni (kas ir arī kompetenču pieejas izglītībā pamatā), turklāt nodrošinot, ka izstrādātie materiāli tiek pasniegti pēc iespējas visiem pieejamā veidā. Ievērojot minēto,  ministrijas iniciatīva paredz </w:t>
            </w:r>
            <w:r w:rsidR="0070407F" w:rsidRPr="0070407F">
              <w:rPr>
                <w:u w:val="single"/>
              </w:rPr>
              <w:t>oriģināla mācību satura izveidi un tā pārraidīšanu bezmaksas televīzijas platformā</w:t>
            </w:r>
            <w:r w:rsidR="0070407F" w:rsidRPr="0070407F">
              <w:t xml:space="preserve">, nodrošinot iespēju to vēlāk noskatīties arī internetā. Iepriekšminētā rezultātā tiktu radīts mācību saturs video formātā ~ </w:t>
            </w:r>
            <w:r w:rsidR="000D157B">
              <w:t>440 stundu apmērā (1.–6. klasei</w:t>
            </w:r>
            <w:r w:rsidR="0070407F" w:rsidRPr="0070407F">
              <w:t xml:space="preserve">), kas atbilstu ~ divu mēnešu mācību saturam, piedāvājot arī vairāku valodu priekšmetus (tai skaitā latviešu valodu kā otro valodu), kā arī IT un robotiku, animāciju, medijpratību jau no 3. klases un iekļaujot sporta, teātra, deju un kopdziedāšanas iespējas. Ir vispārzināms, ka joprojām pastāv nelīdzvērtīgas izglītības iespējas un šādas izglītojošās platformas radīšana var mazināt atšķirības satura pasniegšanā visā Latvijā. </w:t>
            </w:r>
            <w:r w:rsidR="00055C3D" w:rsidRPr="0070407F">
              <w:t xml:space="preserve">Radītais mācību saturs tiktu pārraidīts divos </w:t>
            </w:r>
            <w:r w:rsidR="00055C3D" w:rsidRPr="0070407F">
              <w:rPr>
                <w:bCs/>
              </w:rPr>
              <w:t xml:space="preserve">virszemes bezmaksas televīzijas </w:t>
            </w:r>
            <w:r w:rsidR="00055C3D">
              <w:rPr>
                <w:bCs/>
              </w:rPr>
              <w:t xml:space="preserve">apraidē pieejamos </w:t>
            </w:r>
            <w:r w:rsidR="00055C3D">
              <w:t xml:space="preserve">televīzijas kanālos. </w:t>
            </w:r>
            <w:r w:rsidR="00F606D9" w:rsidRPr="004D0A5B">
              <w:t>Jāpiemin, ka līdzīga prakse, veidojot savus mācību kanālus pastāv un jau tiek izmantota vairākās Eiropas valstīs: Čehijā, Spānijā, Francijā, Horvātijā, Rumānijā, Slovākijā, Slovēnijā.</w:t>
            </w:r>
          </w:p>
          <w:p w14:paraId="7EB0953B" w14:textId="77777777" w:rsidR="00F606D9" w:rsidRDefault="00F606D9" w:rsidP="004D0A5B">
            <w:pPr>
              <w:ind w:left="106" w:right="142"/>
              <w:jc w:val="both"/>
            </w:pPr>
            <w:r>
              <w:tab/>
              <w:t>Ministrijas ieskatā š</w:t>
            </w:r>
            <w:r w:rsidR="00B81A36">
              <w:t>āda</w:t>
            </w:r>
            <w:r>
              <w:t xml:space="preserve"> satura radīšana un pārraidīšanas platformas izveide palīdzētu risināt </w:t>
            </w:r>
            <w:r w:rsidR="00B81A36">
              <w:t>vairākus</w:t>
            </w:r>
            <w:r>
              <w:t xml:space="preserve"> attālinātās mācīšanās izaicinājumus:</w:t>
            </w:r>
          </w:p>
          <w:p w14:paraId="5759EAB3" w14:textId="77777777" w:rsidR="00F606D9" w:rsidRDefault="00F606D9" w:rsidP="00DE0E3A">
            <w:pPr>
              <w:pStyle w:val="ListParagraph"/>
              <w:numPr>
                <w:ilvl w:val="0"/>
                <w:numId w:val="2"/>
              </w:numPr>
              <w:ind w:right="142"/>
              <w:jc w:val="both"/>
            </w:pPr>
            <w:r>
              <w:t>nodrošināt</w:t>
            </w:r>
            <w:r w:rsidR="0041227D">
              <w:t>u</w:t>
            </w:r>
            <w:r w:rsidR="004D0A5B" w:rsidRPr="004D0A5B">
              <w:t xml:space="preserve"> arī 1.–6. klases </w:t>
            </w:r>
            <w:r>
              <w:t>izglītojamiem</w:t>
            </w:r>
            <w:r w:rsidR="004D0A5B" w:rsidRPr="004D0A5B">
              <w:t xml:space="preserve"> kvalitatīvu mācību vidi, panākot, ka </w:t>
            </w:r>
            <w:r w:rsidR="002C3FCE">
              <w:t>būtiski pieaug apgūtā mācību satura apjoms</w:t>
            </w:r>
            <w:r>
              <w:t>;</w:t>
            </w:r>
          </w:p>
          <w:p w14:paraId="2F8DAF04" w14:textId="77777777" w:rsidR="004D0A5B" w:rsidRDefault="004D0A5B" w:rsidP="00DE0E3A">
            <w:pPr>
              <w:pStyle w:val="ListParagraph"/>
              <w:numPr>
                <w:ilvl w:val="0"/>
                <w:numId w:val="2"/>
              </w:numPr>
              <w:ind w:right="142"/>
              <w:jc w:val="both"/>
            </w:pPr>
            <w:r w:rsidRPr="004D0A5B">
              <w:t>piedāvā</w:t>
            </w:r>
            <w:r w:rsidR="0041227D">
              <w:t>tu</w:t>
            </w:r>
            <w:r w:rsidRPr="004D0A5B">
              <w:t xml:space="preserve"> skolotāja klātbūtnes efektu jaunās </w:t>
            </w:r>
            <w:r w:rsidR="00F606D9">
              <w:t xml:space="preserve">mācību </w:t>
            </w:r>
            <w:r w:rsidRPr="004D0A5B">
              <w:t>viela</w:t>
            </w:r>
            <w:r w:rsidR="00F606D9">
              <w:t xml:space="preserve">s skaidrošanā vai ierosināšanas un </w:t>
            </w:r>
            <w:r w:rsidRPr="004D0A5B">
              <w:t xml:space="preserve">atgriezeniskās saiknes fāzē, padarot to sistemātiski aplūkojamu ar </w:t>
            </w:r>
            <w:r w:rsidR="00055C3D">
              <w:t>televīzijas</w:t>
            </w:r>
            <w:r w:rsidRPr="004D0A5B">
              <w:t xml:space="preserve"> starpniecību (vai pārlūkojamu sk</w:t>
            </w:r>
            <w:r w:rsidR="00F606D9">
              <w:t>olēnam vēlamā laikā interneta vietnē);</w:t>
            </w:r>
          </w:p>
          <w:p w14:paraId="69800C0F" w14:textId="77777777" w:rsidR="00F606D9" w:rsidRDefault="004D0A5B" w:rsidP="00DE0E3A">
            <w:pPr>
              <w:pStyle w:val="ListParagraph"/>
              <w:numPr>
                <w:ilvl w:val="0"/>
                <w:numId w:val="2"/>
              </w:numPr>
              <w:ind w:right="142"/>
              <w:jc w:val="both"/>
            </w:pPr>
            <w:r w:rsidRPr="004D0A5B">
              <w:lastRenderedPageBreak/>
              <w:t>atvieglo</w:t>
            </w:r>
            <w:r w:rsidR="00F606D9">
              <w:t>tu izglītojamo ve</w:t>
            </w:r>
            <w:r w:rsidRPr="004D0A5B">
              <w:t xml:space="preserve">cāku iesaisti attālinātajās </w:t>
            </w:r>
            <w:r w:rsidR="00F606D9">
              <w:t>mācībās, jo mācību process kļūtu</w:t>
            </w:r>
            <w:r w:rsidRPr="004D0A5B">
              <w:t xml:space="preserve"> vieglāk un sistemātiskāk pieejams </w:t>
            </w:r>
            <w:r w:rsidR="00F606D9">
              <w:t>izglītojamam</w:t>
            </w:r>
            <w:r w:rsidR="00F606D9" w:rsidRPr="0070407F">
              <w:t>;</w:t>
            </w:r>
          </w:p>
          <w:p w14:paraId="705B92F5" w14:textId="77777777" w:rsidR="00F3318E" w:rsidRDefault="00F3318E" w:rsidP="003C158C">
            <w:pPr>
              <w:pStyle w:val="ListParagraph"/>
              <w:numPr>
                <w:ilvl w:val="0"/>
                <w:numId w:val="2"/>
              </w:numPr>
              <w:ind w:right="142"/>
              <w:jc w:val="both"/>
            </w:pPr>
            <w:r>
              <w:t>atvieglotu attālinātu mācību procesu ģi</w:t>
            </w:r>
            <w:r w:rsidR="003C158C">
              <w:t xml:space="preserve">menēs, kurās ir vairāki skolēni, it īpaši ņemot vērā to, ka virszemes bezmaksas televīzijas apraides pārklājums ir ~ </w:t>
            </w:r>
            <w:r w:rsidR="003C158C" w:rsidRPr="003C158C">
              <w:t xml:space="preserve">97% </w:t>
            </w:r>
            <w:r w:rsidR="003C158C">
              <w:t>valsts</w:t>
            </w:r>
            <w:r w:rsidR="003C158C" w:rsidRPr="003C158C">
              <w:t xml:space="preserve"> teritorijas</w:t>
            </w:r>
            <w:r w:rsidR="003C158C">
              <w:t>, kā arī pieejams bez papildus maksas;</w:t>
            </w:r>
          </w:p>
          <w:p w14:paraId="0421B658" w14:textId="77777777" w:rsidR="004D0A5B" w:rsidRDefault="004D0A5B" w:rsidP="00DE0E3A">
            <w:pPr>
              <w:pStyle w:val="ListParagraph"/>
              <w:numPr>
                <w:ilvl w:val="0"/>
                <w:numId w:val="2"/>
              </w:numPr>
              <w:ind w:right="142"/>
              <w:jc w:val="both"/>
            </w:pPr>
            <w:r w:rsidRPr="0070407F">
              <w:t>atvieglo</w:t>
            </w:r>
            <w:r w:rsidR="00F606D9" w:rsidRPr="0070407F">
              <w:t>tu</w:t>
            </w:r>
            <w:r w:rsidRPr="0070407F">
              <w:t xml:space="preserve"> skolotāja konsultāciju grafiku, fokusējot lielāku uzmanību uz individuālu atbalstu un </w:t>
            </w:r>
            <w:r w:rsidR="0070407F" w:rsidRPr="0070407F">
              <w:t>atgriezeniskās saites sniegšanu;</w:t>
            </w:r>
          </w:p>
          <w:p w14:paraId="1C5D12D5" w14:textId="77777777" w:rsidR="0070407F" w:rsidRDefault="0070407F" w:rsidP="0070407F">
            <w:pPr>
              <w:pStyle w:val="ListParagraph"/>
              <w:numPr>
                <w:ilvl w:val="0"/>
                <w:numId w:val="2"/>
              </w:numPr>
              <w:ind w:right="142"/>
              <w:jc w:val="both"/>
            </w:pPr>
            <w:r w:rsidRPr="0070407F">
              <w:t>radītu līdzvērtī</w:t>
            </w:r>
            <w:r w:rsidR="002C3FCE">
              <w:t>gākas</w:t>
            </w:r>
            <w:r w:rsidRPr="0070407F">
              <w:t xml:space="preserve"> izglītības iespējas konkrētajos vecumposmos visā Latvijā, mazinot nevienlīdzību, kas rodas skolotāju vai infrastrukt</w:t>
            </w:r>
            <w:r w:rsidR="00AB340C">
              <w:t>ūras trūkuma</w:t>
            </w:r>
            <w:r w:rsidR="00F3318E">
              <w:t xml:space="preserve"> vai </w:t>
            </w:r>
            <w:r w:rsidR="00AB340C">
              <w:t>nepieejamības dēļ;</w:t>
            </w:r>
          </w:p>
          <w:p w14:paraId="39A82615" w14:textId="77777777" w:rsidR="0070407F" w:rsidRDefault="00E4307A" w:rsidP="0070407F">
            <w:pPr>
              <w:pStyle w:val="ListParagraph"/>
              <w:numPr>
                <w:ilvl w:val="0"/>
                <w:numId w:val="2"/>
              </w:numPr>
              <w:ind w:right="142"/>
              <w:jc w:val="both"/>
            </w:pPr>
            <w:r>
              <w:t>sagatavotie materiāli būs pieejami arī pēc ārkārtējā situācijas beigām un varēs tikt izmantoti izglītības procesā ikdienā, piemēram, izmantot</w:t>
            </w:r>
            <w:r w:rsidR="001A03A0">
              <w:t>i</w:t>
            </w:r>
            <w:r>
              <w:t xml:space="preserve"> </w:t>
            </w:r>
            <w:r w:rsidR="0070407F" w:rsidRPr="0070407F">
              <w:t>klātienes mācību procesā kā pilnvērtīga stundu sastāvdaļ</w:t>
            </w:r>
            <w:r w:rsidR="001A03A0">
              <w:t>a</w:t>
            </w:r>
            <w:r>
              <w:t xml:space="preserve"> vai kāda skolotāja aizvietošanai uz </w:t>
            </w:r>
            <w:r w:rsidR="0070407F" w:rsidRPr="0070407F">
              <w:t>laiku</w:t>
            </w:r>
            <w:r w:rsidR="00AB340C">
              <w:t>. Mācību materiālu</w:t>
            </w:r>
            <w:r w:rsidR="001A03A0">
              <w:t>s</w:t>
            </w:r>
            <w:r w:rsidR="00AB340C">
              <w:t xml:space="preserve"> </w:t>
            </w:r>
            <w:r>
              <w:t xml:space="preserve">būs </w:t>
            </w:r>
            <w:r w:rsidR="0070407F" w:rsidRPr="0070407F">
              <w:t>iespējams izmantot</w:t>
            </w:r>
            <w:r w:rsidR="00AB340C">
              <w:t xml:space="preserve"> arī </w:t>
            </w:r>
            <w:r w:rsidR="0070407F" w:rsidRPr="0070407F">
              <w:t>pētnieciskajā procesā un jaunu pedagogu sagatavošanas procesā, ja kādu iemeslu pēc prakses iespējas skolā (kā, piemēram, š</w:t>
            </w:r>
            <w:r w:rsidR="00AB340C">
              <w:t>ajā mācību gadā) ir ierobežotas;</w:t>
            </w:r>
          </w:p>
          <w:p w14:paraId="02C9D005" w14:textId="77777777" w:rsidR="00AB340C" w:rsidRDefault="00AB340C" w:rsidP="00AB340C">
            <w:pPr>
              <w:pStyle w:val="ListParagraph"/>
              <w:numPr>
                <w:ilvl w:val="0"/>
                <w:numId w:val="2"/>
              </w:numPr>
              <w:ind w:right="142"/>
              <w:jc w:val="both"/>
            </w:pPr>
            <w:r>
              <w:t>uzskatāmā veidā parādī</w:t>
            </w:r>
            <w:r w:rsidR="008B6533">
              <w:t>tu kompetenču pieejas iespējas</w:t>
            </w:r>
            <w:r>
              <w:t xml:space="preserve"> izglītībā;</w:t>
            </w:r>
          </w:p>
          <w:p w14:paraId="133E01DF" w14:textId="77777777" w:rsidR="00AB340C" w:rsidRDefault="00AB340C" w:rsidP="00AB340C">
            <w:pPr>
              <w:pStyle w:val="ListParagraph"/>
              <w:numPr>
                <w:ilvl w:val="0"/>
                <w:numId w:val="2"/>
              </w:numPr>
              <w:ind w:right="142"/>
              <w:jc w:val="both"/>
            </w:pPr>
            <w:r>
              <w:t>veicinātu skolotāja profesijas prestižu.</w:t>
            </w:r>
          </w:p>
          <w:p w14:paraId="409ECD66" w14:textId="77777777" w:rsidR="00797F77" w:rsidRDefault="00AB340C" w:rsidP="00E4307A">
            <w:pPr>
              <w:ind w:left="134" w:right="142"/>
              <w:jc w:val="both"/>
            </w:pPr>
            <w:r>
              <w:t xml:space="preserve"> </w:t>
            </w:r>
            <w:r w:rsidR="00E4307A">
              <w:tab/>
            </w:r>
            <w:r w:rsidR="00055C3D">
              <w:rPr>
                <w:bCs/>
              </w:rPr>
              <w:t xml:space="preserve">Rīkojuma 4.14. apakšpunkts paredz ministrijai tiesības nepiemērot </w:t>
            </w:r>
            <w:r w:rsidR="00055C3D" w:rsidRPr="004D0A5B">
              <w:rPr>
                <w:bCs/>
              </w:rPr>
              <w:t xml:space="preserve">Publisko iepirkumu likumu iegādēm (precēm un pakalpojumiem), kas nepieciešamas attālinātā mācību procesa nodrošināšanai. </w:t>
            </w:r>
            <w:r w:rsidR="00055C3D">
              <w:rPr>
                <w:bCs/>
              </w:rPr>
              <w:t>Minētais apakšpunkts arī nosaka, ka m</w:t>
            </w:r>
            <w:r w:rsidR="00055C3D" w:rsidRPr="004D0A5B">
              <w:rPr>
                <w:bCs/>
              </w:rPr>
              <w:t xml:space="preserve">inistrijām </w:t>
            </w:r>
            <w:r w:rsidR="00055C3D">
              <w:rPr>
                <w:bCs/>
              </w:rPr>
              <w:t xml:space="preserve">jāveic </w:t>
            </w:r>
            <w:r w:rsidR="00055C3D" w:rsidRPr="004D0A5B">
              <w:rPr>
                <w:bCs/>
              </w:rPr>
              <w:t>papildu finanšu līdzekļu uzskait</w:t>
            </w:r>
            <w:r w:rsidR="00055C3D">
              <w:rPr>
                <w:bCs/>
              </w:rPr>
              <w:t>e</w:t>
            </w:r>
            <w:r w:rsidR="00055C3D" w:rsidRPr="004D0A5B">
              <w:rPr>
                <w:bCs/>
              </w:rPr>
              <w:t>, kas nepieciešami izdevumu segšanai</w:t>
            </w:r>
            <w:r w:rsidR="00055C3D">
              <w:rPr>
                <w:bCs/>
              </w:rPr>
              <w:t xml:space="preserve"> un jāpieprasa tie no valsts budžeta programmas „</w:t>
            </w:r>
            <w:r w:rsidR="00055C3D" w:rsidRPr="004D0A5B">
              <w:rPr>
                <w:bCs/>
              </w:rPr>
              <w:t>Līdzekļi neparedzētiem</w:t>
            </w:r>
            <w:r w:rsidR="00055C3D">
              <w:rPr>
                <w:bCs/>
              </w:rPr>
              <w:t xml:space="preserve"> gadījumiem”. </w:t>
            </w:r>
            <w:r w:rsidR="0041227D">
              <w:rPr>
                <w:bCs/>
              </w:rPr>
              <w:t xml:space="preserve">Lai nodrošinātu atbilstoša satura radīšanu un pārraidīšanu </w:t>
            </w:r>
            <w:r w:rsidR="00055C3D">
              <w:rPr>
                <w:bCs/>
              </w:rPr>
              <w:t>televīzijas</w:t>
            </w:r>
            <w:r w:rsidR="0041227D">
              <w:rPr>
                <w:bCs/>
              </w:rPr>
              <w:t xml:space="preserve"> platformā un internetā, </w:t>
            </w:r>
            <w:r w:rsidR="00055C3D">
              <w:t xml:space="preserve">ņemot vērā ārkārtējās situācijas radītos apstākļus un jautājuma steidzamību, </w:t>
            </w:r>
            <w:r w:rsidR="0041227D">
              <w:rPr>
                <w:bCs/>
              </w:rPr>
              <w:t xml:space="preserve">kā arī, izvērtējot virszemes bezmaksas </w:t>
            </w:r>
            <w:r w:rsidR="00055C3D">
              <w:rPr>
                <w:bCs/>
              </w:rPr>
              <w:t xml:space="preserve">televīzijas </w:t>
            </w:r>
            <w:r w:rsidR="0041227D">
              <w:rPr>
                <w:bCs/>
              </w:rPr>
              <w:t>apraidē pieejamo kanālu</w:t>
            </w:r>
            <w:r w:rsidR="00E4307A">
              <w:rPr>
                <w:rStyle w:val="FootnoteReference"/>
                <w:bCs/>
              </w:rPr>
              <w:footnoteReference w:id="2"/>
            </w:r>
            <w:r w:rsidR="0041227D">
              <w:rPr>
                <w:bCs/>
              </w:rPr>
              <w:t xml:space="preserve"> iespējas </w:t>
            </w:r>
            <w:r w:rsidR="00CF5DF9">
              <w:rPr>
                <w:bCs/>
              </w:rPr>
              <w:t xml:space="preserve">pēc iespējas īsākā termiņā </w:t>
            </w:r>
            <w:r w:rsidR="0041227D">
              <w:rPr>
                <w:bCs/>
              </w:rPr>
              <w:t>nodrošin</w:t>
            </w:r>
            <w:r w:rsidR="00CF5DF9">
              <w:rPr>
                <w:bCs/>
              </w:rPr>
              <w:t xml:space="preserve">āt atbilstošu satura radīšanu un izplatīšanu, ministrija rosina kā </w:t>
            </w:r>
            <w:r w:rsidR="00055C3D" w:rsidRPr="00725838">
              <w:rPr>
                <w:bCs/>
              </w:rPr>
              <w:t xml:space="preserve">satura radīšanas un pārraidīšanas televīzijā partnerus </w:t>
            </w:r>
            <w:r w:rsidR="00CF5DF9" w:rsidRPr="00725838">
              <w:rPr>
                <w:bCs/>
              </w:rPr>
              <w:t xml:space="preserve">projekta īstenošanai piesaistīt </w:t>
            </w:r>
            <w:r w:rsidR="00CF5DF9" w:rsidRPr="00725838">
              <w:t xml:space="preserve"> SIA „4.vara” (Sportacentrs.com TV</w:t>
            </w:r>
            <w:r w:rsidR="002C202B">
              <w:t xml:space="preserve"> / tiesraides.lv</w:t>
            </w:r>
            <w:r w:rsidR="00CF5DF9" w:rsidRPr="00725838">
              <w:t>)</w:t>
            </w:r>
            <w:r w:rsidR="00055C3D" w:rsidRPr="00725838">
              <w:t xml:space="preserve"> un</w:t>
            </w:r>
            <w:r w:rsidR="00055C3D">
              <w:t xml:space="preserve"> </w:t>
            </w:r>
            <w:r w:rsidR="00CF5DF9">
              <w:t>SIA „Vidzemes televīzija” (RE:TV (Latvijas Reģionu Televīzija))</w:t>
            </w:r>
            <w:r w:rsidR="00055C3D">
              <w:t>, savukārt kā partner</w:t>
            </w:r>
            <w:r w:rsidR="00221815">
              <w:t>i</w:t>
            </w:r>
            <w:r w:rsidR="00055C3D">
              <w:t xml:space="preserve"> interneta platformas un digitālo risinājumu izveidei piesaistīt </w:t>
            </w:r>
            <w:r w:rsidR="00221815">
              <w:t>SIA „Telia Latvija”</w:t>
            </w:r>
            <w:r w:rsidR="00055C3D">
              <w:t xml:space="preserve">. Provizoriskās šāda projekta izmaksas (paredzot tā īstenošanu divus mēnešus sākot </w:t>
            </w:r>
            <w:r w:rsidR="00055C3D" w:rsidRPr="00725838">
              <w:t xml:space="preserve">no 2020. gada 6. (vai 14.) aprīļa, ir </w:t>
            </w:r>
            <w:r w:rsidR="00F3318E" w:rsidRPr="00CF37F9">
              <w:t>365</w:t>
            </w:r>
            <w:r w:rsidR="00F3318E">
              <w:t> </w:t>
            </w:r>
            <w:r w:rsidR="00F3318E" w:rsidRPr="00CF37F9">
              <w:t>208</w:t>
            </w:r>
            <w:r w:rsidR="00F3318E" w:rsidRPr="00A52EF6">
              <w:t xml:space="preserve"> </w:t>
            </w:r>
            <w:r w:rsidR="00055C3D" w:rsidRPr="00725838">
              <w:rPr>
                <w:i/>
              </w:rPr>
              <w:t>euro</w:t>
            </w:r>
            <w:r w:rsidR="00055C3D" w:rsidRPr="00725838">
              <w:t>.</w:t>
            </w:r>
          </w:p>
          <w:p w14:paraId="1C9091DB" w14:textId="000AA2CB" w:rsidR="00797F77" w:rsidRDefault="00797F77" w:rsidP="00797F77">
            <w:pPr>
              <w:ind w:left="134" w:right="142"/>
              <w:jc w:val="both"/>
            </w:pPr>
            <w:r>
              <w:tab/>
            </w:r>
            <w:r w:rsidR="00055C3D" w:rsidRPr="00797F77">
              <w:t>Lai nodrošinātu izvēlēto televīzijas kanālu pārraidītā satura atbilstību attiecīgajam elektroniskās plašsaziņas līdzeklim izsniegtajā apraides atļaujā noteiktajam (tai skaitā sat</w:t>
            </w:r>
            <w:r>
              <w:t xml:space="preserve">uriskās ievirzes nosacījumiem), ministrija lūdza </w:t>
            </w:r>
            <w:r w:rsidRPr="00797F77">
              <w:t xml:space="preserve"> Nacionāl</w:t>
            </w:r>
            <w:r>
              <w:t>ās</w:t>
            </w:r>
            <w:r w:rsidRPr="00797F77">
              <w:t xml:space="preserve"> elektronisko plašsaziņas līdzekļu padom</w:t>
            </w:r>
            <w:r>
              <w:t>es</w:t>
            </w:r>
            <w:r w:rsidRPr="00797F77">
              <w:t xml:space="preserve"> (turpmāk – NEPLP)</w:t>
            </w:r>
            <w:r>
              <w:t xml:space="preserve"> viedokli  par televīzijas programmu „</w:t>
            </w:r>
            <w:r w:rsidRPr="00797F77">
              <w:t>Sportacentrs.com TV</w:t>
            </w:r>
            <w:r>
              <w:t>” un „Re:TV”</w:t>
            </w:r>
            <w:r w:rsidRPr="00797F77">
              <w:t xml:space="preserve"> izmantošanu valsts izglītības satura nodrošināšanā valsts ārkārtējās situācijas laikā.</w:t>
            </w:r>
            <w:r>
              <w:t xml:space="preserve"> NEPLP 2020. gada 30. marta vēstulē </w:t>
            </w:r>
            <w:r w:rsidRPr="00797F77">
              <w:t>Nr. 3-2/277</w:t>
            </w:r>
            <w:r>
              <w:t xml:space="preserve"> informēja, ka  </w:t>
            </w:r>
            <w:r w:rsidRPr="00797F77">
              <w:t>atbalsta izglītības satura n</w:t>
            </w:r>
            <w:r>
              <w:t>odošanu televīzijas programmām „</w:t>
            </w:r>
            <w:r w:rsidRPr="00797F77">
              <w:t>Sportacentrs.com TV</w:t>
            </w:r>
            <w:r>
              <w:t>” un „</w:t>
            </w:r>
            <w:r w:rsidRPr="00797F77">
              <w:t>Re:TV</w:t>
            </w:r>
            <w:r>
              <w:t>”</w:t>
            </w:r>
            <w:r w:rsidRPr="00797F77">
              <w:t xml:space="preserve"> valstī noteik</w:t>
            </w:r>
            <w:r>
              <w:t xml:space="preserve">tās ārkārtējās situācijas laikā, vienlaikus informējot, ka (1) </w:t>
            </w:r>
            <w:r w:rsidR="004679DC">
              <w:t xml:space="preserve">televīzijas </w:t>
            </w:r>
            <w:r w:rsidRPr="00797F77">
              <w:t>programma</w:t>
            </w:r>
            <w:r>
              <w:t xml:space="preserve">s „Re:TV” kritēriji ir atbilstoši </w:t>
            </w:r>
            <w:r>
              <w:lastRenderedPageBreak/>
              <w:t xml:space="preserve">izglītības satura raidīšanai un grozījumu licences līgumā nav nepieciešami; (2) </w:t>
            </w:r>
            <w:r w:rsidR="004679DC">
              <w:t xml:space="preserve"> </w:t>
            </w:r>
            <w:r w:rsidR="004679DC" w:rsidRPr="004679DC">
              <w:t>televīzijas programma</w:t>
            </w:r>
            <w:r w:rsidR="004679DC">
              <w:t>s „Sportacentrs.com TV” licences līgumā ir nepieciešami grozījumi, bet NEPLP  atbalsta priekšlikumu attiecīgo televīzijas programmu nodrošināt ar cita veida saturu uz noteiktās ārkārtējās situācijas laiku.</w:t>
            </w:r>
          </w:p>
          <w:p w14:paraId="76AEBCD7" w14:textId="77777777" w:rsidR="00672923" w:rsidRDefault="00376610" w:rsidP="00830024">
            <w:pPr>
              <w:ind w:left="106" w:right="142"/>
              <w:jc w:val="both"/>
            </w:pPr>
            <w:r>
              <w:tab/>
              <w:t>Saskaņā ar  Ministru kabineta 2018. gada 17. jūlija noteikumu Nr. 421 „Kārtība, kādā veic gadskārtējā valsts budžeta likumā noteiktās apropriācijas izmaiņas” 41. 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r w:rsidR="00830024">
              <w:t xml:space="preserve"> </w:t>
            </w:r>
            <w:r>
              <w:t xml:space="preserve"> Ņemot vērā izsludināto ārkārtējo situāciju un to, ka iekārtu iegāde tiešā veidā ir saistīta ar Rīkojuma </w:t>
            </w:r>
            <w:r w:rsidRPr="00501F0F">
              <w:t>4.3.</w:t>
            </w:r>
            <w:r>
              <w:t xml:space="preserve"> apakšpunktā noteiktā uzdevuma</w:t>
            </w:r>
            <w:r w:rsidR="00672923">
              <w:t xml:space="preserve">  – </w:t>
            </w:r>
            <w:r>
              <w:t xml:space="preserve"> ārkārtējās situācijas laikā </w:t>
            </w:r>
            <w:r w:rsidR="00672923">
              <w:t>nodrošināt mācības attālināti – izpildi, kā arī, ņemot vērā Rīkojuma 4.1</w:t>
            </w:r>
            <w:r w:rsidR="00A47C64">
              <w:t>4</w:t>
            </w:r>
            <w:r w:rsidR="00672923">
              <w:t>. apakšpunktā un 5. punktā noteikto par valsts budžeta programmu 02.00.00 „</w:t>
            </w:r>
            <w:r w:rsidR="00672923" w:rsidRPr="00672923">
              <w:t>Lī</w:t>
            </w:r>
            <w:r w:rsidR="00672923">
              <w:t>dzekļi neparedzētiem gadījumiem”</w:t>
            </w:r>
            <w:r w:rsidR="00A47C64">
              <w:t xml:space="preserve">, kā līdzekļu avots nosakāms </w:t>
            </w:r>
            <w:r w:rsidR="00830024">
              <w:t>valsts budžeta programm</w:t>
            </w:r>
            <w:r w:rsidR="00A47C64">
              <w:t>a</w:t>
            </w:r>
            <w:r w:rsidR="00830024">
              <w:t xml:space="preserve"> 02.00.00 „</w:t>
            </w:r>
            <w:r w:rsidR="00830024" w:rsidRPr="00672923">
              <w:t>Lī</w:t>
            </w:r>
            <w:r w:rsidR="00830024">
              <w:t xml:space="preserve">dzekļi neparedzētiem gadījumiem”, attiecīgi piešķirot ministrijai no minētās programmas </w:t>
            </w:r>
            <w:r w:rsidR="00CF37F9" w:rsidRPr="00CF37F9">
              <w:t>365</w:t>
            </w:r>
            <w:r w:rsidR="00CF37F9">
              <w:t> </w:t>
            </w:r>
            <w:r w:rsidR="00CF37F9" w:rsidRPr="00CF37F9">
              <w:t>208</w:t>
            </w:r>
            <w:r w:rsidR="00CF37F9" w:rsidRPr="00A52EF6">
              <w:t xml:space="preserve"> </w:t>
            </w:r>
            <w:r w:rsidR="00830024" w:rsidRPr="00830024">
              <w:rPr>
                <w:i/>
              </w:rPr>
              <w:t>euro</w:t>
            </w:r>
            <w:r w:rsidR="00830024">
              <w:t>.</w:t>
            </w:r>
          </w:p>
          <w:p w14:paraId="288F6883" w14:textId="77777777" w:rsidR="0067265A" w:rsidRPr="00204842" w:rsidRDefault="00B1390A" w:rsidP="00A47C64">
            <w:pPr>
              <w:ind w:left="106" w:right="142"/>
              <w:jc w:val="both"/>
            </w:pPr>
            <w:r>
              <w:tab/>
            </w:r>
            <w:r w:rsidR="00795432" w:rsidRPr="00B1390A">
              <w:t xml:space="preserve">Ievērojot minēto, </w:t>
            </w:r>
            <w:r w:rsidRPr="00B1390A">
              <w:t>m</w:t>
            </w:r>
            <w:r w:rsidR="00834D22" w:rsidRPr="00B1390A">
              <w:t>inistrija</w:t>
            </w:r>
            <w:r w:rsidR="00795432" w:rsidRPr="00B1390A">
              <w:t xml:space="preserve"> ir izstrādājusi Ministru kabineta rīkojuma projektu </w:t>
            </w:r>
            <w:r w:rsidR="00204842" w:rsidRPr="00B1390A">
              <w:t>„</w:t>
            </w:r>
            <w:r w:rsidR="00A47C64">
              <w:t xml:space="preserve">Par finanšu līdzekļu piešķiršanu no valsts budžeta programmas „Līdzekļi neparedzētiem gadījumiem””, kas paredz uzdevumu Finanšu ministrijai no valsts budžeta programmas 02.00.00 </w:t>
            </w:r>
            <w:r w:rsidR="00A47C64">
              <w:br/>
              <w:t xml:space="preserve">„Līdzekļi neparedzētiem gadījumiem” piešķirt Izglītības un zinātnes ministrijai </w:t>
            </w:r>
            <w:r w:rsidR="00CF37F9" w:rsidRPr="00CF37F9">
              <w:t>365</w:t>
            </w:r>
            <w:r w:rsidR="00CF37F9">
              <w:t> </w:t>
            </w:r>
            <w:r w:rsidR="00CF37F9" w:rsidRPr="00CF37F9">
              <w:t>208</w:t>
            </w:r>
            <w:r w:rsidR="00CF37F9" w:rsidRPr="00A52EF6">
              <w:t xml:space="preserve"> </w:t>
            </w:r>
            <w:r w:rsidR="00A47C64" w:rsidRPr="00A47C64">
              <w:rPr>
                <w:i/>
              </w:rPr>
              <w:t>euro</w:t>
            </w:r>
            <w:r w:rsidR="00A47C64">
              <w:t>, lai saistībā ar ārkārtējo situāciju, kas izsludināta visā valsts teritorijā koronavīrusa izraisītās slimības Covid-19 izplatības ierobežošanai, nodrošinātu attālinātam mācību procesam paredzētā audiovizuālā satura radīšanu un izplatīšanu (tai skaitā izplatīšanu ar</w:t>
            </w:r>
            <w:r w:rsidR="0071679D">
              <w:t xml:space="preserve"> bezmaksas</w:t>
            </w:r>
            <w:r w:rsidR="00A47C64">
              <w:t xml:space="preserve"> televīzijas programmu starpniecību).</w:t>
            </w:r>
          </w:p>
        </w:tc>
      </w:tr>
      <w:tr w:rsidR="00585B7B" w:rsidRPr="003350F2" w14:paraId="5FE27FDA" w14:textId="77777777" w:rsidTr="00283C73">
        <w:trPr>
          <w:trHeight w:val="476"/>
        </w:trPr>
        <w:tc>
          <w:tcPr>
            <w:tcW w:w="491" w:type="dxa"/>
            <w:tcBorders>
              <w:bottom w:val="single" w:sz="4" w:space="0" w:color="auto"/>
            </w:tcBorders>
          </w:tcPr>
          <w:p w14:paraId="15174C78" w14:textId="6F246D87" w:rsidR="00585B7B" w:rsidRPr="003350F2" w:rsidRDefault="00005A9D" w:rsidP="00BD696A">
            <w:pPr>
              <w:pStyle w:val="naiskr"/>
              <w:spacing w:before="0" w:after="0"/>
              <w:jc w:val="center"/>
            </w:pPr>
            <w:r w:rsidRPr="003350F2">
              <w:lastRenderedPageBreak/>
              <w:t>3.</w:t>
            </w:r>
          </w:p>
        </w:tc>
        <w:tc>
          <w:tcPr>
            <w:tcW w:w="2268" w:type="dxa"/>
            <w:tcBorders>
              <w:bottom w:val="single" w:sz="4" w:space="0" w:color="auto"/>
            </w:tcBorders>
          </w:tcPr>
          <w:p w14:paraId="39DD4DEB" w14:textId="77777777"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7159" w:type="dxa"/>
            <w:tcBorders>
              <w:bottom w:val="single" w:sz="4" w:space="0" w:color="auto"/>
            </w:tcBorders>
          </w:tcPr>
          <w:p w14:paraId="7A02FE4B" w14:textId="77777777" w:rsidR="0070407F" w:rsidRPr="003350F2" w:rsidRDefault="00204842" w:rsidP="00725838">
            <w:pPr>
              <w:ind w:left="82" w:right="141"/>
              <w:jc w:val="both"/>
            </w:pPr>
            <w:r>
              <w:t xml:space="preserve">Rīkojuma projektu </w:t>
            </w:r>
            <w:r w:rsidRPr="00317B6A">
              <w:t xml:space="preserve">izstrādāja </w:t>
            </w:r>
            <w:r w:rsidR="00B1390A">
              <w:t>m</w:t>
            </w:r>
            <w:r>
              <w:t>inistrija</w:t>
            </w:r>
            <w:r w:rsidRPr="00317B6A">
              <w:t>.</w:t>
            </w:r>
            <w:r>
              <w:t xml:space="preserve"> Rīkojuma projekta izstrādes procesā notikušas konsultācijas </w:t>
            </w:r>
            <w:r w:rsidRPr="00725838">
              <w:t xml:space="preserve">ar </w:t>
            </w:r>
            <w:r w:rsidR="00725838" w:rsidRPr="00725838">
              <w:t xml:space="preserve">VISC (arī „Skola 2030), nodibinājumu „Iespējamā misija”, iniciatīvu grupu „Vecāki par labāku izglītību”, arodbiedrību „Latvijas izglītības vadītāju asociācija”, </w:t>
            </w:r>
            <w:r w:rsidR="005E6567" w:rsidRPr="00725838">
              <w:t xml:space="preserve">SIA „4.vara” </w:t>
            </w:r>
            <w:r w:rsidR="00BA4961" w:rsidRPr="00725838">
              <w:t>(Sportacentrs.com TV</w:t>
            </w:r>
            <w:r w:rsidR="002C202B">
              <w:t xml:space="preserve"> / tiesraides.lv</w:t>
            </w:r>
            <w:r w:rsidR="00BA4961" w:rsidRPr="00725838">
              <w:t>)</w:t>
            </w:r>
            <w:r w:rsidR="000255C8" w:rsidRPr="00725838">
              <w:t xml:space="preserve">, </w:t>
            </w:r>
            <w:r w:rsidR="005E6567" w:rsidRPr="00725838">
              <w:t>SIA „Vidzemes televīzija”</w:t>
            </w:r>
            <w:r w:rsidR="00BA4961" w:rsidRPr="00725838">
              <w:t xml:space="preserve"> (RE:TV (Latvijas Reģionu Televīzija))</w:t>
            </w:r>
            <w:r w:rsidR="00725838" w:rsidRPr="00725838">
              <w:t xml:space="preserve"> un</w:t>
            </w:r>
            <w:r w:rsidR="0046394C" w:rsidRPr="00725838">
              <w:t xml:space="preserve"> </w:t>
            </w:r>
            <w:r w:rsidR="000255C8" w:rsidRPr="00725838">
              <w:t>SIA „Telia Latvija”</w:t>
            </w:r>
            <w:r w:rsidR="00725838" w:rsidRPr="00725838">
              <w:t>, NEPLP.</w:t>
            </w:r>
          </w:p>
        </w:tc>
      </w:tr>
      <w:tr w:rsidR="00585B7B" w:rsidRPr="003350F2" w14:paraId="4028D327" w14:textId="77777777" w:rsidTr="00283C73">
        <w:tc>
          <w:tcPr>
            <w:tcW w:w="491" w:type="dxa"/>
            <w:tcBorders>
              <w:top w:val="single" w:sz="4" w:space="0" w:color="auto"/>
              <w:left w:val="single" w:sz="4" w:space="0" w:color="auto"/>
              <w:bottom w:val="single" w:sz="4" w:space="0" w:color="auto"/>
              <w:right w:val="single" w:sz="4" w:space="0" w:color="auto"/>
            </w:tcBorders>
          </w:tcPr>
          <w:p w14:paraId="0F4FAABC" w14:textId="77777777" w:rsidR="00585B7B" w:rsidRPr="003350F2" w:rsidRDefault="00005A9D" w:rsidP="00BD696A">
            <w:pPr>
              <w:pStyle w:val="naiskr"/>
              <w:spacing w:before="0" w:after="0"/>
              <w:jc w:val="center"/>
            </w:pPr>
            <w:r w:rsidRPr="003350F2">
              <w:t>4</w:t>
            </w:r>
            <w:r w:rsidR="00585B7B" w:rsidRPr="003350F2">
              <w:t>.</w:t>
            </w:r>
          </w:p>
        </w:tc>
        <w:tc>
          <w:tcPr>
            <w:tcW w:w="2268" w:type="dxa"/>
            <w:tcBorders>
              <w:top w:val="single" w:sz="4" w:space="0" w:color="auto"/>
              <w:left w:val="single" w:sz="4" w:space="0" w:color="auto"/>
              <w:bottom w:val="single" w:sz="4" w:space="0" w:color="auto"/>
              <w:right w:val="single" w:sz="4" w:space="0" w:color="auto"/>
            </w:tcBorders>
          </w:tcPr>
          <w:p w14:paraId="7E55AE48" w14:textId="77777777" w:rsidR="00585B7B" w:rsidRPr="003350F2" w:rsidRDefault="00585B7B" w:rsidP="00916055">
            <w:pPr>
              <w:pStyle w:val="naiskr"/>
              <w:spacing w:before="0" w:after="0"/>
              <w:ind w:left="141"/>
            </w:pPr>
            <w:r w:rsidRPr="003350F2">
              <w:t>Cita informācija</w:t>
            </w:r>
          </w:p>
        </w:tc>
        <w:tc>
          <w:tcPr>
            <w:tcW w:w="7159" w:type="dxa"/>
            <w:tcBorders>
              <w:top w:val="single" w:sz="4" w:space="0" w:color="auto"/>
              <w:left w:val="single" w:sz="4" w:space="0" w:color="auto"/>
              <w:bottom w:val="single" w:sz="4" w:space="0" w:color="auto"/>
              <w:right w:val="single" w:sz="4" w:space="0" w:color="auto"/>
            </w:tcBorders>
          </w:tcPr>
          <w:p w14:paraId="380C0501" w14:textId="77777777" w:rsidR="002D5B95" w:rsidRPr="003350F2" w:rsidRDefault="00BB3C51" w:rsidP="000F14D1">
            <w:pPr>
              <w:ind w:left="114" w:right="127"/>
              <w:jc w:val="both"/>
            </w:pPr>
            <w:r w:rsidRPr="00424739">
              <w:t xml:space="preserve">Rīkojuma </w:t>
            </w:r>
            <w:r w:rsidR="0052685D" w:rsidRPr="00424739">
              <w:t>projekts tiešā veidā attiecas uz</w:t>
            </w:r>
            <w:r w:rsidR="00EC5826" w:rsidRPr="00424739">
              <w:t xml:space="preserve"> budžeta un finanšu politiku</w:t>
            </w:r>
            <w:r w:rsidR="0052685D" w:rsidRPr="00424739">
              <w:t>. Pastarpināti</w:t>
            </w:r>
            <w:r w:rsidR="00790CFC" w:rsidRPr="00424739">
              <w:t xml:space="preserve"> </w:t>
            </w:r>
            <w:r w:rsidRPr="00424739">
              <w:t xml:space="preserve">Rīkojuma </w:t>
            </w:r>
            <w:r w:rsidR="0052685D" w:rsidRPr="00424739">
              <w:t xml:space="preserve">projekts attiecas uz </w:t>
            </w:r>
            <w:r w:rsidR="00EC5826" w:rsidRPr="00424739">
              <w:t xml:space="preserve"> </w:t>
            </w:r>
            <w:r w:rsidR="000F14D1" w:rsidRPr="00424739">
              <w:t xml:space="preserve"> izglītības un zinātnes politiku (vispārējās izglītības sistēmas attīstību).</w:t>
            </w:r>
          </w:p>
        </w:tc>
      </w:tr>
    </w:tbl>
    <w:p w14:paraId="79394632" w14:textId="77777777" w:rsidR="00965F71" w:rsidRDefault="00965F71">
      <w:pPr>
        <w:rPr>
          <w:b/>
          <w:bCs/>
        </w:rPr>
      </w:pPr>
    </w:p>
    <w:p w14:paraId="38DB03AF" w14:textId="45291AC1" w:rsidR="00797F77" w:rsidRDefault="00797F77">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14:paraId="6AC9079A" w14:textId="77777777" w:rsidTr="00D27C99">
        <w:tc>
          <w:tcPr>
            <w:tcW w:w="9918" w:type="dxa"/>
            <w:vAlign w:val="center"/>
          </w:tcPr>
          <w:p w14:paraId="2E0616F7" w14:textId="12E3665F" w:rsidR="00E52881" w:rsidRPr="003350F2" w:rsidRDefault="00E52881" w:rsidP="00D27C99">
            <w:pPr>
              <w:pStyle w:val="naisnod"/>
              <w:spacing w:before="0" w:after="0"/>
            </w:pPr>
            <w:r w:rsidRPr="003350F2">
              <w:t xml:space="preserve">II. Tiesību akta projekta ietekme uz sabiedrību, tautsaimniecības attīstību un </w:t>
            </w:r>
          </w:p>
          <w:p w14:paraId="3AABC59E" w14:textId="77777777" w:rsidR="00E52881" w:rsidRPr="003350F2" w:rsidRDefault="00E52881" w:rsidP="00D27C99">
            <w:pPr>
              <w:pStyle w:val="naisnod"/>
              <w:spacing w:before="0" w:after="0"/>
            </w:pPr>
            <w:r w:rsidRPr="003350F2">
              <w:t>administratīvo slogu</w:t>
            </w:r>
          </w:p>
        </w:tc>
      </w:tr>
      <w:tr w:rsidR="00E52881" w:rsidRPr="003350F2" w14:paraId="4A10CA0A" w14:textId="77777777" w:rsidTr="00D27C99">
        <w:trPr>
          <w:trHeight w:val="273"/>
        </w:trPr>
        <w:tc>
          <w:tcPr>
            <w:tcW w:w="9918" w:type="dxa"/>
          </w:tcPr>
          <w:p w14:paraId="3D358A8B" w14:textId="77777777" w:rsidR="00E52881" w:rsidRPr="003350F2" w:rsidRDefault="00E52881" w:rsidP="00D27C99">
            <w:pPr>
              <w:ind w:right="127"/>
              <w:jc w:val="center"/>
            </w:pPr>
            <w:r w:rsidRPr="003350F2">
              <w:t>Projekts šo jomu neskar</w:t>
            </w:r>
          </w:p>
        </w:tc>
      </w:tr>
    </w:tbl>
    <w:p w14:paraId="0123CFC8" w14:textId="77777777" w:rsidR="00E52881" w:rsidRDefault="00E52881"/>
    <w:p w14:paraId="55E6DF95" w14:textId="77777777" w:rsidR="00E52881" w:rsidRDefault="00E52881"/>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195"/>
        <w:gridCol w:w="1282"/>
        <w:gridCol w:w="1132"/>
        <w:gridCol w:w="1248"/>
        <w:gridCol w:w="1133"/>
        <w:gridCol w:w="1229"/>
        <w:gridCol w:w="1229"/>
      </w:tblGrid>
      <w:tr w:rsidR="00183338" w:rsidRPr="003350F2" w14:paraId="74DA5F60" w14:textId="77777777" w:rsidTr="000F14D1">
        <w:trPr>
          <w:trHeight w:val="361"/>
          <w:jc w:val="center"/>
        </w:trPr>
        <w:tc>
          <w:tcPr>
            <w:tcW w:w="10549" w:type="dxa"/>
            <w:gridSpan w:val="8"/>
            <w:vAlign w:val="center"/>
          </w:tcPr>
          <w:p w14:paraId="151C2C40" w14:textId="77777777"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14:paraId="703AF4B5" w14:textId="77777777" w:rsidTr="000F14D1">
        <w:trPr>
          <w:jc w:val="center"/>
        </w:trPr>
        <w:tc>
          <w:tcPr>
            <w:tcW w:w="2359" w:type="dxa"/>
            <w:vMerge w:val="restart"/>
            <w:vAlign w:val="center"/>
          </w:tcPr>
          <w:p w14:paraId="7889D4B1" w14:textId="77777777" w:rsidR="00183338" w:rsidRPr="003350F2" w:rsidRDefault="00183338" w:rsidP="00AF3BA2">
            <w:pPr>
              <w:jc w:val="center"/>
              <w:rPr>
                <w:b/>
              </w:rPr>
            </w:pPr>
            <w:r w:rsidRPr="003350F2">
              <w:rPr>
                <w:b/>
              </w:rPr>
              <w:t>Rādītāji</w:t>
            </w:r>
          </w:p>
        </w:tc>
        <w:tc>
          <w:tcPr>
            <w:tcW w:w="2428" w:type="dxa"/>
            <w:gridSpan w:val="2"/>
            <w:vMerge w:val="restart"/>
            <w:vAlign w:val="center"/>
          </w:tcPr>
          <w:p w14:paraId="5AB17D04" w14:textId="77777777" w:rsidR="00183338" w:rsidRPr="003350F2" w:rsidRDefault="006F3202" w:rsidP="00AF3BA2">
            <w:pPr>
              <w:jc w:val="center"/>
              <w:rPr>
                <w:b/>
              </w:rPr>
            </w:pPr>
            <w:r>
              <w:rPr>
                <w:b/>
              </w:rPr>
              <w:t>2020</w:t>
            </w:r>
          </w:p>
        </w:tc>
        <w:tc>
          <w:tcPr>
            <w:tcW w:w="5762" w:type="dxa"/>
            <w:gridSpan w:val="5"/>
            <w:vAlign w:val="center"/>
          </w:tcPr>
          <w:p w14:paraId="6615DFE3" w14:textId="77777777" w:rsidR="00183338" w:rsidRPr="003350F2" w:rsidRDefault="00183338" w:rsidP="00AF3BA2">
            <w:pPr>
              <w:jc w:val="center"/>
            </w:pPr>
            <w:r w:rsidRPr="003350F2">
              <w:t>Turpmākie trīs gadi (</w:t>
            </w:r>
            <w:r w:rsidRPr="003350F2">
              <w:rPr>
                <w:i/>
              </w:rPr>
              <w:t>euro</w:t>
            </w:r>
            <w:r w:rsidRPr="003350F2">
              <w:t>)</w:t>
            </w:r>
          </w:p>
        </w:tc>
      </w:tr>
      <w:tr w:rsidR="00183338" w:rsidRPr="003350F2" w14:paraId="3AC7A83D" w14:textId="77777777" w:rsidTr="000F14D1">
        <w:trPr>
          <w:jc w:val="center"/>
        </w:trPr>
        <w:tc>
          <w:tcPr>
            <w:tcW w:w="2359" w:type="dxa"/>
            <w:vMerge/>
            <w:vAlign w:val="center"/>
          </w:tcPr>
          <w:p w14:paraId="20CABD84" w14:textId="77777777" w:rsidR="00183338" w:rsidRPr="003350F2" w:rsidRDefault="00183338" w:rsidP="00AF3BA2">
            <w:pPr>
              <w:jc w:val="center"/>
              <w:rPr>
                <w:b/>
                <w:i/>
              </w:rPr>
            </w:pPr>
          </w:p>
        </w:tc>
        <w:tc>
          <w:tcPr>
            <w:tcW w:w="2428" w:type="dxa"/>
            <w:gridSpan w:val="2"/>
            <w:vMerge/>
            <w:vAlign w:val="center"/>
          </w:tcPr>
          <w:p w14:paraId="1CD52AE0" w14:textId="77777777" w:rsidR="00183338" w:rsidRPr="003350F2" w:rsidRDefault="00183338" w:rsidP="00AF3BA2">
            <w:pPr>
              <w:jc w:val="center"/>
              <w:rPr>
                <w:b/>
                <w:i/>
              </w:rPr>
            </w:pPr>
          </w:p>
        </w:tc>
        <w:tc>
          <w:tcPr>
            <w:tcW w:w="2323" w:type="dxa"/>
            <w:gridSpan w:val="2"/>
            <w:vAlign w:val="center"/>
          </w:tcPr>
          <w:p w14:paraId="38DA9683" w14:textId="77777777" w:rsidR="00183338" w:rsidRPr="003350F2" w:rsidRDefault="006F3202" w:rsidP="00183338">
            <w:pPr>
              <w:jc w:val="center"/>
              <w:rPr>
                <w:b/>
                <w:i/>
              </w:rPr>
            </w:pPr>
            <w:r>
              <w:rPr>
                <w:b/>
                <w:bCs/>
              </w:rPr>
              <w:t>2021</w:t>
            </w:r>
          </w:p>
        </w:tc>
        <w:tc>
          <w:tcPr>
            <w:tcW w:w="2289" w:type="dxa"/>
            <w:gridSpan w:val="2"/>
            <w:vAlign w:val="center"/>
          </w:tcPr>
          <w:p w14:paraId="34CCEFD7" w14:textId="77777777" w:rsidR="00183338" w:rsidRPr="003350F2" w:rsidRDefault="006F3202" w:rsidP="00183338">
            <w:pPr>
              <w:jc w:val="center"/>
              <w:rPr>
                <w:b/>
                <w:bCs/>
              </w:rPr>
            </w:pPr>
            <w:r>
              <w:rPr>
                <w:b/>
                <w:bCs/>
              </w:rPr>
              <w:t>2022</w:t>
            </w:r>
          </w:p>
        </w:tc>
        <w:tc>
          <w:tcPr>
            <w:tcW w:w="1150" w:type="dxa"/>
            <w:vAlign w:val="center"/>
          </w:tcPr>
          <w:p w14:paraId="3519D330" w14:textId="77777777" w:rsidR="00183338" w:rsidRPr="003350F2" w:rsidRDefault="006F3202" w:rsidP="00183338">
            <w:pPr>
              <w:jc w:val="center"/>
              <w:rPr>
                <w:b/>
                <w:bCs/>
              </w:rPr>
            </w:pPr>
            <w:r>
              <w:rPr>
                <w:b/>
                <w:bCs/>
              </w:rPr>
              <w:t>2023</w:t>
            </w:r>
          </w:p>
        </w:tc>
      </w:tr>
      <w:tr w:rsidR="00183338" w:rsidRPr="003350F2" w14:paraId="4665BB4D" w14:textId="77777777" w:rsidTr="000F14D1">
        <w:trPr>
          <w:jc w:val="center"/>
        </w:trPr>
        <w:tc>
          <w:tcPr>
            <w:tcW w:w="2359" w:type="dxa"/>
            <w:vMerge/>
            <w:vAlign w:val="center"/>
          </w:tcPr>
          <w:p w14:paraId="188DF0CC" w14:textId="77777777" w:rsidR="00183338" w:rsidRPr="003350F2" w:rsidRDefault="00183338" w:rsidP="00183338">
            <w:pPr>
              <w:jc w:val="center"/>
              <w:rPr>
                <w:b/>
                <w:i/>
              </w:rPr>
            </w:pPr>
          </w:p>
        </w:tc>
        <w:tc>
          <w:tcPr>
            <w:tcW w:w="1180" w:type="dxa"/>
            <w:vAlign w:val="center"/>
          </w:tcPr>
          <w:p w14:paraId="185B8446" w14:textId="77777777" w:rsidR="00183338" w:rsidRPr="003350F2" w:rsidRDefault="00183338" w:rsidP="00183338">
            <w:pPr>
              <w:jc w:val="center"/>
              <w:rPr>
                <w:b/>
                <w:i/>
              </w:rPr>
            </w:pPr>
            <w:r w:rsidRPr="003350F2">
              <w:t xml:space="preserve">saskaņā ar valsts budžetu </w:t>
            </w:r>
            <w:r w:rsidRPr="003350F2">
              <w:lastRenderedPageBreak/>
              <w:t>kārtējam gadam</w:t>
            </w:r>
          </w:p>
        </w:tc>
        <w:tc>
          <w:tcPr>
            <w:tcW w:w="1248" w:type="dxa"/>
            <w:vAlign w:val="center"/>
          </w:tcPr>
          <w:p w14:paraId="09EE33D2" w14:textId="77777777" w:rsidR="00183338" w:rsidRPr="003350F2" w:rsidRDefault="00183338" w:rsidP="00183338">
            <w:pPr>
              <w:jc w:val="center"/>
              <w:rPr>
                <w:b/>
                <w:i/>
              </w:rPr>
            </w:pPr>
            <w:r w:rsidRPr="003350F2">
              <w:lastRenderedPageBreak/>
              <w:t xml:space="preserve">izmaiņas kārtējā gadā, salīdzinot </w:t>
            </w:r>
            <w:r w:rsidRPr="003350F2">
              <w:lastRenderedPageBreak/>
              <w:t>ar budžetu kārtējam gadam</w:t>
            </w:r>
          </w:p>
        </w:tc>
        <w:tc>
          <w:tcPr>
            <w:tcW w:w="1138" w:type="dxa"/>
            <w:vAlign w:val="center"/>
          </w:tcPr>
          <w:p w14:paraId="1246B038" w14:textId="77777777" w:rsidR="00183338" w:rsidRPr="003350F2" w:rsidRDefault="00183338" w:rsidP="00183338">
            <w:pPr>
              <w:jc w:val="center"/>
            </w:pPr>
            <w:r w:rsidRPr="003350F2">
              <w:lastRenderedPageBreak/>
              <w:t xml:space="preserve">saskaņā ar vidēja termiņa </w:t>
            </w:r>
            <w:r w:rsidRPr="003350F2">
              <w:lastRenderedPageBreak/>
              <w:t>budžeta ietvaru</w:t>
            </w:r>
          </w:p>
        </w:tc>
        <w:tc>
          <w:tcPr>
            <w:tcW w:w="1185" w:type="dxa"/>
            <w:vAlign w:val="center"/>
          </w:tcPr>
          <w:p w14:paraId="3CE31F46" w14:textId="77777777" w:rsidR="00183338" w:rsidRPr="003350F2" w:rsidRDefault="00183338" w:rsidP="00183338">
            <w:pPr>
              <w:jc w:val="center"/>
            </w:pPr>
            <w:r w:rsidRPr="003350F2">
              <w:lastRenderedPageBreak/>
              <w:t>izmaiņas, salīdzinot ar vid</w:t>
            </w:r>
            <w:r w:rsidR="00896B42" w:rsidRPr="003350F2">
              <w:t xml:space="preserve">ēja termiņa </w:t>
            </w:r>
            <w:r w:rsidR="00896B42" w:rsidRPr="003350F2">
              <w:lastRenderedPageBreak/>
              <w:t>budžeta ietvaru 202</w:t>
            </w:r>
            <w:r w:rsidR="006F3202">
              <w:t>1</w:t>
            </w:r>
            <w:r w:rsidRPr="003350F2">
              <w:t>.</w:t>
            </w:r>
          </w:p>
          <w:p w14:paraId="70338C7B" w14:textId="77777777" w:rsidR="00183338" w:rsidRPr="003350F2" w:rsidRDefault="00183338" w:rsidP="00183338">
            <w:pPr>
              <w:jc w:val="center"/>
            </w:pPr>
            <w:r w:rsidRPr="003350F2">
              <w:t>gadam</w:t>
            </w:r>
          </w:p>
        </w:tc>
        <w:tc>
          <w:tcPr>
            <w:tcW w:w="1139" w:type="dxa"/>
            <w:vAlign w:val="center"/>
          </w:tcPr>
          <w:p w14:paraId="04A1328A" w14:textId="77777777" w:rsidR="00183338" w:rsidRPr="003350F2" w:rsidRDefault="00183338" w:rsidP="00183338">
            <w:pPr>
              <w:jc w:val="center"/>
            </w:pPr>
            <w:r w:rsidRPr="003350F2">
              <w:lastRenderedPageBreak/>
              <w:t xml:space="preserve">saskaņā ar vidēja termiņa </w:t>
            </w:r>
            <w:r w:rsidRPr="003350F2">
              <w:lastRenderedPageBreak/>
              <w:t>budžeta ietvaru</w:t>
            </w:r>
          </w:p>
        </w:tc>
        <w:tc>
          <w:tcPr>
            <w:tcW w:w="1150" w:type="dxa"/>
            <w:vAlign w:val="center"/>
          </w:tcPr>
          <w:p w14:paraId="371C8251" w14:textId="77777777" w:rsidR="00183338" w:rsidRPr="003350F2" w:rsidRDefault="00183338" w:rsidP="00183338">
            <w:pPr>
              <w:jc w:val="center"/>
            </w:pPr>
            <w:r w:rsidRPr="003350F2">
              <w:lastRenderedPageBreak/>
              <w:t>izmaiņas, salīdzinot ar vid</w:t>
            </w:r>
            <w:r w:rsidR="00896B42" w:rsidRPr="003350F2">
              <w:t xml:space="preserve">ēja termiņa </w:t>
            </w:r>
            <w:r w:rsidR="00896B42" w:rsidRPr="003350F2">
              <w:lastRenderedPageBreak/>
              <w:t xml:space="preserve">budžeta ietvaru </w:t>
            </w:r>
            <w:r w:rsidR="006F3202">
              <w:t>2022</w:t>
            </w:r>
            <w:r w:rsidRPr="003350F2">
              <w:t>.</w:t>
            </w:r>
          </w:p>
          <w:p w14:paraId="5BC04161" w14:textId="77777777" w:rsidR="00183338" w:rsidRPr="003350F2" w:rsidRDefault="00183338" w:rsidP="00183338">
            <w:pPr>
              <w:jc w:val="center"/>
            </w:pPr>
            <w:r w:rsidRPr="003350F2">
              <w:t>gadam</w:t>
            </w:r>
          </w:p>
        </w:tc>
        <w:tc>
          <w:tcPr>
            <w:tcW w:w="1150" w:type="dxa"/>
            <w:vAlign w:val="center"/>
          </w:tcPr>
          <w:p w14:paraId="79990BEA" w14:textId="77777777" w:rsidR="00183338" w:rsidRPr="003350F2" w:rsidRDefault="00183338" w:rsidP="00183338">
            <w:pPr>
              <w:jc w:val="center"/>
            </w:pPr>
            <w:r w:rsidRPr="003350F2">
              <w:lastRenderedPageBreak/>
              <w:t xml:space="preserve">izmaiņas, salīdzinot ar vidēja termiņa </w:t>
            </w:r>
            <w:r w:rsidRPr="003350F2">
              <w:lastRenderedPageBreak/>
              <w:t xml:space="preserve">budžeta ietvaru </w:t>
            </w:r>
            <w:r w:rsidR="006F3202">
              <w:t>2022</w:t>
            </w:r>
            <w:r w:rsidRPr="003350F2">
              <w:t>.</w:t>
            </w:r>
          </w:p>
          <w:p w14:paraId="7F6AFC80" w14:textId="77777777" w:rsidR="00183338" w:rsidRPr="003350F2" w:rsidRDefault="00183338" w:rsidP="00183338">
            <w:pPr>
              <w:jc w:val="center"/>
            </w:pPr>
            <w:r w:rsidRPr="003350F2">
              <w:t>gadam</w:t>
            </w:r>
          </w:p>
        </w:tc>
      </w:tr>
      <w:tr w:rsidR="00183338" w:rsidRPr="003350F2" w14:paraId="1502EB14" w14:textId="77777777" w:rsidTr="000F14D1">
        <w:trPr>
          <w:jc w:val="center"/>
        </w:trPr>
        <w:tc>
          <w:tcPr>
            <w:tcW w:w="2359" w:type="dxa"/>
            <w:vAlign w:val="center"/>
          </w:tcPr>
          <w:p w14:paraId="47CF5C1A" w14:textId="77777777" w:rsidR="00183338" w:rsidRPr="003350F2" w:rsidRDefault="00183338" w:rsidP="00AF3BA2">
            <w:pPr>
              <w:jc w:val="center"/>
              <w:rPr>
                <w:bCs/>
              </w:rPr>
            </w:pPr>
            <w:r w:rsidRPr="003350F2">
              <w:rPr>
                <w:bCs/>
              </w:rPr>
              <w:lastRenderedPageBreak/>
              <w:t>1</w:t>
            </w:r>
          </w:p>
        </w:tc>
        <w:tc>
          <w:tcPr>
            <w:tcW w:w="1180" w:type="dxa"/>
            <w:vAlign w:val="center"/>
          </w:tcPr>
          <w:p w14:paraId="790D3732" w14:textId="77777777" w:rsidR="00183338" w:rsidRPr="003350F2" w:rsidRDefault="00183338" w:rsidP="00AF3BA2">
            <w:pPr>
              <w:jc w:val="center"/>
              <w:rPr>
                <w:bCs/>
              </w:rPr>
            </w:pPr>
            <w:r w:rsidRPr="003350F2">
              <w:rPr>
                <w:bCs/>
              </w:rPr>
              <w:t>2</w:t>
            </w:r>
          </w:p>
        </w:tc>
        <w:tc>
          <w:tcPr>
            <w:tcW w:w="1248" w:type="dxa"/>
            <w:vAlign w:val="center"/>
          </w:tcPr>
          <w:p w14:paraId="0B0B6CA2" w14:textId="77777777" w:rsidR="00183338" w:rsidRPr="003350F2" w:rsidRDefault="00183338" w:rsidP="00AF3BA2">
            <w:pPr>
              <w:jc w:val="center"/>
              <w:rPr>
                <w:bCs/>
              </w:rPr>
            </w:pPr>
            <w:r w:rsidRPr="003350F2">
              <w:rPr>
                <w:bCs/>
              </w:rPr>
              <w:t>3</w:t>
            </w:r>
          </w:p>
        </w:tc>
        <w:tc>
          <w:tcPr>
            <w:tcW w:w="1138" w:type="dxa"/>
            <w:vAlign w:val="center"/>
          </w:tcPr>
          <w:p w14:paraId="505332E1" w14:textId="77777777" w:rsidR="00183338" w:rsidRPr="003350F2" w:rsidRDefault="00183338" w:rsidP="00AF3BA2">
            <w:pPr>
              <w:jc w:val="center"/>
              <w:rPr>
                <w:bCs/>
              </w:rPr>
            </w:pPr>
            <w:r w:rsidRPr="003350F2">
              <w:rPr>
                <w:bCs/>
              </w:rPr>
              <w:t>4</w:t>
            </w:r>
          </w:p>
        </w:tc>
        <w:tc>
          <w:tcPr>
            <w:tcW w:w="1185" w:type="dxa"/>
            <w:vAlign w:val="center"/>
          </w:tcPr>
          <w:p w14:paraId="22D3CC23" w14:textId="77777777" w:rsidR="00183338" w:rsidRPr="003350F2" w:rsidRDefault="00183338" w:rsidP="00AF3BA2">
            <w:pPr>
              <w:jc w:val="center"/>
              <w:rPr>
                <w:bCs/>
              </w:rPr>
            </w:pPr>
            <w:r w:rsidRPr="003350F2">
              <w:rPr>
                <w:bCs/>
              </w:rPr>
              <w:t>5</w:t>
            </w:r>
          </w:p>
        </w:tc>
        <w:tc>
          <w:tcPr>
            <w:tcW w:w="1139" w:type="dxa"/>
            <w:vAlign w:val="center"/>
          </w:tcPr>
          <w:p w14:paraId="324B31DC" w14:textId="77777777" w:rsidR="00183338" w:rsidRPr="003350F2" w:rsidRDefault="00183338" w:rsidP="00AF3BA2">
            <w:pPr>
              <w:jc w:val="center"/>
              <w:rPr>
                <w:bCs/>
              </w:rPr>
            </w:pPr>
            <w:r w:rsidRPr="003350F2">
              <w:rPr>
                <w:bCs/>
              </w:rPr>
              <w:t>6</w:t>
            </w:r>
          </w:p>
        </w:tc>
        <w:tc>
          <w:tcPr>
            <w:tcW w:w="1150" w:type="dxa"/>
          </w:tcPr>
          <w:p w14:paraId="09C481EB" w14:textId="77777777" w:rsidR="00183338" w:rsidRPr="003350F2" w:rsidRDefault="00183338" w:rsidP="00AF3BA2">
            <w:pPr>
              <w:jc w:val="center"/>
              <w:rPr>
                <w:bCs/>
              </w:rPr>
            </w:pPr>
            <w:r w:rsidRPr="003350F2">
              <w:rPr>
                <w:bCs/>
              </w:rPr>
              <w:t>7</w:t>
            </w:r>
          </w:p>
        </w:tc>
        <w:tc>
          <w:tcPr>
            <w:tcW w:w="1150" w:type="dxa"/>
          </w:tcPr>
          <w:p w14:paraId="52B8C24D" w14:textId="77777777" w:rsidR="00183338" w:rsidRPr="003350F2" w:rsidRDefault="00183338" w:rsidP="00AF3BA2">
            <w:pPr>
              <w:jc w:val="center"/>
              <w:rPr>
                <w:bCs/>
              </w:rPr>
            </w:pPr>
            <w:r w:rsidRPr="003350F2">
              <w:rPr>
                <w:bCs/>
              </w:rPr>
              <w:t>8</w:t>
            </w:r>
          </w:p>
        </w:tc>
      </w:tr>
      <w:tr w:rsidR="00183338" w:rsidRPr="003350F2" w14:paraId="23208363" w14:textId="77777777" w:rsidTr="000F14D1">
        <w:trPr>
          <w:jc w:val="center"/>
        </w:trPr>
        <w:tc>
          <w:tcPr>
            <w:tcW w:w="2359" w:type="dxa"/>
          </w:tcPr>
          <w:p w14:paraId="2C010F58" w14:textId="77777777" w:rsidR="00183338" w:rsidRPr="003350F2" w:rsidRDefault="00183338" w:rsidP="00AF3BA2">
            <w:pPr>
              <w:rPr>
                <w:i/>
              </w:rPr>
            </w:pPr>
            <w:r w:rsidRPr="003350F2">
              <w:t>1. Budžeta ieņēmumi:</w:t>
            </w:r>
          </w:p>
        </w:tc>
        <w:tc>
          <w:tcPr>
            <w:tcW w:w="1180" w:type="dxa"/>
          </w:tcPr>
          <w:p w14:paraId="3FB67BD6" w14:textId="77777777" w:rsidR="00183338" w:rsidRPr="003350F2" w:rsidRDefault="00183338" w:rsidP="00AF3BA2">
            <w:pPr>
              <w:jc w:val="center"/>
              <w:rPr>
                <w:b/>
              </w:rPr>
            </w:pPr>
            <w:r w:rsidRPr="003350F2">
              <w:rPr>
                <w:b/>
              </w:rPr>
              <w:t>0</w:t>
            </w:r>
          </w:p>
        </w:tc>
        <w:tc>
          <w:tcPr>
            <w:tcW w:w="1248" w:type="dxa"/>
          </w:tcPr>
          <w:p w14:paraId="56B9848D" w14:textId="77777777" w:rsidR="00183338" w:rsidRPr="003350F2" w:rsidRDefault="00183338" w:rsidP="00AF3BA2">
            <w:pPr>
              <w:jc w:val="center"/>
              <w:rPr>
                <w:b/>
              </w:rPr>
            </w:pPr>
            <w:r w:rsidRPr="003350F2">
              <w:rPr>
                <w:b/>
              </w:rPr>
              <w:t>0</w:t>
            </w:r>
          </w:p>
        </w:tc>
        <w:tc>
          <w:tcPr>
            <w:tcW w:w="1138" w:type="dxa"/>
          </w:tcPr>
          <w:p w14:paraId="261EFDD3" w14:textId="77777777" w:rsidR="00183338" w:rsidRPr="003350F2" w:rsidRDefault="00183338" w:rsidP="00AF3BA2">
            <w:pPr>
              <w:jc w:val="center"/>
              <w:rPr>
                <w:b/>
              </w:rPr>
            </w:pPr>
            <w:r w:rsidRPr="003350F2">
              <w:rPr>
                <w:b/>
              </w:rPr>
              <w:t>0</w:t>
            </w:r>
          </w:p>
        </w:tc>
        <w:tc>
          <w:tcPr>
            <w:tcW w:w="1185" w:type="dxa"/>
          </w:tcPr>
          <w:p w14:paraId="0DFC5103" w14:textId="77777777" w:rsidR="00183338" w:rsidRPr="003350F2" w:rsidRDefault="00183338" w:rsidP="00AF3BA2">
            <w:pPr>
              <w:jc w:val="center"/>
              <w:rPr>
                <w:b/>
              </w:rPr>
            </w:pPr>
            <w:r w:rsidRPr="003350F2">
              <w:rPr>
                <w:b/>
              </w:rPr>
              <w:t>0</w:t>
            </w:r>
          </w:p>
        </w:tc>
        <w:tc>
          <w:tcPr>
            <w:tcW w:w="1139" w:type="dxa"/>
          </w:tcPr>
          <w:p w14:paraId="23BC8CE6" w14:textId="77777777" w:rsidR="00183338" w:rsidRPr="003350F2" w:rsidRDefault="00183338" w:rsidP="00AF3BA2">
            <w:pPr>
              <w:jc w:val="center"/>
              <w:rPr>
                <w:b/>
              </w:rPr>
            </w:pPr>
            <w:r w:rsidRPr="003350F2">
              <w:rPr>
                <w:b/>
              </w:rPr>
              <w:t>0</w:t>
            </w:r>
          </w:p>
        </w:tc>
        <w:tc>
          <w:tcPr>
            <w:tcW w:w="1150" w:type="dxa"/>
          </w:tcPr>
          <w:p w14:paraId="13761EDC" w14:textId="77777777" w:rsidR="00183338" w:rsidRPr="003350F2" w:rsidRDefault="00183338" w:rsidP="00AF3BA2">
            <w:pPr>
              <w:jc w:val="center"/>
              <w:rPr>
                <w:b/>
              </w:rPr>
            </w:pPr>
            <w:r w:rsidRPr="003350F2">
              <w:rPr>
                <w:b/>
              </w:rPr>
              <w:t>0</w:t>
            </w:r>
          </w:p>
        </w:tc>
        <w:tc>
          <w:tcPr>
            <w:tcW w:w="1150" w:type="dxa"/>
          </w:tcPr>
          <w:p w14:paraId="358AA674" w14:textId="77777777" w:rsidR="00183338" w:rsidRPr="003350F2" w:rsidRDefault="00183338" w:rsidP="00AF3BA2">
            <w:pPr>
              <w:jc w:val="center"/>
              <w:rPr>
                <w:b/>
              </w:rPr>
            </w:pPr>
            <w:r w:rsidRPr="003350F2">
              <w:rPr>
                <w:b/>
              </w:rPr>
              <w:t>0</w:t>
            </w:r>
          </w:p>
        </w:tc>
      </w:tr>
      <w:tr w:rsidR="00183338" w:rsidRPr="003350F2" w14:paraId="20697267" w14:textId="77777777" w:rsidTr="000F14D1">
        <w:trPr>
          <w:jc w:val="center"/>
        </w:trPr>
        <w:tc>
          <w:tcPr>
            <w:tcW w:w="2359" w:type="dxa"/>
          </w:tcPr>
          <w:p w14:paraId="315D3F3D" w14:textId="77777777" w:rsidR="00183338" w:rsidRPr="003350F2" w:rsidRDefault="00183338" w:rsidP="00AF3BA2">
            <w:pPr>
              <w:rPr>
                <w:i/>
              </w:rPr>
            </w:pPr>
            <w:r w:rsidRPr="003350F2">
              <w:t>1.1. valsts pamatbudžets, tai skaitā ieņēmumi no maksas pakalpojumiem un citi pašu ieņēmumi</w:t>
            </w:r>
          </w:p>
        </w:tc>
        <w:tc>
          <w:tcPr>
            <w:tcW w:w="1180" w:type="dxa"/>
          </w:tcPr>
          <w:p w14:paraId="614FCB91" w14:textId="77777777" w:rsidR="00183338" w:rsidRPr="003350F2" w:rsidRDefault="00183338" w:rsidP="00AF3BA2">
            <w:pPr>
              <w:jc w:val="center"/>
              <w:rPr>
                <w:i/>
              </w:rPr>
            </w:pPr>
          </w:p>
        </w:tc>
        <w:tc>
          <w:tcPr>
            <w:tcW w:w="1248" w:type="dxa"/>
          </w:tcPr>
          <w:p w14:paraId="4D4173A9" w14:textId="77777777" w:rsidR="00183338" w:rsidRPr="003350F2" w:rsidRDefault="00183338" w:rsidP="00AF3BA2">
            <w:pPr>
              <w:jc w:val="center"/>
              <w:rPr>
                <w:i/>
              </w:rPr>
            </w:pPr>
          </w:p>
        </w:tc>
        <w:tc>
          <w:tcPr>
            <w:tcW w:w="1138" w:type="dxa"/>
          </w:tcPr>
          <w:p w14:paraId="62FEE924" w14:textId="77777777" w:rsidR="00183338" w:rsidRPr="003350F2" w:rsidRDefault="00183338" w:rsidP="00AF3BA2">
            <w:pPr>
              <w:jc w:val="center"/>
              <w:rPr>
                <w:i/>
              </w:rPr>
            </w:pPr>
          </w:p>
        </w:tc>
        <w:tc>
          <w:tcPr>
            <w:tcW w:w="1185" w:type="dxa"/>
          </w:tcPr>
          <w:p w14:paraId="6843069B" w14:textId="77777777" w:rsidR="00183338" w:rsidRPr="003350F2" w:rsidRDefault="00183338" w:rsidP="00AF3BA2">
            <w:pPr>
              <w:jc w:val="center"/>
              <w:rPr>
                <w:i/>
              </w:rPr>
            </w:pPr>
          </w:p>
        </w:tc>
        <w:tc>
          <w:tcPr>
            <w:tcW w:w="1139" w:type="dxa"/>
          </w:tcPr>
          <w:p w14:paraId="6E61642A" w14:textId="77777777" w:rsidR="00183338" w:rsidRPr="003350F2" w:rsidRDefault="00183338" w:rsidP="00AF3BA2">
            <w:pPr>
              <w:jc w:val="center"/>
              <w:rPr>
                <w:i/>
              </w:rPr>
            </w:pPr>
          </w:p>
        </w:tc>
        <w:tc>
          <w:tcPr>
            <w:tcW w:w="1150" w:type="dxa"/>
          </w:tcPr>
          <w:p w14:paraId="294C82C4" w14:textId="77777777" w:rsidR="00183338" w:rsidRPr="003350F2" w:rsidRDefault="00183338" w:rsidP="00AF3BA2">
            <w:pPr>
              <w:jc w:val="center"/>
              <w:rPr>
                <w:i/>
              </w:rPr>
            </w:pPr>
          </w:p>
        </w:tc>
        <w:tc>
          <w:tcPr>
            <w:tcW w:w="1150" w:type="dxa"/>
          </w:tcPr>
          <w:p w14:paraId="77415511" w14:textId="77777777" w:rsidR="00183338" w:rsidRPr="003350F2" w:rsidRDefault="00183338" w:rsidP="00AF3BA2">
            <w:pPr>
              <w:jc w:val="center"/>
              <w:rPr>
                <w:i/>
              </w:rPr>
            </w:pPr>
          </w:p>
        </w:tc>
      </w:tr>
      <w:tr w:rsidR="00183338" w:rsidRPr="003350F2" w14:paraId="4B1BE765" w14:textId="77777777" w:rsidTr="000F14D1">
        <w:trPr>
          <w:jc w:val="center"/>
        </w:trPr>
        <w:tc>
          <w:tcPr>
            <w:tcW w:w="2359" w:type="dxa"/>
          </w:tcPr>
          <w:p w14:paraId="08568B66" w14:textId="77777777" w:rsidR="00183338" w:rsidRPr="003350F2" w:rsidRDefault="00183338" w:rsidP="00AF3BA2">
            <w:pPr>
              <w:rPr>
                <w:i/>
              </w:rPr>
            </w:pPr>
            <w:r w:rsidRPr="003350F2">
              <w:t>1.2. valsts speciālais budžets</w:t>
            </w:r>
          </w:p>
        </w:tc>
        <w:tc>
          <w:tcPr>
            <w:tcW w:w="1180" w:type="dxa"/>
          </w:tcPr>
          <w:p w14:paraId="7B2E8172" w14:textId="77777777" w:rsidR="00183338" w:rsidRPr="003350F2" w:rsidRDefault="00183338" w:rsidP="00AF3BA2">
            <w:pPr>
              <w:jc w:val="center"/>
            </w:pPr>
          </w:p>
        </w:tc>
        <w:tc>
          <w:tcPr>
            <w:tcW w:w="1248" w:type="dxa"/>
          </w:tcPr>
          <w:p w14:paraId="4228F7DD" w14:textId="77777777" w:rsidR="00183338" w:rsidRPr="003350F2" w:rsidRDefault="00183338" w:rsidP="00AF3BA2">
            <w:pPr>
              <w:jc w:val="center"/>
            </w:pPr>
          </w:p>
        </w:tc>
        <w:tc>
          <w:tcPr>
            <w:tcW w:w="1138" w:type="dxa"/>
          </w:tcPr>
          <w:p w14:paraId="38B9A018" w14:textId="77777777" w:rsidR="00183338" w:rsidRPr="003350F2" w:rsidRDefault="00183338" w:rsidP="00AF3BA2">
            <w:pPr>
              <w:jc w:val="center"/>
            </w:pPr>
          </w:p>
        </w:tc>
        <w:tc>
          <w:tcPr>
            <w:tcW w:w="1185" w:type="dxa"/>
          </w:tcPr>
          <w:p w14:paraId="443F8525" w14:textId="77777777" w:rsidR="00183338" w:rsidRPr="003350F2" w:rsidRDefault="00183338" w:rsidP="00AF3BA2">
            <w:pPr>
              <w:jc w:val="center"/>
            </w:pPr>
          </w:p>
        </w:tc>
        <w:tc>
          <w:tcPr>
            <w:tcW w:w="1139" w:type="dxa"/>
          </w:tcPr>
          <w:p w14:paraId="53E3C0C5" w14:textId="77777777" w:rsidR="00183338" w:rsidRPr="003350F2" w:rsidRDefault="00183338" w:rsidP="00AF3BA2">
            <w:pPr>
              <w:jc w:val="center"/>
            </w:pPr>
          </w:p>
        </w:tc>
        <w:tc>
          <w:tcPr>
            <w:tcW w:w="1150" w:type="dxa"/>
          </w:tcPr>
          <w:p w14:paraId="636727B8" w14:textId="77777777" w:rsidR="00183338" w:rsidRPr="003350F2" w:rsidRDefault="00183338" w:rsidP="00AF3BA2">
            <w:pPr>
              <w:jc w:val="center"/>
            </w:pPr>
          </w:p>
        </w:tc>
        <w:tc>
          <w:tcPr>
            <w:tcW w:w="1150" w:type="dxa"/>
          </w:tcPr>
          <w:p w14:paraId="076BBC1A" w14:textId="77777777" w:rsidR="00183338" w:rsidRPr="003350F2" w:rsidRDefault="00183338" w:rsidP="00AF3BA2">
            <w:pPr>
              <w:jc w:val="center"/>
            </w:pPr>
          </w:p>
        </w:tc>
      </w:tr>
      <w:tr w:rsidR="00183338" w:rsidRPr="003350F2" w14:paraId="1D22979A" w14:textId="77777777" w:rsidTr="000F14D1">
        <w:trPr>
          <w:jc w:val="center"/>
        </w:trPr>
        <w:tc>
          <w:tcPr>
            <w:tcW w:w="2359" w:type="dxa"/>
          </w:tcPr>
          <w:p w14:paraId="0888DF24" w14:textId="77777777" w:rsidR="00183338" w:rsidRPr="003350F2" w:rsidRDefault="00183338" w:rsidP="00AF3BA2">
            <w:pPr>
              <w:rPr>
                <w:i/>
              </w:rPr>
            </w:pPr>
            <w:r w:rsidRPr="003350F2">
              <w:t>1.3. pašvaldību budžets</w:t>
            </w:r>
          </w:p>
        </w:tc>
        <w:tc>
          <w:tcPr>
            <w:tcW w:w="1180" w:type="dxa"/>
          </w:tcPr>
          <w:p w14:paraId="05E52C91" w14:textId="77777777" w:rsidR="00183338" w:rsidRPr="003350F2" w:rsidRDefault="00183338" w:rsidP="00AF3BA2">
            <w:pPr>
              <w:jc w:val="center"/>
            </w:pPr>
          </w:p>
        </w:tc>
        <w:tc>
          <w:tcPr>
            <w:tcW w:w="1248" w:type="dxa"/>
          </w:tcPr>
          <w:p w14:paraId="43EB6AE7" w14:textId="77777777" w:rsidR="00183338" w:rsidRPr="003350F2" w:rsidRDefault="00183338" w:rsidP="00AF3BA2">
            <w:pPr>
              <w:jc w:val="center"/>
            </w:pPr>
          </w:p>
        </w:tc>
        <w:tc>
          <w:tcPr>
            <w:tcW w:w="1138" w:type="dxa"/>
          </w:tcPr>
          <w:p w14:paraId="3970EA8C" w14:textId="77777777" w:rsidR="00183338" w:rsidRPr="003350F2" w:rsidRDefault="00183338" w:rsidP="00AF3BA2">
            <w:pPr>
              <w:jc w:val="center"/>
            </w:pPr>
          </w:p>
        </w:tc>
        <w:tc>
          <w:tcPr>
            <w:tcW w:w="1185" w:type="dxa"/>
          </w:tcPr>
          <w:p w14:paraId="3BE2D367" w14:textId="77777777" w:rsidR="00183338" w:rsidRPr="003350F2" w:rsidRDefault="00183338" w:rsidP="00AF3BA2">
            <w:pPr>
              <w:jc w:val="center"/>
            </w:pPr>
          </w:p>
        </w:tc>
        <w:tc>
          <w:tcPr>
            <w:tcW w:w="1139" w:type="dxa"/>
          </w:tcPr>
          <w:p w14:paraId="07D4E865" w14:textId="77777777" w:rsidR="00183338" w:rsidRPr="003350F2" w:rsidRDefault="00183338" w:rsidP="00AF3BA2">
            <w:pPr>
              <w:jc w:val="center"/>
            </w:pPr>
          </w:p>
        </w:tc>
        <w:tc>
          <w:tcPr>
            <w:tcW w:w="1150" w:type="dxa"/>
          </w:tcPr>
          <w:p w14:paraId="0DE4133B" w14:textId="77777777" w:rsidR="00183338" w:rsidRPr="003350F2" w:rsidRDefault="00183338" w:rsidP="00AF3BA2">
            <w:pPr>
              <w:jc w:val="center"/>
            </w:pPr>
          </w:p>
        </w:tc>
        <w:tc>
          <w:tcPr>
            <w:tcW w:w="1150" w:type="dxa"/>
          </w:tcPr>
          <w:p w14:paraId="01C27C2E" w14:textId="77777777" w:rsidR="00183338" w:rsidRPr="003350F2" w:rsidRDefault="00183338" w:rsidP="00AF3BA2">
            <w:pPr>
              <w:jc w:val="center"/>
            </w:pPr>
          </w:p>
        </w:tc>
      </w:tr>
      <w:tr w:rsidR="00183338" w:rsidRPr="003350F2" w14:paraId="58DAFBD9" w14:textId="77777777" w:rsidTr="000F14D1">
        <w:trPr>
          <w:jc w:val="center"/>
        </w:trPr>
        <w:tc>
          <w:tcPr>
            <w:tcW w:w="2359" w:type="dxa"/>
          </w:tcPr>
          <w:p w14:paraId="531EACD6" w14:textId="77777777" w:rsidR="00183338" w:rsidRPr="003350F2" w:rsidRDefault="00183338" w:rsidP="00582BD7">
            <w:r w:rsidRPr="003350F2">
              <w:t>2. Budžeta izdevumi:</w:t>
            </w:r>
          </w:p>
        </w:tc>
        <w:tc>
          <w:tcPr>
            <w:tcW w:w="1180" w:type="dxa"/>
          </w:tcPr>
          <w:p w14:paraId="5AD97FEE" w14:textId="77777777" w:rsidR="00183338" w:rsidRPr="003350F2" w:rsidRDefault="00183338" w:rsidP="00582BD7">
            <w:pPr>
              <w:jc w:val="center"/>
              <w:rPr>
                <w:b/>
              </w:rPr>
            </w:pPr>
            <w:r w:rsidRPr="003350F2">
              <w:rPr>
                <w:b/>
              </w:rPr>
              <w:t>0</w:t>
            </w:r>
          </w:p>
        </w:tc>
        <w:tc>
          <w:tcPr>
            <w:tcW w:w="1248" w:type="dxa"/>
          </w:tcPr>
          <w:p w14:paraId="650DC6C5" w14:textId="77777777" w:rsidR="00183338" w:rsidRPr="00CF37F9" w:rsidRDefault="00CF37F9" w:rsidP="000255C8">
            <w:pPr>
              <w:jc w:val="center"/>
              <w:rPr>
                <w:b/>
              </w:rPr>
            </w:pPr>
            <w:r w:rsidRPr="00CF37F9">
              <w:rPr>
                <w:b/>
              </w:rPr>
              <w:t>365 208</w:t>
            </w:r>
          </w:p>
        </w:tc>
        <w:tc>
          <w:tcPr>
            <w:tcW w:w="1138" w:type="dxa"/>
          </w:tcPr>
          <w:p w14:paraId="5C8F5054" w14:textId="77777777" w:rsidR="00183338" w:rsidRPr="003350F2" w:rsidRDefault="00183338" w:rsidP="00582BD7">
            <w:pPr>
              <w:jc w:val="center"/>
              <w:rPr>
                <w:b/>
              </w:rPr>
            </w:pPr>
            <w:r w:rsidRPr="003350F2">
              <w:rPr>
                <w:b/>
              </w:rPr>
              <w:t>0</w:t>
            </w:r>
          </w:p>
        </w:tc>
        <w:tc>
          <w:tcPr>
            <w:tcW w:w="1185" w:type="dxa"/>
          </w:tcPr>
          <w:p w14:paraId="01097B6A" w14:textId="77777777" w:rsidR="00183338" w:rsidRPr="003350F2" w:rsidRDefault="00183338" w:rsidP="00582BD7">
            <w:pPr>
              <w:jc w:val="center"/>
              <w:rPr>
                <w:b/>
              </w:rPr>
            </w:pPr>
            <w:r w:rsidRPr="003350F2">
              <w:rPr>
                <w:b/>
              </w:rPr>
              <w:t>0</w:t>
            </w:r>
          </w:p>
        </w:tc>
        <w:tc>
          <w:tcPr>
            <w:tcW w:w="1139" w:type="dxa"/>
          </w:tcPr>
          <w:p w14:paraId="63D03D44" w14:textId="77777777" w:rsidR="00183338" w:rsidRPr="003350F2" w:rsidRDefault="00183338" w:rsidP="00582BD7">
            <w:pPr>
              <w:jc w:val="center"/>
              <w:rPr>
                <w:b/>
              </w:rPr>
            </w:pPr>
            <w:r w:rsidRPr="003350F2">
              <w:rPr>
                <w:b/>
              </w:rPr>
              <w:t>0</w:t>
            </w:r>
          </w:p>
        </w:tc>
        <w:tc>
          <w:tcPr>
            <w:tcW w:w="1150" w:type="dxa"/>
          </w:tcPr>
          <w:p w14:paraId="46CB368A" w14:textId="77777777" w:rsidR="00183338" w:rsidRPr="003350F2" w:rsidRDefault="00183338" w:rsidP="00582BD7">
            <w:pPr>
              <w:jc w:val="center"/>
              <w:rPr>
                <w:b/>
              </w:rPr>
            </w:pPr>
            <w:r w:rsidRPr="003350F2">
              <w:rPr>
                <w:b/>
              </w:rPr>
              <w:t>0</w:t>
            </w:r>
          </w:p>
        </w:tc>
        <w:tc>
          <w:tcPr>
            <w:tcW w:w="1150" w:type="dxa"/>
          </w:tcPr>
          <w:p w14:paraId="7CF83375" w14:textId="77777777" w:rsidR="00183338" w:rsidRPr="003350F2" w:rsidRDefault="00183338" w:rsidP="00582BD7">
            <w:pPr>
              <w:jc w:val="center"/>
              <w:rPr>
                <w:b/>
              </w:rPr>
            </w:pPr>
            <w:r w:rsidRPr="003350F2">
              <w:rPr>
                <w:b/>
              </w:rPr>
              <w:t>0</w:t>
            </w:r>
          </w:p>
        </w:tc>
      </w:tr>
      <w:tr w:rsidR="00183338" w:rsidRPr="003350F2" w14:paraId="3E88DC93" w14:textId="77777777" w:rsidTr="000F14D1">
        <w:trPr>
          <w:jc w:val="center"/>
        </w:trPr>
        <w:tc>
          <w:tcPr>
            <w:tcW w:w="2359" w:type="dxa"/>
          </w:tcPr>
          <w:p w14:paraId="63FCA6D8" w14:textId="77777777" w:rsidR="00183338" w:rsidRPr="003350F2" w:rsidRDefault="00183338" w:rsidP="00582BD7">
            <w:r w:rsidRPr="003350F2">
              <w:t>2.1. valsts pamatbudžets</w:t>
            </w:r>
          </w:p>
        </w:tc>
        <w:tc>
          <w:tcPr>
            <w:tcW w:w="1180" w:type="dxa"/>
          </w:tcPr>
          <w:p w14:paraId="6E99A5B3" w14:textId="77777777" w:rsidR="00183338" w:rsidRPr="003350F2" w:rsidRDefault="00183338" w:rsidP="00582BD7">
            <w:pPr>
              <w:jc w:val="center"/>
              <w:rPr>
                <w:i/>
              </w:rPr>
            </w:pPr>
            <w:r w:rsidRPr="003350F2">
              <w:rPr>
                <w:i/>
              </w:rPr>
              <w:t>0</w:t>
            </w:r>
          </w:p>
        </w:tc>
        <w:tc>
          <w:tcPr>
            <w:tcW w:w="1248" w:type="dxa"/>
          </w:tcPr>
          <w:p w14:paraId="1776C030" w14:textId="77777777" w:rsidR="00183338" w:rsidRPr="00CF37F9" w:rsidRDefault="00CF37F9" w:rsidP="00204842">
            <w:pPr>
              <w:jc w:val="center"/>
              <w:rPr>
                <w:i/>
              </w:rPr>
            </w:pPr>
            <w:r w:rsidRPr="00CF37F9">
              <w:rPr>
                <w:i/>
              </w:rPr>
              <w:t>365 208</w:t>
            </w:r>
          </w:p>
        </w:tc>
        <w:tc>
          <w:tcPr>
            <w:tcW w:w="1138" w:type="dxa"/>
          </w:tcPr>
          <w:p w14:paraId="41B7A42A" w14:textId="77777777" w:rsidR="00183338" w:rsidRPr="003350F2" w:rsidRDefault="00183338" w:rsidP="00582BD7">
            <w:pPr>
              <w:jc w:val="center"/>
              <w:rPr>
                <w:i/>
              </w:rPr>
            </w:pPr>
            <w:r w:rsidRPr="003350F2">
              <w:rPr>
                <w:i/>
              </w:rPr>
              <w:t>0</w:t>
            </w:r>
          </w:p>
        </w:tc>
        <w:tc>
          <w:tcPr>
            <w:tcW w:w="1185" w:type="dxa"/>
          </w:tcPr>
          <w:p w14:paraId="3D21B7F9" w14:textId="77777777" w:rsidR="00183338" w:rsidRPr="003350F2" w:rsidRDefault="00183338" w:rsidP="00582BD7">
            <w:pPr>
              <w:jc w:val="center"/>
              <w:rPr>
                <w:i/>
              </w:rPr>
            </w:pPr>
            <w:r w:rsidRPr="003350F2">
              <w:rPr>
                <w:i/>
              </w:rPr>
              <w:t>0</w:t>
            </w:r>
          </w:p>
        </w:tc>
        <w:tc>
          <w:tcPr>
            <w:tcW w:w="1139" w:type="dxa"/>
          </w:tcPr>
          <w:p w14:paraId="519BA7B1" w14:textId="77777777" w:rsidR="00183338" w:rsidRPr="003350F2" w:rsidRDefault="00183338" w:rsidP="00582BD7">
            <w:pPr>
              <w:jc w:val="center"/>
              <w:rPr>
                <w:i/>
              </w:rPr>
            </w:pPr>
            <w:r w:rsidRPr="003350F2">
              <w:rPr>
                <w:i/>
              </w:rPr>
              <w:t>0</w:t>
            </w:r>
          </w:p>
        </w:tc>
        <w:tc>
          <w:tcPr>
            <w:tcW w:w="1150" w:type="dxa"/>
          </w:tcPr>
          <w:p w14:paraId="5B7D2224" w14:textId="77777777" w:rsidR="00183338" w:rsidRPr="003350F2" w:rsidRDefault="00183338" w:rsidP="00582BD7">
            <w:pPr>
              <w:jc w:val="center"/>
              <w:rPr>
                <w:i/>
              </w:rPr>
            </w:pPr>
            <w:r w:rsidRPr="003350F2">
              <w:rPr>
                <w:i/>
              </w:rPr>
              <w:t>0</w:t>
            </w:r>
          </w:p>
        </w:tc>
        <w:tc>
          <w:tcPr>
            <w:tcW w:w="1150" w:type="dxa"/>
          </w:tcPr>
          <w:p w14:paraId="6A93AE0B" w14:textId="77777777" w:rsidR="00183338" w:rsidRPr="003350F2" w:rsidRDefault="00183338" w:rsidP="00582BD7">
            <w:pPr>
              <w:jc w:val="center"/>
              <w:rPr>
                <w:i/>
              </w:rPr>
            </w:pPr>
            <w:r w:rsidRPr="003350F2">
              <w:rPr>
                <w:i/>
              </w:rPr>
              <w:t>0</w:t>
            </w:r>
          </w:p>
        </w:tc>
      </w:tr>
      <w:tr w:rsidR="000F14D1" w:rsidRPr="003350F2" w14:paraId="246EFFE7" w14:textId="77777777" w:rsidTr="000F14D1">
        <w:trPr>
          <w:jc w:val="center"/>
        </w:trPr>
        <w:tc>
          <w:tcPr>
            <w:tcW w:w="2359" w:type="dxa"/>
          </w:tcPr>
          <w:p w14:paraId="2382C18E" w14:textId="77777777" w:rsidR="000F14D1" w:rsidRPr="003350F2" w:rsidRDefault="000F14D1" w:rsidP="000F14D1">
            <w:r w:rsidRPr="003350F2">
              <w:t>2.2. valsts speciālais budžets</w:t>
            </w:r>
          </w:p>
        </w:tc>
        <w:tc>
          <w:tcPr>
            <w:tcW w:w="1180" w:type="dxa"/>
          </w:tcPr>
          <w:p w14:paraId="6A48295E" w14:textId="77777777" w:rsidR="000F14D1" w:rsidRPr="003350F2" w:rsidRDefault="000F14D1" w:rsidP="000F14D1">
            <w:pPr>
              <w:jc w:val="center"/>
            </w:pPr>
          </w:p>
        </w:tc>
        <w:tc>
          <w:tcPr>
            <w:tcW w:w="1248" w:type="dxa"/>
          </w:tcPr>
          <w:p w14:paraId="6D67F19C" w14:textId="77777777" w:rsidR="000F14D1" w:rsidRPr="00CF37F9" w:rsidRDefault="000F14D1" w:rsidP="000F14D1">
            <w:pPr>
              <w:jc w:val="center"/>
            </w:pPr>
          </w:p>
        </w:tc>
        <w:tc>
          <w:tcPr>
            <w:tcW w:w="1138" w:type="dxa"/>
          </w:tcPr>
          <w:p w14:paraId="47ACCE2E" w14:textId="77777777" w:rsidR="000F14D1" w:rsidRPr="003350F2" w:rsidRDefault="000F14D1" w:rsidP="000F14D1">
            <w:pPr>
              <w:jc w:val="center"/>
            </w:pPr>
          </w:p>
        </w:tc>
        <w:tc>
          <w:tcPr>
            <w:tcW w:w="1185" w:type="dxa"/>
          </w:tcPr>
          <w:p w14:paraId="4B6E92C0" w14:textId="77777777" w:rsidR="000F14D1" w:rsidRPr="003350F2" w:rsidRDefault="000F14D1" w:rsidP="000F14D1">
            <w:pPr>
              <w:jc w:val="center"/>
            </w:pPr>
          </w:p>
        </w:tc>
        <w:tc>
          <w:tcPr>
            <w:tcW w:w="1139" w:type="dxa"/>
          </w:tcPr>
          <w:p w14:paraId="6C00B9FF" w14:textId="77777777" w:rsidR="000F14D1" w:rsidRPr="003350F2" w:rsidRDefault="000F14D1" w:rsidP="000F14D1">
            <w:pPr>
              <w:jc w:val="center"/>
            </w:pPr>
          </w:p>
        </w:tc>
        <w:tc>
          <w:tcPr>
            <w:tcW w:w="1150" w:type="dxa"/>
          </w:tcPr>
          <w:p w14:paraId="72EC5B34" w14:textId="77777777" w:rsidR="000F14D1" w:rsidRPr="003350F2" w:rsidRDefault="000F14D1" w:rsidP="000F14D1">
            <w:pPr>
              <w:jc w:val="center"/>
            </w:pPr>
          </w:p>
        </w:tc>
        <w:tc>
          <w:tcPr>
            <w:tcW w:w="1150" w:type="dxa"/>
          </w:tcPr>
          <w:p w14:paraId="7073C58F" w14:textId="77777777" w:rsidR="000F14D1" w:rsidRPr="003350F2" w:rsidRDefault="000F14D1" w:rsidP="000F14D1">
            <w:pPr>
              <w:jc w:val="center"/>
            </w:pPr>
          </w:p>
        </w:tc>
      </w:tr>
      <w:tr w:rsidR="000F14D1" w:rsidRPr="003350F2" w14:paraId="723DF435" w14:textId="77777777" w:rsidTr="000F14D1">
        <w:trPr>
          <w:jc w:val="center"/>
        </w:trPr>
        <w:tc>
          <w:tcPr>
            <w:tcW w:w="2359" w:type="dxa"/>
          </w:tcPr>
          <w:p w14:paraId="515C0B9F" w14:textId="77777777" w:rsidR="000F14D1" w:rsidRPr="003350F2" w:rsidRDefault="000F14D1" w:rsidP="000F14D1">
            <w:r w:rsidRPr="003350F2">
              <w:t xml:space="preserve">2.3. pašvaldību budžets </w:t>
            </w:r>
          </w:p>
        </w:tc>
        <w:tc>
          <w:tcPr>
            <w:tcW w:w="1180" w:type="dxa"/>
          </w:tcPr>
          <w:p w14:paraId="5336B045" w14:textId="77777777" w:rsidR="000F14D1" w:rsidRPr="003350F2" w:rsidRDefault="000F14D1" w:rsidP="000F14D1">
            <w:pPr>
              <w:jc w:val="center"/>
            </w:pPr>
          </w:p>
        </w:tc>
        <w:tc>
          <w:tcPr>
            <w:tcW w:w="1248" w:type="dxa"/>
          </w:tcPr>
          <w:p w14:paraId="74153B47" w14:textId="77777777" w:rsidR="000F14D1" w:rsidRPr="00CF37F9" w:rsidRDefault="000F14D1" w:rsidP="000F14D1">
            <w:pPr>
              <w:jc w:val="center"/>
            </w:pPr>
          </w:p>
        </w:tc>
        <w:tc>
          <w:tcPr>
            <w:tcW w:w="1138" w:type="dxa"/>
          </w:tcPr>
          <w:p w14:paraId="6D90086E" w14:textId="77777777" w:rsidR="000F14D1" w:rsidRPr="003350F2" w:rsidRDefault="000F14D1" w:rsidP="000F14D1">
            <w:pPr>
              <w:jc w:val="center"/>
            </w:pPr>
          </w:p>
        </w:tc>
        <w:tc>
          <w:tcPr>
            <w:tcW w:w="1185" w:type="dxa"/>
          </w:tcPr>
          <w:p w14:paraId="49A044B1" w14:textId="77777777" w:rsidR="000F14D1" w:rsidRPr="003350F2" w:rsidRDefault="000F14D1" w:rsidP="000F14D1">
            <w:pPr>
              <w:jc w:val="center"/>
            </w:pPr>
          </w:p>
        </w:tc>
        <w:tc>
          <w:tcPr>
            <w:tcW w:w="1139" w:type="dxa"/>
          </w:tcPr>
          <w:p w14:paraId="24782753" w14:textId="77777777" w:rsidR="000F14D1" w:rsidRPr="003350F2" w:rsidRDefault="000F14D1" w:rsidP="000F14D1">
            <w:pPr>
              <w:jc w:val="center"/>
            </w:pPr>
          </w:p>
        </w:tc>
        <w:tc>
          <w:tcPr>
            <w:tcW w:w="1150" w:type="dxa"/>
          </w:tcPr>
          <w:p w14:paraId="308959A5" w14:textId="77777777" w:rsidR="000F14D1" w:rsidRPr="003350F2" w:rsidRDefault="000F14D1" w:rsidP="000F14D1">
            <w:pPr>
              <w:jc w:val="center"/>
            </w:pPr>
          </w:p>
        </w:tc>
        <w:tc>
          <w:tcPr>
            <w:tcW w:w="1150" w:type="dxa"/>
          </w:tcPr>
          <w:p w14:paraId="2040D527" w14:textId="77777777" w:rsidR="000F14D1" w:rsidRPr="003350F2" w:rsidRDefault="000F14D1" w:rsidP="000F14D1">
            <w:pPr>
              <w:jc w:val="center"/>
            </w:pPr>
          </w:p>
        </w:tc>
      </w:tr>
      <w:tr w:rsidR="000255C8" w:rsidRPr="003350F2" w14:paraId="7DC19C38" w14:textId="77777777" w:rsidTr="000F14D1">
        <w:trPr>
          <w:jc w:val="center"/>
        </w:trPr>
        <w:tc>
          <w:tcPr>
            <w:tcW w:w="2359" w:type="dxa"/>
          </w:tcPr>
          <w:p w14:paraId="4DCE9A8D" w14:textId="77777777" w:rsidR="000255C8" w:rsidRPr="003350F2" w:rsidRDefault="000255C8" w:rsidP="000255C8">
            <w:r w:rsidRPr="003350F2">
              <w:t>3. Finansiālā ietekme:</w:t>
            </w:r>
          </w:p>
        </w:tc>
        <w:tc>
          <w:tcPr>
            <w:tcW w:w="1180" w:type="dxa"/>
            <w:shd w:val="clear" w:color="auto" w:fill="auto"/>
          </w:tcPr>
          <w:p w14:paraId="0A0BF276" w14:textId="77777777" w:rsidR="000255C8" w:rsidRPr="003350F2" w:rsidRDefault="000255C8" w:rsidP="000255C8">
            <w:pPr>
              <w:jc w:val="center"/>
              <w:rPr>
                <w:b/>
              </w:rPr>
            </w:pPr>
            <w:r w:rsidRPr="003350F2">
              <w:rPr>
                <w:b/>
              </w:rPr>
              <w:t>0</w:t>
            </w:r>
          </w:p>
        </w:tc>
        <w:tc>
          <w:tcPr>
            <w:tcW w:w="1248" w:type="dxa"/>
          </w:tcPr>
          <w:p w14:paraId="0761472D" w14:textId="77777777" w:rsidR="000255C8" w:rsidRPr="00CF37F9" w:rsidRDefault="000255C8" w:rsidP="000255C8">
            <w:pPr>
              <w:jc w:val="center"/>
              <w:rPr>
                <w:b/>
              </w:rPr>
            </w:pPr>
            <w:r w:rsidRPr="00CF37F9">
              <w:rPr>
                <w:b/>
              </w:rPr>
              <w:t xml:space="preserve">- </w:t>
            </w:r>
            <w:r w:rsidR="00CF37F9" w:rsidRPr="00CF37F9">
              <w:rPr>
                <w:b/>
              </w:rPr>
              <w:t>365 208</w:t>
            </w:r>
          </w:p>
        </w:tc>
        <w:tc>
          <w:tcPr>
            <w:tcW w:w="1138" w:type="dxa"/>
          </w:tcPr>
          <w:p w14:paraId="39F44691" w14:textId="77777777" w:rsidR="000255C8" w:rsidRPr="003350F2" w:rsidRDefault="000255C8" w:rsidP="000255C8">
            <w:pPr>
              <w:jc w:val="center"/>
              <w:rPr>
                <w:b/>
              </w:rPr>
            </w:pPr>
            <w:r w:rsidRPr="003350F2">
              <w:rPr>
                <w:b/>
              </w:rPr>
              <w:t>0</w:t>
            </w:r>
          </w:p>
        </w:tc>
        <w:tc>
          <w:tcPr>
            <w:tcW w:w="1185" w:type="dxa"/>
          </w:tcPr>
          <w:p w14:paraId="6B43EB82" w14:textId="77777777" w:rsidR="000255C8" w:rsidRPr="003350F2" w:rsidRDefault="000255C8" w:rsidP="000255C8">
            <w:pPr>
              <w:jc w:val="center"/>
              <w:rPr>
                <w:b/>
              </w:rPr>
            </w:pPr>
            <w:r w:rsidRPr="003350F2">
              <w:rPr>
                <w:b/>
              </w:rPr>
              <w:t>0</w:t>
            </w:r>
          </w:p>
        </w:tc>
        <w:tc>
          <w:tcPr>
            <w:tcW w:w="1139" w:type="dxa"/>
          </w:tcPr>
          <w:p w14:paraId="27AEDB54" w14:textId="77777777" w:rsidR="000255C8" w:rsidRPr="003350F2" w:rsidRDefault="000255C8" w:rsidP="000255C8">
            <w:pPr>
              <w:jc w:val="center"/>
              <w:rPr>
                <w:b/>
              </w:rPr>
            </w:pPr>
            <w:r w:rsidRPr="003350F2">
              <w:rPr>
                <w:b/>
              </w:rPr>
              <w:t>0</w:t>
            </w:r>
          </w:p>
        </w:tc>
        <w:tc>
          <w:tcPr>
            <w:tcW w:w="1150" w:type="dxa"/>
          </w:tcPr>
          <w:p w14:paraId="7A20FE27" w14:textId="77777777" w:rsidR="000255C8" w:rsidRPr="003350F2" w:rsidRDefault="000255C8" w:rsidP="000255C8">
            <w:pPr>
              <w:jc w:val="center"/>
              <w:rPr>
                <w:b/>
              </w:rPr>
            </w:pPr>
            <w:r w:rsidRPr="003350F2">
              <w:rPr>
                <w:b/>
              </w:rPr>
              <w:t>0</w:t>
            </w:r>
          </w:p>
        </w:tc>
        <w:tc>
          <w:tcPr>
            <w:tcW w:w="1150" w:type="dxa"/>
          </w:tcPr>
          <w:p w14:paraId="5EC319CC" w14:textId="77777777" w:rsidR="000255C8" w:rsidRPr="003350F2" w:rsidRDefault="000255C8" w:rsidP="000255C8">
            <w:pPr>
              <w:jc w:val="center"/>
              <w:rPr>
                <w:b/>
              </w:rPr>
            </w:pPr>
            <w:r w:rsidRPr="003350F2">
              <w:rPr>
                <w:b/>
              </w:rPr>
              <w:t>0</w:t>
            </w:r>
          </w:p>
        </w:tc>
      </w:tr>
      <w:tr w:rsidR="000255C8" w:rsidRPr="003350F2" w14:paraId="6881AA39" w14:textId="77777777" w:rsidTr="000F14D1">
        <w:trPr>
          <w:jc w:val="center"/>
        </w:trPr>
        <w:tc>
          <w:tcPr>
            <w:tcW w:w="2359" w:type="dxa"/>
          </w:tcPr>
          <w:p w14:paraId="07930CE1" w14:textId="77777777" w:rsidR="000255C8" w:rsidRPr="003350F2" w:rsidRDefault="000255C8" w:rsidP="000255C8">
            <w:r w:rsidRPr="003350F2">
              <w:t>3.1. valsts pamatbudžets</w:t>
            </w:r>
          </w:p>
        </w:tc>
        <w:tc>
          <w:tcPr>
            <w:tcW w:w="1180" w:type="dxa"/>
            <w:shd w:val="clear" w:color="auto" w:fill="auto"/>
          </w:tcPr>
          <w:p w14:paraId="2F61C305" w14:textId="77777777" w:rsidR="000255C8" w:rsidRPr="003350F2" w:rsidRDefault="000255C8" w:rsidP="000255C8">
            <w:pPr>
              <w:jc w:val="center"/>
              <w:rPr>
                <w:i/>
              </w:rPr>
            </w:pPr>
            <w:r w:rsidRPr="003350F2">
              <w:rPr>
                <w:i/>
              </w:rPr>
              <w:t>0</w:t>
            </w:r>
          </w:p>
        </w:tc>
        <w:tc>
          <w:tcPr>
            <w:tcW w:w="1248" w:type="dxa"/>
          </w:tcPr>
          <w:p w14:paraId="548361E5" w14:textId="77777777" w:rsidR="000255C8" w:rsidRPr="00CF37F9" w:rsidRDefault="000255C8" w:rsidP="000255C8">
            <w:pPr>
              <w:jc w:val="center"/>
              <w:rPr>
                <w:i/>
              </w:rPr>
            </w:pPr>
            <w:r w:rsidRPr="00CF37F9">
              <w:rPr>
                <w:i/>
              </w:rPr>
              <w:t xml:space="preserve">- </w:t>
            </w:r>
            <w:r w:rsidR="00CF37F9" w:rsidRPr="00CF37F9">
              <w:rPr>
                <w:i/>
              </w:rPr>
              <w:t>365 208</w:t>
            </w:r>
          </w:p>
        </w:tc>
        <w:tc>
          <w:tcPr>
            <w:tcW w:w="1138" w:type="dxa"/>
          </w:tcPr>
          <w:p w14:paraId="4F4F682E" w14:textId="77777777" w:rsidR="000255C8" w:rsidRPr="003350F2" w:rsidRDefault="000255C8" w:rsidP="000255C8">
            <w:pPr>
              <w:jc w:val="center"/>
              <w:rPr>
                <w:i/>
              </w:rPr>
            </w:pPr>
            <w:r w:rsidRPr="003350F2">
              <w:rPr>
                <w:i/>
              </w:rPr>
              <w:t>0</w:t>
            </w:r>
          </w:p>
        </w:tc>
        <w:tc>
          <w:tcPr>
            <w:tcW w:w="1185" w:type="dxa"/>
          </w:tcPr>
          <w:p w14:paraId="345C8C52" w14:textId="77777777" w:rsidR="000255C8" w:rsidRPr="003350F2" w:rsidRDefault="000255C8" w:rsidP="000255C8">
            <w:pPr>
              <w:jc w:val="center"/>
              <w:rPr>
                <w:i/>
              </w:rPr>
            </w:pPr>
            <w:r w:rsidRPr="003350F2">
              <w:rPr>
                <w:i/>
              </w:rPr>
              <w:t>0</w:t>
            </w:r>
          </w:p>
        </w:tc>
        <w:tc>
          <w:tcPr>
            <w:tcW w:w="1139" w:type="dxa"/>
          </w:tcPr>
          <w:p w14:paraId="5D7FF6EF" w14:textId="77777777" w:rsidR="000255C8" w:rsidRPr="003350F2" w:rsidRDefault="000255C8" w:rsidP="000255C8">
            <w:pPr>
              <w:jc w:val="center"/>
              <w:rPr>
                <w:i/>
              </w:rPr>
            </w:pPr>
            <w:r w:rsidRPr="003350F2">
              <w:rPr>
                <w:i/>
              </w:rPr>
              <w:t>0</w:t>
            </w:r>
          </w:p>
        </w:tc>
        <w:tc>
          <w:tcPr>
            <w:tcW w:w="1150" w:type="dxa"/>
          </w:tcPr>
          <w:p w14:paraId="1131242A" w14:textId="77777777" w:rsidR="000255C8" w:rsidRPr="003350F2" w:rsidRDefault="000255C8" w:rsidP="000255C8">
            <w:pPr>
              <w:jc w:val="center"/>
              <w:rPr>
                <w:i/>
              </w:rPr>
            </w:pPr>
            <w:r w:rsidRPr="003350F2">
              <w:rPr>
                <w:i/>
              </w:rPr>
              <w:t>0</w:t>
            </w:r>
          </w:p>
        </w:tc>
        <w:tc>
          <w:tcPr>
            <w:tcW w:w="1150" w:type="dxa"/>
          </w:tcPr>
          <w:p w14:paraId="254523F8" w14:textId="77777777" w:rsidR="000255C8" w:rsidRPr="003350F2" w:rsidRDefault="000255C8" w:rsidP="000255C8">
            <w:pPr>
              <w:jc w:val="center"/>
              <w:rPr>
                <w:i/>
              </w:rPr>
            </w:pPr>
            <w:r w:rsidRPr="003350F2">
              <w:rPr>
                <w:i/>
              </w:rPr>
              <w:t>0</w:t>
            </w:r>
          </w:p>
        </w:tc>
      </w:tr>
      <w:tr w:rsidR="000255C8" w:rsidRPr="003350F2" w14:paraId="7282655B" w14:textId="77777777" w:rsidTr="000F14D1">
        <w:trPr>
          <w:jc w:val="center"/>
        </w:trPr>
        <w:tc>
          <w:tcPr>
            <w:tcW w:w="2359" w:type="dxa"/>
          </w:tcPr>
          <w:p w14:paraId="516C3156" w14:textId="77777777" w:rsidR="000255C8" w:rsidRPr="003350F2" w:rsidRDefault="000255C8" w:rsidP="000255C8">
            <w:r w:rsidRPr="003350F2">
              <w:t>3.2. speciālais budžets</w:t>
            </w:r>
          </w:p>
        </w:tc>
        <w:tc>
          <w:tcPr>
            <w:tcW w:w="1180" w:type="dxa"/>
            <w:shd w:val="clear" w:color="auto" w:fill="auto"/>
          </w:tcPr>
          <w:p w14:paraId="3EAD87E9" w14:textId="77777777" w:rsidR="000255C8" w:rsidRPr="003350F2" w:rsidRDefault="000255C8" w:rsidP="000255C8">
            <w:pPr>
              <w:jc w:val="center"/>
            </w:pPr>
          </w:p>
        </w:tc>
        <w:tc>
          <w:tcPr>
            <w:tcW w:w="1248" w:type="dxa"/>
          </w:tcPr>
          <w:p w14:paraId="2243BD0E" w14:textId="77777777" w:rsidR="000255C8" w:rsidRPr="00CF37F9" w:rsidRDefault="000255C8" w:rsidP="000255C8">
            <w:pPr>
              <w:jc w:val="center"/>
            </w:pPr>
          </w:p>
        </w:tc>
        <w:tc>
          <w:tcPr>
            <w:tcW w:w="1138" w:type="dxa"/>
          </w:tcPr>
          <w:p w14:paraId="1BB87989" w14:textId="77777777" w:rsidR="000255C8" w:rsidRPr="003350F2" w:rsidRDefault="000255C8" w:rsidP="000255C8">
            <w:pPr>
              <w:jc w:val="center"/>
            </w:pPr>
          </w:p>
        </w:tc>
        <w:tc>
          <w:tcPr>
            <w:tcW w:w="1185" w:type="dxa"/>
          </w:tcPr>
          <w:p w14:paraId="0F1B4022" w14:textId="77777777" w:rsidR="000255C8" w:rsidRPr="003350F2" w:rsidRDefault="000255C8" w:rsidP="000255C8">
            <w:pPr>
              <w:jc w:val="center"/>
            </w:pPr>
          </w:p>
        </w:tc>
        <w:tc>
          <w:tcPr>
            <w:tcW w:w="1139" w:type="dxa"/>
          </w:tcPr>
          <w:p w14:paraId="23781725" w14:textId="77777777" w:rsidR="000255C8" w:rsidRPr="003350F2" w:rsidRDefault="000255C8" w:rsidP="000255C8">
            <w:pPr>
              <w:jc w:val="center"/>
            </w:pPr>
          </w:p>
        </w:tc>
        <w:tc>
          <w:tcPr>
            <w:tcW w:w="1150" w:type="dxa"/>
          </w:tcPr>
          <w:p w14:paraId="511CA229" w14:textId="77777777" w:rsidR="000255C8" w:rsidRPr="003350F2" w:rsidRDefault="000255C8" w:rsidP="000255C8">
            <w:pPr>
              <w:jc w:val="center"/>
            </w:pPr>
          </w:p>
        </w:tc>
        <w:tc>
          <w:tcPr>
            <w:tcW w:w="1150" w:type="dxa"/>
          </w:tcPr>
          <w:p w14:paraId="5285CFD1" w14:textId="77777777" w:rsidR="000255C8" w:rsidRPr="003350F2" w:rsidRDefault="000255C8" w:rsidP="000255C8">
            <w:pPr>
              <w:jc w:val="center"/>
            </w:pPr>
          </w:p>
        </w:tc>
      </w:tr>
      <w:tr w:rsidR="000255C8" w:rsidRPr="003350F2" w14:paraId="43F123E0" w14:textId="77777777" w:rsidTr="000F14D1">
        <w:trPr>
          <w:jc w:val="center"/>
        </w:trPr>
        <w:tc>
          <w:tcPr>
            <w:tcW w:w="2359" w:type="dxa"/>
          </w:tcPr>
          <w:p w14:paraId="0F774B7F" w14:textId="77777777" w:rsidR="000255C8" w:rsidRPr="003350F2" w:rsidRDefault="000255C8" w:rsidP="000255C8">
            <w:r w:rsidRPr="003350F2">
              <w:t xml:space="preserve">3.3. pašvaldību budžets </w:t>
            </w:r>
          </w:p>
        </w:tc>
        <w:tc>
          <w:tcPr>
            <w:tcW w:w="1180" w:type="dxa"/>
            <w:shd w:val="clear" w:color="auto" w:fill="auto"/>
          </w:tcPr>
          <w:p w14:paraId="6E980F4A" w14:textId="77777777" w:rsidR="000255C8" w:rsidRPr="003350F2" w:rsidRDefault="000255C8" w:rsidP="000255C8">
            <w:pPr>
              <w:jc w:val="center"/>
            </w:pPr>
          </w:p>
        </w:tc>
        <w:tc>
          <w:tcPr>
            <w:tcW w:w="1248" w:type="dxa"/>
          </w:tcPr>
          <w:p w14:paraId="5A8F8703" w14:textId="77777777" w:rsidR="000255C8" w:rsidRPr="00CF37F9" w:rsidRDefault="000255C8" w:rsidP="000255C8">
            <w:pPr>
              <w:jc w:val="center"/>
            </w:pPr>
          </w:p>
        </w:tc>
        <w:tc>
          <w:tcPr>
            <w:tcW w:w="1138" w:type="dxa"/>
          </w:tcPr>
          <w:p w14:paraId="4F3B651E" w14:textId="77777777" w:rsidR="000255C8" w:rsidRPr="003350F2" w:rsidRDefault="000255C8" w:rsidP="000255C8">
            <w:pPr>
              <w:jc w:val="center"/>
            </w:pPr>
          </w:p>
        </w:tc>
        <w:tc>
          <w:tcPr>
            <w:tcW w:w="1185" w:type="dxa"/>
          </w:tcPr>
          <w:p w14:paraId="34A3005F" w14:textId="77777777" w:rsidR="000255C8" w:rsidRPr="003350F2" w:rsidRDefault="000255C8" w:rsidP="000255C8">
            <w:pPr>
              <w:jc w:val="center"/>
            </w:pPr>
          </w:p>
        </w:tc>
        <w:tc>
          <w:tcPr>
            <w:tcW w:w="1139" w:type="dxa"/>
          </w:tcPr>
          <w:p w14:paraId="6C52197F" w14:textId="77777777" w:rsidR="000255C8" w:rsidRPr="003350F2" w:rsidRDefault="000255C8" w:rsidP="000255C8">
            <w:pPr>
              <w:jc w:val="center"/>
            </w:pPr>
          </w:p>
        </w:tc>
        <w:tc>
          <w:tcPr>
            <w:tcW w:w="1150" w:type="dxa"/>
          </w:tcPr>
          <w:p w14:paraId="24A906F0" w14:textId="77777777" w:rsidR="000255C8" w:rsidRPr="003350F2" w:rsidRDefault="000255C8" w:rsidP="000255C8">
            <w:pPr>
              <w:jc w:val="center"/>
            </w:pPr>
          </w:p>
        </w:tc>
        <w:tc>
          <w:tcPr>
            <w:tcW w:w="1150" w:type="dxa"/>
          </w:tcPr>
          <w:p w14:paraId="037BEAF3" w14:textId="77777777" w:rsidR="000255C8" w:rsidRPr="003350F2" w:rsidRDefault="000255C8" w:rsidP="000255C8">
            <w:pPr>
              <w:jc w:val="center"/>
            </w:pPr>
          </w:p>
        </w:tc>
      </w:tr>
      <w:tr w:rsidR="000255C8" w:rsidRPr="003350F2" w14:paraId="5FD0A4C3" w14:textId="77777777" w:rsidTr="000F14D1">
        <w:trPr>
          <w:jc w:val="center"/>
        </w:trPr>
        <w:tc>
          <w:tcPr>
            <w:tcW w:w="2359" w:type="dxa"/>
            <w:vMerge w:val="restart"/>
          </w:tcPr>
          <w:p w14:paraId="14FA19AD" w14:textId="77777777" w:rsidR="000255C8" w:rsidRPr="003350F2" w:rsidRDefault="000255C8" w:rsidP="000255C8">
            <w:r w:rsidRPr="003350F2">
              <w:t>4. Finanšu līdzekļi papildu izdevumu finansēšanai (kompensējošu izdevumu samazinājumu norāda ar „+” zīmi)</w:t>
            </w:r>
          </w:p>
        </w:tc>
        <w:tc>
          <w:tcPr>
            <w:tcW w:w="1180" w:type="dxa"/>
            <w:vMerge w:val="restart"/>
          </w:tcPr>
          <w:p w14:paraId="59B7B865" w14:textId="77777777" w:rsidR="000255C8" w:rsidRPr="003350F2" w:rsidRDefault="000255C8" w:rsidP="000255C8">
            <w:pPr>
              <w:jc w:val="center"/>
              <w:rPr>
                <w:i/>
              </w:rPr>
            </w:pPr>
            <w:r w:rsidRPr="003350F2">
              <w:t>X</w:t>
            </w:r>
          </w:p>
        </w:tc>
        <w:tc>
          <w:tcPr>
            <w:tcW w:w="1248" w:type="dxa"/>
          </w:tcPr>
          <w:p w14:paraId="7829DD85" w14:textId="77777777" w:rsidR="000255C8" w:rsidRPr="003350F2" w:rsidRDefault="00CF37F9" w:rsidP="000255C8">
            <w:pPr>
              <w:jc w:val="center"/>
            </w:pPr>
            <w:r w:rsidRPr="00CF37F9">
              <w:t>365 208</w:t>
            </w:r>
          </w:p>
        </w:tc>
        <w:tc>
          <w:tcPr>
            <w:tcW w:w="1138" w:type="dxa"/>
          </w:tcPr>
          <w:p w14:paraId="7924278E" w14:textId="77777777" w:rsidR="000255C8" w:rsidRPr="003350F2" w:rsidRDefault="000255C8" w:rsidP="000255C8">
            <w:pPr>
              <w:jc w:val="center"/>
            </w:pPr>
            <w:r w:rsidRPr="003350F2">
              <w:t>0</w:t>
            </w:r>
          </w:p>
        </w:tc>
        <w:tc>
          <w:tcPr>
            <w:tcW w:w="1185" w:type="dxa"/>
          </w:tcPr>
          <w:p w14:paraId="7B0E76AE" w14:textId="77777777" w:rsidR="000255C8" w:rsidRPr="003350F2" w:rsidRDefault="000255C8" w:rsidP="000255C8">
            <w:pPr>
              <w:jc w:val="center"/>
            </w:pPr>
            <w:r w:rsidRPr="003350F2">
              <w:t>0</w:t>
            </w:r>
          </w:p>
        </w:tc>
        <w:tc>
          <w:tcPr>
            <w:tcW w:w="1139" w:type="dxa"/>
          </w:tcPr>
          <w:p w14:paraId="74EBFA67" w14:textId="77777777" w:rsidR="000255C8" w:rsidRPr="003350F2" w:rsidRDefault="000255C8" w:rsidP="000255C8">
            <w:pPr>
              <w:jc w:val="center"/>
            </w:pPr>
            <w:r w:rsidRPr="003350F2">
              <w:t>0</w:t>
            </w:r>
          </w:p>
        </w:tc>
        <w:tc>
          <w:tcPr>
            <w:tcW w:w="1150" w:type="dxa"/>
          </w:tcPr>
          <w:p w14:paraId="1BF231BD" w14:textId="77777777" w:rsidR="000255C8" w:rsidRPr="003350F2" w:rsidRDefault="000255C8" w:rsidP="000255C8">
            <w:pPr>
              <w:jc w:val="center"/>
            </w:pPr>
            <w:r w:rsidRPr="003350F2">
              <w:t>0</w:t>
            </w:r>
          </w:p>
        </w:tc>
        <w:tc>
          <w:tcPr>
            <w:tcW w:w="1150" w:type="dxa"/>
          </w:tcPr>
          <w:p w14:paraId="356ADDED" w14:textId="77777777" w:rsidR="000255C8" w:rsidRPr="003350F2" w:rsidRDefault="000255C8" w:rsidP="000255C8">
            <w:pPr>
              <w:jc w:val="center"/>
            </w:pPr>
            <w:r w:rsidRPr="003350F2">
              <w:t>0</w:t>
            </w:r>
          </w:p>
        </w:tc>
      </w:tr>
      <w:tr w:rsidR="000255C8" w:rsidRPr="003350F2" w14:paraId="1A882E15" w14:textId="77777777" w:rsidTr="000F14D1">
        <w:trPr>
          <w:jc w:val="center"/>
        </w:trPr>
        <w:tc>
          <w:tcPr>
            <w:tcW w:w="2359" w:type="dxa"/>
            <w:vMerge/>
          </w:tcPr>
          <w:p w14:paraId="624DBA9C" w14:textId="77777777" w:rsidR="000255C8" w:rsidRPr="003350F2" w:rsidRDefault="000255C8" w:rsidP="000255C8"/>
        </w:tc>
        <w:tc>
          <w:tcPr>
            <w:tcW w:w="1180" w:type="dxa"/>
            <w:vMerge/>
          </w:tcPr>
          <w:p w14:paraId="5AFCD07B" w14:textId="77777777" w:rsidR="000255C8" w:rsidRPr="003350F2" w:rsidRDefault="000255C8" w:rsidP="000255C8">
            <w:pPr>
              <w:jc w:val="center"/>
              <w:rPr>
                <w:i/>
              </w:rPr>
            </w:pPr>
          </w:p>
        </w:tc>
        <w:tc>
          <w:tcPr>
            <w:tcW w:w="1248" w:type="dxa"/>
          </w:tcPr>
          <w:p w14:paraId="2FD6E869" w14:textId="77777777" w:rsidR="000255C8" w:rsidRPr="003350F2" w:rsidRDefault="000255C8" w:rsidP="000255C8">
            <w:pPr>
              <w:jc w:val="center"/>
            </w:pPr>
          </w:p>
        </w:tc>
        <w:tc>
          <w:tcPr>
            <w:tcW w:w="1138" w:type="dxa"/>
          </w:tcPr>
          <w:p w14:paraId="629EC2EF" w14:textId="77777777" w:rsidR="000255C8" w:rsidRPr="003350F2" w:rsidRDefault="000255C8" w:rsidP="000255C8">
            <w:pPr>
              <w:jc w:val="center"/>
            </w:pPr>
          </w:p>
        </w:tc>
        <w:tc>
          <w:tcPr>
            <w:tcW w:w="1185" w:type="dxa"/>
          </w:tcPr>
          <w:p w14:paraId="7FA92CE7" w14:textId="77777777" w:rsidR="000255C8" w:rsidRPr="003350F2" w:rsidRDefault="000255C8" w:rsidP="000255C8">
            <w:pPr>
              <w:jc w:val="center"/>
            </w:pPr>
          </w:p>
        </w:tc>
        <w:tc>
          <w:tcPr>
            <w:tcW w:w="1139" w:type="dxa"/>
          </w:tcPr>
          <w:p w14:paraId="182C9135" w14:textId="77777777" w:rsidR="000255C8" w:rsidRPr="003350F2" w:rsidRDefault="000255C8" w:rsidP="000255C8">
            <w:pPr>
              <w:jc w:val="center"/>
            </w:pPr>
          </w:p>
        </w:tc>
        <w:tc>
          <w:tcPr>
            <w:tcW w:w="1150" w:type="dxa"/>
          </w:tcPr>
          <w:p w14:paraId="00CB5854" w14:textId="77777777" w:rsidR="000255C8" w:rsidRPr="003350F2" w:rsidRDefault="000255C8" w:rsidP="000255C8">
            <w:pPr>
              <w:jc w:val="center"/>
            </w:pPr>
          </w:p>
        </w:tc>
        <w:tc>
          <w:tcPr>
            <w:tcW w:w="1150" w:type="dxa"/>
          </w:tcPr>
          <w:p w14:paraId="1408393A" w14:textId="77777777" w:rsidR="000255C8" w:rsidRPr="003350F2" w:rsidRDefault="000255C8" w:rsidP="000255C8">
            <w:pPr>
              <w:jc w:val="center"/>
            </w:pPr>
          </w:p>
        </w:tc>
      </w:tr>
      <w:tr w:rsidR="000255C8" w:rsidRPr="003350F2" w14:paraId="5DC965BB" w14:textId="77777777" w:rsidTr="000F14D1">
        <w:trPr>
          <w:jc w:val="center"/>
        </w:trPr>
        <w:tc>
          <w:tcPr>
            <w:tcW w:w="2359" w:type="dxa"/>
            <w:vMerge/>
          </w:tcPr>
          <w:p w14:paraId="755C8998" w14:textId="77777777" w:rsidR="000255C8" w:rsidRPr="003350F2" w:rsidRDefault="000255C8" w:rsidP="000255C8"/>
        </w:tc>
        <w:tc>
          <w:tcPr>
            <w:tcW w:w="1180" w:type="dxa"/>
            <w:vMerge/>
          </w:tcPr>
          <w:p w14:paraId="7A1789FC" w14:textId="77777777" w:rsidR="000255C8" w:rsidRPr="003350F2" w:rsidRDefault="000255C8" w:rsidP="000255C8">
            <w:pPr>
              <w:jc w:val="center"/>
              <w:rPr>
                <w:i/>
              </w:rPr>
            </w:pPr>
          </w:p>
        </w:tc>
        <w:tc>
          <w:tcPr>
            <w:tcW w:w="1248" w:type="dxa"/>
          </w:tcPr>
          <w:p w14:paraId="74157138" w14:textId="77777777" w:rsidR="000255C8" w:rsidRPr="003350F2" w:rsidRDefault="000255C8" w:rsidP="000255C8">
            <w:pPr>
              <w:jc w:val="center"/>
            </w:pPr>
          </w:p>
          <w:p w14:paraId="75A5681A" w14:textId="77777777" w:rsidR="000255C8" w:rsidRPr="003350F2" w:rsidRDefault="000255C8" w:rsidP="000255C8">
            <w:pPr>
              <w:jc w:val="center"/>
            </w:pPr>
          </w:p>
        </w:tc>
        <w:tc>
          <w:tcPr>
            <w:tcW w:w="1138" w:type="dxa"/>
          </w:tcPr>
          <w:p w14:paraId="6597A9E6" w14:textId="77777777" w:rsidR="000255C8" w:rsidRPr="003350F2" w:rsidRDefault="000255C8" w:rsidP="000255C8">
            <w:pPr>
              <w:jc w:val="center"/>
            </w:pPr>
          </w:p>
        </w:tc>
        <w:tc>
          <w:tcPr>
            <w:tcW w:w="1185" w:type="dxa"/>
          </w:tcPr>
          <w:p w14:paraId="065DD186" w14:textId="77777777" w:rsidR="000255C8" w:rsidRPr="003350F2" w:rsidRDefault="000255C8" w:rsidP="000255C8">
            <w:pPr>
              <w:jc w:val="center"/>
            </w:pPr>
          </w:p>
        </w:tc>
        <w:tc>
          <w:tcPr>
            <w:tcW w:w="1139" w:type="dxa"/>
          </w:tcPr>
          <w:p w14:paraId="583BA38C" w14:textId="77777777" w:rsidR="000255C8" w:rsidRPr="003350F2" w:rsidRDefault="000255C8" w:rsidP="000255C8">
            <w:pPr>
              <w:jc w:val="center"/>
            </w:pPr>
          </w:p>
        </w:tc>
        <w:tc>
          <w:tcPr>
            <w:tcW w:w="1150" w:type="dxa"/>
          </w:tcPr>
          <w:p w14:paraId="02FE0F99" w14:textId="77777777" w:rsidR="000255C8" w:rsidRPr="003350F2" w:rsidRDefault="000255C8" w:rsidP="000255C8">
            <w:pPr>
              <w:jc w:val="center"/>
            </w:pPr>
          </w:p>
        </w:tc>
        <w:tc>
          <w:tcPr>
            <w:tcW w:w="1150" w:type="dxa"/>
          </w:tcPr>
          <w:p w14:paraId="67A91CF9" w14:textId="77777777" w:rsidR="000255C8" w:rsidRPr="003350F2" w:rsidRDefault="000255C8" w:rsidP="000255C8">
            <w:pPr>
              <w:jc w:val="center"/>
            </w:pPr>
          </w:p>
        </w:tc>
      </w:tr>
      <w:tr w:rsidR="000255C8" w:rsidRPr="003350F2" w14:paraId="0E29A93A" w14:textId="77777777" w:rsidTr="000F14D1">
        <w:trPr>
          <w:jc w:val="center"/>
        </w:trPr>
        <w:tc>
          <w:tcPr>
            <w:tcW w:w="2359" w:type="dxa"/>
          </w:tcPr>
          <w:p w14:paraId="1250AFA5" w14:textId="77777777" w:rsidR="000255C8" w:rsidRPr="003350F2" w:rsidRDefault="000255C8" w:rsidP="000255C8">
            <w:r w:rsidRPr="003350F2">
              <w:t>5. Precizēta finansiālā ietekme:</w:t>
            </w:r>
          </w:p>
        </w:tc>
        <w:tc>
          <w:tcPr>
            <w:tcW w:w="1180" w:type="dxa"/>
            <w:vMerge w:val="restart"/>
          </w:tcPr>
          <w:p w14:paraId="3C6F1852" w14:textId="77777777" w:rsidR="000255C8" w:rsidRPr="003350F2" w:rsidRDefault="000255C8" w:rsidP="000255C8">
            <w:pPr>
              <w:jc w:val="center"/>
              <w:rPr>
                <w:i/>
              </w:rPr>
            </w:pPr>
            <w:r w:rsidRPr="003350F2">
              <w:t>X</w:t>
            </w:r>
          </w:p>
          <w:p w14:paraId="0D04D14B" w14:textId="77777777" w:rsidR="000255C8" w:rsidRPr="003350F2" w:rsidRDefault="000255C8" w:rsidP="000255C8">
            <w:pPr>
              <w:jc w:val="center"/>
              <w:rPr>
                <w:i/>
              </w:rPr>
            </w:pPr>
          </w:p>
        </w:tc>
        <w:tc>
          <w:tcPr>
            <w:tcW w:w="1248" w:type="dxa"/>
          </w:tcPr>
          <w:p w14:paraId="0CDDD303" w14:textId="77777777" w:rsidR="000255C8" w:rsidRPr="003350F2" w:rsidRDefault="000255C8" w:rsidP="000255C8">
            <w:pPr>
              <w:jc w:val="center"/>
            </w:pPr>
            <w:r w:rsidRPr="003350F2">
              <w:t>0</w:t>
            </w:r>
          </w:p>
        </w:tc>
        <w:tc>
          <w:tcPr>
            <w:tcW w:w="1138" w:type="dxa"/>
          </w:tcPr>
          <w:p w14:paraId="34F4C660" w14:textId="77777777" w:rsidR="000255C8" w:rsidRPr="003350F2" w:rsidRDefault="000255C8" w:rsidP="000255C8">
            <w:pPr>
              <w:jc w:val="center"/>
            </w:pPr>
            <w:r w:rsidRPr="003350F2">
              <w:t>0</w:t>
            </w:r>
          </w:p>
        </w:tc>
        <w:tc>
          <w:tcPr>
            <w:tcW w:w="1185" w:type="dxa"/>
          </w:tcPr>
          <w:p w14:paraId="2D6B11C4" w14:textId="77777777" w:rsidR="000255C8" w:rsidRPr="003350F2" w:rsidRDefault="000255C8" w:rsidP="000255C8">
            <w:pPr>
              <w:jc w:val="center"/>
            </w:pPr>
            <w:r w:rsidRPr="003350F2">
              <w:t>0</w:t>
            </w:r>
          </w:p>
        </w:tc>
        <w:tc>
          <w:tcPr>
            <w:tcW w:w="1139" w:type="dxa"/>
          </w:tcPr>
          <w:p w14:paraId="7F954B37" w14:textId="77777777" w:rsidR="000255C8" w:rsidRPr="003350F2" w:rsidRDefault="000255C8" w:rsidP="000255C8">
            <w:pPr>
              <w:jc w:val="center"/>
            </w:pPr>
            <w:r w:rsidRPr="003350F2">
              <w:t>0</w:t>
            </w:r>
          </w:p>
        </w:tc>
        <w:tc>
          <w:tcPr>
            <w:tcW w:w="1150" w:type="dxa"/>
          </w:tcPr>
          <w:p w14:paraId="1D7373F8" w14:textId="77777777" w:rsidR="000255C8" w:rsidRPr="003350F2" w:rsidRDefault="000255C8" w:rsidP="000255C8">
            <w:pPr>
              <w:jc w:val="center"/>
            </w:pPr>
            <w:r w:rsidRPr="003350F2">
              <w:t>0</w:t>
            </w:r>
          </w:p>
        </w:tc>
        <w:tc>
          <w:tcPr>
            <w:tcW w:w="1150" w:type="dxa"/>
          </w:tcPr>
          <w:p w14:paraId="7134B5A7" w14:textId="77777777" w:rsidR="000255C8" w:rsidRPr="003350F2" w:rsidRDefault="000255C8" w:rsidP="000255C8">
            <w:pPr>
              <w:jc w:val="center"/>
            </w:pPr>
            <w:r w:rsidRPr="003350F2">
              <w:t>0</w:t>
            </w:r>
          </w:p>
        </w:tc>
      </w:tr>
      <w:tr w:rsidR="000255C8" w:rsidRPr="003350F2" w14:paraId="68C2D1E5" w14:textId="77777777" w:rsidTr="000F14D1">
        <w:trPr>
          <w:jc w:val="center"/>
        </w:trPr>
        <w:tc>
          <w:tcPr>
            <w:tcW w:w="2359" w:type="dxa"/>
          </w:tcPr>
          <w:p w14:paraId="6F4DDCBA" w14:textId="77777777" w:rsidR="000255C8" w:rsidRPr="003350F2" w:rsidRDefault="000255C8" w:rsidP="000255C8">
            <w:r w:rsidRPr="003350F2">
              <w:t>5.1. valsts pamatbudžets</w:t>
            </w:r>
          </w:p>
        </w:tc>
        <w:tc>
          <w:tcPr>
            <w:tcW w:w="1180" w:type="dxa"/>
            <w:vMerge/>
            <w:vAlign w:val="center"/>
          </w:tcPr>
          <w:p w14:paraId="1919B06D" w14:textId="77777777" w:rsidR="000255C8" w:rsidRPr="003350F2" w:rsidRDefault="000255C8" w:rsidP="000255C8">
            <w:pPr>
              <w:jc w:val="center"/>
              <w:rPr>
                <w:i/>
              </w:rPr>
            </w:pPr>
          </w:p>
        </w:tc>
        <w:tc>
          <w:tcPr>
            <w:tcW w:w="1248" w:type="dxa"/>
          </w:tcPr>
          <w:p w14:paraId="09920BF5" w14:textId="77777777" w:rsidR="000255C8" w:rsidRPr="003350F2" w:rsidRDefault="000255C8" w:rsidP="000255C8">
            <w:pPr>
              <w:jc w:val="center"/>
            </w:pPr>
            <w:r w:rsidRPr="003350F2">
              <w:t>0</w:t>
            </w:r>
          </w:p>
        </w:tc>
        <w:tc>
          <w:tcPr>
            <w:tcW w:w="1138" w:type="dxa"/>
          </w:tcPr>
          <w:p w14:paraId="42E17EFC" w14:textId="77777777" w:rsidR="000255C8" w:rsidRPr="003350F2" w:rsidRDefault="000255C8" w:rsidP="000255C8">
            <w:pPr>
              <w:jc w:val="center"/>
            </w:pPr>
            <w:r w:rsidRPr="003350F2">
              <w:t>0</w:t>
            </w:r>
          </w:p>
        </w:tc>
        <w:tc>
          <w:tcPr>
            <w:tcW w:w="1185" w:type="dxa"/>
          </w:tcPr>
          <w:p w14:paraId="5FD1603D" w14:textId="77777777" w:rsidR="000255C8" w:rsidRPr="003350F2" w:rsidRDefault="000255C8" w:rsidP="000255C8">
            <w:pPr>
              <w:jc w:val="center"/>
            </w:pPr>
            <w:r w:rsidRPr="003350F2">
              <w:t>0</w:t>
            </w:r>
          </w:p>
        </w:tc>
        <w:tc>
          <w:tcPr>
            <w:tcW w:w="1139" w:type="dxa"/>
          </w:tcPr>
          <w:p w14:paraId="7E65E411" w14:textId="77777777" w:rsidR="000255C8" w:rsidRPr="003350F2" w:rsidRDefault="000255C8" w:rsidP="000255C8">
            <w:pPr>
              <w:jc w:val="center"/>
            </w:pPr>
            <w:r w:rsidRPr="003350F2">
              <w:t>0</w:t>
            </w:r>
          </w:p>
        </w:tc>
        <w:tc>
          <w:tcPr>
            <w:tcW w:w="1150" w:type="dxa"/>
          </w:tcPr>
          <w:p w14:paraId="25EB4D33" w14:textId="77777777" w:rsidR="000255C8" w:rsidRPr="003350F2" w:rsidRDefault="000255C8" w:rsidP="000255C8">
            <w:pPr>
              <w:jc w:val="center"/>
            </w:pPr>
          </w:p>
        </w:tc>
        <w:tc>
          <w:tcPr>
            <w:tcW w:w="1150" w:type="dxa"/>
          </w:tcPr>
          <w:p w14:paraId="4EFD5C18" w14:textId="77777777" w:rsidR="000255C8" w:rsidRPr="003350F2" w:rsidRDefault="000255C8" w:rsidP="000255C8">
            <w:pPr>
              <w:jc w:val="center"/>
            </w:pPr>
          </w:p>
        </w:tc>
      </w:tr>
      <w:tr w:rsidR="000255C8" w:rsidRPr="003350F2" w14:paraId="07815137" w14:textId="77777777" w:rsidTr="000F14D1">
        <w:trPr>
          <w:jc w:val="center"/>
        </w:trPr>
        <w:tc>
          <w:tcPr>
            <w:tcW w:w="2359" w:type="dxa"/>
          </w:tcPr>
          <w:p w14:paraId="14FB1B7B" w14:textId="77777777" w:rsidR="000255C8" w:rsidRPr="003350F2" w:rsidRDefault="000255C8" w:rsidP="000255C8">
            <w:r w:rsidRPr="003350F2">
              <w:t>5.2. speciālais budžets</w:t>
            </w:r>
          </w:p>
        </w:tc>
        <w:tc>
          <w:tcPr>
            <w:tcW w:w="1180" w:type="dxa"/>
            <w:vMerge/>
            <w:vAlign w:val="center"/>
          </w:tcPr>
          <w:p w14:paraId="0059F6A2" w14:textId="77777777" w:rsidR="000255C8" w:rsidRPr="003350F2" w:rsidRDefault="000255C8" w:rsidP="000255C8">
            <w:pPr>
              <w:jc w:val="center"/>
              <w:rPr>
                <w:i/>
              </w:rPr>
            </w:pPr>
          </w:p>
        </w:tc>
        <w:tc>
          <w:tcPr>
            <w:tcW w:w="1248" w:type="dxa"/>
          </w:tcPr>
          <w:p w14:paraId="16575A21" w14:textId="77777777" w:rsidR="000255C8" w:rsidRPr="003350F2" w:rsidRDefault="000255C8" w:rsidP="000255C8">
            <w:pPr>
              <w:jc w:val="center"/>
            </w:pPr>
          </w:p>
        </w:tc>
        <w:tc>
          <w:tcPr>
            <w:tcW w:w="1138" w:type="dxa"/>
          </w:tcPr>
          <w:p w14:paraId="30295D16" w14:textId="77777777" w:rsidR="000255C8" w:rsidRPr="003350F2" w:rsidRDefault="000255C8" w:rsidP="000255C8">
            <w:pPr>
              <w:jc w:val="center"/>
            </w:pPr>
          </w:p>
        </w:tc>
        <w:tc>
          <w:tcPr>
            <w:tcW w:w="1185" w:type="dxa"/>
          </w:tcPr>
          <w:p w14:paraId="3DE4E692" w14:textId="77777777" w:rsidR="000255C8" w:rsidRPr="003350F2" w:rsidRDefault="000255C8" w:rsidP="000255C8">
            <w:pPr>
              <w:jc w:val="center"/>
            </w:pPr>
          </w:p>
        </w:tc>
        <w:tc>
          <w:tcPr>
            <w:tcW w:w="1139" w:type="dxa"/>
          </w:tcPr>
          <w:p w14:paraId="116E4955" w14:textId="77777777" w:rsidR="000255C8" w:rsidRPr="003350F2" w:rsidRDefault="000255C8" w:rsidP="000255C8">
            <w:pPr>
              <w:jc w:val="center"/>
            </w:pPr>
          </w:p>
        </w:tc>
        <w:tc>
          <w:tcPr>
            <w:tcW w:w="1150" w:type="dxa"/>
          </w:tcPr>
          <w:p w14:paraId="4EFFF0A2" w14:textId="77777777" w:rsidR="000255C8" w:rsidRPr="003350F2" w:rsidRDefault="000255C8" w:rsidP="000255C8">
            <w:pPr>
              <w:jc w:val="center"/>
            </w:pPr>
          </w:p>
        </w:tc>
        <w:tc>
          <w:tcPr>
            <w:tcW w:w="1150" w:type="dxa"/>
          </w:tcPr>
          <w:p w14:paraId="4BBF5DE1" w14:textId="77777777" w:rsidR="000255C8" w:rsidRPr="003350F2" w:rsidRDefault="000255C8" w:rsidP="000255C8">
            <w:pPr>
              <w:jc w:val="center"/>
            </w:pPr>
          </w:p>
        </w:tc>
      </w:tr>
      <w:tr w:rsidR="000255C8" w:rsidRPr="003350F2" w14:paraId="6B189783" w14:textId="77777777" w:rsidTr="000F14D1">
        <w:trPr>
          <w:jc w:val="center"/>
        </w:trPr>
        <w:tc>
          <w:tcPr>
            <w:tcW w:w="2359" w:type="dxa"/>
          </w:tcPr>
          <w:p w14:paraId="0715619B" w14:textId="77777777" w:rsidR="000255C8" w:rsidRPr="003350F2" w:rsidRDefault="000255C8" w:rsidP="000255C8">
            <w:r w:rsidRPr="003350F2">
              <w:t xml:space="preserve">5.3. pašvaldību budžets </w:t>
            </w:r>
          </w:p>
        </w:tc>
        <w:tc>
          <w:tcPr>
            <w:tcW w:w="1180" w:type="dxa"/>
            <w:vMerge/>
          </w:tcPr>
          <w:p w14:paraId="5A4E3ABE" w14:textId="77777777" w:rsidR="000255C8" w:rsidRPr="003350F2" w:rsidRDefault="000255C8" w:rsidP="000255C8">
            <w:pPr>
              <w:jc w:val="center"/>
              <w:rPr>
                <w:i/>
              </w:rPr>
            </w:pPr>
          </w:p>
        </w:tc>
        <w:tc>
          <w:tcPr>
            <w:tcW w:w="1248" w:type="dxa"/>
          </w:tcPr>
          <w:p w14:paraId="06307726" w14:textId="77777777" w:rsidR="000255C8" w:rsidRPr="003350F2" w:rsidRDefault="000255C8" w:rsidP="000255C8">
            <w:pPr>
              <w:jc w:val="center"/>
            </w:pPr>
          </w:p>
        </w:tc>
        <w:tc>
          <w:tcPr>
            <w:tcW w:w="1138" w:type="dxa"/>
          </w:tcPr>
          <w:p w14:paraId="0C57A468" w14:textId="77777777" w:rsidR="000255C8" w:rsidRPr="003350F2" w:rsidRDefault="000255C8" w:rsidP="000255C8">
            <w:pPr>
              <w:jc w:val="center"/>
            </w:pPr>
          </w:p>
        </w:tc>
        <w:tc>
          <w:tcPr>
            <w:tcW w:w="1185" w:type="dxa"/>
          </w:tcPr>
          <w:p w14:paraId="194AD4B8" w14:textId="77777777" w:rsidR="000255C8" w:rsidRPr="003350F2" w:rsidRDefault="000255C8" w:rsidP="000255C8">
            <w:pPr>
              <w:jc w:val="center"/>
            </w:pPr>
          </w:p>
        </w:tc>
        <w:tc>
          <w:tcPr>
            <w:tcW w:w="1139" w:type="dxa"/>
          </w:tcPr>
          <w:p w14:paraId="66CF4D64" w14:textId="77777777" w:rsidR="000255C8" w:rsidRPr="003350F2" w:rsidRDefault="000255C8" w:rsidP="000255C8">
            <w:pPr>
              <w:jc w:val="center"/>
            </w:pPr>
          </w:p>
        </w:tc>
        <w:tc>
          <w:tcPr>
            <w:tcW w:w="1150" w:type="dxa"/>
          </w:tcPr>
          <w:p w14:paraId="39D8D829" w14:textId="77777777" w:rsidR="000255C8" w:rsidRPr="003350F2" w:rsidRDefault="000255C8" w:rsidP="000255C8">
            <w:pPr>
              <w:jc w:val="center"/>
            </w:pPr>
          </w:p>
        </w:tc>
        <w:tc>
          <w:tcPr>
            <w:tcW w:w="1150" w:type="dxa"/>
          </w:tcPr>
          <w:p w14:paraId="4EE966C6" w14:textId="77777777" w:rsidR="000255C8" w:rsidRPr="003350F2" w:rsidRDefault="000255C8" w:rsidP="000255C8">
            <w:pPr>
              <w:jc w:val="center"/>
            </w:pPr>
          </w:p>
        </w:tc>
      </w:tr>
      <w:tr w:rsidR="000255C8" w:rsidRPr="003350F2" w14:paraId="44BA5E79" w14:textId="77777777" w:rsidTr="000F14D1">
        <w:trPr>
          <w:jc w:val="center"/>
        </w:trPr>
        <w:tc>
          <w:tcPr>
            <w:tcW w:w="2359" w:type="dxa"/>
          </w:tcPr>
          <w:p w14:paraId="297977C6" w14:textId="77777777" w:rsidR="000255C8" w:rsidRPr="003350F2" w:rsidRDefault="000255C8" w:rsidP="000255C8">
            <w:r w:rsidRPr="003350F2">
              <w:t>6. Detalizēts ieņēmumu un izdevumu aprēķins (ja nepie</w:t>
            </w:r>
            <w:r w:rsidRPr="003350F2">
              <w:softHyphen/>
              <w:t xml:space="preserve">ciešams, </w:t>
            </w:r>
            <w:r w:rsidRPr="003350F2">
              <w:lastRenderedPageBreak/>
              <w:t>detalizētu ieņēmumu un izdevumu aprēķinu var pievienot anotācijas pielikumā):</w:t>
            </w:r>
          </w:p>
        </w:tc>
        <w:tc>
          <w:tcPr>
            <w:tcW w:w="8190" w:type="dxa"/>
            <w:gridSpan w:val="7"/>
            <w:vMerge w:val="restart"/>
            <w:shd w:val="clear" w:color="auto" w:fill="auto"/>
          </w:tcPr>
          <w:p w14:paraId="33F4B215" w14:textId="77777777" w:rsidR="001D126D" w:rsidRPr="001D126D" w:rsidRDefault="001D126D" w:rsidP="001D126D">
            <w:pPr>
              <w:jc w:val="both"/>
              <w:rPr>
                <w:u w:val="single"/>
              </w:rPr>
            </w:pPr>
            <w:r w:rsidRPr="001D126D">
              <w:rPr>
                <w:u w:val="single"/>
              </w:rPr>
              <w:lastRenderedPageBreak/>
              <w:t xml:space="preserve">Tehniskās izmaksas: </w:t>
            </w:r>
          </w:p>
          <w:p w14:paraId="4D60B096" w14:textId="77777777" w:rsidR="001D126D" w:rsidRPr="001D126D" w:rsidRDefault="001D126D" w:rsidP="001D126D">
            <w:pPr>
              <w:jc w:val="both"/>
            </w:pPr>
            <w:r w:rsidRPr="001D126D">
              <w:t>Materiāla filmēšana un uzfilmētā materiāla apraides nodrošināšana (virszemes apraide un internet vidē, video sagatavošana, apkopošana)</w:t>
            </w:r>
          </w:p>
          <w:p w14:paraId="116345FC" w14:textId="77777777" w:rsidR="001D126D" w:rsidRPr="001D126D" w:rsidRDefault="001D126D" w:rsidP="001D126D">
            <w:pPr>
              <w:jc w:val="both"/>
            </w:pPr>
            <w:r w:rsidRPr="001D126D">
              <w:rPr>
                <w:i/>
              </w:rPr>
              <w:lastRenderedPageBreak/>
              <w:t>Aprēķins:</w:t>
            </w:r>
            <w:r w:rsidRPr="001D126D">
              <w:t xml:space="preserve"> 1935,71 </w:t>
            </w:r>
            <w:r w:rsidRPr="001D126D">
              <w:rPr>
                <w:i/>
              </w:rPr>
              <w:t>euro</w:t>
            </w:r>
            <w:r w:rsidRPr="001D126D">
              <w:t xml:space="preserve"> vidējās filmēšanas un apraides izmaksas dienā *</w:t>
            </w:r>
            <w:r>
              <w:t xml:space="preserve"> </w:t>
            </w:r>
            <w:r w:rsidRPr="001D126D">
              <w:t xml:space="preserve">70 dienas (20 filmēšana + 50 apraide)= 135 500 </w:t>
            </w:r>
            <w:r w:rsidRPr="001D126D">
              <w:rPr>
                <w:i/>
              </w:rPr>
              <w:t>euro</w:t>
            </w:r>
            <w:r w:rsidRPr="001D126D">
              <w:t xml:space="preserve"> +</w:t>
            </w:r>
            <w:r>
              <w:t xml:space="preserve"> </w:t>
            </w:r>
            <w:r w:rsidRPr="001D126D">
              <w:t xml:space="preserve">21% PVN = 163 955 </w:t>
            </w:r>
            <w:r w:rsidRPr="001D126D">
              <w:rPr>
                <w:i/>
              </w:rPr>
              <w:t>euro</w:t>
            </w:r>
            <w:r w:rsidRPr="001D126D">
              <w:t>.</w:t>
            </w:r>
          </w:p>
          <w:p w14:paraId="28807FB5" w14:textId="77777777" w:rsidR="001D126D" w:rsidRPr="001D126D" w:rsidRDefault="001D126D" w:rsidP="001D126D">
            <w:pPr>
              <w:jc w:val="both"/>
            </w:pPr>
          </w:p>
          <w:p w14:paraId="64B00E34" w14:textId="77777777" w:rsidR="001D126D" w:rsidRPr="001D126D" w:rsidRDefault="001D126D" w:rsidP="001D126D">
            <w:pPr>
              <w:jc w:val="both"/>
              <w:rPr>
                <w:u w:val="single"/>
              </w:rPr>
            </w:pPr>
            <w:r w:rsidRPr="001D126D">
              <w:rPr>
                <w:u w:val="single"/>
              </w:rPr>
              <w:t>Satura izmaksas</w:t>
            </w:r>
            <w:r w:rsidR="002C202B">
              <w:rPr>
                <w:u w:val="single"/>
              </w:rPr>
              <w:t xml:space="preserve"> (skolotāji)</w:t>
            </w:r>
            <w:r w:rsidRPr="001D126D">
              <w:rPr>
                <w:u w:val="single"/>
              </w:rPr>
              <w:t xml:space="preserve">: </w:t>
            </w:r>
          </w:p>
          <w:p w14:paraId="511DDDB8" w14:textId="77777777" w:rsidR="001D126D" w:rsidRPr="001D126D" w:rsidRDefault="001D126D" w:rsidP="001D126D">
            <w:pPr>
              <w:jc w:val="both"/>
            </w:pPr>
            <w:r w:rsidRPr="001D126D">
              <w:t xml:space="preserve">Autoratlīdzības skolotājiem par lekcijām nodrošināšana. 80 </w:t>
            </w:r>
            <w:r w:rsidRPr="001D126D">
              <w:rPr>
                <w:i/>
              </w:rPr>
              <w:t>euro</w:t>
            </w:r>
            <w:r w:rsidRPr="001D126D">
              <w:t xml:space="preserve"> (neto autoratlīdzība) par gatavu 20min video (240 </w:t>
            </w:r>
            <w:r w:rsidRPr="001D126D">
              <w:rPr>
                <w:i/>
              </w:rPr>
              <w:t>euro</w:t>
            </w:r>
            <w:r w:rsidRPr="001D126D">
              <w:t xml:space="preserve"> par 1h). </w:t>
            </w:r>
          </w:p>
          <w:p w14:paraId="01CFCD37" w14:textId="77777777" w:rsidR="001D126D" w:rsidRPr="001D126D" w:rsidRDefault="003C158C" w:rsidP="001D126D">
            <w:pPr>
              <w:jc w:val="both"/>
            </w:pPr>
            <w:r w:rsidRPr="001D126D">
              <w:rPr>
                <w:i/>
              </w:rPr>
              <w:t>Aprēķins</w:t>
            </w:r>
            <w:r w:rsidR="001D126D" w:rsidRPr="001D126D">
              <w:rPr>
                <w:i/>
              </w:rPr>
              <w:t>:</w:t>
            </w:r>
            <w:r w:rsidR="001D126D" w:rsidRPr="001D126D">
              <w:t xml:space="preserve"> (240 </w:t>
            </w:r>
            <w:r w:rsidR="001D126D" w:rsidRPr="001D126D">
              <w:rPr>
                <w:i/>
              </w:rPr>
              <w:t>euro</w:t>
            </w:r>
            <w:r w:rsidR="001D126D" w:rsidRPr="001D126D">
              <w:t xml:space="preserve"> + 42,35 iedzīvotāju ienākuma nodoklis)</w:t>
            </w:r>
            <w:r w:rsidR="001D126D">
              <w:t xml:space="preserve"> </w:t>
            </w:r>
            <w:r w:rsidR="001D126D" w:rsidRPr="001D126D">
              <w:t>*</w:t>
            </w:r>
            <w:r w:rsidR="001D126D">
              <w:t xml:space="preserve"> </w:t>
            </w:r>
            <w:r w:rsidR="001D126D" w:rsidRPr="001D126D">
              <w:t xml:space="preserve">1,05 soc. iemaksas </w:t>
            </w:r>
            <w:r w:rsidR="001D126D">
              <w:t>*</w:t>
            </w:r>
            <w:r w:rsidR="001D126D" w:rsidRPr="001D126D">
              <w:t xml:space="preserve"> 440 stundas</w:t>
            </w:r>
            <w:r w:rsidR="001D126D">
              <w:t xml:space="preserve"> </w:t>
            </w:r>
            <w:r w:rsidR="001D126D" w:rsidRPr="001D126D">
              <w:t xml:space="preserve">= 130 446,80 </w:t>
            </w:r>
            <w:r w:rsidR="001D126D" w:rsidRPr="001D126D">
              <w:rPr>
                <w:i/>
              </w:rPr>
              <w:t>euro</w:t>
            </w:r>
            <w:r w:rsidR="001D126D" w:rsidRPr="001D126D">
              <w:t xml:space="preserve"> +</w:t>
            </w:r>
            <w:r w:rsidR="001D126D">
              <w:t xml:space="preserve"> </w:t>
            </w:r>
            <w:r w:rsidR="001D126D" w:rsidRPr="001D126D">
              <w:t>21% PVN = 157 840,63</w:t>
            </w:r>
            <w:r w:rsidR="001D126D">
              <w:t xml:space="preserve"> </w:t>
            </w:r>
            <w:r w:rsidR="001D126D" w:rsidRPr="001D126D">
              <w:rPr>
                <w:i/>
              </w:rPr>
              <w:t>euro</w:t>
            </w:r>
            <w:r w:rsidR="001D126D">
              <w:t>.</w:t>
            </w:r>
          </w:p>
          <w:p w14:paraId="1C0063A4" w14:textId="77777777" w:rsidR="001D126D" w:rsidRPr="001D126D" w:rsidRDefault="001D126D" w:rsidP="001D126D">
            <w:pPr>
              <w:jc w:val="both"/>
            </w:pPr>
          </w:p>
          <w:p w14:paraId="55FB47F2" w14:textId="77777777" w:rsidR="001D126D" w:rsidRPr="001D126D" w:rsidRDefault="001D126D" w:rsidP="001D126D">
            <w:pPr>
              <w:jc w:val="both"/>
              <w:rPr>
                <w:color w:val="000000"/>
                <w:u w:val="single"/>
                <w:lang w:eastAsia="en-GB"/>
              </w:rPr>
            </w:pPr>
            <w:r w:rsidRPr="001D126D">
              <w:rPr>
                <w:color w:val="000000"/>
                <w:u w:val="single"/>
                <w:lang w:eastAsia="en-GB"/>
              </w:rPr>
              <w:t xml:space="preserve">Pārējās izmaksas: </w:t>
            </w:r>
          </w:p>
          <w:p w14:paraId="2403F6B1" w14:textId="309B5BA9" w:rsidR="001D126D" w:rsidRPr="001D126D" w:rsidRDefault="001D126D" w:rsidP="001D126D">
            <w:pPr>
              <w:jc w:val="both"/>
              <w:rPr>
                <w:color w:val="000000"/>
                <w:lang w:eastAsia="en-GB"/>
              </w:rPr>
            </w:pPr>
            <w:r w:rsidRPr="001D126D">
              <w:rPr>
                <w:color w:val="000000"/>
                <w:lang w:eastAsia="en-GB"/>
              </w:rPr>
              <w:t>Ar filmēšanu un satura radīšanu saistītās vadības un atbalsta izmaksas (projekta vadība, producēšana, dizains, gri</w:t>
            </w:r>
            <w:bookmarkStart w:id="3" w:name="_GoBack"/>
            <w:bookmarkEnd w:id="3"/>
            <w:r w:rsidRPr="001D126D">
              <w:rPr>
                <w:color w:val="000000"/>
                <w:lang w:eastAsia="en-GB"/>
              </w:rPr>
              <w:t xml:space="preserve">mēšana, rekvizīti u.c.)  </w:t>
            </w:r>
          </w:p>
          <w:p w14:paraId="471BADBB" w14:textId="77777777" w:rsidR="001D126D" w:rsidRPr="001D126D" w:rsidRDefault="001D126D" w:rsidP="001D126D">
            <w:pPr>
              <w:jc w:val="both"/>
              <w:rPr>
                <w:color w:val="000000"/>
                <w:lang w:eastAsia="en-GB"/>
              </w:rPr>
            </w:pPr>
            <w:r w:rsidRPr="001D126D">
              <w:rPr>
                <w:i/>
                <w:color w:val="000000"/>
                <w:lang w:eastAsia="en-GB"/>
              </w:rPr>
              <w:t>Aprēķins:</w:t>
            </w:r>
            <w:r w:rsidRPr="001D126D">
              <w:rPr>
                <w:color w:val="000000"/>
                <w:lang w:eastAsia="en-GB"/>
              </w:rPr>
              <w:t xml:space="preserve"> 13,49% no tehniskajām un atbalsta izmaksām 265 946 </w:t>
            </w:r>
            <w:r w:rsidRPr="001D126D">
              <w:rPr>
                <w:i/>
              </w:rPr>
              <w:t>euro</w:t>
            </w:r>
            <w:r w:rsidRPr="001D126D">
              <w:rPr>
                <w:color w:val="000000"/>
                <w:lang w:eastAsia="en-GB"/>
              </w:rPr>
              <w:t xml:space="preserve"> =</w:t>
            </w:r>
            <w:r>
              <w:rPr>
                <w:color w:val="000000"/>
                <w:lang w:eastAsia="en-GB"/>
              </w:rPr>
              <w:t xml:space="preserve"> </w:t>
            </w:r>
            <w:r w:rsidRPr="001D126D">
              <w:rPr>
                <w:color w:val="000000"/>
                <w:lang w:eastAsia="en-GB"/>
              </w:rPr>
              <w:t>35</w:t>
            </w:r>
            <w:r>
              <w:rPr>
                <w:color w:val="000000"/>
                <w:lang w:eastAsia="en-GB"/>
              </w:rPr>
              <w:t> </w:t>
            </w:r>
            <w:r w:rsidRPr="001D126D">
              <w:rPr>
                <w:color w:val="000000"/>
                <w:lang w:eastAsia="en-GB"/>
              </w:rPr>
              <w:t>877</w:t>
            </w:r>
            <w:r>
              <w:rPr>
                <w:color w:val="000000"/>
                <w:lang w:eastAsia="en-GB"/>
              </w:rPr>
              <w:t xml:space="preserve"> </w:t>
            </w:r>
            <w:r w:rsidRPr="001D126D">
              <w:rPr>
                <w:i/>
              </w:rPr>
              <w:t>euro</w:t>
            </w:r>
            <w:r w:rsidRPr="001D126D">
              <w:rPr>
                <w:color w:val="000000"/>
                <w:lang w:eastAsia="en-GB"/>
              </w:rPr>
              <w:t xml:space="preserve"> +</w:t>
            </w:r>
            <w:r>
              <w:rPr>
                <w:color w:val="000000"/>
                <w:lang w:eastAsia="en-GB"/>
              </w:rPr>
              <w:t xml:space="preserve"> </w:t>
            </w:r>
            <w:r w:rsidRPr="001D126D">
              <w:rPr>
                <w:color w:val="000000"/>
                <w:lang w:eastAsia="en-GB"/>
              </w:rPr>
              <w:t>21%</w:t>
            </w:r>
            <w:r>
              <w:rPr>
                <w:color w:val="000000"/>
                <w:lang w:eastAsia="en-GB"/>
              </w:rPr>
              <w:t xml:space="preserve"> </w:t>
            </w:r>
            <w:r w:rsidRPr="001D126D">
              <w:rPr>
                <w:color w:val="000000"/>
                <w:lang w:eastAsia="en-GB"/>
              </w:rPr>
              <w:t xml:space="preserve">PVN = 43 412 </w:t>
            </w:r>
            <w:r w:rsidRPr="001D126D">
              <w:rPr>
                <w:i/>
              </w:rPr>
              <w:t>euro</w:t>
            </w:r>
            <w:r w:rsidRPr="001D126D">
              <w:rPr>
                <w:color w:val="000000"/>
                <w:lang w:eastAsia="en-GB"/>
              </w:rPr>
              <w:t>.</w:t>
            </w:r>
          </w:p>
          <w:p w14:paraId="0BE4B913" w14:textId="77777777" w:rsidR="001D126D" w:rsidRPr="001D126D" w:rsidRDefault="001D126D" w:rsidP="001D126D">
            <w:pPr>
              <w:ind w:right="98"/>
              <w:jc w:val="right"/>
              <w:rPr>
                <w:i/>
                <w:lang w:eastAsia="en-US"/>
              </w:rPr>
            </w:pPr>
            <w:r w:rsidRPr="001D126D">
              <w:rPr>
                <w:i/>
                <w:lang w:eastAsia="en-US"/>
              </w:rPr>
              <w:t>euro</w:t>
            </w:r>
          </w:p>
          <w:tbl>
            <w:tblPr>
              <w:tblW w:w="8204" w:type="dxa"/>
              <w:tblCellMar>
                <w:left w:w="0" w:type="dxa"/>
                <w:right w:w="0" w:type="dxa"/>
              </w:tblCellMar>
              <w:tblLook w:val="04A0" w:firstRow="1" w:lastRow="0" w:firstColumn="1" w:lastColumn="0" w:noHBand="0" w:noVBand="1"/>
            </w:tblPr>
            <w:tblGrid>
              <w:gridCol w:w="3549"/>
              <w:gridCol w:w="1740"/>
              <w:gridCol w:w="1550"/>
              <w:gridCol w:w="1365"/>
            </w:tblGrid>
            <w:tr w:rsidR="001D126D" w:rsidRPr="001D126D" w14:paraId="55F977EF" w14:textId="77777777" w:rsidTr="001D126D">
              <w:trPr>
                <w:trHeight w:val="300"/>
              </w:trPr>
              <w:tc>
                <w:tcPr>
                  <w:tcW w:w="3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9CD515" w14:textId="77777777" w:rsidR="001D126D" w:rsidRPr="001D126D" w:rsidRDefault="001D126D" w:rsidP="001D126D">
                  <w:pPr>
                    <w:jc w:val="both"/>
                    <w:rPr>
                      <w:color w:val="000000"/>
                      <w:lang w:eastAsia="en-GB"/>
                    </w:rPr>
                  </w:pPr>
                  <w:r w:rsidRPr="001D126D">
                    <w:rPr>
                      <w:color w:val="000000"/>
                      <w:lang w:eastAsia="en-GB"/>
                    </w:rPr>
                    <w:t> </w:t>
                  </w:r>
                </w:p>
              </w:tc>
              <w:tc>
                <w:tcPr>
                  <w:tcW w:w="1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A775E5" w14:textId="77777777" w:rsidR="001D126D" w:rsidRPr="001D126D" w:rsidRDefault="001D126D" w:rsidP="001D126D">
                  <w:pPr>
                    <w:jc w:val="center"/>
                    <w:rPr>
                      <w:b/>
                      <w:color w:val="000000"/>
                      <w:lang w:eastAsia="en-GB"/>
                    </w:rPr>
                  </w:pPr>
                  <w:r w:rsidRPr="001D126D">
                    <w:rPr>
                      <w:b/>
                      <w:color w:val="000000"/>
                      <w:lang w:eastAsia="en-GB"/>
                    </w:rPr>
                    <w:t>Kopā ar PVN</w:t>
                  </w:r>
                </w:p>
              </w:tc>
              <w:tc>
                <w:tcPr>
                  <w:tcW w:w="15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262C847" w14:textId="77777777" w:rsidR="001D126D" w:rsidRPr="001D126D" w:rsidRDefault="001D126D" w:rsidP="001D126D">
                  <w:pPr>
                    <w:jc w:val="center"/>
                    <w:rPr>
                      <w:b/>
                      <w:color w:val="000000"/>
                      <w:lang w:eastAsia="en-GB"/>
                    </w:rPr>
                  </w:pPr>
                  <w:r w:rsidRPr="001D126D">
                    <w:rPr>
                      <w:b/>
                      <w:color w:val="000000"/>
                      <w:lang w:eastAsia="en-GB"/>
                    </w:rPr>
                    <w:t>Kopā bez PVN</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AA2FD4" w14:textId="77777777" w:rsidR="001D126D" w:rsidRPr="001D126D" w:rsidRDefault="001D126D" w:rsidP="001D126D">
                  <w:pPr>
                    <w:jc w:val="center"/>
                    <w:rPr>
                      <w:b/>
                      <w:color w:val="000000"/>
                      <w:lang w:eastAsia="en-GB"/>
                    </w:rPr>
                  </w:pPr>
                  <w:r w:rsidRPr="001D126D">
                    <w:rPr>
                      <w:b/>
                      <w:color w:val="000000"/>
                      <w:lang w:eastAsia="en-GB"/>
                    </w:rPr>
                    <w:t>PVN</w:t>
                  </w:r>
                </w:p>
              </w:tc>
            </w:tr>
            <w:tr w:rsidR="001D126D" w:rsidRPr="001D126D" w14:paraId="29B89853" w14:textId="77777777" w:rsidTr="001D126D">
              <w:trPr>
                <w:trHeight w:val="300"/>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F433" w14:textId="77777777" w:rsidR="001D126D" w:rsidRPr="001D126D" w:rsidRDefault="001D126D" w:rsidP="001D126D">
                  <w:pPr>
                    <w:jc w:val="center"/>
                    <w:rPr>
                      <w:color w:val="000000"/>
                      <w:lang w:eastAsia="en-GB"/>
                    </w:rPr>
                  </w:pPr>
                  <w:r w:rsidRPr="001D126D">
                    <w:rPr>
                      <w:color w:val="000000"/>
                      <w:lang w:eastAsia="en-GB"/>
                    </w:rPr>
                    <w:t>KOPĀ tehniskās izmaksas</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F73A58" w14:textId="77777777" w:rsidR="001D126D" w:rsidRPr="001D126D" w:rsidRDefault="001D126D" w:rsidP="001D126D">
                  <w:pPr>
                    <w:jc w:val="center"/>
                    <w:rPr>
                      <w:color w:val="000000"/>
                      <w:lang w:eastAsia="en-GB"/>
                    </w:rPr>
                  </w:pPr>
                  <w:r w:rsidRPr="001D126D">
                    <w:rPr>
                      <w:color w:val="000000"/>
                      <w:lang w:eastAsia="en-GB"/>
                    </w:rPr>
                    <w:t>163 955</w:t>
                  </w:r>
                </w:p>
              </w:tc>
              <w:tc>
                <w:tcPr>
                  <w:tcW w:w="15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61871" w14:textId="77777777" w:rsidR="001D126D" w:rsidRPr="001D126D" w:rsidRDefault="001D126D" w:rsidP="001D126D">
                  <w:pPr>
                    <w:jc w:val="center"/>
                    <w:rPr>
                      <w:color w:val="000000"/>
                      <w:lang w:eastAsia="en-GB"/>
                    </w:rPr>
                  </w:pPr>
                  <w:r w:rsidRPr="001D126D">
                    <w:rPr>
                      <w:color w:val="000000"/>
                      <w:lang w:eastAsia="en-GB"/>
                    </w:rPr>
                    <w:t>135 500</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44BB1" w14:textId="77777777" w:rsidR="001D126D" w:rsidRPr="001D126D" w:rsidRDefault="001D126D" w:rsidP="001D126D">
                  <w:pPr>
                    <w:jc w:val="center"/>
                    <w:rPr>
                      <w:color w:val="000000"/>
                      <w:lang w:eastAsia="en-GB"/>
                    </w:rPr>
                  </w:pPr>
                  <w:r w:rsidRPr="001D126D">
                    <w:rPr>
                      <w:color w:val="000000"/>
                      <w:lang w:eastAsia="en-GB"/>
                    </w:rPr>
                    <w:t>28 455</w:t>
                  </w:r>
                </w:p>
              </w:tc>
            </w:tr>
            <w:tr w:rsidR="001D126D" w:rsidRPr="001D126D" w14:paraId="1DB513FD" w14:textId="77777777" w:rsidTr="001D126D">
              <w:trPr>
                <w:trHeight w:val="300"/>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87106" w14:textId="77777777" w:rsidR="001D126D" w:rsidRPr="001D126D" w:rsidRDefault="001D126D" w:rsidP="001D126D">
                  <w:pPr>
                    <w:jc w:val="center"/>
                    <w:rPr>
                      <w:color w:val="000000"/>
                      <w:lang w:eastAsia="en-GB"/>
                    </w:rPr>
                  </w:pPr>
                  <w:r w:rsidRPr="001D126D">
                    <w:rPr>
                      <w:color w:val="000000"/>
                      <w:lang w:eastAsia="en-GB"/>
                    </w:rPr>
                    <w:t>KOPĀ satura izmaksas (skolotāji)</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D4AC3D" w14:textId="77777777" w:rsidR="001D126D" w:rsidRPr="001D126D" w:rsidRDefault="001D126D" w:rsidP="001D126D">
                  <w:pPr>
                    <w:jc w:val="center"/>
                    <w:rPr>
                      <w:color w:val="000000"/>
                      <w:lang w:eastAsia="en-GB"/>
                    </w:rPr>
                  </w:pPr>
                  <w:r w:rsidRPr="001D126D">
                    <w:rPr>
                      <w:color w:val="000000"/>
                      <w:lang w:eastAsia="en-GB"/>
                    </w:rPr>
                    <w:t>157 840,63</w:t>
                  </w:r>
                </w:p>
              </w:tc>
              <w:tc>
                <w:tcPr>
                  <w:tcW w:w="15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07312" w14:textId="77777777" w:rsidR="001D126D" w:rsidRPr="001D126D" w:rsidRDefault="001D126D" w:rsidP="001D126D">
                  <w:pPr>
                    <w:jc w:val="center"/>
                    <w:rPr>
                      <w:color w:val="000000"/>
                      <w:lang w:eastAsia="en-GB"/>
                    </w:rPr>
                  </w:pPr>
                  <w:r w:rsidRPr="001D126D">
                    <w:rPr>
                      <w:color w:val="000000"/>
                      <w:lang w:eastAsia="en-GB"/>
                    </w:rPr>
                    <w:t>130 446,80</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B3FA3" w14:textId="77777777" w:rsidR="001D126D" w:rsidRPr="001D126D" w:rsidRDefault="001D126D" w:rsidP="001D126D">
                  <w:pPr>
                    <w:jc w:val="center"/>
                    <w:rPr>
                      <w:color w:val="000000"/>
                      <w:lang w:eastAsia="en-GB"/>
                    </w:rPr>
                  </w:pPr>
                  <w:r w:rsidRPr="001D126D">
                    <w:rPr>
                      <w:color w:val="000000"/>
                      <w:lang w:eastAsia="en-GB"/>
                    </w:rPr>
                    <w:t>27 393,83</w:t>
                  </w:r>
                </w:p>
              </w:tc>
            </w:tr>
            <w:tr w:rsidR="001D126D" w:rsidRPr="001D126D" w14:paraId="79F968F6" w14:textId="77777777" w:rsidTr="001D126D">
              <w:trPr>
                <w:trHeight w:val="300"/>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CA2D8" w14:textId="77777777" w:rsidR="001D126D" w:rsidRPr="001D126D" w:rsidRDefault="001D126D" w:rsidP="001D126D">
                  <w:pPr>
                    <w:jc w:val="center"/>
                    <w:rPr>
                      <w:color w:val="000000"/>
                      <w:lang w:eastAsia="en-GB"/>
                    </w:rPr>
                  </w:pPr>
                  <w:r w:rsidRPr="001D126D">
                    <w:rPr>
                      <w:color w:val="000000"/>
                      <w:lang w:eastAsia="en-GB"/>
                    </w:rPr>
                    <w:t>KOPĀ pārējās izmaksas</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901711" w14:textId="77777777" w:rsidR="001D126D" w:rsidRPr="001D126D" w:rsidRDefault="001D126D" w:rsidP="001D126D">
                  <w:pPr>
                    <w:jc w:val="center"/>
                    <w:rPr>
                      <w:color w:val="000000"/>
                      <w:lang w:eastAsia="en-GB"/>
                    </w:rPr>
                  </w:pPr>
                  <w:r w:rsidRPr="001D126D">
                    <w:rPr>
                      <w:color w:val="000000"/>
                      <w:lang w:eastAsia="en-GB"/>
                    </w:rPr>
                    <w:t>43 411,41</w:t>
                  </w:r>
                </w:p>
              </w:tc>
              <w:tc>
                <w:tcPr>
                  <w:tcW w:w="15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D1BA32" w14:textId="77777777" w:rsidR="001D126D" w:rsidRPr="001D126D" w:rsidRDefault="001D126D" w:rsidP="001D126D">
                  <w:pPr>
                    <w:jc w:val="center"/>
                    <w:rPr>
                      <w:color w:val="000000"/>
                      <w:lang w:eastAsia="en-GB"/>
                    </w:rPr>
                  </w:pPr>
                  <w:r w:rsidRPr="001D126D">
                    <w:rPr>
                      <w:color w:val="000000"/>
                      <w:lang w:eastAsia="en-GB"/>
                    </w:rPr>
                    <w:t>35 877,20</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E0F3E5" w14:textId="77777777" w:rsidR="001D126D" w:rsidRPr="001D126D" w:rsidRDefault="001D126D" w:rsidP="001D126D">
                  <w:pPr>
                    <w:jc w:val="center"/>
                    <w:rPr>
                      <w:color w:val="000000"/>
                      <w:lang w:eastAsia="en-GB"/>
                    </w:rPr>
                  </w:pPr>
                  <w:r w:rsidRPr="001D126D">
                    <w:rPr>
                      <w:color w:val="000000"/>
                      <w:lang w:eastAsia="en-GB"/>
                    </w:rPr>
                    <w:t>7 534,21</w:t>
                  </w:r>
                </w:p>
              </w:tc>
            </w:tr>
            <w:tr w:rsidR="001D126D" w:rsidRPr="001D126D" w14:paraId="3BB580D3" w14:textId="77777777" w:rsidTr="001D126D">
              <w:trPr>
                <w:trHeight w:val="300"/>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3C9E39" w14:textId="77777777" w:rsidR="001D126D" w:rsidRPr="001D126D" w:rsidRDefault="001D126D" w:rsidP="001D126D">
                  <w:pPr>
                    <w:jc w:val="center"/>
                    <w:rPr>
                      <w:b/>
                      <w:bCs/>
                      <w:color w:val="000000"/>
                      <w:lang w:eastAsia="en-GB"/>
                    </w:rPr>
                  </w:pPr>
                  <w:r w:rsidRPr="001D126D">
                    <w:rPr>
                      <w:b/>
                      <w:bCs/>
                      <w:color w:val="000000"/>
                      <w:lang w:eastAsia="en-GB"/>
                    </w:rPr>
                    <w:t>PAVISAM KOPĀ</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8EF075" w14:textId="77777777" w:rsidR="001D126D" w:rsidRPr="001D126D" w:rsidRDefault="001D126D" w:rsidP="001D126D">
                  <w:pPr>
                    <w:jc w:val="center"/>
                    <w:rPr>
                      <w:b/>
                      <w:bCs/>
                      <w:color w:val="000000"/>
                      <w:lang w:eastAsia="en-GB"/>
                    </w:rPr>
                  </w:pPr>
                  <w:r w:rsidRPr="001D126D">
                    <w:rPr>
                      <w:b/>
                      <w:bCs/>
                      <w:color w:val="000000"/>
                      <w:lang w:eastAsia="en-GB"/>
                    </w:rPr>
                    <w:t>365 207,04</w:t>
                  </w:r>
                </w:p>
              </w:tc>
              <w:tc>
                <w:tcPr>
                  <w:tcW w:w="15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ABAD2A" w14:textId="77777777" w:rsidR="001D126D" w:rsidRPr="001D126D" w:rsidRDefault="001D126D" w:rsidP="00F52686">
                  <w:pPr>
                    <w:jc w:val="center"/>
                    <w:rPr>
                      <w:b/>
                      <w:bCs/>
                      <w:color w:val="000000"/>
                      <w:lang w:eastAsia="en-GB"/>
                    </w:rPr>
                  </w:pPr>
                  <w:r w:rsidRPr="001D126D">
                    <w:rPr>
                      <w:b/>
                      <w:bCs/>
                      <w:color w:val="000000"/>
                      <w:lang w:eastAsia="en-GB"/>
                    </w:rPr>
                    <w:t>301 824</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1F1D57" w14:textId="77777777" w:rsidR="001D126D" w:rsidRPr="001D126D" w:rsidRDefault="001D126D" w:rsidP="001D126D">
                  <w:pPr>
                    <w:jc w:val="center"/>
                    <w:rPr>
                      <w:b/>
                      <w:bCs/>
                      <w:color w:val="000000"/>
                      <w:lang w:eastAsia="en-GB"/>
                    </w:rPr>
                  </w:pPr>
                  <w:r w:rsidRPr="001D126D">
                    <w:rPr>
                      <w:b/>
                      <w:bCs/>
                      <w:color w:val="000000"/>
                      <w:lang w:eastAsia="en-GB"/>
                    </w:rPr>
                    <w:t>63 383,04</w:t>
                  </w:r>
                </w:p>
              </w:tc>
            </w:tr>
            <w:tr w:rsidR="001D126D" w:rsidRPr="001D126D" w14:paraId="5DF04943" w14:textId="77777777" w:rsidTr="002C202B">
              <w:trPr>
                <w:trHeight w:val="315"/>
              </w:trPr>
              <w:tc>
                <w:tcPr>
                  <w:tcW w:w="3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1BFFE9" w14:textId="77777777" w:rsidR="001D126D" w:rsidRPr="002C202B" w:rsidRDefault="001D126D" w:rsidP="001D126D">
                  <w:pPr>
                    <w:jc w:val="right"/>
                    <w:rPr>
                      <w:b/>
                      <w:bCs/>
                      <w:lang w:eastAsia="en-GB"/>
                    </w:rPr>
                  </w:pPr>
                  <w:r w:rsidRPr="002C202B">
                    <w:rPr>
                      <w:b/>
                      <w:bCs/>
                      <w:lang w:eastAsia="en-GB"/>
                    </w:rPr>
                    <w:t xml:space="preserve">PAVISAM KOPĀ </w:t>
                  </w:r>
                </w:p>
                <w:p w14:paraId="76355EA4" w14:textId="77777777" w:rsidR="001D126D" w:rsidRPr="002C202B" w:rsidRDefault="001D126D" w:rsidP="001D126D">
                  <w:pPr>
                    <w:jc w:val="right"/>
                    <w:rPr>
                      <w:bCs/>
                      <w:lang w:eastAsia="en-GB"/>
                    </w:rPr>
                  </w:pPr>
                  <w:r w:rsidRPr="002C202B">
                    <w:rPr>
                      <w:bCs/>
                      <w:lang w:eastAsia="en-GB"/>
                    </w:rPr>
                    <w:t xml:space="preserve">(noapaļots līdz veselam </w:t>
                  </w:r>
                  <w:r w:rsidRPr="002C202B">
                    <w:rPr>
                      <w:bCs/>
                      <w:i/>
                      <w:lang w:eastAsia="en-GB"/>
                    </w:rPr>
                    <w:t>euro</w:t>
                  </w:r>
                  <w:r w:rsidRPr="002C202B">
                    <w:rPr>
                      <w:bCs/>
                      <w:lang w:eastAsia="en-GB"/>
                    </w:rPr>
                    <w:t>)</w:t>
                  </w:r>
                </w:p>
              </w:tc>
              <w:tc>
                <w:tcPr>
                  <w:tcW w:w="17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87CA0FA" w14:textId="77777777" w:rsidR="001D126D" w:rsidRPr="00F52686" w:rsidRDefault="001D126D" w:rsidP="002C202B">
                  <w:pPr>
                    <w:jc w:val="center"/>
                    <w:rPr>
                      <w:b/>
                      <w:bCs/>
                      <w:u w:val="single"/>
                      <w:lang w:eastAsia="en-GB"/>
                    </w:rPr>
                  </w:pPr>
                  <w:r w:rsidRPr="00F52686">
                    <w:rPr>
                      <w:b/>
                      <w:bCs/>
                      <w:u w:val="single"/>
                      <w:lang w:eastAsia="en-GB"/>
                    </w:rPr>
                    <w:t>365 208</w:t>
                  </w:r>
                </w:p>
              </w:tc>
              <w:tc>
                <w:tcPr>
                  <w:tcW w:w="2915"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0388A22" w14:textId="77777777" w:rsidR="001D126D" w:rsidRPr="002C202B" w:rsidRDefault="001D126D" w:rsidP="001D126D">
                  <w:pPr>
                    <w:jc w:val="both"/>
                    <w:rPr>
                      <w:b/>
                      <w:bCs/>
                      <w:lang w:eastAsia="en-GB"/>
                    </w:rPr>
                  </w:pPr>
                  <w:r w:rsidRPr="002C202B">
                    <w:rPr>
                      <w:b/>
                      <w:bCs/>
                      <w:lang w:eastAsia="en-GB"/>
                    </w:rPr>
                    <w:t> </w:t>
                  </w:r>
                </w:p>
                <w:p w14:paraId="7418292B" w14:textId="77777777" w:rsidR="001D126D" w:rsidRPr="002C202B" w:rsidRDefault="001D126D" w:rsidP="001D126D">
                  <w:pPr>
                    <w:jc w:val="both"/>
                    <w:rPr>
                      <w:b/>
                      <w:bCs/>
                      <w:lang w:eastAsia="en-GB"/>
                    </w:rPr>
                  </w:pPr>
                  <w:r w:rsidRPr="002C202B">
                    <w:rPr>
                      <w:b/>
                      <w:bCs/>
                      <w:lang w:eastAsia="en-GB"/>
                    </w:rPr>
                    <w:t> </w:t>
                  </w:r>
                </w:p>
              </w:tc>
            </w:tr>
            <w:tr w:rsidR="001D126D" w:rsidRPr="001D126D" w14:paraId="57DFE678" w14:textId="77777777" w:rsidTr="001D126D">
              <w:trPr>
                <w:trHeight w:val="300"/>
              </w:trPr>
              <w:tc>
                <w:tcPr>
                  <w:tcW w:w="3549" w:type="dxa"/>
                  <w:tcMar>
                    <w:top w:w="0" w:type="dxa"/>
                    <w:left w:w="108" w:type="dxa"/>
                    <w:bottom w:w="0" w:type="dxa"/>
                    <w:right w:w="108" w:type="dxa"/>
                  </w:tcMar>
                  <w:vAlign w:val="center"/>
                  <w:hideMark/>
                </w:tcPr>
                <w:p w14:paraId="663765E1" w14:textId="77777777" w:rsidR="001D126D" w:rsidRDefault="001D126D" w:rsidP="001D126D">
                  <w:pPr>
                    <w:jc w:val="both"/>
                    <w:rPr>
                      <w:color w:val="000000"/>
                      <w:lang w:eastAsia="en-GB"/>
                    </w:rPr>
                  </w:pPr>
                </w:p>
                <w:p w14:paraId="764C6112" w14:textId="77777777" w:rsidR="001D126D" w:rsidRDefault="001D126D" w:rsidP="001D126D">
                  <w:pPr>
                    <w:jc w:val="both"/>
                    <w:rPr>
                      <w:color w:val="000000"/>
                      <w:lang w:eastAsia="en-GB"/>
                    </w:rPr>
                  </w:pPr>
                  <w:r>
                    <w:rPr>
                      <w:color w:val="000000"/>
                      <w:lang w:eastAsia="en-GB"/>
                    </w:rPr>
                    <w:t>tai skaitā:</w:t>
                  </w:r>
                </w:p>
                <w:p w14:paraId="6B34E4CD" w14:textId="77777777" w:rsidR="001D126D" w:rsidRPr="001D126D" w:rsidRDefault="001D126D" w:rsidP="001D126D">
                  <w:pPr>
                    <w:jc w:val="both"/>
                    <w:rPr>
                      <w:color w:val="000000"/>
                      <w:lang w:eastAsia="en-GB"/>
                    </w:rPr>
                  </w:pPr>
                </w:p>
              </w:tc>
              <w:tc>
                <w:tcPr>
                  <w:tcW w:w="1740" w:type="dxa"/>
                  <w:noWrap/>
                  <w:tcMar>
                    <w:top w:w="0" w:type="dxa"/>
                    <w:left w:w="108" w:type="dxa"/>
                    <w:bottom w:w="0" w:type="dxa"/>
                    <w:right w:w="108" w:type="dxa"/>
                  </w:tcMar>
                  <w:vAlign w:val="bottom"/>
                  <w:hideMark/>
                </w:tcPr>
                <w:p w14:paraId="673A70A6" w14:textId="77777777" w:rsidR="001D126D" w:rsidRPr="001D126D" w:rsidRDefault="001D126D" w:rsidP="001D126D">
                  <w:pPr>
                    <w:jc w:val="both"/>
                    <w:rPr>
                      <w:color w:val="000000"/>
                      <w:lang w:eastAsia="en-GB"/>
                    </w:rPr>
                  </w:pPr>
                </w:p>
              </w:tc>
              <w:tc>
                <w:tcPr>
                  <w:tcW w:w="2915" w:type="dxa"/>
                  <w:gridSpan w:val="2"/>
                  <w:vAlign w:val="center"/>
                  <w:hideMark/>
                </w:tcPr>
                <w:p w14:paraId="48008AF6" w14:textId="77777777" w:rsidR="001D126D" w:rsidRPr="001D126D" w:rsidRDefault="001D126D" w:rsidP="001D126D">
                  <w:pPr>
                    <w:jc w:val="both"/>
                    <w:rPr>
                      <w:rFonts w:eastAsiaTheme="minorHAnsi"/>
                      <w:lang w:eastAsia="en-US"/>
                    </w:rPr>
                  </w:pPr>
                  <w:r w:rsidRPr="001D126D">
                    <w:t> </w:t>
                  </w:r>
                </w:p>
              </w:tc>
            </w:tr>
            <w:tr w:rsidR="001D126D" w:rsidRPr="001D126D" w14:paraId="3CCDDE5B" w14:textId="77777777" w:rsidTr="001D126D">
              <w:trPr>
                <w:trHeight w:val="300"/>
              </w:trPr>
              <w:tc>
                <w:tcPr>
                  <w:tcW w:w="3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96109" w14:textId="77777777" w:rsidR="001D126D" w:rsidRPr="001D126D" w:rsidRDefault="001D126D" w:rsidP="001D126D">
                  <w:pPr>
                    <w:jc w:val="center"/>
                    <w:rPr>
                      <w:iCs/>
                      <w:lang w:eastAsia="en-GB"/>
                    </w:rPr>
                  </w:pPr>
                  <w:r w:rsidRPr="001D126D">
                    <w:rPr>
                      <w:iCs/>
                      <w:lang w:eastAsia="en-GB"/>
                    </w:rPr>
                    <w:t>SIA “Telia Latvi</w:t>
                  </w:r>
                  <w:r>
                    <w:rPr>
                      <w:iCs/>
                      <w:lang w:eastAsia="en-GB"/>
                    </w:rPr>
                    <w:t>j</w:t>
                  </w:r>
                  <w:r w:rsidRPr="001D126D">
                    <w:rPr>
                      <w:iCs/>
                      <w:lang w:eastAsia="en-GB"/>
                    </w:rPr>
                    <w:t>a”</w:t>
                  </w:r>
                </w:p>
              </w:tc>
              <w:tc>
                <w:tcPr>
                  <w:tcW w:w="1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E2C6F22" w14:textId="77777777" w:rsidR="001D126D" w:rsidRPr="001D126D" w:rsidRDefault="001D126D" w:rsidP="001D126D">
                  <w:pPr>
                    <w:jc w:val="center"/>
                    <w:rPr>
                      <w:iCs/>
                      <w:lang w:eastAsia="en-GB"/>
                    </w:rPr>
                  </w:pPr>
                  <w:r w:rsidRPr="001D126D">
                    <w:rPr>
                      <w:iCs/>
                      <w:lang w:eastAsia="en-GB"/>
                    </w:rPr>
                    <w:t>25 773</w:t>
                  </w:r>
                </w:p>
              </w:tc>
              <w:tc>
                <w:tcPr>
                  <w:tcW w:w="2915" w:type="dxa"/>
                  <w:gridSpan w:val="2"/>
                  <w:vAlign w:val="center"/>
                  <w:hideMark/>
                </w:tcPr>
                <w:p w14:paraId="39B05587" w14:textId="77777777" w:rsidR="001D126D" w:rsidRPr="001D126D" w:rsidRDefault="001D126D" w:rsidP="001D126D">
                  <w:pPr>
                    <w:jc w:val="both"/>
                    <w:rPr>
                      <w:lang w:eastAsia="en-US"/>
                    </w:rPr>
                  </w:pPr>
                  <w:r w:rsidRPr="001D126D">
                    <w:t> </w:t>
                  </w:r>
                </w:p>
              </w:tc>
            </w:tr>
            <w:tr w:rsidR="001D126D" w:rsidRPr="001D126D" w14:paraId="5E5FD057" w14:textId="77777777" w:rsidTr="001D126D">
              <w:trPr>
                <w:trHeight w:val="300"/>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D81962" w14:textId="77777777" w:rsidR="001D126D" w:rsidRPr="001D126D" w:rsidRDefault="001D126D" w:rsidP="002C202B">
                  <w:pPr>
                    <w:jc w:val="center"/>
                    <w:rPr>
                      <w:iCs/>
                      <w:lang w:eastAsia="en-GB"/>
                    </w:rPr>
                  </w:pPr>
                  <w:r w:rsidRPr="001D126D">
                    <w:rPr>
                      <w:iCs/>
                      <w:lang w:eastAsia="en-GB"/>
                    </w:rPr>
                    <w:t xml:space="preserve">SIA “4.Vara” </w:t>
                  </w:r>
                  <w:r w:rsidRPr="002C202B">
                    <w:rPr>
                      <w:i/>
                      <w:iCs/>
                      <w:lang w:eastAsia="en-GB"/>
                    </w:rPr>
                    <w:t>(Sportacentrs.com/</w:t>
                  </w:r>
                  <w:r w:rsidR="002C202B">
                    <w:rPr>
                      <w:i/>
                      <w:iCs/>
                      <w:lang w:eastAsia="en-GB"/>
                    </w:rPr>
                    <w:t>ties</w:t>
                  </w:r>
                  <w:r w:rsidRPr="002C202B">
                    <w:rPr>
                      <w:i/>
                      <w:iCs/>
                      <w:lang w:eastAsia="en-GB"/>
                    </w:rPr>
                    <w:t>raides.lv)</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5293A7" w14:textId="77777777" w:rsidR="001D126D" w:rsidRPr="001D126D" w:rsidRDefault="001D126D" w:rsidP="001D126D">
                  <w:pPr>
                    <w:jc w:val="center"/>
                    <w:rPr>
                      <w:iCs/>
                      <w:lang w:eastAsia="en-GB"/>
                    </w:rPr>
                  </w:pPr>
                  <w:r w:rsidRPr="001D126D">
                    <w:rPr>
                      <w:iCs/>
                      <w:lang w:eastAsia="en-GB"/>
                    </w:rPr>
                    <w:t>83 006</w:t>
                  </w:r>
                </w:p>
              </w:tc>
              <w:tc>
                <w:tcPr>
                  <w:tcW w:w="2915" w:type="dxa"/>
                  <w:gridSpan w:val="2"/>
                  <w:vAlign w:val="center"/>
                  <w:hideMark/>
                </w:tcPr>
                <w:p w14:paraId="23F73959" w14:textId="77777777" w:rsidR="001D126D" w:rsidRPr="001D126D" w:rsidRDefault="001D126D" w:rsidP="001D126D">
                  <w:pPr>
                    <w:jc w:val="both"/>
                    <w:rPr>
                      <w:lang w:eastAsia="en-US"/>
                    </w:rPr>
                  </w:pPr>
                  <w:r w:rsidRPr="001D126D">
                    <w:t> </w:t>
                  </w:r>
                </w:p>
              </w:tc>
            </w:tr>
            <w:tr w:rsidR="001D126D" w:rsidRPr="001D126D" w14:paraId="6AA93B09" w14:textId="77777777" w:rsidTr="001D126D">
              <w:trPr>
                <w:trHeight w:val="300"/>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C87E9C" w14:textId="77777777" w:rsidR="001D126D" w:rsidRPr="001D126D" w:rsidRDefault="001D126D" w:rsidP="001D126D">
                  <w:pPr>
                    <w:jc w:val="center"/>
                    <w:rPr>
                      <w:iCs/>
                      <w:lang w:eastAsia="en-GB"/>
                    </w:rPr>
                  </w:pPr>
                  <w:r w:rsidRPr="001D126D">
                    <w:rPr>
                      <w:iCs/>
                      <w:lang w:eastAsia="en-GB"/>
                    </w:rPr>
                    <w:t xml:space="preserve">SIA “Vidzemes televīzija” </w:t>
                  </w:r>
                  <w:r w:rsidR="002C202B" w:rsidRPr="002C202B">
                    <w:rPr>
                      <w:i/>
                      <w:iCs/>
                      <w:lang w:eastAsia="en-GB"/>
                    </w:rPr>
                    <w:t>(RE:TV (Latvijas Reģionu Televīzija))</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ADFAD1" w14:textId="77777777" w:rsidR="001D126D" w:rsidRPr="001D126D" w:rsidRDefault="001D126D" w:rsidP="001D126D">
                  <w:pPr>
                    <w:jc w:val="center"/>
                    <w:rPr>
                      <w:iCs/>
                      <w:lang w:eastAsia="en-GB"/>
                    </w:rPr>
                  </w:pPr>
                  <w:r w:rsidRPr="001D126D">
                    <w:rPr>
                      <w:iCs/>
                      <w:lang w:eastAsia="en-GB"/>
                    </w:rPr>
                    <w:t>256</w:t>
                  </w:r>
                  <w:r w:rsidR="00F52686">
                    <w:rPr>
                      <w:iCs/>
                      <w:lang w:eastAsia="en-GB"/>
                    </w:rPr>
                    <w:t> </w:t>
                  </w:r>
                  <w:r w:rsidRPr="001D126D">
                    <w:rPr>
                      <w:iCs/>
                      <w:lang w:eastAsia="en-GB"/>
                    </w:rPr>
                    <w:t>428</w:t>
                  </w:r>
                  <w:r w:rsidR="00F52686">
                    <w:rPr>
                      <w:iCs/>
                      <w:lang w:eastAsia="en-GB"/>
                    </w:rPr>
                    <w:t>,04</w:t>
                  </w:r>
                </w:p>
              </w:tc>
              <w:tc>
                <w:tcPr>
                  <w:tcW w:w="2915" w:type="dxa"/>
                  <w:gridSpan w:val="2"/>
                  <w:vAlign w:val="center"/>
                  <w:hideMark/>
                </w:tcPr>
                <w:p w14:paraId="777BFD16" w14:textId="77777777" w:rsidR="001D126D" w:rsidRPr="001D126D" w:rsidRDefault="001D126D" w:rsidP="001D126D">
                  <w:pPr>
                    <w:jc w:val="both"/>
                    <w:rPr>
                      <w:lang w:eastAsia="en-US"/>
                    </w:rPr>
                  </w:pPr>
                  <w:r w:rsidRPr="001D126D">
                    <w:t> </w:t>
                  </w:r>
                </w:p>
              </w:tc>
            </w:tr>
          </w:tbl>
          <w:p w14:paraId="794AC6D2" w14:textId="77777777" w:rsidR="000255C8" w:rsidRPr="001D126D" w:rsidRDefault="000255C8" w:rsidP="001D126D">
            <w:pPr>
              <w:ind w:right="142"/>
              <w:jc w:val="both"/>
            </w:pPr>
          </w:p>
        </w:tc>
      </w:tr>
      <w:tr w:rsidR="000255C8" w:rsidRPr="003350F2" w14:paraId="4ED8265D" w14:textId="77777777" w:rsidTr="000F14D1">
        <w:trPr>
          <w:jc w:val="center"/>
        </w:trPr>
        <w:tc>
          <w:tcPr>
            <w:tcW w:w="2359" w:type="dxa"/>
          </w:tcPr>
          <w:p w14:paraId="3CC72F49" w14:textId="77777777" w:rsidR="000255C8" w:rsidRPr="003350F2" w:rsidRDefault="000255C8" w:rsidP="000255C8">
            <w:r w:rsidRPr="003350F2">
              <w:lastRenderedPageBreak/>
              <w:t>6.1. detalizēts ieņēmumu aprēķins</w:t>
            </w:r>
          </w:p>
        </w:tc>
        <w:tc>
          <w:tcPr>
            <w:tcW w:w="8190" w:type="dxa"/>
            <w:gridSpan w:val="7"/>
            <w:vMerge/>
            <w:shd w:val="clear" w:color="auto" w:fill="auto"/>
          </w:tcPr>
          <w:p w14:paraId="406DC981" w14:textId="77777777" w:rsidR="000255C8" w:rsidRPr="003350F2" w:rsidRDefault="000255C8" w:rsidP="000255C8">
            <w:pPr>
              <w:rPr>
                <w:b/>
                <w:i/>
              </w:rPr>
            </w:pPr>
          </w:p>
        </w:tc>
      </w:tr>
      <w:tr w:rsidR="000255C8" w:rsidRPr="003350F2" w14:paraId="0B171A07" w14:textId="77777777" w:rsidTr="000F14D1">
        <w:trPr>
          <w:jc w:val="center"/>
        </w:trPr>
        <w:tc>
          <w:tcPr>
            <w:tcW w:w="2359" w:type="dxa"/>
          </w:tcPr>
          <w:p w14:paraId="5544A915" w14:textId="77777777" w:rsidR="000255C8" w:rsidRPr="003350F2" w:rsidRDefault="000255C8" w:rsidP="000255C8">
            <w:r w:rsidRPr="003350F2">
              <w:t>6.2. detalizēts izdevumu aprēķins</w:t>
            </w:r>
          </w:p>
        </w:tc>
        <w:tc>
          <w:tcPr>
            <w:tcW w:w="8190" w:type="dxa"/>
            <w:gridSpan w:val="7"/>
            <w:vMerge/>
            <w:shd w:val="clear" w:color="auto" w:fill="auto"/>
          </w:tcPr>
          <w:p w14:paraId="461768AA" w14:textId="77777777" w:rsidR="000255C8" w:rsidRPr="003350F2" w:rsidRDefault="000255C8" w:rsidP="000255C8">
            <w:pPr>
              <w:rPr>
                <w:b/>
                <w:i/>
              </w:rPr>
            </w:pPr>
          </w:p>
        </w:tc>
      </w:tr>
      <w:tr w:rsidR="000255C8" w:rsidRPr="003350F2" w14:paraId="4108B955" w14:textId="77777777" w:rsidTr="000F14D1">
        <w:trPr>
          <w:trHeight w:val="399"/>
          <w:jc w:val="center"/>
        </w:trPr>
        <w:tc>
          <w:tcPr>
            <w:tcW w:w="2359" w:type="dxa"/>
          </w:tcPr>
          <w:p w14:paraId="104E30F9" w14:textId="77777777" w:rsidR="000255C8" w:rsidRPr="003350F2" w:rsidRDefault="000255C8" w:rsidP="000255C8">
            <w:r w:rsidRPr="003350F2">
              <w:t>7. Amata vietu skaita izmaiņas</w:t>
            </w:r>
          </w:p>
        </w:tc>
        <w:tc>
          <w:tcPr>
            <w:tcW w:w="8190" w:type="dxa"/>
            <w:gridSpan w:val="7"/>
            <w:shd w:val="clear" w:color="auto" w:fill="auto"/>
          </w:tcPr>
          <w:p w14:paraId="22B97D4D" w14:textId="77777777" w:rsidR="000255C8" w:rsidRPr="003350F2" w:rsidRDefault="000255C8" w:rsidP="000255C8">
            <w:pPr>
              <w:ind w:right="34"/>
              <w:jc w:val="both"/>
            </w:pPr>
            <w:r w:rsidRPr="003350F2">
              <w:t>Projektam nav ietekme uz amata vietu skaita izmaiņām.</w:t>
            </w:r>
          </w:p>
        </w:tc>
      </w:tr>
      <w:tr w:rsidR="000255C8" w:rsidRPr="003350F2" w14:paraId="314A46F2" w14:textId="77777777" w:rsidTr="000F14D1">
        <w:trPr>
          <w:trHeight w:val="399"/>
          <w:jc w:val="center"/>
        </w:trPr>
        <w:tc>
          <w:tcPr>
            <w:tcW w:w="2359" w:type="dxa"/>
          </w:tcPr>
          <w:p w14:paraId="06BABADD" w14:textId="77777777" w:rsidR="000255C8" w:rsidRPr="003350F2" w:rsidRDefault="000255C8" w:rsidP="000255C8">
            <w:r w:rsidRPr="003350F2">
              <w:t>8. Cita informācija</w:t>
            </w:r>
          </w:p>
        </w:tc>
        <w:tc>
          <w:tcPr>
            <w:tcW w:w="8190" w:type="dxa"/>
            <w:gridSpan w:val="7"/>
            <w:shd w:val="clear" w:color="auto" w:fill="auto"/>
          </w:tcPr>
          <w:p w14:paraId="449F609D" w14:textId="77777777" w:rsidR="000255C8" w:rsidRPr="003350F2" w:rsidRDefault="000255C8" w:rsidP="000255C8">
            <w:pPr>
              <w:ind w:right="34"/>
              <w:jc w:val="both"/>
            </w:pPr>
            <w:r w:rsidRPr="000520D5">
              <w:t xml:space="preserve">Izdevumus </w:t>
            </w:r>
            <w:r w:rsidR="00CF37F9" w:rsidRPr="00CF37F9">
              <w:t xml:space="preserve">365 208 </w:t>
            </w:r>
            <w:r w:rsidRPr="00CB3E4F">
              <w:rPr>
                <w:i/>
              </w:rPr>
              <w:t>euro</w:t>
            </w:r>
            <w:r>
              <w:t xml:space="preserve"> apmērā </w:t>
            </w:r>
            <w:r w:rsidRPr="000520D5">
              <w:t xml:space="preserve">sedz no valsts budžeta programmas 02.00.00 </w:t>
            </w:r>
            <w:r>
              <w:t>„</w:t>
            </w:r>
            <w:r w:rsidRPr="000520D5">
              <w:t xml:space="preserve">Līdzekļi neparedzētiem gadījumiem” atbilstoši </w:t>
            </w:r>
            <w:r w:rsidRPr="00072C7D">
              <w:t>Ministru kabineta 2018.</w:t>
            </w:r>
            <w:r>
              <w:t xml:space="preserve"> </w:t>
            </w:r>
            <w:r w:rsidRPr="00072C7D">
              <w:t>gada 17.</w:t>
            </w:r>
            <w:r>
              <w:t xml:space="preserve"> </w:t>
            </w:r>
            <w:r w:rsidRPr="00072C7D">
              <w:t>jūlija noteikum</w:t>
            </w:r>
            <w:r>
              <w:t xml:space="preserve">iem </w:t>
            </w:r>
            <w:r w:rsidRPr="00072C7D">
              <w:t>Nr.</w:t>
            </w:r>
            <w:r>
              <w:t xml:space="preserve"> </w:t>
            </w:r>
            <w:r w:rsidRPr="00072C7D">
              <w:t>421 „Kārtība, kādā veic gadskārtējā valsts budžeta likumā noteiktās apropriācijas izmaiņas”.</w:t>
            </w:r>
          </w:p>
        </w:tc>
      </w:tr>
    </w:tbl>
    <w:p w14:paraId="09907893" w14:textId="77777777"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5314E066" w14:textId="77777777" w:rsidTr="00D228F9">
        <w:tc>
          <w:tcPr>
            <w:tcW w:w="10060" w:type="dxa"/>
            <w:tcBorders>
              <w:bottom w:val="single" w:sz="4" w:space="0" w:color="auto"/>
            </w:tcBorders>
            <w:vAlign w:val="center"/>
          </w:tcPr>
          <w:p w14:paraId="066E5DE5" w14:textId="77777777" w:rsidR="00C3572A" w:rsidRPr="003350F2" w:rsidRDefault="00C3572A" w:rsidP="00AF3BA2">
            <w:pPr>
              <w:pStyle w:val="naisnod"/>
              <w:spacing w:before="0" w:after="0"/>
            </w:pPr>
            <w:r w:rsidRPr="003350F2">
              <w:t>IV. Tiesību akta projekta ietekme uz spēkā esošo tiesību normu sistēmu</w:t>
            </w:r>
          </w:p>
        </w:tc>
      </w:tr>
      <w:tr w:rsidR="00C3572A" w:rsidRPr="003350F2" w14:paraId="6759AFCD"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2F18A76" w14:textId="77777777" w:rsidR="00C3572A" w:rsidRPr="003350F2" w:rsidRDefault="00C3572A" w:rsidP="00AF3BA2">
            <w:pPr>
              <w:ind w:right="127"/>
              <w:jc w:val="center"/>
            </w:pPr>
            <w:r w:rsidRPr="003350F2">
              <w:t>Projekts šo jomu neskar</w:t>
            </w:r>
          </w:p>
        </w:tc>
      </w:tr>
    </w:tbl>
    <w:p w14:paraId="76BA2AA1"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77BF46FF" w14:textId="77777777" w:rsidTr="00AF3BA2">
        <w:tc>
          <w:tcPr>
            <w:tcW w:w="10060" w:type="dxa"/>
            <w:vAlign w:val="center"/>
          </w:tcPr>
          <w:p w14:paraId="5F02568D" w14:textId="77777777"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14:paraId="0A321A1A" w14:textId="77777777" w:rsidTr="00AF3BA2">
        <w:trPr>
          <w:trHeight w:val="273"/>
        </w:trPr>
        <w:tc>
          <w:tcPr>
            <w:tcW w:w="10060" w:type="dxa"/>
          </w:tcPr>
          <w:p w14:paraId="0013946F" w14:textId="77777777" w:rsidR="00C3572A" w:rsidRPr="003350F2" w:rsidRDefault="00C3572A" w:rsidP="00AF3BA2">
            <w:pPr>
              <w:ind w:right="127"/>
              <w:jc w:val="center"/>
            </w:pPr>
            <w:r w:rsidRPr="003350F2">
              <w:t>Projekts šo jomu neskar</w:t>
            </w:r>
          </w:p>
        </w:tc>
      </w:tr>
    </w:tbl>
    <w:p w14:paraId="3F201EA1"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1C8405D4" w14:textId="77777777" w:rsidTr="00555D35">
        <w:tc>
          <w:tcPr>
            <w:tcW w:w="10060" w:type="dxa"/>
            <w:tcBorders>
              <w:bottom w:val="single" w:sz="4" w:space="0" w:color="auto"/>
            </w:tcBorders>
            <w:vAlign w:val="center"/>
          </w:tcPr>
          <w:p w14:paraId="4E43DD0C" w14:textId="77777777" w:rsidR="00C3572A" w:rsidRPr="003350F2" w:rsidRDefault="00C3572A" w:rsidP="00AF3BA2">
            <w:pPr>
              <w:pStyle w:val="naisnod"/>
              <w:spacing w:before="0" w:after="0"/>
            </w:pPr>
            <w:r w:rsidRPr="003350F2">
              <w:t>VI. Sabiedrības līdzdalība un komunikācijas aktivitātes</w:t>
            </w:r>
          </w:p>
        </w:tc>
      </w:tr>
      <w:tr w:rsidR="00C3572A" w:rsidRPr="003350F2" w14:paraId="2E21EDE6" w14:textId="77777777" w:rsidTr="00555D35">
        <w:trPr>
          <w:trHeight w:val="273"/>
        </w:trPr>
        <w:tc>
          <w:tcPr>
            <w:tcW w:w="10060" w:type="dxa"/>
            <w:tcBorders>
              <w:top w:val="single" w:sz="4" w:space="0" w:color="auto"/>
              <w:left w:val="single" w:sz="4" w:space="0" w:color="auto"/>
              <w:bottom w:val="single" w:sz="4" w:space="0" w:color="auto"/>
              <w:right w:val="single" w:sz="4" w:space="0" w:color="auto"/>
            </w:tcBorders>
          </w:tcPr>
          <w:p w14:paraId="0FE06225" w14:textId="77777777" w:rsidR="0099068A" w:rsidRPr="003350F2" w:rsidRDefault="00C3572A" w:rsidP="0099068A">
            <w:pPr>
              <w:ind w:right="127"/>
              <w:jc w:val="center"/>
            </w:pPr>
            <w:r w:rsidRPr="003350F2">
              <w:t>Projekts šo jomu neskar</w:t>
            </w:r>
          </w:p>
        </w:tc>
      </w:tr>
    </w:tbl>
    <w:p w14:paraId="66B05CD4" w14:textId="77777777"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1776C8F8" w14:textId="77777777" w:rsidTr="00AF3BA2">
        <w:tc>
          <w:tcPr>
            <w:tcW w:w="10060" w:type="dxa"/>
            <w:vAlign w:val="center"/>
          </w:tcPr>
          <w:p w14:paraId="16E62DC6" w14:textId="77777777" w:rsidR="00C3572A" w:rsidRPr="003350F2" w:rsidRDefault="00C3572A" w:rsidP="00AF3BA2">
            <w:pPr>
              <w:pStyle w:val="naisnod"/>
              <w:spacing w:before="0" w:after="0"/>
            </w:pPr>
            <w:r w:rsidRPr="003350F2">
              <w:t>VII. Tiesību akta projekta izpildes nodrošināšana un tās ietekme uz institūcijām</w:t>
            </w:r>
          </w:p>
        </w:tc>
      </w:tr>
      <w:tr w:rsidR="00802B1E" w:rsidRPr="003350F2" w14:paraId="3891885E" w14:textId="77777777" w:rsidTr="00AF3BA2">
        <w:tc>
          <w:tcPr>
            <w:tcW w:w="10060" w:type="dxa"/>
            <w:vAlign w:val="center"/>
          </w:tcPr>
          <w:p w14:paraId="430882DF" w14:textId="77777777" w:rsidR="00802B1E" w:rsidRPr="003350F2" w:rsidRDefault="00802B1E" w:rsidP="00AF3BA2">
            <w:pPr>
              <w:pStyle w:val="naisnod"/>
              <w:spacing w:before="0" w:after="0"/>
              <w:rPr>
                <w:b w:val="0"/>
              </w:rPr>
            </w:pPr>
            <w:r w:rsidRPr="003350F2">
              <w:rPr>
                <w:b w:val="0"/>
              </w:rPr>
              <w:lastRenderedPageBreak/>
              <w:t>Projekts šo jomu neskar</w:t>
            </w:r>
          </w:p>
        </w:tc>
      </w:tr>
    </w:tbl>
    <w:p w14:paraId="42295271" w14:textId="77777777" w:rsidR="00932A30" w:rsidRPr="003350F2" w:rsidRDefault="00932A30" w:rsidP="00C7220E">
      <w:pPr>
        <w:pStyle w:val="BodyText2"/>
        <w:spacing w:after="0" w:line="240" w:lineRule="auto"/>
        <w:ind w:firstLine="720"/>
        <w:jc w:val="both"/>
      </w:pPr>
    </w:p>
    <w:p w14:paraId="464CA027" w14:textId="77777777" w:rsidR="00932A30" w:rsidRPr="003350F2" w:rsidRDefault="00932A30"/>
    <w:p w14:paraId="04A8CF9D" w14:textId="77777777"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14:paraId="5B316C89" w14:textId="77777777" w:rsidR="00712CCE" w:rsidRPr="003350F2" w:rsidRDefault="00712CCE" w:rsidP="00E71639">
      <w:pPr>
        <w:rPr>
          <w:sz w:val="22"/>
          <w:szCs w:val="22"/>
        </w:rPr>
      </w:pPr>
    </w:p>
    <w:p w14:paraId="121DADF2" w14:textId="77777777" w:rsidR="001D6234" w:rsidRDefault="001D6234" w:rsidP="005E259D">
      <w:pPr>
        <w:ind w:left="720"/>
        <w:rPr>
          <w:sz w:val="22"/>
          <w:szCs w:val="22"/>
        </w:rPr>
      </w:pPr>
    </w:p>
    <w:p w14:paraId="17A6DF27" w14:textId="77777777" w:rsidR="00283C73" w:rsidRDefault="00283C73" w:rsidP="005E259D">
      <w:pPr>
        <w:ind w:left="720"/>
        <w:rPr>
          <w:sz w:val="22"/>
          <w:szCs w:val="22"/>
        </w:rPr>
      </w:pPr>
    </w:p>
    <w:p w14:paraId="77CBA485" w14:textId="77777777" w:rsidR="00834D22" w:rsidRPr="003350F2" w:rsidRDefault="00834D22" w:rsidP="005E259D">
      <w:pPr>
        <w:ind w:left="720"/>
        <w:rPr>
          <w:sz w:val="22"/>
          <w:szCs w:val="22"/>
        </w:rPr>
      </w:pPr>
    </w:p>
    <w:p w14:paraId="5A737BD9" w14:textId="77777777" w:rsidR="00887F4F" w:rsidRPr="00887F4F" w:rsidRDefault="00887F4F" w:rsidP="00887F4F">
      <w:pPr>
        <w:ind w:left="720"/>
        <w:rPr>
          <w:sz w:val="22"/>
          <w:szCs w:val="22"/>
        </w:rPr>
      </w:pPr>
      <w:r w:rsidRPr="00887F4F">
        <w:rPr>
          <w:sz w:val="22"/>
          <w:szCs w:val="22"/>
        </w:rPr>
        <w:t>Severs 67047935</w:t>
      </w:r>
    </w:p>
    <w:p w14:paraId="1B6325A7" w14:textId="77777777" w:rsidR="00763103" w:rsidRPr="002D62A9" w:rsidRDefault="00887F4F" w:rsidP="00887F4F">
      <w:pPr>
        <w:ind w:left="720"/>
        <w:rPr>
          <w:sz w:val="22"/>
          <w:szCs w:val="22"/>
        </w:rPr>
      </w:pPr>
      <w:r w:rsidRPr="00887F4F">
        <w:rPr>
          <w:sz w:val="22"/>
          <w:szCs w:val="22"/>
        </w:rPr>
        <w:t>edgars.severs@izm.gov.lv</w:t>
      </w:r>
    </w:p>
    <w:sectPr w:rsidR="00763103" w:rsidRPr="002D62A9" w:rsidSect="00F606D9">
      <w:headerReference w:type="default" r:id="rId8"/>
      <w:footerReference w:type="default" r:id="rId9"/>
      <w:footerReference w:type="first" r:id="rId10"/>
      <w:pgSz w:w="11906" w:h="16838" w:code="9"/>
      <w:pgMar w:top="1134" w:right="1134" w:bottom="992" w:left="153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701E5" w14:textId="77777777" w:rsidR="00EE1842" w:rsidRDefault="00EE1842" w:rsidP="00123E9B">
      <w:r>
        <w:separator/>
      </w:r>
    </w:p>
  </w:endnote>
  <w:endnote w:type="continuationSeparator" w:id="0">
    <w:p w14:paraId="58511BF4" w14:textId="77777777" w:rsidR="00EE1842" w:rsidRDefault="00EE1842"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85DF7" w14:textId="06AC6A95" w:rsidR="00F3318E" w:rsidRPr="009733D3" w:rsidRDefault="00F3318E" w:rsidP="009733D3">
    <w:pPr>
      <w:pStyle w:val="Footer"/>
      <w:jc w:val="both"/>
    </w:pPr>
    <w:r>
      <w:rPr>
        <w:sz w:val="22"/>
        <w:szCs w:val="22"/>
      </w:rPr>
      <w:t>IZMAnot_3</w:t>
    </w:r>
    <w:r w:rsidR="006530A0">
      <w:rPr>
        <w:sz w:val="22"/>
        <w:szCs w:val="22"/>
      </w:rPr>
      <w:t>1</w:t>
    </w:r>
    <w:r>
      <w:rPr>
        <w:sz w:val="22"/>
        <w:szCs w:val="22"/>
      </w:rPr>
      <w:t>0320</w:t>
    </w:r>
    <w:r w:rsidRPr="00896B42">
      <w:rPr>
        <w:sz w:val="22"/>
        <w:szCs w:val="22"/>
      </w:rPr>
      <w:t>_</w:t>
    </w:r>
    <w:r>
      <w:rPr>
        <w:sz w:val="22"/>
        <w:szCs w:val="22"/>
      </w:rPr>
      <w:t>LNG-TV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1CD1" w14:textId="2B86F652" w:rsidR="00F3318E" w:rsidRPr="001B6B4D" w:rsidRDefault="00F3318E" w:rsidP="001B6B4D">
    <w:pPr>
      <w:pStyle w:val="Footer"/>
      <w:jc w:val="both"/>
    </w:pPr>
    <w:r>
      <w:rPr>
        <w:sz w:val="22"/>
        <w:szCs w:val="22"/>
      </w:rPr>
      <w:t>IZMAnot_3</w:t>
    </w:r>
    <w:r w:rsidR="006530A0">
      <w:rPr>
        <w:sz w:val="22"/>
        <w:szCs w:val="22"/>
      </w:rPr>
      <w:t>1</w:t>
    </w:r>
    <w:r>
      <w:rPr>
        <w:sz w:val="22"/>
        <w:szCs w:val="22"/>
      </w:rPr>
      <w:t>0320</w:t>
    </w:r>
    <w:r w:rsidRPr="00896B42">
      <w:rPr>
        <w:sz w:val="22"/>
        <w:szCs w:val="22"/>
      </w:rPr>
      <w:t>_</w:t>
    </w:r>
    <w:r>
      <w:rPr>
        <w:sz w:val="22"/>
        <w:szCs w:val="22"/>
      </w:rPr>
      <w:t>LNG-TV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6DC5C" w14:textId="77777777" w:rsidR="00EE1842" w:rsidRDefault="00EE1842" w:rsidP="00123E9B">
      <w:r>
        <w:separator/>
      </w:r>
    </w:p>
  </w:footnote>
  <w:footnote w:type="continuationSeparator" w:id="0">
    <w:p w14:paraId="5FAB6226" w14:textId="77777777" w:rsidR="00EE1842" w:rsidRDefault="00EE1842" w:rsidP="00123E9B">
      <w:r>
        <w:continuationSeparator/>
      </w:r>
    </w:p>
  </w:footnote>
  <w:footnote w:id="1">
    <w:p w14:paraId="0F63B69F" w14:textId="77777777" w:rsidR="00F3318E" w:rsidRDefault="00F3318E" w:rsidP="00E4307A">
      <w:pPr>
        <w:pStyle w:val="FootnoteText"/>
        <w:jc w:val="both"/>
      </w:pPr>
      <w:r>
        <w:rPr>
          <w:rStyle w:val="FootnoteReference"/>
        </w:rPr>
        <w:footnoteRef/>
      </w:r>
      <w:r>
        <w:t xml:space="preserve"> </w:t>
      </w:r>
      <w:hyperlink r:id="rId1" w:history="1">
        <w:r w:rsidRPr="006D615C">
          <w:rPr>
            <w:rStyle w:val="Hyperlink"/>
            <w:i/>
          </w:rPr>
          <w:t>https://izm.gov.lv/images/MaciesMajas/VISC_Skola2030_Vadlinijas-attalinatam-macibam.pdf</w:t>
        </w:r>
      </w:hyperlink>
      <w:r>
        <w:t xml:space="preserve"> </w:t>
      </w:r>
    </w:p>
  </w:footnote>
  <w:footnote w:id="2">
    <w:p w14:paraId="7F61980C" w14:textId="77777777" w:rsidR="00F3318E" w:rsidRDefault="00F3318E" w:rsidP="00E4307A">
      <w:pPr>
        <w:pStyle w:val="FootnoteText"/>
        <w:jc w:val="both"/>
      </w:pPr>
      <w:r>
        <w:rPr>
          <w:rStyle w:val="FootnoteReference"/>
        </w:rPr>
        <w:footnoteRef/>
      </w:r>
      <w:r>
        <w:t xml:space="preserve"> </w:t>
      </w:r>
      <w:r>
        <w:t>Izvērtēšanas procesā primāri notika sarunas ar LTV, tomēr īso termiņu, veicamā sagatavošanās darba apjoma un kopējā nepieciešamā raidlaika nodrošināšanas dēļ galīgā vienošanās netika panākta.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D900" w14:textId="77777777" w:rsidR="00F3318E" w:rsidRDefault="00F3318E">
    <w:pPr>
      <w:pStyle w:val="Header"/>
      <w:jc w:val="center"/>
    </w:pPr>
    <w:r>
      <w:fldChar w:fldCharType="begin"/>
    </w:r>
    <w:r>
      <w:instrText xml:space="preserve"> PAGE   \* MERGEFORMAT </w:instrText>
    </w:r>
    <w:r>
      <w:fldChar w:fldCharType="separate"/>
    </w:r>
    <w:r w:rsidR="0058164D">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5541"/>
    <w:multiLevelType w:val="hybridMultilevel"/>
    <w:tmpl w:val="FE24576E"/>
    <w:lvl w:ilvl="0" w:tplc="65943A38">
      <w:start w:val="1"/>
      <w:numFmt w:val="decimal"/>
      <w:lvlText w:val="(%1)"/>
      <w:lvlJc w:val="left"/>
      <w:pPr>
        <w:ind w:left="466" w:hanging="36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
    <w:nsid w:val="2AD604F4"/>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44234364"/>
    <w:multiLevelType w:val="hybridMultilevel"/>
    <w:tmpl w:val="463C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039F7"/>
    <w:multiLevelType w:val="hybridMultilevel"/>
    <w:tmpl w:val="DDFA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98B0F03"/>
    <w:multiLevelType w:val="hybridMultilevel"/>
    <w:tmpl w:val="1C2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55C8"/>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C3D"/>
    <w:rsid w:val="00055F70"/>
    <w:rsid w:val="00056E02"/>
    <w:rsid w:val="000577FD"/>
    <w:rsid w:val="00060EB4"/>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EFA"/>
    <w:rsid w:val="000A152C"/>
    <w:rsid w:val="000A208E"/>
    <w:rsid w:val="000A2237"/>
    <w:rsid w:val="000A2634"/>
    <w:rsid w:val="000A4403"/>
    <w:rsid w:val="000A6188"/>
    <w:rsid w:val="000A671B"/>
    <w:rsid w:val="000A77DA"/>
    <w:rsid w:val="000B0834"/>
    <w:rsid w:val="000B0DC4"/>
    <w:rsid w:val="000B1367"/>
    <w:rsid w:val="000B1B4E"/>
    <w:rsid w:val="000B3147"/>
    <w:rsid w:val="000B3B3C"/>
    <w:rsid w:val="000B3EC8"/>
    <w:rsid w:val="000B3FF6"/>
    <w:rsid w:val="000B51C9"/>
    <w:rsid w:val="000B62CA"/>
    <w:rsid w:val="000C0ABC"/>
    <w:rsid w:val="000C0BAF"/>
    <w:rsid w:val="000C136C"/>
    <w:rsid w:val="000C147C"/>
    <w:rsid w:val="000C152F"/>
    <w:rsid w:val="000C1819"/>
    <w:rsid w:val="000C1B3D"/>
    <w:rsid w:val="000C1D23"/>
    <w:rsid w:val="000C36BE"/>
    <w:rsid w:val="000C612B"/>
    <w:rsid w:val="000C63F4"/>
    <w:rsid w:val="000D003C"/>
    <w:rsid w:val="000D00F8"/>
    <w:rsid w:val="000D157B"/>
    <w:rsid w:val="000D2CA4"/>
    <w:rsid w:val="000D2F48"/>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F14D1"/>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1A7"/>
    <w:rsid w:val="001413A9"/>
    <w:rsid w:val="00141676"/>
    <w:rsid w:val="00141E02"/>
    <w:rsid w:val="00143747"/>
    <w:rsid w:val="001453A8"/>
    <w:rsid w:val="00147CBF"/>
    <w:rsid w:val="00147D9A"/>
    <w:rsid w:val="00150ACB"/>
    <w:rsid w:val="00150D62"/>
    <w:rsid w:val="0015243B"/>
    <w:rsid w:val="00152C87"/>
    <w:rsid w:val="00156760"/>
    <w:rsid w:val="00156E36"/>
    <w:rsid w:val="00157F12"/>
    <w:rsid w:val="00160DC9"/>
    <w:rsid w:val="0016104B"/>
    <w:rsid w:val="0016123E"/>
    <w:rsid w:val="00161261"/>
    <w:rsid w:val="0016142A"/>
    <w:rsid w:val="00162670"/>
    <w:rsid w:val="00162EB5"/>
    <w:rsid w:val="00166975"/>
    <w:rsid w:val="001673FC"/>
    <w:rsid w:val="00167A83"/>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3A0"/>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B6B4D"/>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26D"/>
    <w:rsid w:val="001D17EA"/>
    <w:rsid w:val="001D1E0C"/>
    <w:rsid w:val="001D1F6A"/>
    <w:rsid w:val="001D2466"/>
    <w:rsid w:val="001D2E9F"/>
    <w:rsid w:val="001D3147"/>
    <w:rsid w:val="001D4A15"/>
    <w:rsid w:val="001D6234"/>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2E36"/>
    <w:rsid w:val="002031BF"/>
    <w:rsid w:val="002040BB"/>
    <w:rsid w:val="00204842"/>
    <w:rsid w:val="00205303"/>
    <w:rsid w:val="002054CB"/>
    <w:rsid w:val="002061C9"/>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719"/>
    <w:rsid w:val="00221815"/>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C73"/>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6C0"/>
    <w:rsid w:val="002B5C0B"/>
    <w:rsid w:val="002B6351"/>
    <w:rsid w:val="002B673A"/>
    <w:rsid w:val="002B6933"/>
    <w:rsid w:val="002B784B"/>
    <w:rsid w:val="002B78ED"/>
    <w:rsid w:val="002B7BCB"/>
    <w:rsid w:val="002C06E5"/>
    <w:rsid w:val="002C0946"/>
    <w:rsid w:val="002C117A"/>
    <w:rsid w:val="002C202B"/>
    <w:rsid w:val="002C2590"/>
    <w:rsid w:val="002C2C3F"/>
    <w:rsid w:val="002C3FCE"/>
    <w:rsid w:val="002C50CA"/>
    <w:rsid w:val="002C602F"/>
    <w:rsid w:val="002C7C2B"/>
    <w:rsid w:val="002D0A53"/>
    <w:rsid w:val="002D2F54"/>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604A"/>
    <w:rsid w:val="002E630E"/>
    <w:rsid w:val="002E6A3D"/>
    <w:rsid w:val="002E742C"/>
    <w:rsid w:val="002E7E2F"/>
    <w:rsid w:val="002F08CE"/>
    <w:rsid w:val="002F0B51"/>
    <w:rsid w:val="002F11D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37E8"/>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297E"/>
    <w:rsid w:val="00376610"/>
    <w:rsid w:val="00376CEF"/>
    <w:rsid w:val="003770AC"/>
    <w:rsid w:val="003773F8"/>
    <w:rsid w:val="00377A66"/>
    <w:rsid w:val="00377A82"/>
    <w:rsid w:val="00381A7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158C"/>
    <w:rsid w:val="003C2496"/>
    <w:rsid w:val="003C2CE7"/>
    <w:rsid w:val="003C691E"/>
    <w:rsid w:val="003D01AF"/>
    <w:rsid w:val="003D089C"/>
    <w:rsid w:val="003D0D5D"/>
    <w:rsid w:val="003D4908"/>
    <w:rsid w:val="003D5EAB"/>
    <w:rsid w:val="003D725A"/>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27D"/>
    <w:rsid w:val="00412E8E"/>
    <w:rsid w:val="00415D76"/>
    <w:rsid w:val="00415F7B"/>
    <w:rsid w:val="00416FC9"/>
    <w:rsid w:val="00417538"/>
    <w:rsid w:val="004177B4"/>
    <w:rsid w:val="0041793F"/>
    <w:rsid w:val="00420504"/>
    <w:rsid w:val="00421356"/>
    <w:rsid w:val="00423736"/>
    <w:rsid w:val="00424739"/>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94C"/>
    <w:rsid w:val="00463D46"/>
    <w:rsid w:val="00463FD8"/>
    <w:rsid w:val="00464CD0"/>
    <w:rsid w:val="00466E6C"/>
    <w:rsid w:val="004679D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25E"/>
    <w:rsid w:val="004B0B66"/>
    <w:rsid w:val="004B0E3B"/>
    <w:rsid w:val="004B0E92"/>
    <w:rsid w:val="004B2DAB"/>
    <w:rsid w:val="004B3D5A"/>
    <w:rsid w:val="004B3DE6"/>
    <w:rsid w:val="004B550F"/>
    <w:rsid w:val="004B617C"/>
    <w:rsid w:val="004B723A"/>
    <w:rsid w:val="004B7C13"/>
    <w:rsid w:val="004C0D01"/>
    <w:rsid w:val="004C164B"/>
    <w:rsid w:val="004C30F4"/>
    <w:rsid w:val="004C320D"/>
    <w:rsid w:val="004C3E95"/>
    <w:rsid w:val="004C4814"/>
    <w:rsid w:val="004C6150"/>
    <w:rsid w:val="004C673C"/>
    <w:rsid w:val="004C6E14"/>
    <w:rsid w:val="004C7662"/>
    <w:rsid w:val="004D0A5B"/>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746"/>
    <w:rsid w:val="00545E59"/>
    <w:rsid w:val="005462AF"/>
    <w:rsid w:val="005469FE"/>
    <w:rsid w:val="005511F9"/>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65B49"/>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64D"/>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97451"/>
    <w:rsid w:val="005A02DC"/>
    <w:rsid w:val="005A03DE"/>
    <w:rsid w:val="005A077D"/>
    <w:rsid w:val="005A0EAC"/>
    <w:rsid w:val="005A133F"/>
    <w:rsid w:val="005A16E3"/>
    <w:rsid w:val="005A19BE"/>
    <w:rsid w:val="005A2C74"/>
    <w:rsid w:val="005A30EC"/>
    <w:rsid w:val="005A518B"/>
    <w:rsid w:val="005A5201"/>
    <w:rsid w:val="005A627E"/>
    <w:rsid w:val="005A6DC2"/>
    <w:rsid w:val="005A7083"/>
    <w:rsid w:val="005A7608"/>
    <w:rsid w:val="005A7644"/>
    <w:rsid w:val="005A7707"/>
    <w:rsid w:val="005B1651"/>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6567"/>
    <w:rsid w:val="005E717E"/>
    <w:rsid w:val="005F117A"/>
    <w:rsid w:val="005F11FC"/>
    <w:rsid w:val="005F22A7"/>
    <w:rsid w:val="005F2399"/>
    <w:rsid w:val="005F2BCF"/>
    <w:rsid w:val="005F3204"/>
    <w:rsid w:val="005F3AA1"/>
    <w:rsid w:val="005F58A9"/>
    <w:rsid w:val="005F5E32"/>
    <w:rsid w:val="005F6A42"/>
    <w:rsid w:val="005F7C0B"/>
    <w:rsid w:val="00600DCE"/>
    <w:rsid w:val="00600E72"/>
    <w:rsid w:val="00602085"/>
    <w:rsid w:val="0060231D"/>
    <w:rsid w:val="0060310F"/>
    <w:rsid w:val="00604944"/>
    <w:rsid w:val="00605A33"/>
    <w:rsid w:val="00606918"/>
    <w:rsid w:val="006107D6"/>
    <w:rsid w:val="0061090E"/>
    <w:rsid w:val="00612906"/>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5F6C"/>
    <w:rsid w:val="00646682"/>
    <w:rsid w:val="00650A27"/>
    <w:rsid w:val="0065105A"/>
    <w:rsid w:val="006530A0"/>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BEA"/>
    <w:rsid w:val="00667079"/>
    <w:rsid w:val="00667437"/>
    <w:rsid w:val="00670B6E"/>
    <w:rsid w:val="00671666"/>
    <w:rsid w:val="0067238F"/>
    <w:rsid w:val="0067265A"/>
    <w:rsid w:val="006727AE"/>
    <w:rsid w:val="00672827"/>
    <w:rsid w:val="00672923"/>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6E90"/>
    <w:rsid w:val="006B746E"/>
    <w:rsid w:val="006B76EE"/>
    <w:rsid w:val="006B7D9B"/>
    <w:rsid w:val="006C1D18"/>
    <w:rsid w:val="006C24E4"/>
    <w:rsid w:val="006C5D57"/>
    <w:rsid w:val="006C6007"/>
    <w:rsid w:val="006D03B1"/>
    <w:rsid w:val="006D0962"/>
    <w:rsid w:val="006D43D1"/>
    <w:rsid w:val="006D531B"/>
    <w:rsid w:val="006D5A81"/>
    <w:rsid w:val="006D5AA7"/>
    <w:rsid w:val="006D615C"/>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28DA"/>
    <w:rsid w:val="006F2E8A"/>
    <w:rsid w:val="006F31EF"/>
    <w:rsid w:val="006F3202"/>
    <w:rsid w:val="006F3DD2"/>
    <w:rsid w:val="006F5778"/>
    <w:rsid w:val="006F7333"/>
    <w:rsid w:val="006F77B3"/>
    <w:rsid w:val="00700411"/>
    <w:rsid w:val="0070407F"/>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679D"/>
    <w:rsid w:val="00716DC7"/>
    <w:rsid w:val="00717621"/>
    <w:rsid w:val="0071789E"/>
    <w:rsid w:val="00717D4B"/>
    <w:rsid w:val="0072077A"/>
    <w:rsid w:val="007207FC"/>
    <w:rsid w:val="007213F1"/>
    <w:rsid w:val="00721827"/>
    <w:rsid w:val="00721B88"/>
    <w:rsid w:val="00722668"/>
    <w:rsid w:val="007247C1"/>
    <w:rsid w:val="00724AF2"/>
    <w:rsid w:val="00724F55"/>
    <w:rsid w:val="00725838"/>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432"/>
    <w:rsid w:val="00795A9E"/>
    <w:rsid w:val="0079616C"/>
    <w:rsid w:val="007968ED"/>
    <w:rsid w:val="00797264"/>
    <w:rsid w:val="00797F77"/>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C0C"/>
    <w:rsid w:val="007D7688"/>
    <w:rsid w:val="007E150B"/>
    <w:rsid w:val="007E2464"/>
    <w:rsid w:val="007E36FC"/>
    <w:rsid w:val="007E4C84"/>
    <w:rsid w:val="007E5095"/>
    <w:rsid w:val="007E529F"/>
    <w:rsid w:val="007E6314"/>
    <w:rsid w:val="007E71C1"/>
    <w:rsid w:val="007E7F9D"/>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17AFF"/>
    <w:rsid w:val="008202CC"/>
    <w:rsid w:val="008212A7"/>
    <w:rsid w:val="008221C8"/>
    <w:rsid w:val="0082231A"/>
    <w:rsid w:val="00823CD9"/>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B5966"/>
    <w:rsid w:val="008B6533"/>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3356"/>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54A7"/>
    <w:rsid w:val="0097689E"/>
    <w:rsid w:val="00976CDB"/>
    <w:rsid w:val="00977F8A"/>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B7B8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06F"/>
    <w:rsid w:val="009E4529"/>
    <w:rsid w:val="009E465E"/>
    <w:rsid w:val="009E5842"/>
    <w:rsid w:val="009E5B5C"/>
    <w:rsid w:val="009E6DAD"/>
    <w:rsid w:val="009F0059"/>
    <w:rsid w:val="009F01B0"/>
    <w:rsid w:val="009F066C"/>
    <w:rsid w:val="009F0A4C"/>
    <w:rsid w:val="009F0FA5"/>
    <w:rsid w:val="009F1E12"/>
    <w:rsid w:val="009F1F3A"/>
    <w:rsid w:val="009F21FD"/>
    <w:rsid w:val="009F3D84"/>
    <w:rsid w:val="009F41FE"/>
    <w:rsid w:val="009F4715"/>
    <w:rsid w:val="009F5244"/>
    <w:rsid w:val="009F5846"/>
    <w:rsid w:val="009F5B27"/>
    <w:rsid w:val="009F641D"/>
    <w:rsid w:val="009F65C9"/>
    <w:rsid w:val="009F6AC7"/>
    <w:rsid w:val="009F7726"/>
    <w:rsid w:val="00A007D0"/>
    <w:rsid w:val="00A00CDB"/>
    <w:rsid w:val="00A01AD1"/>
    <w:rsid w:val="00A02593"/>
    <w:rsid w:val="00A03798"/>
    <w:rsid w:val="00A05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47C64"/>
    <w:rsid w:val="00A51E4D"/>
    <w:rsid w:val="00A51F07"/>
    <w:rsid w:val="00A524B8"/>
    <w:rsid w:val="00A55A7A"/>
    <w:rsid w:val="00A562C5"/>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5CA7"/>
    <w:rsid w:val="00AA7D8D"/>
    <w:rsid w:val="00AB15C3"/>
    <w:rsid w:val="00AB1DBC"/>
    <w:rsid w:val="00AB1ED1"/>
    <w:rsid w:val="00AB1FD4"/>
    <w:rsid w:val="00AB251D"/>
    <w:rsid w:val="00AB3056"/>
    <w:rsid w:val="00AB3339"/>
    <w:rsid w:val="00AB340C"/>
    <w:rsid w:val="00AB3A31"/>
    <w:rsid w:val="00AB5059"/>
    <w:rsid w:val="00AB656C"/>
    <w:rsid w:val="00AB74FC"/>
    <w:rsid w:val="00AB7722"/>
    <w:rsid w:val="00AC06F4"/>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17B"/>
    <w:rsid w:val="00B0535C"/>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1DA7"/>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19A4"/>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1A36"/>
    <w:rsid w:val="00B82332"/>
    <w:rsid w:val="00B835B7"/>
    <w:rsid w:val="00B857B3"/>
    <w:rsid w:val="00B862CD"/>
    <w:rsid w:val="00B86487"/>
    <w:rsid w:val="00B87192"/>
    <w:rsid w:val="00B9187A"/>
    <w:rsid w:val="00B92E1A"/>
    <w:rsid w:val="00B93654"/>
    <w:rsid w:val="00B93D23"/>
    <w:rsid w:val="00B94951"/>
    <w:rsid w:val="00B95D33"/>
    <w:rsid w:val="00B96178"/>
    <w:rsid w:val="00B96B6E"/>
    <w:rsid w:val="00B96CA3"/>
    <w:rsid w:val="00B97591"/>
    <w:rsid w:val="00B97B6E"/>
    <w:rsid w:val="00BA006C"/>
    <w:rsid w:val="00BA080D"/>
    <w:rsid w:val="00BA20B0"/>
    <w:rsid w:val="00BA3159"/>
    <w:rsid w:val="00BA372F"/>
    <w:rsid w:val="00BA4961"/>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2A1"/>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35E7"/>
    <w:rsid w:val="00C6402C"/>
    <w:rsid w:val="00C640E8"/>
    <w:rsid w:val="00C64EA4"/>
    <w:rsid w:val="00C65610"/>
    <w:rsid w:val="00C66505"/>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6EA8"/>
    <w:rsid w:val="00C879A4"/>
    <w:rsid w:val="00C87AEC"/>
    <w:rsid w:val="00C9093A"/>
    <w:rsid w:val="00C9134E"/>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3E4F"/>
    <w:rsid w:val="00CB475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7F9"/>
    <w:rsid w:val="00CF3ED9"/>
    <w:rsid w:val="00CF4589"/>
    <w:rsid w:val="00CF4624"/>
    <w:rsid w:val="00CF465D"/>
    <w:rsid w:val="00CF5DF9"/>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0E3A"/>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31E6"/>
    <w:rsid w:val="00DF4493"/>
    <w:rsid w:val="00DF44D5"/>
    <w:rsid w:val="00DF4AB3"/>
    <w:rsid w:val="00DF5003"/>
    <w:rsid w:val="00DF5249"/>
    <w:rsid w:val="00DF5903"/>
    <w:rsid w:val="00DF5932"/>
    <w:rsid w:val="00E000FD"/>
    <w:rsid w:val="00E01AAB"/>
    <w:rsid w:val="00E03E05"/>
    <w:rsid w:val="00E0777F"/>
    <w:rsid w:val="00E07D6D"/>
    <w:rsid w:val="00E1046D"/>
    <w:rsid w:val="00E10EA9"/>
    <w:rsid w:val="00E110EE"/>
    <w:rsid w:val="00E1136E"/>
    <w:rsid w:val="00E1182B"/>
    <w:rsid w:val="00E14286"/>
    <w:rsid w:val="00E147BB"/>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2ADB"/>
    <w:rsid w:val="00E33A6E"/>
    <w:rsid w:val="00E33CDF"/>
    <w:rsid w:val="00E33F44"/>
    <w:rsid w:val="00E34D42"/>
    <w:rsid w:val="00E35E8A"/>
    <w:rsid w:val="00E3681A"/>
    <w:rsid w:val="00E36E44"/>
    <w:rsid w:val="00E379F0"/>
    <w:rsid w:val="00E37D81"/>
    <w:rsid w:val="00E401A6"/>
    <w:rsid w:val="00E4134F"/>
    <w:rsid w:val="00E416D2"/>
    <w:rsid w:val="00E4307A"/>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54E7"/>
    <w:rsid w:val="00E75C2F"/>
    <w:rsid w:val="00E80F7A"/>
    <w:rsid w:val="00E81CA7"/>
    <w:rsid w:val="00E82EFE"/>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1EAD"/>
    <w:rsid w:val="00EB2135"/>
    <w:rsid w:val="00EB3208"/>
    <w:rsid w:val="00EB5CEE"/>
    <w:rsid w:val="00EB5E4B"/>
    <w:rsid w:val="00EB67EB"/>
    <w:rsid w:val="00EB7D72"/>
    <w:rsid w:val="00EC0598"/>
    <w:rsid w:val="00EC070A"/>
    <w:rsid w:val="00EC0869"/>
    <w:rsid w:val="00EC091D"/>
    <w:rsid w:val="00EC0D24"/>
    <w:rsid w:val="00EC37B3"/>
    <w:rsid w:val="00EC44B4"/>
    <w:rsid w:val="00EC5826"/>
    <w:rsid w:val="00EC5AE4"/>
    <w:rsid w:val="00EC6941"/>
    <w:rsid w:val="00EC7BBC"/>
    <w:rsid w:val="00ED0CF6"/>
    <w:rsid w:val="00ED1710"/>
    <w:rsid w:val="00ED1BC0"/>
    <w:rsid w:val="00ED29EB"/>
    <w:rsid w:val="00ED2DBD"/>
    <w:rsid w:val="00ED5A68"/>
    <w:rsid w:val="00ED6681"/>
    <w:rsid w:val="00ED675F"/>
    <w:rsid w:val="00ED6E3A"/>
    <w:rsid w:val="00EE0F72"/>
    <w:rsid w:val="00EE1842"/>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F006DA"/>
    <w:rsid w:val="00F00BB7"/>
    <w:rsid w:val="00F00F9F"/>
    <w:rsid w:val="00F01660"/>
    <w:rsid w:val="00F039D2"/>
    <w:rsid w:val="00F03A50"/>
    <w:rsid w:val="00F04465"/>
    <w:rsid w:val="00F04C75"/>
    <w:rsid w:val="00F05C65"/>
    <w:rsid w:val="00F06030"/>
    <w:rsid w:val="00F06077"/>
    <w:rsid w:val="00F06483"/>
    <w:rsid w:val="00F06528"/>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634"/>
    <w:rsid w:val="00F30BC5"/>
    <w:rsid w:val="00F30EAB"/>
    <w:rsid w:val="00F31E1B"/>
    <w:rsid w:val="00F326C8"/>
    <w:rsid w:val="00F328BF"/>
    <w:rsid w:val="00F3318E"/>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686"/>
    <w:rsid w:val="00F52A24"/>
    <w:rsid w:val="00F53178"/>
    <w:rsid w:val="00F535A5"/>
    <w:rsid w:val="00F541AE"/>
    <w:rsid w:val="00F560C1"/>
    <w:rsid w:val="00F5649E"/>
    <w:rsid w:val="00F57B67"/>
    <w:rsid w:val="00F57F4B"/>
    <w:rsid w:val="00F6047E"/>
    <w:rsid w:val="00F606D9"/>
    <w:rsid w:val="00F62C42"/>
    <w:rsid w:val="00F63024"/>
    <w:rsid w:val="00F63529"/>
    <w:rsid w:val="00F65399"/>
    <w:rsid w:val="00F66937"/>
    <w:rsid w:val="00F70A6B"/>
    <w:rsid w:val="00F71637"/>
    <w:rsid w:val="00F71E34"/>
    <w:rsid w:val="00F72CE7"/>
    <w:rsid w:val="00F73E58"/>
    <w:rsid w:val="00F755C7"/>
    <w:rsid w:val="00F75F61"/>
    <w:rsid w:val="00F765A2"/>
    <w:rsid w:val="00F81A9F"/>
    <w:rsid w:val="00F82221"/>
    <w:rsid w:val="00F83581"/>
    <w:rsid w:val="00F8549E"/>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316A"/>
    <w:rsid w:val="00FB4613"/>
    <w:rsid w:val="00FB4C81"/>
    <w:rsid w:val="00FB518E"/>
    <w:rsid w:val="00FB6428"/>
    <w:rsid w:val="00FB6841"/>
    <w:rsid w:val="00FC0AAD"/>
    <w:rsid w:val="00FC1724"/>
    <w:rsid w:val="00FC27DB"/>
    <w:rsid w:val="00FC59E5"/>
    <w:rsid w:val="00FC6855"/>
    <w:rsid w:val="00FC6911"/>
    <w:rsid w:val="00FC73D9"/>
    <w:rsid w:val="00FC7A5E"/>
    <w:rsid w:val="00FD0807"/>
    <w:rsid w:val="00FD120E"/>
    <w:rsid w:val="00FD1F87"/>
    <w:rsid w:val="00FD35D0"/>
    <w:rsid w:val="00FD5A80"/>
    <w:rsid w:val="00FD681B"/>
    <w:rsid w:val="00FD7331"/>
    <w:rsid w:val="00FD7FF0"/>
    <w:rsid w:val="00FE0E03"/>
    <w:rsid w:val="00FE1142"/>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2B9D8"/>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styleId="CommentReference">
    <w:name w:val="annotation reference"/>
    <w:basedOn w:val="DefaultParagraphFont"/>
    <w:semiHidden/>
    <w:unhideWhenUsed/>
    <w:rsid w:val="003037E8"/>
    <w:rPr>
      <w:sz w:val="16"/>
      <w:szCs w:val="16"/>
    </w:rPr>
  </w:style>
  <w:style w:type="paragraph" w:styleId="CommentText">
    <w:name w:val="annotation text"/>
    <w:basedOn w:val="Normal"/>
    <w:link w:val="CommentTextChar"/>
    <w:semiHidden/>
    <w:unhideWhenUsed/>
    <w:rsid w:val="003037E8"/>
    <w:rPr>
      <w:sz w:val="20"/>
      <w:szCs w:val="20"/>
    </w:rPr>
  </w:style>
  <w:style w:type="character" w:customStyle="1" w:styleId="CommentTextChar">
    <w:name w:val="Comment Text Char"/>
    <w:basedOn w:val="DefaultParagraphFont"/>
    <w:link w:val="CommentText"/>
    <w:semiHidden/>
    <w:rsid w:val="003037E8"/>
    <w:rPr>
      <w:rFonts w:ascii="Times New Roman" w:hAnsi="Times New Roman"/>
    </w:rPr>
  </w:style>
  <w:style w:type="paragraph" w:styleId="CommentSubject">
    <w:name w:val="annotation subject"/>
    <w:basedOn w:val="CommentText"/>
    <w:next w:val="CommentText"/>
    <w:link w:val="CommentSubjectChar"/>
    <w:semiHidden/>
    <w:unhideWhenUsed/>
    <w:rsid w:val="003037E8"/>
    <w:rPr>
      <w:b/>
      <w:bCs/>
    </w:rPr>
  </w:style>
  <w:style w:type="character" w:customStyle="1" w:styleId="CommentSubjectChar">
    <w:name w:val="Comment Subject Char"/>
    <w:basedOn w:val="CommentTextChar"/>
    <w:link w:val="CommentSubject"/>
    <w:semiHidden/>
    <w:rsid w:val="003037E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492064868">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1029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zm.gov.lv/images/MaciesMajas/VISC_Skola2030_Vadlinijas-attalinatam-macib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6CE2-3B1D-4FC6-9844-2728F15F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Pages>
  <Words>10322</Words>
  <Characters>5884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56</cp:revision>
  <cp:lastPrinted>2018-03-22T14:28:00Z</cp:lastPrinted>
  <dcterms:created xsi:type="dcterms:W3CDTF">2020-03-29T12:05:00Z</dcterms:created>
  <dcterms:modified xsi:type="dcterms:W3CDTF">2020-03-31T06:53:00Z</dcterms:modified>
</cp:coreProperties>
</file>