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2767C" w14:textId="77777777" w:rsidR="00BD5588" w:rsidRPr="0069610C" w:rsidRDefault="00161344" w:rsidP="00161344">
      <w:pPr>
        <w:jc w:val="center"/>
        <w:rPr>
          <w:b/>
        </w:rPr>
      </w:pPr>
      <w:r w:rsidRPr="0069610C">
        <w:rPr>
          <w:b/>
          <w:bCs/>
        </w:rPr>
        <w:t>Ministru kabineta rīkojuma projekta “Par</w:t>
      </w:r>
      <w:r w:rsidRPr="0069610C">
        <w:rPr>
          <w:b/>
        </w:rPr>
        <w:t xml:space="preserve"> Izglītības un zinātnes ministrijas padotībā esošo valsts pārvaldes iestāžu reorganizāciju un likvidāciju” </w:t>
      </w:r>
      <w:r w:rsidR="00BD5588" w:rsidRPr="0069610C">
        <w:rPr>
          <w:b/>
          <w:bCs/>
        </w:rPr>
        <w:t>sākotnējās ietekmes novērtējuma ziņojums (anotācija)</w:t>
      </w:r>
    </w:p>
    <w:p w14:paraId="50E873EC" w14:textId="77777777" w:rsidR="00BD5588" w:rsidRPr="0069610C" w:rsidRDefault="00BD5588" w:rsidP="00BD5588">
      <w:pPr>
        <w:pStyle w:val="Title"/>
        <w:spacing w:before="130" w:line="260" w:lineRule="exact"/>
        <w:ind w:firstLine="539"/>
        <w:jc w:val="both"/>
        <w:rPr>
          <w:sz w:val="24"/>
          <w:szCs w:val="24"/>
        </w:rPr>
      </w:pPr>
    </w:p>
    <w:tbl>
      <w:tblPr>
        <w:tblW w:w="612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6620"/>
      </w:tblGrid>
      <w:tr w:rsidR="00BD5588" w:rsidRPr="0069610C" w14:paraId="16A70325" w14:textId="77777777" w:rsidTr="0043434E">
        <w:tc>
          <w:tcPr>
            <w:tcW w:w="10164" w:type="dxa"/>
            <w:gridSpan w:val="2"/>
            <w:shd w:val="clear" w:color="auto" w:fill="FFFFFF"/>
            <w:vAlign w:val="center"/>
            <w:hideMark/>
          </w:tcPr>
          <w:p w14:paraId="00B40EC3" w14:textId="77777777" w:rsidR="00BD5588" w:rsidRPr="0069610C" w:rsidRDefault="00BD5588" w:rsidP="003F25ED">
            <w:pPr>
              <w:jc w:val="center"/>
              <w:rPr>
                <w:b/>
                <w:iCs/>
                <w:lang w:eastAsia="en-US"/>
              </w:rPr>
            </w:pPr>
            <w:r w:rsidRPr="0069610C">
              <w:rPr>
                <w:b/>
                <w:iCs/>
                <w:lang w:eastAsia="en-US"/>
              </w:rPr>
              <w:t>Tiesību akta projekta anotācijas kopsavilkums</w:t>
            </w:r>
          </w:p>
        </w:tc>
      </w:tr>
      <w:tr w:rsidR="00BB60F7" w:rsidRPr="0069610C" w14:paraId="3CD815D5" w14:textId="77777777" w:rsidTr="0043434E">
        <w:tc>
          <w:tcPr>
            <w:tcW w:w="3544" w:type="dxa"/>
            <w:shd w:val="clear" w:color="auto" w:fill="FFFFFF"/>
            <w:hideMark/>
          </w:tcPr>
          <w:p w14:paraId="20304DAE" w14:textId="77777777" w:rsidR="00BD5588" w:rsidRPr="0069610C" w:rsidRDefault="00BD5588" w:rsidP="003F25ED">
            <w:pPr>
              <w:rPr>
                <w:iCs/>
                <w:lang w:eastAsia="en-US"/>
              </w:rPr>
            </w:pPr>
            <w:r w:rsidRPr="0069610C">
              <w:rPr>
                <w:iCs/>
                <w:lang w:eastAsia="en-US"/>
              </w:rPr>
              <w:t>Mērķis, risinājums un projekta spēkā stāšanās laiks (500 zīmes bez atstarpēm)</w:t>
            </w:r>
          </w:p>
        </w:tc>
        <w:tc>
          <w:tcPr>
            <w:tcW w:w="6620" w:type="dxa"/>
            <w:shd w:val="clear" w:color="auto" w:fill="FFFFFF"/>
            <w:hideMark/>
          </w:tcPr>
          <w:p w14:paraId="7820C3C4" w14:textId="287042E9" w:rsidR="000E1567" w:rsidRDefault="00BB60F7" w:rsidP="00D21206">
            <w:pPr>
              <w:jc w:val="both"/>
            </w:pPr>
            <w:r w:rsidRPr="0069610C">
              <w:rPr>
                <w:lang w:eastAsia="en-US"/>
              </w:rPr>
              <w:t xml:space="preserve">Projekta mērķis ir </w:t>
            </w:r>
            <w:r w:rsidRPr="0069610C">
              <w:t xml:space="preserve">Izglītības un zinātnes </w:t>
            </w:r>
            <w:r w:rsidR="00E21A2A" w:rsidRPr="0069610C">
              <w:t>ministrijas padotības iestādes</w:t>
            </w:r>
            <w:r w:rsidR="001A5B7E" w:rsidRPr="0069610C">
              <w:t xml:space="preserve"> </w:t>
            </w:r>
            <w:r w:rsidR="0043434E">
              <w:t>–</w:t>
            </w:r>
            <w:r w:rsidR="001A5B7E" w:rsidRPr="0069610C">
              <w:t>Valsts izglītības attīstības aģentūru</w:t>
            </w:r>
            <w:r w:rsidR="001A5B7E">
              <w:t xml:space="preserve"> reorganizēt</w:t>
            </w:r>
            <w:r w:rsidR="000E1567">
              <w:t xml:space="preserve"> un</w:t>
            </w:r>
            <w:r w:rsidR="000E1567" w:rsidRPr="0069610C">
              <w:t xml:space="preserve"> Studiju un zinātnes administrāciju</w:t>
            </w:r>
            <w:r w:rsidR="000E1567">
              <w:t xml:space="preserve"> likvidēt.</w:t>
            </w:r>
            <w:r w:rsidR="000E1567" w:rsidRPr="0069610C">
              <w:t xml:space="preserve"> </w:t>
            </w:r>
          </w:p>
          <w:p w14:paraId="1C033D90" w14:textId="77777777" w:rsidR="000E1567" w:rsidRDefault="000E1567" w:rsidP="00D21206">
            <w:pPr>
              <w:jc w:val="both"/>
            </w:pPr>
            <w:r w:rsidRPr="0069610C">
              <w:t>St</w:t>
            </w:r>
            <w:r>
              <w:t>udiju un zinātnes administrācijas zinātnes politikas īstenošanas funkcijas pārņem Latvijas Zinātnes padome</w:t>
            </w:r>
            <w:r w:rsidR="00602BA9">
              <w:t>,</w:t>
            </w:r>
            <w:r>
              <w:t xml:space="preserve"> un </w:t>
            </w:r>
            <w:r w:rsidRPr="0069610C">
              <w:t>Valst</w:t>
            </w:r>
            <w:r>
              <w:t xml:space="preserve">s izglītības attīstības aģentūra pārņem </w:t>
            </w:r>
            <w:r w:rsidR="00602BA9" w:rsidRPr="0069610C">
              <w:t>St</w:t>
            </w:r>
            <w:r w:rsidR="00602BA9">
              <w:t xml:space="preserve">udiju un zinātnes administrācijas </w:t>
            </w:r>
            <w:r w:rsidR="001C7C8D">
              <w:t xml:space="preserve">funkcijas </w:t>
            </w:r>
            <w:r>
              <w:t>studiju un studējošo kreditēšan</w:t>
            </w:r>
            <w:r w:rsidR="001C7C8D">
              <w:t>ā</w:t>
            </w:r>
            <w:r>
              <w:t xml:space="preserve">. Savukārt </w:t>
            </w:r>
            <w:r w:rsidRPr="0069610C">
              <w:t>Valst</w:t>
            </w:r>
            <w:r>
              <w:t>s izglītības attīstības aģentūras zinātnes politikas īstenošanas funkcijas pārņem Latvijas Zinātnes padome.</w:t>
            </w:r>
          </w:p>
          <w:p w14:paraId="435D8937" w14:textId="77777777" w:rsidR="00E21A2A" w:rsidRPr="0069610C" w:rsidRDefault="00E21A2A" w:rsidP="00D21206">
            <w:pPr>
              <w:jc w:val="both"/>
              <w:rPr>
                <w:rFonts w:eastAsiaTheme="minorEastAsia"/>
              </w:rPr>
            </w:pPr>
            <w:r w:rsidRPr="0069610C">
              <w:rPr>
                <w:u w:val="single"/>
              </w:rPr>
              <w:t>Projekta risinājums</w:t>
            </w:r>
            <w:r w:rsidR="005E0EB8" w:rsidRPr="0069610C">
              <w:t>:</w:t>
            </w:r>
            <w:r w:rsidRPr="0069610C">
              <w:t xml:space="preserve"> </w:t>
            </w:r>
            <w:r w:rsidR="005E0EB8" w:rsidRPr="0069610C">
              <w:t>Vienkāršot un padarīt efektīvāku Latvijas zinātnes procesu pārvaldību, ļaujot zinātnes pārvaldības procesus nākotnē īstenot atbilstoši labajai starptautiskajai praksei.</w:t>
            </w:r>
            <w:r w:rsidR="005E0EB8" w:rsidRPr="0069610C">
              <w:rPr>
                <w:rFonts w:eastAsiaTheme="minorEastAsia"/>
                <w:color w:val="000000" w:themeColor="text1"/>
              </w:rPr>
              <w:t xml:space="preserve"> </w:t>
            </w:r>
            <w:r w:rsidRPr="0069610C">
              <w:rPr>
                <w:rFonts w:eastAsiaTheme="minorEastAsia"/>
                <w:color w:val="000000" w:themeColor="text1"/>
              </w:rPr>
              <w:t xml:space="preserve">Latvijas Zinātnes padome kā </w:t>
            </w:r>
            <w:r w:rsidR="00113406">
              <w:t>i</w:t>
            </w:r>
            <w:r w:rsidRPr="0069610C">
              <w:t>zglītības un zinātnes ministra</w:t>
            </w:r>
            <w:r w:rsidRPr="0069610C">
              <w:rPr>
                <w:rFonts w:eastAsiaTheme="minorEastAsia"/>
                <w:color w:val="000000" w:themeColor="text1"/>
              </w:rPr>
              <w:t xml:space="preserve"> tiešās pārvaldes iestāde veiks</w:t>
            </w:r>
            <w:r w:rsidRPr="0069610C">
              <w:t xml:space="preserve"> Izglītības un zinātnes ministrijas kompetencē esošās visas </w:t>
            </w:r>
            <w:r w:rsidRPr="0069610C">
              <w:rPr>
                <w:rFonts w:eastAsiaTheme="minorEastAsia"/>
                <w:color w:val="000000" w:themeColor="text1"/>
              </w:rPr>
              <w:t>zinātnes politikas īstenošanas funkc</w:t>
            </w:r>
            <w:r w:rsidR="00457D22" w:rsidRPr="0069610C">
              <w:rPr>
                <w:rFonts w:eastAsiaTheme="minorEastAsia"/>
                <w:color w:val="000000" w:themeColor="text1"/>
              </w:rPr>
              <w:t xml:space="preserve">ijas </w:t>
            </w:r>
            <w:r w:rsidR="00457D22" w:rsidRPr="0069610C">
              <w:rPr>
                <w:rFonts w:eastAsiaTheme="minorEastAsia"/>
              </w:rPr>
              <w:t>un kompetences (uzdevumus).</w:t>
            </w:r>
            <w:r w:rsidRPr="0069610C">
              <w:rPr>
                <w:rFonts w:eastAsiaTheme="minorEastAsia"/>
              </w:rPr>
              <w:t xml:space="preserve"> Savukārt Studiju un zinātnes administrācijas studiju un studējoš</w:t>
            </w:r>
            <w:r w:rsidR="009F7B7F" w:rsidRPr="0069610C">
              <w:rPr>
                <w:rFonts w:eastAsiaTheme="minorEastAsia"/>
              </w:rPr>
              <w:t xml:space="preserve">o kreditēšanas </w:t>
            </w:r>
            <w:r w:rsidR="00113406">
              <w:rPr>
                <w:rFonts w:eastAsiaTheme="minorEastAsia"/>
              </w:rPr>
              <w:t>funkciju</w:t>
            </w:r>
            <w:r w:rsidR="00113406" w:rsidRPr="0069610C">
              <w:rPr>
                <w:rFonts w:eastAsiaTheme="minorEastAsia"/>
              </w:rPr>
              <w:t xml:space="preserve"> </w:t>
            </w:r>
            <w:r w:rsidR="009F7B7F" w:rsidRPr="0069610C">
              <w:rPr>
                <w:rFonts w:eastAsiaTheme="minorEastAsia"/>
              </w:rPr>
              <w:t>pārņems</w:t>
            </w:r>
            <w:r w:rsidRPr="0069610C">
              <w:rPr>
                <w:rFonts w:eastAsiaTheme="minorEastAsia"/>
              </w:rPr>
              <w:t xml:space="preserve"> Valsts</w:t>
            </w:r>
            <w:r w:rsidR="009F7B7F" w:rsidRPr="0069610C">
              <w:rPr>
                <w:rFonts w:eastAsiaTheme="minorEastAsia"/>
              </w:rPr>
              <w:t xml:space="preserve"> izglītības attīstības aģentūra</w:t>
            </w:r>
            <w:r w:rsidR="00457D22" w:rsidRPr="0069610C">
              <w:rPr>
                <w:rFonts w:eastAsiaTheme="minorEastAsia"/>
              </w:rPr>
              <w:t>, tādējādi nodrošinot, ka šī, ar izglītības politikas īstenošanu saistītā funkcija, būs</w:t>
            </w:r>
            <w:r w:rsidR="00457D22" w:rsidRPr="0069610C">
              <w:t xml:space="preserve"> Valsts izglītības attīstības aģentūras kompetencē, kura ir izglītības programmu ieviešanas iestāde</w:t>
            </w:r>
            <w:r w:rsidRPr="0069610C">
              <w:rPr>
                <w:rFonts w:eastAsiaTheme="minorEastAsia"/>
              </w:rPr>
              <w:t xml:space="preserve">. </w:t>
            </w:r>
          </w:p>
          <w:p w14:paraId="7665DCE4" w14:textId="77777777" w:rsidR="00BD5588" w:rsidRPr="0069610C" w:rsidRDefault="009F7B7F" w:rsidP="00D21206">
            <w:pPr>
              <w:jc w:val="both"/>
              <w:rPr>
                <w:i/>
                <w:iCs/>
                <w:lang w:eastAsia="en-US"/>
              </w:rPr>
            </w:pPr>
            <w:r w:rsidRPr="0069610C">
              <w:rPr>
                <w:iCs/>
              </w:rPr>
              <w:t>Projekts s</w:t>
            </w:r>
            <w:r w:rsidR="00E21A2A" w:rsidRPr="0069610C">
              <w:rPr>
                <w:iCs/>
              </w:rPr>
              <w:t>tāsies spēkā Oficiālo publikāciju un tiesiskās informācijas likumā noteiktajā kārtībā.</w:t>
            </w:r>
          </w:p>
        </w:tc>
      </w:tr>
    </w:tbl>
    <w:p w14:paraId="48CA61B9" w14:textId="77777777" w:rsidR="00D54C98" w:rsidRDefault="00D54C98">
      <w:pPr>
        <w:spacing w:after="200" w:line="276" w:lineRule="auto"/>
        <w:rPr>
          <w:lang w:eastAsia="en-US"/>
        </w:rPr>
      </w:pPr>
    </w:p>
    <w:tbl>
      <w:tblPr>
        <w:tblW w:w="615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88"/>
        <w:gridCol w:w="2458"/>
        <w:gridCol w:w="6661"/>
      </w:tblGrid>
      <w:tr w:rsidR="00BD5588" w:rsidRPr="0069610C" w14:paraId="6D7D5566" w14:textId="77777777" w:rsidTr="001A151A">
        <w:tc>
          <w:tcPr>
            <w:tcW w:w="5000" w:type="pct"/>
            <w:gridSpan w:val="3"/>
            <w:vAlign w:val="center"/>
            <w:hideMark/>
          </w:tcPr>
          <w:p w14:paraId="1713CBC7" w14:textId="77777777" w:rsidR="00BD5588" w:rsidRPr="0069610C" w:rsidRDefault="00BD5588" w:rsidP="003F25ED">
            <w:pPr>
              <w:jc w:val="center"/>
              <w:rPr>
                <w:b/>
                <w:bCs/>
              </w:rPr>
            </w:pPr>
            <w:r w:rsidRPr="0069610C">
              <w:rPr>
                <w:b/>
                <w:bCs/>
              </w:rPr>
              <w:t>I. Tiesību akta projekta izstrādes nepieciešamība</w:t>
            </w:r>
          </w:p>
        </w:tc>
      </w:tr>
      <w:tr w:rsidR="00BD5588" w:rsidRPr="0069610C" w14:paraId="467A3944" w14:textId="77777777" w:rsidTr="001A151A">
        <w:tc>
          <w:tcPr>
            <w:tcW w:w="533" w:type="pct"/>
            <w:tcBorders>
              <w:top w:val="nil"/>
            </w:tcBorders>
            <w:hideMark/>
          </w:tcPr>
          <w:p w14:paraId="7C422E86" w14:textId="77777777" w:rsidR="001F26FA" w:rsidRDefault="00BD5588" w:rsidP="003F25ED">
            <w:pPr>
              <w:jc w:val="center"/>
            </w:pPr>
            <w:r w:rsidRPr="0069610C">
              <w:t>1.</w:t>
            </w:r>
          </w:p>
          <w:p w14:paraId="11FFD048" w14:textId="77777777" w:rsidR="001F26FA" w:rsidRPr="001F26FA" w:rsidRDefault="001F26FA" w:rsidP="001F26FA"/>
          <w:p w14:paraId="1DE6088A" w14:textId="77777777" w:rsidR="001F26FA" w:rsidRPr="001F26FA" w:rsidRDefault="001F26FA" w:rsidP="001F26FA"/>
          <w:p w14:paraId="1CE25A52" w14:textId="77777777" w:rsidR="001F26FA" w:rsidRPr="001F26FA" w:rsidRDefault="001F26FA" w:rsidP="001F26FA"/>
          <w:p w14:paraId="32AFBA81" w14:textId="77777777" w:rsidR="001F26FA" w:rsidRPr="001F26FA" w:rsidRDefault="001F26FA" w:rsidP="001F26FA"/>
          <w:p w14:paraId="1A92C1FB" w14:textId="77777777" w:rsidR="001F26FA" w:rsidRPr="001F26FA" w:rsidRDefault="001F26FA" w:rsidP="001F26FA"/>
          <w:p w14:paraId="0B2868DE" w14:textId="77777777" w:rsidR="001F26FA" w:rsidRPr="001F26FA" w:rsidRDefault="001F26FA" w:rsidP="001F26FA"/>
          <w:p w14:paraId="284BC658" w14:textId="77777777" w:rsidR="001F26FA" w:rsidRPr="001F26FA" w:rsidRDefault="001F26FA" w:rsidP="001F26FA"/>
          <w:p w14:paraId="7E04F28F" w14:textId="77777777" w:rsidR="001F26FA" w:rsidRPr="001F26FA" w:rsidRDefault="001F26FA" w:rsidP="001F26FA"/>
          <w:p w14:paraId="1EDA5AED" w14:textId="77777777" w:rsidR="001F26FA" w:rsidRPr="001F26FA" w:rsidRDefault="001F26FA" w:rsidP="001F26FA"/>
          <w:p w14:paraId="39DEFD0E" w14:textId="77777777" w:rsidR="001F26FA" w:rsidRPr="001F26FA" w:rsidRDefault="001F26FA" w:rsidP="001F26FA"/>
          <w:p w14:paraId="3A9EDC73" w14:textId="77777777" w:rsidR="001F26FA" w:rsidRPr="001F26FA" w:rsidRDefault="001F26FA" w:rsidP="001F26FA"/>
          <w:p w14:paraId="7B7C03DC" w14:textId="77777777" w:rsidR="001F26FA" w:rsidRPr="001F26FA" w:rsidRDefault="001F26FA" w:rsidP="001F26FA"/>
          <w:p w14:paraId="5FAD1830" w14:textId="77777777" w:rsidR="001F26FA" w:rsidRPr="001F26FA" w:rsidRDefault="001F26FA" w:rsidP="001F26FA"/>
          <w:p w14:paraId="0E85E0A7" w14:textId="77777777" w:rsidR="001F26FA" w:rsidRPr="001F26FA" w:rsidRDefault="001F26FA" w:rsidP="001F26FA"/>
          <w:p w14:paraId="410819C5" w14:textId="77777777" w:rsidR="001F26FA" w:rsidRDefault="001F26FA" w:rsidP="001F26FA"/>
          <w:p w14:paraId="6ED16FC2" w14:textId="77777777" w:rsidR="001F26FA" w:rsidRPr="001F26FA" w:rsidRDefault="001F26FA" w:rsidP="001F26FA"/>
          <w:p w14:paraId="73B95378" w14:textId="77777777" w:rsidR="001F26FA" w:rsidRPr="001F26FA" w:rsidRDefault="001F26FA" w:rsidP="001F26FA"/>
          <w:p w14:paraId="27C41550" w14:textId="77777777" w:rsidR="001F26FA" w:rsidRPr="001F26FA" w:rsidRDefault="001F26FA" w:rsidP="001F26FA"/>
          <w:p w14:paraId="28725523" w14:textId="77777777" w:rsidR="001F26FA" w:rsidRPr="001F26FA" w:rsidRDefault="001F26FA" w:rsidP="001F26FA"/>
          <w:p w14:paraId="4538E699" w14:textId="77777777" w:rsidR="001F26FA" w:rsidRPr="001F26FA" w:rsidRDefault="001F26FA" w:rsidP="001F26FA"/>
          <w:p w14:paraId="32F34EFA" w14:textId="77777777" w:rsidR="001F26FA" w:rsidRPr="001F26FA" w:rsidRDefault="001F26FA" w:rsidP="001F26FA"/>
          <w:p w14:paraId="3B29AD07" w14:textId="77777777" w:rsidR="001F26FA" w:rsidRPr="001F26FA" w:rsidRDefault="001F26FA" w:rsidP="001F26FA"/>
          <w:p w14:paraId="48DFC813" w14:textId="77777777" w:rsidR="00BD5588" w:rsidRPr="001F26FA" w:rsidRDefault="00BD5588" w:rsidP="001F26FA"/>
        </w:tc>
        <w:tc>
          <w:tcPr>
            <w:tcW w:w="1204" w:type="pct"/>
            <w:tcBorders>
              <w:top w:val="nil"/>
            </w:tcBorders>
            <w:hideMark/>
          </w:tcPr>
          <w:p w14:paraId="4C0B5545" w14:textId="77777777" w:rsidR="00BD5588" w:rsidRPr="0069610C" w:rsidRDefault="00BD5588" w:rsidP="003F25ED">
            <w:r w:rsidRPr="0069610C">
              <w:lastRenderedPageBreak/>
              <w:t>Pamatojums</w:t>
            </w:r>
          </w:p>
        </w:tc>
        <w:tc>
          <w:tcPr>
            <w:tcW w:w="3263" w:type="pct"/>
            <w:tcBorders>
              <w:top w:val="nil"/>
            </w:tcBorders>
            <w:hideMark/>
          </w:tcPr>
          <w:p w14:paraId="69D32622" w14:textId="77777777" w:rsidR="005E0EB8" w:rsidRPr="0069610C" w:rsidRDefault="005E0EB8" w:rsidP="005E0EB8">
            <w:pPr>
              <w:jc w:val="both"/>
            </w:pPr>
            <w:r w:rsidRPr="0069610C">
              <w:t xml:space="preserve">     Izglītības un zinātnes ministrija (turpmāk – ministrija) ir sagatavojusi </w:t>
            </w:r>
            <w:r w:rsidRPr="0069610C">
              <w:rPr>
                <w:bCs/>
              </w:rPr>
              <w:t>Ministru kabineta rīkojuma projektu “Par</w:t>
            </w:r>
            <w:r w:rsidRPr="0069610C">
              <w:t xml:space="preserve"> Izglītības un zinātnes ministrijas padotībā esošo valsts pārvaldes iestāžu reorganizāciju un likvidāciju” (turpmāk –</w:t>
            </w:r>
            <w:r w:rsidR="00257D4B">
              <w:t xml:space="preserve"> </w:t>
            </w:r>
            <w:r w:rsidR="00E35ABE">
              <w:t>projekts</w:t>
            </w:r>
            <w:r w:rsidRPr="0069610C">
              <w:t>) ievērojot:</w:t>
            </w:r>
          </w:p>
          <w:p w14:paraId="646AE009" w14:textId="77777777" w:rsidR="005E0EB8" w:rsidRPr="0069610C" w:rsidRDefault="005E0EB8" w:rsidP="005E0EB8">
            <w:pPr>
              <w:pStyle w:val="ListParagraph"/>
              <w:numPr>
                <w:ilvl w:val="0"/>
                <w:numId w:val="2"/>
              </w:numPr>
              <w:ind w:left="0" w:firstLine="360"/>
              <w:jc w:val="both"/>
            </w:pPr>
            <w:r w:rsidRPr="0069610C">
              <w:t>Zinātniskās darbības likuma 14.panta pirmo daļu</w:t>
            </w:r>
            <w:r w:rsidR="00FA09D3">
              <w:t xml:space="preserve"> (</w:t>
            </w:r>
            <w:r w:rsidR="00DC495F">
              <w:t>14.11.</w:t>
            </w:r>
            <w:r w:rsidR="00FA09D3">
              <w:t xml:space="preserve">2019. </w:t>
            </w:r>
            <w:r w:rsidR="00BF0432">
              <w:t xml:space="preserve">likuma </w:t>
            </w:r>
            <w:r w:rsidR="00FA09D3">
              <w:t xml:space="preserve">redakcijā, kas stājas spēkā </w:t>
            </w:r>
            <w:r w:rsidR="00DC495F">
              <w:t>01.07.</w:t>
            </w:r>
            <w:r w:rsidR="00FA09D3">
              <w:t>2020.</w:t>
            </w:r>
            <w:r w:rsidR="00DC495F">
              <w:t>)</w:t>
            </w:r>
            <w:r w:rsidRPr="0069610C">
              <w:t xml:space="preserve">, kas nosaka, ka Latvijas Zinātnes padome ir izglītības un zinātnes ministra pārraudzībā esoša tiešās pārvaldes iestāde, kas darbojas saskaņā ar šo likumu, citiem normatīvajiem aktiem un </w:t>
            </w:r>
            <w:hyperlink r:id="rId8" w:tgtFrame="_blank" w:history="1">
              <w:r w:rsidRPr="0069610C">
                <w:t>Latvijas Zinātnes padomes nolikumu</w:t>
              </w:r>
            </w:hyperlink>
            <w:r w:rsidRPr="0069610C">
              <w:t>;</w:t>
            </w:r>
          </w:p>
          <w:p w14:paraId="73219282" w14:textId="77777777" w:rsidR="00BD5588" w:rsidRPr="0069610C" w:rsidRDefault="005E0EB8" w:rsidP="005E0EB8">
            <w:pPr>
              <w:pStyle w:val="ListParagraph"/>
              <w:numPr>
                <w:ilvl w:val="0"/>
                <w:numId w:val="2"/>
              </w:numPr>
              <w:ind w:left="0" w:firstLine="360"/>
              <w:jc w:val="both"/>
            </w:pPr>
            <w:r w:rsidRPr="0069610C">
              <w:t xml:space="preserve"> Zinātniskās darbības likuma pārejas noteikumu 34.punktu</w:t>
            </w:r>
            <w:r w:rsidR="00FA09D3">
              <w:t xml:space="preserve"> (</w:t>
            </w:r>
            <w:r w:rsidR="00DC495F">
              <w:t>14.11.</w:t>
            </w:r>
            <w:r w:rsidR="00FA09D3">
              <w:t xml:space="preserve">2019. </w:t>
            </w:r>
            <w:r w:rsidR="00BF0432">
              <w:t xml:space="preserve">likuma </w:t>
            </w:r>
            <w:r w:rsidR="00FA09D3">
              <w:t xml:space="preserve">redakcijā, kas stājas spēkā </w:t>
            </w:r>
            <w:r w:rsidR="00DC495F">
              <w:t>01.07.</w:t>
            </w:r>
            <w:r w:rsidR="00FA09D3">
              <w:t>2020.)</w:t>
            </w:r>
            <w:r w:rsidR="00FA09D3" w:rsidRPr="0069610C">
              <w:t>,</w:t>
            </w:r>
            <w:r w:rsidR="00FA09D3">
              <w:t xml:space="preserve"> kas nosaka</w:t>
            </w:r>
            <w:r w:rsidRPr="0069610C">
              <w:t xml:space="preserve">, ka Ministru kabinets līdz 2020. gada 31. janvārim </w:t>
            </w:r>
            <w:hyperlink r:id="rId9" w:tgtFrame="_blank" w:history="1">
              <w:r w:rsidRPr="0069610C">
                <w:t>Valsts pārvaldes iekārtas likumā</w:t>
              </w:r>
            </w:hyperlink>
            <w:r w:rsidRPr="0069610C">
              <w:t xml:space="preserve"> noteiktajā kārtībā pieņem lēmumu par Studiju un zinātnes administrācijas likvidācijas vai reorganizācijas pabeigšanu līdz 2020. gada 30. jūnijam, nodrošinot šā likuma 18.</w:t>
            </w:r>
            <w:r w:rsidRPr="0069610C">
              <w:rPr>
                <w:vertAlign w:val="superscript"/>
              </w:rPr>
              <w:t>1</w:t>
            </w:r>
            <w:r w:rsidRPr="0069610C">
              <w:t xml:space="preserve"> panta otrajā daļā minēto uzdevumu nodošanu Latvijas Zinātnes</w:t>
            </w:r>
            <w:r w:rsidR="00457D22" w:rsidRPr="0069610C">
              <w:t xml:space="preserve"> padomei;</w:t>
            </w:r>
          </w:p>
          <w:p w14:paraId="69FE6BE0" w14:textId="77777777" w:rsidR="005E0EB8" w:rsidRPr="00FA09D3" w:rsidRDefault="00457D22" w:rsidP="00457D22">
            <w:pPr>
              <w:pStyle w:val="ListParagraph"/>
              <w:numPr>
                <w:ilvl w:val="0"/>
                <w:numId w:val="2"/>
              </w:numPr>
              <w:ind w:left="0" w:firstLine="360"/>
              <w:jc w:val="both"/>
            </w:pPr>
            <w:r w:rsidRPr="0069610C">
              <w:t>konceptuāl</w:t>
            </w:r>
            <w:r w:rsidR="00FA09D3">
              <w:t>ajā</w:t>
            </w:r>
            <w:r w:rsidRPr="0069610C">
              <w:t xml:space="preserve"> ziņojum</w:t>
            </w:r>
            <w:r w:rsidR="00FA09D3">
              <w:t>ā</w:t>
            </w:r>
            <w:r w:rsidRPr="0069610C">
              <w:t xml:space="preserve"> </w:t>
            </w:r>
            <w:r w:rsidR="005E0EB8" w:rsidRPr="0069610C">
              <w:t>"Par Latvijas zinātnes politikas ieviešanas sistēmas institucionālo konsolidāciju"</w:t>
            </w:r>
            <w:r w:rsidR="001A5B7E">
              <w:t xml:space="preserve">(apstiprināts ar </w:t>
            </w:r>
            <w:r w:rsidR="001A5B7E">
              <w:lastRenderedPageBreak/>
              <w:t>Ministru kabineta 2019.gada 14.oktobra rīkojumu Nr.495</w:t>
            </w:r>
            <w:r w:rsidR="005E0EB8" w:rsidRPr="0069610C">
              <w:rPr>
                <w:rStyle w:val="FootnoteReference"/>
              </w:rPr>
              <w:footnoteReference w:id="1"/>
            </w:r>
            <w:r w:rsidRPr="0069610C">
              <w:t xml:space="preserve"> (turpmāk – konceptuālais ziņojums) </w:t>
            </w:r>
            <w:r w:rsidR="00FA09D3">
              <w:t xml:space="preserve">ietverto risinājumu par Latvijas Zinātnes padomes izveidi; </w:t>
            </w:r>
            <w:r w:rsidRPr="0069610C">
              <w:t>III daļ</w:t>
            </w:r>
            <w:r w:rsidR="00FA09D3">
              <w:t>a</w:t>
            </w:r>
            <w:r w:rsidRPr="0069610C">
              <w:t>s “Risinājums” 3.2.punkt</w:t>
            </w:r>
            <w:r w:rsidR="00580BD5">
              <w:t>s</w:t>
            </w:r>
            <w:r w:rsidRPr="0069610C">
              <w:t xml:space="preserve"> </w:t>
            </w:r>
            <w:r w:rsidRPr="0069610C">
              <w:rPr>
                <w:bCs/>
              </w:rPr>
              <w:t>“Latvijas Zinātnes pa</w:t>
            </w:r>
            <w:r w:rsidR="009D470E" w:rsidRPr="0069610C">
              <w:rPr>
                <w:bCs/>
              </w:rPr>
              <w:t>domes izveide un tās funkcijas”</w:t>
            </w:r>
            <w:r w:rsidR="00E826F0">
              <w:rPr>
                <w:bCs/>
              </w:rPr>
              <w:t>)</w:t>
            </w:r>
            <w:r w:rsidR="009D470E" w:rsidRPr="0069610C">
              <w:rPr>
                <w:bCs/>
              </w:rPr>
              <w:t>;</w:t>
            </w:r>
          </w:p>
          <w:p w14:paraId="607D6AE2" w14:textId="77777777" w:rsidR="005E0EB8" w:rsidRPr="005A7CE5" w:rsidRDefault="00457D22" w:rsidP="001A5B7E">
            <w:pPr>
              <w:pStyle w:val="ListParagraph"/>
              <w:numPr>
                <w:ilvl w:val="0"/>
                <w:numId w:val="2"/>
              </w:numPr>
              <w:ind w:left="0" w:firstLine="360"/>
              <w:jc w:val="both"/>
            </w:pPr>
            <w:r w:rsidRPr="0069610C">
              <w:t xml:space="preserve">Ministru kabineta 2019. gada 14. oktobra </w:t>
            </w:r>
            <w:r w:rsidR="00E826F0" w:rsidRPr="0069610C">
              <w:t>rīkojum</w:t>
            </w:r>
            <w:r w:rsidR="00E826F0">
              <w:t>a</w:t>
            </w:r>
            <w:r w:rsidR="00E826F0" w:rsidRPr="0069610C">
              <w:t xml:space="preserve"> </w:t>
            </w:r>
            <w:r w:rsidRPr="0069610C">
              <w:t xml:space="preserve">Nr. 495 2.punktu, ar kuru ministrija </w:t>
            </w:r>
            <w:r w:rsidR="00E826F0">
              <w:t>ir</w:t>
            </w:r>
            <w:r w:rsidRPr="0069610C">
              <w:t xml:space="preserve"> </w:t>
            </w:r>
            <w:r w:rsidR="00E826F0">
              <w:t xml:space="preserve">noteikta par </w:t>
            </w:r>
            <w:r w:rsidR="00E826F0" w:rsidRPr="0069610C">
              <w:t>atbildīg</w:t>
            </w:r>
            <w:r w:rsidR="00E826F0">
              <w:t>o</w:t>
            </w:r>
            <w:r w:rsidR="00E826F0" w:rsidRPr="0069610C">
              <w:t xml:space="preserve"> institūcij</w:t>
            </w:r>
            <w:r w:rsidR="00E826F0">
              <w:t>u</w:t>
            </w:r>
            <w:r w:rsidR="00E826F0" w:rsidRPr="0069610C">
              <w:t xml:space="preserve"> </w:t>
            </w:r>
            <w:r w:rsidRPr="0069610C">
              <w:t>konceptuālajā ziņojumā ietvertā risinājuma īstenošanai.</w:t>
            </w:r>
          </w:p>
        </w:tc>
      </w:tr>
      <w:tr w:rsidR="00BD5588" w:rsidRPr="00B814D4" w14:paraId="363403D1" w14:textId="77777777" w:rsidTr="001A151A">
        <w:tc>
          <w:tcPr>
            <w:tcW w:w="533" w:type="pct"/>
            <w:hideMark/>
          </w:tcPr>
          <w:p w14:paraId="59F3C563" w14:textId="77777777" w:rsidR="00BD5588" w:rsidRPr="0069610C" w:rsidRDefault="00BD5588" w:rsidP="003F25ED">
            <w:pPr>
              <w:jc w:val="center"/>
            </w:pPr>
            <w:r w:rsidRPr="0069610C">
              <w:lastRenderedPageBreak/>
              <w:t>2.</w:t>
            </w:r>
          </w:p>
        </w:tc>
        <w:tc>
          <w:tcPr>
            <w:tcW w:w="1204" w:type="pct"/>
            <w:hideMark/>
          </w:tcPr>
          <w:p w14:paraId="77E83F14" w14:textId="77777777" w:rsidR="00796683" w:rsidRDefault="00BD5588" w:rsidP="003F25ED">
            <w:r w:rsidRPr="0069610C">
              <w:t>Pašreizējā situācija un problēmas, kuru risināšanai tiesību akta projekts izstrādāts, tiesiskā regulējuma mērķis un būtība</w:t>
            </w:r>
          </w:p>
          <w:p w14:paraId="23C8D37C" w14:textId="77777777" w:rsidR="00796683" w:rsidRPr="00796683" w:rsidRDefault="00796683" w:rsidP="00796683"/>
          <w:p w14:paraId="6A660134" w14:textId="77777777" w:rsidR="00796683" w:rsidRPr="00796683" w:rsidRDefault="00796683" w:rsidP="00796683"/>
          <w:p w14:paraId="66491AD4" w14:textId="77777777" w:rsidR="00796683" w:rsidRPr="00796683" w:rsidRDefault="00796683" w:rsidP="00796683"/>
          <w:p w14:paraId="1D972949" w14:textId="77777777" w:rsidR="00796683" w:rsidRPr="00796683" w:rsidRDefault="00796683" w:rsidP="00796683"/>
          <w:p w14:paraId="4B178912" w14:textId="77777777" w:rsidR="00796683" w:rsidRPr="00796683" w:rsidRDefault="00796683" w:rsidP="00796683"/>
          <w:p w14:paraId="60F2502D" w14:textId="77777777" w:rsidR="00796683" w:rsidRPr="00796683" w:rsidRDefault="00796683" w:rsidP="00796683"/>
          <w:p w14:paraId="4AFAC9FB" w14:textId="77777777" w:rsidR="00796683" w:rsidRPr="00796683" w:rsidRDefault="00796683" w:rsidP="00796683"/>
          <w:p w14:paraId="122370C9" w14:textId="77777777" w:rsidR="00796683" w:rsidRPr="00796683" w:rsidRDefault="00796683" w:rsidP="00796683"/>
          <w:p w14:paraId="74AA973F" w14:textId="77777777" w:rsidR="00796683" w:rsidRPr="00796683" w:rsidRDefault="00796683" w:rsidP="00796683"/>
          <w:p w14:paraId="4F794FFC" w14:textId="77777777" w:rsidR="00796683" w:rsidRPr="00796683" w:rsidRDefault="00796683" w:rsidP="00796683"/>
          <w:p w14:paraId="7BFE5960" w14:textId="77777777" w:rsidR="00796683" w:rsidRPr="00796683" w:rsidRDefault="00796683" w:rsidP="00796683"/>
          <w:p w14:paraId="67B7A81E" w14:textId="77777777" w:rsidR="00796683" w:rsidRDefault="00796683" w:rsidP="00796683"/>
          <w:p w14:paraId="0BB964A3" w14:textId="77777777" w:rsidR="00796683" w:rsidRDefault="00796683" w:rsidP="00796683"/>
          <w:p w14:paraId="62567D9B" w14:textId="77777777" w:rsidR="00BD5588" w:rsidRPr="00796683" w:rsidRDefault="00BD5588" w:rsidP="00796683">
            <w:pPr>
              <w:jc w:val="center"/>
            </w:pPr>
          </w:p>
        </w:tc>
        <w:tc>
          <w:tcPr>
            <w:tcW w:w="3263" w:type="pct"/>
            <w:hideMark/>
          </w:tcPr>
          <w:p w14:paraId="2B1D8C96" w14:textId="75C39C8A" w:rsidR="00C7777C" w:rsidRDefault="00C7777C" w:rsidP="00173F35">
            <w:pPr>
              <w:jc w:val="both"/>
              <w:rPr>
                <w:iCs/>
                <w:color w:val="000000" w:themeColor="text1"/>
              </w:rPr>
            </w:pPr>
            <w:r>
              <w:rPr>
                <w:iCs/>
                <w:color w:val="000000" w:themeColor="text1"/>
              </w:rPr>
              <w:t xml:space="preserve">      </w:t>
            </w:r>
            <w:r w:rsidRPr="0069610C">
              <w:rPr>
                <w:iCs/>
                <w:color w:val="000000" w:themeColor="text1"/>
              </w:rPr>
              <w:t>Saskaņā ar Zinātn</w:t>
            </w:r>
            <w:r w:rsidR="002E7F4A">
              <w:rPr>
                <w:iCs/>
                <w:color w:val="000000" w:themeColor="text1"/>
              </w:rPr>
              <w:t>iskās</w:t>
            </w:r>
            <w:r w:rsidRPr="0069610C">
              <w:rPr>
                <w:iCs/>
                <w:color w:val="000000" w:themeColor="text1"/>
              </w:rPr>
              <w:t xml:space="preserve"> darbības likuma 13.panta trešās daļas 1.punktu ministrija </w:t>
            </w:r>
            <w:r w:rsidRPr="0069610C">
              <w:rPr>
                <w:color w:val="000000" w:themeColor="text1"/>
              </w:rPr>
              <w:t>izstrādā valsts zinātnes un t</w:t>
            </w:r>
            <w:r>
              <w:rPr>
                <w:color w:val="000000" w:themeColor="text1"/>
              </w:rPr>
              <w:t>ehnoloģijas attīstības politiku un</w:t>
            </w:r>
            <w:r w:rsidRPr="0069610C">
              <w:rPr>
                <w:color w:val="000000" w:themeColor="text1"/>
              </w:rPr>
              <w:t xml:space="preserve"> </w:t>
            </w:r>
            <w:r w:rsidR="00173F35" w:rsidRPr="0069610C">
              <w:rPr>
                <w:bCs/>
                <w:color w:val="000000" w:themeColor="text1"/>
              </w:rPr>
              <w:t xml:space="preserve">Ministru kabineta </w:t>
            </w:r>
            <w:r w:rsidR="00173F35" w:rsidRPr="0069610C">
              <w:rPr>
                <w:color w:val="000000" w:themeColor="text1"/>
              </w:rPr>
              <w:t xml:space="preserve">2003.gada 16.septembra </w:t>
            </w:r>
            <w:r w:rsidR="00173F35" w:rsidRPr="0069610C">
              <w:rPr>
                <w:bCs/>
                <w:color w:val="000000" w:themeColor="text1"/>
              </w:rPr>
              <w:t>noteikumi</w:t>
            </w:r>
            <w:r>
              <w:rPr>
                <w:bCs/>
                <w:color w:val="000000" w:themeColor="text1"/>
              </w:rPr>
              <w:t xml:space="preserve"> </w:t>
            </w:r>
            <w:r w:rsidR="00173F35" w:rsidRPr="0069610C">
              <w:rPr>
                <w:bCs/>
                <w:color w:val="000000" w:themeColor="text1"/>
              </w:rPr>
              <w:t>Nr.528</w:t>
            </w:r>
            <w:r w:rsidR="00173F35" w:rsidRPr="0069610C">
              <w:rPr>
                <w:color w:val="000000" w:themeColor="text1"/>
              </w:rPr>
              <w:t xml:space="preserve"> </w:t>
            </w:r>
            <w:r w:rsidR="00173F35" w:rsidRPr="0069610C">
              <w:rPr>
                <w:bCs/>
                <w:color w:val="000000" w:themeColor="text1"/>
              </w:rPr>
              <w:t xml:space="preserve">“Izglītības un zinātnes ministrijas nolikums” </w:t>
            </w:r>
            <w:r>
              <w:rPr>
                <w:bCs/>
                <w:color w:val="000000" w:themeColor="text1"/>
              </w:rPr>
              <w:t>nosaka, ka</w:t>
            </w:r>
            <w:r w:rsidR="00173F35" w:rsidRPr="0069610C">
              <w:rPr>
                <w:bCs/>
                <w:color w:val="000000" w:themeColor="text1"/>
              </w:rPr>
              <w:t xml:space="preserve"> ministrija ir vadošā </w:t>
            </w:r>
            <w:r w:rsidR="00173F35" w:rsidRPr="0069610C">
              <w:rPr>
                <w:color w:val="000000" w:themeColor="text1"/>
              </w:rPr>
              <w:t>valsts pārvaldes iestāde zinātnes nozarē, kuras funkcijas ir izstrādāt zinātnes politiku, organizēt un koordinēt zinātnes politikas īstenošanu.</w:t>
            </w:r>
            <w:r>
              <w:rPr>
                <w:iCs/>
                <w:color w:val="000000" w:themeColor="text1"/>
              </w:rPr>
              <w:t xml:space="preserve"> Pašreizējā situācijā, ministrijas kompetencē esošās zinātnes politikas īstenošanas funkcijas un šo funkciju ietvaros izpildāmos uzdevumus veic trijās ministrijas padotības iestādēs:</w:t>
            </w:r>
          </w:p>
          <w:p w14:paraId="27A711D6" w14:textId="77777777" w:rsidR="00173F35" w:rsidRPr="0069610C" w:rsidRDefault="00173F35" w:rsidP="00173F35">
            <w:pPr>
              <w:jc w:val="both"/>
              <w:rPr>
                <w:color w:val="000000" w:themeColor="text1"/>
              </w:rPr>
            </w:pPr>
            <w:r w:rsidRPr="0069610C">
              <w:rPr>
                <w:color w:val="000000" w:themeColor="text1"/>
              </w:rPr>
              <w:t xml:space="preserve">1) Studiju un zinātnes administrācija (turpmāk – administrācija), pamatojoties uz </w:t>
            </w:r>
            <w:r w:rsidRPr="0069610C">
              <w:rPr>
                <w:bCs/>
                <w:color w:val="000000" w:themeColor="text1"/>
              </w:rPr>
              <w:t xml:space="preserve">Ministru kabineta </w:t>
            </w:r>
            <w:r w:rsidRPr="0069610C">
              <w:rPr>
                <w:color w:val="000000" w:themeColor="text1"/>
              </w:rPr>
              <w:t xml:space="preserve">2004.gada 17.augusta </w:t>
            </w:r>
            <w:r w:rsidRPr="0069610C">
              <w:rPr>
                <w:bCs/>
                <w:color w:val="000000" w:themeColor="text1"/>
              </w:rPr>
              <w:t>noteikumiem Nr.719</w:t>
            </w:r>
            <w:r w:rsidRPr="0069610C">
              <w:rPr>
                <w:color w:val="000000" w:themeColor="text1"/>
              </w:rPr>
              <w:t xml:space="preserve"> </w:t>
            </w:r>
            <w:r w:rsidRPr="0069610C">
              <w:rPr>
                <w:bCs/>
                <w:color w:val="000000" w:themeColor="text1"/>
              </w:rPr>
              <w:t>“Studiju un zin</w:t>
            </w:r>
            <w:r w:rsidR="00C7777C">
              <w:rPr>
                <w:bCs/>
                <w:color w:val="000000" w:themeColor="text1"/>
              </w:rPr>
              <w:t>ātnes administrācijas nolikums”</w:t>
            </w:r>
            <w:r w:rsidR="00826490">
              <w:rPr>
                <w:bCs/>
                <w:color w:val="000000" w:themeColor="text1"/>
              </w:rPr>
              <w:t xml:space="preserve"> (turpmāk – administrācijas </w:t>
            </w:r>
            <w:r w:rsidR="00F01400">
              <w:rPr>
                <w:bCs/>
                <w:color w:val="000000" w:themeColor="text1"/>
              </w:rPr>
              <w:t>nolikums</w:t>
            </w:r>
            <w:r w:rsidR="00826490">
              <w:rPr>
                <w:bCs/>
                <w:color w:val="000000" w:themeColor="text1"/>
              </w:rPr>
              <w:t>)</w:t>
            </w:r>
            <w:r w:rsidR="00C7777C">
              <w:rPr>
                <w:bCs/>
                <w:color w:val="000000" w:themeColor="text1"/>
              </w:rPr>
              <w:t>;</w:t>
            </w:r>
          </w:p>
          <w:p w14:paraId="4F641330" w14:textId="77777777" w:rsidR="00173F35" w:rsidRPr="0069610C" w:rsidRDefault="00173F35" w:rsidP="00173F35">
            <w:pPr>
              <w:jc w:val="both"/>
              <w:rPr>
                <w:color w:val="000000" w:themeColor="text1"/>
              </w:rPr>
            </w:pPr>
            <w:r w:rsidRPr="0069610C">
              <w:rPr>
                <w:color w:val="000000" w:themeColor="text1"/>
              </w:rPr>
              <w:t xml:space="preserve">2) Latvijas Zinātnes padome (turpmāk – padome), pamatojoties uz </w:t>
            </w:r>
            <w:r w:rsidRPr="0069610C">
              <w:rPr>
                <w:bCs/>
                <w:color w:val="000000" w:themeColor="text1"/>
              </w:rPr>
              <w:t xml:space="preserve">Ministru kabineta </w:t>
            </w:r>
            <w:r w:rsidRPr="0069610C">
              <w:rPr>
                <w:color w:val="000000" w:themeColor="text1"/>
              </w:rPr>
              <w:t xml:space="preserve">2006.gada 9.maija </w:t>
            </w:r>
            <w:r w:rsidRPr="0069610C">
              <w:rPr>
                <w:bCs/>
                <w:color w:val="000000" w:themeColor="text1"/>
              </w:rPr>
              <w:t>noteikumiem Nr.383 “Latvijas Zinātnes padomes nolikums”</w:t>
            </w:r>
            <w:r w:rsidR="00F01400">
              <w:rPr>
                <w:bCs/>
                <w:color w:val="000000" w:themeColor="text1"/>
              </w:rPr>
              <w:t xml:space="preserve"> (turpmāk – padomes nolikums)</w:t>
            </w:r>
            <w:r w:rsidRPr="0069610C">
              <w:rPr>
                <w:color w:val="000000" w:themeColor="text1"/>
              </w:rPr>
              <w:t>;</w:t>
            </w:r>
          </w:p>
          <w:p w14:paraId="4D40E71D" w14:textId="77777777" w:rsidR="00C7777C" w:rsidRDefault="00173F35" w:rsidP="00173F35">
            <w:pPr>
              <w:jc w:val="both"/>
              <w:rPr>
                <w:color w:val="000000" w:themeColor="text1"/>
              </w:rPr>
            </w:pPr>
            <w:r w:rsidRPr="0069610C">
              <w:rPr>
                <w:color w:val="000000" w:themeColor="text1"/>
              </w:rPr>
              <w:t xml:space="preserve">3) Valsts izglītības attīstības aģentūra (turpmāk – aģentūra), pamatojoties uz </w:t>
            </w:r>
            <w:r w:rsidRPr="0069610C">
              <w:rPr>
                <w:bCs/>
                <w:color w:val="000000" w:themeColor="text1"/>
              </w:rPr>
              <w:t xml:space="preserve">Ministru kabineta </w:t>
            </w:r>
            <w:r w:rsidRPr="0069610C">
              <w:rPr>
                <w:color w:val="000000" w:themeColor="text1"/>
              </w:rPr>
              <w:t xml:space="preserve">2012.gada 18.decembra </w:t>
            </w:r>
            <w:r w:rsidRPr="0069610C">
              <w:rPr>
                <w:bCs/>
                <w:color w:val="000000" w:themeColor="text1"/>
              </w:rPr>
              <w:t>noteikumiem Nr.934</w:t>
            </w:r>
            <w:r w:rsidRPr="0069610C">
              <w:rPr>
                <w:color w:val="000000" w:themeColor="text1"/>
              </w:rPr>
              <w:t xml:space="preserve"> “</w:t>
            </w:r>
            <w:r w:rsidRPr="0069610C">
              <w:rPr>
                <w:bCs/>
                <w:color w:val="000000" w:themeColor="text1"/>
              </w:rPr>
              <w:t>Valsts izglītības attīstības aģentūras nolikums”</w:t>
            </w:r>
            <w:r w:rsidR="00F01400">
              <w:rPr>
                <w:bCs/>
                <w:color w:val="000000" w:themeColor="text1"/>
              </w:rPr>
              <w:t xml:space="preserve"> (turpmāk – aģentūras </w:t>
            </w:r>
            <w:r w:rsidR="00DD2BF0">
              <w:rPr>
                <w:bCs/>
                <w:color w:val="000000" w:themeColor="text1"/>
              </w:rPr>
              <w:t>nolikums</w:t>
            </w:r>
            <w:r w:rsidR="00F01400">
              <w:rPr>
                <w:bCs/>
                <w:color w:val="000000" w:themeColor="text1"/>
              </w:rPr>
              <w:t>)</w:t>
            </w:r>
            <w:r w:rsidRPr="0069610C">
              <w:rPr>
                <w:color w:val="000000" w:themeColor="text1"/>
              </w:rPr>
              <w:t>.</w:t>
            </w:r>
          </w:p>
          <w:p w14:paraId="4DEF12BC" w14:textId="77777777" w:rsidR="00173F35" w:rsidRPr="00C7777C" w:rsidRDefault="00C7777C" w:rsidP="00173F35">
            <w:pPr>
              <w:jc w:val="both"/>
              <w:rPr>
                <w:color w:val="000000" w:themeColor="text1"/>
              </w:rPr>
            </w:pPr>
            <w:r>
              <w:rPr>
                <w:color w:val="000000" w:themeColor="text1"/>
              </w:rPr>
              <w:t xml:space="preserve">     </w:t>
            </w:r>
            <w:r w:rsidR="00173F35" w:rsidRPr="0069610C">
              <w:rPr>
                <w:rFonts w:eastAsiaTheme="minorEastAsia"/>
                <w:color w:val="000000" w:themeColor="text1"/>
              </w:rPr>
              <w:t>Pad</w:t>
            </w:r>
            <w:r>
              <w:rPr>
                <w:rFonts w:eastAsiaTheme="minorEastAsia"/>
                <w:color w:val="000000" w:themeColor="text1"/>
              </w:rPr>
              <w:t xml:space="preserve">ome, aģentūra un administrācija </w:t>
            </w:r>
            <w:r w:rsidR="00173F35" w:rsidRPr="0069610C">
              <w:rPr>
                <w:rFonts w:eastAsiaTheme="minorEastAsia"/>
                <w:color w:val="000000" w:themeColor="text1"/>
              </w:rPr>
              <w:t xml:space="preserve">piedalās šādu </w:t>
            </w:r>
            <w:r>
              <w:rPr>
                <w:rFonts w:eastAsiaTheme="minorEastAsia"/>
                <w:color w:val="000000" w:themeColor="text1"/>
              </w:rPr>
              <w:t>ministrijas kompetencē esošu pētniecības</w:t>
            </w:r>
            <w:r w:rsidR="00173F35" w:rsidRPr="0069610C">
              <w:rPr>
                <w:rFonts w:eastAsiaTheme="minorEastAsia"/>
                <w:color w:val="000000" w:themeColor="text1"/>
              </w:rPr>
              <w:t xml:space="preserve"> programmu īstenošanā:</w:t>
            </w:r>
          </w:p>
          <w:p w14:paraId="67AE8FE9" w14:textId="77777777" w:rsidR="00173F35" w:rsidRPr="0069610C" w:rsidRDefault="00173F35" w:rsidP="00173F35">
            <w:pPr>
              <w:pStyle w:val="ListParagraph"/>
              <w:numPr>
                <w:ilvl w:val="0"/>
                <w:numId w:val="3"/>
              </w:numPr>
              <w:ind w:left="0" w:firstLine="360"/>
              <w:jc w:val="both"/>
              <w:rPr>
                <w:rFonts w:eastAsiaTheme="minorEastAsia"/>
                <w:color w:val="000000" w:themeColor="text1"/>
              </w:rPr>
            </w:pPr>
            <w:r w:rsidRPr="0069610C">
              <w:rPr>
                <w:color w:val="000000" w:themeColor="text1"/>
              </w:rPr>
              <w:t>valsts pētījumu programmas</w:t>
            </w:r>
            <w:r w:rsidR="00C7777C">
              <w:rPr>
                <w:rStyle w:val="FootnoteReference"/>
                <w:color w:val="000000" w:themeColor="text1"/>
              </w:rPr>
              <w:footnoteReference w:id="2"/>
            </w:r>
            <w:r w:rsidRPr="0069610C">
              <w:rPr>
                <w:color w:val="000000" w:themeColor="text1"/>
              </w:rPr>
              <w:t xml:space="preserve"> (padome un </w:t>
            </w:r>
            <w:r w:rsidRPr="0069610C">
              <w:rPr>
                <w:rFonts w:eastAsiaTheme="minorEastAsia"/>
                <w:color w:val="000000" w:themeColor="text1"/>
              </w:rPr>
              <w:t>administrācija)</w:t>
            </w:r>
            <w:r w:rsidRPr="0069610C">
              <w:rPr>
                <w:color w:val="000000" w:themeColor="text1"/>
              </w:rPr>
              <w:t>;</w:t>
            </w:r>
          </w:p>
          <w:p w14:paraId="2ED3C0C7" w14:textId="77777777" w:rsidR="00173F35" w:rsidRPr="0069610C" w:rsidRDefault="00173F35" w:rsidP="00173F35">
            <w:pPr>
              <w:pStyle w:val="ListParagraph"/>
              <w:numPr>
                <w:ilvl w:val="0"/>
                <w:numId w:val="3"/>
              </w:numPr>
              <w:ind w:left="0" w:firstLine="360"/>
              <w:jc w:val="both"/>
              <w:rPr>
                <w:rFonts w:eastAsiaTheme="minorEastAsia"/>
                <w:color w:val="000000" w:themeColor="text1"/>
              </w:rPr>
            </w:pPr>
            <w:r w:rsidRPr="0069610C">
              <w:rPr>
                <w:color w:val="000000" w:themeColor="text1"/>
              </w:rPr>
              <w:t>fundamentālie un lietišķie pētījumi</w:t>
            </w:r>
            <w:r w:rsidR="00C7777C">
              <w:rPr>
                <w:rStyle w:val="FootnoteReference"/>
                <w:color w:val="000000" w:themeColor="text1"/>
              </w:rPr>
              <w:footnoteReference w:id="3"/>
            </w:r>
            <w:r w:rsidRPr="0069610C">
              <w:rPr>
                <w:color w:val="000000" w:themeColor="text1"/>
              </w:rPr>
              <w:t xml:space="preserve"> (padome un </w:t>
            </w:r>
            <w:r w:rsidRPr="0069610C">
              <w:rPr>
                <w:rFonts w:eastAsiaTheme="minorEastAsia"/>
                <w:color w:val="000000" w:themeColor="text1"/>
              </w:rPr>
              <w:t>administrācija)</w:t>
            </w:r>
            <w:r w:rsidRPr="0069610C">
              <w:rPr>
                <w:color w:val="000000" w:themeColor="text1"/>
              </w:rPr>
              <w:t>;</w:t>
            </w:r>
          </w:p>
          <w:p w14:paraId="0C9751B0" w14:textId="77777777" w:rsidR="00173F35" w:rsidRPr="0069610C" w:rsidRDefault="00173F35" w:rsidP="00173F35">
            <w:pPr>
              <w:pStyle w:val="ListParagraph"/>
              <w:numPr>
                <w:ilvl w:val="0"/>
                <w:numId w:val="3"/>
              </w:numPr>
              <w:ind w:left="0" w:firstLine="360"/>
              <w:jc w:val="both"/>
              <w:rPr>
                <w:rFonts w:eastAsiaTheme="minorEastAsia"/>
                <w:color w:val="000000" w:themeColor="text1"/>
              </w:rPr>
            </w:pPr>
            <w:r w:rsidRPr="0069610C">
              <w:rPr>
                <w:color w:val="000000" w:themeColor="text1"/>
              </w:rPr>
              <w:t xml:space="preserve">starptautiskās </w:t>
            </w:r>
            <w:r w:rsidR="00C7777C">
              <w:rPr>
                <w:color w:val="000000" w:themeColor="text1"/>
              </w:rPr>
              <w:t xml:space="preserve">un Eiropas Savienības </w:t>
            </w:r>
            <w:r w:rsidRPr="0069610C">
              <w:rPr>
                <w:color w:val="000000" w:themeColor="text1"/>
              </w:rPr>
              <w:t>(ieskaitot Pētniec</w:t>
            </w:r>
            <w:r w:rsidR="00C7777C">
              <w:rPr>
                <w:color w:val="000000" w:themeColor="text1"/>
              </w:rPr>
              <w:t>ības un inovāciju pamatprogrammu</w:t>
            </w:r>
            <w:r w:rsidRPr="0069610C">
              <w:rPr>
                <w:color w:val="000000" w:themeColor="text1"/>
              </w:rPr>
              <w:t xml:space="preserve"> “Apvārsnis 2020”) sadarbības programmas</w:t>
            </w:r>
            <w:r w:rsidR="00C7777C">
              <w:rPr>
                <w:color w:val="000000" w:themeColor="text1"/>
              </w:rPr>
              <w:t>, kā arī</w:t>
            </w:r>
            <w:r w:rsidRPr="0069610C">
              <w:rPr>
                <w:color w:val="000000" w:themeColor="text1"/>
              </w:rPr>
              <w:t xml:space="preserve"> pētniecības</w:t>
            </w:r>
            <w:r w:rsidR="00C7777C">
              <w:rPr>
                <w:color w:val="000000" w:themeColor="text1"/>
              </w:rPr>
              <w:t>, inovāciju,</w:t>
            </w:r>
            <w:r w:rsidRPr="0069610C">
              <w:rPr>
                <w:color w:val="000000" w:themeColor="text1"/>
              </w:rPr>
              <w:t xml:space="preserve"> tehnoloģiju</w:t>
            </w:r>
            <w:r w:rsidR="00C7777C">
              <w:rPr>
                <w:color w:val="000000" w:themeColor="text1"/>
              </w:rPr>
              <w:t xml:space="preserve"> attīstības un demonstrāciju programmas</w:t>
            </w:r>
            <w:r w:rsidR="00C7777C">
              <w:rPr>
                <w:rStyle w:val="FootnoteReference"/>
                <w:color w:val="000000" w:themeColor="text1"/>
              </w:rPr>
              <w:footnoteReference w:id="4"/>
            </w:r>
            <w:r w:rsidR="00C7777C">
              <w:rPr>
                <w:color w:val="000000" w:themeColor="text1"/>
              </w:rPr>
              <w:t xml:space="preserve"> </w:t>
            </w:r>
            <w:r w:rsidRPr="0069610C">
              <w:rPr>
                <w:color w:val="000000" w:themeColor="text1"/>
              </w:rPr>
              <w:t>(aģentūra);</w:t>
            </w:r>
          </w:p>
          <w:p w14:paraId="242573AD" w14:textId="77777777" w:rsidR="00173F35" w:rsidRPr="0069610C" w:rsidRDefault="00173F35" w:rsidP="00173F35">
            <w:pPr>
              <w:pStyle w:val="ListParagraph"/>
              <w:numPr>
                <w:ilvl w:val="0"/>
                <w:numId w:val="3"/>
              </w:numPr>
              <w:ind w:left="0" w:firstLine="360"/>
              <w:jc w:val="both"/>
              <w:rPr>
                <w:rFonts w:eastAsiaTheme="minorEastAsia"/>
                <w:color w:val="000000" w:themeColor="text1"/>
              </w:rPr>
            </w:pPr>
            <w:proofErr w:type="spellStart"/>
            <w:r w:rsidRPr="0069610C">
              <w:rPr>
                <w:color w:val="000000" w:themeColor="text1"/>
              </w:rPr>
              <w:lastRenderedPageBreak/>
              <w:t>pēcdoktorantūras</w:t>
            </w:r>
            <w:proofErr w:type="spellEnd"/>
            <w:r w:rsidRPr="0069610C">
              <w:rPr>
                <w:color w:val="000000" w:themeColor="text1"/>
              </w:rPr>
              <w:t xml:space="preserve"> pētniecības atbalsta pasākums</w:t>
            </w:r>
            <w:r w:rsidRPr="0069610C">
              <w:rPr>
                <w:rStyle w:val="FootnoteReference"/>
                <w:color w:val="000000" w:themeColor="text1"/>
              </w:rPr>
              <w:footnoteReference w:id="5"/>
            </w:r>
            <w:r w:rsidRPr="0069610C">
              <w:rPr>
                <w:color w:val="000000" w:themeColor="text1"/>
              </w:rPr>
              <w:t xml:space="preserve"> un </w:t>
            </w:r>
            <w:r w:rsidRPr="0069610C">
              <w:rPr>
                <w:bCs/>
              </w:rPr>
              <w:t>starptautiskās sadarbības projektiem pētniecībā un inovācijās atbalsta pasākums</w:t>
            </w:r>
            <w:r w:rsidRPr="0069610C">
              <w:rPr>
                <w:rStyle w:val="FootnoteReference"/>
                <w:bCs/>
              </w:rPr>
              <w:footnoteReference w:id="6"/>
            </w:r>
            <w:r w:rsidRPr="0069610C">
              <w:rPr>
                <w:color w:val="000000" w:themeColor="text1"/>
              </w:rPr>
              <w:t xml:space="preserve"> (īsteno aģentūra kā finansējuma saņēmējs);</w:t>
            </w:r>
          </w:p>
          <w:p w14:paraId="4BD38A2A" w14:textId="77777777" w:rsidR="00173F35" w:rsidRPr="00C7777C" w:rsidRDefault="00173F35" w:rsidP="00173F35">
            <w:pPr>
              <w:pStyle w:val="ListParagraph"/>
              <w:numPr>
                <w:ilvl w:val="0"/>
                <w:numId w:val="3"/>
              </w:numPr>
              <w:ind w:left="0" w:firstLine="360"/>
              <w:jc w:val="both"/>
              <w:rPr>
                <w:rFonts w:eastAsiaTheme="minorEastAsia"/>
                <w:color w:val="000000" w:themeColor="text1"/>
              </w:rPr>
            </w:pPr>
            <w:r w:rsidRPr="0069610C">
              <w:rPr>
                <w:color w:val="000000" w:themeColor="text1"/>
              </w:rPr>
              <w:t xml:space="preserve">bilaterālās un </w:t>
            </w:r>
            <w:proofErr w:type="spellStart"/>
            <w:r w:rsidRPr="0069610C">
              <w:rPr>
                <w:color w:val="000000" w:themeColor="text1"/>
              </w:rPr>
              <w:t>trilaterālās</w:t>
            </w:r>
            <w:proofErr w:type="spellEnd"/>
            <w:r w:rsidRPr="0069610C">
              <w:rPr>
                <w:color w:val="000000" w:themeColor="text1"/>
              </w:rPr>
              <w:t xml:space="preserve"> sadarbības programmu projekti (Latvija – Francija, Latvija – Lietuva – Taivāna, </w:t>
            </w:r>
            <w:r w:rsidRPr="00C7777C">
              <w:rPr>
                <w:color w:val="000000" w:themeColor="text1"/>
              </w:rPr>
              <w:t>Latvija – Ukraina, Latvija – Baltkrievija) (padome un aģentūra);</w:t>
            </w:r>
          </w:p>
          <w:p w14:paraId="0D6850B1" w14:textId="77777777" w:rsidR="00C7777C" w:rsidRPr="00DD2BF0" w:rsidRDefault="00C7777C" w:rsidP="00DD2BF0">
            <w:pPr>
              <w:pStyle w:val="ListParagraph"/>
              <w:numPr>
                <w:ilvl w:val="0"/>
                <w:numId w:val="3"/>
              </w:numPr>
              <w:ind w:left="-7" w:firstLine="367"/>
              <w:jc w:val="both"/>
              <w:rPr>
                <w:rFonts w:eastAsiaTheme="minorEastAsia"/>
                <w:color w:val="000000" w:themeColor="text1"/>
              </w:rPr>
            </w:pPr>
            <w:r>
              <w:t>Eiropas Ekonomikas zonas</w:t>
            </w:r>
            <w:r w:rsidRPr="00C7777C">
              <w:t xml:space="preserve"> finanšu instrumenta un Norvēģijas finanšu instrumenta 20</w:t>
            </w:r>
            <w:r>
              <w:t>14.-2021.gada perioda programma</w:t>
            </w:r>
            <w:r w:rsidRPr="00C7777C">
              <w:t xml:space="preserve"> "Pētniecība un izglītība"</w:t>
            </w:r>
            <w:r>
              <w:rPr>
                <w:rStyle w:val="FootnoteReference"/>
              </w:rPr>
              <w:footnoteReference w:id="7"/>
            </w:r>
            <w:r w:rsidR="00173F35" w:rsidRPr="00C7777C">
              <w:rPr>
                <w:color w:val="000000" w:themeColor="text1"/>
              </w:rPr>
              <w:t xml:space="preserve"> (aģentūra).</w:t>
            </w:r>
          </w:p>
          <w:p w14:paraId="75EC4B32" w14:textId="0B1850CC" w:rsidR="00B62617" w:rsidRPr="00B62617" w:rsidRDefault="00DD2BF0" w:rsidP="00B62617">
            <w:pPr>
              <w:jc w:val="both"/>
            </w:pPr>
            <w:r w:rsidRPr="00B62617">
              <w:t xml:space="preserve">     </w:t>
            </w:r>
            <w:r w:rsidR="00B62617" w:rsidRPr="00B62617">
              <w:t>Ievērojot konceptuālajā ziņojumā piedāvāto risinājumu un pamatojoties uz  Ministru kabineta 2019. gada 14. oktobra rīkojuma  Nr. 495 “Par konceptuālo ziņojumu "Par Latvijas zinātnes politikas ieviešanas sistēmas institucionālo konsolidāciju”” 4.punktā ministrijai doto uzdevumu (izstrādāt konceptuālajā ziņojumā ietvertā risinājuma ieviešanai nepieciešamos normatīvos aktus un izglītības un zinātnes ministram konceptuālajā ziņojumā norādītajā termiņā iesniegt tos noteiktā kārtībā izskatīšanai Ministru kabinetā) Saeima 2019.gada 14.novembrī pieņēma likumu “Grozījumi Zinātniskās darbības likumā” (</w:t>
            </w:r>
            <w:r w:rsidR="004F36C4" w:rsidRPr="00B62617">
              <w:t>14.11.2019. likuma redakcijā</w:t>
            </w:r>
            <w:r w:rsidR="004F36C4">
              <w:t xml:space="preserve">, </w:t>
            </w:r>
            <w:r w:rsidR="00B62617" w:rsidRPr="00B62617">
              <w:t xml:space="preserve">stājas spēkā ar 01.07.2020.), kura pārejas noteikumu 34.punkts nosaka uzdevumu Ministru kabinetam </w:t>
            </w:r>
            <w:hyperlink r:id="rId10" w:tgtFrame="_blank" w:history="1">
              <w:r w:rsidR="00B62617" w:rsidRPr="00B62617">
                <w:t>Valsts pārvaldes iekārtas likumā</w:t>
              </w:r>
            </w:hyperlink>
            <w:r w:rsidR="00B62617" w:rsidRPr="00B62617">
              <w:t xml:space="preserve"> noteiktajā kārtībā pieņemt lēmumu par administrācijas likvidācijas vai reorganizācijas pabeigšanu līdz 2020. gada 30. jūnijam, nodrošinot šā likuma 18.</w:t>
            </w:r>
            <w:r w:rsidR="00B62617" w:rsidRPr="00B62617">
              <w:rPr>
                <w:vertAlign w:val="superscript"/>
              </w:rPr>
              <w:t>1</w:t>
            </w:r>
            <w:r w:rsidR="00B62617" w:rsidRPr="00B62617">
              <w:t xml:space="preserve"> panta otrajā daļā minēto uzdevumu nodošanu Latvijas Zinātnes padomei. Zinātniskās darbības likuma 14.pants (14.11.2019. likuma redakcijā, kas stājas spēkā 01.07.2020.) nosaka, ka padome</w:t>
            </w:r>
            <w:r w:rsidR="000A2976">
              <w:t xml:space="preserve"> </w:t>
            </w:r>
            <w:r w:rsidR="004F36C4">
              <w:t xml:space="preserve">būs </w:t>
            </w:r>
            <w:r w:rsidR="000A2976" w:rsidRPr="000A2976">
              <w:t>izglītības un zinātnes ministra pārraudzīb</w:t>
            </w:r>
            <w:r w:rsidR="004F36C4">
              <w:t>ā</w:t>
            </w:r>
            <w:r w:rsidR="000A2976">
              <w:t xml:space="preserve">. </w:t>
            </w:r>
            <w:r w:rsidR="004F36C4">
              <w:t>Ievērojot minēto,</w:t>
            </w:r>
            <w:r w:rsidR="000A2976">
              <w:t xml:space="preserve"> padome ar 2020.gada 1.jūliju </w:t>
            </w:r>
            <w:r w:rsidR="004F36C4">
              <w:t xml:space="preserve">ir </w:t>
            </w:r>
            <w:r w:rsidR="00B62617" w:rsidRPr="00B62617">
              <w:t>izglītības un zinātnes ministra pārraudzībā esoš</w:t>
            </w:r>
            <w:r w:rsidR="004F36C4">
              <w:t>a</w:t>
            </w:r>
            <w:r w:rsidR="00B62617" w:rsidRPr="00B62617">
              <w:t xml:space="preserve"> tiešās pārvaldes iestād</w:t>
            </w:r>
            <w:r w:rsidR="004F36C4">
              <w:t>e</w:t>
            </w:r>
            <w:r w:rsidR="00B62617" w:rsidRPr="00B62617">
              <w:t xml:space="preserve">, kuru vada </w:t>
            </w:r>
            <w:r w:rsidR="004F36C4">
              <w:t xml:space="preserve">tās </w:t>
            </w:r>
            <w:r w:rsidR="00B62617" w:rsidRPr="00B62617">
              <w:t>direktors. Padome darbojas saskaņā ar tās nolikumu un tā īsteno valsts zinātnes un tehnoloģiju attīstības politiku, pildot šādas funkcijas:</w:t>
            </w:r>
          </w:p>
          <w:p w14:paraId="050DC683" w14:textId="77777777" w:rsidR="00B62617" w:rsidRPr="00C7777C" w:rsidRDefault="00B62617" w:rsidP="00B62617">
            <w:pPr>
              <w:ind w:firstLine="300"/>
              <w:jc w:val="both"/>
            </w:pPr>
            <w:r w:rsidRPr="00C7777C">
              <w:t>1) stratēģiska zinātnes politikas ieviešana un zinātnes stratēģiskā komunikācija;</w:t>
            </w:r>
          </w:p>
          <w:p w14:paraId="7C85411D" w14:textId="77777777" w:rsidR="00B62617" w:rsidRPr="00761221" w:rsidRDefault="00B62617" w:rsidP="00B62617">
            <w:pPr>
              <w:ind w:firstLine="300"/>
              <w:jc w:val="both"/>
            </w:pPr>
            <w:r w:rsidRPr="00C7777C">
              <w:t>2) zinātnisko pētījumu programmu plānošana un īstenošana;</w:t>
            </w:r>
          </w:p>
          <w:p w14:paraId="1F1FF836" w14:textId="77777777" w:rsidR="00B62617" w:rsidRPr="00761221" w:rsidRDefault="00B62617" w:rsidP="00B62617">
            <w:pPr>
              <w:ind w:firstLine="300"/>
              <w:jc w:val="both"/>
            </w:pPr>
            <w:r w:rsidRPr="00761221">
              <w:t>3) zinātniskās ekspertīzes nodrošināšana publiskā un privātā sektora vajadzībām;</w:t>
            </w:r>
          </w:p>
          <w:p w14:paraId="28820111" w14:textId="77777777" w:rsidR="00B62617" w:rsidRPr="00761221" w:rsidRDefault="00B62617" w:rsidP="00B62617">
            <w:pPr>
              <w:pStyle w:val="liknoteik1"/>
              <w:spacing w:before="0" w:beforeAutospacing="0" w:after="0" w:afterAutospacing="0" w:line="240" w:lineRule="auto"/>
              <w:ind w:firstLine="301"/>
              <w:jc w:val="both"/>
              <w:rPr>
                <w:b w:val="0"/>
                <w:color w:val="auto"/>
                <w:sz w:val="24"/>
                <w:szCs w:val="24"/>
              </w:rPr>
            </w:pPr>
            <w:r w:rsidRPr="00761221">
              <w:rPr>
                <w:b w:val="0"/>
                <w:color w:val="auto"/>
                <w:sz w:val="24"/>
                <w:szCs w:val="24"/>
              </w:rPr>
              <w:t>4) starptautiskās zinātniskās sadarbības veicināšana un koordinēšana.</w:t>
            </w:r>
          </w:p>
          <w:p w14:paraId="5BCADF27" w14:textId="5682DCB6" w:rsidR="00CE2EBE" w:rsidRPr="005D5265" w:rsidRDefault="004F36C4" w:rsidP="00CE2EBE">
            <w:pPr>
              <w:jc w:val="both"/>
            </w:pPr>
            <w:r>
              <w:lastRenderedPageBreak/>
              <w:t xml:space="preserve">Ievērojot </w:t>
            </w:r>
            <w:r w:rsidR="00CE2EBE" w:rsidRPr="005D5265">
              <w:t xml:space="preserve"> Zinātniskās darbības likuma (14.11.2019. likuma redakcijā, kas stājas spēkā 01.07.2020.)</w:t>
            </w:r>
            <w:r>
              <w:t xml:space="preserve"> </w:t>
            </w:r>
            <w:r w:rsidR="00CE2EBE" w:rsidRPr="005D5265">
              <w:t xml:space="preserve">pārejas noteikumu 34.punktu, padomes kompetencē ar 2020.gada 1.jūliju būs </w:t>
            </w:r>
            <w:r>
              <w:t xml:space="preserve">arī </w:t>
            </w:r>
            <w:r w:rsidR="00CE2EBE" w:rsidRPr="005D5265">
              <w:t>šādas kompetences</w:t>
            </w:r>
            <w:r w:rsidR="00CE2EBE">
              <w:t xml:space="preserve">, kas </w:t>
            </w:r>
            <w:r>
              <w:t>tiks</w:t>
            </w:r>
            <w:r w:rsidR="00CE2EBE">
              <w:t xml:space="preserve"> ietvertas padomes nolikumā</w:t>
            </w:r>
            <w:r w:rsidR="00CE2EBE" w:rsidRPr="005D5265">
              <w:t>:</w:t>
            </w:r>
          </w:p>
          <w:p w14:paraId="10DFC5A5" w14:textId="77777777" w:rsidR="00CE2EBE" w:rsidRPr="005D5265" w:rsidRDefault="00CE2EBE" w:rsidP="00CE2EBE">
            <w:pPr>
              <w:jc w:val="both"/>
            </w:pPr>
            <w:r w:rsidRPr="005D5265">
              <w:t>1) nodrošināt valsts uzraudzību attiecībā uz normatīvo aktu ievērošanu un finanšu resursu izmantošanu zinātnē;</w:t>
            </w:r>
          </w:p>
          <w:p w14:paraId="73AE02AF" w14:textId="77777777" w:rsidR="00CE2EBE" w:rsidRPr="005D5265" w:rsidRDefault="00CE2EBE" w:rsidP="00CE2EBE">
            <w:pPr>
              <w:pStyle w:val="tv2132"/>
              <w:spacing w:line="240" w:lineRule="auto"/>
              <w:ind w:firstLine="0"/>
              <w:jc w:val="both"/>
              <w:rPr>
                <w:sz w:val="24"/>
                <w:szCs w:val="24"/>
              </w:rPr>
            </w:pPr>
            <w:r w:rsidRPr="005D5265">
              <w:rPr>
                <w:sz w:val="24"/>
                <w:szCs w:val="24"/>
              </w:rPr>
              <w:t>2) Ministru kabineta noteiktajā kārtībā administrē fundamentālo un lietišķo pētījumu projektu finansēšanai un valsts pētījumu programmu īstenošanai piešķirtos valsts budžeta līdzekļus;</w:t>
            </w:r>
          </w:p>
          <w:p w14:paraId="75A9F92B" w14:textId="77777777" w:rsidR="00CE2EBE" w:rsidRDefault="00CE2EBE" w:rsidP="00CE2EBE">
            <w:pPr>
              <w:pStyle w:val="tv2132"/>
              <w:spacing w:line="240" w:lineRule="auto"/>
              <w:ind w:firstLine="0"/>
              <w:jc w:val="both"/>
              <w:rPr>
                <w:sz w:val="24"/>
                <w:szCs w:val="24"/>
              </w:rPr>
            </w:pPr>
            <w:r w:rsidRPr="005D5265">
              <w:rPr>
                <w:sz w:val="24"/>
                <w:szCs w:val="24"/>
              </w:rPr>
              <w:t>3) nodrošināt saistību izpildi attiecībā uz zinātnisko sadarbību ar Eiropas Savienību un citām starptautiskajām organizācijām;</w:t>
            </w:r>
          </w:p>
          <w:p w14:paraId="1E6FADAA" w14:textId="14C8E1BB" w:rsidR="00B62617" w:rsidRDefault="00CE2EBE" w:rsidP="00CE2EBE">
            <w:pPr>
              <w:jc w:val="both"/>
            </w:pPr>
            <w:r w:rsidRPr="005D5265">
              <w:t>4) sagatavo un publicē ar savu darbību saistīto informāciju.</w:t>
            </w:r>
          </w:p>
          <w:p w14:paraId="3D6606FC" w14:textId="5D3318D7" w:rsidR="008D60B4" w:rsidRPr="0070045A" w:rsidRDefault="008D60B4" w:rsidP="00C7777C">
            <w:pPr>
              <w:jc w:val="both"/>
            </w:pPr>
            <w:r w:rsidRPr="0070045A">
              <w:t>L</w:t>
            </w:r>
            <w:r w:rsidR="004F27C4" w:rsidRPr="0070045A">
              <w:t>ai novērstu Latvijas zinātnes politikas ieviešanas</w:t>
            </w:r>
            <w:r w:rsidRPr="0070045A">
              <w:t xml:space="preserve"> funkciju</w:t>
            </w:r>
            <w:r w:rsidR="004F27C4" w:rsidRPr="0070045A">
              <w:t xml:space="preserve"> fragmentāciju</w:t>
            </w:r>
            <w:r w:rsidR="0070045A" w:rsidRPr="0070045A">
              <w:t xml:space="preserve">, veicot šo funkciju konsolidāciju  un </w:t>
            </w:r>
            <w:r w:rsidR="001A151A" w:rsidRPr="0070045A">
              <w:t>ministrijas kompetencē esošos zinātnes po</w:t>
            </w:r>
            <w:r w:rsidRPr="0070045A">
              <w:t>litikas ieviešana</w:t>
            </w:r>
            <w:r w:rsidR="0070045A" w:rsidRPr="0070045A">
              <w:t>s funkciju racionalizāciju</w:t>
            </w:r>
            <w:r w:rsidR="004F27C4" w:rsidRPr="0070045A">
              <w:t>, padom</w:t>
            </w:r>
            <w:r w:rsidR="004F36C4">
              <w:t>ē</w:t>
            </w:r>
            <w:r w:rsidR="004F27C4" w:rsidRPr="0070045A">
              <w:t xml:space="preserve"> </w:t>
            </w:r>
            <w:r w:rsidR="004F36C4">
              <w:t xml:space="preserve"> tiks </w:t>
            </w:r>
            <w:r w:rsidRPr="0070045A">
              <w:t>konsolidētas tās zinātnes politikas īstenošanas funkcijas un kompetences (uzdevumi), kas ir ministrijas padotības iestādēm - aģentūrai,</w:t>
            </w:r>
            <w:r w:rsidR="004F2A28">
              <w:t xml:space="preserve"> un</w:t>
            </w:r>
            <w:r w:rsidRPr="0070045A">
              <w:t xml:space="preserve"> administrācijai</w:t>
            </w:r>
            <w:r w:rsidR="004F2A28">
              <w:t xml:space="preserve">, tostarp arī </w:t>
            </w:r>
            <w:r w:rsidRPr="0070045A">
              <w:t xml:space="preserve">. </w:t>
            </w:r>
            <w:r w:rsidR="004F2A28">
              <w:t>p</w:t>
            </w:r>
            <w:r w:rsidR="00B62617" w:rsidRPr="00C7777C">
              <w:t>adome būs iestāde, kas ieviesīs valsts budžeta</w:t>
            </w:r>
            <w:r w:rsidR="00B62617">
              <w:t>, Eiropas Savienības</w:t>
            </w:r>
            <w:r w:rsidR="00B62617" w:rsidRPr="00C7777C">
              <w:t xml:space="preserve"> un citu ārvalstu finanšu i</w:t>
            </w:r>
            <w:r w:rsidR="00B62617">
              <w:t>nstrumentu zinātnes programmas, aktivitātes, pasākumus u.c..</w:t>
            </w:r>
          </w:p>
          <w:p w14:paraId="0E26BC2E" w14:textId="7D784635" w:rsidR="008D60B4" w:rsidRPr="0025453B" w:rsidRDefault="0070045A" w:rsidP="00796683">
            <w:pPr>
              <w:jc w:val="both"/>
            </w:pPr>
            <w:r>
              <w:t xml:space="preserve">     </w:t>
            </w:r>
            <w:r w:rsidR="008D60B4" w:rsidRPr="0070045A">
              <w:t xml:space="preserve">Ievērojot minēto, padomei nodod </w:t>
            </w:r>
            <w:r w:rsidR="004F27C4" w:rsidRPr="0070045A">
              <w:t xml:space="preserve">administrācijas </w:t>
            </w:r>
            <w:r w:rsidR="008D60B4" w:rsidRPr="0070045A">
              <w:t>nolikum</w:t>
            </w:r>
            <w:r w:rsidR="00B23CBC">
              <w:t>a</w:t>
            </w:r>
            <w:r w:rsidR="008D60B4" w:rsidRPr="0070045A">
              <w:t xml:space="preserve"> </w:t>
            </w:r>
            <w:r w:rsidR="00B23CBC" w:rsidRPr="00B23CBC">
              <w:rPr>
                <w:color w:val="414142"/>
                <w:shd w:val="clear" w:color="auto" w:fill="FFFFFF"/>
              </w:rPr>
              <w:t>2.4.</w:t>
            </w:r>
            <w:r w:rsidR="00B23CBC" w:rsidRPr="00B23CBC">
              <w:rPr>
                <w:color w:val="414142"/>
                <w:shd w:val="clear" w:color="auto" w:fill="FFFFFF"/>
                <w:vertAlign w:val="superscript"/>
              </w:rPr>
              <w:t>1</w:t>
            </w:r>
            <w:r w:rsidR="00B23CBC">
              <w:rPr>
                <w:rFonts w:ascii="Arial" w:hAnsi="Arial" w:cs="Arial"/>
                <w:color w:val="414142"/>
                <w:sz w:val="20"/>
                <w:szCs w:val="20"/>
                <w:shd w:val="clear" w:color="auto" w:fill="FFFFFF"/>
              </w:rPr>
              <w:t> </w:t>
            </w:r>
            <w:r w:rsidR="00B23CBC">
              <w:t xml:space="preserve"> apakšpunktā </w:t>
            </w:r>
            <w:r w:rsidR="008D60B4" w:rsidRPr="0070045A">
              <w:t xml:space="preserve">noteikto </w:t>
            </w:r>
            <w:r w:rsidRPr="0070045A">
              <w:t xml:space="preserve">funkciju </w:t>
            </w:r>
            <w:r w:rsidR="004F2A28">
              <w:t>par</w:t>
            </w:r>
            <w:r w:rsidR="004F2A28" w:rsidRPr="0070045A">
              <w:t xml:space="preserve"> </w:t>
            </w:r>
            <w:r w:rsidRPr="0070045A">
              <w:t>ar</w:t>
            </w:r>
            <w:r w:rsidR="008D60B4" w:rsidRPr="0070045A">
              <w:t xml:space="preserve"> valsts budžeta finansēto zinātnisko pētījumu programmu un projektu administratīvu un fi</w:t>
            </w:r>
            <w:r w:rsidRPr="0070045A">
              <w:t>nansiālu uzraudzības, informācijas apkopošanas un pieejamības nodrošināšanu</w:t>
            </w:r>
            <w:r w:rsidR="009D0DE1">
              <w:t xml:space="preserve"> saskaņā ar projekta 3.2.apakšpunktu</w:t>
            </w:r>
            <w:r w:rsidR="00F5289E">
              <w:t>. Minētā</w:t>
            </w:r>
            <w:r w:rsidR="00F5289E" w:rsidRPr="00271FFF">
              <w:t xml:space="preserve"> uzdevuma sekmīgai </w:t>
            </w:r>
            <w:r w:rsidR="00F5289E" w:rsidRPr="00FF74AB">
              <w:t>veikšanai papildu amata vietas</w:t>
            </w:r>
            <w:r w:rsidR="00F5289E">
              <w:t xml:space="preserve"> nav plānotas, bet ir paredzēts</w:t>
            </w:r>
            <w:r w:rsidR="00F5289E" w:rsidRPr="00C7777C">
              <w:t xml:space="preserve"> </w:t>
            </w:r>
            <w:r w:rsidR="00F5289E" w:rsidRPr="0025453B">
              <w:t xml:space="preserve">ar </w:t>
            </w:r>
            <w:r w:rsidR="00792589" w:rsidRPr="0025453B">
              <w:t xml:space="preserve">2020.gada 1.jūliju nodot padomei 14,5 amata vietas un nodarbinātos no administrācijas resursiem un 0,5 amata vietas no Izglītības kvalitātes valsts dienesta resursiem, lai nodrošinātu projekta 3.2.apakšpunkta izpildi. </w:t>
            </w:r>
            <w:r w:rsidR="00BD7878" w:rsidRPr="0025453B">
              <w:t>Administrācijas nodarbināt</w:t>
            </w:r>
            <w:r w:rsidR="00B5341A" w:rsidRPr="0025453B">
              <w:t>os</w:t>
            </w:r>
            <w:r w:rsidR="00D20724" w:rsidRPr="0025453B">
              <w:t xml:space="preserve"> (ierēdņus)</w:t>
            </w:r>
            <w:r w:rsidR="00B5341A" w:rsidRPr="0025453B">
              <w:t xml:space="preserve"> </w:t>
            </w:r>
            <w:r w:rsidR="00BD7878" w:rsidRPr="0025453B">
              <w:t xml:space="preserve">varēs pārcelt </w:t>
            </w:r>
            <w:r w:rsidR="00B5341A" w:rsidRPr="0025453B">
              <w:t>amatā</w:t>
            </w:r>
            <w:r w:rsidR="00BD7878" w:rsidRPr="0025453B">
              <w:t xml:space="preserve"> uz padomi saskaņā ar normatīvajos aktos noteikto kārtību. </w:t>
            </w:r>
            <w:r w:rsidR="00F5289E" w:rsidRPr="0025453B">
              <w:t>Savukārt attiecībā uz projekta 2.1. – 2.9.apakšpunktā noteikto funkciju izpildi padomei nodod</w:t>
            </w:r>
            <w:r w:rsidR="004F27C4" w:rsidRPr="0025453B">
              <w:t xml:space="preserve"> aģentūras</w:t>
            </w:r>
            <w:r w:rsidR="008D60B4" w:rsidRPr="0025453B">
              <w:t xml:space="preserve"> nolikum</w:t>
            </w:r>
            <w:r w:rsidR="00B23CBC" w:rsidRPr="0025453B">
              <w:t>a</w:t>
            </w:r>
            <w:r w:rsidR="008D60B4" w:rsidRPr="0025453B">
              <w:t xml:space="preserve"> </w:t>
            </w:r>
            <w:r w:rsidR="009D0DE1" w:rsidRPr="0025453B">
              <w:t>3.4., 3.7., 3.10., 3.14., 3.15., 3.17., 3.18., 3.19.apakšpunktā  un 3.20.</w:t>
            </w:r>
            <w:r w:rsidR="00B23CBC" w:rsidRPr="0025453B">
              <w:t xml:space="preserve">apakšpunktā </w:t>
            </w:r>
            <w:r w:rsidR="009D0DE1" w:rsidRPr="0025453B">
              <w:t>(</w:t>
            </w:r>
            <w:r w:rsidR="009D0DE1" w:rsidRPr="0025453B">
              <w:rPr>
                <w:bCs/>
              </w:rPr>
              <w:t>1.1.1.5.pasākuma "Atbalsts starptautiskās sadarbības projektiem pētniecībā un inovācijās" un 1.1.1.2. pasākuma "</w:t>
            </w:r>
            <w:proofErr w:type="spellStart"/>
            <w:r w:rsidR="009D0DE1" w:rsidRPr="0025453B">
              <w:rPr>
                <w:bCs/>
              </w:rPr>
              <w:t>Pēcdoktorantūras</w:t>
            </w:r>
            <w:proofErr w:type="spellEnd"/>
            <w:r w:rsidR="009D0DE1" w:rsidRPr="0025453B">
              <w:rPr>
                <w:bCs/>
              </w:rPr>
              <w:t xml:space="preserve"> pētniecības atbalsts" projektu īstenošana)</w:t>
            </w:r>
            <w:r w:rsidR="009D0DE1" w:rsidRPr="0025453B">
              <w:rPr>
                <w:bCs/>
                <w:sz w:val="28"/>
                <w:szCs w:val="28"/>
              </w:rPr>
              <w:t xml:space="preserve"> </w:t>
            </w:r>
            <w:r w:rsidRPr="0025453B">
              <w:t xml:space="preserve">noteiktās funkcijas valsts politikas </w:t>
            </w:r>
            <w:r w:rsidR="008D60B4" w:rsidRPr="0025453B">
              <w:t xml:space="preserve">zinātnes un inovāciju jomā </w:t>
            </w:r>
            <w:r w:rsidRPr="0025453B">
              <w:t xml:space="preserve">īstenošanu </w:t>
            </w:r>
            <w:r w:rsidR="008D60B4" w:rsidRPr="0025453B">
              <w:t>un ministrijas atbildībā esošo valsts, Eiropas Savienības politiku un ārvalstu finanšu palīdzības instrumentu programmu, p</w:t>
            </w:r>
            <w:r w:rsidRPr="0025453B">
              <w:t>rojektu un iniciatīvu īstenošanas un uzraudzības īstenošanu</w:t>
            </w:r>
            <w:r w:rsidR="009D0DE1" w:rsidRPr="0025453B">
              <w:t xml:space="preserve"> </w:t>
            </w:r>
            <w:r w:rsidRPr="0025453B">
              <w:t>.</w:t>
            </w:r>
            <w:r w:rsidR="00D9217D" w:rsidRPr="0025453B">
              <w:t xml:space="preserve">  </w:t>
            </w:r>
            <w:r w:rsidR="00F5289E" w:rsidRPr="0025453B">
              <w:t xml:space="preserve">Minētā uzdevuma sekmīgai veikšanai papildu amata vietas nav plānotas, bet ir paredzēts ar 2021.gada 1.jūliju nodot padomei amata vietas </w:t>
            </w:r>
            <w:r w:rsidR="009A53D7" w:rsidRPr="0025453B">
              <w:t xml:space="preserve">un nodarbinātos </w:t>
            </w:r>
            <w:r w:rsidR="00F5289E" w:rsidRPr="0025453B">
              <w:t>no aģentūras resursi</w:t>
            </w:r>
            <w:r w:rsidR="007A4E87" w:rsidRPr="0025453B">
              <w:t xml:space="preserve">em, lai nodrošinātu projekta </w:t>
            </w:r>
            <w:r w:rsidR="00F5289E" w:rsidRPr="0025453B">
              <w:t>2.punkta izpildi.</w:t>
            </w:r>
            <w:r w:rsidR="00074E62" w:rsidRPr="0025453B">
              <w:t xml:space="preserve"> </w:t>
            </w:r>
            <w:r w:rsidR="00B5341A" w:rsidRPr="0025453B">
              <w:rPr>
                <w:color w:val="414142"/>
                <w:shd w:val="clear" w:color="auto" w:fill="FFFFFF"/>
              </w:rPr>
              <w:t>Ar a</w:t>
            </w:r>
            <w:r w:rsidR="00B5341A" w:rsidRPr="0025453B">
              <w:t>ģentūras darbiniekiem, kuri piekritīs turpināt darba tiesiskās attiecības ar padomi, tiks slēgta atsevišķa vienoš</w:t>
            </w:r>
            <w:r w:rsidR="0025453B" w:rsidRPr="0025453B">
              <w:t>anās par darba līguma grozīšanu</w:t>
            </w:r>
            <w:r w:rsidR="00B5341A" w:rsidRPr="0025453B">
              <w:t xml:space="preserve"> un, pamatojoties uz Darba likuma noteikumiem, tiks veiktas izmaiņas pastāvošajās darba tiesiskajās </w:t>
            </w:r>
            <w:r w:rsidR="00B5341A" w:rsidRPr="0025453B">
              <w:lastRenderedPageBreak/>
              <w:t xml:space="preserve">attiecībās. </w:t>
            </w:r>
            <w:r w:rsidR="00D9217D" w:rsidRPr="0025453B">
              <w:t xml:space="preserve">Aģentūra </w:t>
            </w:r>
            <w:r w:rsidR="00570251" w:rsidRPr="0025453B">
              <w:t>turpinās savu darbību kā</w:t>
            </w:r>
            <w:r w:rsidR="00D9217D" w:rsidRPr="0025453B">
              <w:t xml:space="preserve"> ministrijas kompetencē esoš</w:t>
            </w:r>
            <w:r w:rsidR="00570251" w:rsidRPr="0025453B">
              <w:t>a</w:t>
            </w:r>
            <w:r w:rsidR="00D9217D" w:rsidRPr="0025453B">
              <w:t xml:space="preserve"> izglītības programmu ieviešanas iestāde</w:t>
            </w:r>
            <w:r w:rsidR="00570251" w:rsidRPr="0025453B">
              <w:t>.</w:t>
            </w:r>
          </w:p>
          <w:p w14:paraId="189A4E64" w14:textId="0A2A4B9B" w:rsidR="00850D9D" w:rsidRPr="0025453B" w:rsidRDefault="0070045A" w:rsidP="00850D9D">
            <w:pPr>
              <w:jc w:val="both"/>
              <w:rPr>
                <w:shd w:val="clear" w:color="auto" w:fill="FFFFFF"/>
              </w:rPr>
            </w:pPr>
            <w:r w:rsidRPr="0025453B">
              <w:t xml:space="preserve">     </w:t>
            </w:r>
            <w:r w:rsidR="00850D9D" w:rsidRPr="0025453B">
              <w:t xml:space="preserve">     Savukārt aģentūrai nodot administrācijas nolikuma 2.1.</w:t>
            </w:r>
            <w:r w:rsidR="0025453B" w:rsidRPr="0025453B">
              <w:t>, 2.2., 2.3. un</w:t>
            </w:r>
            <w:r w:rsidR="00850D9D" w:rsidRPr="0025453B">
              <w:t xml:space="preserve"> 2.4.apakšpunktā noteiktās funkcijas </w:t>
            </w:r>
            <w:r w:rsidR="004F2A28">
              <w:t>par</w:t>
            </w:r>
            <w:r w:rsidR="00850D9D" w:rsidRPr="0025453B">
              <w:t xml:space="preserve"> studiju un studējošo kreditēšanu no valsts budžeta līdzekļiem, koordinēt un administrēt studiju un studējošo kreditēšanu no kredītiestāžu līdzekļiem ar valsts vārdā sniegtu galvojumu, administrēt un normatīvajos aktos par studiju kreditēšanu noteiktajos gadījumos nodrošināt kredītam pielīdzinātās stipendijas zinātniskā grāda ieguvei atmaksāšanu, kā arī</w:t>
            </w:r>
            <w:r w:rsidR="00850D9D" w:rsidRPr="0025453B">
              <w:rPr>
                <w:shd w:val="clear" w:color="auto" w:fill="FFFFFF"/>
              </w:rPr>
              <w:t xml:space="preserve"> piedalīties studentu kreditēšanas politikas veidošanā valstī (turpmāk – studiju un studējošo kreditēšana) saskaņā ar projekta 3.1.apakšpunktu. </w:t>
            </w:r>
            <w:r w:rsidR="00850D9D" w:rsidRPr="0025453B">
              <w:t>Attiecīgi arī šī uzdevuma sekmīgai veikšanai papildu amata vietas nav plānotas, bet ir paredzēts ar 2020.gada 1.jūliju nodot aģentūrai 5 amata vietas</w:t>
            </w:r>
            <w:r w:rsidR="004F2A28">
              <w:t xml:space="preserve"> un nodarbinātos</w:t>
            </w:r>
            <w:r w:rsidR="00850D9D" w:rsidRPr="0025453B">
              <w:t xml:space="preserve"> no administrācijas resursiem, lai nodrošinātu projekta 3.1.apakšpunktāa izpildi. Administrācijas 5 nodarbinātos (ierēdņus) varēs pārcelt amatā uz aģentūru saskaņā ar normatīvajos aktos noteikto kārtību.</w:t>
            </w:r>
          </w:p>
          <w:p w14:paraId="14E9F386" w14:textId="6D6677FC" w:rsidR="00C7777C" w:rsidRPr="0025453B" w:rsidRDefault="00850D9D" w:rsidP="00B62617">
            <w:pPr>
              <w:jc w:val="both"/>
            </w:pPr>
            <w:r w:rsidRPr="0025453B">
              <w:t xml:space="preserve">Vienlaikus saskaņā ar Ministru kabineta 2017.gada 24.novembra rīkojuma Nr.701 “Par Valsts pārvaldes reformu plānu 2020” 3.punktu, kas paredz  atbildīgajai institūcijai un līdzatbildīgajām institūcijām atbilstoši tām piešķirtajiem budžeta līdzekļiem nodrošināt Valsts pārvaldes reformu plānā 2020 paredzēto pasākumu īstenošanu noteiktajos termiņos, plānots centralizēt atbalsta funkcijas, proti, plānots, ka ministrija </w:t>
            </w:r>
            <w:r w:rsidRPr="0025453B">
              <w:rPr>
                <w:shd w:val="clear" w:color="auto" w:fill="FFFFFF"/>
              </w:rPr>
              <w:t>kārtos grāmatvedību</w:t>
            </w:r>
            <w:r w:rsidRPr="0025453B">
              <w:t xml:space="preserve"> padomē, tostarp nodrošinās visu grāmatvedības uzskaites posmu veikšanu, nodrošinās personāla dokumentu pārvaldības organizēšanu, kā arī iesaistīsies citu </w:t>
            </w:r>
            <w:proofErr w:type="spellStart"/>
            <w:r w:rsidRPr="0025453B">
              <w:t>personālvadības</w:t>
            </w:r>
            <w:proofErr w:type="spellEnd"/>
            <w:r w:rsidRPr="0025453B">
              <w:t xml:space="preserve"> funkciju nodrošināšanā padomē. Attiecīgi arī šī uzdevuma sekmīgai veikšanai papildu amata vietas nav plānotas, bet ir paredzēts ar 2020.gada 1.jūliju nodot ministrijai 2 vakantās amata vietas, no tām 1 amata vietu</w:t>
            </w:r>
            <w:r w:rsidRPr="0025453B">
              <w:rPr>
                <w:rFonts w:eastAsiaTheme="majorEastAsia"/>
                <w:lang w:eastAsia="ko-KR"/>
              </w:rPr>
              <w:t xml:space="preserve"> ar nepilnu darba laiku 20 stundas nedēļā</w:t>
            </w:r>
            <w:r w:rsidRPr="0025453B">
              <w:t>, no administrācijas resursiem, lai nodrošinātu Valsts pārvaldes reformu plānā 2020 paredzēto pasākumu īstenošanu</w:t>
            </w:r>
            <w:r w:rsidR="00B62617" w:rsidRPr="0025453B">
              <w:t xml:space="preserve">     Pārdalot administrācijas funkcijas, tā</w:t>
            </w:r>
            <w:r w:rsidR="004F27C4" w:rsidRPr="0025453B">
              <w:t xml:space="preserve"> </w:t>
            </w:r>
            <w:r w:rsidR="00C7777C" w:rsidRPr="0025453B">
              <w:t>beidz pastāvēt</w:t>
            </w:r>
            <w:r w:rsidR="004F27C4" w:rsidRPr="0025453B">
              <w:t xml:space="preserve">, likvidējot to. </w:t>
            </w:r>
            <w:r w:rsidR="00C7777C" w:rsidRPr="0025453B">
              <w:rPr>
                <w:b/>
              </w:rPr>
              <w:t xml:space="preserve">     </w:t>
            </w:r>
          </w:p>
          <w:p w14:paraId="6E30275B" w14:textId="19CA2C58" w:rsidR="00D9217D" w:rsidRPr="008E6D7A" w:rsidRDefault="002F7B00" w:rsidP="00D9217D">
            <w:pPr>
              <w:jc w:val="both"/>
            </w:pPr>
            <w:r w:rsidRPr="0025453B">
              <w:t xml:space="preserve">     </w:t>
            </w:r>
            <w:r w:rsidR="00C7777C" w:rsidRPr="0025453B">
              <w:t>Ievērojot minēto</w:t>
            </w:r>
            <w:r w:rsidR="00BF0432" w:rsidRPr="0025453B">
              <w:t>,</w:t>
            </w:r>
            <w:r w:rsidR="00C7777C" w:rsidRPr="0025453B">
              <w:t xml:space="preserve"> ir i</w:t>
            </w:r>
            <w:r w:rsidR="00E35ABE" w:rsidRPr="0025453B">
              <w:t>z</w:t>
            </w:r>
            <w:r w:rsidR="00C7777C" w:rsidRPr="0025453B">
              <w:t>strādāts projekts</w:t>
            </w:r>
            <w:r w:rsidR="00B62617" w:rsidRPr="0025453B">
              <w:t xml:space="preserve">, kura </w:t>
            </w:r>
            <w:r w:rsidR="00C7777C" w:rsidRPr="0025453B">
              <w:t>tiesiskā</w:t>
            </w:r>
            <w:r w:rsidR="00C7777C" w:rsidRPr="008E6D7A">
              <w:t xml:space="preserve"> regulējuma mērķis un būtība ir, ka </w:t>
            </w:r>
            <w:r w:rsidR="00C7777C" w:rsidRPr="008E6D7A">
              <w:rPr>
                <w:rFonts w:eastAsiaTheme="minorEastAsia"/>
              </w:rPr>
              <w:t>ar 2020.gada 1.jūliju</w:t>
            </w:r>
            <w:r w:rsidR="00826490" w:rsidRPr="008E6D7A">
              <w:rPr>
                <w:rFonts w:eastAsiaTheme="minorEastAsia"/>
              </w:rPr>
              <w:t xml:space="preserve"> </w:t>
            </w:r>
            <w:r w:rsidR="004F2A28">
              <w:rPr>
                <w:rFonts w:eastAsiaTheme="minorEastAsia"/>
              </w:rPr>
              <w:t xml:space="preserve">likvidē administrāciju, pārdalot tās funkcijas starp padomi un aģentūru un ar 20201.gadu aģentūra nodod zinātnes politikas īstenošanas funkciju padomei. </w:t>
            </w:r>
          </w:p>
          <w:p w14:paraId="4862B96E" w14:textId="25106051" w:rsidR="00761221" w:rsidRPr="008E6D7A" w:rsidRDefault="008E6D7A" w:rsidP="008E6D7A">
            <w:pPr>
              <w:pStyle w:val="ListParagraph"/>
              <w:ind w:left="0"/>
              <w:jc w:val="both"/>
              <w:rPr>
                <w:rFonts w:eastAsiaTheme="minorEastAsia"/>
              </w:rPr>
            </w:pPr>
            <w:r w:rsidRPr="008E6D7A">
              <w:rPr>
                <w:shd w:val="clear" w:color="auto" w:fill="FFFFFF"/>
              </w:rPr>
              <w:t xml:space="preserve"> Veicot administrācij</w:t>
            </w:r>
            <w:r w:rsidR="004F2A28">
              <w:rPr>
                <w:shd w:val="clear" w:color="auto" w:fill="FFFFFF"/>
              </w:rPr>
              <w:t>as</w:t>
            </w:r>
            <w:r w:rsidRPr="008E6D7A">
              <w:rPr>
                <w:shd w:val="clear" w:color="auto" w:fill="FFFFFF"/>
              </w:rPr>
              <w:t xml:space="preserve"> funkciju pārdali, administrācij</w:t>
            </w:r>
            <w:r w:rsidR="004F2A28">
              <w:rPr>
                <w:shd w:val="clear" w:color="auto" w:fill="FFFFFF"/>
              </w:rPr>
              <w:t>a beidz pastāvēt,</w:t>
            </w:r>
            <w:r w:rsidRPr="008E6D7A">
              <w:rPr>
                <w:shd w:val="clear" w:color="auto" w:fill="FFFFFF"/>
              </w:rPr>
              <w:t xml:space="preserve"> likvidē</w:t>
            </w:r>
            <w:r w:rsidR="004F2A28">
              <w:rPr>
                <w:shd w:val="clear" w:color="auto" w:fill="FFFFFF"/>
              </w:rPr>
              <w:t>jot to</w:t>
            </w:r>
            <w:r w:rsidRPr="008E6D7A">
              <w:rPr>
                <w:shd w:val="clear" w:color="auto" w:fill="FFFFFF"/>
              </w:rPr>
              <w:t xml:space="preserve"> ar 2020.gada 1.jūliju.</w:t>
            </w:r>
            <w:r w:rsidR="002F7B00" w:rsidRPr="008E6D7A">
              <w:rPr>
                <w:rFonts w:eastAsiaTheme="minorEastAsia"/>
              </w:rPr>
              <w:t xml:space="preserve"> </w:t>
            </w:r>
            <w:r w:rsidR="002F7B00" w:rsidRPr="008E6D7A">
              <w:rPr>
                <w:shd w:val="clear" w:color="auto" w:fill="FFFFFF"/>
              </w:rPr>
              <w:t xml:space="preserve"> </w:t>
            </w:r>
          </w:p>
          <w:p w14:paraId="0E70960B" w14:textId="77777777" w:rsidR="00D9217D" w:rsidRDefault="00DD2BF0" w:rsidP="00761221">
            <w:pPr>
              <w:jc w:val="both"/>
              <w:rPr>
                <w:rFonts w:eastAsiaTheme="minorEastAsia"/>
              </w:rPr>
            </w:pPr>
            <w:r>
              <w:rPr>
                <w:rFonts w:eastAsiaTheme="minorEastAsia"/>
              </w:rPr>
              <w:t xml:space="preserve">     </w:t>
            </w:r>
            <w:r w:rsidR="00761221" w:rsidRPr="00761221">
              <w:rPr>
                <w:rFonts w:eastAsiaTheme="minorEastAsia"/>
              </w:rPr>
              <w:t xml:space="preserve">Aģentūras </w:t>
            </w:r>
            <w:r w:rsidR="008E6D7A">
              <w:rPr>
                <w:rFonts w:eastAsiaTheme="minorEastAsia"/>
              </w:rPr>
              <w:t xml:space="preserve">zinātnes politikas īstenošanas funkciju </w:t>
            </w:r>
            <w:r w:rsidR="00D9217D">
              <w:rPr>
                <w:rFonts w:eastAsiaTheme="minorEastAsia"/>
              </w:rPr>
              <w:t xml:space="preserve">nodošana padomei </w:t>
            </w:r>
            <w:r w:rsidR="00761221" w:rsidRPr="00761221">
              <w:rPr>
                <w:rFonts w:eastAsiaTheme="minorEastAsia"/>
              </w:rPr>
              <w:t>ar 2021.gada 1.jūl</w:t>
            </w:r>
            <w:r w:rsidR="00D9217D">
              <w:rPr>
                <w:rFonts w:eastAsiaTheme="minorEastAsia"/>
              </w:rPr>
              <w:t>iju ir pamatota ar to, ka</w:t>
            </w:r>
            <w:r w:rsidR="008E6D7A">
              <w:rPr>
                <w:rFonts w:eastAsiaTheme="minorEastAsia"/>
              </w:rPr>
              <w:t xml:space="preserve"> ir jāveic virkne sagatavošanas pasākumi</w:t>
            </w:r>
            <w:r w:rsidR="00D9217D">
              <w:rPr>
                <w:rFonts w:eastAsiaTheme="minorEastAsia"/>
              </w:rPr>
              <w:t xml:space="preserve"> pirms šo funkciju nodošanas:</w:t>
            </w:r>
          </w:p>
          <w:p w14:paraId="1038D8C0" w14:textId="77777777" w:rsidR="00761221" w:rsidRPr="008E6D7A" w:rsidRDefault="00EF50A1" w:rsidP="00761221">
            <w:pPr>
              <w:jc w:val="both"/>
              <w:rPr>
                <w:rFonts w:eastAsiaTheme="minorEastAsia"/>
              </w:rPr>
            </w:pPr>
            <w:r>
              <w:rPr>
                <w:rFonts w:eastAsiaTheme="minorEastAsia"/>
              </w:rPr>
              <w:t>1</w:t>
            </w:r>
            <w:r w:rsidR="00D9217D">
              <w:rPr>
                <w:rFonts w:eastAsiaTheme="minorEastAsia"/>
              </w:rPr>
              <w:t>)</w:t>
            </w:r>
            <w:r w:rsidR="008E6D7A">
              <w:rPr>
                <w:rFonts w:eastAsiaTheme="minorEastAsia"/>
              </w:rPr>
              <w:t xml:space="preserve"> </w:t>
            </w:r>
            <w:r w:rsidR="00D9217D">
              <w:rPr>
                <w:rFonts w:eastAsiaTheme="minorEastAsia"/>
              </w:rPr>
              <w:t>attiecībā uz</w:t>
            </w:r>
            <w:r w:rsidR="008E6D7A">
              <w:rPr>
                <w:rFonts w:eastAsiaTheme="minorEastAsia"/>
              </w:rPr>
              <w:t xml:space="preserve"> </w:t>
            </w:r>
            <w:r w:rsidR="00761221" w:rsidRPr="00761221">
              <w:rPr>
                <w:shd w:val="clear" w:color="auto" w:fill="FFFFFF"/>
              </w:rPr>
              <w:t xml:space="preserve">Eiropas Savienības struktūrfondu projektu īstenošanu un vadīšanu, kuros </w:t>
            </w:r>
            <w:r w:rsidR="00761221" w:rsidRPr="00761221">
              <w:rPr>
                <w:rFonts w:eastAsiaTheme="minorEastAsia"/>
              </w:rPr>
              <w:t xml:space="preserve">aģentūra </w:t>
            </w:r>
            <w:r w:rsidR="00761221" w:rsidRPr="00761221">
              <w:rPr>
                <w:shd w:val="clear" w:color="auto" w:fill="FFFFFF"/>
              </w:rPr>
              <w:t xml:space="preserve">ir projekta iesniedzējs un finansējuma saņēmējs </w:t>
            </w:r>
            <w:r w:rsidR="00761221" w:rsidRPr="00761221">
              <w:rPr>
                <w:bCs/>
              </w:rPr>
              <w:t xml:space="preserve">darbības programmas "Izaugsme un nodarbinātība" 1.1.1. specifiskā atbalsta mērķa "Palielināt Latvijas zinātnisko institūciju pētniecisko un inovatīvo </w:t>
            </w:r>
            <w:r w:rsidR="00761221" w:rsidRPr="009C5F06">
              <w:rPr>
                <w:bCs/>
              </w:rPr>
              <w:t>kapacitāti un spēju piesaistīt ārējo finansējumu, ieguldot cilvēkresursos un infrastruktūrā":</w:t>
            </w:r>
          </w:p>
          <w:p w14:paraId="6FDFEC6E" w14:textId="77777777" w:rsidR="00D9217D" w:rsidRDefault="00761221" w:rsidP="00761221">
            <w:pPr>
              <w:jc w:val="both"/>
              <w:rPr>
                <w:bCs/>
              </w:rPr>
            </w:pPr>
            <w:r w:rsidRPr="009C5F06">
              <w:rPr>
                <w:bCs/>
              </w:rPr>
              <w:t>a) 1.1.1.5. pasākuma "Atbalsts starptautiskās sadarbības projektiem pētniecībā un inovācijās"</w:t>
            </w:r>
            <w:r w:rsidR="006A7712">
              <w:rPr>
                <w:bCs/>
              </w:rPr>
              <w:t xml:space="preserve"> ietvaros</w:t>
            </w:r>
            <w:r w:rsidRPr="009C5F06">
              <w:rPr>
                <w:bCs/>
              </w:rPr>
              <w:t xml:space="preserve">; </w:t>
            </w:r>
          </w:p>
          <w:p w14:paraId="7C7E1804" w14:textId="77777777" w:rsidR="00761221" w:rsidRDefault="00761221" w:rsidP="00761221">
            <w:pPr>
              <w:jc w:val="both"/>
              <w:rPr>
                <w:shd w:val="clear" w:color="auto" w:fill="FFFFFF"/>
              </w:rPr>
            </w:pPr>
            <w:r w:rsidRPr="009C5F06">
              <w:rPr>
                <w:bCs/>
              </w:rPr>
              <w:lastRenderedPageBreak/>
              <w:t>b) 1.1.1.2. pasākuma "</w:t>
            </w:r>
            <w:proofErr w:type="spellStart"/>
            <w:r w:rsidRPr="009C5F06">
              <w:rPr>
                <w:bCs/>
              </w:rPr>
              <w:t>Pēcdoktorantūras</w:t>
            </w:r>
            <w:proofErr w:type="spellEnd"/>
            <w:r w:rsidRPr="009C5F06">
              <w:rPr>
                <w:bCs/>
              </w:rPr>
              <w:t xml:space="preserve"> pētniecības atbalsts"</w:t>
            </w:r>
            <w:r w:rsidR="006A7712">
              <w:rPr>
                <w:bCs/>
              </w:rPr>
              <w:t xml:space="preserve"> ietvaros</w:t>
            </w:r>
            <w:r w:rsidRPr="009C5F06">
              <w:rPr>
                <w:shd w:val="clear" w:color="auto" w:fill="FFFFFF"/>
              </w:rPr>
              <w:t>;</w:t>
            </w:r>
          </w:p>
          <w:p w14:paraId="6C975485" w14:textId="476B2E1F" w:rsidR="008F08DD" w:rsidRPr="00E2688F" w:rsidRDefault="008F08DD" w:rsidP="00850D9D">
            <w:pPr>
              <w:pStyle w:val="ListParagraph"/>
              <w:tabs>
                <w:tab w:val="left" w:pos="993"/>
                <w:tab w:val="left" w:pos="1276"/>
                <w:tab w:val="left" w:pos="1560"/>
              </w:tabs>
              <w:ind w:left="0"/>
              <w:jc w:val="both"/>
            </w:pPr>
            <w:r w:rsidRPr="00792589">
              <w:rPr>
                <w:shd w:val="clear" w:color="auto" w:fill="FFFFFF"/>
              </w:rPr>
              <w:t>2</w:t>
            </w:r>
            <w:r w:rsidRPr="00E2688F">
              <w:rPr>
                <w:shd w:val="clear" w:color="auto" w:fill="FFFFFF"/>
              </w:rPr>
              <w:t xml:space="preserve">) attiecībā uz </w:t>
            </w:r>
            <w:r w:rsidRPr="00E2688F">
              <w:t>Eiropas Ekonomiskās zonas finanšu instrumenta un Norvēģijas finanšu instrumenta 2014.-2021.gada perioda programmu "Pētniecība un izglītība"</w:t>
            </w:r>
            <w:r w:rsidR="00B927D0" w:rsidRPr="00E2688F">
              <w:t xml:space="preserve"> (turpmāk – EEZ un Norvēģijas  programma)</w:t>
            </w:r>
            <w:r w:rsidRPr="00E2688F">
              <w:t xml:space="preserve"> aktivitātei "Baltijas pētniecības programma" (turpmāk – EEZ un Norvēģijas  </w:t>
            </w:r>
            <w:r w:rsidR="00B927D0" w:rsidRPr="00E2688F">
              <w:t>aktivitāte)</w:t>
            </w:r>
            <w:r w:rsidRPr="00E2688F">
              <w:t xml:space="preserve"> - ministrija pa elektronisko pastu ir informējusi EEZ un Norvēģijas </w:t>
            </w:r>
            <w:r w:rsidR="00B927D0" w:rsidRPr="00E2688F">
              <w:t>aktivitātes</w:t>
            </w:r>
            <w:r w:rsidRPr="00E2688F">
              <w:t xml:space="preserve"> partneri – Norvēģijas pētniecības padomi, un Finanšu instrumentu biroju (Brisele) un saskaņojusi tālākās darbības attiecībā uz EEZ un Norvēģijas </w:t>
            </w:r>
            <w:r w:rsidR="00BE4752" w:rsidRPr="00E2688F">
              <w:t>programmas</w:t>
            </w:r>
            <w:r w:rsidRPr="00E2688F">
              <w:t xml:space="preserve"> līguma grozījumu veikšanu. </w:t>
            </w:r>
          </w:p>
          <w:p w14:paraId="78D07115" w14:textId="2FCE8376" w:rsidR="00164D7A" w:rsidRPr="00FE0AC2" w:rsidRDefault="00681A52" w:rsidP="00C7777C">
            <w:pPr>
              <w:jc w:val="both"/>
            </w:pPr>
            <w:r w:rsidRPr="00792589">
              <w:rPr>
                <w:rFonts w:eastAsiaTheme="minorEastAsia"/>
              </w:rPr>
              <w:t xml:space="preserve">     </w:t>
            </w:r>
            <w:r w:rsidR="00F01400" w:rsidRPr="00792589">
              <w:rPr>
                <w:rFonts w:eastAsiaTheme="minorEastAsia"/>
              </w:rPr>
              <w:t>Administrācijas un aģentūras pārņemtās</w:t>
            </w:r>
            <w:r w:rsidR="00F01400" w:rsidRPr="00FE0AC2">
              <w:rPr>
                <w:rFonts w:eastAsiaTheme="minorEastAsia"/>
              </w:rPr>
              <w:t xml:space="preserve"> zinātnes politikas īstenošanas funkcijas un uzdevumi tiks integrēti padomes nolikum</w:t>
            </w:r>
            <w:r w:rsidR="00DC495F" w:rsidRPr="00FE0AC2">
              <w:rPr>
                <w:rFonts w:eastAsiaTheme="minorEastAsia"/>
              </w:rPr>
              <w:t>ā</w:t>
            </w:r>
            <w:r w:rsidR="00F01400" w:rsidRPr="00FE0AC2">
              <w:rPr>
                <w:rFonts w:eastAsiaTheme="minorEastAsia"/>
              </w:rPr>
              <w:t>, kas tiks izstrādāt</w:t>
            </w:r>
            <w:r w:rsidR="00DC495F" w:rsidRPr="00FE0AC2">
              <w:rPr>
                <w:rFonts w:eastAsiaTheme="minorEastAsia"/>
              </w:rPr>
              <w:t>s</w:t>
            </w:r>
            <w:r w:rsidR="00F01400" w:rsidRPr="00FE0AC2">
              <w:rPr>
                <w:rFonts w:eastAsiaTheme="minorEastAsia"/>
              </w:rPr>
              <w:t xml:space="preserve"> jaunā redakcijā, ievērojot </w:t>
            </w:r>
            <w:r w:rsidR="00F01400" w:rsidRPr="00FE0AC2">
              <w:t>Zinātniskās darbības likum</w:t>
            </w:r>
            <w:r w:rsidR="00DC495F" w:rsidRPr="00FE0AC2">
              <w:t>a</w:t>
            </w:r>
            <w:r w:rsidR="00F01400" w:rsidRPr="00FE0AC2">
              <w:t xml:space="preserve"> </w:t>
            </w:r>
            <w:r w:rsidR="00DC495F" w:rsidRPr="00FE0AC2">
              <w:t xml:space="preserve">14.pantā </w:t>
            </w:r>
            <w:r w:rsidR="00F01400" w:rsidRPr="00FE0AC2">
              <w:t>(</w:t>
            </w:r>
            <w:r w:rsidR="00DC495F" w:rsidRPr="00FE0AC2">
              <w:t xml:space="preserve">14.11.2019. likuma redakcijā, kas </w:t>
            </w:r>
            <w:r w:rsidR="00F01400" w:rsidRPr="00FE0AC2">
              <w:t>stājas spēkā 01.07.2020.) padomei noteiktās funkcijas, īstenojot valsts zinātnes un tehnoloģiju attīstības politiku</w:t>
            </w:r>
            <w:r w:rsidR="004F2A28">
              <w:t xml:space="preserve"> un šā likuma </w:t>
            </w:r>
            <w:r w:rsidR="004F2A28" w:rsidRPr="0069610C">
              <w:t>18.</w:t>
            </w:r>
            <w:r w:rsidR="004F2A28" w:rsidRPr="0069610C">
              <w:rPr>
                <w:vertAlign w:val="superscript"/>
              </w:rPr>
              <w:t>1</w:t>
            </w:r>
            <w:r w:rsidR="004F2A28" w:rsidRPr="0069610C">
              <w:t xml:space="preserve"> panta otrajā daļā minēto</w:t>
            </w:r>
            <w:r w:rsidR="004F2A28">
              <w:t>s</w:t>
            </w:r>
            <w:r w:rsidR="004F2A28" w:rsidRPr="0069610C">
              <w:t xml:space="preserve"> uzdevumu</w:t>
            </w:r>
            <w:r w:rsidR="004F2A28">
              <w:t>s</w:t>
            </w:r>
            <w:r w:rsidR="00F01400" w:rsidRPr="00FE0AC2">
              <w:t>.</w:t>
            </w:r>
          </w:p>
          <w:p w14:paraId="6F8F2FFB" w14:textId="004BC225" w:rsidR="00F01400" w:rsidRPr="00FE0AC2" w:rsidRDefault="00681A52" w:rsidP="00826490">
            <w:pPr>
              <w:tabs>
                <w:tab w:val="left" w:pos="709"/>
                <w:tab w:val="left" w:pos="993"/>
              </w:tabs>
              <w:jc w:val="both"/>
            </w:pPr>
            <w:r w:rsidRPr="00FE0AC2">
              <w:t xml:space="preserve">     </w:t>
            </w:r>
            <w:r w:rsidR="00257D4B" w:rsidRPr="00FE0AC2">
              <w:t>P</w:t>
            </w:r>
            <w:r w:rsidR="00D21206" w:rsidRPr="00FE0AC2">
              <w:t xml:space="preserve">rojekts paredz uzdevumu ministrijai </w:t>
            </w:r>
            <w:r w:rsidR="00E1536C" w:rsidRPr="00FE0AC2">
              <w:t xml:space="preserve">sagatavot un </w:t>
            </w:r>
            <w:r w:rsidR="00D21206" w:rsidRPr="00FE0AC2">
              <w:t xml:space="preserve">noteiktā kārtībā </w:t>
            </w:r>
            <w:r w:rsidR="00E1536C" w:rsidRPr="00FE0AC2">
              <w:t xml:space="preserve">iesniegt Ministru kabinetā </w:t>
            </w:r>
            <w:r w:rsidR="00D21206" w:rsidRPr="00FE0AC2">
              <w:t>visus nepieciešamos tiesību aktu projektus, kas ir  saistīti ar aģentūras reorganizāciju un  administrācijas likvidāciju.</w:t>
            </w:r>
          </w:p>
          <w:p w14:paraId="6330AC0A" w14:textId="31848AAE" w:rsidR="00681A52" w:rsidRPr="00FE0AC2" w:rsidRDefault="00681A52" w:rsidP="00681A52">
            <w:pPr>
              <w:tabs>
                <w:tab w:val="left" w:pos="709"/>
                <w:tab w:val="left" w:pos="993"/>
              </w:tabs>
              <w:jc w:val="both"/>
              <w:rPr>
                <w:iCs/>
              </w:rPr>
            </w:pPr>
            <w:r w:rsidRPr="00FE0AC2">
              <w:rPr>
                <w:iCs/>
              </w:rPr>
              <w:t xml:space="preserve">     </w:t>
            </w:r>
            <w:r w:rsidR="000A51F8" w:rsidRPr="00FE0AC2">
              <w:rPr>
                <w:iCs/>
              </w:rPr>
              <w:t xml:space="preserve">Projekts paredz </w:t>
            </w:r>
            <w:r w:rsidR="00DC648F" w:rsidRPr="00FE0AC2">
              <w:rPr>
                <w:iCs/>
              </w:rPr>
              <w:t xml:space="preserve">izglītības un zinātnes </w:t>
            </w:r>
            <w:r w:rsidR="000A51F8" w:rsidRPr="00FE0AC2">
              <w:rPr>
                <w:iCs/>
              </w:rPr>
              <w:t xml:space="preserve">ministram izveidot </w:t>
            </w:r>
            <w:r w:rsidR="00DC648F" w:rsidRPr="00FE0AC2">
              <w:rPr>
                <w:iCs/>
              </w:rPr>
              <w:t>reo</w:t>
            </w:r>
            <w:r w:rsidRPr="00FE0AC2">
              <w:rPr>
                <w:iCs/>
              </w:rPr>
              <w:t xml:space="preserve">rganizācijas un </w:t>
            </w:r>
            <w:r w:rsidR="000A51F8" w:rsidRPr="00FE0AC2">
              <w:rPr>
                <w:iCs/>
              </w:rPr>
              <w:t>likvidācijas komisiju</w:t>
            </w:r>
            <w:r w:rsidRPr="00FE0AC2">
              <w:rPr>
                <w:iCs/>
              </w:rPr>
              <w:t>, nosakot tai uzdevumus.</w:t>
            </w:r>
          </w:p>
          <w:p w14:paraId="7AB90614" w14:textId="6C87AE9B" w:rsidR="00D21206" w:rsidRDefault="00681A52" w:rsidP="00850D9D">
            <w:pPr>
              <w:tabs>
                <w:tab w:val="left" w:pos="709"/>
                <w:tab w:val="left" w:pos="993"/>
              </w:tabs>
              <w:jc w:val="both"/>
            </w:pPr>
            <w:r w:rsidRPr="00850D9D">
              <w:rPr>
                <w:iCs/>
              </w:rPr>
              <w:t xml:space="preserve">    </w:t>
            </w:r>
            <w:r w:rsidR="00D21206" w:rsidRPr="00850D9D">
              <w:t>Projektā noteikt</w:t>
            </w:r>
            <w:r w:rsidR="00850D9D" w:rsidRPr="00850D9D">
              <w:t>o</w:t>
            </w:r>
            <w:r w:rsidR="00D21206" w:rsidRPr="00850D9D">
              <w:t xml:space="preserve"> reorganizācij</w:t>
            </w:r>
            <w:r w:rsidR="00850D9D" w:rsidRPr="00850D9D">
              <w:t>u</w:t>
            </w:r>
            <w:r w:rsidR="00D21206" w:rsidRPr="00850D9D">
              <w:t xml:space="preserve"> un likvidācij</w:t>
            </w:r>
            <w:r w:rsidR="00850D9D" w:rsidRPr="00850D9D">
              <w:t>u</w:t>
            </w:r>
            <w:r w:rsidR="00D21206" w:rsidRPr="00850D9D">
              <w:t xml:space="preserve"> saistītos izdevumus </w:t>
            </w:r>
            <w:r w:rsidR="00850D9D" w:rsidRPr="00850D9D">
              <w:t>sedz no ministrijas resoram 2020. un 2021.gadā piešķirtajiem valsts budžeta līdzekļiem</w:t>
            </w:r>
            <w:r w:rsidR="00C52E9D">
              <w:t>.</w:t>
            </w:r>
          </w:p>
          <w:p w14:paraId="5D44DF36" w14:textId="0669F054" w:rsidR="00C52E9D" w:rsidRPr="00C52E9D" w:rsidRDefault="00C52E9D" w:rsidP="0025453B">
            <w:pPr>
              <w:pStyle w:val="Default"/>
              <w:tabs>
                <w:tab w:val="left" w:pos="426"/>
                <w:tab w:val="left" w:pos="851"/>
                <w:tab w:val="left" w:pos="993"/>
              </w:tabs>
              <w:jc w:val="both"/>
              <w:rPr>
                <w:color w:val="auto"/>
              </w:rPr>
            </w:pPr>
          </w:p>
        </w:tc>
      </w:tr>
      <w:tr w:rsidR="00BD5588" w:rsidRPr="0069610C" w14:paraId="58066BDC" w14:textId="77777777" w:rsidTr="001A151A">
        <w:tc>
          <w:tcPr>
            <w:tcW w:w="533" w:type="pct"/>
            <w:hideMark/>
          </w:tcPr>
          <w:p w14:paraId="048343AB" w14:textId="77777777" w:rsidR="00BD5588" w:rsidRPr="0069610C" w:rsidRDefault="00BD5588" w:rsidP="003F25ED">
            <w:pPr>
              <w:jc w:val="center"/>
            </w:pPr>
            <w:r w:rsidRPr="0069610C">
              <w:lastRenderedPageBreak/>
              <w:t>3.</w:t>
            </w:r>
          </w:p>
        </w:tc>
        <w:tc>
          <w:tcPr>
            <w:tcW w:w="1204" w:type="pct"/>
            <w:hideMark/>
          </w:tcPr>
          <w:p w14:paraId="3AC7A953" w14:textId="77777777" w:rsidR="00BD5588" w:rsidRPr="0069610C" w:rsidRDefault="00BD5588" w:rsidP="003F25ED">
            <w:r w:rsidRPr="0069610C">
              <w:t>Projekta izstrādē iesaistītās institūcijas un publiskas personas kapitālsabiedrības</w:t>
            </w:r>
          </w:p>
        </w:tc>
        <w:tc>
          <w:tcPr>
            <w:tcW w:w="3263" w:type="pct"/>
            <w:hideMark/>
          </w:tcPr>
          <w:p w14:paraId="18B7A375" w14:textId="77777777" w:rsidR="00BD5588" w:rsidRPr="0069610C" w:rsidRDefault="009A5FF1" w:rsidP="003F25ED">
            <w:r w:rsidRPr="0069610C">
              <w:t>Ministrija</w:t>
            </w:r>
            <w:r w:rsidR="008767B8" w:rsidRPr="0069610C">
              <w:t>, padome, administrācija un aģentūra.</w:t>
            </w:r>
          </w:p>
        </w:tc>
      </w:tr>
      <w:tr w:rsidR="00BD5588" w:rsidRPr="0069610C" w14:paraId="050B3EA4" w14:textId="77777777" w:rsidTr="001A151A">
        <w:tc>
          <w:tcPr>
            <w:tcW w:w="533" w:type="pct"/>
            <w:hideMark/>
          </w:tcPr>
          <w:p w14:paraId="0964C525" w14:textId="77777777" w:rsidR="00BD5588" w:rsidRPr="0069610C" w:rsidRDefault="00BD5588" w:rsidP="003F25ED">
            <w:pPr>
              <w:jc w:val="center"/>
            </w:pPr>
            <w:r w:rsidRPr="0069610C">
              <w:t>4.</w:t>
            </w:r>
          </w:p>
        </w:tc>
        <w:tc>
          <w:tcPr>
            <w:tcW w:w="1204" w:type="pct"/>
            <w:hideMark/>
          </w:tcPr>
          <w:p w14:paraId="79EBD755" w14:textId="77777777" w:rsidR="00BD5588" w:rsidRPr="0069610C" w:rsidRDefault="00BD5588" w:rsidP="003F25ED">
            <w:r w:rsidRPr="0069610C">
              <w:t>Cita informācija</w:t>
            </w:r>
          </w:p>
        </w:tc>
        <w:tc>
          <w:tcPr>
            <w:tcW w:w="3263" w:type="pct"/>
            <w:hideMark/>
          </w:tcPr>
          <w:p w14:paraId="6F87D0C4" w14:textId="24AA41B4" w:rsidR="005143FC" w:rsidRDefault="0025453B" w:rsidP="0025453B">
            <w:pPr>
              <w:jc w:val="both"/>
              <w:rPr>
                <w:rFonts w:eastAsia="Calibri"/>
              </w:rPr>
            </w:pPr>
            <w:r>
              <w:t xml:space="preserve">     </w:t>
            </w:r>
            <w:r w:rsidRPr="000F30DD">
              <w:t xml:space="preserve">Lai nodrošinātu, ka ar 2021.gada 1.jūlijā padome pārņem aģentūras funkcijas EEZ un Norvēģijas  </w:t>
            </w:r>
            <w:r w:rsidR="00B927D0" w:rsidRPr="000F30DD">
              <w:t>aktivitātes</w:t>
            </w:r>
            <w:r w:rsidRPr="000F30DD">
              <w:t xml:space="preserve"> īstenošanā</w:t>
            </w:r>
            <w:r w:rsidR="0043434E">
              <w:t>,</w:t>
            </w:r>
            <w:r w:rsidRPr="000F30DD">
              <w:t xml:space="preserve"> ir nepieciešams veikt grozījumus Eiropas Ekonomikas zonas finanšu instrumenta un Norvēģijas finanšu instrumenta 2014.-2021. gada perioda programmas "Pētniecība un izglītība" koncepcijas projektā</w:t>
            </w:r>
            <w:r w:rsidRPr="000F30DD">
              <w:rPr>
                <w:rStyle w:val="FootnoteReference"/>
              </w:rPr>
              <w:footnoteReference w:id="8"/>
            </w:r>
            <w:r w:rsidRPr="000F30DD">
              <w:t xml:space="preserve"> nosakot, ka </w:t>
            </w:r>
            <w:r w:rsidR="00485600" w:rsidRPr="00E2688F">
              <w:t>EEZ un Norvēģijas  programma</w:t>
            </w:r>
            <w:r w:rsidR="00485600">
              <w:t>s</w:t>
            </w:r>
            <w:r w:rsidR="00485600" w:rsidRPr="000F30DD">
              <w:rPr>
                <w:bCs/>
              </w:rPr>
              <w:t xml:space="preserve"> </w:t>
            </w:r>
            <w:proofErr w:type="spellStart"/>
            <w:r w:rsidR="00485600">
              <w:rPr>
                <w:bCs/>
              </w:rPr>
              <w:t>apsaimniekotājs</w:t>
            </w:r>
            <w:proofErr w:type="spellEnd"/>
            <w:r w:rsidR="000F30DD" w:rsidRPr="000F30DD">
              <w:t xml:space="preserve"> </w:t>
            </w:r>
            <w:r w:rsidR="0043434E">
              <w:t>–</w:t>
            </w:r>
            <w:r w:rsidR="000F30DD" w:rsidRPr="000F30DD">
              <w:t xml:space="preserve"> Latvijas Republikas Izglītības un zinātnes ministrija </w:t>
            </w:r>
            <w:r w:rsidR="0043434E">
              <w:t>–</w:t>
            </w:r>
            <w:r w:rsidR="000F30DD" w:rsidRPr="000F30DD">
              <w:t xml:space="preserve"> ir atbildīga par programmas sagatavošanu un īstenošanu ciešā sadarbībā ar donoru programmas partneriem un programmas ieviešanas aģentūru. Līdz </w:t>
            </w:r>
            <w:r w:rsidR="000F30DD" w:rsidRPr="000F30DD">
              <w:rPr>
                <w:rFonts w:eastAsia="Calibri"/>
              </w:rPr>
              <w:t xml:space="preserve">2021.gada 30.jūnijam programmas ieviešanas aģentūras funkcijas pilda Valsts izglītības attīstības aģentūra. No 2021.gada 1.jūlija programmas  pētniecības aktivitātes īstenošanas aģentūras funkcijas pilda Latvijas zinātnes padome, savukārt programmas stipendiju un </w:t>
            </w:r>
            <w:r w:rsidR="000F30DD" w:rsidRPr="000F30DD">
              <w:rPr>
                <w:rFonts w:eastAsia="Calibri"/>
              </w:rPr>
              <w:lastRenderedPageBreak/>
              <w:t>inovācijas centru aktivitāšu īstenošanas aģentūras funkcijas pilda Valsts izglītības attīstības aģentūra</w:t>
            </w:r>
            <w:r w:rsidR="000F30DD">
              <w:rPr>
                <w:rFonts w:eastAsia="Calibri"/>
              </w:rPr>
              <w:t>.</w:t>
            </w:r>
          </w:p>
          <w:p w14:paraId="052C2E73" w14:textId="77777777" w:rsidR="000F30DD" w:rsidRPr="00510AA3" w:rsidRDefault="000F30DD" w:rsidP="0025453B">
            <w:pPr>
              <w:jc w:val="both"/>
              <w:rPr>
                <w:highlight w:val="yellow"/>
              </w:rPr>
            </w:pPr>
          </w:p>
          <w:p w14:paraId="67B0CF3D" w14:textId="37116356" w:rsidR="0025453B" w:rsidRPr="0069610C" w:rsidRDefault="0025453B" w:rsidP="00701133">
            <w:pPr>
              <w:jc w:val="both"/>
            </w:pPr>
            <w:r w:rsidRPr="00485600">
              <w:t xml:space="preserve">     Projekts ir </w:t>
            </w:r>
            <w:r w:rsidRPr="00485600">
              <w:rPr>
                <w:u w:val="single"/>
              </w:rPr>
              <w:t>skatāms vienkopus</w:t>
            </w:r>
            <w:r w:rsidRPr="00485600">
              <w:t xml:space="preserve"> ar ministrijas  sagatavoto Ministru kabineta rīkojuma projektu “Grozījumi Eiropas Ekonomikas zonas finanšu instrumenta un Norvēģijas finanšu instrumenta līdzfinansētās programmas "Pētniecība un izglītība" koncepcijas projektā”</w:t>
            </w:r>
            <w:r w:rsidR="00510AA3" w:rsidRPr="00485600">
              <w:t xml:space="preserve">, kura Ministru kabineta </w:t>
            </w:r>
            <w:proofErr w:type="spellStart"/>
            <w:r w:rsidR="00510AA3" w:rsidRPr="00485600">
              <w:t>protokollēmuma</w:t>
            </w:r>
            <w:proofErr w:type="spellEnd"/>
            <w:r w:rsidR="00510AA3" w:rsidRPr="00485600">
              <w:t xml:space="preserve"> projektā ir noteiks, ka</w:t>
            </w:r>
            <w:r w:rsidR="00B927D0" w:rsidRPr="00485600">
              <w:t xml:space="preserve"> ministrija kā</w:t>
            </w:r>
            <w:r w:rsidRPr="00485600">
              <w:t xml:space="preserve"> </w:t>
            </w:r>
            <w:r w:rsidR="00B927D0" w:rsidRPr="00485600">
              <w:t xml:space="preserve">EEZ un Norvēģijas programmas </w:t>
            </w:r>
            <w:proofErr w:type="spellStart"/>
            <w:r w:rsidR="00B927D0" w:rsidRPr="00485600">
              <w:t>apsaimniekotāja</w:t>
            </w:r>
            <w:proofErr w:type="spellEnd"/>
            <w:r w:rsidR="00B927D0" w:rsidRPr="00485600">
              <w:t xml:space="preserve">  sagatavo EEZ un Norvēģijas programmas līguma grozījumus (turpmāk – līguma grozījumi) un iesniedz tos</w:t>
            </w:r>
            <w:r w:rsidR="0075371E" w:rsidRPr="00485600">
              <w:t xml:space="preserve"> Finanšu ministrijai kā EEZ un Norvēģijas programmas vadošajai iestādei, kas nodrošina to iesniegšanu Finanšu instrumentu birojā parakstīšanai</w:t>
            </w:r>
            <w:r w:rsidR="00B927D0" w:rsidRPr="00485600">
              <w:t xml:space="preserve">. </w:t>
            </w:r>
            <w:r w:rsidR="00701133">
              <w:t>Viena mēneša</w:t>
            </w:r>
            <w:r w:rsidR="00485600">
              <w:t xml:space="preserve"> laikā p</w:t>
            </w:r>
            <w:r w:rsidR="00B927D0" w:rsidRPr="00485600">
              <w:t>ēc līguma grozījumu parakstīšanas ministrija</w:t>
            </w:r>
            <w:r w:rsidR="0075371E" w:rsidRPr="00485600">
              <w:t xml:space="preserve"> </w:t>
            </w:r>
            <w:r w:rsidR="00B927D0" w:rsidRPr="00485600">
              <w:t xml:space="preserve">aktualizē EEZ un Norvēģijas programmas vadības un kontroles sistēmas aprakstu un iesniedz </w:t>
            </w:r>
            <w:r w:rsidR="0075371E" w:rsidRPr="00485600">
              <w:t>to</w:t>
            </w:r>
            <w:r w:rsidR="00B927D0" w:rsidRPr="00485600">
              <w:t xml:space="preserve"> Finanšu ministrijai kā </w:t>
            </w:r>
            <w:r w:rsidR="0075371E" w:rsidRPr="00485600">
              <w:t>EEZ un Norvēģijas programmas</w:t>
            </w:r>
            <w:r w:rsidR="0075371E" w:rsidRPr="00485600">
              <w:rPr>
                <w:bCs/>
              </w:rPr>
              <w:t xml:space="preserve"> </w:t>
            </w:r>
            <w:r w:rsidR="0075371E" w:rsidRPr="00485600">
              <w:t>revīzijas iestādei.</w:t>
            </w:r>
          </w:p>
        </w:tc>
      </w:tr>
    </w:tbl>
    <w:p w14:paraId="1B6EC723" w14:textId="4860E0F2" w:rsidR="00BD5588" w:rsidRPr="0069610C" w:rsidRDefault="00BD5588" w:rsidP="00BD5588">
      <w:pPr>
        <w:pStyle w:val="Title"/>
        <w:spacing w:before="130" w:line="260" w:lineRule="exact"/>
        <w:ind w:firstLine="539"/>
        <w:jc w:val="both"/>
        <w:rPr>
          <w:sz w:val="24"/>
          <w:szCs w:val="24"/>
        </w:rPr>
      </w:pPr>
    </w:p>
    <w:tbl>
      <w:tblPr>
        <w:tblW w:w="615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94"/>
        <w:gridCol w:w="2456"/>
        <w:gridCol w:w="5957"/>
      </w:tblGrid>
      <w:tr w:rsidR="00BD5588" w:rsidRPr="0069610C" w14:paraId="68EE3580" w14:textId="77777777" w:rsidTr="00796683">
        <w:trPr>
          <w:cantSplit/>
        </w:trPr>
        <w:tc>
          <w:tcPr>
            <w:tcW w:w="5000" w:type="pct"/>
            <w:gridSpan w:val="3"/>
            <w:vAlign w:val="center"/>
            <w:hideMark/>
          </w:tcPr>
          <w:p w14:paraId="03DA4DFB" w14:textId="77777777" w:rsidR="00BD5588" w:rsidRPr="0069610C" w:rsidRDefault="00BD5588" w:rsidP="003F25ED">
            <w:pPr>
              <w:jc w:val="center"/>
              <w:rPr>
                <w:b/>
                <w:bCs/>
              </w:rPr>
            </w:pPr>
            <w:r w:rsidRPr="0069610C">
              <w:rPr>
                <w:b/>
                <w:bCs/>
              </w:rPr>
              <w:t>II. Tiesību akta projekta ietekme uz sabiedrību, tautsaimniecības attīstību un administratīvo slogu</w:t>
            </w:r>
          </w:p>
        </w:tc>
      </w:tr>
      <w:tr w:rsidR="00BD5588" w:rsidRPr="0069610C" w14:paraId="151F226A" w14:textId="77777777" w:rsidTr="00796683">
        <w:trPr>
          <w:cantSplit/>
        </w:trPr>
        <w:tc>
          <w:tcPr>
            <w:tcW w:w="879" w:type="pct"/>
            <w:hideMark/>
          </w:tcPr>
          <w:p w14:paraId="15876CDC" w14:textId="77777777" w:rsidR="00BD5588" w:rsidRPr="0069610C" w:rsidRDefault="00BD5588" w:rsidP="003F25ED">
            <w:pPr>
              <w:jc w:val="center"/>
            </w:pPr>
            <w:r w:rsidRPr="0069610C">
              <w:t>1.</w:t>
            </w:r>
          </w:p>
        </w:tc>
        <w:tc>
          <w:tcPr>
            <w:tcW w:w="1203" w:type="pct"/>
            <w:hideMark/>
          </w:tcPr>
          <w:p w14:paraId="0767E2FB" w14:textId="77777777" w:rsidR="00BD5588" w:rsidRPr="0069610C" w:rsidRDefault="00BD5588" w:rsidP="003F25ED">
            <w:r w:rsidRPr="0069610C">
              <w:t xml:space="preserve">Sabiedrības </w:t>
            </w:r>
            <w:proofErr w:type="spellStart"/>
            <w:r w:rsidRPr="0069610C">
              <w:t>mērķgrupas</w:t>
            </w:r>
            <w:proofErr w:type="spellEnd"/>
            <w:r w:rsidRPr="0069610C">
              <w:t>, kuras tiesiskais regulējums ietekmē vai varētu ietekmēt</w:t>
            </w:r>
          </w:p>
        </w:tc>
        <w:tc>
          <w:tcPr>
            <w:tcW w:w="2919" w:type="pct"/>
            <w:hideMark/>
          </w:tcPr>
          <w:p w14:paraId="377B6D5C" w14:textId="77777777" w:rsidR="00BD5588" w:rsidRPr="0069610C" w:rsidRDefault="005A7CE5" w:rsidP="007F47FA">
            <w:pPr>
              <w:jc w:val="both"/>
            </w:pPr>
            <w:r>
              <w:t xml:space="preserve">Ministrija, </w:t>
            </w:r>
            <w:r w:rsidR="009A5FF1" w:rsidRPr="0069610C">
              <w:t>padome, administrācija, aģentūra un šajās iestādēs nodarbinātie.</w:t>
            </w:r>
          </w:p>
        </w:tc>
      </w:tr>
      <w:tr w:rsidR="00BD5588" w:rsidRPr="0069610C" w14:paraId="70AE6593" w14:textId="77777777" w:rsidTr="00796683">
        <w:trPr>
          <w:cantSplit/>
        </w:trPr>
        <w:tc>
          <w:tcPr>
            <w:tcW w:w="879" w:type="pct"/>
            <w:hideMark/>
          </w:tcPr>
          <w:p w14:paraId="6677F4A1" w14:textId="77777777" w:rsidR="00BD5588" w:rsidRPr="0069610C" w:rsidRDefault="00BD5588" w:rsidP="003F25ED">
            <w:pPr>
              <w:jc w:val="center"/>
            </w:pPr>
            <w:r w:rsidRPr="0069610C">
              <w:t>2.</w:t>
            </w:r>
          </w:p>
        </w:tc>
        <w:tc>
          <w:tcPr>
            <w:tcW w:w="1203" w:type="pct"/>
            <w:hideMark/>
          </w:tcPr>
          <w:p w14:paraId="22F0A034" w14:textId="77777777" w:rsidR="00BD5588" w:rsidRPr="0069610C" w:rsidRDefault="00BD5588" w:rsidP="003F25ED">
            <w:r w:rsidRPr="0069610C">
              <w:t>Tiesiskā regulējuma ietekme uz tautsaimniecību un administratīvo slogu</w:t>
            </w:r>
          </w:p>
        </w:tc>
        <w:tc>
          <w:tcPr>
            <w:tcW w:w="2919" w:type="pct"/>
            <w:hideMark/>
          </w:tcPr>
          <w:p w14:paraId="043EAAF5" w14:textId="77777777" w:rsidR="00BD5588" w:rsidRDefault="00EB04E6" w:rsidP="0034715A">
            <w:pPr>
              <w:jc w:val="both"/>
            </w:pPr>
            <w:r>
              <w:rPr>
                <w:shd w:val="clear" w:color="auto" w:fill="FFFFFF"/>
              </w:rPr>
              <w:t xml:space="preserve">Projekts </w:t>
            </w:r>
            <w:r w:rsidR="00DB3C44" w:rsidRPr="00913723">
              <w:t>nemaina sabiedrības grupu un institūciju tiesības</w:t>
            </w:r>
            <w:r w:rsidR="00DB3C44">
              <w:t>,</w:t>
            </w:r>
            <w:r w:rsidR="00DB3C44" w:rsidRPr="00913723">
              <w:t xml:space="preserve"> pienākumus</w:t>
            </w:r>
            <w:r w:rsidR="00DB3C44">
              <w:t xml:space="preserve"> un administratīvo slogu.</w:t>
            </w:r>
          </w:p>
          <w:p w14:paraId="4241C84F" w14:textId="6A627817" w:rsidR="00DB3C44" w:rsidRPr="0069610C" w:rsidRDefault="00DB3C44" w:rsidP="0034715A">
            <w:pPr>
              <w:jc w:val="both"/>
            </w:pPr>
            <w:r>
              <w:t>Projekts</w:t>
            </w:r>
            <w:r w:rsidRPr="006D40F0">
              <w:t xml:space="preserve"> radīs labvēlīgākus</w:t>
            </w:r>
            <w:r>
              <w:t xml:space="preserve"> apstākļus zinātniskajām institūcijām </w:t>
            </w:r>
            <w:r w:rsidR="0034715A">
              <w:t xml:space="preserve">un tajā </w:t>
            </w:r>
            <w:r>
              <w:t xml:space="preserve">nodarbinātajiem, studējošajiem, </w:t>
            </w:r>
            <w:r w:rsidR="0034715A">
              <w:t xml:space="preserve">kā arī </w:t>
            </w:r>
            <w:r>
              <w:t>zinātniekiem</w:t>
            </w:r>
            <w:r w:rsidR="0034715A">
              <w:t>,</w:t>
            </w:r>
            <w:r>
              <w:t xml:space="preserve">  uzņēmumiem, </w:t>
            </w:r>
            <w:r w:rsidR="0034715A">
              <w:t>citam nozaru ministrijām, jo  ministrijas kompetencē esošas zinātnes politikas īstenošana notiks tikai padomē un līdz ar to zinātnes jomas dalībniekiem vairs nevajadzēs tērēt savus administratīvos un laika un cilvēkresursus dažādu dokumentāciju kārtošanā.</w:t>
            </w:r>
          </w:p>
        </w:tc>
      </w:tr>
      <w:tr w:rsidR="00BD5588" w:rsidRPr="0069610C" w14:paraId="0BDF5F71" w14:textId="77777777" w:rsidTr="00796683">
        <w:trPr>
          <w:cantSplit/>
        </w:trPr>
        <w:tc>
          <w:tcPr>
            <w:tcW w:w="879" w:type="pct"/>
            <w:hideMark/>
          </w:tcPr>
          <w:p w14:paraId="6D7BA14D" w14:textId="77777777" w:rsidR="00BD5588" w:rsidRPr="0069610C" w:rsidRDefault="00BD5588" w:rsidP="003F25ED">
            <w:pPr>
              <w:jc w:val="center"/>
            </w:pPr>
            <w:r w:rsidRPr="0069610C">
              <w:t>3.</w:t>
            </w:r>
          </w:p>
        </w:tc>
        <w:tc>
          <w:tcPr>
            <w:tcW w:w="1203" w:type="pct"/>
            <w:hideMark/>
          </w:tcPr>
          <w:p w14:paraId="3AE7EC34" w14:textId="77777777" w:rsidR="00BD5588" w:rsidRPr="0069610C" w:rsidRDefault="00BD5588" w:rsidP="003F25ED">
            <w:r w:rsidRPr="0069610C">
              <w:t>Administratīvo izmaksu monetārs novērtējums</w:t>
            </w:r>
          </w:p>
        </w:tc>
        <w:tc>
          <w:tcPr>
            <w:tcW w:w="2919" w:type="pct"/>
            <w:hideMark/>
          </w:tcPr>
          <w:p w14:paraId="6E5D49A6" w14:textId="77777777" w:rsidR="00BD5588" w:rsidRPr="0069610C" w:rsidRDefault="00EB04E6" w:rsidP="003F25ED">
            <w:r>
              <w:rPr>
                <w:shd w:val="clear" w:color="auto" w:fill="FFFFFF"/>
              </w:rPr>
              <w:t>Projekts šo jomu neskar.</w:t>
            </w:r>
          </w:p>
        </w:tc>
      </w:tr>
      <w:tr w:rsidR="00BD5588" w:rsidRPr="0069610C" w14:paraId="4281F76C" w14:textId="77777777" w:rsidTr="00796683">
        <w:trPr>
          <w:cantSplit/>
        </w:trPr>
        <w:tc>
          <w:tcPr>
            <w:tcW w:w="879" w:type="pct"/>
            <w:hideMark/>
          </w:tcPr>
          <w:p w14:paraId="135D2887" w14:textId="77777777" w:rsidR="00BD5588" w:rsidRPr="0069610C" w:rsidRDefault="00BD5588" w:rsidP="003F25ED">
            <w:pPr>
              <w:jc w:val="center"/>
            </w:pPr>
            <w:r w:rsidRPr="0069610C">
              <w:t>4.</w:t>
            </w:r>
          </w:p>
        </w:tc>
        <w:tc>
          <w:tcPr>
            <w:tcW w:w="1203" w:type="pct"/>
            <w:hideMark/>
          </w:tcPr>
          <w:p w14:paraId="77E8788A" w14:textId="77777777" w:rsidR="00BD5588" w:rsidRPr="0069610C" w:rsidRDefault="00BD5588" w:rsidP="003F25ED">
            <w:r w:rsidRPr="0069610C">
              <w:t>Atbilstības izmaksu monetārs novērtējums</w:t>
            </w:r>
          </w:p>
        </w:tc>
        <w:tc>
          <w:tcPr>
            <w:tcW w:w="2919" w:type="pct"/>
            <w:hideMark/>
          </w:tcPr>
          <w:p w14:paraId="2C653A7F" w14:textId="77777777" w:rsidR="00BD5588" w:rsidRPr="0069610C" w:rsidRDefault="00EB04E6" w:rsidP="003F25ED">
            <w:r>
              <w:rPr>
                <w:shd w:val="clear" w:color="auto" w:fill="FFFFFF"/>
              </w:rPr>
              <w:t>Projekts šo jomu neskar.</w:t>
            </w:r>
          </w:p>
        </w:tc>
      </w:tr>
      <w:tr w:rsidR="00BD5588" w:rsidRPr="0069610C" w14:paraId="52BCC6C6" w14:textId="77777777" w:rsidTr="00796683">
        <w:trPr>
          <w:cantSplit/>
        </w:trPr>
        <w:tc>
          <w:tcPr>
            <w:tcW w:w="879" w:type="pct"/>
            <w:hideMark/>
          </w:tcPr>
          <w:p w14:paraId="0EFDC98C" w14:textId="77777777" w:rsidR="00BD5588" w:rsidRPr="0069610C" w:rsidRDefault="00BD5588" w:rsidP="003F25ED">
            <w:pPr>
              <w:jc w:val="center"/>
            </w:pPr>
            <w:r w:rsidRPr="0069610C">
              <w:t>5.</w:t>
            </w:r>
          </w:p>
        </w:tc>
        <w:tc>
          <w:tcPr>
            <w:tcW w:w="1203" w:type="pct"/>
            <w:hideMark/>
          </w:tcPr>
          <w:p w14:paraId="3929B522" w14:textId="77777777" w:rsidR="00BD5588" w:rsidRPr="0069610C" w:rsidRDefault="00BD5588" w:rsidP="003F25ED">
            <w:r w:rsidRPr="0069610C">
              <w:t>Cita informācija</w:t>
            </w:r>
          </w:p>
        </w:tc>
        <w:tc>
          <w:tcPr>
            <w:tcW w:w="2919" w:type="pct"/>
            <w:hideMark/>
          </w:tcPr>
          <w:p w14:paraId="1016B8D0" w14:textId="77777777" w:rsidR="00BD5588" w:rsidRPr="0069610C" w:rsidRDefault="00EB04E6" w:rsidP="003F25ED">
            <w:r>
              <w:t>Nav</w:t>
            </w:r>
          </w:p>
        </w:tc>
      </w:tr>
    </w:tbl>
    <w:p w14:paraId="2F227126" w14:textId="77777777" w:rsidR="00BD5588" w:rsidRPr="0069610C" w:rsidRDefault="00BD5588" w:rsidP="00BD5588">
      <w:pPr>
        <w:pStyle w:val="Title"/>
        <w:spacing w:before="130" w:line="260" w:lineRule="exact"/>
        <w:ind w:firstLine="539"/>
        <w:jc w:val="both"/>
        <w:rPr>
          <w:sz w:val="24"/>
          <w:szCs w:val="24"/>
        </w:rPr>
      </w:pPr>
    </w:p>
    <w:p w14:paraId="575B82C3" w14:textId="77777777" w:rsidR="00655F1F" w:rsidRPr="0069610C" w:rsidRDefault="00655F1F" w:rsidP="00655F1F">
      <w:pPr>
        <w:pStyle w:val="Title"/>
        <w:spacing w:before="130" w:line="260" w:lineRule="exact"/>
        <w:ind w:firstLine="539"/>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405"/>
        <w:gridCol w:w="1276"/>
        <w:gridCol w:w="1417"/>
        <w:gridCol w:w="1327"/>
        <w:gridCol w:w="1366"/>
        <w:gridCol w:w="1134"/>
        <w:gridCol w:w="1134"/>
      </w:tblGrid>
      <w:tr w:rsidR="00655F1F" w:rsidRPr="00646878" w14:paraId="603B6F59" w14:textId="77777777" w:rsidTr="00580BD5">
        <w:trPr>
          <w:trHeight w:val="361"/>
          <w:jc w:val="center"/>
        </w:trPr>
        <w:tc>
          <w:tcPr>
            <w:tcW w:w="10768" w:type="dxa"/>
            <w:gridSpan w:val="8"/>
            <w:vAlign w:val="center"/>
          </w:tcPr>
          <w:p w14:paraId="6CB46960" w14:textId="77777777" w:rsidR="00655F1F" w:rsidRPr="00646878" w:rsidRDefault="00655F1F" w:rsidP="00580BD5">
            <w:pPr>
              <w:jc w:val="center"/>
            </w:pPr>
            <w:r w:rsidRPr="00646878">
              <w:br w:type="page"/>
            </w:r>
            <w:r w:rsidRPr="00646878">
              <w:br w:type="page"/>
            </w:r>
            <w:r w:rsidRPr="00646878">
              <w:br w:type="page"/>
            </w:r>
            <w:r w:rsidRPr="00646878">
              <w:rPr>
                <w:b/>
              </w:rPr>
              <w:t>III. Tiesību akta projekta ietekme uz valsts budžetu un pašvaldību budžetiem</w:t>
            </w:r>
          </w:p>
        </w:tc>
      </w:tr>
      <w:tr w:rsidR="00655F1F" w:rsidRPr="00646878" w14:paraId="09252377" w14:textId="77777777" w:rsidTr="00580BD5">
        <w:trPr>
          <w:jc w:val="center"/>
        </w:trPr>
        <w:tc>
          <w:tcPr>
            <w:tcW w:w="1709" w:type="dxa"/>
            <w:vMerge w:val="restart"/>
            <w:vAlign w:val="center"/>
          </w:tcPr>
          <w:p w14:paraId="632BA3B0" w14:textId="77777777" w:rsidR="00655F1F" w:rsidRPr="00646878" w:rsidRDefault="00655F1F" w:rsidP="00580BD5">
            <w:pPr>
              <w:jc w:val="center"/>
              <w:rPr>
                <w:b/>
              </w:rPr>
            </w:pPr>
            <w:r w:rsidRPr="00646878">
              <w:rPr>
                <w:b/>
              </w:rPr>
              <w:t>Rādītāji</w:t>
            </w:r>
          </w:p>
        </w:tc>
        <w:tc>
          <w:tcPr>
            <w:tcW w:w="2681" w:type="dxa"/>
            <w:gridSpan w:val="2"/>
            <w:vMerge w:val="restart"/>
            <w:vAlign w:val="center"/>
          </w:tcPr>
          <w:p w14:paraId="1C338888" w14:textId="77777777" w:rsidR="00655F1F" w:rsidRPr="00646878" w:rsidRDefault="00655F1F" w:rsidP="00580BD5">
            <w:pPr>
              <w:jc w:val="center"/>
              <w:rPr>
                <w:b/>
              </w:rPr>
            </w:pPr>
            <w:r w:rsidRPr="00646878">
              <w:rPr>
                <w:b/>
              </w:rPr>
              <w:t>20</w:t>
            </w:r>
            <w:r>
              <w:rPr>
                <w:b/>
              </w:rPr>
              <w:t>20</w:t>
            </w:r>
          </w:p>
        </w:tc>
        <w:tc>
          <w:tcPr>
            <w:tcW w:w="6378" w:type="dxa"/>
            <w:gridSpan w:val="5"/>
            <w:vAlign w:val="center"/>
          </w:tcPr>
          <w:p w14:paraId="00098AF9" w14:textId="77777777" w:rsidR="00655F1F" w:rsidRPr="00646878" w:rsidRDefault="00655F1F" w:rsidP="00580BD5">
            <w:pPr>
              <w:jc w:val="center"/>
            </w:pPr>
            <w:r w:rsidRPr="00646878">
              <w:t>Turpmākie trīs gadi (</w:t>
            </w:r>
            <w:proofErr w:type="spellStart"/>
            <w:r w:rsidRPr="0045660B">
              <w:rPr>
                <w:i/>
              </w:rPr>
              <w:t>euro</w:t>
            </w:r>
            <w:proofErr w:type="spellEnd"/>
            <w:r w:rsidRPr="00646878">
              <w:t>)</w:t>
            </w:r>
          </w:p>
        </w:tc>
      </w:tr>
      <w:tr w:rsidR="00655F1F" w:rsidRPr="00646878" w14:paraId="653EB6A3" w14:textId="77777777" w:rsidTr="00580BD5">
        <w:trPr>
          <w:jc w:val="center"/>
        </w:trPr>
        <w:tc>
          <w:tcPr>
            <w:tcW w:w="1709" w:type="dxa"/>
            <w:vMerge/>
            <w:vAlign w:val="center"/>
          </w:tcPr>
          <w:p w14:paraId="70CE37C3" w14:textId="77777777" w:rsidR="00655F1F" w:rsidRPr="00646878" w:rsidRDefault="00655F1F" w:rsidP="00580BD5">
            <w:pPr>
              <w:jc w:val="center"/>
              <w:rPr>
                <w:b/>
              </w:rPr>
            </w:pPr>
          </w:p>
        </w:tc>
        <w:tc>
          <w:tcPr>
            <w:tcW w:w="2681" w:type="dxa"/>
            <w:gridSpan w:val="2"/>
            <w:vMerge/>
            <w:vAlign w:val="center"/>
          </w:tcPr>
          <w:p w14:paraId="323E2FCB" w14:textId="77777777" w:rsidR="00655F1F" w:rsidRPr="00646878" w:rsidRDefault="00655F1F" w:rsidP="00580BD5">
            <w:pPr>
              <w:jc w:val="center"/>
              <w:rPr>
                <w:b/>
              </w:rPr>
            </w:pPr>
          </w:p>
        </w:tc>
        <w:tc>
          <w:tcPr>
            <w:tcW w:w="2744" w:type="dxa"/>
            <w:gridSpan w:val="2"/>
            <w:vAlign w:val="center"/>
          </w:tcPr>
          <w:p w14:paraId="16BC3B11" w14:textId="77777777" w:rsidR="00655F1F" w:rsidRPr="00646878" w:rsidRDefault="00655F1F" w:rsidP="00580BD5">
            <w:pPr>
              <w:jc w:val="center"/>
              <w:rPr>
                <w:b/>
              </w:rPr>
            </w:pPr>
            <w:r>
              <w:rPr>
                <w:b/>
                <w:bCs/>
              </w:rPr>
              <w:t>2021</w:t>
            </w:r>
          </w:p>
        </w:tc>
        <w:tc>
          <w:tcPr>
            <w:tcW w:w="2500" w:type="dxa"/>
            <w:gridSpan w:val="2"/>
            <w:vAlign w:val="center"/>
          </w:tcPr>
          <w:p w14:paraId="4E32B71E" w14:textId="77777777" w:rsidR="00655F1F" w:rsidRPr="00646878" w:rsidRDefault="00655F1F" w:rsidP="00580BD5">
            <w:pPr>
              <w:jc w:val="center"/>
              <w:rPr>
                <w:b/>
                <w:bCs/>
              </w:rPr>
            </w:pPr>
            <w:r w:rsidRPr="00646878">
              <w:rPr>
                <w:b/>
                <w:bCs/>
              </w:rPr>
              <w:t>202</w:t>
            </w:r>
            <w:r>
              <w:rPr>
                <w:b/>
                <w:bCs/>
              </w:rPr>
              <w:t>2</w:t>
            </w:r>
          </w:p>
        </w:tc>
        <w:tc>
          <w:tcPr>
            <w:tcW w:w="1134" w:type="dxa"/>
            <w:vAlign w:val="center"/>
          </w:tcPr>
          <w:p w14:paraId="0AA7DFBB" w14:textId="77777777" w:rsidR="00655F1F" w:rsidRPr="00646878" w:rsidRDefault="00655F1F" w:rsidP="00580BD5">
            <w:pPr>
              <w:jc w:val="center"/>
              <w:rPr>
                <w:b/>
                <w:bCs/>
              </w:rPr>
            </w:pPr>
            <w:r w:rsidRPr="00646878">
              <w:rPr>
                <w:b/>
                <w:bCs/>
              </w:rPr>
              <w:t>202</w:t>
            </w:r>
            <w:r>
              <w:rPr>
                <w:b/>
                <w:bCs/>
              </w:rPr>
              <w:t>3</w:t>
            </w:r>
          </w:p>
        </w:tc>
      </w:tr>
      <w:tr w:rsidR="00655F1F" w:rsidRPr="00646878" w14:paraId="13035EC1" w14:textId="77777777" w:rsidTr="00580BD5">
        <w:trPr>
          <w:jc w:val="center"/>
        </w:trPr>
        <w:tc>
          <w:tcPr>
            <w:tcW w:w="1709" w:type="dxa"/>
            <w:vMerge/>
            <w:vAlign w:val="center"/>
          </w:tcPr>
          <w:p w14:paraId="31F183C7" w14:textId="77777777" w:rsidR="00655F1F" w:rsidRPr="00646878" w:rsidRDefault="00655F1F" w:rsidP="00580BD5">
            <w:pPr>
              <w:jc w:val="center"/>
              <w:rPr>
                <w:b/>
              </w:rPr>
            </w:pPr>
          </w:p>
        </w:tc>
        <w:tc>
          <w:tcPr>
            <w:tcW w:w="1405" w:type="dxa"/>
            <w:vAlign w:val="center"/>
          </w:tcPr>
          <w:p w14:paraId="195926BD" w14:textId="77777777" w:rsidR="00655F1F" w:rsidRPr="00646878" w:rsidRDefault="00655F1F" w:rsidP="00580BD5">
            <w:pPr>
              <w:jc w:val="center"/>
              <w:rPr>
                <w:b/>
              </w:rPr>
            </w:pPr>
            <w:r w:rsidRPr="00646878">
              <w:t>saskaņā ar valsts budžetu kārtējam gadam</w:t>
            </w:r>
          </w:p>
        </w:tc>
        <w:tc>
          <w:tcPr>
            <w:tcW w:w="1276" w:type="dxa"/>
            <w:vAlign w:val="center"/>
          </w:tcPr>
          <w:p w14:paraId="0C2FD20B" w14:textId="77777777" w:rsidR="00655F1F" w:rsidRPr="00646878" w:rsidRDefault="00655F1F" w:rsidP="00580BD5">
            <w:pPr>
              <w:jc w:val="center"/>
              <w:rPr>
                <w:b/>
              </w:rPr>
            </w:pPr>
            <w:r w:rsidRPr="00646878">
              <w:t xml:space="preserve">izmaiņas kārtējā gadā, salīdzinot ar budžetu </w:t>
            </w:r>
            <w:r w:rsidRPr="00646878">
              <w:lastRenderedPageBreak/>
              <w:t>kārtējam gadam</w:t>
            </w:r>
          </w:p>
        </w:tc>
        <w:tc>
          <w:tcPr>
            <w:tcW w:w="1417" w:type="dxa"/>
            <w:vAlign w:val="center"/>
          </w:tcPr>
          <w:p w14:paraId="21999803" w14:textId="77777777" w:rsidR="00655F1F" w:rsidRPr="00646878" w:rsidRDefault="00655F1F" w:rsidP="00580BD5">
            <w:pPr>
              <w:jc w:val="center"/>
            </w:pPr>
            <w:r w:rsidRPr="00646878">
              <w:lastRenderedPageBreak/>
              <w:t>saskaņā ar vidēja termiņa budžeta ietvaru</w:t>
            </w:r>
          </w:p>
        </w:tc>
        <w:tc>
          <w:tcPr>
            <w:tcW w:w="1327" w:type="dxa"/>
            <w:vAlign w:val="center"/>
          </w:tcPr>
          <w:p w14:paraId="1C695E6B" w14:textId="77777777" w:rsidR="00655F1F" w:rsidRPr="00646878" w:rsidRDefault="00655F1F" w:rsidP="00580BD5">
            <w:pPr>
              <w:jc w:val="center"/>
            </w:pPr>
            <w:r w:rsidRPr="00646878">
              <w:t xml:space="preserve">izmaiņas, salīdzinot ar vidēja termiņa budžeta </w:t>
            </w:r>
            <w:r w:rsidRPr="00646878">
              <w:lastRenderedPageBreak/>
              <w:t>ietvaru 202</w:t>
            </w:r>
            <w:r>
              <w:t>1</w:t>
            </w:r>
            <w:r w:rsidRPr="00646878">
              <w:t>.</w:t>
            </w:r>
          </w:p>
          <w:p w14:paraId="1157F29C" w14:textId="77777777" w:rsidR="00655F1F" w:rsidRPr="00646878" w:rsidRDefault="00655F1F" w:rsidP="00580BD5">
            <w:pPr>
              <w:jc w:val="center"/>
            </w:pPr>
            <w:r w:rsidRPr="00646878">
              <w:t>gadam</w:t>
            </w:r>
          </w:p>
        </w:tc>
        <w:tc>
          <w:tcPr>
            <w:tcW w:w="1366" w:type="dxa"/>
            <w:vAlign w:val="center"/>
          </w:tcPr>
          <w:p w14:paraId="760305F0" w14:textId="77777777" w:rsidR="00655F1F" w:rsidRPr="00646878" w:rsidRDefault="00655F1F" w:rsidP="00580BD5">
            <w:pPr>
              <w:jc w:val="center"/>
            </w:pPr>
            <w:r w:rsidRPr="00646878">
              <w:lastRenderedPageBreak/>
              <w:t>saskaņā ar vidēja termiņa budžeta ietvaru</w:t>
            </w:r>
          </w:p>
        </w:tc>
        <w:tc>
          <w:tcPr>
            <w:tcW w:w="1134" w:type="dxa"/>
            <w:vAlign w:val="center"/>
          </w:tcPr>
          <w:p w14:paraId="6D07BC06" w14:textId="77777777" w:rsidR="00655F1F" w:rsidRPr="00646878" w:rsidRDefault="00655F1F" w:rsidP="00580BD5">
            <w:pPr>
              <w:jc w:val="center"/>
            </w:pPr>
            <w:r w:rsidRPr="00646878">
              <w:t xml:space="preserve">izmaiņas, salīdzinot ar vidēja termiņa </w:t>
            </w:r>
            <w:r w:rsidRPr="00646878">
              <w:lastRenderedPageBreak/>
              <w:t>budžeta ietvaru 2021.</w:t>
            </w:r>
          </w:p>
          <w:p w14:paraId="5CC52B7D" w14:textId="77777777" w:rsidR="00655F1F" w:rsidRPr="00646878" w:rsidRDefault="00655F1F" w:rsidP="00580BD5">
            <w:pPr>
              <w:jc w:val="center"/>
            </w:pPr>
            <w:r w:rsidRPr="00646878">
              <w:t>gadam</w:t>
            </w:r>
          </w:p>
        </w:tc>
        <w:tc>
          <w:tcPr>
            <w:tcW w:w="1134" w:type="dxa"/>
            <w:vAlign w:val="center"/>
          </w:tcPr>
          <w:p w14:paraId="13223740" w14:textId="77777777" w:rsidR="00655F1F" w:rsidRPr="00646878" w:rsidRDefault="00655F1F" w:rsidP="00580BD5">
            <w:pPr>
              <w:jc w:val="center"/>
            </w:pPr>
            <w:r w:rsidRPr="00646878">
              <w:lastRenderedPageBreak/>
              <w:t xml:space="preserve">izmaiņas, salīdzinot ar vidēja termiņa </w:t>
            </w:r>
            <w:r w:rsidRPr="00646878">
              <w:lastRenderedPageBreak/>
              <w:t>budžeta ietvaru 202</w:t>
            </w:r>
            <w:r>
              <w:t>2</w:t>
            </w:r>
            <w:r w:rsidRPr="00646878">
              <w:t>.</w:t>
            </w:r>
          </w:p>
          <w:p w14:paraId="22AE47C0" w14:textId="77777777" w:rsidR="00655F1F" w:rsidRPr="00646878" w:rsidRDefault="00655F1F" w:rsidP="00580BD5">
            <w:pPr>
              <w:jc w:val="center"/>
            </w:pPr>
            <w:r w:rsidRPr="00646878">
              <w:t>gadam</w:t>
            </w:r>
          </w:p>
        </w:tc>
      </w:tr>
      <w:tr w:rsidR="00655F1F" w:rsidRPr="00646878" w14:paraId="0127D54C" w14:textId="77777777" w:rsidTr="00580BD5">
        <w:trPr>
          <w:jc w:val="center"/>
        </w:trPr>
        <w:tc>
          <w:tcPr>
            <w:tcW w:w="1709" w:type="dxa"/>
            <w:vAlign w:val="center"/>
          </w:tcPr>
          <w:p w14:paraId="0356C8F7" w14:textId="77777777" w:rsidR="00655F1F" w:rsidRPr="00646878" w:rsidRDefault="00655F1F" w:rsidP="00580BD5">
            <w:pPr>
              <w:jc w:val="center"/>
              <w:rPr>
                <w:bCs/>
              </w:rPr>
            </w:pPr>
            <w:r w:rsidRPr="00646878">
              <w:rPr>
                <w:bCs/>
              </w:rPr>
              <w:lastRenderedPageBreak/>
              <w:t>1</w:t>
            </w:r>
          </w:p>
        </w:tc>
        <w:tc>
          <w:tcPr>
            <w:tcW w:w="1405" w:type="dxa"/>
            <w:vAlign w:val="center"/>
          </w:tcPr>
          <w:p w14:paraId="33685DB5" w14:textId="77777777" w:rsidR="00655F1F" w:rsidRPr="00646878" w:rsidRDefault="00655F1F" w:rsidP="00580BD5">
            <w:pPr>
              <w:jc w:val="center"/>
              <w:rPr>
                <w:bCs/>
              </w:rPr>
            </w:pPr>
            <w:r w:rsidRPr="00646878">
              <w:rPr>
                <w:bCs/>
              </w:rPr>
              <w:t>2</w:t>
            </w:r>
          </w:p>
        </w:tc>
        <w:tc>
          <w:tcPr>
            <w:tcW w:w="1276" w:type="dxa"/>
            <w:vAlign w:val="center"/>
          </w:tcPr>
          <w:p w14:paraId="45DFC883" w14:textId="77777777" w:rsidR="00655F1F" w:rsidRPr="00646878" w:rsidRDefault="00655F1F" w:rsidP="00580BD5">
            <w:pPr>
              <w:jc w:val="center"/>
              <w:rPr>
                <w:bCs/>
              </w:rPr>
            </w:pPr>
            <w:r w:rsidRPr="00646878">
              <w:rPr>
                <w:bCs/>
              </w:rPr>
              <w:t>3</w:t>
            </w:r>
          </w:p>
        </w:tc>
        <w:tc>
          <w:tcPr>
            <w:tcW w:w="1417" w:type="dxa"/>
            <w:vAlign w:val="center"/>
          </w:tcPr>
          <w:p w14:paraId="351C28AD" w14:textId="77777777" w:rsidR="00655F1F" w:rsidRPr="00646878" w:rsidRDefault="00655F1F" w:rsidP="00580BD5">
            <w:pPr>
              <w:jc w:val="center"/>
              <w:rPr>
                <w:bCs/>
              </w:rPr>
            </w:pPr>
            <w:r w:rsidRPr="00646878">
              <w:rPr>
                <w:bCs/>
              </w:rPr>
              <w:t>4</w:t>
            </w:r>
          </w:p>
        </w:tc>
        <w:tc>
          <w:tcPr>
            <w:tcW w:w="1327" w:type="dxa"/>
            <w:vAlign w:val="center"/>
          </w:tcPr>
          <w:p w14:paraId="14513B95" w14:textId="77777777" w:rsidR="00655F1F" w:rsidRPr="00646878" w:rsidRDefault="00655F1F" w:rsidP="00580BD5">
            <w:pPr>
              <w:jc w:val="center"/>
              <w:rPr>
                <w:bCs/>
              </w:rPr>
            </w:pPr>
            <w:r w:rsidRPr="00646878">
              <w:rPr>
                <w:bCs/>
              </w:rPr>
              <w:t>5</w:t>
            </w:r>
          </w:p>
        </w:tc>
        <w:tc>
          <w:tcPr>
            <w:tcW w:w="1366" w:type="dxa"/>
            <w:vAlign w:val="center"/>
          </w:tcPr>
          <w:p w14:paraId="0B678897" w14:textId="77777777" w:rsidR="00655F1F" w:rsidRPr="00646878" w:rsidRDefault="00655F1F" w:rsidP="00580BD5">
            <w:pPr>
              <w:jc w:val="center"/>
              <w:rPr>
                <w:bCs/>
              </w:rPr>
            </w:pPr>
            <w:r w:rsidRPr="00646878">
              <w:rPr>
                <w:bCs/>
              </w:rPr>
              <w:t>6</w:t>
            </w:r>
          </w:p>
        </w:tc>
        <w:tc>
          <w:tcPr>
            <w:tcW w:w="1134" w:type="dxa"/>
          </w:tcPr>
          <w:p w14:paraId="1DEFCAF2" w14:textId="77777777" w:rsidR="00655F1F" w:rsidRPr="00646878" w:rsidRDefault="00655F1F" w:rsidP="00580BD5">
            <w:pPr>
              <w:jc w:val="center"/>
              <w:rPr>
                <w:bCs/>
              </w:rPr>
            </w:pPr>
            <w:r w:rsidRPr="00646878">
              <w:rPr>
                <w:bCs/>
              </w:rPr>
              <w:t>7</w:t>
            </w:r>
          </w:p>
        </w:tc>
        <w:tc>
          <w:tcPr>
            <w:tcW w:w="1134" w:type="dxa"/>
          </w:tcPr>
          <w:p w14:paraId="13496156" w14:textId="77777777" w:rsidR="00655F1F" w:rsidRPr="00646878" w:rsidRDefault="00655F1F" w:rsidP="00580BD5">
            <w:pPr>
              <w:jc w:val="center"/>
              <w:rPr>
                <w:bCs/>
              </w:rPr>
            </w:pPr>
            <w:r w:rsidRPr="00646878">
              <w:rPr>
                <w:bCs/>
              </w:rPr>
              <w:t>8</w:t>
            </w:r>
          </w:p>
        </w:tc>
      </w:tr>
      <w:tr w:rsidR="00655F1F" w:rsidRPr="00646878" w14:paraId="3FD51C98" w14:textId="77777777" w:rsidTr="00580BD5">
        <w:trPr>
          <w:jc w:val="center"/>
        </w:trPr>
        <w:tc>
          <w:tcPr>
            <w:tcW w:w="1709" w:type="dxa"/>
          </w:tcPr>
          <w:p w14:paraId="702E68CC" w14:textId="77777777" w:rsidR="00655F1F" w:rsidRPr="00051884" w:rsidRDefault="00655F1F" w:rsidP="00580BD5">
            <w:pPr>
              <w:rPr>
                <w:b/>
              </w:rPr>
            </w:pPr>
            <w:r w:rsidRPr="00051884">
              <w:rPr>
                <w:b/>
              </w:rPr>
              <w:t>1. Budžeta ieņēmumi:</w:t>
            </w:r>
          </w:p>
        </w:tc>
        <w:tc>
          <w:tcPr>
            <w:tcW w:w="1405" w:type="dxa"/>
          </w:tcPr>
          <w:p w14:paraId="3F77500C" w14:textId="459AB3CD" w:rsidR="00655F1F" w:rsidRPr="000D787D" w:rsidRDefault="00C04CB5" w:rsidP="00580BD5">
            <w:pPr>
              <w:rPr>
                <w:b/>
              </w:rPr>
            </w:pPr>
            <w:r>
              <w:rPr>
                <w:b/>
              </w:rPr>
              <w:t>  0</w:t>
            </w:r>
          </w:p>
        </w:tc>
        <w:tc>
          <w:tcPr>
            <w:tcW w:w="1276" w:type="dxa"/>
          </w:tcPr>
          <w:p w14:paraId="5F46BDFD" w14:textId="77777777" w:rsidR="00655F1F" w:rsidRPr="000D787D" w:rsidRDefault="00655F1F" w:rsidP="00580BD5">
            <w:pPr>
              <w:rPr>
                <w:b/>
              </w:rPr>
            </w:pPr>
            <w:r w:rsidRPr="000D787D">
              <w:rPr>
                <w:b/>
              </w:rPr>
              <w:t>0</w:t>
            </w:r>
          </w:p>
        </w:tc>
        <w:tc>
          <w:tcPr>
            <w:tcW w:w="1417" w:type="dxa"/>
          </w:tcPr>
          <w:p w14:paraId="37F386C0" w14:textId="5AD1C842" w:rsidR="00655F1F" w:rsidRPr="000D787D" w:rsidRDefault="00C04CB5" w:rsidP="00580BD5">
            <w:pPr>
              <w:rPr>
                <w:b/>
                <w:bCs/>
              </w:rPr>
            </w:pPr>
            <w:r>
              <w:rPr>
                <w:b/>
                <w:bCs/>
              </w:rPr>
              <w:t>  0</w:t>
            </w:r>
          </w:p>
          <w:p w14:paraId="1485468C" w14:textId="77777777" w:rsidR="00655F1F" w:rsidRPr="000D787D" w:rsidRDefault="00655F1F" w:rsidP="00580BD5">
            <w:pPr>
              <w:rPr>
                <w:b/>
              </w:rPr>
            </w:pPr>
          </w:p>
        </w:tc>
        <w:tc>
          <w:tcPr>
            <w:tcW w:w="1327" w:type="dxa"/>
          </w:tcPr>
          <w:p w14:paraId="57F037AF" w14:textId="77777777" w:rsidR="00655F1F" w:rsidRPr="000D787D" w:rsidRDefault="00655F1F" w:rsidP="00580BD5">
            <w:pPr>
              <w:rPr>
                <w:b/>
              </w:rPr>
            </w:pPr>
            <w:r w:rsidRPr="000D787D">
              <w:rPr>
                <w:b/>
              </w:rPr>
              <w:t>0</w:t>
            </w:r>
          </w:p>
        </w:tc>
        <w:tc>
          <w:tcPr>
            <w:tcW w:w="1366" w:type="dxa"/>
          </w:tcPr>
          <w:p w14:paraId="359511B6" w14:textId="3E27C311" w:rsidR="00655F1F" w:rsidRPr="000D787D" w:rsidRDefault="00C04CB5" w:rsidP="00580BD5">
            <w:pPr>
              <w:rPr>
                <w:b/>
              </w:rPr>
            </w:pPr>
            <w:r>
              <w:rPr>
                <w:b/>
              </w:rPr>
              <w:t>  0</w:t>
            </w:r>
          </w:p>
        </w:tc>
        <w:tc>
          <w:tcPr>
            <w:tcW w:w="1134" w:type="dxa"/>
          </w:tcPr>
          <w:p w14:paraId="32D5447E" w14:textId="77777777" w:rsidR="00655F1F" w:rsidRPr="000D787D" w:rsidRDefault="00655F1F" w:rsidP="00580BD5">
            <w:pPr>
              <w:jc w:val="center"/>
              <w:rPr>
                <w:b/>
              </w:rPr>
            </w:pPr>
            <w:r w:rsidRPr="000D787D">
              <w:rPr>
                <w:b/>
              </w:rPr>
              <w:t>0</w:t>
            </w:r>
          </w:p>
        </w:tc>
        <w:tc>
          <w:tcPr>
            <w:tcW w:w="1134" w:type="dxa"/>
          </w:tcPr>
          <w:p w14:paraId="3AB1534A" w14:textId="77777777" w:rsidR="00655F1F" w:rsidRPr="000D787D" w:rsidRDefault="00655F1F" w:rsidP="00580BD5">
            <w:pPr>
              <w:jc w:val="center"/>
              <w:rPr>
                <w:b/>
              </w:rPr>
            </w:pPr>
            <w:r w:rsidRPr="000D787D">
              <w:rPr>
                <w:b/>
              </w:rPr>
              <w:t>0</w:t>
            </w:r>
          </w:p>
        </w:tc>
      </w:tr>
      <w:tr w:rsidR="00655F1F" w:rsidRPr="00646878" w14:paraId="2F9553B4" w14:textId="77777777" w:rsidTr="00580BD5">
        <w:trPr>
          <w:jc w:val="center"/>
        </w:trPr>
        <w:tc>
          <w:tcPr>
            <w:tcW w:w="1709" w:type="dxa"/>
          </w:tcPr>
          <w:p w14:paraId="6DB6BD78" w14:textId="77777777" w:rsidR="00655F1F" w:rsidRPr="00646878" w:rsidRDefault="00655F1F" w:rsidP="00580BD5">
            <w:r w:rsidRPr="00646878">
              <w:t>1.1. valsts pamatbudžets, tai skaitā ieņēmumi no maksas pakalpojumiem un citi pašu ieņēmumi</w:t>
            </w:r>
          </w:p>
        </w:tc>
        <w:tc>
          <w:tcPr>
            <w:tcW w:w="1405" w:type="dxa"/>
          </w:tcPr>
          <w:p w14:paraId="168FA506" w14:textId="5D157E57" w:rsidR="00655F1F" w:rsidRPr="00C04CB5" w:rsidRDefault="00C04CB5" w:rsidP="00580BD5">
            <w:r w:rsidRPr="00CE2EBE">
              <w:t>  0</w:t>
            </w:r>
          </w:p>
        </w:tc>
        <w:tc>
          <w:tcPr>
            <w:tcW w:w="1276" w:type="dxa"/>
          </w:tcPr>
          <w:p w14:paraId="1FBA978C" w14:textId="77777777" w:rsidR="00655F1F" w:rsidRPr="000D787D" w:rsidRDefault="00655F1F" w:rsidP="00580BD5">
            <w:r w:rsidRPr="000D787D">
              <w:t>0</w:t>
            </w:r>
          </w:p>
        </w:tc>
        <w:tc>
          <w:tcPr>
            <w:tcW w:w="1417" w:type="dxa"/>
          </w:tcPr>
          <w:p w14:paraId="54548A75" w14:textId="43D7CCA9" w:rsidR="00655F1F" w:rsidRPr="000D787D" w:rsidRDefault="00C04CB5" w:rsidP="00580BD5">
            <w:pPr>
              <w:rPr>
                <w:bCs/>
              </w:rPr>
            </w:pPr>
            <w:r>
              <w:rPr>
                <w:bCs/>
              </w:rPr>
              <w:t>  0</w:t>
            </w:r>
          </w:p>
          <w:p w14:paraId="4A5097F9" w14:textId="77777777" w:rsidR="00655F1F" w:rsidRPr="000D787D" w:rsidRDefault="00655F1F" w:rsidP="00580BD5"/>
        </w:tc>
        <w:tc>
          <w:tcPr>
            <w:tcW w:w="1327" w:type="dxa"/>
          </w:tcPr>
          <w:p w14:paraId="10E313C3" w14:textId="77777777" w:rsidR="00655F1F" w:rsidRPr="000D787D" w:rsidRDefault="00655F1F" w:rsidP="00580BD5">
            <w:r w:rsidRPr="000D787D">
              <w:t>0</w:t>
            </w:r>
          </w:p>
        </w:tc>
        <w:tc>
          <w:tcPr>
            <w:tcW w:w="1366" w:type="dxa"/>
          </w:tcPr>
          <w:p w14:paraId="7279CD52" w14:textId="6C03BC19" w:rsidR="00655F1F" w:rsidRPr="000D787D" w:rsidRDefault="00C04CB5" w:rsidP="00580BD5">
            <w:r>
              <w:t>  0</w:t>
            </w:r>
          </w:p>
        </w:tc>
        <w:tc>
          <w:tcPr>
            <w:tcW w:w="1134" w:type="dxa"/>
          </w:tcPr>
          <w:p w14:paraId="45C6A672" w14:textId="77777777" w:rsidR="00655F1F" w:rsidRPr="000D787D" w:rsidRDefault="00655F1F" w:rsidP="00580BD5">
            <w:pPr>
              <w:jc w:val="center"/>
            </w:pPr>
            <w:r w:rsidRPr="000D787D">
              <w:t>0</w:t>
            </w:r>
          </w:p>
        </w:tc>
        <w:tc>
          <w:tcPr>
            <w:tcW w:w="1134" w:type="dxa"/>
          </w:tcPr>
          <w:p w14:paraId="70EC2D5E" w14:textId="77777777" w:rsidR="00655F1F" w:rsidRPr="000D787D" w:rsidRDefault="00655F1F" w:rsidP="00580BD5">
            <w:pPr>
              <w:jc w:val="center"/>
            </w:pPr>
            <w:r w:rsidRPr="000D787D">
              <w:t>0</w:t>
            </w:r>
          </w:p>
        </w:tc>
      </w:tr>
      <w:tr w:rsidR="008229E3" w:rsidRPr="00646878" w14:paraId="7B7C13A8"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0EB8F13E" w14:textId="6653F16F" w:rsidR="008229E3" w:rsidRPr="00D069CC"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680B8A9F" w14:textId="3D620DF6"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1DD1F152" w14:textId="78F24678" w:rsidR="008229E3" w:rsidRPr="000D787D" w:rsidRDefault="008229E3">
            <w:pPr>
              <w:jc w:val="center"/>
            </w:pPr>
          </w:p>
        </w:tc>
        <w:tc>
          <w:tcPr>
            <w:tcW w:w="1417" w:type="dxa"/>
            <w:tcBorders>
              <w:top w:val="single" w:sz="4" w:space="0" w:color="auto"/>
              <w:left w:val="single" w:sz="4" w:space="0" w:color="auto"/>
              <w:bottom w:val="single" w:sz="4" w:space="0" w:color="auto"/>
              <w:right w:val="single" w:sz="4" w:space="0" w:color="auto"/>
            </w:tcBorders>
          </w:tcPr>
          <w:p w14:paraId="1A239E6C" w14:textId="0186677A" w:rsidR="008229E3" w:rsidRPr="000D787D" w:rsidRDefault="008229E3" w:rsidP="008229E3">
            <w:pPr>
              <w:jc w:val="center"/>
              <w:rPr>
                <w:bCs/>
                <w:color w:val="000000"/>
              </w:rPr>
            </w:pPr>
          </w:p>
        </w:tc>
        <w:tc>
          <w:tcPr>
            <w:tcW w:w="1327" w:type="dxa"/>
            <w:tcBorders>
              <w:top w:val="single" w:sz="4" w:space="0" w:color="auto"/>
              <w:left w:val="single" w:sz="4" w:space="0" w:color="auto"/>
              <w:bottom w:val="single" w:sz="4" w:space="0" w:color="auto"/>
              <w:right w:val="single" w:sz="4" w:space="0" w:color="auto"/>
            </w:tcBorders>
          </w:tcPr>
          <w:p w14:paraId="63816196" w14:textId="1C3C6CCB"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758994DA" w14:textId="5526676F"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3A205579" w14:textId="3D5B01CD"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057BDA8D" w14:textId="6760E9FD" w:rsidR="008229E3" w:rsidRPr="000D787D" w:rsidRDefault="008229E3" w:rsidP="008229E3">
            <w:pPr>
              <w:jc w:val="center"/>
            </w:pPr>
          </w:p>
        </w:tc>
      </w:tr>
      <w:tr w:rsidR="008229E3" w:rsidRPr="00646878" w14:paraId="4F31BD3F"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620B1C53" w14:textId="18C72474" w:rsidR="008229E3" w:rsidRPr="00D069CC"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5F4A8593" w14:textId="2ACE29C5"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48F3480C" w14:textId="788A1C17" w:rsidR="008229E3" w:rsidRPr="000D787D" w:rsidRDefault="008229E3">
            <w:pPr>
              <w:jc w:val="center"/>
            </w:pPr>
          </w:p>
        </w:tc>
        <w:tc>
          <w:tcPr>
            <w:tcW w:w="1417" w:type="dxa"/>
            <w:tcBorders>
              <w:top w:val="single" w:sz="4" w:space="0" w:color="auto"/>
              <w:left w:val="single" w:sz="4" w:space="0" w:color="auto"/>
              <w:bottom w:val="single" w:sz="4" w:space="0" w:color="auto"/>
              <w:right w:val="single" w:sz="4" w:space="0" w:color="auto"/>
            </w:tcBorders>
          </w:tcPr>
          <w:p w14:paraId="381FC090" w14:textId="6564896D" w:rsidR="008229E3" w:rsidRPr="000D787D" w:rsidRDefault="008229E3" w:rsidP="008229E3">
            <w:pPr>
              <w:jc w:val="center"/>
            </w:pPr>
          </w:p>
        </w:tc>
        <w:tc>
          <w:tcPr>
            <w:tcW w:w="1327" w:type="dxa"/>
            <w:tcBorders>
              <w:top w:val="single" w:sz="4" w:space="0" w:color="auto"/>
              <w:left w:val="single" w:sz="4" w:space="0" w:color="auto"/>
              <w:bottom w:val="single" w:sz="4" w:space="0" w:color="auto"/>
              <w:right w:val="single" w:sz="4" w:space="0" w:color="auto"/>
            </w:tcBorders>
          </w:tcPr>
          <w:p w14:paraId="352B23BD" w14:textId="5CF90A2A"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5306D1D1" w14:textId="5907D8DB"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47AC15B1" w14:textId="1D171D1B"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2FC90E2E" w14:textId="1AC45C98" w:rsidR="008229E3" w:rsidRPr="000D787D" w:rsidRDefault="008229E3" w:rsidP="008229E3">
            <w:pPr>
              <w:jc w:val="center"/>
            </w:pPr>
          </w:p>
        </w:tc>
      </w:tr>
      <w:tr w:rsidR="008229E3" w:rsidRPr="00646878" w14:paraId="21FEDBCB"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47B016ED" w14:textId="7A20E724" w:rsidR="008229E3"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496C67ED" w14:textId="5B504B8F"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5EDBC32A" w14:textId="326F93FA" w:rsidR="008229E3" w:rsidRPr="000D787D" w:rsidRDefault="008229E3" w:rsidP="008229E3">
            <w:pPr>
              <w:jc w:val="center"/>
            </w:pPr>
          </w:p>
        </w:tc>
        <w:tc>
          <w:tcPr>
            <w:tcW w:w="1417" w:type="dxa"/>
            <w:tcBorders>
              <w:top w:val="single" w:sz="4" w:space="0" w:color="auto"/>
              <w:left w:val="single" w:sz="4" w:space="0" w:color="auto"/>
              <w:bottom w:val="single" w:sz="4" w:space="0" w:color="auto"/>
              <w:right w:val="single" w:sz="4" w:space="0" w:color="auto"/>
            </w:tcBorders>
          </w:tcPr>
          <w:p w14:paraId="2FDB1AD2" w14:textId="7D8CAE4A" w:rsidR="008229E3" w:rsidRPr="000D787D" w:rsidRDefault="008229E3" w:rsidP="008229E3">
            <w:pPr>
              <w:jc w:val="center"/>
            </w:pPr>
          </w:p>
        </w:tc>
        <w:tc>
          <w:tcPr>
            <w:tcW w:w="1327" w:type="dxa"/>
            <w:tcBorders>
              <w:top w:val="single" w:sz="4" w:space="0" w:color="auto"/>
              <w:left w:val="single" w:sz="4" w:space="0" w:color="auto"/>
              <w:bottom w:val="single" w:sz="4" w:space="0" w:color="auto"/>
              <w:right w:val="single" w:sz="4" w:space="0" w:color="auto"/>
            </w:tcBorders>
          </w:tcPr>
          <w:p w14:paraId="03A0A7BC" w14:textId="1907503C"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454F88AD" w14:textId="489DD14F"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173B233A" w14:textId="6973906C"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52C31B65" w14:textId="11787F71" w:rsidR="008229E3" w:rsidRPr="000D787D" w:rsidRDefault="008229E3" w:rsidP="008229E3">
            <w:pPr>
              <w:jc w:val="center"/>
            </w:pPr>
          </w:p>
        </w:tc>
      </w:tr>
      <w:tr w:rsidR="00655F1F" w:rsidRPr="00646878" w14:paraId="50706DAC" w14:textId="77777777" w:rsidTr="00580BD5">
        <w:trPr>
          <w:jc w:val="center"/>
        </w:trPr>
        <w:tc>
          <w:tcPr>
            <w:tcW w:w="1709" w:type="dxa"/>
          </w:tcPr>
          <w:p w14:paraId="4235FF1D" w14:textId="77777777" w:rsidR="00655F1F" w:rsidRPr="00646878" w:rsidRDefault="00655F1F" w:rsidP="00580BD5">
            <w:r w:rsidRPr="00646878">
              <w:t>1.2. valsts speciālais budžets</w:t>
            </w:r>
          </w:p>
        </w:tc>
        <w:tc>
          <w:tcPr>
            <w:tcW w:w="1405" w:type="dxa"/>
          </w:tcPr>
          <w:p w14:paraId="2C88E496" w14:textId="77777777" w:rsidR="00655F1F" w:rsidRPr="000D787D" w:rsidRDefault="00655F1F" w:rsidP="00580BD5">
            <w:pPr>
              <w:jc w:val="center"/>
            </w:pPr>
            <w:r w:rsidRPr="000D787D">
              <w:t>0</w:t>
            </w:r>
          </w:p>
        </w:tc>
        <w:tc>
          <w:tcPr>
            <w:tcW w:w="1276" w:type="dxa"/>
          </w:tcPr>
          <w:p w14:paraId="1AB61B4C" w14:textId="77777777" w:rsidR="00655F1F" w:rsidRPr="000D787D" w:rsidRDefault="00655F1F" w:rsidP="00580BD5">
            <w:pPr>
              <w:jc w:val="center"/>
            </w:pPr>
            <w:r w:rsidRPr="000D787D">
              <w:t>0</w:t>
            </w:r>
          </w:p>
        </w:tc>
        <w:tc>
          <w:tcPr>
            <w:tcW w:w="1417" w:type="dxa"/>
          </w:tcPr>
          <w:p w14:paraId="5741ED0D" w14:textId="77777777" w:rsidR="00655F1F" w:rsidRPr="000D787D" w:rsidRDefault="00655F1F" w:rsidP="00580BD5">
            <w:pPr>
              <w:jc w:val="center"/>
            </w:pPr>
            <w:r w:rsidRPr="000D787D">
              <w:t>0</w:t>
            </w:r>
          </w:p>
        </w:tc>
        <w:tc>
          <w:tcPr>
            <w:tcW w:w="1327" w:type="dxa"/>
          </w:tcPr>
          <w:p w14:paraId="172FFFA4" w14:textId="77777777" w:rsidR="00655F1F" w:rsidRPr="000D787D" w:rsidRDefault="00655F1F" w:rsidP="00580BD5">
            <w:pPr>
              <w:jc w:val="center"/>
            </w:pPr>
            <w:r w:rsidRPr="000D787D">
              <w:t>0</w:t>
            </w:r>
          </w:p>
        </w:tc>
        <w:tc>
          <w:tcPr>
            <w:tcW w:w="1366" w:type="dxa"/>
          </w:tcPr>
          <w:p w14:paraId="276EE9FB" w14:textId="77777777" w:rsidR="00655F1F" w:rsidRPr="000D787D" w:rsidRDefault="00655F1F" w:rsidP="00580BD5">
            <w:pPr>
              <w:jc w:val="center"/>
            </w:pPr>
            <w:r w:rsidRPr="000D787D">
              <w:t>0</w:t>
            </w:r>
          </w:p>
        </w:tc>
        <w:tc>
          <w:tcPr>
            <w:tcW w:w="1134" w:type="dxa"/>
          </w:tcPr>
          <w:p w14:paraId="65130CE3" w14:textId="77777777" w:rsidR="00655F1F" w:rsidRPr="000D787D" w:rsidRDefault="00655F1F" w:rsidP="00580BD5">
            <w:pPr>
              <w:jc w:val="center"/>
            </w:pPr>
            <w:r w:rsidRPr="000D787D">
              <w:t>0</w:t>
            </w:r>
          </w:p>
        </w:tc>
        <w:tc>
          <w:tcPr>
            <w:tcW w:w="1134" w:type="dxa"/>
          </w:tcPr>
          <w:p w14:paraId="26E23DFA" w14:textId="77777777" w:rsidR="00655F1F" w:rsidRPr="000D787D" w:rsidRDefault="00655F1F" w:rsidP="00580BD5">
            <w:pPr>
              <w:jc w:val="center"/>
            </w:pPr>
            <w:r w:rsidRPr="000D787D">
              <w:t>0</w:t>
            </w:r>
          </w:p>
        </w:tc>
      </w:tr>
      <w:tr w:rsidR="00655F1F" w:rsidRPr="00646878" w14:paraId="6DE94821" w14:textId="77777777" w:rsidTr="00580BD5">
        <w:trPr>
          <w:jc w:val="center"/>
        </w:trPr>
        <w:tc>
          <w:tcPr>
            <w:tcW w:w="1709" w:type="dxa"/>
          </w:tcPr>
          <w:p w14:paraId="042C2EC3" w14:textId="77777777" w:rsidR="00655F1F" w:rsidRPr="00646878" w:rsidRDefault="00655F1F" w:rsidP="00580BD5">
            <w:r w:rsidRPr="00646878">
              <w:t>1.3. pašvaldību budžets</w:t>
            </w:r>
          </w:p>
        </w:tc>
        <w:tc>
          <w:tcPr>
            <w:tcW w:w="1405" w:type="dxa"/>
          </w:tcPr>
          <w:p w14:paraId="2E0AA910" w14:textId="77777777" w:rsidR="00655F1F" w:rsidRPr="000D787D" w:rsidRDefault="00655F1F" w:rsidP="00580BD5">
            <w:pPr>
              <w:jc w:val="center"/>
            </w:pPr>
            <w:r w:rsidRPr="000D787D">
              <w:t>0</w:t>
            </w:r>
          </w:p>
        </w:tc>
        <w:tc>
          <w:tcPr>
            <w:tcW w:w="1276" w:type="dxa"/>
          </w:tcPr>
          <w:p w14:paraId="6A048375" w14:textId="77777777" w:rsidR="00655F1F" w:rsidRPr="000D787D" w:rsidRDefault="00655F1F" w:rsidP="00580BD5">
            <w:pPr>
              <w:jc w:val="center"/>
            </w:pPr>
            <w:r w:rsidRPr="000D787D">
              <w:t>0</w:t>
            </w:r>
          </w:p>
        </w:tc>
        <w:tc>
          <w:tcPr>
            <w:tcW w:w="1417" w:type="dxa"/>
          </w:tcPr>
          <w:p w14:paraId="4A3405A2" w14:textId="77777777" w:rsidR="00655F1F" w:rsidRPr="000D787D" w:rsidRDefault="00655F1F" w:rsidP="00580BD5">
            <w:pPr>
              <w:jc w:val="center"/>
            </w:pPr>
            <w:r w:rsidRPr="000D787D">
              <w:t>0</w:t>
            </w:r>
          </w:p>
        </w:tc>
        <w:tc>
          <w:tcPr>
            <w:tcW w:w="1327" w:type="dxa"/>
          </w:tcPr>
          <w:p w14:paraId="48C8E16E" w14:textId="77777777" w:rsidR="00655F1F" w:rsidRPr="000D787D" w:rsidRDefault="00655F1F" w:rsidP="00580BD5">
            <w:pPr>
              <w:jc w:val="center"/>
            </w:pPr>
            <w:r w:rsidRPr="000D787D">
              <w:t>0</w:t>
            </w:r>
          </w:p>
        </w:tc>
        <w:tc>
          <w:tcPr>
            <w:tcW w:w="1366" w:type="dxa"/>
          </w:tcPr>
          <w:p w14:paraId="5D7D2109" w14:textId="77777777" w:rsidR="00655F1F" w:rsidRPr="000D787D" w:rsidRDefault="00655F1F" w:rsidP="00580BD5">
            <w:pPr>
              <w:jc w:val="center"/>
            </w:pPr>
            <w:r w:rsidRPr="000D787D">
              <w:t>0</w:t>
            </w:r>
          </w:p>
        </w:tc>
        <w:tc>
          <w:tcPr>
            <w:tcW w:w="1134" w:type="dxa"/>
          </w:tcPr>
          <w:p w14:paraId="24693B93" w14:textId="77777777" w:rsidR="00655F1F" w:rsidRPr="000D787D" w:rsidRDefault="00655F1F" w:rsidP="00580BD5">
            <w:pPr>
              <w:jc w:val="center"/>
            </w:pPr>
            <w:r w:rsidRPr="000D787D">
              <w:t>0</w:t>
            </w:r>
          </w:p>
        </w:tc>
        <w:tc>
          <w:tcPr>
            <w:tcW w:w="1134" w:type="dxa"/>
          </w:tcPr>
          <w:p w14:paraId="741F400E" w14:textId="77777777" w:rsidR="00655F1F" w:rsidRPr="000D787D" w:rsidRDefault="00655F1F" w:rsidP="00580BD5">
            <w:pPr>
              <w:jc w:val="center"/>
            </w:pPr>
            <w:r w:rsidRPr="000D787D">
              <w:t>0</w:t>
            </w:r>
          </w:p>
        </w:tc>
      </w:tr>
      <w:tr w:rsidR="00655F1F" w:rsidRPr="00646878" w14:paraId="2A32E867" w14:textId="77777777" w:rsidTr="00580BD5">
        <w:trPr>
          <w:jc w:val="center"/>
        </w:trPr>
        <w:tc>
          <w:tcPr>
            <w:tcW w:w="1709" w:type="dxa"/>
          </w:tcPr>
          <w:p w14:paraId="2980FB52" w14:textId="77777777" w:rsidR="00655F1F" w:rsidRPr="00051884" w:rsidRDefault="00655F1F" w:rsidP="00580BD5">
            <w:pPr>
              <w:rPr>
                <w:b/>
              </w:rPr>
            </w:pPr>
            <w:r w:rsidRPr="00051884">
              <w:rPr>
                <w:b/>
              </w:rPr>
              <w:t>2. Budžeta izdevumi:</w:t>
            </w:r>
          </w:p>
        </w:tc>
        <w:tc>
          <w:tcPr>
            <w:tcW w:w="1405" w:type="dxa"/>
          </w:tcPr>
          <w:p w14:paraId="543650D4" w14:textId="48164BD0" w:rsidR="00655F1F" w:rsidRPr="000D787D" w:rsidRDefault="00C04CB5" w:rsidP="00580BD5">
            <w:pPr>
              <w:rPr>
                <w:b/>
              </w:rPr>
            </w:pPr>
            <w:r>
              <w:rPr>
                <w:b/>
              </w:rPr>
              <w:t>  0</w:t>
            </w:r>
          </w:p>
        </w:tc>
        <w:tc>
          <w:tcPr>
            <w:tcW w:w="1276" w:type="dxa"/>
          </w:tcPr>
          <w:p w14:paraId="42C7BF44" w14:textId="77777777" w:rsidR="00655F1F" w:rsidRPr="000D787D" w:rsidRDefault="00655F1F" w:rsidP="00580BD5">
            <w:pPr>
              <w:jc w:val="center"/>
              <w:rPr>
                <w:b/>
              </w:rPr>
            </w:pPr>
            <w:r w:rsidRPr="000D787D">
              <w:rPr>
                <w:b/>
              </w:rPr>
              <w:t>0</w:t>
            </w:r>
          </w:p>
        </w:tc>
        <w:tc>
          <w:tcPr>
            <w:tcW w:w="1417" w:type="dxa"/>
          </w:tcPr>
          <w:p w14:paraId="04015CE9" w14:textId="04FA6924" w:rsidR="00655F1F" w:rsidRPr="000D787D" w:rsidRDefault="00C04CB5" w:rsidP="00580BD5">
            <w:pPr>
              <w:rPr>
                <w:b/>
                <w:bCs/>
              </w:rPr>
            </w:pPr>
            <w:r>
              <w:rPr>
                <w:b/>
                <w:bCs/>
              </w:rPr>
              <w:t>  0</w:t>
            </w:r>
          </w:p>
          <w:p w14:paraId="43561BE1" w14:textId="77777777" w:rsidR="00655F1F" w:rsidRPr="000D787D" w:rsidRDefault="00655F1F" w:rsidP="00580BD5">
            <w:pPr>
              <w:rPr>
                <w:b/>
              </w:rPr>
            </w:pPr>
          </w:p>
        </w:tc>
        <w:tc>
          <w:tcPr>
            <w:tcW w:w="1327" w:type="dxa"/>
          </w:tcPr>
          <w:p w14:paraId="59785A48" w14:textId="77777777" w:rsidR="00655F1F" w:rsidRPr="000D787D" w:rsidRDefault="00655F1F" w:rsidP="00580BD5">
            <w:pPr>
              <w:jc w:val="center"/>
              <w:rPr>
                <w:b/>
              </w:rPr>
            </w:pPr>
            <w:r w:rsidRPr="000D787D">
              <w:rPr>
                <w:b/>
              </w:rPr>
              <w:t>0</w:t>
            </w:r>
          </w:p>
        </w:tc>
        <w:tc>
          <w:tcPr>
            <w:tcW w:w="1366" w:type="dxa"/>
          </w:tcPr>
          <w:p w14:paraId="792C6A4C" w14:textId="3D527A2F" w:rsidR="00655F1F" w:rsidRPr="000D787D" w:rsidRDefault="00C04CB5" w:rsidP="00580BD5">
            <w:pPr>
              <w:rPr>
                <w:b/>
              </w:rPr>
            </w:pPr>
            <w:r>
              <w:rPr>
                <w:b/>
              </w:rPr>
              <w:t>  0</w:t>
            </w:r>
          </w:p>
        </w:tc>
        <w:tc>
          <w:tcPr>
            <w:tcW w:w="1134" w:type="dxa"/>
          </w:tcPr>
          <w:p w14:paraId="37F6E643" w14:textId="77777777" w:rsidR="00655F1F" w:rsidRPr="000D787D" w:rsidRDefault="00655F1F" w:rsidP="00580BD5">
            <w:pPr>
              <w:jc w:val="center"/>
              <w:rPr>
                <w:b/>
              </w:rPr>
            </w:pPr>
            <w:r w:rsidRPr="000D787D">
              <w:rPr>
                <w:b/>
              </w:rPr>
              <w:t>0</w:t>
            </w:r>
          </w:p>
        </w:tc>
        <w:tc>
          <w:tcPr>
            <w:tcW w:w="1134" w:type="dxa"/>
          </w:tcPr>
          <w:p w14:paraId="15EC6D89" w14:textId="77777777" w:rsidR="00655F1F" w:rsidRPr="000D787D" w:rsidRDefault="00655F1F" w:rsidP="00580BD5">
            <w:pPr>
              <w:jc w:val="center"/>
              <w:rPr>
                <w:b/>
              </w:rPr>
            </w:pPr>
            <w:r w:rsidRPr="000D787D">
              <w:rPr>
                <w:b/>
              </w:rPr>
              <w:t>0</w:t>
            </w:r>
          </w:p>
        </w:tc>
      </w:tr>
      <w:tr w:rsidR="00655F1F" w:rsidRPr="00B70060" w14:paraId="3ED1169B" w14:textId="77777777" w:rsidTr="00580BD5">
        <w:trPr>
          <w:jc w:val="center"/>
        </w:trPr>
        <w:tc>
          <w:tcPr>
            <w:tcW w:w="1709" w:type="dxa"/>
          </w:tcPr>
          <w:p w14:paraId="7E0A83C4" w14:textId="77777777" w:rsidR="00655F1F" w:rsidRPr="00646878" w:rsidRDefault="00655F1F" w:rsidP="00580BD5">
            <w:r w:rsidRPr="00646878">
              <w:t>2.1. valsts pamatbudžets</w:t>
            </w:r>
          </w:p>
        </w:tc>
        <w:tc>
          <w:tcPr>
            <w:tcW w:w="1405" w:type="dxa"/>
          </w:tcPr>
          <w:p w14:paraId="746DF9ED" w14:textId="744969DC" w:rsidR="00655F1F" w:rsidRPr="000D787D" w:rsidRDefault="00C04CB5" w:rsidP="00580BD5">
            <w:r>
              <w:t>  0</w:t>
            </w:r>
          </w:p>
        </w:tc>
        <w:tc>
          <w:tcPr>
            <w:tcW w:w="1276" w:type="dxa"/>
          </w:tcPr>
          <w:p w14:paraId="3A19DF86" w14:textId="77777777" w:rsidR="00655F1F" w:rsidRPr="000D787D" w:rsidRDefault="00655F1F" w:rsidP="00580BD5">
            <w:pPr>
              <w:jc w:val="center"/>
            </w:pPr>
            <w:r w:rsidRPr="000D787D">
              <w:t>0</w:t>
            </w:r>
          </w:p>
        </w:tc>
        <w:tc>
          <w:tcPr>
            <w:tcW w:w="1417" w:type="dxa"/>
          </w:tcPr>
          <w:p w14:paraId="0DA0FD36" w14:textId="2286DFED" w:rsidR="00655F1F" w:rsidRPr="000D787D" w:rsidRDefault="00C04CB5" w:rsidP="00580BD5">
            <w:pPr>
              <w:rPr>
                <w:bCs/>
              </w:rPr>
            </w:pPr>
            <w:r>
              <w:rPr>
                <w:bCs/>
              </w:rPr>
              <w:t>  0</w:t>
            </w:r>
          </w:p>
          <w:p w14:paraId="741EB8D0" w14:textId="77777777" w:rsidR="00655F1F" w:rsidRPr="000D787D" w:rsidRDefault="00655F1F" w:rsidP="00580BD5"/>
        </w:tc>
        <w:tc>
          <w:tcPr>
            <w:tcW w:w="1327" w:type="dxa"/>
          </w:tcPr>
          <w:p w14:paraId="59A4E63E" w14:textId="77777777" w:rsidR="00655F1F" w:rsidRPr="000D787D" w:rsidRDefault="00655F1F" w:rsidP="00580BD5">
            <w:pPr>
              <w:jc w:val="center"/>
            </w:pPr>
            <w:r w:rsidRPr="000D787D">
              <w:t>0</w:t>
            </w:r>
          </w:p>
        </w:tc>
        <w:tc>
          <w:tcPr>
            <w:tcW w:w="1366" w:type="dxa"/>
          </w:tcPr>
          <w:p w14:paraId="2621BAE8" w14:textId="364CE910" w:rsidR="00655F1F" w:rsidRPr="000D787D" w:rsidRDefault="00C04CB5" w:rsidP="00580BD5">
            <w:r>
              <w:t>  0</w:t>
            </w:r>
          </w:p>
        </w:tc>
        <w:tc>
          <w:tcPr>
            <w:tcW w:w="1134" w:type="dxa"/>
          </w:tcPr>
          <w:p w14:paraId="770C1CB6" w14:textId="77777777" w:rsidR="00655F1F" w:rsidRPr="000D787D" w:rsidRDefault="00655F1F" w:rsidP="00580BD5">
            <w:pPr>
              <w:jc w:val="center"/>
            </w:pPr>
            <w:r w:rsidRPr="000D787D">
              <w:t>0</w:t>
            </w:r>
          </w:p>
        </w:tc>
        <w:tc>
          <w:tcPr>
            <w:tcW w:w="1134" w:type="dxa"/>
          </w:tcPr>
          <w:p w14:paraId="26B6686E" w14:textId="77777777" w:rsidR="00655F1F" w:rsidRPr="000D787D" w:rsidRDefault="00655F1F" w:rsidP="00580BD5">
            <w:pPr>
              <w:jc w:val="center"/>
            </w:pPr>
            <w:r w:rsidRPr="000D787D">
              <w:t>0</w:t>
            </w:r>
          </w:p>
        </w:tc>
      </w:tr>
      <w:tr w:rsidR="008229E3" w:rsidRPr="00646878" w14:paraId="1B88EF33"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765D1F8F" w14:textId="3F95DA89" w:rsidR="008229E3" w:rsidRPr="00D069CC"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6D909653" w14:textId="72ED9DCC"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5EE3E536" w14:textId="6A4758F6" w:rsidR="008229E3" w:rsidRPr="000D787D" w:rsidRDefault="008229E3">
            <w:pPr>
              <w:jc w:val="center"/>
            </w:pPr>
          </w:p>
        </w:tc>
        <w:tc>
          <w:tcPr>
            <w:tcW w:w="1417" w:type="dxa"/>
            <w:tcBorders>
              <w:top w:val="single" w:sz="4" w:space="0" w:color="auto"/>
              <w:left w:val="single" w:sz="4" w:space="0" w:color="auto"/>
              <w:bottom w:val="single" w:sz="4" w:space="0" w:color="auto"/>
              <w:right w:val="single" w:sz="4" w:space="0" w:color="auto"/>
            </w:tcBorders>
          </w:tcPr>
          <w:p w14:paraId="67DD3A95" w14:textId="4E2CD305" w:rsidR="008229E3" w:rsidRPr="000D787D" w:rsidRDefault="008229E3" w:rsidP="008229E3">
            <w:pPr>
              <w:jc w:val="center"/>
              <w:rPr>
                <w:bCs/>
                <w:color w:val="000000"/>
              </w:rPr>
            </w:pPr>
          </w:p>
        </w:tc>
        <w:tc>
          <w:tcPr>
            <w:tcW w:w="1327" w:type="dxa"/>
            <w:tcBorders>
              <w:top w:val="single" w:sz="4" w:space="0" w:color="auto"/>
              <w:left w:val="single" w:sz="4" w:space="0" w:color="auto"/>
              <w:bottom w:val="single" w:sz="4" w:space="0" w:color="auto"/>
              <w:right w:val="single" w:sz="4" w:space="0" w:color="auto"/>
            </w:tcBorders>
          </w:tcPr>
          <w:p w14:paraId="2D1D4A89" w14:textId="28A8581C"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57C12C88" w14:textId="5D48F639"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28D6312E" w14:textId="531AD08F"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3C296809" w14:textId="46BFCE59" w:rsidR="008229E3" w:rsidRPr="000D787D" w:rsidRDefault="008229E3" w:rsidP="008229E3">
            <w:pPr>
              <w:jc w:val="center"/>
            </w:pPr>
          </w:p>
        </w:tc>
      </w:tr>
      <w:tr w:rsidR="008229E3" w:rsidRPr="00646878" w14:paraId="495954F9"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6F4D2767" w14:textId="2FD2FE41" w:rsidR="008229E3" w:rsidRPr="00D069CC"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7DED9D3D" w14:textId="4C70C8FF"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1FB6330F" w14:textId="288D1AAB" w:rsidR="008229E3" w:rsidRPr="000D787D" w:rsidRDefault="008229E3">
            <w:pPr>
              <w:jc w:val="center"/>
            </w:pPr>
          </w:p>
        </w:tc>
        <w:tc>
          <w:tcPr>
            <w:tcW w:w="1417" w:type="dxa"/>
            <w:tcBorders>
              <w:top w:val="single" w:sz="4" w:space="0" w:color="auto"/>
              <w:left w:val="single" w:sz="4" w:space="0" w:color="auto"/>
              <w:bottom w:val="single" w:sz="4" w:space="0" w:color="auto"/>
              <w:right w:val="single" w:sz="4" w:space="0" w:color="auto"/>
            </w:tcBorders>
          </w:tcPr>
          <w:p w14:paraId="2BD190B4" w14:textId="4844D016" w:rsidR="008229E3" w:rsidRPr="000D787D" w:rsidRDefault="008229E3" w:rsidP="008229E3">
            <w:pPr>
              <w:jc w:val="center"/>
            </w:pPr>
          </w:p>
        </w:tc>
        <w:tc>
          <w:tcPr>
            <w:tcW w:w="1327" w:type="dxa"/>
            <w:tcBorders>
              <w:top w:val="single" w:sz="4" w:space="0" w:color="auto"/>
              <w:left w:val="single" w:sz="4" w:space="0" w:color="auto"/>
              <w:bottom w:val="single" w:sz="4" w:space="0" w:color="auto"/>
              <w:right w:val="single" w:sz="4" w:space="0" w:color="auto"/>
            </w:tcBorders>
          </w:tcPr>
          <w:p w14:paraId="21A92375" w14:textId="12EFBE27"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70C1FFB7" w14:textId="125E8FB3"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5D7C02DE" w14:textId="50BB7BFA"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7986F45C" w14:textId="438FF744" w:rsidR="008229E3" w:rsidRPr="000D787D" w:rsidRDefault="008229E3" w:rsidP="008229E3">
            <w:pPr>
              <w:jc w:val="center"/>
            </w:pPr>
          </w:p>
        </w:tc>
      </w:tr>
      <w:tr w:rsidR="008229E3" w:rsidRPr="00646878" w14:paraId="379CBF36" w14:textId="77777777" w:rsidTr="00580BD5">
        <w:trPr>
          <w:jc w:val="center"/>
        </w:trPr>
        <w:tc>
          <w:tcPr>
            <w:tcW w:w="1709" w:type="dxa"/>
            <w:tcBorders>
              <w:top w:val="single" w:sz="4" w:space="0" w:color="auto"/>
              <w:left w:val="single" w:sz="4" w:space="0" w:color="auto"/>
              <w:bottom w:val="single" w:sz="4" w:space="0" w:color="auto"/>
              <w:right w:val="single" w:sz="4" w:space="0" w:color="auto"/>
            </w:tcBorders>
          </w:tcPr>
          <w:p w14:paraId="5CAD21F0" w14:textId="050DD68E" w:rsidR="008229E3" w:rsidRDefault="008229E3" w:rsidP="008229E3">
            <w:pPr>
              <w:jc w:val="right"/>
            </w:pPr>
          </w:p>
        </w:tc>
        <w:tc>
          <w:tcPr>
            <w:tcW w:w="1405" w:type="dxa"/>
            <w:tcBorders>
              <w:top w:val="single" w:sz="4" w:space="0" w:color="auto"/>
              <w:left w:val="single" w:sz="4" w:space="0" w:color="auto"/>
              <w:bottom w:val="single" w:sz="4" w:space="0" w:color="auto"/>
              <w:right w:val="single" w:sz="4" w:space="0" w:color="auto"/>
            </w:tcBorders>
          </w:tcPr>
          <w:p w14:paraId="78FBE660" w14:textId="7EECB9CF" w:rsidR="008229E3" w:rsidRPr="000D787D" w:rsidRDefault="008229E3" w:rsidP="008229E3">
            <w:pPr>
              <w:jc w:val="center"/>
            </w:pPr>
          </w:p>
        </w:tc>
        <w:tc>
          <w:tcPr>
            <w:tcW w:w="1276" w:type="dxa"/>
            <w:tcBorders>
              <w:top w:val="single" w:sz="4" w:space="0" w:color="auto"/>
              <w:left w:val="single" w:sz="4" w:space="0" w:color="auto"/>
              <w:bottom w:val="single" w:sz="4" w:space="0" w:color="auto"/>
              <w:right w:val="single" w:sz="4" w:space="0" w:color="auto"/>
            </w:tcBorders>
          </w:tcPr>
          <w:p w14:paraId="72C1EA2E" w14:textId="5AA12B31" w:rsidR="008229E3" w:rsidRPr="000D787D" w:rsidRDefault="008229E3" w:rsidP="008229E3">
            <w:pPr>
              <w:jc w:val="center"/>
            </w:pPr>
          </w:p>
        </w:tc>
        <w:tc>
          <w:tcPr>
            <w:tcW w:w="1417" w:type="dxa"/>
            <w:tcBorders>
              <w:top w:val="single" w:sz="4" w:space="0" w:color="auto"/>
              <w:left w:val="single" w:sz="4" w:space="0" w:color="auto"/>
              <w:bottom w:val="single" w:sz="4" w:space="0" w:color="auto"/>
              <w:right w:val="single" w:sz="4" w:space="0" w:color="auto"/>
            </w:tcBorders>
          </w:tcPr>
          <w:p w14:paraId="1441E9EA" w14:textId="7402CD57" w:rsidR="008229E3" w:rsidRPr="000D787D" w:rsidRDefault="008229E3" w:rsidP="008229E3">
            <w:pPr>
              <w:jc w:val="center"/>
            </w:pPr>
          </w:p>
        </w:tc>
        <w:tc>
          <w:tcPr>
            <w:tcW w:w="1327" w:type="dxa"/>
            <w:tcBorders>
              <w:top w:val="single" w:sz="4" w:space="0" w:color="auto"/>
              <w:left w:val="single" w:sz="4" w:space="0" w:color="auto"/>
              <w:bottom w:val="single" w:sz="4" w:space="0" w:color="auto"/>
              <w:right w:val="single" w:sz="4" w:space="0" w:color="auto"/>
            </w:tcBorders>
          </w:tcPr>
          <w:p w14:paraId="3FB76B95" w14:textId="2A8C7AF1" w:rsidR="008229E3" w:rsidRPr="000D787D" w:rsidRDefault="008229E3" w:rsidP="008229E3">
            <w:pPr>
              <w:jc w:val="center"/>
            </w:pPr>
          </w:p>
        </w:tc>
        <w:tc>
          <w:tcPr>
            <w:tcW w:w="1366" w:type="dxa"/>
            <w:tcBorders>
              <w:top w:val="single" w:sz="4" w:space="0" w:color="auto"/>
              <w:left w:val="single" w:sz="4" w:space="0" w:color="auto"/>
              <w:bottom w:val="single" w:sz="4" w:space="0" w:color="auto"/>
              <w:right w:val="single" w:sz="4" w:space="0" w:color="auto"/>
            </w:tcBorders>
          </w:tcPr>
          <w:p w14:paraId="7AA70818" w14:textId="6A553E99"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74EE802B" w14:textId="634F659F" w:rsidR="008229E3" w:rsidRPr="000D787D" w:rsidRDefault="008229E3" w:rsidP="008229E3">
            <w:pPr>
              <w:jc w:val="center"/>
            </w:pPr>
          </w:p>
        </w:tc>
        <w:tc>
          <w:tcPr>
            <w:tcW w:w="1134" w:type="dxa"/>
            <w:tcBorders>
              <w:top w:val="single" w:sz="4" w:space="0" w:color="auto"/>
              <w:left w:val="single" w:sz="4" w:space="0" w:color="auto"/>
              <w:bottom w:val="single" w:sz="4" w:space="0" w:color="auto"/>
              <w:right w:val="single" w:sz="4" w:space="0" w:color="auto"/>
            </w:tcBorders>
          </w:tcPr>
          <w:p w14:paraId="7CB7F0C5" w14:textId="77FA7022" w:rsidR="008229E3" w:rsidRPr="000D787D" w:rsidRDefault="008229E3" w:rsidP="008229E3">
            <w:pPr>
              <w:jc w:val="center"/>
            </w:pPr>
          </w:p>
        </w:tc>
      </w:tr>
      <w:tr w:rsidR="00655F1F" w:rsidRPr="00646878" w14:paraId="13A21B44" w14:textId="77777777" w:rsidTr="00580BD5">
        <w:trPr>
          <w:jc w:val="center"/>
        </w:trPr>
        <w:tc>
          <w:tcPr>
            <w:tcW w:w="1709" w:type="dxa"/>
          </w:tcPr>
          <w:p w14:paraId="031DAF80" w14:textId="77777777" w:rsidR="00655F1F" w:rsidRPr="00646878" w:rsidRDefault="00655F1F" w:rsidP="00580BD5">
            <w:r w:rsidRPr="00646878">
              <w:t>3.2. speciālais budžets</w:t>
            </w:r>
          </w:p>
        </w:tc>
        <w:tc>
          <w:tcPr>
            <w:tcW w:w="1405" w:type="dxa"/>
            <w:shd w:val="clear" w:color="auto" w:fill="auto"/>
          </w:tcPr>
          <w:p w14:paraId="24E26937" w14:textId="77777777" w:rsidR="00655F1F" w:rsidRPr="00646878" w:rsidRDefault="00655F1F" w:rsidP="00580BD5">
            <w:pPr>
              <w:jc w:val="center"/>
            </w:pPr>
            <w:r w:rsidRPr="00870022">
              <w:t>0</w:t>
            </w:r>
          </w:p>
        </w:tc>
        <w:tc>
          <w:tcPr>
            <w:tcW w:w="1276" w:type="dxa"/>
          </w:tcPr>
          <w:p w14:paraId="1CEB20CD" w14:textId="77777777" w:rsidR="00655F1F" w:rsidRPr="00646878" w:rsidRDefault="00655F1F" w:rsidP="00580BD5">
            <w:pPr>
              <w:jc w:val="center"/>
            </w:pPr>
            <w:r w:rsidRPr="00870022">
              <w:t>0</w:t>
            </w:r>
          </w:p>
        </w:tc>
        <w:tc>
          <w:tcPr>
            <w:tcW w:w="1417" w:type="dxa"/>
          </w:tcPr>
          <w:p w14:paraId="03561D56" w14:textId="77777777" w:rsidR="00655F1F" w:rsidRPr="00646878" w:rsidRDefault="00655F1F" w:rsidP="00580BD5">
            <w:pPr>
              <w:jc w:val="center"/>
            </w:pPr>
            <w:r w:rsidRPr="00870022">
              <w:t>0</w:t>
            </w:r>
          </w:p>
        </w:tc>
        <w:tc>
          <w:tcPr>
            <w:tcW w:w="1327" w:type="dxa"/>
          </w:tcPr>
          <w:p w14:paraId="19B01CF3" w14:textId="77777777" w:rsidR="00655F1F" w:rsidRPr="00646878" w:rsidRDefault="00655F1F" w:rsidP="00580BD5">
            <w:pPr>
              <w:jc w:val="center"/>
            </w:pPr>
            <w:r w:rsidRPr="00870022">
              <w:t>0</w:t>
            </w:r>
          </w:p>
        </w:tc>
        <w:tc>
          <w:tcPr>
            <w:tcW w:w="1366" w:type="dxa"/>
          </w:tcPr>
          <w:p w14:paraId="14534C4E" w14:textId="77777777" w:rsidR="00655F1F" w:rsidRPr="00646878" w:rsidRDefault="00655F1F" w:rsidP="00580BD5">
            <w:pPr>
              <w:jc w:val="center"/>
            </w:pPr>
            <w:r w:rsidRPr="00870022">
              <w:t>0</w:t>
            </w:r>
          </w:p>
        </w:tc>
        <w:tc>
          <w:tcPr>
            <w:tcW w:w="1134" w:type="dxa"/>
          </w:tcPr>
          <w:p w14:paraId="5AA2FE63" w14:textId="77777777" w:rsidR="00655F1F" w:rsidRPr="00646878" w:rsidRDefault="00655F1F" w:rsidP="00580BD5">
            <w:pPr>
              <w:jc w:val="center"/>
            </w:pPr>
            <w:r w:rsidRPr="00870022">
              <w:t>0</w:t>
            </w:r>
          </w:p>
        </w:tc>
        <w:tc>
          <w:tcPr>
            <w:tcW w:w="1134" w:type="dxa"/>
          </w:tcPr>
          <w:p w14:paraId="3A0602B1" w14:textId="77777777" w:rsidR="00655F1F" w:rsidRPr="00646878" w:rsidRDefault="00655F1F" w:rsidP="00580BD5">
            <w:pPr>
              <w:jc w:val="center"/>
            </w:pPr>
            <w:r w:rsidRPr="00870022">
              <w:t>0</w:t>
            </w:r>
          </w:p>
        </w:tc>
      </w:tr>
      <w:tr w:rsidR="00655F1F" w:rsidRPr="00646878" w14:paraId="5F83C396" w14:textId="77777777" w:rsidTr="00580BD5">
        <w:trPr>
          <w:jc w:val="center"/>
        </w:trPr>
        <w:tc>
          <w:tcPr>
            <w:tcW w:w="1709" w:type="dxa"/>
          </w:tcPr>
          <w:p w14:paraId="4CFCC6CF" w14:textId="77777777" w:rsidR="00655F1F" w:rsidRPr="00646878" w:rsidRDefault="00655F1F" w:rsidP="00580BD5">
            <w:r w:rsidRPr="00646878">
              <w:t xml:space="preserve">3.3. pašvaldību budžets </w:t>
            </w:r>
          </w:p>
        </w:tc>
        <w:tc>
          <w:tcPr>
            <w:tcW w:w="1405" w:type="dxa"/>
            <w:shd w:val="clear" w:color="auto" w:fill="auto"/>
          </w:tcPr>
          <w:p w14:paraId="1863DB81" w14:textId="77777777" w:rsidR="00655F1F" w:rsidRPr="00646878" w:rsidRDefault="00655F1F" w:rsidP="00580BD5">
            <w:pPr>
              <w:jc w:val="center"/>
            </w:pPr>
            <w:r w:rsidRPr="00870022">
              <w:t>0</w:t>
            </w:r>
          </w:p>
        </w:tc>
        <w:tc>
          <w:tcPr>
            <w:tcW w:w="1276" w:type="dxa"/>
          </w:tcPr>
          <w:p w14:paraId="49E89158" w14:textId="77777777" w:rsidR="00655F1F" w:rsidRPr="00646878" w:rsidRDefault="00655F1F" w:rsidP="00580BD5">
            <w:pPr>
              <w:jc w:val="center"/>
            </w:pPr>
            <w:r w:rsidRPr="00870022">
              <w:t>0</w:t>
            </w:r>
          </w:p>
        </w:tc>
        <w:tc>
          <w:tcPr>
            <w:tcW w:w="1417" w:type="dxa"/>
          </w:tcPr>
          <w:p w14:paraId="7A1CC09F" w14:textId="77777777" w:rsidR="00655F1F" w:rsidRPr="00646878" w:rsidRDefault="00655F1F" w:rsidP="00580BD5">
            <w:pPr>
              <w:jc w:val="center"/>
            </w:pPr>
            <w:r w:rsidRPr="00870022">
              <w:t>0</w:t>
            </w:r>
          </w:p>
        </w:tc>
        <w:tc>
          <w:tcPr>
            <w:tcW w:w="1327" w:type="dxa"/>
          </w:tcPr>
          <w:p w14:paraId="3C1683EE" w14:textId="77777777" w:rsidR="00655F1F" w:rsidRPr="00646878" w:rsidRDefault="00655F1F" w:rsidP="00580BD5">
            <w:pPr>
              <w:jc w:val="center"/>
            </w:pPr>
            <w:r w:rsidRPr="00870022">
              <w:t>0</w:t>
            </w:r>
          </w:p>
        </w:tc>
        <w:tc>
          <w:tcPr>
            <w:tcW w:w="1366" w:type="dxa"/>
          </w:tcPr>
          <w:p w14:paraId="46D01827" w14:textId="77777777" w:rsidR="00655F1F" w:rsidRPr="00646878" w:rsidRDefault="00655F1F" w:rsidP="00580BD5">
            <w:pPr>
              <w:jc w:val="center"/>
            </w:pPr>
            <w:r w:rsidRPr="00870022">
              <w:t>0</w:t>
            </w:r>
          </w:p>
        </w:tc>
        <w:tc>
          <w:tcPr>
            <w:tcW w:w="1134" w:type="dxa"/>
          </w:tcPr>
          <w:p w14:paraId="383B7014" w14:textId="77777777" w:rsidR="00655F1F" w:rsidRPr="00646878" w:rsidRDefault="00655F1F" w:rsidP="00580BD5">
            <w:pPr>
              <w:jc w:val="center"/>
            </w:pPr>
            <w:r w:rsidRPr="00870022">
              <w:t>0</w:t>
            </w:r>
          </w:p>
        </w:tc>
        <w:tc>
          <w:tcPr>
            <w:tcW w:w="1134" w:type="dxa"/>
          </w:tcPr>
          <w:p w14:paraId="5B4775EC" w14:textId="77777777" w:rsidR="00655F1F" w:rsidRPr="00646878" w:rsidRDefault="00655F1F" w:rsidP="00580BD5">
            <w:pPr>
              <w:jc w:val="center"/>
            </w:pPr>
            <w:r w:rsidRPr="00870022">
              <w:t>0</w:t>
            </w:r>
          </w:p>
        </w:tc>
      </w:tr>
      <w:tr w:rsidR="00655F1F" w:rsidRPr="00646878" w14:paraId="7E34693E" w14:textId="77777777" w:rsidTr="00580BD5">
        <w:trPr>
          <w:jc w:val="center"/>
        </w:trPr>
        <w:tc>
          <w:tcPr>
            <w:tcW w:w="1709" w:type="dxa"/>
            <w:vMerge w:val="restart"/>
          </w:tcPr>
          <w:p w14:paraId="5CF33E10" w14:textId="77777777" w:rsidR="00655F1F" w:rsidRPr="00646878" w:rsidRDefault="00655F1F" w:rsidP="00580BD5">
            <w:r w:rsidRPr="00646878">
              <w:t>4. Finanšu līdzekļi papildu izdevumu finansēšanai (kompensējošu izdevumu samazinājumu norāda ar „+” zīmi)</w:t>
            </w:r>
          </w:p>
        </w:tc>
        <w:tc>
          <w:tcPr>
            <w:tcW w:w="1405" w:type="dxa"/>
            <w:vMerge w:val="restart"/>
          </w:tcPr>
          <w:p w14:paraId="7AA0CD37" w14:textId="77777777" w:rsidR="00655F1F" w:rsidRPr="00646878" w:rsidRDefault="00655F1F" w:rsidP="00580BD5">
            <w:pPr>
              <w:jc w:val="center"/>
            </w:pPr>
            <w:r w:rsidRPr="00646878">
              <w:t>X</w:t>
            </w:r>
          </w:p>
        </w:tc>
        <w:tc>
          <w:tcPr>
            <w:tcW w:w="1276" w:type="dxa"/>
          </w:tcPr>
          <w:p w14:paraId="05EDBC48" w14:textId="77777777" w:rsidR="00655F1F" w:rsidRPr="00646878" w:rsidRDefault="00655F1F" w:rsidP="00580BD5">
            <w:pPr>
              <w:jc w:val="center"/>
            </w:pPr>
            <w:r w:rsidRPr="00646878">
              <w:t>0</w:t>
            </w:r>
          </w:p>
        </w:tc>
        <w:tc>
          <w:tcPr>
            <w:tcW w:w="1417" w:type="dxa"/>
          </w:tcPr>
          <w:p w14:paraId="0C5CCF08" w14:textId="77777777" w:rsidR="00655F1F" w:rsidRPr="00646878" w:rsidRDefault="00655F1F" w:rsidP="00580BD5">
            <w:pPr>
              <w:jc w:val="center"/>
            </w:pPr>
            <w:r w:rsidRPr="00646878">
              <w:t>0</w:t>
            </w:r>
          </w:p>
        </w:tc>
        <w:tc>
          <w:tcPr>
            <w:tcW w:w="1327" w:type="dxa"/>
          </w:tcPr>
          <w:p w14:paraId="5F7F1436" w14:textId="77777777" w:rsidR="00655F1F" w:rsidRPr="00646878" w:rsidRDefault="00655F1F" w:rsidP="00580BD5">
            <w:pPr>
              <w:jc w:val="center"/>
            </w:pPr>
            <w:r w:rsidRPr="00646878">
              <w:t>0</w:t>
            </w:r>
          </w:p>
        </w:tc>
        <w:tc>
          <w:tcPr>
            <w:tcW w:w="1366" w:type="dxa"/>
          </w:tcPr>
          <w:p w14:paraId="29373F33" w14:textId="77777777" w:rsidR="00655F1F" w:rsidRPr="00646878" w:rsidRDefault="00655F1F" w:rsidP="00580BD5">
            <w:pPr>
              <w:jc w:val="center"/>
            </w:pPr>
            <w:r w:rsidRPr="00646878">
              <w:t>0</w:t>
            </w:r>
          </w:p>
        </w:tc>
        <w:tc>
          <w:tcPr>
            <w:tcW w:w="1134" w:type="dxa"/>
          </w:tcPr>
          <w:p w14:paraId="47804A5D" w14:textId="77777777" w:rsidR="00655F1F" w:rsidRPr="00646878" w:rsidRDefault="00655F1F" w:rsidP="00580BD5">
            <w:pPr>
              <w:jc w:val="center"/>
            </w:pPr>
            <w:r w:rsidRPr="00646878">
              <w:t>0</w:t>
            </w:r>
          </w:p>
        </w:tc>
        <w:tc>
          <w:tcPr>
            <w:tcW w:w="1134" w:type="dxa"/>
          </w:tcPr>
          <w:p w14:paraId="1FB1AC87" w14:textId="77777777" w:rsidR="00655F1F" w:rsidRPr="00646878" w:rsidRDefault="00655F1F" w:rsidP="00580BD5">
            <w:pPr>
              <w:jc w:val="center"/>
            </w:pPr>
            <w:r w:rsidRPr="00646878">
              <w:t>0</w:t>
            </w:r>
          </w:p>
        </w:tc>
      </w:tr>
      <w:tr w:rsidR="00655F1F" w:rsidRPr="00646878" w14:paraId="6AE36875" w14:textId="77777777" w:rsidTr="00580BD5">
        <w:trPr>
          <w:jc w:val="center"/>
        </w:trPr>
        <w:tc>
          <w:tcPr>
            <w:tcW w:w="1709" w:type="dxa"/>
            <w:vMerge/>
          </w:tcPr>
          <w:p w14:paraId="3BB66430" w14:textId="77777777" w:rsidR="00655F1F" w:rsidRPr="00646878" w:rsidRDefault="00655F1F" w:rsidP="00580BD5"/>
        </w:tc>
        <w:tc>
          <w:tcPr>
            <w:tcW w:w="1405" w:type="dxa"/>
            <w:vMerge/>
          </w:tcPr>
          <w:p w14:paraId="5F2E583B" w14:textId="77777777" w:rsidR="00655F1F" w:rsidRPr="00646878" w:rsidRDefault="00655F1F" w:rsidP="00580BD5">
            <w:pPr>
              <w:jc w:val="center"/>
            </w:pPr>
          </w:p>
        </w:tc>
        <w:tc>
          <w:tcPr>
            <w:tcW w:w="1276" w:type="dxa"/>
          </w:tcPr>
          <w:p w14:paraId="0FFBC4A0" w14:textId="77777777" w:rsidR="00655F1F" w:rsidRPr="00646878" w:rsidRDefault="00655F1F" w:rsidP="00580BD5">
            <w:pPr>
              <w:jc w:val="center"/>
            </w:pPr>
            <w:r w:rsidRPr="00C24369">
              <w:t>0</w:t>
            </w:r>
          </w:p>
        </w:tc>
        <w:tc>
          <w:tcPr>
            <w:tcW w:w="1417" w:type="dxa"/>
          </w:tcPr>
          <w:p w14:paraId="48B2E4E6" w14:textId="77777777" w:rsidR="00655F1F" w:rsidRPr="00646878" w:rsidRDefault="00655F1F" w:rsidP="00580BD5">
            <w:pPr>
              <w:jc w:val="center"/>
            </w:pPr>
            <w:r w:rsidRPr="00C24369">
              <w:t>0</w:t>
            </w:r>
          </w:p>
        </w:tc>
        <w:tc>
          <w:tcPr>
            <w:tcW w:w="1327" w:type="dxa"/>
          </w:tcPr>
          <w:p w14:paraId="12041CEE" w14:textId="77777777" w:rsidR="00655F1F" w:rsidRPr="00646878" w:rsidRDefault="00655F1F" w:rsidP="00580BD5">
            <w:pPr>
              <w:jc w:val="center"/>
            </w:pPr>
            <w:r w:rsidRPr="00C24369">
              <w:t>0</w:t>
            </w:r>
          </w:p>
        </w:tc>
        <w:tc>
          <w:tcPr>
            <w:tcW w:w="1366" w:type="dxa"/>
          </w:tcPr>
          <w:p w14:paraId="42D693FA" w14:textId="77777777" w:rsidR="00655F1F" w:rsidRPr="00646878" w:rsidRDefault="00655F1F" w:rsidP="00580BD5">
            <w:pPr>
              <w:jc w:val="center"/>
            </w:pPr>
            <w:r w:rsidRPr="00C24369">
              <w:t>0</w:t>
            </w:r>
          </w:p>
        </w:tc>
        <w:tc>
          <w:tcPr>
            <w:tcW w:w="1134" w:type="dxa"/>
          </w:tcPr>
          <w:p w14:paraId="3CF7BC88" w14:textId="77777777" w:rsidR="00655F1F" w:rsidRPr="00646878" w:rsidRDefault="00655F1F" w:rsidP="00580BD5">
            <w:pPr>
              <w:jc w:val="center"/>
            </w:pPr>
            <w:r w:rsidRPr="00C24369">
              <w:t>0</w:t>
            </w:r>
          </w:p>
        </w:tc>
        <w:tc>
          <w:tcPr>
            <w:tcW w:w="1134" w:type="dxa"/>
          </w:tcPr>
          <w:p w14:paraId="070877AA" w14:textId="77777777" w:rsidR="00655F1F" w:rsidRPr="00646878" w:rsidRDefault="00655F1F" w:rsidP="00580BD5">
            <w:pPr>
              <w:jc w:val="center"/>
            </w:pPr>
            <w:r w:rsidRPr="00C24369">
              <w:t>0</w:t>
            </w:r>
          </w:p>
        </w:tc>
      </w:tr>
      <w:tr w:rsidR="00655F1F" w:rsidRPr="00646878" w14:paraId="1F42EC53" w14:textId="77777777" w:rsidTr="00580BD5">
        <w:trPr>
          <w:jc w:val="center"/>
        </w:trPr>
        <w:tc>
          <w:tcPr>
            <w:tcW w:w="1709" w:type="dxa"/>
            <w:vMerge/>
          </w:tcPr>
          <w:p w14:paraId="312B3715" w14:textId="77777777" w:rsidR="00655F1F" w:rsidRPr="00646878" w:rsidRDefault="00655F1F" w:rsidP="00580BD5"/>
        </w:tc>
        <w:tc>
          <w:tcPr>
            <w:tcW w:w="1405" w:type="dxa"/>
            <w:vMerge/>
          </w:tcPr>
          <w:p w14:paraId="61ECEDBA" w14:textId="77777777" w:rsidR="00655F1F" w:rsidRPr="00646878" w:rsidRDefault="00655F1F" w:rsidP="00580BD5">
            <w:pPr>
              <w:jc w:val="center"/>
            </w:pPr>
          </w:p>
        </w:tc>
        <w:tc>
          <w:tcPr>
            <w:tcW w:w="1276" w:type="dxa"/>
          </w:tcPr>
          <w:p w14:paraId="5968F540" w14:textId="77777777" w:rsidR="00655F1F" w:rsidRPr="00646878" w:rsidRDefault="00655F1F" w:rsidP="00580BD5">
            <w:pPr>
              <w:jc w:val="center"/>
            </w:pPr>
            <w:r w:rsidRPr="00C24369">
              <w:t>0</w:t>
            </w:r>
          </w:p>
        </w:tc>
        <w:tc>
          <w:tcPr>
            <w:tcW w:w="1417" w:type="dxa"/>
          </w:tcPr>
          <w:p w14:paraId="2A957BAE" w14:textId="77777777" w:rsidR="00655F1F" w:rsidRPr="00646878" w:rsidRDefault="00655F1F" w:rsidP="00580BD5">
            <w:pPr>
              <w:jc w:val="center"/>
            </w:pPr>
            <w:r w:rsidRPr="00C24369">
              <w:t>0</w:t>
            </w:r>
          </w:p>
        </w:tc>
        <w:tc>
          <w:tcPr>
            <w:tcW w:w="1327" w:type="dxa"/>
          </w:tcPr>
          <w:p w14:paraId="43B69D79" w14:textId="77777777" w:rsidR="00655F1F" w:rsidRPr="00646878" w:rsidRDefault="00655F1F" w:rsidP="00580BD5">
            <w:pPr>
              <w:jc w:val="center"/>
            </w:pPr>
            <w:r w:rsidRPr="00C24369">
              <w:t>0</w:t>
            </w:r>
          </w:p>
        </w:tc>
        <w:tc>
          <w:tcPr>
            <w:tcW w:w="1366" w:type="dxa"/>
          </w:tcPr>
          <w:p w14:paraId="4FC40DF0" w14:textId="77777777" w:rsidR="00655F1F" w:rsidRPr="00646878" w:rsidRDefault="00655F1F" w:rsidP="00580BD5">
            <w:pPr>
              <w:jc w:val="center"/>
            </w:pPr>
            <w:r w:rsidRPr="00C24369">
              <w:t>0</w:t>
            </w:r>
          </w:p>
        </w:tc>
        <w:tc>
          <w:tcPr>
            <w:tcW w:w="1134" w:type="dxa"/>
          </w:tcPr>
          <w:p w14:paraId="2F578801" w14:textId="77777777" w:rsidR="00655F1F" w:rsidRPr="00646878" w:rsidRDefault="00655F1F" w:rsidP="00580BD5">
            <w:pPr>
              <w:jc w:val="center"/>
            </w:pPr>
            <w:r w:rsidRPr="00C24369">
              <w:t>0</w:t>
            </w:r>
          </w:p>
        </w:tc>
        <w:tc>
          <w:tcPr>
            <w:tcW w:w="1134" w:type="dxa"/>
          </w:tcPr>
          <w:p w14:paraId="4C0963B5" w14:textId="77777777" w:rsidR="00655F1F" w:rsidRPr="00646878" w:rsidRDefault="00655F1F" w:rsidP="00580BD5">
            <w:pPr>
              <w:jc w:val="center"/>
            </w:pPr>
            <w:r w:rsidRPr="00C24369">
              <w:t>0</w:t>
            </w:r>
          </w:p>
        </w:tc>
      </w:tr>
      <w:tr w:rsidR="00655F1F" w:rsidRPr="00646878" w14:paraId="18AE960D" w14:textId="77777777" w:rsidTr="00580BD5">
        <w:trPr>
          <w:jc w:val="center"/>
        </w:trPr>
        <w:tc>
          <w:tcPr>
            <w:tcW w:w="1709" w:type="dxa"/>
          </w:tcPr>
          <w:p w14:paraId="6570F043" w14:textId="77777777" w:rsidR="00655F1F" w:rsidRPr="00646878" w:rsidRDefault="00655F1F" w:rsidP="00580BD5">
            <w:r w:rsidRPr="00646878">
              <w:t>5. Precizēta finansiālā ietekme:</w:t>
            </w:r>
          </w:p>
        </w:tc>
        <w:tc>
          <w:tcPr>
            <w:tcW w:w="1405" w:type="dxa"/>
            <w:vMerge w:val="restart"/>
          </w:tcPr>
          <w:p w14:paraId="38BE1873" w14:textId="77777777" w:rsidR="00655F1F" w:rsidRPr="00646878" w:rsidRDefault="00655F1F" w:rsidP="00580BD5">
            <w:pPr>
              <w:jc w:val="center"/>
            </w:pPr>
            <w:r w:rsidRPr="00646878">
              <w:t>X</w:t>
            </w:r>
          </w:p>
          <w:p w14:paraId="6FBCD302" w14:textId="77777777" w:rsidR="00655F1F" w:rsidRPr="00646878" w:rsidRDefault="00655F1F" w:rsidP="00580BD5">
            <w:pPr>
              <w:jc w:val="center"/>
            </w:pPr>
          </w:p>
        </w:tc>
        <w:tc>
          <w:tcPr>
            <w:tcW w:w="1276" w:type="dxa"/>
          </w:tcPr>
          <w:p w14:paraId="39F7EEC2" w14:textId="77777777" w:rsidR="00655F1F" w:rsidRPr="00646878" w:rsidRDefault="00655F1F" w:rsidP="00580BD5">
            <w:pPr>
              <w:jc w:val="center"/>
            </w:pPr>
            <w:r w:rsidRPr="00646878">
              <w:t>0</w:t>
            </w:r>
          </w:p>
        </w:tc>
        <w:tc>
          <w:tcPr>
            <w:tcW w:w="1417" w:type="dxa"/>
          </w:tcPr>
          <w:p w14:paraId="778F6C34" w14:textId="77777777" w:rsidR="00655F1F" w:rsidRPr="00646878" w:rsidRDefault="00655F1F" w:rsidP="00580BD5">
            <w:pPr>
              <w:jc w:val="center"/>
            </w:pPr>
            <w:r w:rsidRPr="00646878">
              <w:t>0</w:t>
            </w:r>
          </w:p>
        </w:tc>
        <w:tc>
          <w:tcPr>
            <w:tcW w:w="1327" w:type="dxa"/>
          </w:tcPr>
          <w:p w14:paraId="5436FE07" w14:textId="77777777" w:rsidR="00655F1F" w:rsidRPr="00646878" w:rsidRDefault="00655F1F" w:rsidP="00580BD5">
            <w:pPr>
              <w:jc w:val="center"/>
            </w:pPr>
            <w:r w:rsidRPr="00646878">
              <w:t>0</w:t>
            </w:r>
          </w:p>
        </w:tc>
        <w:tc>
          <w:tcPr>
            <w:tcW w:w="1366" w:type="dxa"/>
          </w:tcPr>
          <w:p w14:paraId="5CBC2530" w14:textId="77777777" w:rsidR="00655F1F" w:rsidRPr="00646878" w:rsidRDefault="00655F1F" w:rsidP="00580BD5">
            <w:pPr>
              <w:jc w:val="center"/>
            </w:pPr>
            <w:r w:rsidRPr="00646878">
              <w:t>0</w:t>
            </w:r>
          </w:p>
        </w:tc>
        <w:tc>
          <w:tcPr>
            <w:tcW w:w="1134" w:type="dxa"/>
          </w:tcPr>
          <w:p w14:paraId="38EB89B0" w14:textId="77777777" w:rsidR="00655F1F" w:rsidRPr="00646878" w:rsidRDefault="00655F1F" w:rsidP="00580BD5">
            <w:pPr>
              <w:jc w:val="center"/>
            </w:pPr>
            <w:r w:rsidRPr="00646878">
              <w:t>0</w:t>
            </w:r>
          </w:p>
        </w:tc>
        <w:tc>
          <w:tcPr>
            <w:tcW w:w="1134" w:type="dxa"/>
          </w:tcPr>
          <w:p w14:paraId="3F0E0A51" w14:textId="77777777" w:rsidR="00655F1F" w:rsidRPr="00646878" w:rsidRDefault="00655F1F" w:rsidP="00580BD5">
            <w:pPr>
              <w:jc w:val="center"/>
            </w:pPr>
            <w:r w:rsidRPr="00646878">
              <w:t>0</w:t>
            </w:r>
          </w:p>
        </w:tc>
      </w:tr>
      <w:tr w:rsidR="00655F1F" w:rsidRPr="00646878" w14:paraId="146CBAB7" w14:textId="77777777" w:rsidTr="00580BD5">
        <w:trPr>
          <w:jc w:val="center"/>
        </w:trPr>
        <w:tc>
          <w:tcPr>
            <w:tcW w:w="1709" w:type="dxa"/>
          </w:tcPr>
          <w:p w14:paraId="7CBF3547" w14:textId="77777777" w:rsidR="00655F1F" w:rsidRPr="00646878" w:rsidRDefault="00655F1F" w:rsidP="00580BD5">
            <w:r w:rsidRPr="00646878">
              <w:t>5.1. valsts pamatbudžets</w:t>
            </w:r>
          </w:p>
        </w:tc>
        <w:tc>
          <w:tcPr>
            <w:tcW w:w="1405" w:type="dxa"/>
            <w:vMerge/>
            <w:vAlign w:val="center"/>
          </w:tcPr>
          <w:p w14:paraId="4E6BECB6" w14:textId="77777777" w:rsidR="00655F1F" w:rsidRPr="00646878" w:rsidRDefault="00655F1F" w:rsidP="00580BD5">
            <w:pPr>
              <w:jc w:val="center"/>
            </w:pPr>
          </w:p>
        </w:tc>
        <w:tc>
          <w:tcPr>
            <w:tcW w:w="1276" w:type="dxa"/>
          </w:tcPr>
          <w:p w14:paraId="1D64EF24" w14:textId="77777777" w:rsidR="00655F1F" w:rsidRPr="00646878" w:rsidRDefault="00655F1F" w:rsidP="00580BD5">
            <w:pPr>
              <w:jc w:val="center"/>
            </w:pPr>
            <w:r w:rsidRPr="00646878">
              <w:t>0</w:t>
            </w:r>
          </w:p>
        </w:tc>
        <w:tc>
          <w:tcPr>
            <w:tcW w:w="1417" w:type="dxa"/>
          </w:tcPr>
          <w:p w14:paraId="4436F692" w14:textId="77777777" w:rsidR="00655F1F" w:rsidRPr="00646878" w:rsidRDefault="00655F1F" w:rsidP="00580BD5">
            <w:pPr>
              <w:jc w:val="center"/>
            </w:pPr>
            <w:r w:rsidRPr="00646878">
              <w:t>0</w:t>
            </w:r>
          </w:p>
        </w:tc>
        <w:tc>
          <w:tcPr>
            <w:tcW w:w="1327" w:type="dxa"/>
          </w:tcPr>
          <w:p w14:paraId="0B9E0540" w14:textId="77777777" w:rsidR="00655F1F" w:rsidRPr="00646878" w:rsidRDefault="00655F1F" w:rsidP="00580BD5">
            <w:pPr>
              <w:jc w:val="center"/>
            </w:pPr>
            <w:r w:rsidRPr="00646878">
              <w:t>0</w:t>
            </w:r>
          </w:p>
        </w:tc>
        <w:tc>
          <w:tcPr>
            <w:tcW w:w="1366" w:type="dxa"/>
          </w:tcPr>
          <w:p w14:paraId="483C234B" w14:textId="77777777" w:rsidR="00655F1F" w:rsidRPr="00646878" w:rsidRDefault="00655F1F" w:rsidP="00580BD5">
            <w:pPr>
              <w:jc w:val="center"/>
            </w:pPr>
            <w:r w:rsidRPr="00646878">
              <w:t>0</w:t>
            </w:r>
          </w:p>
        </w:tc>
        <w:tc>
          <w:tcPr>
            <w:tcW w:w="1134" w:type="dxa"/>
          </w:tcPr>
          <w:p w14:paraId="4622D32E" w14:textId="77777777" w:rsidR="00655F1F" w:rsidRPr="00646878" w:rsidRDefault="00655F1F" w:rsidP="00580BD5">
            <w:pPr>
              <w:jc w:val="center"/>
            </w:pPr>
            <w:r>
              <w:t>0</w:t>
            </w:r>
          </w:p>
        </w:tc>
        <w:tc>
          <w:tcPr>
            <w:tcW w:w="1134" w:type="dxa"/>
          </w:tcPr>
          <w:p w14:paraId="410C6ADF" w14:textId="77777777" w:rsidR="00655F1F" w:rsidRPr="00646878" w:rsidRDefault="00655F1F" w:rsidP="00580BD5">
            <w:pPr>
              <w:jc w:val="center"/>
            </w:pPr>
            <w:r>
              <w:t>0</w:t>
            </w:r>
          </w:p>
        </w:tc>
      </w:tr>
      <w:tr w:rsidR="00655F1F" w:rsidRPr="00646878" w14:paraId="4513782E" w14:textId="77777777" w:rsidTr="00580BD5">
        <w:trPr>
          <w:jc w:val="center"/>
        </w:trPr>
        <w:tc>
          <w:tcPr>
            <w:tcW w:w="1709" w:type="dxa"/>
          </w:tcPr>
          <w:p w14:paraId="2A43BFD2" w14:textId="77777777" w:rsidR="00655F1F" w:rsidRPr="00646878" w:rsidRDefault="00655F1F" w:rsidP="00580BD5">
            <w:r w:rsidRPr="00646878">
              <w:lastRenderedPageBreak/>
              <w:t>5.2. speciālais budžets</w:t>
            </w:r>
          </w:p>
        </w:tc>
        <w:tc>
          <w:tcPr>
            <w:tcW w:w="1405" w:type="dxa"/>
            <w:vMerge/>
            <w:vAlign w:val="center"/>
          </w:tcPr>
          <w:p w14:paraId="04229DC1" w14:textId="77777777" w:rsidR="00655F1F" w:rsidRPr="00646878" w:rsidRDefault="00655F1F" w:rsidP="00580BD5">
            <w:pPr>
              <w:jc w:val="center"/>
            </w:pPr>
          </w:p>
        </w:tc>
        <w:tc>
          <w:tcPr>
            <w:tcW w:w="1276" w:type="dxa"/>
          </w:tcPr>
          <w:p w14:paraId="3F0AAD03" w14:textId="77777777" w:rsidR="00655F1F" w:rsidRPr="00646878" w:rsidRDefault="00655F1F" w:rsidP="00580BD5">
            <w:pPr>
              <w:jc w:val="center"/>
            </w:pPr>
            <w:r w:rsidRPr="00BC4E33">
              <w:t>0</w:t>
            </w:r>
          </w:p>
        </w:tc>
        <w:tc>
          <w:tcPr>
            <w:tcW w:w="1417" w:type="dxa"/>
          </w:tcPr>
          <w:p w14:paraId="179C12E6" w14:textId="77777777" w:rsidR="00655F1F" w:rsidRPr="00646878" w:rsidRDefault="00655F1F" w:rsidP="00580BD5">
            <w:pPr>
              <w:jc w:val="center"/>
            </w:pPr>
            <w:r w:rsidRPr="00BC4E33">
              <w:t>0</w:t>
            </w:r>
          </w:p>
        </w:tc>
        <w:tc>
          <w:tcPr>
            <w:tcW w:w="1327" w:type="dxa"/>
          </w:tcPr>
          <w:p w14:paraId="598DCDFB" w14:textId="77777777" w:rsidR="00655F1F" w:rsidRPr="00646878" w:rsidRDefault="00655F1F" w:rsidP="00580BD5">
            <w:pPr>
              <w:jc w:val="center"/>
            </w:pPr>
            <w:r w:rsidRPr="00BC4E33">
              <w:t>0</w:t>
            </w:r>
          </w:p>
        </w:tc>
        <w:tc>
          <w:tcPr>
            <w:tcW w:w="1366" w:type="dxa"/>
          </w:tcPr>
          <w:p w14:paraId="3023FA84" w14:textId="77777777" w:rsidR="00655F1F" w:rsidRPr="00646878" w:rsidRDefault="00655F1F" w:rsidP="00580BD5">
            <w:pPr>
              <w:jc w:val="center"/>
            </w:pPr>
            <w:r w:rsidRPr="00BC4E33">
              <w:t>0</w:t>
            </w:r>
          </w:p>
        </w:tc>
        <w:tc>
          <w:tcPr>
            <w:tcW w:w="1134" w:type="dxa"/>
          </w:tcPr>
          <w:p w14:paraId="6F4E55BE" w14:textId="77777777" w:rsidR="00655F1F" w:rsidRPr="00646878" w:rsidRDefault="00655F1F" w:rsidP="00580BD5">
            <w:pPr>
              <w:jc w:val="center"/>
            </w:pPr>
            <w:r w:rsidRPr="00BC4E33">
              <w:t>0</w:t>
            </w:r>
          </w:p>
        </w:tc>
        <w:tc>
          <w:tcPr>
            <w:tcW w:w="1134" w:type="dxa"/>
          </w:tcPr>
          <w:p w14:paraId="2B3C5847" w14:textId="77777777" w:rsidR="00655F1F" w:rsidRPr="00646878" w:rsidRDefault="00655F1F" w:rsidP="00580BD5">
            <w:pPr>
              <w:jc w:val="center"/>
            </w:pPr>
            <w:r w:rsidRPr="00BC4E33">
              <w:t>0</w:t>
            </w:r>
          </w:p>
        </w:tc>
      </w:tr>
      <w:tr w:rsidR="00655F1F" w:rsidRPr="00646878" w14:paraId="094CB381" w14:textId="77777777" w:rsidTr="00580BD5">
        <w:trPr>
          <w:jc w:val="center"/>
        </w:trPr>
        <w:tc>
          <w:tcPr>
            <w:tcW w:w="1709" w:type="dxa"/>
          </w:tcPr>
          <w:p w14:paraId="16F65521" w14:textId="77777777" w:rsidR="00655F1F" w:rsidRPr="00646878" w:rsidRDefault="00655F1F" w:rsidP="00580BD5">
            <w:r w:rsidRPr="00646878">
              <w:t xml:space="preserve">5.3. pašvaldību budžets </w:t>
            </w:r>
          </w:p>
        </w:tc>
        <w:tc>
          <w:tcPr>
            <w:tcW w:w="1405" w:type="dxa"/>
            <w:vMerge/>
          </w:tcPr>
          <w:p w14:paraId="032C935B" w14:textId="77777777" w:rsidR="00655F1F" w:rsidRPr="00646878" w:rsidRDefault="00655F1F" w:rsidP="00580BD5">
            <w:pPr>
              <w:jc w:val="center"/>
            </w:pPr>
          </w:p>
        </w:tc>
        <w:tc>
          <w:tcPr>
            <w:tcW w:w="1276" w:type="dxa"/>
          </w:tcPr>
          <w:p w14:paraId="601DBEA8" w14:textId="77777777" w:rsidR="00655F1F" w:rsidRPr="00646878" w:rsidRDefault="00655F1F" w:rsidP="00580BD5">
            <w:pPr>
              <w:jc w:val="center"/>
            </w:pPr>
            <w:r w:rsidRPr="00BC4E33">
              <w:t>0</w:t>
            </w:r>
          </w:p>
        </w:tc>
        <w:tc>
          <w:tcPr>
            <w:tcW w:w="1417" w:type="dxa"/>
          </w:tcPr>
          <w:p w14:paraId="70282080" w14:textId="77777777" w:rsidR="00655F1F" w:rsidRPr="00646878" w:rsidRDefault="00655F1F" w:rsidP="00580BD5">
            <w:pPr>
              <w:jc w:val="center"/>
            </w:pPr>
            <w:r w:rsidRPr="00BC4E33">
              <w:t>0</w:t>
            </w:r>
          </w:p>
        </w:tc>
        <w:tc>
          <w:tcPr>
            <w:tcW w:w="1327" w:type="dxa"/>
          </w:tcPr>
          <w:p w14:paraId="4E73CDCD" w14:textId="77777777" w:rsidR="00655F1F" w:rsidRPr="00646878" w:rsidRDefault="00655F1F" w:rsidP="00580BD5">
            <w:pPr>
              <w:jc w:val="center"/>
            </w:pPr>
            <w:r w:rsidRPr="00BC4E33">
              <w:t>0</w:t>
            </w:r>
          </w:p>
        </w:tc>
        <w:tc>
          <w:tcPr>
            <w:tcW w:w="1366" w:type="dxa"/>
          </w:tcPr>
          <w:p w14:paraId="4BAB22B0" w14:textId="77777777" w:rsidR="00655F1F" w:rsidRPr="00646878" w:rsidRDefault="00655F1F" w:rsidP="00580BD5">
            <w:pPr>
              <w:jc w:val="center"/>
            </w:pPr>
            <w:r w:rsidRPr="00BC4E33">
              <w:t>0</w:t>
            </w:r>
          </w:p>
        </w:tc>
        <w:tc>
          <w:tcPr>
            <w:tcW w:w="1134" w:type="dxa"/>
          </w:tcPr>
          <w:p w14:paraId="7F5EA562" w14:textId="77777777" w:rsidR="00655F1F" w:rsidRPr="00646878" w:rsidRDefault="00655F1F" w:rsidP="00580BD5">
            <w:pPr>
              <w:jc w:val="center"/>
            </w:pPr>
            <w:r w:rsidRPr="00BC4E33">
              <w:t>0</w:t>
            </w:r>
          </w:p>
        </w:tc>
        <w:tc>
          <w:tcPr>
            <w:tcW w:w="1134" w:type="dxa"/>
          </w:tcPr>
          <w:p w14:paraId="6CFB8C92" w14:textId="77777777" w:rsidR="00655F1F" w:rsidRPr="00646878" w:rsidRDefault="00655F1F" w:rsidP="00580BD5">
            <w:pPr>
              <w:jc w:val="center"/>
            </w:pPr>
            <w:r w:rsidRPr="00BC4E33">
              <w:t>0</w:t>
            </w:r>
          </w:p>
        </w:tc>
      </w:tr>
      <w:tr w:rsidR="00655F1F" w:rsidRPr="00646878" w14:paraId="3F6B13B2" w14:textId="77777777" w:rsidTr="00580BD5">
        <w:trPr>
          <w:jc w:val="center"/>
        </w:trPr>
        <w:tc>
          <w:tcPr>
            <w:tcW w:w="1709" w:type="dxa"/>
          </w:tcPr>
          <w:p w14:paraId="5E8F1615" w14:textId="77777777" w:rsidR="00655F1F" w:rsidRPr="00646878" w:rsidRDefault="00655F1F" w:rsidP="00580BD5">
            <w:r w:rsidRPr="00646878">
              <w:t>6. Detalizēts ieņēmumu un izdevumu aprēķins (ja nepie</w:t>
            </w:r>
            <w:r w:rsidRPr="00646878">
              <w:softHyphen/>
              <w:t>ciešams, detalizētu ieņēmumu un izdevumu aprēķinu var pievienot anotācijas pielikumā):</w:t>
            </w:r>
          </w:p>
        </w:tc>
        <w:tc>
          <w:tcPr>
            <w:tcW w:w="9059" w:type="dxa"/>
            <w:gridSpan w:val="7"/>
            <w:vMerge w:val="restart"/>
            <w:shd w:val="clear" w:color="auto" w:fill="auto"/>
          </w:tcPr>
          <w:p w14:paraId="3C176F55" w14:textId="77777777" w:rsidR="00860682" w:rsidRDefault="00860682" w:rsidP="00FE0AC2">
            <w:pPr>
              <w:tabs>
                <w:tab w:val="left" w:pos="360"/>
                <w:tab w:val="left" w:pos="1134"/>
              </w:tabs>
              <w:jc w:val="both"/>
              <w:rPr>
                <w:lang w:eastAsia="en-US"/>
              </w:rPr>
            </w:pPr>
          </w:p>
          <w:p w14:paraId="6133BA1F" w14:textId="24B467E9" w:rsidR="00860682" w:rsidRPr="00792589" w:rsidRDefault="00860682" w:rsidP="00860682">
            <w:pPr>
              <w:ind w:firstLine="588"/>
              <w:jc w:val="both"/>
              <w:rPr>
                <w:u w:val="single"/>
                <w:lang w:eastAsia="en-US"/>
              </w:rPr>
            </w:pPr>
            <w:r w:rsidRPr="00792589">
              <w:rPr>
                <w:u w:val="single"/>
                <w:lang w:eastAsia="en-US"/>
              </w:rPr>
              <w:t>Reorganizācijas ietvaros plānotas šādas izmaiņas</w:t>
            </w:r>
            <w:r w:rsidR="006E3FAF">
              <w:rPr>
                <w:u w:val="single"/>
                <w:lang w:eastAsia="en-US"/>
              </w:rPr>
              <w:t xml:space="preserve"> budžetā</w:t>
            </w:r>
            <w:r w:rsidRPr="00792589">
              <w:rPr>
                <w:u w:val="single"/>
                <w:lang w:eastAsia="en-US"/>
              </w:rPr>
              <w:t>:</w:t>
            </w:r>
          </w:p>
          <w:p w14:paraId="18782C9A" w14:textId="69D54EF1" w:rsidR="00860682" w:rsidRPr="00792589" w:rsidRDefault="00860682" w:rsidP="00860682">
            <w:pPr>
              <w:ind w:firstLine="588"/>
              <w:jc w:val="both"/>
              <w:rPr>
                <w:lang w:eastAsia="en-US"/>
              </w:rPr>
            </w:pPr>
            <w:r w:rsidRPr="00792589">
              <w:rPr>
                <w:lang w:eastAsia="en-US"/>
              </w:rPr>
              <w:t>1. Aģentūras funkcijas, kuras minētas projekta 2.punktā, pāriet īstenošanai padomei ar 2021.gada 1.jūliju (nevis 2020.gada 1.jūliju, kā sākotnēji bija plānots). Līdz ar to</w:t>
            </w:r>
            <w:r w:rsidR="00192380">
              <w:rPr>
                <w:lang w:eastAsia="en-US"/>
              </w:rPr>
              <w:t>, lai aģentūra vēl gadu varētu turpināt īstenot minētās funkcijas,</w:t>
            </w:r>
            <w:r w:rsidRPr="00792589">
              <w:rPr>
                <w:lang w:eastAsia="en-US"/>
              </w:rPr>
              <w:t xml:space="preserve"> nepieciešama apropriācijas pārdale</w:t>
            </w:r>
            <w:r w:rsidR="00192380">
              <w:rPr>
                <w:lang w:eastAsia="en-US"/>
              </w:rPr>
              <w:t xml:space="preserve"> starp budžeta apakšprogrammām:</w:t>
            </w:r>
            <w:r w:rsidRPr="00792589">
              <w:rPr>
                <w:lang w:eastAsia="en-US"/>
              </w:rPr>
              <w:t xml:space="preserve"> 2020.gad</w:t>
            </w:r>
            <w:r w:rsidR="00192380">
              <w:rPr>
                <w:lang w:eastAsia="en-US"/>
              </w:rPr>
              <w:t>ā</w:t>
            </w:r>
            <w:r w:rsidRPr="00792589">
              <w:rPr>
                <w:lang w:eastAsia="en-US"/>
              </w:rPr>
              <w:t xml:space="preserve"> no apakšprogrammas 42.09.00 “Latvijas Zinātnes padome” uz apakšprogrammu 42.05.00 “Valsts izglītības attīstības aģentūras darbības nodrošināšana” 88 333 </w:t>
            </w:r>
            <w:proofErr w:type="spellStart"/>
            <w:r w:rsidRPr="00792589">
              <w:rPr>
                <w:i/>
                <w:lang w:eastAsia="en-US"/>
              </w:rPr>
              <w:t>euro</w:t>
            </w:r>
            <w:proofErr w:type="spellEnd"/>
            <w:r w:rsidRPr="00792589">
              <w:rPr>
                <w:lang w:eastAsia="en-US"/>
              </w:rPr>
              <w:t xml:space="preserve"> apmērā. Vienlaikus nepieciešams precizēt ministrijas bāzes izdevumus 2021.gadā </w:t>
            </w:r>
            <w:r w:rsidRPr="00792589">
              <w:t xml:space="preserve"> </w:t>
            </w:r>
            <w:r w:rsidRPr="00792589">
              <w:rPr>
                <w:lang w:eastAsia="en-US"/>
              </w:rPr>
              <w:t xml:space="preserve">99 359 </w:t>
            </w:r>
            <w:proofErr w:type="spellStart"/>
            <w:r w:rsidRPr="00792589">
              <w:rPr>
                <w:i/>
                <w:lang w:eastAsia="en-US"/>
              </w:rPr>
              <w:t>euro</w:t>
            </w:r>
            <w:proofErr w:type="spellEnd"/>
            <w:r w:rsidRPr="00792589">
              <w:rPr>
                <w:lang w:eastAsia="en-US"/>
              </w:rPr>
              <w:t xml:space="preserve"> apmērā samazinot izdevumus apakšprogrammā 42.09.00 “Latvijas Zinātnes padome” un palielinot izdevumus apakšprogrammā 42.05.00 “Valsts izglītības attīstības aģentūras darbības nodrošināšana”. </w:t>
            </w:r>
          </w:p>
          <w:p w14:paraId="0C11FA2A" w14:textId="01CCABD0" w:rsidR="00860682" w:rsidRPr="00792589" w:rsidRDefault="00192380" w:rsidP="00860682">
            <w:pPr>
              <w:ind w:firstLine="588"/>
              <w:jc w:val="both"/>
              <w:rPr>
                <w:lang w:eastAsia="en-US"/>
              </w:rPr>
            </w:pPr>
            <w:r>
              <w:rPr>
                <w:lang w:eastAsia="en-US"/>
              </w:rPr>
              <w:t>2</w:t>
            </w:r>
            <w:r w:rsidR="00860682" w:rsidRPr="00792589">
              <w:rPr>
                <w:lang w:eastAsia="en-US"/>
              </w:rPr>
              <w:t>. Padomes grāmatvedības un personāla funkcijas tiek centralizētas</w:t>
            </w:r>
            <w:r w:rsidR="00FA1817">
              <w:rPr>
                <w:lang w:eastAsia="en-US"/>
              </w:rPr>
              <w:t xml:space="preserve"> un tās centralizēti veiks ministrija. T</w:t>
            </w:r>
            <w:r w:rsidR="00860682" w:rsidRPr="00792589">
              <w:rPr>
                <w:lang w:eastAsia="en-US"/>
              </w:rPr>
              <w:t xml:space="preserve">ādējādi, finansējums 36 788 </w:t>
            </w:r>
            <w:proofErr w:type="spellStart"/>
            <w:r w:rsidR="00860682" w:rsidRPr="00792589">
              <w:rPr>
                <w:i/>
                <w:lang w:eastAsia="en-US"/>
              </w:rPr>
              <w:t>euro</w:t>
            </w:r>
            <w:proofErr w:type="spellEnd"/>
            <w:r w:rsidR="00860682" w:rsidRPr="00792589">
              <w:rPr>
                <w:lang w:eastAsia="en-US"/>
              </w:rPr>
              <w:t xml:space="preserve"> apmērā </w:t>
            </w:r>
            <w:r w:rsidR="00EF0BC9">
              <w:rPr>
                <w:lang w:eastAsia="en-US"/>
              </w:rPr>
              <w:t xml:space="preserve">tiks </w:t>
            </w:r>
            <w:r w:rsidR="00860682" w:rsidRPr="00792589">
              <w:rPr>
                <w:lang w:eastAsia="en-US"/>
              </w:rPr>
              <w:t>pārdalīts no apakšprogrammas 42.09.00 “Latvijas Zinātnes padome” uz apakšprogrammu 97.01.00 “Ministrijas centrālā aparāta darbības nodrošināšana” 2021. un 2022.gadā un turpmāk ik gadu.</w:t>
            </w:r>
          </w:p>
          <w:p w14:paraId="28B6DB86" w14:textId="381C9272" w:rsidR="00860682" w:rsidRPr="00792589" w:rsidRDefault="00192380" w:rsidP="00860682">
            <w:pPr>
              <w:ind w:firstLine="588"/>
              <w:jc w:val="both"/>
              <w:rPr>
                <w:lang w:eastAsia="en-US"/>
              </w:rPr>
            </w:pPr>
            <w:r>
              <w:rPr>
                <w:lang w:eastAsia="en-US"/>
              </w:rPr>
              <w:t>3</w:t>
            </w:r>
            <w:r w:rsidR="00860682" w:rsidRPr="00792589">
              <w:rPr>
                <w:lang w:eastAsia="en-US"/>
              </w:rPr>
              <w:t xml:space="preserve">. </w:t>
            </w:r>
            <w:r w:rsidR="00EF0BC9">
              <w:rPr>
                <w:lang w:eastAsia="en-US"/>
              </w:rPr>
              <w:t>Precizēts k</w:t>
            </w:r>
            <w:r w:rsidR="00860682" w:rsidRPr="00792589">
              <w:rPr>
                <w:lang w:eastAsia="en-US"/>
              </w:rPr>
              <w:t xml:space="preserve">reditēšanas funkcijas nodrošināšanai </w:t>
            </w:r>
            <w:r w:rsidR="006E3FAF">
              <w:rPr>
                <w:lang w:eastAsia="en-US"/>
              </w:rPr>
              <w:t>novirzāmais</w:t>
            </w:r>
            <w:r w:rsidR="00EF0BC9">
              <w:rPr>
                <w:lang w:eastAsia="en-US"/>
              </w:rPr>
              <w:t xml:space="preserve"> </w:t>
            </w:r>
            <w:r w:rsidR="00860682" w:rsidRPr="00792589">
              <w:rPr>
                <w:lang w:eastAsia="en-US"/>
              </w:rPr>
              <w:t xml:space="preserve">finansējums, </w:t>
            </w:r>
            <w:r w:rsidR="006E3FAF">
              <w:rPr>
                <w:lang w:eastAsia="en-US"/>
              </w:rPr>
              <w:t xml:space="preserve">attiecīgi tiks veikta apropriācijas pārdale starp budžeta apakšprogrammām - </w:t>
            </w:r>
            <w:r w:rsidR="00860682" w:rsidRPr="00792589">
              <w:rPr>
                <w:lang w:eastAsia="en-US"/>
              </w:rPr>
              <w:t xml:space="preserve">2020.gadā 886 </w:t>
            </w:r>
            <w:proofErr w:type="spellStart"/>
            <w:r w:rsidR="00860682" w:rsidRPr="00792589">
              <w:rPr>
                <w:i/>
                <w:lang w:eastAsia="en-US"/>
              </w:rPr>
              <w:t>euro</w:t>
            </w:r>
            <w:proofErr w:type="spellEnd"/>
            <w:r w:rsidR="00860682" w:rsidRPr="00792589">
              <w:rPr>
                <w:lang w:eastAsia="en-US"/>
              </w:rPr>
              <w:t xml:space="preserve">, 2021.gadā 6929 </w:t>
            </w:r>
            <w:proofErr w:type="spellStart"/>
            <w:r w:rsidR="00860682" w:rsidRPr="00792589">
              <w:rPr>
                <w:i/>
                <w:lang w:eastAsia="en-US"/>
              </w:rPr>
              <w:t>euro</w:t>
            </w:r>
            <w:proofErr w:type="spellEnd"/>
            <w:r w:rsidR="00860682" w:rsidRPr="00792589">
              <w:rPr>
                <w:lang w:eastAsia="en-US"/>
              </w:rPr>
              <w:t xml:space="preserve">, 2022.gadā 15 932 </w:t>
            </w:r>
            <w:proofErr w:type="spellStart"/>
            <w:r w:rsidR="00860682" w:rsidRPr="00792589">
              <w:rPr>
                <w:i/>
                <w:lang w:eastAsia="en-US"/>
              </w:rPr>
              <w:t>euro</w:t>
            </w:r>
            <w:proofErr w:type="spellEnd"/>
            <w:r w:rsidR="00860682" w:rsidRPr="00792589">
              <w:rPr>
                <w:lang w:eastAsia="en-US"/>
              </w:rPr>
              <w:t xml:space="preserve"> no apakšprogrammas 42.05.00 “Valsts izglītības attīstības aģentūras darbības nodrošināšana” uz</w:t>
            </w:r>
            <w:r w:rsidR="00860682" w:rsidRPr="00792589">
              <w:t xml:space="preserve"> </w:t>
            </w:r>
            <w:r w:rsidR="00860682" w:rsidRPr="00792589">
              <w:rPr>
                <w:lang w:eastAsia="en-US"/>
              </w:rPr>
              <w:t>apakšprogrammu 42.09.00 “Latvijas Zinātnes padome”.</w:t>
            </w:r>
          </w:p>
          <w:p w14:paraId="35C0C5A5" w14:textId="41290D9B" w:rsidR="00655F1F" w:rsidRPr="00646878" w:rsidRDefault="00655F1F" w:rsidP="00CE2EBE">
            <w:pPr>
              <w:tabs>
                <w:tab w:val="left" w:pos="360"/>
                <w:tab w:val="left" w:pos="1134"/>
              </w:tabs>
              <w:jc w:val="both"/>
              <w:rPr>
                <w:lang w:eastAsia="en-US"/>
              </w:rPr>
            </w:pPr>
          </w:p>
        </w:tc>
      </w:tr>
      <w:tr w:rsidR="00655F1F" w:rsidRPr="00646878" w14:paraId="08E1C548" w14:textId="77777777" w:rsidTr="00580BD5">
        <w:trPr>
          <w:jc w:val="center"/>
        </w:trPr>
        <w:tc>
          <w:tcPr>
            <w:tcW w:w="1709" w:type="dxa"/>
          </w:tcPr>
          <w:p w14:paraId="09DF7BD1" w14:textId="77777777" w:rsidR="00655F1F" w:rsidRPr="00646878" w:rsidRDefault="00655F1F" w:rsidP="00580BD5">
            <w:r w:rsidRPr="00646878">
              <w:t>6.1. detalizēts ieņēmumu aprēķins</w:t>
            </w:r>
          </w:p>
        </w:tc>
        <w:tc>
          <w:tcPr>
            <w:tcW w:w="9059" w:type="dxa"/>
            <w:gridSpan w:val="7"/>
            <w:vMerge/>
            <w:shd w:val="clear" w:color="auto" w:fill="auto"/>
          </w:tcPr>
          <w:p w14:paraId="5D9DC6D5" w14:textId="77777777" w:rsidR="00655F1F" w:rsidRPr="00646878" w:rsidRDefault="00655F1F" w:rsidP="00580BD5">
            <w:pPr>
              <w:rPr>
                <w:b/>
              </w:rPr>
            </w:pPr>
          </w:p>
        </w:tc>
      </w:tr>
      <w:tr w:rsidR="00655F1F" w:rsidRPr="00646878" w14:paraId="4898FC8F" w14:textId="77777777" w:rsidTr="00580BD5">
        <w:trPr>
          <w:jc w:val="center"/>
        </w:trPr>
        <w:tc>
          <w:tcPr>
            <w:tcW w:w="1709" w:type="dxa"/>
          </w:tcPr>
          <w:p w14:paraId="5859FDD9" w14:textId="77777777" w:rsidR="00655F1F" w:rsidRPr="00646878" w:rsidRDefault="00655F1F" w:rsidP="00580BD5">
            <w:r w:rsidRPr="00646878">
              <w:t>6.2. detalizēts izdevumu aprēķins</w:t>
            </w:r>
          </w:p>
        </w:tc>
        <w:tc>
          <w:tcPr>
            <w:tcW w:w="9059" w:type="dxa"/>
            <w:gridSpan w:val="7"/>
            <w:vMerge/>
            <w:shd w:val="clear" w:color="auto" w:fill="auto"/>
          </w:tcPr>
          <w:p w14:paraId="0F6C4B7F" w14:textId="77777777" w:rsidR="00655F1F" w:rsidRPr="00646878" w:rsidRDefault="00655F1F" w:rsidP="00580BD5">
            <w:pPr>
              <w:rPr>
                <w:b/>
              </w:rPr>
            </w:pPr>
          </w:p>
        </w:tc>
      </w:tr>
      <w:tr w:rsidR="00655F1F" w:rsidRPr="00646878" w14:paraId="061BEDF1" w14:textId="77777777" w:rsidTr="00580BD5">
        <w:trPr>
          <w:trHeight w:val="399"/>
          <w:jc w:val="center"/>
        </w:trPr>
        <w:tc>
          <w:tcPr>
            <w:tcW w:w="1709" w:type="dxa"/>
          </w:tcPr>
          <w:p w14:paraId="301DE759" w14:textId="77777777" w:rsidR="00655F1F" w:rsidRPr="00646878" w:rsidRDefault="00655F1F" w:rsidP="00580BD5">
            <w:r w:rsidRPr="00646878">
              <w:t>7. Amata vietu skaita izmaiņas</w:t>
            </w:r>
          </w:p>
        </w:tc>
        <w:tc>
          <w:tcPr>
            <w:tcW w:w="9059" w:type="dxa"/>
            <w:gridSpan w:val="7"/>
            <w:shd w:val="clear" w:color="auto" w:fill="auto"/>
          </w:tcPr>
          <w:p w14:paraId="0640FC4E" w14:textId="6689AF9B" w:rsidR="00655F1F" w:rsidRPr="00646878" w:rsidRDefault="00BA459D" w:rsidP="00CE2EBE">
            <w:pPr>
              <w:ind w:firstLine="567"/>
              <w:jc w:val="both"/>
            </w:pPr>
            <w:r>
              <w:t xml:space="preserve">Projekta izpildē amata vietu skaita palielinājums vai samazinājums </w:t>
            </w:r>
            <w:r w:rsidR="00655F1F" w:rsidRPr="00FD7CC3">
              <w:t xml:space="preserve">ministrijas resorā </w:t>
            </w:r>
            <w:r>
              <w:t>netiek paredzēts. T</w:t>
            </w:r>
            <w:r w:rsidR="00655F1F" w:rsidRPr="00FD7CC3">
              <w:t>iks veikta amata vietu pārdale</w:t>
            </w:r>
            <w:r w:rsidR="00655F1F">
              <w:t xml:space="preserve"> resora ietvaros starp </w:t>
            </w:r>
            <w:r w:rsidR="00CE2EBE">
              <w:t xml:space="preserve">ministrijas </w:t>
            </w:r>
            <w:r w:rsidR="00655F1F">
              <w:t>iestādēm</w:t>
            </w:r>
            <w:r w:rsidR="00655F1F" w:rsidRPr="00646878">
              <w:t>.</w:t>
            </w:r>
            <w:r w:rsidR="00CE2EBE" w:rsidRPr="001E7231">
              <w:rPr>
                <w:color w:val="000000"/>
              </w:rPr>
              <w:t xml:space="preserve"> </w:t>
            </w:r>
            <w:r w:rsidR="00CE2EBE">
              <w:rPr>
                <w:color w:val="000000"/>
              </w:rPr>
              <w:t>R</w:t>
            </w:r>
            <w:r w:rsidR="00CE2EBE" w:rsidRPr="001E7231">
              <w:rPr>
                <w:color w:val="000000"/>
              </w:rPr>
              <w:t xml:space="preserve">eorganizācijas rezultātā </w:t>
            </w:r>
            <w:r w:rsidR="00CE2EBE">
              <w:rPr>
                <w:color w:val="000000"/>
              </w:rPr>
              <w:t>visiem administrācijā nodarbinātajiem</w:t>
            </w:r>
            <w:r w:rsidR="003238CA">
              <w:rPr>
                <w:color w:val="000000"/>
              </w:rPr>
              <w:t xml:space="preserve"> (ierēdņiem)</w:t>
            </w:r>
            <w:r w:rsidR="00CE2EBE">
              <w:rPr>
                <w:color w:val="000000"/>
              </w:rPr>
              <w:t xml:space="preserve"> ir piedāvāta iespēja turpināt veikt to pašu darbu aģentūrā vai administrācijā, izņemot administrācijas direktoru, kuram noteiktā kārtībā ir pieteikta rotācija valsts pārvaldes ietvaros. Tieši tapāt 2021.gadā aģentūrā nodarbinātajiem tiks piedāvāts turpināt darbu padomē</w:t>
            </w:r>
            <w:r w:rsidR="003238CA">
              <w:rPr>
                <w:color w:val="000000"/>
              </w:rPr>
              <w:t>.</w:t>
            </w:r>
            <w:r w:rsidR="00CE2EBE">
              <w:rPr>
                <w:color w:val="000000"/>
              </w:rPr>
              <w:t xml:space="preserve"> Ir veiktas pārrunas ar aģentūras, administrācijas un padomes vadību, lai noskaidrotu nodarbināto vēlmes </w:t>
            </w:r>
            <w:r w:rsidR="003238CA">
              <w:rPr>
                <w:color w:val="000000"/>
              </w:rPr>
              <w:t>attiecī</w:t>
            </w:r>
            <w:r w:rsidR="00CE2EBE">
              <w:rPr>
                <w:color w:val="000000"/>
              </w:rPr>
              <w:t>bā uz darba vietas maiņu, veicot to pašu darbu un nepazeminot atalgojumu. Šobrīd ministrijas rīcībā nav informācijas par darbiniekiem, kuri nevēlas turpināt darbu padomē vai aģentūrā.</w:t>
            </w:r>
          </w:p>
        </w:tc>
      </w:tr>
      <w:tr w:rsidR="00655F1F" w:rsidRPr="00646878" w14:paraId="5E0F9598" w14:textId="77777777" w:rsidTr="00FE0AC2">
        <w:trPr>
          <w:trHeight w:val="498"/>
          <w:jc w:val="center"/>
        </w:trPr>
        <w:tc>
          <w:tcPr>
            <w:tcW w:w="1709" w:type="dxa"/>
          </w:tcPr>
          <w:p w14:paraId="7883F377" w14:textId="77777777" w:rsidR="00655F1F" w:rsidRPr="00646878" w:rsidRDefault="00655F1F" w:rsidP="00580BD5">
            <w:r w:rsidRPr="00646878">
              <w:t>8. Cita informācija</w:t>
            </w:r>
          </w:p>
        </w:tc>
        <w:tc>
          <w:tcPr>
            <w:tcW w:w="9059" w:type="dxa"/>
            <w:gridSpan w:val="7"/>
            <w:shd w:val="clear" w:color="auto" w:fill="auto"/>
          </w:tcPr>
          <w:p w14:paraId="79200FEB" w14:textId="77777777" w:rsidR="00655F1F" w:rsidRPr="00646878" w:rsidRDefault="00FE0AC2" w:rsidP="00FE0AC2">
            <w:pPr>
              <w:ind w:right="34"/>
              <w:jc w:val="both"/>
            </w:pPr>
            <w:r>
              <w:t>Nav</w:t>
            </w:r>
          </w:p>
        </w:tc>
      </w:tr>
    </w:tbl>
    <w:p w14:paraId="16EABF5D" w14:textId="77777777" w:rsidR="00BD5588" w:rsidRPr="0069610C" w:rsidRDefault="00BD5588"/>
    <w:tbl>
      <w:tblPr>
        <w:tblW w:w="6494"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2552"/>
        <w:gridCol w:w="7514"/>
      </w:tblGrid>
      <w:tr w:rsidR="00BD5588" w:rsidRPr="0069610C" w14:paraId="37B61997" w14:textId="77777777" w:rsidTr="0043434E">
        <w:tc>
          <w:tcPr>
            <w:tcW w:w="10775" w:type="dxa"/>
            <w:gridSpan w:val="3"/>
            <w:vAlign w:val="center"/>
            <w:hideMark/>
          </w:tcPr>
          <w:p w14:paraId="46BC0FC7" w14:textId="77777777" w:rsidR="00BD5588" w:rsidRPr="0069610C" w:rsidRDefault="00BD5588" w:rsidP="003F25ED">
            <w:pPr>
              <w:jc w:val="center"/>
              <w:rPr>
                <w:b/>
                <w:bCs/>
              </w:rPr>
            </w:pPr>
            <w:r w:rsidRPr="0069610C">
              <w:rPr>
                <w:b/>
                <w:bCs/>
              </w:rPr>
              <w:t>IV. Tiesību akta projekta ietekme uz spēkā esošo tiesību normu sistēmu</w:t>
            </w:r>
          </w:p>
        </w:tc>
      </w:tr>
      <w:tr w:rsidR="00BD5588" w:rsidRPr="0069610C" w14:paraId="7C0D69B8" w14:textId="77777777" w:rsidTr="0043434E">
        <w:tc>
          <w:tcPr>
            <w:tcW w:w="709" w:type="dxa"/>
            <w:hideMark/>
          </w:tcPr>
          <w:p w14:paraId="60007698" w14:textId="77777777" w:rsidR="00BD5588" w:rsidRPr="0069610C" w:rsidRDefault="00BD5588" w:rsidP="003F25ED">
            <w:pPr>
              <w:jc w:val="center"/>
            </w:pPr>
            <w:r w:rsidRPr="0069610C">
              <w:t>1.</w:t>
            </w:r>
          </w:p>
        </w:tc>
        <w:tc>
          <w:tcPr>
            <w:tcW w:w="2552" w:type="dxa"/>
            <w:hideMark/>
          </w:tcPr>
          <w:p w14:paraId="0CD27CAA" w14:textId="77777777" w:rsidR="00BD5588" w:rsidRPr="0069610C" w:rsidRDefault="00BD5588" w:rsidP="003F25ED">
            <w:r w:rsidRPr="0069610C">
              <w:t>Saistītie tiesību aktu projekti</w:t>
            </w:r>
          </w:p>
        </w:tc>
        <w:tc>
          <w:tcPr>
            <w:tcW w:w="7514" w:type="dxa"/>
            <w:hideMark/>
          </w:tcPr>
          <w:p w14:paraId="02053843" w14:textId="77777777" w:rsidR="0069610C" w:rsidRDefault="0069610C" w:rsidP="0069610C">
            <w:pPr>
              <w:pStyle w:val="ListParagraph"/>
              <w:numPr>
                <w:ilvl w:val="0"/>
                <w:numId w:val="5"/>
              </w:numPr>
              <w:ind w:left="-39" w:firstLine="399"/>
              <w:rPr>
                <w:iCs/>
              </w:rPr>
            </w:pPr>
            <w:r w:rsidRPr="0069610C">
              <w:rPr>
                <w:iCs/>
              </w:rPr>
              <w:t xml:space="preserve">Jauna regulējuma izstrāde: </w:t>
            </w:r>
          </w:p>
          <w:p w14:paraId="1D4C2627" w14:textId="77777777" w:rsidR="0069610C" w:rsidRPr="000A1439" w:rsidRDefault="000A1439" w:rsidP="00FE0AC2">
            <w:pPr>
              <w:ind w:left="360"/>
              <w:jc w:val="both"/>
              <w:rPr>
                <w:iCs/>
              </w:rPr>
            </w:pPr>
            <w:r>
              <w:t xml:space="preserve">1) </w:t>
            </w:r>
            <w:r w:rsidR="00C862DA">
              <w:t>Ministru kabineta</w:t>
            </w:r>
            <w:r w:rsidR="0069610C" w:rsidRPr="0069610C">
              <w:t xml:space="preserve"> noteikumi par </w:t>
            </w:r>
            <w:r w:rsidR="0069610C" w:rsidRPr="000A1439">
              <w:rPr>
                <w:rFonts w:eastAsiaTheme="minorEastAsia"/>
              </w:rPr>
              <w:t xml:space="preserve">Latvijas Zinātnes padomes </w:t>
            </w:r>
            <w:r w:rsidR="00FE0AC2">
              <w:t xml:space="preserve">nolikumu, ar kuru spēku zaudēs </w:t>
            </w:r>
            <w:r w:rsidR="00FE0AC2" w:rsidRPr="00FE0AC2">
              <w:rPr>
                <w:bCs/>
                <w:color w:val="000000" w:themeColor="text1"/>
              </w:rPr>
              <w:t>Ministru kabineta 2006.gada 9.maija</w:t>
            </w:r>
            <w:r w:rsidR="00FE0AC2" w:rsidRPr="00FE0AC2">
              <w:rPr>
                <w:color w:val="000000" w:themeColor="text1"/>
              </w:rPr>
              <w:t xml:space="preserve"> </w:t>
            </w:r>
            <w:r w:rsidR="00FE0AC2" w:rsidRPr="00FE0AC2">
              <w:rPr>
                <w:bCs/>
                <w:color w:val="000000" w:themeColor="text1"/>
              </w:rPr>
              <w:t>noteikumi Nr.383 “Latvijas Zinātnes padomes nolikums”</w:t>
            </w:r>
            <w:r w:rsidR="00FE0AC2">
              <w:rPr>
                <w:bCs/>
                <w:color w:val="000000" w:themeColor="text1"/>
              </w:rPr>
              <w:t>;</w:t>
            </w:r>
          </w:p>
          <w:p w14:paraId="0D606869" w14:textId="77777777" w:rsidR="0069610C" w:rsidRPr="0069610C" w:rsidRDefault="0069610C" w:rsidP="0069610C">
            <w:pPr>
              <w:jc w:val="both"/>
              <w:rPr>
                <w:bCs/>
              </w:rPr>
            </w:pPr>
            <w:r w:rsidRPr="0069610C">
              <w:rPr>
                <w:color w:val="000000" w:themeColor="text1"/>
              </w:rPr>
              <w:t xml:space="preserve">     </w:t>
            </w:r>
            <w:r w:rsidR="00FE0AC2">
              <w:rPr>
                <w:color w:val="000000" w:themeColor="text1"/>
              </w:rPr>
              <w:t>2</w:t>
            </w:r>
            <w:r w:rsidRPr="0069610C">
              <w:rPr>
                <w:color w:val="000000" w:themeColor="text1"/>
              </w:rPr>
              <w:t>. Grozījumu veikšana:</w:t>
            </w:r>
            <w:r w:rsidRPr="0069610C">
              <w:rPr>
                <w:bCs/>
              </w:rPr>
              <w:t xml:space="preserve"> </w:t>
            </w:r>
          </w:p>
          <w:p w14:paraId="46923E24" w14:textId="77777777" w:rsidR="0069610C" w:rsidRPr="0069610C" w:rsidRDefault="0069610C" w:rsidP="0069610C">
            <w:pPr>
              <w:jc w:val="both"/>
              <w:rPr>
                <w:bCs/>
                <w:color w:val="000000" w:themeColor="text1"/>
              </w:rPr>
            </w:pPr>
            <w:r w:rsidRPr="0069610C">
              <w:rPr>
                <w:bCs/>
              </w:rPr>
              <w:t xml:space="preserve">1) </w:t>
            </w:r>
            <w:bookmarkStart w:id="1" w:name="n0"/>
            <w:bookmarkEnd w:id="1"/>
            <w:r w:rsidR="00C862DA">
              <w:t>Ministru kabineta</w:t>
            </w:r>
            <w:r w:rsidR="00C862DA" w:rsidRPr="0069610C">
              <w:t xml:space="preserve"> </w:t>
            </w:r>
            <w:r w:rsidR="00C862DA">
              <w:rPr>
                <w:bCs/>
                <w:color w:val="000000" w:themeColor="text1"/>
              </w:rPr>
              <w:t xml:space="preserve">2003.gada 16.septembra </w:t>
            </w:r>
            <w:r w:rsidRPr="0069610C">
              <w:rPr>
                <w:bCs/>
                <w:color w:val="000000" w:themeColor="text1"/>
              </w:rPr>
              <w:t>noteikumi Nr.528</w:t>
            </w:r>
            <w:r w:rsidRPr="0069610C">
              <w:rPr>
                <w:color w:val="000000" w:themeColor="text1"/>
              </w:rPr>
              <w:t xml:space="preserve"> “</w:t>
            </w:r>
            <w:r w:rsidRPr="0069610C">
              <w:rPr>
                <w:bCs/>
                <w:color w:val="000000" w:themeColor="text1"/>
              </w:rPr>
              <w:t>Izglītības un zinātnes ministrijas nolikums”</w:t>
            </w:r>
            <w:r>
              <w:rPr>
                <w:bCs/>
                <w:color w:val="000000" w:themeColor="text1"/>
              </w:rPr>
              <w:t xml:space="preserve"> (</w:t>
            </w:r>
            <w:r w:rsidRPr="0069610C">
              <w:rPr>
                <w:bCs/>
                <w:color w:val="000000" w:themeColor="text1"/>
              </w:rPr>
              <w:t>svītro</w:t>
            </w:r>
            <w:r w:rsidR="009F2ADB">
              <w:rPr>
                <w:bCs/>
                <w:color w:val="000000" w:themeColor="text1"/>
              </w:rPr>
              <w:t>jama</w:t>
            </w:r>
            <w:r w:rsidRPr="0069610C">
              <w:rPr>
                <w:bCs/>
                <w:color w:val="000000" w:themeColor="text1"/>
              </w:rPr>
              <w:t xml:space="preserve"> administrācij</w:t>
            </w:r>
            <w:r w:rsidR="009F2ADB">
              <w:rPr>
                <w:bCs/>
                <w:color w:val="000000" w:themeColor="text1"/>
              </w:rPr>
              <w:t>a</w:t>
            </w:r>
            <w:r w:rsidRPr="0069610C">
              <w:rPr>
                <w:bCs/>
                <w:color w:val="000000" w:themeColor="text1"/>
              </w:rPr>
              <w:t xml:space="preserve"> no ministrijas padotības iestādēm</w:t>
            </w:r>
            <w:r>
              <w:rPr>
                <w:bCs/>
                <w:color w:val="000000" w:themeColor="text1"/>
              </w:rPr>
              <w:t>)</w:t>
            </w:r>
            <w:r w:rsidRPr="0069610C">
              <w:rPr>
                <w:bCs/>
                <w:color w:val="000000" w:themeColor="text1"/>
              </w:rPr>
              <w:t>;</w:t>
            </w:r>
          </w:p>
          <w:p w14:paraId="7366B52E" w14:textId="77777777" w:rsidR="0069610C" w:rsidRPr="0069610C" w:rsidRDefault="0069610C" w:rsidP="0069610C">
            <w:pPr>
              <w:jc w:val="both"/>
              <w:rPr>
                <w:bCs/>
              </w:rPr>
            </w:pPr>
            <w:r w:rsidRPr="0069610C">
              <w:rPr>
                <w:bCs/>
                <w:color w:val="000000" w:themeColor="text1"/>
              </w:rPr>
              <w:t xml:space="preserve">2) </w:t>
            </w:r>
            <w:r w:rsidR="00C862DA">
              <w:t>Ministru kabineta</w:t>
            </w:r>
            <w:r w:rsidR="00C862DA" w:rsidRPr="0069610C">
              <w:t xml:space="preserve"> </w:t>
            </w:r>
            <w:r w:rsidR="00C862DA">
              <w:t xml:space="preserve">2012.gada 18.decembra </w:t>
            </w:r>
            <w:r w:rsidRPr="0069610C">
              <w:rPr>
                <w:bCs/>
                <w:color w:val="000000" w:themeColor="text1"/>
              </w:rPr>
              <w:t>noteikumi Nr.934</w:t>
            </w:r>
            <w:r w:rsidRPr="0069610C">
              <w:rPr>
                <w:color w:val="000000" w:themeColor="text1"/>
              </w:rPr>
              <w:t> </w:t>
            </w:r>
            <w:r w:rsidRPr="0069610C">
              <w:rPr>
                <w:bCs/>
                <w:color w:val="000000" w:themeColor="text1"/>
              </w:rPr>
              <w:t>“Valsts izglītības attīstības aģentūras nolikums” (svītro</w:t>
            </w:r>
            <w:r w:rsidR="009F2ADB">
              <w:rPr>
                <w:bCs/>
                <w:color w:val="000000" w:themeColor="text1"/>
              </w:rPr>
              <w:t>jami</w:t>
            </w:r>
            <w:r w:rsidRPr="0069610C">
              <w:rPr>
                <w:bCs/>
                <w:color w:val="000000" w:themeColor="text1"/>
              </w:rPr>
              <w:t xml:space="preserve"> zinātnes politikas </w:t>
            </w:r>
            <w:r w:rsidRPr="0069610C">
              <w:rPr>
                <w:bCs/>
                <w:color w:val="000000" w:themeColor="text1"/>
              </w:rPr>
              <w:lastRenderedPageBreak/>
              <w:t xml:space="preserve">īstenošanas </w:t>
            </w:r>
            <w:r w:rsidR="009F2ADB" w:rsidRPr="0069610C">
              <w:rPr>
                <w:bCs/>
                <w:color w:val="000000" w:themeColor="text1"/>
              </w:rPr>
              <w:t>uzdevum</w:t>
            </w:r>
            <w:r w:rsidR="009F2ADB">
              <w:rPr>
                <w:bCs/>
                <w:color w:val="000000" w:themeColor="text1"/>
              </w:rPr>
              <w:t>i</w:t>
            </w:r>
            <w:r w:rsidR="009F2ADB" w:rsidRPr="0069610C">
              <w:rPr>
                <w:bCs/>
                <w:color w:val="000000" w:themeColor="text1"/>
              </w:rPr>
              <w:t xml:space="preserve"> </w:t>
            </w:r>
            <w:r w:rsidRPr="0069610C">
              <w:rPr>
                <w:bCs/>
                <w:color w:val="000000" w:themeColor="text1"/>
              </w:rPr>
              <w:t>un papildinā</w:t>
            </w:r>
            <w:r w:rsidR="009F2ADB">
              <w:rPr>
                <w:bCs/>
                <w:color w:val="000000" w:themeColor="text1"/>
              </w:rPr>
              <w:t>mi</w:t>
            </w:r>
            <w:r w:rsidRPr="0069610C">
              <w:rPr>
                <w:bCs/>
                <w:color w:val="000000" w:themeColor="text1"/>
              </w:rPr>
              <w:t xml:space="preserve"> ar studiju/studējošo kreditēšanas uzdevuma īstenošanu);</w:t>
            </w:r>
          </w:p>
          <w:p w14:paraId="46419834" w14:textId="77777777" w:rsidR="0069610C" w:rsidRPr="0069610C" w:rsidRDefault="0069610C" w:rsidP="0069610C">
            <w:pPr>
              <w:jc w:val="both"/>
              <w:rPr>
                <w:bCs/>
              </w:rPr>
            </w:pPr>
            <w:r w:rsidRPr="0069610C">
              <w:rPr>
                <w:bCs/>
              </w:rPr>
              <w:t xml:space="preserve">3) </w:t>
            </w:r>
            <w:r w:rsidR="00C862DA">
              <w:t>Ministru kabineta</w:t>
            </w:r>
            <w:r w:rsidR="00C862DA" w:rsidRPr="0069610C">
              <w:t xml:space="preserve"> </w:t>
            </w:r>
            <w:r w:rsidR="00C862DA">
              <w:rPr>
                <w:bCs/>
              </w:rPr>
              <w:t xml:space="preserve">2017.gada 12.decembra </w:t>
            </w:r>
            <w:r w:rsidRPr="0069610C">
              <w:rPr>
                <w:bCs/>
              </w:rPr>
              <w:t>noteikumi Nr.725</w:t>
            </w:r>
            <w:r w:rsidR="009F2ADB">
              <w:rPr>
                <w:bCs/>
              </w:rPr>
              <w:t xml:space="preserve"> </w:t>
            </w:r>
            <w:r w:rsidRPr="0069610C">
              <w:t>“</w:t>
            </w:r>
            <w:r w:rsidRPr="0069610C">
              <w:rPr>
                <w:bCs/>
              </w:rPr>
              <w:t>Fundamentālo un lietišķo pētījumu projektu izvērtēšanas un finansējuma administrēšanas kārtība” – padome pārņem administrācijas kompetenci;</w:t>
            </w:r>
          </w:p>
          <w:p w14:paraId="5D78CB58" w14:textId="77777777" w:rsidR="0069610C" w:rsidRPr="0069610C" w:rsidRDefault="0069610C" w:rsidP="0069610C">
            <w:pPr>
              <w:contextualSpacing/>
              <w:jc w:val="both"/>
              <w:rPr>
                <w:bCs/>
                <w:color w:val="000000" w:themeColor="text1"/>
              </w:rPr>
            </w:pPr>
            <w:r w:rsidRPr="0069610C">
              <w:rPr>
                <w:bCs/>
              </w:rPr>
              <w:t xml:space="preserve">3) </w:t>
            </w:r>
            <w:r w:rsidR="00C862DA">
              <w:t>Ministru kabineta</w:t>
            </w:r>
            <w:r w:rsidR="00C862DA" w:rsidRPr="0069610C">
              <w:t xml:space="preserve"> </w:t>
            </w:r>
            <w:r w:rsidR="00C862DA">
              <w:t xml:space="preserve">2018.gada 4.septembra </w:t>
            </w:r>
            <w:r w:rsidRPr="0069610C">
              <w:rPr>
                <w:bCs/>
                <w:color w:val="000000" w:themeColor="text1"/>
              </w:rPr>
              <w:t>noteikumi Nr.560</w:t>
            </w:r>
            <w:r w:rsidRPr="0069610C">
              <w:rPr>
                <w:color w:val="000000" w:themeColor="text1"/>
              </w:rPr>
              <w:t xml:space="preserve"> </w:t>
            </w:r>
            <w:r w:rsidRPr="0069610C">
              <w:rPr>
                <w:bCs/>
                <w:color w:val="000000" w:themeColor="text1"/>
              </w:rPr>
              <w:t xml:space="preserve">“Valsts pētījumu programmu projektu īstenošanas kārtība” - </w:t>
            </w:r>
            <w:r w:rsidRPr="0069610C">
              <w:rPr>
                <w:bCs/>
              </w:rPr>
              <w:t>padome pārņem administrācijas kompetenci</w:t>
            </w:r>
            <w:r w:rsidRPr="0069610C">
              <w:rPr>
                <w:bCs/>
                <w:color w:val="000000" w:themeColor="text1"/>
              </w:rPr>
              <w:t>;</w:t>
            </w:r>
          </w:p>
          <w:p w14:paraId="7E1DE19B" w14:textId="77777777" w:rsidR="0069610C" w:rsidRPr="0069610C" w:rsidRDefault="0069610C" w:rsidP="0069610C">
            <w:pPr>
              <w:contextualSpacing/>
              <w:jc w:val="both"/>
              <w:rPr>
                <w:color w:val="000000" w:themeColor="text1"/>
              </w:rPr>
            </w:pPr>
            <w:r w:rsidRPr="0069610C">
              <w:rPr>
                <w:bCs/>
                <w:color w:val="000000" w:themeColor="text1"/>
              </w:rPr>
              <w:t xml:space="preserve">4) </w:t>
            </w:r>
            <w:r w:rsidR="00C862DA">
              <w:t>Ministru kabineta 2015.gada 26.maija</w:t>
            </w:r>
            <w:r w:rsidRPr="0069610C">
              <w:rPr>
                <w:bCs/>
                <w:color w:val="000000" w:themeColor="text1"/>
              </w:rPr>
              <w:t xml:space="preserve"> noteikumi Nr.259</w:t>
            </w:r>
            <w:r w:rsidRPr="0069610C">
              <w:rPr>
                <w:color w:val="000000" w:themeColor="text1"/>
              </w:rPr>
              <w:t xml:space="preserve"> “</w:t>
            </w:r>
            <w:r w:rsidRPr="0069610C">
              <w:rPr>
                <w:bCs/>
                <w:color w:val="000000" w:themeColor="text1"/>
              </w:rPr>
              <w:t xml:space="preserve">Atbalsta piešķiršanas kārtība dalībai starptautiskās sadarbības programmās pētniecības un tehnoloģiju jomā” - </w:t>
            </w:r>
            <w:r w:rsidRPr="0069610C">
              <w:rPr>
                <w:bCs/>
              </w:rPr>
              <w:t>padome pārņem aģentūras kompetenci</w:t>
            </w:r>
            <w:r w:rsidRPr="0069610C">
              <w:rPr>
                <w:bCs/>
                <w:color w:val="000000" w:themeColor="text1"/>
              </w:rPr>
              <w:t>;</w:t>
            </w:r>
          </w:p>
          <w:p w14:paraId="5B64F410" w14:textId="77777777" w:rsidR="0069610C" w:rsidRPr="0069610C" w:rsidRDefault="0069610C" w:rsidP="0069610C">
            <w:pPr>
              <w:contextualSpacing/>
              <w:jc w:val="both"/>
              <w:rPr>
                <w:color w:val="000000" w:themeColor="text1"/>
              </w:rPr>
            </w:pPr>
            <w:r w:rsidRPr="0069610C">
              <w:rPr>
                <w:bCs/>
                <w:color w:val="000000" w:themeColor="text1"/>
              </w:rPr>
              <w:t xml:space="preserve">5) </w:t>
            </w:r>
            <w:r w:rsidR="00C862DA">
              <w:t>Ministru kabineta 2016.gada 19.janvāra</w:t>
            </w:r>
            <w:r w:rsidRPr="0069610C">
              <w:rPr>
                <w:bCs/>
                <w:color w:val="000000" w:themeColor="text1"/>
              </w:rPr>
              <w:t xml:space="preserve"> noteikumi Nr.50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69610C">
              <w:rPr>
                <w:bCs/>
                <w:color w:val="000000" w:themeColor="text1"/>
              </w:rPr>
              <w:t>Pēcdoktorantūras</w:t>
            </w:r>
            <w:proofErr w:type="spellEnd"/>
            <w:r w:rsidRPr="0069610C">
              <w:rPr>
                <w:bCs/>
                <w:color w:val="000000" w:themeColor="text1"/>
              </w:rPr>
              <w:t xml:space="preserve"> pētniecības atbalsts" īstenošanas noteikumi” - aģentūras uzdevumus zinātnes politikas īstenošanā veiks </w:t>
            </w:r>
            <w:r w:rsidRPr="0069610C">
              <w:rPr>
                <w:color w:val="000000" w:themeColor="text1"/>
              </w:rPr>
              <w:t>padome</w:t>
            </w:r>
            <w:r w:rsidRPr="0069610C">
              <w:rPr>
                <w:bCs/>
                <w:color w:val="000000" w:themeColor="text1"/>
              </w:rPr>
              <w:t>;</w:t>
            </w:r>
          </w:p>
          <w:p w14:paraId="4AF3F449" w14:textId="77777777" w:rsidR="0069610C" w:rsidRPr="0069610C" w:rsidRDefault="0069610C" w:rsidP="0069610C">
            <w:pPr>
              <w:contextualSpacing/>
              <w:jc w:val="both"/>
              <w:rPr>
                <w:color w:val="000000" w:themeColor="text1"/>
              </w:rPr>
            </w:pPr>
            <w:r w:rsidRPr="0069610C">
              <w:rPr>
                <w:color w:val="000000" w:themeColor="text1"/>
              </w:rPr>
              <w:t xml:space="preserve">6) </w:t>
            </w:r>
            <w:r w:rsidR="00C862DA">
              <w:t>Ministru kabineta 2017.gada 6.jūnija</w:t>
            </w:r>
            <w:r w:rsidRPr="0069610C">
              <w:rPr>
                <w:bCs/>
                <w:color w:val="000000" w:themeColor="text1"/>
              </w:rPr>
              <w:t xml:space="preserve"> noteikumi Nr.315 </w:t>
            </w:r>
            <w:r w:rsidR="009F2ADB">
              <w:rPr>
                <w:bCs/>
                <w:color w:val="000000" w:themeColor="text1"/>
              </w:rPr>
              <w:t>“</w:t>
            </w:r>
            <w:r w:rsidRPr="0069610C">
              <w:rPr>
                <w:bCs/>
                <w:color w:val="000000" w:themeColor="text1"/>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 aģentūras uzdevumus zinātnes politikas īstenošanā veiks </w:t>
            </w:r>
            <w:r w:rsidRPr="0069610C">
              <w:rPr>
                <w:color w:val="000000" w:themeColor="text1"/>
              </w:rPr>
              <w:t>padome</w:t>
            </w:r>
            <w:r w:rsidRPr="0069610C">
              <w:rPr>
                <w:bCs/>
                <w:color w:val="000000" w:themeColor="text1"/>
              </w:rPr>
              <w:t>;</w:t>
            </w:r>
          </w:p>
          <w:p w14:paraId="0BEF72A2" w14:textId="77777777" w:rsidR="00C862DA" w:rsidRPr="0069610C" w:rsidRDefault="0069610C" w:rsidP="00C862DA">
            <w:pPr>
              <w:contextualSpacing/>
              <w:jc w:val="both"/>
              <w:rPr>
                <w:bCs/>
                <w:color w:val="000000" w:themeColor="text1"/>
              </w:rPr>
            </w:pPr>
            <w:r>
              <w:rPr>
                <w:bCs/>
                <w:color w:val="000000" w:themeColor="text1"/>
              </w:rPr>
              <w:t xml:space="preserve">10) </w:t>
            </w:r>
            <w:r w:rsidR="00C862DA">
              <w:t>Eiropas Ekonomikas zonas</w:t>
            </w:r>
            <w:r w:rsidR="00C862DA" w:rsidRPr="00C7777C">
              <w:t xml:space="preserve"> finanšu instrumenta un Norvēģijas finanšu instrumenta 20</w:t>
            </w:r>
            <w:r w:rsidR="00C862DA">
              <w:t>14.-2021.gada perioda programma</w:t>
            </w:r>
            <w:r w:rsidR="00C862DA" w:rsidRPr="00C7777C">
              <w:t xml:space="preserve"> "Pētniecība un izglītība"</w:t>
            </w:r>
            <w:r w:rsidR="00C862DA" w:rsidRPr="002B062E">
              <w:rPr>
                <w:color w:val="000000"/>
                <w:lang w:eastAsia="en-US"/>
              </w:rPr>
              <w:t xml:space="preserve"> līgumā</w:t>
            </w:r>
            <w:r w:rsidR="00C862DA">
              <w:rPr>
                <w:rStyle w:val="FootnoteReference"/>
                <w:color w:val="000000"/>
                <w:lang w:eastAsia="en-US"/>
              </w:rPr>
              <w:footnoteReference w:id="9"/>
            </w:r>
            <w:r w:rsidR="00C862DA">
              <w:rPr>
                <w:color w:val="000000"/>
                <w:lang w:eastAsia="en-US"/>
              </w:rPr>
              <w:t>, paredzot, ka aģentūras funkcijas (uzdevumus) izpildīs padome.</w:t>
            </w:r>
          </w:p>
        </w:tc>
      </w:tr>
      <w:tr w:rsidR="00BD5588" w:rsidRPr="0069610C" w14:paraId="18EA69A1" w14:textId="77777777" w:rsidTr="0043434E">
        <w:tc>
          <w:tcPr>
            <w:tcW w:w="709" w:type="dxa"/>
            <w:hideMark/>
          </w:tcPr>
          <w:p w14:paraId="299DB2E1" w14:textId="77777777" w:rsidR="00BD5588" w:rsidRPr="0069610C" w:rsidRDefault="00BD5588" w:rsidP="003F25ED">
            <w:pPr>
              <w:jc w:val="center"/>
            </w:pPr>
            <w:r w:rsidRPr="0069610C">
              <w:lastRenderedPageBreak/>
              <w:t>2.</w:t>
            </w:r>
          </w:p>
        </w:tc>
        <w:tc>
          <w:tcPr>
            <w:tcW w:w="2552" w:type="dxa"/>
            <w:hideMark/>
          </w:tcPr>
          <w:p w14:paraId="21E41F1B" w14:textId="77777777" w:rsidR="00BD5588" w:rsidRPr="0069610C" w:rsidRDefault="00BD5588" w:rsidP="003F25ED">
            <w:r w:rsidRPr="0069610C">
              <w:t>Atbildīgā institūcija</w:t>
            </w:r>
          </w:p>
        </w:tc>
        <w:tc>
          <w:tcPr>
            <w:tcW w:w="7514" w:type="dxa"/>
            <w:hideMark/>
          </w:tcPr>
          <w:p w14:paraId="478A1F95" w14:textId="77777777" w:rsidR="00BD5588" w:rsidRPr="0069610C" w:rsidRDefault="0069610C" w:rsidP="003F25ED">
            <w:r>
              <w:t>Ministrija</w:t>
            </w:r>
          </w:p>
        </w:tc>
      </w:tr>
      <w:tr w:rsidR="00BD5588" w:rsidRPr="0069610C" w14:paraId="1C9EBEE1" w14:textId="77777777" w:rsidTr="0043434E">
        <w:tc>
          <w:tcPr>
            <w:tcW w:w="709" w:type="dxa"/>
            <w:hideMark/>
          </w:tcPr>
          <w:p w14:paraId="73E2F870" w14:textId="77777777" w:rsidR="00BD5588" w:rsidRPr="0069610C" w:rsidRDefault="00BD5588" w:rsidP="003F25ED">
            <w:pPr>
              <w:jc w:val="center"/>
            </w:pPr>
            <w:r w:rsidRPr="0069610C">
              <w:t>3.</w:t>
            </w:r>
          </w:p>
        </w:tc>
        <w:tc>
          <w:tcPr>
            <w:tcW w:w="2552" w:type="dxa"/>
            <w:hideMark/>
          </w:tcPr>
          <w:p w14:paraId="6561CE4E" w14:textId="77777777" w:rsidR="00BD5588" w:rsidRPr="0069610C" w:rsidRDefault="00BD5588" w:rsidP="003F25ED">
            <w:r w:rsidRPr="0069610C">
              <w:t>Cita informācija</w:t>
            </w:r>
          </w:p>
        </w:tc>
        <w:tc>
          <w:tcPr>
            <w:tcW w:w="7514" w:type="dxa"/>
            <w:hideMark/>
          </w:tcPr>
          <w:p w14:paraId="74347CA5" w14:textId="77777777" w:rsidR="00BD5588" w:rsidRPr="0069610C" w:rsidRDefault="0069610C" w:rsidP="003F25ED">
            <w:r>
              <w:t>Nav</w:t>
            </w:r>
          </w:p>
        </w:tc>
      </w:tr>
    </w:tbl>
    <w:p w14:paraId="110D77D0" w14:textId="77777777" w:rsidR="00BD5588" w:rsidRPr="0069610C"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773"/>
      </w:tblGrid>
      <w:tr w:rsidR="00BD5588" w:rsidRPr="0069610C" w14:paraId="19357270" w14:textId="77777777" w:rsidTr="0043434E">
        <w:trPr>
          <w:cantSplit/>
        </w:trPr>
        <w:tc>
          <w:tcPr>
            <w:tcW w:w="5000" w:type="pct"/>
            <w:vAlign w:val="center"/>
            <w:hideMark/>
          </w:tcPr>
          <w:p w14:paraId="4CBA1145" w14:textId="77777777" w:rsidR="00BD5588" w:rsidRPr="0069610C" w:rsidRDefault="00BD5588" w:rsidP="003F25ED">
            <w:pPr>
              <w:jc w:val="center"/>
              <w:rPr>
                <w:b/>
                <w:bCs/>
              </w:rPr>
            </w:pPr>
            <w:r w:rsidRPr="0069610C">
              <w:rPr>
                <w:b/>
                <w:bCs/>
              </w:rPr>
              <w:t>V. Tiesību akta projekta atbilstība Latvijas Republikas starptautiskajām saistībām</w:t>
            </w:r>
          </w:p>
        </w:tc>
      </w:tr>
      <w:tr w:rsidR="00EB04E6" w:rsidRPr="0069610C" w14:paraId="2684E613" w14:textId="77777777" w:rsidTr="0043434E">
        <w:trPr>
          <w:cantSplit/>
        </w:trPr>
        <w:tc>
          <w:tcPr>
            <w:tcW w:w="5000" w:type="pct"/>
            <w:vAlign w:val="center"/>
          </w:tcPr>
          <w:p w14:paraId="3273FB85" w14:textId="77777777" w:rsidR="00EB04E6" w:rsidRPr="00EB04E6" w:rsidRDefault="00EB04E6" w:rsidP="003F25ED">
            <w:pPr>
              <w:jc w:val="center"/>
              <w:rPr>
                <w:bCs/>
              </w:rPr>
            </w:pPr>
            <w:r w:rsidRPr="00EB04E6">
              <w:rPr>
                <w:bCs/>
              </w:rPr>
              <w:t>Projekts šo jomu neskar.</w:t>
            </w:r>
          </w:p>
        </w:tc>
      </w:tr>
    </w:tbl>
    <w:p w14:paraId="537B28B0" w14:textId="77777777" w:rsidR="00BD5588" w:rsidRPr="0069610C" w:rsidRDefault="00BD5588" w:rsidP="00EB04E6">
      <w:pPr>
        <w:pStyle w:val="Title"/>
        <w:spacing w:before="130" w:line="260" w:lineRule="exact"/>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2978"/>
        <w:gridCol w:w="7086"/>
      </w:tblGrid>
      <w:tr w:rsidR="00BD5588" w:rsidRPr="0069610C" w14:paraId="1DDDE127" w14:textId="77777777" w:rsidTr="0043434E">
        <w:trPr>
          <w:cantSplit/>
        </w:trPr>
        <w:tc>
          <w:tcPr>
            <w:tcW w:w="5000" w:type="pct"/>
            <w:gridSpan w:val="3"/>
            <w:vAlign w:val="center"/>
            <w:hideMark/>
          </w:tcPr>
          <w:p w14:paraId="36D4D436" w14:textId="77777777" w:rsidR="00BD5588" w:rsidRPr="0069610C" w:rsidRDefault="00BD5588" w:rsidP="003F25ED">
            <w:pPr>
              <w:jc w:val="center"/>
              <w:rPr>
                <w:b/>
                <w:bCs/>
              </w:rPr>
            </w:pPr>
            <w:r w:rsidRPr="0069610C">
              <w:rPr>
                <w:b/>
                <w:bCs/>
              </w:rPr>
              <w:t>VI. Sabiedrības līdzdalība un komunikācijas aktivitātes</w:t>
            </w:r>
          </w:p>
        </w:tc>
      </w:tr>
      <w:tr w:rsidR="00BD5588" w:rsidRPr="0069610C" w14:paraId="6A5F4AAC" w14:textId="77777777" w:rsidTr="0043434E">
        <w:trPr>
          <w:cantSplit/>
        </w:trPr>
        <w:tc>
          <w:tcPr>
            <w:tcW w:w="329" w:type="pct"/>
            <w:hideMark/>
          </w:tcPr>
          <w:p w14:paraId="64135E39" w14:textId="77777777" w:rsidR="00BD5588" w:rsidRPr="0069610C" w:rsidRDefault="00BD5588" w:rsidP="003F25ED">
            <w:pPr>
              <w:jc w:val="center"/>
            </w:pPr>
            <w:r w:rsidRPr="0069610C">
              <w:t>1.</w:t>
            </w:r>
          </w:p>
        </w:tc>
        <w:tc>
          <w:tcPr>
            <w:tcW w:w="1382" w:type="pct"/>
            <w:hideMark/>
          </w:tcPr>
          <w:p w14:paraId="56128E5E" w14:textId="77777777" w:rsidR="00BD5588" w:rsidRPr="0069610C" w:rsidRDefault="00BD5588" w:rsidP="003F25ED">
            <w:r w:rsidRPr="0069610C">
              <w:t>Plānotās sabiedrības līdzdalības un komunikācijas aktivitātes saistībā ar projektu</w:t>
            </w:r>
          </w:p>
        </w:tc>
        <w:tc>
          <w:tcPr>
            <w:tcW w:w="3289" w:type="pct"/>
            <w:hideMark/>
          </w:tcPr>
          <w:p w14:paraId="20EC87F0" w14:textId="77777777" w:rsidR="00BD5588" w:rsidRDefault="00EB04E6" w:rsidP="00BA459D">
            <w:pPr>
              <w:jc w:val="both"/>
            </w:pPr>
            <w:r>
              <w:t xml:space="preserve">Ņemot vērā, ka projekts attiecas </w:t>
            </w:r>
            <w:r w:rsidR="00EF1BF4">
              <w:t xml:space="preserve">uz </w:t>
            </w:r>
            <w:r>
              <w:t xml:space="preserve">valsts pārvaldes  iekšējo reorganizāciju, </w:t>
            </w:r>
            <w:r w:rsidR="00EF1BF4">
              <w:t xml:space="preserve">sabiedrības </w:t>
            </w:r>
            <w:r>
              <w:t>līdzdalība nav plānota.</w:t>
            </w:r>
          </w:p>
          <w:p w14:paraId="2D27C939" w14:textId="77777777" w:rsidR="00EB04E6" w:rsidRPr="0069610C" w:rsidRDefault="00EB04E6" w:rsidP="003F25ED"/>
        </w:tc>
      </w:tr>
      <w:tr w:rsidR="00BD5588" w:rsidRPr="0069610C" w14:paraId="485631F8" w14:textId="77777777" w:rsidTr="0043434E">
        <w:trPr>
          <w:cantSplit/>
        </w:trPr>
        <w:tc>
          <w:tcPr>
            <w:tcW w:w="329" w:type="pct"/>
            <w:hideMark/>
          </w:tcPr>
          <w:p w14:paraId="64C0A6D0" w14:textId="77777777" w:rsidR="00BD5588" w:rsidRPr="0069610C" w:rsidRDefault="00BD5588" w:rsidP="003F25ED">
            <w:pPr>
              <w:jc w:val="center"/>
            </w:pPr>
            <w:r w:rsidRPr="0069610C">
              <w:t>2.</w:t>
            </w:r>
          </w:p>
        </w:tc>
        <w:tc>
          <w:tcPr>
            <w:tcW w:w="1382" w:type="pct"/>
            <w:hideMark/>
          </w:tcPr>
          <w:p w14:paraId="4DCC5CD8" w14:textId="77777777" w:rsidR="00BD5588" w:rsidRPr="0069610C" w:rsidRDefault="00BD5588" w:rsidP="003F25ED">
            <w:r w:rsidRPr="0069610C">
              <w:t>Sabiedrības līdzdalība projekta izstrādē</w:t>
            </w:r>
          </w:p>
        </w:tc>
        <w:tc>
          <w:tcPr>
            <w:tcW w:w="3289" w:type="pct"/>
            <w:hideMark/>
          </w:tcPr>
          <w:p w14:paraId="341297CC" w14:textId="77777777" w:rsidR="00BD5588" w:rsidRPr="0069610C" w:rsidRDefault="00DB3C44" w:rsidP="003F25ED">
            <w:r w:rsidRPr="00EB04E6">
              <w:rPr>
                <w:bCs/>
              </w:rPr>
              <w:t>Projekts šo jomu neskar.</w:t>
            </w:r>
          </w:p>
        </w:tc>
      </w:tr>
      <w:tr w:rsidR="00BD5588" w:rsidRPr="0069610C" w14:paraId="454470C4" w14:textId="77777777" w:rsidTr="0043434E">
        <w:trPr>
          <w:cantSplit/>
        </w:trPr>
        <w:tc>
          <w:tcPr>
            <w:tcW w:w="329" w:type="pct"/>
            <w:hideMark/>
          </w:tcPr>
          <w:p w14:paraId="2DC7CE29" w14:textId="77777777" w:rsidR="00BD5588" w:rsidRPr="0069610C" w:rsidRDefault="00BD5588" w:rsidP="003F25ED">
            <w:pPr>
              <w:jc w:val="center"/>
            </w:pPr>
            <w:r w:rsidRPr="0069610C">
              <w:t>3.</w:t>
            </w:r>
          </w:p>
        </w:tc>
        <w:tc>
          <w:tcPr>
            <w:tcW w:w="1382" w:type="pct"/>
            <w:hideMark/>
          </w:tcPr>
          <w:p w14:paraId="653CD747" w14:textId="77777777" w:rsidR="00BD5588" w:rsidRPr="0069610C" w:rsidRDefault="00BD5588" w:rsidP="003F25ED">
            <w:r w:rsidRPr="0069610C">
              <w:t>Sabiedrības līdzdalības rezultāti</w:t>
            </w:r>
          </w:p>
        </w:tc>
        <w:tc>
          <w:tcPr>
            <w:tcW w:w="3289" w:type="pct"/>
            <w:hideMark/>
          </w:tcPr>
          <w:p w14:paraId="6A1BBD92" w14:textId="77777777" w:rsidR="00BD5588" w:rsidRPr="0069610C" w:rsidRDefault="00DB3C44" w:rsidP="003F25ED">
            <w:r w:rsidRPr="00EB04E6">
              <w:rPr>
                <w:bCs/>
              </w:rPr>
              <w:t>Projekts šo jomu neskar.</w:t>
            </w:r>
          </w:p>
        </w:tc>
      </w:tr>
      <w:tr w:rsidR="00BD5588" w:rsidRPr="0069610C" w14:paraId="2A0CF3BB" w14:textId="77777777" w:rsidTr="0043434E">
        <w:trPr>
          <w:cantSplit/>
        </w:trPr>
        <w:tc>
          <w:tcPr>
            <w:tcW w:w="329" w:type="pct"/>
            <w:hideMark/>
          </w:tcPr>
          <w:p w14:paraId="6DA6EA2A" w14:textId="77777777" w:rsidR="00BD5588" w:rsidRPr="0069610C" w:rsidRDefault="00BD5588" w:rsidP="003F25ED">
            <w:pPr>
              <w:jc w:val="center"/>
            </w:pPr>
            <w:r w:rsidRPr="0069610C">
              <w:t>4.</w:t>
            </w:r>
          </w:p>
        </w:tc>
        <w:tc>
          <w:tcPr>
            <w:tcW w:w="1382" w:type="pct"/>
            <w:hideMark/>
          </w:tcPr>
          <w:p w14:paraId="37723ABB" w14:textId="77777777" w:rsidR="00BD5588" w:rsidRPr="0069610C" w:rsidRDefault="00BD5588" w:rsidP="003F25ED">
            <w:r w:rsidRPr="0069610C">
              <w:t>Cita informācija</w:t>
            </w:r>
          </w:p>
        </w:tc>
        <w:tc>
          <w:tcPr>
            <w:tcW w:w="3289" w:type="pct"/>
            <w:hideMark/>
          </w:tcPr>
          <w:p w14:paraId="3443D9F2" w14:textId="77777777" w:rsidR="00BD5588" w:rsidRPr="0069610C" w:rsidRDefault="00DB3C44" w:rsidP="003F25ED">
            <w:r>
              <w:t>Nav</w:t>
            </w:r>
          </w:p>
        </w:tc>
      </w:tr>
    </w:tbl>
    <w:p w14:paraId="4DEF061A" w14:textId="77777777" w:rsidR="00BD5588" w:rsidRPr="0069610C"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2978"/>
        <w:gridCol w:w="7086"/>
      </w:tblGrid>
      <w:tr w:rsidR="00BD5588" w:rsidRPr="0069610C" w14:paraId="1207D402" w14:textId="77777777" w:rsidTr="0043434E">
        <w:trPr>
          <w:cantSplit/>
        </w:trPr>
        <w:tc>
          <w:tcPr>
            <w:tcW w:w="5000" w:type="pct"/>
            <w:gridSpan w:val="3"/>
            <w:vAlign w:val="center"/>
            <w:hideMark/>
          </w:tcPr>
          <w:p w14:paraId="65CA03FC" w14:textId="77777777" w:rsidR="00BD5588" w:rsidRPr="0069610C" w:rsidRDefault="00BD5588" w:rsidP="003F25ED">
            <w:pPr>
              <w:jc w:val="center"/>
              <w:rPr>
                <w:b/>
                <w:bCs/>
              </w:rPr>
            </w:pPr>
            <w:r w:rsidRPr="0069610C">
              <w:rPr>
                <w:b/>
                <w:bCs/>
              </w:rPr>
              <w:lastRenderedPageBreak/>
              <w:t>VII. Tiesību akta projekta izpildes nodrošināšana un tās ietekme uz institūcijām</w:t>
            </w:r>
          </w:p>
        </w:tc>
      </w:tr>
      <w:tr w:rsidR="00BD5588" w:rsidRPr="0069610C" w14:paraId="65356E63" w14:textId="77777777" w:rsidTr="0043434E">
        <w:trPr>
          <w:cantSplit/>
        </w:trPr>
        <w:tc>
          <w:tcPr>
            <w:tcW w:w="329" w:type="pct"/>
            <w:hideMark/>
          </w:tcPr>
          <w:p w14:paraId="515D150F" w14:textId="77777777" w:rsidR="00BD5588" w:rsidRPr="0069610C" w:rsidRDefault="00BD5588" w:rsidP="003F25ED">
            <w:pPr>
              <w:jc w:val="center"/>
            </w:pPr>
            <w:r w:rsidRPr="0069610C">
              <w:t>1.</w:t>
            </w:r>
          </w:p>
        </w:tc>
        <w:tc>
          <w:tcPr>
            <w:tcW w:w="1382" w:type="pct"/>
            <w:hideMark/>
          </w:tcPr>
          <w:p w14:paraId="7AFDD376" w14:textId="77777777" w:rsidR="00BD5588" w:rsidRPr="0069610C" w:rsidRDefault="00BD5588" w:rsidP="003F25ED">
            <w:r w:rsidRPr="0069610C">
              <w:t>Projekta izpildē iesaistītās institūcijas</w:t>
            </w:r>
          </w:p>
        </w:tc>
        <w:tc>
          <w:tcPr>
            <w:tcW w:w="3289" w:type="pct"/>
            <w:hideMark/>
          </w:tcPr>
          <w:p w14:paraId="76A64F19" w14:textId="77777777" w:rsidR="00BD5588" w:rsidRPr="005A7CE5" w:rsidRDefault="005A7CE5" w:rsidP="003F25ED">
            <w:r w:rsidRPr="005A7CE5">
              <w:rPr>
                <w:iCs/>
                <w:color w:val="000000" w:themeColor="text1"/>
              </w:rPr>
              <w:t>Ministrija, aģentūra, padome, administrācija.</w:t>
            </w:r>
          </w:p>
        </w:tc>
      </w:tr>
      <w:tr w:rsidR="00BD5588" w:rsidRPr="0069610C" w14:paraId="05ACD767" w14:textId="77777777" w:rsidTr="0043434E">
        <w:trPr>
          <w:cantSplit/>
        </w:trPr>
        <w:tc>
          <w:tcPr>
            <w:tcW w:w="329" w:type="pct"/>
            <w:hideMark/>
          </w:tcPr>
          <w:p w14:paraId="4DD8B2FE" w14:textId="5417B95B" w:rsidR="00BD5588" w:rsidRPr="0069610C" w:rsidRDefault="00BD5588" w:rsidP="003F25ED">
            <w:pPr>
              <w:jc w:val="center"/>
            </w:pPr>
            <w:r w:rsidRPr="0069610C">
              <w:t>2.</w:t>
            </w:r>
          </w:p>
        </w:tc>
        <w:tc>
          <w:tcPr>
            <w:tcW w:w="1382" w:type="pct"/>
            <w:hideMark/>
          </w:tcPr>
          <w:p w14:paraId="0D578AC0" w14:textId="77777777" w:rsidR="00BD5588" w:rsidRPr="0069610C" w:rsidRDefault="00BD5588" w:rsidP="003F25ED">
            <w:r w:rsidRPr="0069610C">
              <w:t>Projekta izpildes ietekme uz pārvaldes funkcijām un institucionālo struktūru.</w:t>
            </w:r>
            <w:r w:rsidRPr="0069610C">
              <w:br/>
              <w:t>Jaunu institūciju izveide, esošu institūciju likvidācija vai reorganizācija, to ietekme uz institūcijas cilvēkresursiem</w:t>
            </w:r>
          </w:p>
        </w:tc>
        <w:tc>
          <w:tcPr>
            <w:tcW w:w="3289" w:type="pct"/>
            <w:hideMark/>
          </w:tcPr>
          <w:p w14:paraId="6C577AEF" w14:textId="77777777" w:rsidR="00CE2EBE" w:rsidRPr="002F402F" w:rsidRDefault="00CE2EBE" w:rsidP="00CE2EBE">
            <w:pPr>
              <w:jc w:val="both"/>
              <w:rPr>
                <w:bCs/>
              </w:rPr>
            </w:pPr>
            <w:r w:rsidRPr="002F402F">
              <w:t>Atbilstoši Valsts pārvaldes iekārtas likuma 15.panta ceturtās daļas 5.punktam, ka Studiju un zinātnes administrācija kā tiešās pārvaldes iestāde tiek likvidēta, nododot tās pārvaldes uzdevumus padomei un aģentūrai.</w:t>
            </w:r>
          </w:p>
          <w:p w14:paraId="7314025B" w14:textId="298968CB" w:rsidR="00CE2EBE" w:rsidRPr="002F402F" w:rsidRDefault="00CE2EBE" w:rsidP="00CE2EBE">
            <w:pPr>
              <w:jc w:val="both"/>
              <w:rPr>
                <w:bCs/>
              </w:rPr>
            </w:pPr>
            <w:r w:rsidRPr="002F402F">
              <w:rPr>
                <w:bCs/>
              </w:rPr>
              <w:t xml:space="preserve">Jauna institūcija netiek veidota, bet </w:t>
            </w:r>
            <w:r w:rsidR="003238CA">
              <w:rPr>
                <w:bCs/>
              </w:rPr>
              <w:t xml:space="preserve">likvidējot administrāciju,  tiek </w:t>
            </w:r>
            <w:r w:rsidRPr="002F402F">
              <w:rPr>
                <w:bCs/>
              </w:rPr>
              <w:t>reorganizēta aģentūra</w:t>
            </w:r>
            <w:r w:rsidR="003238CA">
              <w:rPr>
                <w:bCs/>
              </w:rPr>
              <w:t>, jo administrācijas funkcijas</w:t>
            </w:r>
            <w:r w:rsidRPr="002F402F">
              <w:rPr>
                <w:bCs/>
              </w:rPr>
              <w:t xml:space="preserve"> </w:t>
            </w:r>
            <w:r w:rsidR="003238CA">
              <w:rPr>
                <w:bCs/>
              </w:rPr>
              <w:t>sadala starp padomi u aģentūru tā, ka</w:t>
            </w:r>
            <w:r w:rsidRPr="002F402F">
              <w:rPr>
                <w:bCs/>
              </w:rPr>
              <w:t xml:space="preserve"> </w:t>
            </w:r>
            <w:r w:rsidR="003238CA">
              <w:rPr>
                <w:bCs/>
              </w:rPr>
              <w:t>ministrijas kompetencē</w:t>
            </w:r>
            <w:r w:rsidRPr="002F402F">
              <w:rPr>
                <w:bCs/>
              </w:rPr>
              <w:t xml:space="preserve"> esošo zinātne</w:t>
            </w:r>
            <w:r w:rsidR="003238CA">
              <w:rPr>
                <w:bCs/>
              </w:rPr>
              <w:t>s politikas īstenošanas funkcijas un uzdevumus izpilda padome</w:t>
            </w:r>
            <w:r w:rsidRPr="002F402F">
              <w:rPr>
                <w:bCs/>
              </w:rPr>
              <w:t xml:space="preserve"> un izglītība</w:t>
            </w:r>
            <w:r w:rsidR="003238CA">
              <w:rPr>
                <w:bCs/>
              </w:rPr>
              <w:t>s programmu īstenošanas funkcijas un uzdevumus - aģentūra</w:t>
            </w:r>
            <w:r w:rsidRPr="002F402F">
              <w:rPr>
                <w:bCs/>
              </w:rPr>
              <w:t>.</w:t>
            </w:r>
          </w:p>
          <w:p w14:paraId="61AB5937" w14:textId="0243E368" w:rsidR="00CE2EBE" w:rsidRPr="002F402F" w:rsidRDefault="00CE2EBE" w:rsidP="00CE2EBE">
            <w:pPr>
              <w:jc w:val="both"/>
              <w:rPr>
                <w:bCs/>
              </w:rPr>
            </w:pPr>
            <w:r w:rsidRPr="002F402F">
              <w:rPr>
                <w:bCs/>
              </w:rPr>
              <w:t xml:space="preserve">Projekta izpildē padome pārņems ar </w:t>
            </w:r>
            <w:r w:rsidRPr="002F402F">
              <w:t>2020.gada 1.jūliju</w:t>
            </w:r>
            <w:r w:rsidRPr="002F402F">
              <w:rPr>
                <w:bCs/>
              </w:rPr>
              <w:t xml:space="preserve"> tās </w:t>
            </w:r>
            <w:r w:rsidRPr="002F402F">
              <w:rPr>
                <w:iCs/>
                <w:color w:val="000000" w:themeColor="text1"/>
              </w:rPr>
              <w:t>administrācijas funkc</w:t>
            </w:r>
            <w:r w:rsidR="003238CA">
              <w:rPr>
                <w:iCs/>
                <w:color w:val="000000" w:themeColor="text1"/>
              </w:rPr>
              <w:t>ijas, kas ir noteiktas projekta</w:t>
            </w:r>
            <w:r w:rsidRPr="002F402F">
              <w:rPr>
                <w:iCs/>
                <w:color w:val="000000" w:themeColor="text1"/>
              </w:rPr>
              <w:t xml:space="preserve"> 3.2.apakšpunktā un attiecīgi </w:t>
            </w:r>
            <w:r w:rsidR="003238CA">
              <w:rPr>
                <w:iCs/>
                <w:color w:val="000000" w:themeColor="text1"/>
              </w:rPr>
              <w:t xml:space="preserve">visus tos </w:t>
            </w:r>
            <w:r w:rsidRPr="002F402F">
              <w:rPr>
                <w:iCs/>
                <w:color w:val="000000" w:themeColor="text1"/>
              </w:rPr>
              <w:t>nodarbinātos</w:t>
            </w:r>
            <w:r w:rsidR="003238CA">
              <w:rPr>
                <w:iCs/>
                <w:color w:val="000000" w:themeColor="text1"/>
              </w:rPr>
              <w:t xml:space="preserve"> (kas būs tam piekrituši), kuri nodrošinās</w:t>
            </w:r>
            <w:r w:rsidRPr="002F402F">
              <w:rPr>
                <w:iCs/>
                <w:color w:val="000000" w:themeColor="text1"/>
              </w:rPr>
              <w:t xml:space="preserve"> </w:t>
            </w:r>
            <w:r w:rsidR="003238CA">
              <w:rPr>
                <w:iCs/>
                <w:color w:val="000000" w:themeColor="text1"/>
              </w:rPr>
              <w:t>projekta  3.2.apakšpunktā minētā</w:t>
            </w:r>
            <w:r w:rsidRPr="002F402F">
              <w:rPr>
                <w:iCs/>
                <w:color w:val="000000" w:themeColor="text1"/>
              </w:rPr>
              <w:t xml:space="preserve">s funkcijas turpmāku izpildi padomē, tostarp arī </w:t>
            </w:r>
            <w:r w:rsidRPr="002F402F">
              <w:rPr>
                <w:bCs/>
              </w:rPr>
              <w:t xml:space="preserve">padome pārņems 5 projekta sekretārus, kas ir nodarbināti </w:t>
            </w:r>
            <w:r w:rsidR="003238CA">
              <w:rPr>
                <w:bCs/>
              </w:rPr>
              <w:t xml:space="preserve">administrācijā </w:t>
            </w:r>
            <w:r w:rsidRPr="002F402F">
              <w:rPr>
                <w:bCs/>
              </w:rPr>
              <w:t xml:space="preserve">uz uzņēmuma līguma pamata. </w:t>
            </w:r>
          </w:p>
          <w:p w14:paraId="058A6C13" w14:textId="23C1FB78" w:rsidR="00CE2EBE" w:rsidRPr="002F402F" w:rsidRDefault="00CE2EBE" w:rsidP="00CE2EBE">
            <w:pPr>
              <w:jc w:val="both"/>
              <w:rPr>
                <w:iCs/>
                <w:color w:val="000000" w:themeColor="text1"/>
              </w:rPr>
            </w:pPr>
            <w:r w:rsidRPr="002F402F">
              <w:rPr>
                <w:bCs/>
              </w:rPr>
              <w:t xml:space="preserve">Savukārt aģentūra </w:t>
            </w:r>
            <w:r w:rsidRPr="002F402F">
              <w:t>2020.gada 1.jūliju</w:t>
            </w:r>
            <w:r w:rsidRPr="002F402F">
              <w:rPr>
                <w:bCs/>
              </w:rPr>
              <w:t xml:space="preserve"> pārņems tās </w:t>
            </w:r>
            <w:r w:rsidRPr="002F402F">
              <w:rPr>
                <w:iCs/>
                <w:color w:val="000000" w:themeColor="text1"/>
              </w:rPr>
              <w:t>administrācijas</w:t>
            </w:r>
            <w:r w:rsidRPr="002F402F">
              <w:rPr>
                <w:rFonts w:eastAsiaTheme="minorEastAsia"/>
              </w:rPr>
              <w:t xml:space="preserve"> funkcijas, kas noteiktas projekta 3.1.apakšpunktā </w:t>
            </w:r>
            <w:r w:rsidRPr="002F402F">
              <w:rPr>
                <w:iCs/>
                <w:color w:val="000000" w:themeColor="text1"/>
              </w:rPr>
              <w:t>un attiecīgi nodarbinātos</w:t>
            </w:r>
            <w:r w:rsidR="003238CA">
              <w:rPr>
                <w:iCs/>
                <w:color w:val="000000" w:themeColor="text1"/>
              </w:rPr>
              <w:t xml:space="preserve"> (kas būs tam piekrituši, kuri nodrošinās</w:t>
            </w:r>
            <w:r w:rsidRPr="002F402F">
              <w:rPr>
                <w:iCs/>
                <w:color w:val="000000" w:themeColor="text1"/>
              </w:rPr>
              <w:t xml:space="preserve"> </w:t>
            </w:r>
            <w:r w:rsidR="003238CA">
              <w:rPr>
                <w:iCs/>
                <w:color w:val="000000" w:themeColor="text1"/>
              </w:rPr>
              <w:t>projekta  3.2.apakšpunktā minētā</w:t>
            </w:r>
            <w:r w:rsidRPr="002F402F">
              <w:rPr>
                <w:iCs/>
                <w:color w:val="000000" w:themeColor="text1"/>
              </w:rPr>
              <w:t xml:space="preserve">s funkcijas turpmāku izpildi aģentūrā. </w:t>
            </w:r>
          </w:p>
          <w:p w14:paraId="2A60C741" w14:textId="0717B271" w:rsidR="00CE2EBE" w:rsidRPr="002F402F" w:rsidRDefault="00CE2EBE" w:rsidP="00CE2EBE">
            <w:pPr>
              <w:jc w:val="both"/>
              <w:rPr>
                <w:iCs/>
                <w:color w:val="000000" w:themeColor="text1"/>
              </w:rPr>
            </w:pPr>
            <w:r w:rsidRPr="002F402F">
              <w:rPr>
                <w:iCs/>
                <w:color w:val="000000" w:themeColor="text1"/>
              </w:rPr>
              <w:t>Ar 2021.gada 1.jūliju padome pārņems tās aģentūras funkcijas, kas noteiktas projekta 2.punktā un aģentūras nodarbinātajiem</w:t>
            </w:r>
            <w:r w:rsidR="003238CA">
              <w:rPr>
                <w:iCs/>
                <w:color w:val="000000" w:themeColor="text1"/>
              </w:rPr>
              <w:t xml:space="preserve"> (kas būs tam piekrituši), kuri nodrošinās projekta</w:t>
            </w:r>
            <w:r w:rsidRPr="002F402F">
              <w:rPr>
                <w:iCs/>
                <w:color w:val="000000" w:themeColor="text1"/>
              </w:rPr>
              <w:t xml:space="preserve"> 2.punktā minēto funkciju izpildi aģentūrā,  tiks piedāvāts turpināt veikt tos pašus pienākumus padomē.</w:t>
            </w:r>
          </w:p>
          <w:p w14:paraId="5DC8E4D9" w14:textId="77777777" w:rsidR="00CE2EBE" w:rsidRPr="002F402F" w:rsidRDefault="00CE2EBE" w:rsidP="00CE2EBE">
            <w:pPr>
              <w:jc w:val="both"/>
              <w:rPr>
                <w:bCs/>
              </w:rPr>
            </w:pPr>
            <w:r w:rsidRPr="002F402F">
              <w:t xml:space="preserve">Ietekme uz cilvēkresursiem nav paredzama, jo administrācijā un aģentūrā nodarbinātie, kuri turpinās darbu padomē veiks tos pašus uzdevumus. Tas pats attiecināms uz tiem cilvēkresursiem, kuri turpinās darbu  aģentūrā, pārceļot tos no administrācijas. </w:t>
            </w:r>
          </w:p>
          <w:p w14:paraId="17A73BC6" w14:textId="77777777" w:rsidR="0034715A" w:rsidRPr="005A7CE5" w:rsidRDefault="0034715A" w:rsidP="002E0253"/>
        </w:tc>
      </w:tr>
      <w:tr w:rsidR="00BD5588" w:rsidRPr="0069610C" w14:paraId="25D99DE3" w14:textId="77777777" w:rsidTr="0043434E">
        <w:trPr>
          <w:cantSplit/>
        </w:trPr>
        <w:tc>
          <w:tcPr>
            <w:tcW w:w="329" w:type="pct"/>
            <w:hideMark/>
          </w:tcPr>
          <w:p w14:paraId="52D02DEF" w14:textId="77777777" w:rsidR="00BD5588" w:rsidRPr="0069610C" w:rsidRDefault="00BD5588" w:rsidP="003F25ED">
            <w:pPr>
              <w:jc w:val="center"/>
            </w:pPr>
            <w:r w:rsidRPr="0069610C">
              <w:t>3.</w:t>
            </w:r>
          </w:p>
        </w:tc>
        <w:tc>
          <w:tcPr>
            <w:tcW w:w="1382" w:type="pct"/>
            <w:hideMark/>
          </w:tcPr>
          <w:p w14:paraId="177F076A" w14:textId="77777777" w:rsidR="00BD5588" w:rsidRPr="0069610C" w:rsidRDefault="00BD5588" w:rsidP="003F25ED">
            <w:r w:rsidRPr="0069610C">
              <w:t>Cita informācija</w:t>
            </w:r>
          </w:p>
        </w:tc>
        <w:tc>
          <w:tcPr>
            <w:tcW w:w="3289" w:type="pct"/>
            <w:hideMark/>
          </w:tcPr>
          <w:p w14:paraId="7F4C1BF6" w14:textId="77777777" w:rsidR="00BD5588" w:rsidRPr="0069610C" w:rsidRDefault="00D21206" w:rsidP="003F25ED">
            <w:r>
              <w:t>Nav</w:t>
            </w:r>
          </w:p>
        </w:tc>
      </w:tr>
    </w:tbl>
    <w:p w14:paraId="288AC823" w14:textId="77777777" w:rsidR="00E44472" w:rsidRPr="0069610C" w:rsidRDefault="00E44472"/>
    <w:p w14:paraId="6F2CA2CE" w14:textId="77777777" w:rsidR="00D21206" w:rsidRPr="006D40F0" w:rsidRDefault="00D21206" w:rsidP="00D21206">
      <w:pPr>
        <w:pStyle w:val="Header"/>
        <w:tabs>
          <w:tab w:val="clear" w:pos="4153"/>
          <w:tab w:val="clear" w:pos="8306"/>
          <w:tab w:val="left" w:pos="5812"/>
          <w:tab w:val="right" w:pos="9072"/>
        </w:tabs>
      </w:pPr>
      <w:r>
        <w:t xml:space="preserve">Izglītības un zinātnes </w:t>
      </w:r>
      <w:r w:rsidRPr="006D40F0">
        <w:t xml:space="preserve"> ministre</w:t>
      </w:r>
      <w:r>
        <w:tab/>
        <w:t xml:space="preserve">Ilga </w:t>
      </w:r>
      <w:proofErr w:type="spellStart"/>
      <w:r>
        <w:t>Šuplinska</w:t>
      </w:r>
      <w:proofErr w:type="spellEnd"/>
    </w:p>
    <w:p w14:paraId="1E6EAC9A" w14:textId="77777777" w:rsidR="00D21206" w:rsidRPr="006D40F0" w:rsidRDefault="00D21206" w:rsidP="00D21206">
      <w:pPr>
        <w:tabs>
          <w:tab w:val="left" w:pos="8222"/>
        </w:tabs>
      </w:pPr>
    </w:p>
    <w:p w14:paraId="16E05BDA" w14:textId="77777777" w:rsidR="00D21206" w:rsidRPr="006D40F0" w:rsidRDefault="00D21206" w:rsidP="00D21206">
      <w:pPr>
        <w:tabs>
          <w:tab w:val="left" w:pos="8222"/>
        </w:tabs>
      </w:pPr>
    </w:p>
    <w:p w14:paraId="38306DBF" w14:textId="77777777" w:rsidR="00D21206" w:rsidRPr="006D40F0" w:rsidRDefault="00D21206" w:rsidP="00D21206">
      <w:pPr>
        <w:tabs>
          <w:tab w:val="left" w:pos="8222"/>
        </w:tabs>
      </w:pPr>
      <w:r>
        <w:t>Vīzē</w:t>
      </w:r>
      <w:r w:rsidRPr="006D40F0">
        <w:t xml:space="preserve">: </w:t>
      </w:r>
    </w:p>
    <w:p w14:paraId="34EF1107" w14:textId="77777777" w:rsidR="00D21206" w:rsidRPr="006D40F0" w:rsidRDefault="00D21206" w:rsidP="00D21206">
      <w:pPr>
        <w:pStyle w:val="Header"/>
        <w:tabs>
          <w:tab w:val="clear" w:pos="4153"/>
          <w:tab w:val="clear" w:pos="8306"/>
          <w:tab w:val="right" w:pos="6946"/>
          <w:tab w:val="left" w:pos="7230"/>
        </w:tabs>
      </w:pPr>
      <w:r w:rsidRPr="006D40F0">
        <w:t>Valsts sekretār</w:t>
      </w:r>
      <w:r>
        <w:t>e</w:t>
      </w:r>
      <w:r>
        <w:tab/>
        <w:t>Līga Lejiņa</w:t>
      </w:r>
      <w:r w:rsidRPr="006D40F0">
        <w:tab/>
      </w:r>
      <w:r>
        <w:tab/>
        <w:t xml:space="preserve"> </w:t>
      </w:r>
    </w:p>
    <w:p w14:paraId="7E869477" w14:textId="77777777" w:rsidR="00D21206" w:rsidRPr="006D40F0" w:rsidRDefault="00D21206" w:rsidP="00D21206"/>
    <w:p w14:paraId="4B22C14C" w14:textId="77777777" w:rsidR="003238CA" w:rsidRDefault="003238CA" w:rsidP="00BA459D">
      <w:pPr>
        <w:pStyle w:val="Header"/>
        <w:rPr>
          <w:sz w:val="20"/>
        </w:rPr>
      </w:pPr>
    </w:p>
    <w:p w14:paraId="0F5E6158" w14:textId="77777777" w:rsidR="003238CA" w:rsidRDefault="003238CA" w:rsidP="00BA459D">
      <w:pPr>
        <w:pStyle w:val="Header"/>
        <w:rPr>
          <w:sz w:val="20"/>
        </w:rPr>
      </w:pPr>
    </w:p>
    <w:p w14:paraId="32C9338D" w14:textId="77777777" w:rsidR="003238CA" w:rsidRDefault="003238CA" w:rsidP="00BA459D">
      <w:pPr>
        <w:pStyle w:val="Header"/>
        <w:rPr>
          <w:sz w:val="20"/>
        </w:rPr>
      </w:pPr>
    </w:p>
    <w:p w14:paraId="6BCB861B" w14:textId="77777777" w:rsidR="003238CA" w:rsidRDefault="003238CA" w:rsidP="00BA459D">
      <w:pPr>
        <w:pStyle w:val="Header"/>
        <w:rPr>
          <w:sz w:val="20"/>
        </w:rPr>
      </w:pPr>
    </w:p>
    <w:p w14:paraId="0BFAA679" w14:textId="77777777" w:rsidR="009D470E" w:rsidRDefault="00D21206" w:rsidP="00BA459D">
      <w:pPr>
        <w:pStyle w:val="Header"/>
        <w:rPr>
          <w:sz w:val="20"/>
        </w:rPr>
      </w:pPr>
      <w:r>
        <w:rPr>
          <w:sz w:val="20"/>
        </w:rPr>
        <w:t>Depkovska, 67047772</w:t>
      </w:r>
      <w:r w:rsidRPr="00B85D0E">
        <w:rPr>
          <w:sz w:val="20"/>
        </w:rPr>
        <w:t xml:space="preserve"> </w:t>
      </w:r>
      <w:r w:rsidRPr="00B85D0E">
        <w:rPr>
          <w:sz w:val="20"/>
        </w:rPr>
        <w:br/>
      </w:r>
      <w:hyperlink r:id="rId11" w:history="1">
        <w:r w:rsidRPr="00C260DE">
          <w:rPr>
            <w:rStyle w:val="Hyperlink"/>
            <w:sz w:val="20"/>
          </w:rPr>
          <w:t>anita.depkovska@izm.gov.lv</w:t>
        </w:r>
      </w:hyperlink>
      <w:r w:rsidRPr="00B85D0E">
        <w:rPr>
          <w:sz w:val="20"/>
        </w:rPr>
        <w:t xml:space="preserve"> </w:t>
      </w:r>
    </w:p>
    <w:p w14:paraId="3092DFF1" w14:textId="77777777" w:rsidR="00796683" w:rsidRDefault="00796683" w:rsidP="00BA459D">
      <w:pPr>
        <w:pStyle w:val="Header"/>
        <w:rPr>
          <w:sz w:val="20"/>
        </w:rPr>
      </w:pPr>
      <w:r>
        <w:rPr>
          <w:sz w:val="20"/>
        </w:rPr>
        <w:t>Veidemanis 6704</w:t>
      </w:r>
      <w:r>
        <w:rPr>
          <w:rFonts w:ascii="Verdana" w:hAnsi="Verdana"/>
          <w:color w:val="000000"/>
          <w:sz w:val="17"/>
          <w:szCs w:val="17"/>
        </w:rPr>
        <w:t>7831</w:t>
      </w:r>
    </w:p>
    <w:p w14:paraId="0DA5EDBB" w14:textId="77777777" w:rsidR="00796683" w:rsidRPr="0069610C" w:rsidRDefault="001B60DE" w:rsidP="00BA459D">
      <w:pPr>
        <w:pStyle w:val="Header"/>
      </w:pPr>
      <w:hyperlink r:id="rId12" w:history="1">
        <w:r w:rsidR="00796683" w:rsidRPr="00C026D4">
          <w:rPr>
            <w:rStyle w:val="Hyperlink"/>
            <w:sz w:val="20"/>
          </w:rPr>
          <w:t>Arturs.veidemanis@izm.gov.lv</w:t>
        </w:r>
      </w:hyperlink>
      <w:r w:rsidR="00796683">
        <w:rPr>
          <w:sz w:val="20"/>
        </w:rPr>
        <w:t xml:space="preserve"> </w:t>
      </w:r>
    </w:p>
    <w:sectPr w:rsidR="00796683" w:rsidRPr="0069610C" w:rsidSect="0070045A">
      <w:headerReference w:type="default" r:id="rId13"/>
      <w:footerReference w:type="default" r:id="rId14"/>
      <w:footerReference w:type="first" r:id="rId15"/>
      <w:pgSz w:w="11906" w:h="16838"/>
      <w:pgMar w:top="993"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4895" w14:textId="77777777" w:rsidR="001B60DE" w:rsidRDefault="001B60DE" w:rsidP="00161344">
      <w:r>
        <w:separator/>
      </w:r>
    </w:p>
  </w:endnote>
  <w:endnote w:type="continuationSeparator" w:id="0">
    <w:p w14:paraId="7740A4F8" w14:textId="77777777" w:rsidR="001B60DE" w:rsidRDefault="001B60DE" w:rsidP="001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7C50" w14:textId="77777777" w:rsidR="00931853" w:rsidRDefault="00931853" w:rsidP="00D54C98">
    <w:pPr>
      <w:jc w:val="both"/>
      <w:rPr>
        <w:sz w:val="20"/>
        <w:szCs w:val="20"/>
      </w:rPr>
    </w:pPr>
  </w:p>
  <w:p w14:paraId="5E12FD5F" w14:textId="7BCD127F" w:rsidR="006E3FAF" w:rsidRPr="00161344" w:rsidRDefault="002C25BD" w:rsidP="00D54C98">
    <w:pPr>
      <w:jc w:val="both"/>
      <w:rPr>
        <w:sz w:val="20"/>
        <w:szCs w:val="20"/>
      </w:rPr>
    </w:pPr>
    <w:r>
      <w:rPr>
        <w:sz w:val="20"/>
        <w:szCs w:val="20"/>
      </w:rPr>
      <w:t>IZManot</w:t>
    </w:r>
    <w:r w:rsidR="006E3FAF">
      <w:rPr>
        <w:sz w:val="20"/>
        <w:szCs w:val="20"/>
      </w:rPr>
      <w:t>_</w:t>
    </w:r>
    <w:r w:rsidR="00CE2EBE">
      <w:rPr>
        <w:sz w:val="20"/>
        <w:szCs w:val="20"/>
      </w:rPr>
      <w:t>1003</w:t>
    </w:r>
    <w:r w:rsidR="00931853">
      <w:rPr>
        <w:sz w:val="20"/>
        <w:szCs w:val="20"/>
      </w:rPr>
      <w:t>20_zina</w:t>
    </w:r>
    <w:r w:rsidR="006E3FAF">
      <w:rPr>
        <w:sz w:val="20"/>
        <w:szCs w:val="20"/>
      </w:rPr>
      <w:t>tne</w:t>
    </w:r>
  </w:p>
  <w:p w14:paraId="198F03B3" w14:textId="77777777" w:rsidR="006E3FAF" w:rsidRPr="002D7166" w:rsidRDefault="006E3FAF" w:rsidP="00D54C98">
    <w:pPr>
      <w:pStyle w:val="Title"/>
      <w:spacing w:before="130" w:line="260" w:lineRule="exact"/>
      <w:ind w:firstLine="539"/>
      <w:jc w:val="both"/>
      <w:rPr>
        <w:rFonts w:ascii="Cambria" w:hAnsi="Cambria"/>
        <w:sz w:val="19"/>
        <w:szCs w:val="19"/>
      </w:rPr>
    </w:pPr>
  </w:p>
  <w:p w14:paraId="1E8DA9DE" w14:textId="77777777" w:rsidR="006E3FAF" w:rsidRDefault="006E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B41D" w14:textId="0D3EE55E" w:rsidR="006E3FAF" w:rsidRPr="00161344" w:rsidRDefault="002C25BD" w:rsidP="00931853">
    <w:pPr>
      <w:rPr>
        <w:sz w:val="20"/>
        <w:szCs w:val="20"/>
      </w:rPr>
    </w:pPr>
    <w:r>
      <w:rPr>
        <w:sz w:val="20"/>
        <w:szCs w:val="20"/>
      </w:rPr>
      <w:t>IZManot</w:t>
    </w:r>
    <w:r w:rsidR="006E3FAF">
      <w:rPr>
        <w:sz w:val="20"/>
        <w:szCs w:val="20"/>
      </w:rPr>
      <w:t>_</w:t>
    </w:r>
    <w:r w:rsidR="00CE2EBE">
      <w:rPr>
        <w:sz w:val="20"/>
        <w:szCs w:val="20"/>
      </w:rPr>
      <w:t>1003</w:t>
    </w:r>
    <w:r w:rsidR="006E3FAF">
      <w:rPr>
        <w:sz w:val="20"/>
        <w:szCs w:val="20"/>
      </w:rPr>
      <w:t>20_zin</w:t>
    </w:r>
    <w:r w:rsidR="00931853">
      <w:rPr>
        <w:sz w:val="20"/>
        <w:szCs w:val="20"/>
      </w:rPr>
      <w:t>a</w:t>
    </w:r>
    <w:r w:rsidR="006E3FAF">
      <w:rPr>
        <w:sz w:val="20"/>
        <w:szCs w:val="20"/>
      </w:rPr>
      <w:t>tne</w:t>
    </w:r>
  </w:p>
  <w:p w14:paraId="0F80C894" w14:textId="77777777" w:rsidR="006E3FAF" w:rsidRDefault="006E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304D" w14:textId="77777777" w:rsidR="001B60DE" w:rsidRDefault="001B60DE" w:rsidP="00161344">
      <w:r>
        <w:separator/>
      </w:r>
    </w:p>
  </w:footnote>
  <w:footnote w:type="continuationSeparator" w:id="0">
    <w:p w14:paraId="76D58355" w14:textId="77777777" w:rsidR="001B60DE" w:rsidRDefault="001B60DE" w:rsidP="00161344">
      <w:r>
        <w:continuationSeparator/>
      </w:r>
    </w:p>
  </w:footnote>
  <w:footnote w:id="1">
    <w:p w14:paraId="1A4B7D39" w14:textId="77777777" w:rsidR="006E3FAF" w:rsidRDefault="006E3FAF">
      <w:pPr>
        <w:pStyle w:val="FootnoteText"/>
      </w:pPr>
      <w:r>
        <w:rPr>
          <w:rStyle w:val="FootnoteReference"/>
        </w:rPr>
        <w:footnoteRef/>
      </w:r>
      <w:r>
        <w:t xml:space="preserve"> </w:t>
      </w:r>
      <w:hyperlink r:id="rId1" w:history="1">
        <w:r w:rsidRPr="00C83E1F">
          <w:rPr>
            <w:rStyle w:val="Hyperlink"/>
          </w:rPr>
          <w:t>https://likumi.lv/ta/id/309955-par-konceptualo-zinojumu-par-latvijas-zinatnes-politikas-ieviesanas-sistemas-institucionalo-konsolidaciju</w:t>
        </w:r>
      </w:hyperlink>
      <w:r>
        <w:t xml:space="preserve"> </w:t>
      </w:r>
    </w:p>
  </w:footnote>
  <w:footnote w:id="2">
    <w:p w14:paraId="5D0FAC80" w14:textId="77777777" w:rsidR="006E3FAF" w:rsidRPr="00C7777C" w:rsidRDefault="006E3FAF" w:rsidP="00C7777C">
      <w:pPr>
        <w:jc w:val="both"/>
        <w:rPr>
          <w:sz w:val="20"/>
          <w:szCs w:val="20"/>
        </w:rPr>
      </w:pPr>
      <w:r w:rsidRPr="00C7777C">
        <w:rPr>
          <w:rStyle w:val="FootnoteReference"/>
          <w:sz w:val="20"/>
          <w:szCs w:val="20"/>
        </w:rPr>
        <w:footnoteRef/>
      </w:r>
      <w:r w:rsidRPr="00C7777C">
        <w:rPr>
          <w:sz w:val="20"/>
          <w:szCs w:val="20"/>
        </w:rPr>
        <w:t xml:space="preserve"> </w:t>
      </w:r>
      <w:r w:rsidRPr="00C7777C">
        <w:rPr>
          <w:bCs/>
          <w:sz w:val="20"/>
          <w:szCs w:val="20"/>
        </w:rPr>
        <w:t xml:space="preserve">Ministru kabineta </w:t>
      </w:r>
      <w:r w:rsidRPr="00C7777C">
        <w:rPr>
          <w:sz w:val="20"/>
          <w:szCs w:val="20"/>
        </w:rPr>
        <w:t xml:space="preserve">2018. gada 4. septembra </w:t>
      </w:r>
      <w:r w:rsidRPr="00C7777C">
        <w:rPr>
          <w:bCs/>
          <w:sz w:val="20"/>
          <w:szCs w:val="20"/>
        </w:rPr>
        <w:t>noteikumi Nr. 560</w:t>
      </w:r>
      <w:r w:rsidRPr="00C7777C">
        <w:rPr>
          <w:sz w:val="20"/>
          <w:szCs w:val="20"/>
        </w:rPr>
        <w:t xml:space="preserve"> </w:t>
      </w:r>
      <w:r w:rsidRPr="00C7777C">
        <w:rPr>
          <w:bCs/>
          <w:sz w:val="20"/>
          <w:szCs w:val="20"/>
        </w:rPr>
        <w:t>“Valsts pētījumu programmu projektu īstenošanas kārtība”</w:t>
      </w:r>
    </w:p>
  </w:footnote>
  <w:footnote w:id="3">
    <w:p w14:paraId="3D599E90" w14:textId="77777777" w:rsidR="006E3FAF" w:rsidRPr="00C7777C" w:rsidRDefault="006E3FAF" w:rsidP="00C7777C">
      <w:pPr>
        <w:jc w:val="both"/>
        <w:rPr>
          <w:sz w:val="20"/>
          <w:szCs w:val="20"/>
        </w:rPr>
      </w:pPr>
      <w:r w:rsidRPr="00C7777C">
        <w:rPr>
          <w:rStyle w:val="FootnoteReference"/>
          <w:sz w:val="20"/>
          <w:szCs w:val="20"/>
        </w:rPr>
        <w:footnoteRef/>
      </w:r>
      <w:r w:rsidRPr="00C7777C">
        <w:rPr>
          <w:sz w:val="20"/>
          <w:szCs w:val="20"/>
        </w:rPr>
        <w:t xml:space="preserve"> </w:t>
      </w:r>
      <w:r w:rsidRPr="00C7777C">
        <w:rPr>
          <w:bCs/>
          <w:sz w:val="20"/>
          <w:szCs w:val="20"/>
        </w:rPr>
        <w:t xml:space="preserve">Ministru kabineta </w:t>
      </w:r>
      <w:r w:rsidRPr="00C7777C">
        <w:rPr>
          <w:sz w:val="20"/>
          <w:szCs w:val="20"/>
        </w:rPr>
        <w:t xml:space="preserve">2017. gada 12. decembra </w:t>
      </w:r>
      <w:r w:rsidRPr="00C7777C">
        <w:rPr>
          <w:bCs/>
          <w:sz w:val="20"/>
          <w:szCs w:val="20"/>
        </w:rPr>
        <w:t>noteikumi Nr. 725</w:t>
      </w:r>
      <w:r w:rsidRPr="00C7777C">
        <w:rPr>
          <w:sz w:val="20"/>
          <w:szCs w:val="20"/>
        </w:rPr>
        <w:t xml:space="preserve"> </w:t>
      </w:r>
      <w:r w:rsidRPr="00C7777C">
        <w:rPr>
          <w:bCs/>
          <w:sz w:val="20"/>
          <w:szCs w:val="20"/>
        </w:rPr>
        <w:t>“Fundamentālo un lietišķo pētījumu projektu izvērtēšanas un finansējuma administrēšanas kārtība”</w:t>
      </w:r>
    </w:p>
  </w:footnote>
  <w:footnote w:id="4">
    <w:p w14:paraId="3224E204" w14:textId="77777777" w:rsidR="006E3FAF" w:rsidRPr="00C7777C" w:rsidRDefault="006E3FAF" w:rsidP="00C7777C">
      <w:pPr>
        <w:jc w:val="both"/>
        <w:rPr>
          <w:sz w:val="20"/>
          <w:szCs w:val="20"/>
        </w:rPr>
      </w:pPr>
      <w:r w:rsidRPr="00C7777C">
        <w:rPr>
          <w:rStyle w:val="FootnoteReference"/>
          <w:sz w:val="20"/>
          <w:szCs w:val="20"/>
        </w:rPr>
        <w:footnoteRef/>
      </w:r>
      <w:r w:rsidRPr="00C7777C">
        <w:rPr>
          <w:sz w:val="20"/>
          <w:szCs w:val="20"/>
        </w:rPr>
        <w:t xml:space="preserve"> </w:t>
      </w:r>
      <w:r w:rsidRPr="00C7777C">
        <w:rPr>
          <w:bCs/>
          <w:sz w:val="20"/>
          <w:szCs w:val="20"/>
        </w:rPr>
        <w:t xml:space="preserve">Ministru kabineta </w:t>
      </w:r>
      <w:r w:rsidRPr="00C7777C">
        <w:rPr>
          <w:sz w:val="20"/>
          <w:szCs w:val="20"/>
        </w:rPr>
        <w:t xml:space="preserve">2015.gada 26.maija </w:t>
      </w:r>
      <w:r w:rsidRPr="00C7777C">
        <w:rPr>
          <w:bCs/>
          <w:sz w:val="20"/>
          <w:szCs w:val="20"/>
        </w:rPr>
        <w:t>noteikumi Nr.259</w:t>
      </w:r>
      <w:r w:rsidRPr="00C7777C">
        <w:rPr>
          <w:sz w:val="20"/>
          <w:szCs w:val="20"/>
        </w:rPr>
        <w:t xml:space="preserve"> </w:t>
      </w:r>
      <w:r w:rsidRPr="00C7777C">
        <w:rPr>
          <w:bCs/>
          <w:sz w:val="20"/>
          <w:szCs w:val="20"/>
        </w:rPr>
        <w:t>“Atbalsta piešķiršanas kārtība dalībai starptautisk</w:t>
      </w:r>
      <w:bookmarkStart w:id="0" w:name="_GoBack"/>
      <w:bookmarkEnd w:id="0"/>
      <w:r w:rsidRPr="00C7777C">
        <w:rPr>
          <w:bCs/>
          <w:sz w:val="20"/>
          <w:szCs w:val="20"/>
        </w:rPr>
        <w:t>ās sadarbības programmās pētniecības un tehnoloģiju jomā”</w:t>
      </w:r>
    </w:p>
  </w:footnote>
  <w:footnote w:id="5">
    <w:p w14:paraId="4BFF75EA" w14:textId="77777777" w:rsidR="006E3FAF" w:rsidRPr="00C7777C" w:rsidRDefault="006E3FAF" w:rsidP="00173F35">
      <w:pPr>
        <w:shd w:val="clear" w:color="auto" w:fill="FFFFFF"/>
        <w:spacing w:line="180" w:lineRule="atLeast"/>
        <w:jc w:val="both"/>
        <w:rPr>
          <w:sz w:val="20"/>
          <w:szCs w:val="20"/>
        </w:rPr>
      </w:pPr>
      <w:r w:rsidRPr="00C7777C">
        <w:rPr>
          <w:rStyle w:val="FootnoteReference"/>
        </w:rPr>
        <w:footnoteRef/>
      </w:r>
      <w:r w:rsidRPr="00C7777C">
        <w:rPr>
          <w:vanish/>
          <w:sz w:val="20"/>
          <w:szCs w:val="20"/>
        </w:rPr>
        <w:t>{"value":"29.01.2016","iso_value":"2016/01/29","content":"&lt;font class='s-1'&gt;29.01.2016.-12.12.2016.&lt;/font&gt; &lt;font class='s-2'&gt;Pamata&lt;/font&gt;"}</w:t>
      </w:r>
      <w:r w:rsidRPr="00C7777C">
        <w:rPr>
          <w:bCs/>
          <w:sz w:val="20"/>
          <w:szCs w:val="20"/>
        </w:rPr>
        <w:t xml:space="preserve">Ministru kabineta </w:t>
      </w:r>
      <w:r w:rsidRPr="00C7777C">
        <w:rPr>
          <w:sz w:val="20"/>
          <w:szCs w:val="20"/>
        </w:rPr>
        <w:t xml:space="preserve">2016. gada 19. janvāra </w:t>
      </w:r>
      <w:r w:rsidRPr="00C7777C">
        <w:rPr>
          <w:bCs/>
          <w:sz w:val="20"/>
          <w:szCs w:val="20"/>
        </w:rPr>
        <w:t>noteikumi Nr. 50</w:t>
      </w:r>
      <w:r w:rsidRPr="00C7777C">
        <w:rPr>
          <w:sz w:val="20"/>
          <w:szCs w:val="20"/>
        </w:rPr>
        <w:t xml:space="preserve"> </w:t>
      </w:r>
      <w:r w:rsidRPr="00C7777C">
        <w:rPr>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C7777C">
        <w:rPr>
          <w:bCs/>
          <w:sz w:val="20"/>
          <w:szCs w:val="20"/>
        </w:rPr>
        <w:t>Pēcdoktorantūras</w:t>
      </w:r>
      <w:proofErr w:type="spellEnd"/>
      <w:r w:rsidRPr="00C7777C">
        <w:rPr>
          <w:bCs/>
          <w:sz w:val="20"/>
          <w:szCs w:val="20"/>
        </w:rPr>
        <w:t xml:space="preserve"> pētniecības atbalsts" īstenošanas noteikumi”</w:t>
      </w:r>
    </w:p>
  </w:footnote>
  <w:footnote w:id="6">
    <w:p w14:paraId="225B7045" w14:textId="77777777" w:rsidR="006E3FAF" w:rsidRPr="00C7777C" w:rsidRDefault="006E3FAF" w:rsidP="00173F35">
      <w:pPr>
        <w:jc w:val="both"/>
        <w:rPr>
          <w:sz w:val="20"/>
          <w:szCs w:val="20"/>
        </w:rPr>
      </w:pPr>
      <w:r w:rsidRPr="00C7777C">
        <w:rPr>
          <w:rStyle w:val="FootnoteReference"/>
          <w:sz w:val="20"/>
          <w:szCs w:val="20"/>
        </w:rPr>
        <w:footnoteRef/>
      </w:r>
      <w:r w:rsidRPr="00C7777C">
        <w:rPr>
          <w:sz w:val="20"/>
          <w:szCs w:val="20"/>
        </w:rPr>
        <w:t xml:space="preserve"> </w:t>
      </w:r>
      <w:r w:rsidRPr="00C7777C">
        <w:rPr>
          <w:bCs/>
          <w:sz w:val="20"/>
          <w:szCs w:val="20"/>
        </w:rPr>
        <w:t xml:space="preserve">Ministru kabineta </w:t>
      </w:r>
      <w:r w:rsidRPr="00C7777C">
        <w:rPr>
          <w:sz w:val="20"/>
          <w:szCs w:val="20"/>
        </w:rPr>
        <w:t xml:space="preserve">2017. gada 6. jūnija </w:t>
      </w:r>
      <w:r w:rsidRPr="00C7777C">
        <w:rPr>
          <w:bCs/>
          <w:sz w:val="20"/>
          <w:szCs w:val="20"/>
        </w:rPr>
        <w:t>noteikumi Nr. 315“Darbības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footnote>
  <w:footnote w:id="7">
    <w:p w14:paraId="28EECDE0" w14:textId="77777777" w:rsidR="006E3FAF" w:rsidRPr="00C7777C" w:rsidRDefault="006E3FAF" w:rsidP="00C7777C">
      <w:pPr>
        <w:jc w:val="both"/>
        <w:rPr>
          <w:color w:val="414142"/>
          <w:sz w:val="20"/>
          <w:szCs w:val="20"/>
        </w:rPr>
      </w:pPr>
      <w:r w:rsidRPr="00C7777C">
        <w:rPr>
          <w:rStyle w:val="FootnoteReference"/>
          <w:sz w:val="20"/>
          <w:szCs w:val="20"/>
        </w:rPr>
        <w:footnoteRef/>
      </w:r>
      <w:r w:rsidRPr="00C7777C">
        <w:rPr>
          <w:sz w:val="20"/>
          <w:szCs w:val="20"/>
        </w:rPr>
        <w:t xml:space="preserve"> </w:t>
      </w:r>
      <w:r w:rsidRPr="00C7777C">
        <w:rPr>
          <w:bCs/>
          <w:sz w:val="20"/>
          <w:szCs w:val="20"/>
        </w:rPr>
        <w:t xml:space="preserve">Ministru kabineta </w:t>
      </w:r>
      <w:r w:rsidRPr="00C7777C">
        <w:rPr>
          <w:sz w:val="20"/>
          <w:szCs w:val="20"/>
        </w:rPr>
        <w:t xml:space="preserve">2019. gada 19. novembra </w:t>
      </w:r>
      <w:r w:rsidRPr="00C7777C">
        <w:rPr>
          <w:bCs/>
          <w:sz w:val="20"/>
          <w:szCs w:val="20"/>
        </w:rPr>
        <w:t>noteikumi Nr. 537</w:t>
      </w:r>
      <w:r w:rsidRPr="00C7777C">
        <w:rPr>
          <w:sz w:val="20"/>
          <w:szCs w:val="20"/>
        </w:rPr>
        <w:t xml:space="preserve"> </w:t>
      </w:r>
      <w:r w:rsidRPr="00C7777C">
        <w:rPr>
          <w:bCs/>
          <w:sz w:val="20"/>
          <w:szCs w:val="20"/>
        </w:rPr>
        <w:t>“Eiropas Ekonomikas zonas finanšu instrumenta un Norvēģijas finanšu instrumenta 2014.–2021. gada perioda programmas "Pētniecība un izglītība" aktivitātes "Inovācijas centri" īstenošanas noteikumi”</w:t>
      </w:r>
    </w:p>
  </w:footnote>
  <w:footnote w:id="8">
    <w:p w14:paraId="37BA7010" w14:textId="77777777" w:rsidR="0025453B" w:rsidRPr="00C52E9D" w:rsidRDefault="0025453B" w:rsidP="0025453B">
      <w:pPr>
        <w:pStyle w:val="FootnoteText"/>
        <w:jc w:val="both"/>
      </w:pPr>
      <w:r w:rsidRPr="00C52E9D">
        <w:rPr>
          <w:rStyle w:val="FootnoteReference"/>
        </w:rPr>
        <w:footnoteRef/>
      </w:r>
      <w:r w:rsidRPr="00C52E9D">
        <w:t xml:space="preserve"> </w:t>
      </w:r>
      <w:r w:rsidRPr="00C52E9D">
        <w:t>atbalstīts ar Ministru kabineta 2019.gada 16.janvāra rīkojumu Nr.20 “Par Eiropas Ekonomikas zonas finanšu instrumenta un Norvēģijas finanšu instrumenta līdzfinansētās programmas "Pētniecība un izglītība" koncepcijas projektu””</w:t>
      </w:r>
    </w:p>
  </w:footnote>
  <w:footnote w:id="9">
    <w:p w14:paraId="40A95ACD" w14:textId="77777777" w:rsidR="006E3FAF" w:rsidRDefault="006E3FAF">
      <w:pPr>
        <w:pStyle w:val="FootnoteText"/>
      </w:pPr>
      <w:r>
        <w:rPr>
          <w:rStyle w:val="FootnoteReference"/>
        </w:rPr>
        <w:footnoteRef/>
      </w:r>
      <w:r>
        <w:t xml:space="preserve"> </w:t>
      </w:r>
      <w:hyperlink r:id="rId2" w:history="1">
        <w:r w:rsidRPr="002B062E">
          <w:rPr>
            <w:rStyle w:val="Hyperlink"/>
          </w:rPr>
          <w:t>https://www.eeagrants.lv/files/Research_and_Education_2019.pdf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440839"/>
      <w:docPartObj>
        <w:docPartGallery w:val="Page Numbers (Top of Page)"/>
        <w:docPartUnique/>
      </w:docPartObj>
    </w:sdtPr>
    <w:sdtEndPr>
      <w:rPr>
        <w:noProof/>
      </w:rPr>
    </w:sdtEndPr>
    <w:sdtContent>
      <w:p w14:paraId="76DBB671" w14:textId="09F7ED6F" w:rsidR="006E3FAF" w:rsidRDefault="006E3FAF">
        <w:pPr>
          <w:pStyle w:val="Header"/>
          <w:jc w:val="center"/>
        </w:pPr>
        <w:r>
          <w:fldChar w:fldCharType="begin"/>
        </w:r>
        <w:r>
          <w:instrText xml:space="preserve"> PAGE   \* MERGEFORMAT </w:instrText>
        </w:r>
        <w:r>
          <w:fldChar w:fldCharType="separate"/>
        </w:r>
        <w:r w:rsidR="00931853">
          <w:rPr>
            <w:noProof/>
          </w:rPr>
          <w:t>11</w:t>
        </w:r>
        <w:r>
          <w:rPr>
            <w:noProof/>
          </w:rPr>
          <w:fldChar w:fldCharType="end"/>
        </w:r>
      </w:p>
    </w:sdtContent>
  </w:sdt>
  <w:p w14:paraId="65F2F367" w14:textId="77777777" w:rsidR="006E3FAF" w:rsidRDefault="006E3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30C5"/>
    <w:multiLevelType w:val="hybridMultilevel"/>
    <w:tmpl w:val="723E49B4"/>
    <w:lvl w:ilvl="0" w:tplc="0F7EC0C8">
      <w:start w:val="1"/>
      <w:numFmt w:val="decimal"/>
      <w:lvlText w:val="%1)"/>
      <w:lvlJc w:val="left"/>
      <w:pPr>
        <w:ind w:left="720" w:hanging="360"/>
      </w:pPr>
      <w:rPr>
        <w:rFonts w:ascii="Times New Roman" w:eastAsia="Times New Roman"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CB7BF9"/>
    <w:multiLevelType w:val="hybridMultilevel"/>
    <w:tmpl w:val="F60818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361746"/>
    <w:multiLevelType w:val="hybridMultilevel"/>
    <w:tmpl w:val="129E7D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567E7"/>
    <w:multiLevelType w:val="hybridMultilevel"/>
    <w:tmpl w:val="633207EE"/>
    <w:lvl w:ilvl="0" w:tplc="6F0A6028">
      <w:start w:val="1"/>
      <w:numFmt w:val="decimal"/>
      <w:lvlText w:val="%1)"/>
      <w:lvlJc w:val="left"/>
      <w:pPr>
        <w:ind w:left="1099" w:hanging="390"/>
      </w:pPr>
      <w:rPr>
        <w:rFonts w:eastAsiaTheme="minorEastAsia"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D826070"/>
    <w:multiLevelType w:val="hybridMultilevel"/>
    <w:tmpl w:val="C154453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9A7907"/>
    <w:multiLevelType w:val="hybridMultilevel"/>
    <w:tmpl w:val="8114783E"/>
    <w:lvl w:ilvl="0" w:tplc="CDA0119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F650F9"/>
    <w:multiLevelType w:val="hybridMultilevel"/>
    <w:tmpl w:val="903A9E5E"/>
    <w:lvl w:ilvl="0" w:tplc="81D07702">
      <w:start w:val="1"/>
      <w:numFmt w:val="decimal"/>
      <w:lvlText w:val="%1."/>
      <w:lvlJc w:val="left"/>
      <w:pPr>
        <w:ind w:left="928"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60F3DC0"/>
    <w:multiLevelType w:val="hybridMultilevel"/>
    <w:tmpl w:val="CECCE7FE"/>
    <w:lvl w:ilvl="0" w:tplc="2AD8208A">
      <w:start w:val="1"/>
      <w:numFmt w:val="decimal"/>
      <w:lvlText w:val="%1)"/>
      <w:lvlJc w:val="left"/>
      <w:pPr>
        <w:ind w:left="501"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031ED1"/>
    <w:multiLevelType w:val="multilevel"/>
    <w:tmpl w:val="C0E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9"/>
  </w:num>
  <w:num w:numId="6">
    <w:abstractNumId w:val="2"/>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jIyMzG2NLUwNjZW0lEKTi0uzszPAykwrAUAy8dxGywAAAA="/>
  </w:docVars>
  <w:rsids>
    <w:rsidRoot w:val="00BD5588"/>
    <w:rsid w:val="000207F2"/>
    <w:rsid w:val="00023D1F"/>
    <w:rsid w:val="00032021"/>
    <w:rsid w:val="00074E62"/>
    <w:rsid w:val="000A1439"/>
    <w:rsid w:val="000A2976"/>
    <w:rsid w:val="000A51F8"/>
    <w:rsid w:val="000D2E70"/>
    <w:rsid w:val="000E1567"/>
    <w:rsid w:val="000E179C"/>
    <w:rsid w:val="000F30DD"/>
    <w:rsid w:val="000F6974"/>
    <w:rsid w:val="001057E7"/>
    <w:rsid w:val="001057F0"/>
    <w:rsid w:val="00113406"/>
    <w:rsid w:val="00161344"/>
    <w:rsid w:val="00164D7A"/>
    <w:rsid w:val="00173F35"/>
    <w:rsid w:val="00192380"/>
    <w:rsid w:val="001A151A"/>
    <w:rsid w:val="001A5B7E"/>
    <w:rsid w:val="001B60DE"/>
    <w:rsid w:val="001C7C8D"/>
    <w:rsid w:val="001F26FA"/>
    <w:rsid w:val="001F6868"/>
    <w:rsid w:val="0020754B"/>
    <w:rsid w:val="002150E6"/>
    <w:rsid w:val="00221E32"/>
    <w:rsid w:val="0024668B"/>
    <w:rsid w:val="0025453B"/>
    <w:rsid w:val="00257D4B"/>
    <w:rsid w:val="00263F64"/>
    <w:rsid w:val="002C25BD"/>
    <w:rsid w:val="002E0253"/>
    <w:rsid w:val="002E3387"/>
    <w:rsid w:val="002E51DE"/>
    <w:rsid w:val="002E7F4A"/>
    <w:rsid w:val="002F7B00"/>
    <w:rsid w:val="00323613"/>
    <w:rsid w:val="003238CA"/>
    <w:rsid w:val="00343099"/>
    <w:rsid w:val="0034715A"/>
    <w:rsid w:val="003A00EE"/>
    <w:rsid w:val="003B214C"/>
    <w:rsid w:val="003C383E"/>
    <w:rsid w:val="003C7EA4"/>
    <w:rsid w:val="003F25ED"/>
    <w:rsid w:val="003F52A5"/>
    <w:rsid w:val="004258D3"/>
    <w:rsid w:val="0043434E"/>
    <w:rsid w:val="00457D22"/>
    <w:rsid w:val="00485600"/>
    <w:rsid w:val="004F27C4"/>
    <w:rsid w:val="004F2A28"/>
    <w:rsid w:val="004F36C4"/>
    <w:rsid w:val="00500254"/>
    <w:rsid w:val="00502FA8"/>
    <w:rsid w:val="00510AA3"/>
    <w:rsid w:val="005143FC"/>
    <w:rsid w:val="00525F9B"/>
    <w:rsid w:val="00552056"/>
    <w:rsid w:val="00553259"/>
    <w:rsid w:val="00570251"/>
    <w:rsid w:val="00580BD5"/>
    <w:rsid w:val="005A7CE5"/>
    <w:rsid w:val="005B1DC5"/>
    <w:rsid w:val="005E0EB8"/>
    <w:rsid w:val="005F31DF"/>
    <w:rsid w:val="00602BA9"/>
    <w:rsid w:val="0060602F"/>
    <w:rsid w:val="00655F1F"/>
    <w:rsid w:val="00681A52"/>
    <w:rsid w:val="0069610C"/>
    <w:rsid w:val="006A3369"/>
    <w:rsid w:val="006A7712"/>
    <w:rsid w:val="006C6662"/>
    <w:rsid w:val="006E3FAF"/>
    <w:rsid w:val="0070045A"/>
    <w:rsid w:val="00701133"/>
    <w:rsid w:val="00741EDD"/>
    <w:rsid w:val="0075371E"/>
    <w:rsid w:val="0075782E"/>
    <w:rsid w:val="00761221"/>
    <w:rsid w:val="0077193A"/>
    <w:rsid w:val="00792589"/>
    <w:rsid w:val="00796683"/>
    <w:rsid w:val="007A4E87"/>
    <w:rsid w:val="007B66B3"/>
    <w:rsid w:val="007F47FA"/>
    <w:rsid w:val="008229E3"/>
    <w:rsid w:val="00826490"/>
    <w:rsid w:val="0083540C"/>
    <w:rsid w:val="00840E16"/>
    <w:rsid w:val="00850D9D"/>
    <w:rsid w:val="00851F27"/>
    <w:rsid w:val="00860682"/>
    <w:rsid w:val="00865933"/>
    <w:rsid w:val="008767B8"/>
    <w:rsid w:val="008D60B4"/>
    <w:rsid w:val="008E08ED"/>
    <w:rsid w:val="008E5063"/>
    <w:rsid w:val="008E6D7A"/>
    <w:rsid w:val="008F08DD"/>
    <w:rsid w:val="009305EC"/>
    <w:rsid w:val="00931853"/>
    <w:rsid w:val="0099448A"/>
    <w:rsid w:val="009A53D7"/>
    <w:rsid w:val="009A5FF1"/>
    <w:rsid w:val="009C5F06"/>
    <w:rsid w:val="009D0DE1"/>
    <w:rsid w:val="009D470E"/>
    <w:rsid w:val="009E1C6D"/>
    <w:rsid w:val="009F2ADB"/>
    <w:rsid w:val="009F7B7F"/>
    <w:rsid w:val="00A20898"/>
    <w:rsid w:val="00AC015A"/>
    <w:rsid w:val="00AC0E42"/>
    <w:rsid w:val="00AC32CC"/>
    <w:rsid w:val="00B006EA"/>
    <w:rsid w:val="00B15659"/>
    <w:rsid w:val="00B23CBC"/>
    <w:rsid w:val="00B5341A"/>
    <w:rsid w:val="00B62617"/>
    <w:rsid w:val="00B814D4"/>
    <w:rsid w:val="00B927D0"/>
    <w:rsid w:val="00B94112"/>
    <w:rsid w:val="00BA459D"/>
    <w:rsid w:val="00BB0615"/>
    <w:rsid w:val="00BB60F7"/>
    <w:rsid w:val="00BC332E"/>
    <w:rsid w:val="00BC5FD2"/>
    <w:rsid w:val="00BD2AE0"/>
    <w:rsid w:val="00BD5588"/>
    <w:rsid w:val="00BD6C35"/>
    <w:rsid w:val="00BD7878"/>
    <w:rsid w:val="00BE4752"/>
    <w:rsid w:val="00BE54D2"/>
    <w:rsid w:val="00BF0432"/>
    <w:rsid w:val="00C04CB5"/>
    <w:rsid w:val="00C17BE2"/>
    <w:rsid w:val="00C24756"/>
    <w:rsid w:val="00C52E9D"/>
    <w:rsid w:val="00C7777C"/>
    <w:rsid w:val="00C8383D"/>
    <w:rsid w:val="00C862DA"/>
    <w:rsid w:val="00C877E5"/>
    <w:rsid w:val="00CB6882"/>
    <w:rsid w:val="00CC0588"/>
    <w:rsid w:val="00CE2EBE"/>
    <w:rsid w:val="00CE61E1"/>
    <w:rsid w:val="00D20724"/>
    <w:rsid w:val="00D21206"/>
    <w:rsid w:val="00D22ADC"/>
    <w:rsid w:val="00D54C98"/>
    <w:rsid w:val="00D9217D"/>
    <w:rsid w:val="00DB3C44"/>
    <w:rsid w:val="00DC495F"/>
    <w:rsid w:val="00DC59C8"/>
    <w:rsid w:val="00DC648F"/>
    <w:rsid w:val="00DD2BF0"/>
    <w:rsid w:val="00DD63B2"/>
    <w:rsid w:val="00E05842"/>
    <w:rsid w:val="00E1536C"/>
    <w:rsid w:val="00E215B6"/>
    <w:rsid w:val="00E21A2A"/>
    <w:rsid w:val="00E2688F"/>
    <w:rsid w:val="00E35ABE"/>
    <w:rsid w:val="00E44472"/>
    <w:rsid w:val="00E7414D"/>
    <w:rsid w:val="00E826F0"/>
    <w:rsid w:val="00E8716E"/>
    <w:rsid w:val="00EB04E6"/>
    <w:rsid w:val="00ED2C22"/>
    <w:rsid w:val="00EF0BC9"/>
    <w:rsid w:val="00EF1BF4"/>
    <w:rsid w:val="00EF50A1"/>
    <w:rsid w:val="00F01400"/>
    <w:rsid w:val="00F21284"/>
    <w:rsid w:val="00F473DE"/>
    <w:rsid w:val="00F5289E"/>
    <w:rsid w:val="00F63ED4"/>
    <w:rsid w:val="00F74332"/>
    <w:rsid w:val="00FA09D3"/>
    <w:rsid w:val="00FA1817"/>
    <w:rsid w:val="00FB64EE"/>
    <w:rsid w:val="00FD0059"/>
    <w:rsid w:val="00FD637A"/>
    <w:rsid w:val="00FE0AC2"/>
    <w:rsid w:val="00FE6628"/>
    <w:rsid w:val="00FF36B2"/>
    <w:rsid w:val="00FF7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7D57"/>
  <w15:docId w15:val="{58D789A1-47ED-4079-A1B0-23BDBFD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23613"/>
    <w:pPr>
      <w:keepNext/>
      <w:overflowPunct w:val="0"/>
      <w:autoSpaceDE w:val="0"/>
      <w:autoSpaceDN w:val="0"/>
      <w:adjustRightInd w:val="0"/>
      <w:spacing w:before="240" w:after="60" w:line="360" w:lineRule="auto"/>
      <w:ind w:firstLine="720"/>
      <w:jc w:val="both"/>
      <w:textAlignment w:val="baseline"/>
      <w:outlineLvl w:val="0"/>
    </w:pPr>
    <w:rPr>
      <w:rFonts w:ascii="Arial" w:hAnsi="Arial" w:cs="Arial"/>
      <w:b/>
      <w:bCs/>
      <w:noProof/>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aliases w:val="18pt Bold"/>
    <w:basedOn w:val="Normal"/>
    <w:link w:val="HeaderChar"/>
    <w:uiPriority w:val="99"/>
    <w:unhideWhenUsed/>
    <w:rsid w:val="00161344"/>
    <w:pPr>
      <w:tabs>
        <w:tab w:val="center" w:pos="4153"/>
        <w:tab w:val="right" w:pos="8306"/>
      </w:tabs>
    </w:pPr>
  </w:style>
  <w:style w:type="character" w:customStyle="1" w:styleId="HeaderChar">
    <w:name w:val="Header Char"/>
    <w:aliases w:val="18pt Bold Char"/>
    <w:basedOn w:val="DefaultParagraphFont"/>
    <w:link w:val="Header"/>
    <w:uiPriority w:val="99"/>
    <w:rsid w:val="001613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1344"/>
    <w:pPr>
      <w:tabs>
        <w:tab w:val="center" w:pos="4153"/>
        <w:tab w:val="right" w:pos="8306"/>
      </w:tabs>
    </w:pPr>
  </w:style>
  <w:style w:type="character" w:customStyle="1" w:styleId="FooterChar">
    <w:name w:val="Footer Char"/>
    <w:basedOn w:val="DefaultParagraphFont"/>
    <w:link w:val="Footer"/>
    <w:uiPriority w:val="99"/>
    <w:rsid w:val="0016134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BB60F7"/>
    <w:pPr>
      <w:ind w:left="720"/>
      <w:contextualSpacing/>
    </w:pPr>
  </w:style>
  <w:style w:type="paragraph" w:styleId="FootnoteText">
    <w:name w:val="footnote text"/>
    <w:basedOn w:val="Normal"/>
    <w:link w:val="FootnoteTextChar"/>
    <w:uiPriority w:val="99"/>
    <w:semiHidden/>
    <w:unhideWhenUsed/>
    <w:rsid w:val="005E0EB8"/>
    <w:rPr>
      <w:sz w:val="20"/>
      <w:szCs w:val="20"/>
    </w:rPr>
  </w:style>
  <w:style w:type="character" w:customStyle="1" w:styleId="FootnoteTextChar">
    <w:name w:val="Footnote Text Char"/>
    <w:basedOn w:val="DefaultParagraphFont"/>
    <w:link w:val="FootnoteText"/>
    <w:uiPriority w:val="99"/>
    <w:semiHidden/>
    <w:rsid w:val="005E0EB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E0EB8"/>
    <w:rPr>
      <w:vertAlign w:val="superscript"/>
    </w:rPr>
  </w:style>
  <w:style w:type="paragraph" w:styleId="EndnoteText">
    <w:name w:val="endnote text"/>
    <w:basedOn w:val="Normal"/>
    <w:link w:val="EndnoteTextChar"/>
    <w:uiPriority w:val="99"/>
    <w:semiHidden/>
    <w:unhideWhenUsed/>
    <w:rsid w:val="00457D22"/>
    <w:rPr>
      <w:sz w:val="20"/>
      <w:szCs w:val="20"/>
    </w:rPr>
  </w:style>
  <w:style w:type="character" w:customStyle="1" w:styleId="EndnoteTextChar">
    <w:name w:val="Endnote Text Char"/>
    <w:basedOn w:val="DefaultParagraphFont"/>
    <w:link w:val="EndnoteText"/>
    <w:uiPriority w:val="99"/>
    <w:semiHidden/>
    <w:rsid w:val="00457D2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57D22"/>
    <w:rPr>
      <w:vertAlign w:val="superscript"/>
    </w:rPr>
  </w:style>
  <w:style w:type="paragraph" w:customStyle="1" w:styleId="liknoteik1">
    <w:name w:val="lik_noteik1"/>
    <w:basedOn w:val="Normal"/>
    <w:rsid w:val="00457D22"/>
    <w:pPr>
      <w:spacing w:before="100" w:beforeAutospacing="1" w:after="100" w:afterAutospacing="1" w:line="360" w:lineRule="auto"/>
      <w:ind w:firstLine="300"/>
      <w:jc w:val="right"/>
    </w:pPr>
    <w:rPr>
      <w:b/>
      <w:bCs/>
      <w:color w:val="414142"/>
      <w:sz w:val="20"/>
      <w:szCs w:val="20"/>
    </w:rPr>
  </w:style>
  <w:style w:type="character" w:customStyle="1" w:styleId="ListParagraphChar">
    <w:name w:val="List Paragraph Char"/>
    <w:basedOn w:val="DefaultParagraphFont"/>
    <w:link w:val="ListParagraph"/>
    <w:uiPriority w:val="34"/>
    <w:rsid w:val="00173F35"/>
    <w:rPr>
      <w:rFonts w:ascii="Times New Roman" w:eastAsia="Times New Roman" w:hAnsi="Times New Roman" w:cs="Times New Roman"/>
      <w:sz w:val="24"/>
      <w:szCs w:val="24"/>
      <w:lang w:eastAsia="lv-LV"/>
    </w:rPr>
  </w:style>
  <w:style w:type="paragraph" w:customStyle="1" w:styleId="likdat1">
    <w:name w:val="lik_dat1"/>
    <w:basedOn w:val="Normal"/>
    <w:rsid w:val="00C7777C"/>
    <w:pPr>
      <w:spacing w:before="100" w:beforeAutospacing="1" w:after="100" w:afterAutospacing="1" w:line="360" w:lineRule="auto"/>
      <w:ind w:firstLine="300"/>
      <w:jc w:val="right"/>
    </w:pPr>
    <w:rPr>
      <w:color w:val="414142"/>
      <w:sz w:val="20"/>
      <w:szCs w:val="20"/>
    </w:rPr>
  </w:style>
  <w:style w:type="paragraph" w:styleId="Signature">
    <w:name w:val="Signature"/>
    <w:basedOn w:val="Normal"/>
    <w:next w:val="EnvelopeReturn"/>
    <w:link w:val="SignatureChar"/>
    <w:rsid w:val="00D21206"/>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D2120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D21206"/>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A09D3"/>
    <w:rPr>
      <w:sz w:val="16"/>
      <w:szCs w:val="16"/>
    </w:rPr>
  </w:style>
  <w:style w:type="paragraph" w:styleId="CommentText">
    <w:name w:val="annotation text"/>
    <w:basedOn w:val="Normal"/>
    <w:link w:val="CommentTextChar"/>
    <w:uiPriority w:val="99"/>
    <w:semiHidden/>
    <w:unhideWhenUsed/>
    <w:rsid w:val="00FA09D3"/>
    <w:rPr>
      <w:sz w:val="20"/>
      <w:szCs w:val="20"/>
    </w:rPr>
  </w:style>
  <w:style w:type="character" w:customStyle="1" w:styleId="CommentTextChar">
    <w:name w:val="Comment Text Char"/>
    <w:basedOn w:val="DefaultParagraphFont"/>
    <w:link w:val="CommentText"/>
    <w:uiPriority w:val="99"/>
    <w:semiHidden/>
    <w:rsid w:val="00FA09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A09D3"/>
    <w:rPr>
      <w:b/>
      <w:bCs/>
    </w:rPr>
  </w:style>
  <w:style w:type="character" w:customStyle="1" w:styleId="CommentSubjectChar">
    <w:name w:val="Comment Subject Char"/>
    <w:basedOn w:val="CommentTextChar"/>
    <w:link w:val="CommentSubject"/>
    <w:uiPriority w:val="99"/>
    <w:semiHidden/>
    <w:rsid w:val="00FA09D3"/>
    <w:rPr>
      <w:rFonts w:ascii="Times New Roman" w:eastAsia="Times New Roman" w:hAnsi="Times New Roman" w:cs="Times New Roman"/>
      <w:b/>
      <w:bCs/>
      <w:sz w:val="20"/>
      <w:szCs w:val="20"/>
      <w:lang w:eastAsia="lv-LV"/>
    </w:rPr>
  </w:style>
  <w:style w:type="paragraph" w:customStyle="1" w:styleId="tv2132">
    <w:name w:val="tv2132"/>
    <w:basedOn w:val="Normal"/>
    <w:rsid w:val="0070045A"/>
    <w:pPr>
      <w:spacing w:line="360" w:lineRule="auto"/>
      <w:ind w:firstLine="300"/>
    </w:pPr>
    <w:rPr>
      <w:color w:val="414142"/>
      <w:sz w:val="20"/>
      <w:szCs w:val="20"/>
    </w:rPr>
  </w:style>
  <w:style w:type="character" w:customStyle="1" w:styleId="Heading1Char">
    <w:name w:val="Heading 1 Char"/>
    <w:basedOn w:val="DefaultParagraphFont"/>
    <w:link w:val="Heading1"/>
    <w:rsid w:val="00323613"/>
    <w:rPr>
      <w:rFonts w:ascii="Arial" w:eastAsia="Times New Roman" w:hAnsi="Arial" w:cs="Arial"/>
      <w:b/>
      <w:bCs/>
      <w:noProof/>
      <w:kern w:val="32"/>
      <w:sz w:val="32"/>
      <w:szCs w:val="32"/>
      <w:lang w:val="en-GB"/>
    </w:rPr>
  </w:style>
  <w:style w:type="paragraph" w:customStyle="1" w:styleId="Default">
    <w:name w:val="Default"/>
    <w:rsid w:val="00C52E9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595">
      <w:bodyDiv w:val="1"/>
      <w:marLeft w:val="0"/>
      <w:marRight w:val="0"/>
      <w:marTop w:val="0"/>
      <w:marBottom w:val="0"/>
      <w:divBdr>
        <w:top w:val="none" w:sz="0" w:space="0" w:color="auto"/>
        <w:left w:val="none" w:sz="0" w:space="0" w:color="auto"/>
        <w:bottom w:val="none" w:sz="0" w:space="0" w:color="auto"/>
        <w:right w:val="none" w:sz="0" w:space="0" w:color="auto"/>
      </w:divBdr>
      <w:divsChild>
        <w:div w:id="859705655">
          <w:marLeft w:val="0"/>
          <w:marRight w:val="0"/>
          <w:marTop w:val="0"/>
          <w:marBottom w:val="0"/>
          <w:divBdr>
            <w:top w:val="none" w:sz="0" w:space="0" w:color="auto"/>
            <w:left w:val="none" w:sz="0" w:space="0" w:color="auto"/>
            <w:bottom w:val="none" w:sz="0" w:space="0" w:color="auto"/>
            <w:right w:val="none" w:sz="0" w:space="0" w:color="auto"/>
          </w:divBdr>
          <w:divsChild>
            <w:div w:id="440028110">
              <w:marLeft w:val="0"/>
              <w:marRight w:val="0"/>
              <w:marTop w:val="0"/>
              <w:marBottom w:val="0"/>
              <w:divBdr>
                <w:top w:val="none" w:sz="0" w:space="0" w:color="auto"/>
                <w:left w:val="none" w:sz="0" w:space="0" w:color="auto"/>
                <w:bottom w:val="none" w:sz="0" w:space="0" w:color="auto"/>
                <w:right w:val="none" w:sz="0" w:space="0" w:color="auto"/>
              </w:divBdr>
              <w:divsChild>
                <w:div w:id="1311790924">
                  <w:marLeft w:val="0"/>
                  <w:marRight w:val="0"/>
                  <w:marTop w:val="0"/>
                  <w:marBottom w:val="0"/>
                  <w:divBdr>
                    <w:top w:val="none" w:sz="0" w:space="0" w:color="auto"/>
                    <w:left w:val="none" w:sz="0" w:space="0" w:color="auto"/>
                    <w:bottom w:val="none" w:sz="0" w:space="0" w:color="auto"/>
                    <w:right w:val="none" w:sz="0" w:space="0" w:color="auto"/>
                  </w:divBdr>
                  <w:divsChild>
                    <w:div w:id="90978720">
                      <w:marLeft w:val="0"/>
                      <w:marRight w:val="0"/>
                      <w:marTop w:val="0"/>
                      <w:marBottom w:val="0"/>
                      <w:divBdr>
                        <w:top w:val="none" w:sz="0" w:space="0" w:color="auto"/>
                        <w:left w:val="none" w:sz="0" w:space="0" w:color="auto"/>
                        <w:bottom w:val="none" w:sz="0" w:space="0" w:color="auto"/>
                        <w:right w:val="none" w:sz="0" w:space="0" w:color="auto"/>
                      </w:divBdr>
                      <w:divsChild>
                        <w:div w:id="523247847">
                          <w:marLeft w:val="0"/>
                          <w:marRight w:val="0"/>
                          <w:marTop w:val="0"/>
                          <w:marBottom w:val="0"/>
                          <w:divBdr>
                            <w:top w:val="none" w:sz="0" w:space="0" w:color="auto"/>
                            <w:left w:val="none" w:sz="0" w:space="0" w:color="auto"/>
                            <w:bottom w:val="none" w:sz="0" w:space="0" w:color="auto"/>
                            <w:right w:val="none" w:sz="0" w:space="0" w:color="auto"/>
                          </w:divBdr>
                          <w:divsChild>
                            <w:div w:id="19291942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1456">
      <w:bodyDiv w:val="1"/>
      <w:marLeft w:val="0"/>
      <w:marRight w:val="0"/>
      <w:marTop w:val="0"/>
      <w:marBottom w:val="0"/>
      <w:divBdr>
        <w:top w:val="none" w:sz="0" w:space="0" w:color="auto"/>
        <w:left w:val="none" w:sz="0" w:space="0" w:color="auto"/>
        <w:bottom w:val="none" w:sz="0" w:space="0" w:color="auto"/>
        <w:right w:val="none" w:sz="0" w:space="0" w:color="auto"/>
      </w:divBdr>
    </w:div>
    <w:div w:id="253362504">
      <w:bodyDiv w:val="1"/>
      <w:marLeft w:val="0"/>
      <w:marRight w:val="0"/>
      <w:marTop w:val="0"/>
      <w:marBottom w:val="0"/>
      <w:divBdr>
        <w:top w:val="none" w:sz="0" w:space="0" w:color="auto"/>
        <w:left w:val="none" w:sz="0" w:space="0" w:color="auto"/>
        <w:bottom w:val="none" w:sz="0" w:space="0" w:color="auto"/>
        <w:right w:val="none" w:sz="0" w:space="0" w:color="auto"/>
      </w:divBdr>
      <w:divsChild>
        <w:div w:id="97141702">
          <w:marLeft w:val="0"/>
          <w:marRight w:val="0"/>
          <w:marTop w:val="0"/>
          <w:marBottom w:val="0"/>
          <w:divBdr>
            <w:top w:val="none" w:sz="0" w:space="0" w:color="auto"/>
            <w:left w:val="none" w:sz="0" w:space="0" w:color="auto"/>
            <w:bottom w:val="none" w:sz="0" w:space="0" w:color="auto"/>
            <w:right w:val="none" w:sz="0" w:space="0" w:color="auto"/>
          </w:divBdr>
          <w:divsChild>
            <w:div w:id="372115193">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2136361370">
                      <w:marLeft w:val="0"/>
                      <w:marRight w:val="0"/>
                      <w:marTop w:val="0"/>
                      <w:marBottom w:val="0"/>
                      <w:divBdr>
                        <w:top w:val="none" w:sz="0" w:space="0" w:color="auto"/>
                        <w:left w:val="none" w:sz="0" w:space="0" w:color="auto"/>
                        <w:bottom w:val="none" w:sz="0" w:space="0" w:color="auto"/>
                        <w:right w:val="none" w:sz="0" w:space="0" w:color="auto"/>
                      </w:divBdr>
                      <w:divsChild>
                        <w:div w:id="845944383">
                          <w:marLeft w:val="0"/>
                          <w:marRight w:val="0"/>
                          <w:marTop w:val="0"/>
                          <w:marBottom w:val="0"/>
                          <w:divBdr>
                            <w:top w:val="none" w:sz="0" w:space="0" w:color="auto"/>
                            <w:left w:val="none" w:sz="0" w:space="0" w:color="auto"/>
                            <w:bottom w:val="none" w:sz="0" w:space="0" w:color="auto"/>
                            <w:right w:val="none" w:sz="0" w:space="0" w:color="auto"/>
                          </w:divBdr>
                          <w:divsChild>
                            <w:div w:id="101539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7532">
      <w:bodyDiv w:val="1"/>
      <w:marLeft w:val="0"/>
      <w:marRight w:val="0"/>
      <w:marTop w:val="0"/>
      <w:marBottom w:val="0"/>
      <w:divBdr>
        <w:top w:val="none" w:sz="0" w:space="0" w:color="auto"/>
        <w:left w:val="none" w:sz="0" w:space="0" w:color="auto"/>
        <w:bottom w:val="none" w:sz="0" w:space="0" w:color="auto"/>
        <w:right w:val="none" w:sz="0" w:space="0" w:color="auto"/>
      </w:divBdr>
      <w:divsChild>
        <w:div w:id="1548565055">
          <w:marLeft w:val="0"/>
          <w:marRight w:val="0"/>
          <w:marTop w:val="0"/>
          <w:marBottom w:val="0"/>
          <w:divBdr>
            <w:top w:val="none" w:sz="0" w:space="0" w:color="auto"/>
            <w:left w:val="none" w:sz="0" w:space="0" w:color="auto"/>
            <w:bottom w:val="none" w:sz="0" w:space="0" w:color="auto"/>
            <w:right w:val="none" w:sz="0" w:space="0" w:color="auto"/>
          </w:divBdr>
          <w:divsChild>
            <w:div w:id="704523973">
              <w:marLeft w:val="0"/>
              <w:marRight w:val="0"/>
              <w:marTop w:val="0"/>
              <w:marBottom w:val="0"/>
              <w:divBdr>
                <w:top w:val="none" w:sz="0" w:space="0" w:color="auto"/>
                <w:left w:val="none" w:sz="0" w:space="0" w:color="auto"/>
                <w:bottom w:val="none" w:sz="0" w:space="0" w:color="auto"/>
                <w:right w:val="none" w:sz="0" w:space="0" w:color="auto"/>
              </w:divBdr>
              <w:divsChild>
                <w:div w:id="352347057">
                  <w:marLeft w:val="0"/>
                  <w:marRight w:val="0"/>
                  <w:marTop w:val="0"/>
                  <w:marBottom w:val="0"/>
                  <w:divBdr>
                    <w:top w:val="none" w:sz="0" w:space="0" w:color="auto"/>
                    <w:left w:val="none" w:sz="0" w:space="0" w:color="auto"/>
                    <w:bottom w:val="none" w:sz="0" w:space="0" w:color="auto"/>
                    <w:right w:val="none" w:sz="0" w:space="0" w:color="auto"/>
                  </w:divBdr>
                  <w:divsChild>
                    <w:div w:id="763569101">
                      <w:marLeft w:val="0"/>
                      <w:marRight w:val="0"/>
                      <w:marTop w:val="0"/>
                      <w:marBottom w:val="0"/>
                      <w:divBdr>
                        <w:top w:val="none" w:sz="0" w:space="0" w:color="auto"/>
                        <w:left w:val="none" w:sz="0" w:space="0" w:color="auto"/>
                        <w:bottom w:val="none" w:sz="0" w:space="0" w:color="auto"/>
                        <w:right w:val="none" w:sz="0" w:space="0" w:color="auto"/>
                      </w:divBdr>
                      <w:divsChild>
                        <w:div w:id="1442384871">
                          <w:marLeft w:val="0"/>
                          <w:marRight w:val="0"/>
                          <w:marTop w:val="0"/>
                          <w:marBottom w:val="0"/>
                          <w:divBdr>
                            <w:top w:val="none" w:sz="0" w:space="0" w:color="auto"/>
                            <w:left w:val="none" w:sz="0" w:space="0" w:color="auto"/>
                            <w:bottom w:val="none" w:sz="0" w:space="0" w:color="auto"/>
                            <w:right w:val="none" w:sz="0" w:space="0" w:color="auto"/>
                          </w:divBdr>
                          <w:divsChild>
                            <w:div w:id="17683858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90104">
      <w:bodyDiv w:val="1"/>
      <w:marLeft w:val="0"/>
      <w:marRight w:val="0"/>
      <w:marTop w:val="0"/>
      <w:marBottom w:val="0"/>
      <w:divBdr>
        <w:top w:val="none" w:sz="0" w:space="0" w:color="auto"/>
        <w:left w:val="none" w:sz="0" w:space="0" w:color="auto"/>
        <w:bottom w:val="none" w:sz="0" w:space="0" w:color="auto"/>
        <w:right w:val="none" w:sz="0" w:space="0" w:color="auto"/>
      </w:divBdr>
      <w:divsChild>
        <w:div w:id="1607080986">
          <w:marLeft w:val="0"/>
          <w:marRight w:val="0"/>
          <w:marTop w:val="0"/>
          <w:marBottom w:val="0"/>
          <w:divBdr>
            <w:top w:val="none" w:sz="0" w:space="0" w:color="auto"/>
            <w:left w:val="none" w:sz="0" w:space="0" w:color="auto"/>
            <w:bottom w:val="none" w:sz="0" w:space="0" w:color="auto"/>
            <w:right w:val="none" w:sz="0" w:space="0" w:color="auto"/>
          </w:divBdr>
          <w:divsChild>
            <w:div w:id="1442148626">
              <w:marLeft w:val="0"/>
              <w:marRight w:val="0"/>
              <w:marTop w:val="0"/>
              <w:marBottom w:val="0"/>
              <w:divBdr>
                <w:top w:val="none" w:sz="0" w:space="0" w:color="auto"/>
                <w:left w:val="none" w:sz="0" w:space="0" w:color="auto"/>
                <w:bottom w:val="none" w:sz="0" w:space="0" w:color="auto"/>
                <w:right w:val="none" w:sz="0" w:space="0" w:color="auto"/>
              </w:divBdr>
              <w:divsChild>
                <w:div w:id="1586181586">
                  <w:marLeft w:val="0"/>
                  <w:marRight w:val="0"/>
                  <w:marTop w:val="0"/>
                  <w:marBottom w:val="0"/>
                  <w:divBdr>
                    <w:top w:val="none" w:sz="0" w:space="0" w:color="auto"/>
                    <w:left w:val="none" w:sz="0" w:space="0" w:color="auto"/>
                    <w:bottom w:val="none" w:sz="0" w:space="0" w:color="auto"/>
                    <w:right w:val="none" w:sz="0" w:space="0" w:color="auto"/>
                  </w:divBdr>
                  <w:divsChild>
                    <w:div w:id="765002901">
                      <w:marLeft w:val="0"/>
                      <w:marRight w:val="0"/>
                      <w:marTop w:val="0"/>
                      <w:marBottom w:val="0"/>
                      <w:divBdr>
                        <w:top w:val="none" w:sz="0" w:space="0" w:color="auto"/>
                        <w:left w:val="none" w:sz="0" w:space="0" w:color="auto"/>
                        <w:bottom w:val="none" w:sz="0" w:space="0" w:color="auto"/>
                        <w:right w:val="none" w:sz="0" w:space="0" w:color="auto"/>
                      </w:divBdr>
                      <w:divsChild>
                        <w:div w:id="5134309">
                          <w:marLeft w:val="0"/>
                          <w:marRight w:val="0"/>
                          <w:marTop w:val="0"/>
                          <w:marBottom w:val="0"/>
                          <w:divBdr>
                            <w:top w:val="none" w:sz="0" w:space="0" w:color="auto"/>
                            <w:left w:val="none" w:sz="0" w:space="0" w:color="auto"/>
                            <w:bottom w:val="none" w:sz="0" w:space="0" w:color="auto"/>
                            <w:right w:val="none" w:sz="0" w:space="0" w:color="auto"/>
                          </w:divBdr>
                          <w:divsChild>
                            <w:div w:id="1720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49500">
      <w:bodyDiv w:val="1"/>
      <w:marLeft w:val="0"/>
      <w:marRight w:val="0"/>
      <w:marTop w:val="0"/>
      <w:marBottom w:val="0"/>
      <w:divBdr>
        <w:top w:val="none" w:sz="0" w:space="0" w:color="auto"/>
        <w:left w:val="none" w:sz="0" w:space="0" w:color="auto"/>
        <w:bottom w:val="none" w:sz="0" w:space="0" w:color="auto"/>
        <w:right w:val="none" w:sz="0" w:space="0" w:color="auto"/>
      </w:divBdr>
      <w:divsChild>
        <w:div w:id="833882360">
          <w:marLeft w:val="0"/>
          <w:marRight w:val="0"/>
          <w:marTop w:val="0"/>
          <w:marBottom w:val="0"/>
          <w:divBdr>
            <w:top w:val="none" w:sz="0" w:space="0" w:color="auto"/>
            <w:left w:val="none" w:sz="0" w:space="0" w:color="auto"/>
            <w:bottom w:val="none" w:sz="0" w:space="0" w:color="auto"/>
            <w:right w:val="none" w:sz="0" w:space="0" w:color="auto"/>
          </w:divBdr>
          <w:divsChild>
            <w:div w:id="1829663556">
              <w:marLeft w:val="0"/>
              <w:marRight w:val="0"/>
              <w:marTop w:val="0"/>
              <w:marBottom w:val="0"/>
              <w:divBdr>
                <w:top w:val="none" w:sz="0" w:space="0" w:color="auto"/>
                <w:left w:val="none" w:sz="0" w:space="0" w:color="auto"/>
                <w:bottom w:val="none" w:sz="0" w:space="0" w:color="auto"/>
                <w:right w:val="none" w:sz="0" w:space="0" w:color="auto"/>
              </w:divBdr>
              <w:divsChild>
                <w:div w:id="303121649">
                  <w:marLeft w:val="0"/>
                  <w:marRight w:val="0"/>
                  <w:marTop w:val="0"/>
                  <w:marBottom w:val="0"/>
                  <w:divBdr>
                    <w:top w:val="none" w:sz="0" w:space="0" w:color="auto"/>
                    <w:left w:val="none" w:sz="0" w:space="0" w:color="auto"/>
                    <w:bottom w:val="none" w:sz="0" w:space="0" w:color="auto"/>
                    <w:right w:val="none" w:sz="0" w:space="0" w:color="auto"/>
                  </w:divBdr>
                  <w:divsChild>
                    <w:div w:id="595408089">
                      <w:marLeft w:val="0"/>
                      <w:marRight w:val="0"/>
                      <w:marTop w:val="0"/>
                      <w:marBottom w:val="0"/>
                      <w:divBdr>
                        <w:top w:val="none" w:sz="0" w:space="0" w:color="auto"/>
                        <w:left w:val="none" w:sz="0" w:space="0" w:color="auto"/>
                        <w:bottom w:val="none" w:sz="0" w:space="0" w:color="auto"/>
                        <w:right w:val="none" w:sz="0" w:space="0" w:color="auto"/>
                      </w:divBdr>
                      <w:divsChild>
                        <w:div w:id="1605922250">
                          <w:marLeft w:val="0"/>
                          <w:marRight w:val="0"/>
                          <w:marTop w:val="0"/>
                          <w:marBottom w:val="0"/>
                          <w:divBdr>
                            <w:top w:val="none" w:sz="0" w:space="0" w:color="auto"/>
                            <w:left w:val="none" w:sz="0" w:space="0" w:color="auto"/>
                            <w:bottom w:val="none" w:sz="0" w:space="0" w:color="auto"/>
                            <w:right w:val="none" w:sz="0" w:space="0" w:color="auto"/>
                          </w:divBdr>
                          <w:divsChild>
                            <w:div w:id="6381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92565">
      <w:bodyDiv w:val="1"/>
      <w:marLeft w:val="0"/>
      <w:marRight w:val="0"/>
      <w:marTop w:val="0"/>
      <w:marBottom w:val="0"/>
      <w:divBdr>
        <w:top w:val="none" w:sz="0" w:space="0" w:color="auto"/>
        <w:left w:val="none" w:sz="0" w:space="0" w:color="auto"/>
        <w:bottom w:val="none" w:sz="0" w:space="0" w:color="auto"/>
        <w:right w:val="none" w:sz="0" w:space="0" w:color="auto"/>
      </w:divBdr>
      <w:divsChild>
        <w:div w:id="105345009">
          <w:marLeft w:val="0"/>
          <w:marRight w:val="0"/>
          <w:marTop w:val="0"/>
          <w:marBottom w:val="0"/>
          <w:divBdr>
            <w:top w:val="none" w:sz="0" w:space="0" w:color="auto"/>
            <w:left w:val="none" w:sz="0" w:space="0" w:color="auto"/>
            <w:bottom w:val="none" w:sz="0" w:space="0" w:color="auto"/>
            <w:right w:val="none" w:sz="0" w:space="0" w:color="auto"/>
          </w:divBdr>
          <w:divsChild>
            <w:div w:id="1695426830">
              <w:marLeft w:val="0"/>
              <w:marRight w:val="0"/>
              <w:marTop w:val="0"/>
              <w:marBottom w:val="0"/>
              <w:divBdr>
                <w:top w:val="none" w:sz="0" w:space="0" w:color="auto"/>
                <w:left w:val="none" w:sz="0" w:space="0" w:color="auto"/>
                <w:bottom w:val="none" w:sz="0" w:space="0" w:color="auto"/>
                <w:right w:val="none" w:sz="0" w:space="0" w:color="auto"/>
              </w:divBdr>
              <w:divsChild>
                <w:div w:id="1080062383">
                  <w:marLeft w:val="0"/>
                  <w:marRight w:val="0"/>
                  <w:marTop w:val="0"/>
                  <w:marBottom w:val="0"/>
                  <w:divBdr>
                    <w:top w:val="none" w:sz="0" w:space="0" w:color="auto"/>
                    <w:left w:val="none" w:sz="0" w:space="0" w:color="auto"/>
                    <w:bottom w:val="none" w:sz="0" w:space="0" w:color="auto"/>
                    <w:right w:val="none" w:sz="0" w:space="0" w:color="auto"/>
                  </w:divBdr>
                  <w:divsChild>
                    <w:div w:id="365256839">
                      <w:marLeft w:val="0"/>
                      <w:marRight w:val="0"/>
                      <w:marTop w:val="0"/>
                      <w:marBottom w:val="0"/>
                      <w:divBdr>
                        <w:top w:val="none" w:sz="0" w:space="0" w:color="auto"/>
                        <w:left w:val="none" w:sz="0" w:space="0" w:color="auto"/>
                        <w:bottom w:val="none" w:sz="0" w:space="0" w:color="auto"/>
                        <w:right w:val="none" w:sz="0" w:space="0" w:color="auto"/>
                      </w:divBdr>
                      <w:divsChild>
                        <w:div w:id="420764802">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8777">
      <w:bodyDiv w:val="1"/>
      <w:marLeft w:val="0"/>
      <w:marRight w:val="0"/>
      <w:marTop w:val="0"/>
      <w:marBottom w:val="0"/>
      <w:divBdr>
        <w:top w:val="none" w:sz="0" w:space="0" w:color="auto"/>
        <w:left w:val="none" w:sz="0" w:space="0" w:color="auto"/>
        <w:bottom w:val="none" w:sz="0" w:space="0" w:color="auto"/>
        <w:right w:val="none" w:sz="0" w:space="0" w:color="auto"/>
      </w:divBdr>
      <w:divsChild>
        <w:div w:id="1651203677">
          <w:marLeft w:val="0"/>
          <w:marRight w:val="0"/>
          <w:marTop w:val="0"/>
          <w:marBottom w:val="0"/>
          <w:divBdr>
            <w:top w:val="none" w:sz="0" w:space="0" w:color="auto"/>
            <w:left w:val="none" w:sz="0" w:space="0" w:color="auto"/>
            <w:bottom w:val="none" w:sz="0" w:space="0" w:color="auto"/>
            <w:right w:val="none" w:sz="0" w:space="0" w:color="auto"/>
          </w:divBdr>
          <w:divsChild>
            <w:div w:id="1696468205">
              <w:marLeft w:val="0"/>
              <w:marRight w:val="0"/>
              <w:marTop w:val="0"/>
              <w:marBottom w:val="0"/>
              <w:divBdr>
                <w:top w:val="none" w:sz="0" w:space="0" w:color="auto"/>
                <w:left w:val="none" w:sz="0" w:space="0" w:color="auto"/>
                <w:bottom w:val="none" w:sz="0" w:space="0" w:color="auto"/>
                <w:right w:val="none" w:sz="0" w:space="0" w:color="auto"/>
              </w:divBdr>
              <w:divsChild>
                <w:div w:id="1951400029">
                  <w:marLeft w:val="0"/>
                  <w:marRight w:val="0"/>
                  <w:marTop w:val="0"/>
                  <w:marBottom w:val="0"/>
                  <w:divBdr>
                    <w:top w:val="none" w:sz="0" w:space="0" w:color="auto"/>
                    <w:left w:val="none" w:sz="0" w:space="0" w:color="auto"/>
                    <w:bottom w:val="none" w:sz="0" w:space="0" w:color="auto"/>
                    <w:right w:val="none" w:sz="0" w:space="0" w:color="auto"/>
                  </w:divBdr>
                  <w:divsChild>
                    <w:div w:id="132407696">
                      <w:marLeft w:val="0"/>
                      <w:marRight w:val="0"/>
                      <w:marTop w:val="0"/>
                      <w:marBottom w:val="0"/>
                      <w:divBdr>
                        <w:top w:val="none" w:sz="0" w:space="0" w:color="auto"/>
                        <w:left w:val="none" w:sz="0" w:space="0" w:color="auto"/>
                        <w:bottom w:val="none" w:sz="0" w:space="0" w:color="auto"/>
                        <w:right w:val="none" w:sz="0" w:space="0" w:color="auto"/>
                      </w:divBdr>
                      <w:divsChild>
                        <w:div w:id="51196249">
                          <w:marLeft w:val="0"/>
                          <w:marRight w:val="0"/>
                          <w:marTop w:val="0"/>
                          <w:marBottom w:val="0"/>
                          <w:divBdr>
                            <w:top w:val="none" w:sz="0" w:space="0" w:color="auto"/>
                            <w:left w:val="none" w:sz="0" w:space="0" w:color="auto"/>
                            <w:bottom w:val="none" w:sz="0" w:space="0" w:color="auto"/>
                            <w:right w:val="none" w:sz="0" w:space="0" w:color="auto"/>
                          </w:divBdr>
                          <w:divsChild>
                            <w:div w:id="8061222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0351">
      <w:bodyDiv w:val="1"/>
      <w:marLeft w:val="0"/>
      <w:marRight w:val="0"/>
      <w:marTop w:val="0"/>
      <w:marBottom w:val="0"/>
      <w:divBdr>
        <w:top w:val="none" w:sz="0" w:space="0" w:color="auto"/>
        <w:left w:val="none" w:sz="0" w:space="0" w:color="auto"/>
        <w:bottom w:val="none" w:sz="0" w:space="0" w:color="auto"/>
        <w:right w:val="none" w:sz="0" w:space="0" w:color="auto"/>
      </w:divBdr>
      <w:divsChild>
        <w:div w:id="1454446589">
          <w:marLeft w:val="0"/>
          <w:marRight w:val="0"/>
          <w:marTop w:val="0"/>
          <w:marBottom w:val="0"/>
          <w:divBdr>
            <w:top w:val="none" w:sz="0" w:space="0" w:color="auto"/>
            <w:left w:val="none" w:sz="0" w:space="0" w:color="auto"/>
            <w:bottom w:val="none" w:sz="0" w:space="0" w:color="auto"/>
            <w:right w:val="none" w:sz="0" w:space="0" w:color="auto"/>
          </w:divBdr>
          <w:divsChild>
            <w:div w:id="387920862">
              <w:marLeft w:val="0"/>
              <w:marRight w:val="0"/>
              <w:marTop w:val="0"/>
              <w:marBottom w:val="0"/>
              <w:divBdr>
                <w:top w:val="none" w:sz="0" w:space="0" w:color="auto"/>
                <w:left w:val="none" w:sz="0" w:space="0" w:color="auto"/>
                <w:bottom w:val="none" w:sz="0" w:space="0" w:color="auto"/>
                <w:right w:val="none" w:sz="0" w:space="0" w:color="auto"/>
              </w:divBdr>
              <w:divsChild>
                <w:div w:id="736513537">
                  <w:marLeft w:val="0"/>
                  <w:marRight w:val="0"/>
                  <w:marTop w:val="0"/>
                  <w:marBottom w:val="0"/>
                  <w:divBdr>
                    <w:top w:val="none" w:sz="0" w:space="0" w:color="auto"/>
                    <w:left w:val="none" w:sz="0" w:space="0" w:color="auto"/>
                    <w:bottom w:val="none" w:sz="0" w:space="0" w:color="auto"/>
                    <w:right w:val="none" w:sz="0" w:space="0" w:color="auto"/>
                  </w:divBdr>
                  <w:divsChild>
                    <w:div w:id="1700886244">
                      <w:marLeft w:val="0"/>
                      <w:marRight w:val="0"/>
                      <w:marTop w:val="0"/>
                      <w:marBottom w:val="0"/>
                      <w:divBdr>
                        <w:top w:val="none" w:sz="0" w:space="0" w:color="auto"/>
                        <w:left w:val="none" w:sz="0" w:space="0" w:color="auto"/>
                        <w:bottom w:val="none" w:sz="0" w:space="0" w:color="auto"/>
                        <w:right w:val="none" w:sz="0" w:space="0" w:color="auto"/>
                      </w:divBdr>
                      <w:divsChild>
                        <w:div w:id="1437939552">
                          <w:marLeft w:val="0"/>
                          <w:marRight w:val="0"/>
                          <w:marTop w:val="0"/>
                          <w:marBottom w:val="0"/>
                          <w:divBdr>
                            <w:top w:val="none" w:sz="0" w:space="0" w:color="auto"/>
                            <w:left w:val="none" w:sz="0" w:space="0" w:color="auto"/>
                            <w:bottom w:val="none" w:sz="0" w:space="0" w:color="auto"/>
                            <w:right w:val="none" w:sz="0" w:space="0" w:color="auto"/>
                          </w:divBdr>
                          <w:divsChild>
                            <w:div w:id="2031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2452">
      <w:bodyDiv w:val="1"/>
      <w:marLeft w:val="0"/>
      <w:marRight w:val="0"/>
      <w:marTop w:val="0"/>
      <w:marBottom w:val="0"/>
      <w:divBdr>
        <w:top w:val="none" w:sz="0" w:space="0" w:color="auto"/>
        <w:left w:val="none" w:sz="0" w:space="0" w:color="auto"/>
        <w:bottom w:val="none" w:sz="0" w:space="0" w:color="auto"/>
        <w:right w:val="none" w:sz="0" w:space="0" w:color="auto"/>
      </w:divBdr>
      <w:divsChild>
        <w:div w:id="1511335530">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0"/>
              <w:divBdr>
                <w:top w:val="none" w:sz="0" w:space="0" w:color="auto"/>
                <w:left w:val="none" w:sz="0" w:space="0" w:color="auto"/>
                <w:bottom w:val="none" w:sz="0" w:space="0" w:color="auto"/>
                <w:right w:val="none" w:sz="0" w:space="0" w:color="auto"/>
              </w:divBdr>
              <w:divsChild>
                <w:div w:id="1945503526">
                  <w:marLeft w:val="0"/>
                  <w:marRight w:val="0"/>
                  <w:marTop w:val="0"/>
                  <w:marBottom w:val="0"/>
                  <w:divBdr>
                    <w:top w:val="none" w:sz="0" w:space="0" w:color="auto"/>
                    <w:left w:val="none" w:sz="0" w:space="0" w:color="auto"/>
                    <w:bottom w:val="none" w:sz="0" w:space="0" w:color="auto"/>
                    <w:right w:val="none" w:sz="0" w:space="0" w:color="auto"/>
                  </w:divBdr>
                  <w:divsChild>
                    <w:div w:id="173612667">
                      <w:marLeft w:val="0"/>
                      <w:marRight w:val="0"/>
                      <w:marTop w:val="0"/>
                      <w:marBottom w:val="0"/>
                      <w:divBdr>
                        <w:top w:val="none" w:sz="0" w:space="0" w:color="auto"/>
                        <w:left w:val="none" w:sz="0" w:space="0" w:color="auto"/>
                        <w:bottom w:val="none" w:sz="0" w:space="0" w:color="auto"/>
                        <w:right w:val="none" w:sz="0" w:space="0" w:color="auto"/>
                      </w:divBdr>
                      <w:divsChild>
                        <w:div w:id="641081421">
                          <w:marLeft w:val="0"/>
                          <w:marRight w:val="0"/>
                          <w:marTop w:val="0"/>
                          <w:marBottom w:val="0"/>
                          <w:divBdr>
                            <w:top w:val="none" w:sz="0" w:space="0" w:color="auto"/>
                            <w:left w:val="none" w:sz="0" w:space="0" w:color="auto"/>
                            <w:bottom w:val="none" w:sz="0" w:space="0" w:color="auto"/>
                            <w:right w:val="none" w:sz="0" w:space="0" w:color="auto"/>
                          </w:divBdr>
                          <w:divsChild>
                            <w:div w:id="202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28298">
      <w:bodyDiv w:val="1"/>
      <w:marLeft w:val="0"/>
      <w:marRight w:val="0"/>
      <w:marTop w:val="0"/>
      <w:marBottom w:val="0"/>
      <w:divBdr>
        <w:top w:val="none" w:sz="0" w:space="0" w:color="auto"/>
        <w:left w:val="none" w:sz="0" w:space="0" w:color="auto"/>
        <w:bottom w:val="none" w:sz="0" w:space="0" w:color="auto"/>
        <w:right w:val="none" w:sz="0" w:space="0" w:color="auto"/>
      </w:divBdr>
      <w:divsChild>
        <w:div w:id="72625198">
          <w:marLeft w:val="0"/>
          <w:marRight w:val="0"/>
          <w:marTop w:val="0"/>
          <w:marBottom w:val="0"/>
          <w:divBdr>
            <w:top w:val="none" w:sz="0" w:space="0" w:color="auto"/>
            <w:left w:val="none" w:sz="0" w:space="0" w:color="auto"/>
            <w:bottom w:val="none" w:sz="0" w:space="0" w:color="auto"/>
            <w:right w:val="none" w:sz="0" w:space="0" w:color="auto"/>
          </w:divBdr>
          <w:divsChild>
            <w:div w:id="1314405821">
              <w:marLeft w:val="0"/>
              <w:marRight w:val="0"/>
              <w:marTop w:val="0"/>
              <w:marBottom w:val="0"/>
              <w:divBdr>
                <w:top w:val="none" w:sz="0" w:space="0" w:color="auto"/>
                <w:left w:val="none" w:sz="0" w:space="0" w:color="auto"/>
                <w:bottom w:val="none" w:sz="0" w:space="0" w:color="auto"/>
                <w:right w:val="none" w:sz="0" w:space="0" w:color="auto"/>
              </w:divBdr>
              <w:divsChild>
                <w:div w:id="667902948">
                  <w:marLeft w:val="0"/>
                  <w:marRight w:val="0"/>
                  <w:marTop w:val="0"/>
                  <w:marBottom w:val="0"/>
                  <w:divBdr>
                    <w:top w:val="none" w:sz="0" w:space="0" w:color="auto"/>
                    <w:left w:val="none" w:sz="0" w:space="0" w:color="auto"/>
                    <w:bottom w:val="none" w:sz="0" w:space="0" w:color="auto"/>
                    <w:right w:val="none" w:sz="0" w:space="0" w:color="auto"/>
                  </w:divBdr>
                  <w:divsChild>
                    <w:div w:id="58947834">
                      <w:marLeft w:val="0"/>
                      <w:marRight w:val="0"/>
                      <w:marTop w:val="0"/>
                      <w:marBottom w:val="0"/>
                      <w:divBdr>
                        <w:top w:val="none" w:sz="0" w:space="0" w:color="auto"/>
                        <w:left w:val="none" w:sz="0" w:space="0" w:color="auto"/>
                        <w:bottom w:val="none" w:sz="0" w:space="0" w:color="auto"/>
                        <w:right w:val="none" w:sz="0" w:space="0" w:color="auto"/>
                      </w:divBdr>
                      <w:divsChild>
                        <w:div w:id="91781083">
                          <w:marLeft w:val="150"/>
                          <w:marRight w:val="0"/>
                          <w:marTop w:val="0"/>
                          <w:marBottom w:val="0"/>
                          <w:divBdr>
                            <w:top w:val="none" w:sz="0" w:space="0" w:color="auto"/>
                            <w:left w:val="none" w:sz="0" w:space="0" w:color="auto"/>
                            <w:bottom w:val="none" w:sz="0" w:space="0" w:color="auto"/>
                            <w:right w:val="none" w:sz="0" w:space="0" w:color="auto"/>
                          </w:divBdr>
                          <w:divsChild>
                            <w:div w:id="682049851">
                              <w:marLeft w:val="15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sChild>
                                    <w:div w:id="1072966526">
                                      <w:marLeft w:val="0"/>
                                      <w:marRight w:val="0"/>
                                      <w:marTop w:val="0"/>
                                      <w:marBottom w:val="0"/>
                                      <w:divBdr>
                                        <w:top w:val="none" w:sz="0" w:space="0" w:color="auto"/>
                                        <w:left w:val="none" w:sz="0" w:space="0" w:color="auto"/>
                                        <w:bottom w:val="none" w:sz="0" w:space="0" w:color="auto"/>
                                        <w:right w:val="none" w:sz="0" w:space="0" w:color="auto"/>
                                      </w:divBdr>
                                      <w:divsChild>
                                        <w:div w:id="1832670322">
                                          <w:marLeft w:val="0"/>
                                          <w:marRight w:val="0"/>
                                          <w:marTop w:val="0"/>
                                          <w:marBottom w:val="0"/>
                                          <w:divBdr>
                                            <w:top w:val="none" w:sz="0" w:space="0" w:color="auto"/>
                                            <w:left w:val="none" w:sz="0" w:space="0" w:color="auto"/>
                                            <w:bottom w:val="none" w:sz="0" w:space="0" w:color="auto"/>
                                            <w:right w:val="none" w:sz="0" w:space="0" w:color="auto"/>
                                          </w:divBdr>
                                          <w:divsChild>
                                            <w:div w:id="351228042">
                                              <w:marLeft w:val="0"/>
                                              <w:marRight w:val="0"/>
                                              <w:marTop w:val="0"/>
                                              <w:marBottom w:val="0"/>
                                              <w:divBdr>
                                                <w:top w:val="none" w:sz="0" w:space="0" w:color="auto"/>
                                                <w:left w:val="none" w:sz="0" w:space="0" w:color="auto"/>
                                                <w:bottom w:val="none" w:sz="0" w:space="0" w:color="auto"/>
                                                <w:right w:val="none" w:sz="0" w:space="0" w:color="auto"/>
                                              </w:divBdr>
                                            </w:div>
                                            <w:div w:id="1288044677">
                                              <w:marLeft w:val="0"/>
                                              <w:marRight w:val="0"/>
                                              <w:marTop w:val="0"/>
                                              <w:marBottom w:val="0"/>
                                              <w:divBdr>
                                                <w:top w:val="none" w:sz="0" w:space="0" w:color="auto"/>
                                                <w:left w:val="none" w:sz="0" w:space="0" w:color="auto"/>
                                                <w:bottom w:val="none" w:sz="0" w:space="0" w:color="auto"/>
                                                <w:right w:val="none" w:sz="0" w:space="0" w:color="auto"/>
                                              </w:divBdr>
                                              <w:divsChild>
                                                <w:div w:id="1038119269">
                                                  <w:marLeft w:val="0"/>
                                                  <w:marRight w:val="270"/>
                                                  <w:marTop w:val="0"/>
                                                  <w:marBottom w:val="0"/>
                                                  <w:divBdr>
                                                    <w:top w:val="none" w:sz="0" w:space="0" w:color="auto"/>
                                                    <w:left w:val="none" w:sz="0" w:space="0" w:color="auto"/>
                                                    <w:bottom w:val="none" w:sz="0" w:space="0" w:color="auto"/>
                                                    <w:right w:val="none" w:sz="0" w:space="0" w:color="auto"/>
                                                  </w:divBdr>
                                                  <w:divsChild>
                                                    <w:div w:id="554783462">
                                                      <w:marLeft w:val="0"/>
                                                      <w:marRight w:val="0"/>
                                                      <w:marTop w:val="0"/>
                                                      <w:marBottom w:val="0"/>
                                                      <w:divBdr>
                                                        <w:top w:val="none" w:sz="0" w:space="0" w:color="auto"/>
                                                        <w:left w:val="none" w:sz="0" w:space="0" w:color="auto"/>
                                                        <w:bottom w:val="none" w:sz="0" w:space="0" w:color="auto"/>
                                                        <w:right w:val="none" w:sz="0" w:space="0" w:color="auto"/>
                                                      </w:divBdr>
                                                    </w:div>
                                                    <w:div w:id="1364211489">
                                                      <w:marLeft w:val="0"/>
                                                      <w:marRight w:val="0"/>
                                                      <w:marTop w:val="0"/>
                                                      <w:marBottom w:val="0"/>
                                                      <w:divBdr>
                                                        <w:top w:val="none" w:sz="0" w:space="0" w:color="auto"/>
                                                        <w:left w:val="none" w:sz="0" w:space="0" w:color="auto"/>
                                                        <w:bottom w:val="none" w:sz="0" w:space="0" w:color="auto"/>
                                                        <w:right w:val="none" w:sz="0" w:space="0" w:color="auto"/>
                                                      </w:divBdr>
                                                    </w:div>
                                                    <w:div w:id="2098941103">
                                                      <w:marLeft w:val="0"/>
                                                      <w:marRight w:val="0"/>
                                                      <w:marTop w:val="0"/>
                                                      <w:marBottom w:val="0"/>
                                                      <w:divBdr>
                                                        <w:top w:val="none" w:sz="0" w:space="0" w:color="auto"/>
                                                        <w:left w:val="none" w:sz="0" w:space="0" w:color="auto"/>
                                                        <w:bottom w:val="none" w:sz="0" w:space="0" w:color="auto"/>
                                                        <w:right w:val="none" w:sz="0" w:space="0" w:color="auto"/>
                                                      </w:divBdr>
                                                    </w:div>
                                                    <w:div w:id="2009943916">
                                                      <w:marLeft w:val="0"/>
                                                      <w:marRight w:val="0"/>
                                                      <w:marTop w:val="0"/>
                                                      <w:marBottom w:val="0"/>
                                                      <w:divBdr>
                                                        <w:top w:val="none" w:sz="0" w:space="0" w:color="auto"/>
                                                        <w:left w:val="none" w:sz="0" w:space="0" w:color="auto"/>
                                                        <w:bottom w:val="none" w:sz="0" w:space="0" w:color="auto"/>
                                                        <w:right w:val="none" w:sz="0" w:space="0" w:color="auto"/>
                                                      </w:divBdr>
                                                    </w:div>
                                                    <w:div w:id="2127385203">
                                                      <w:marLeft w:val="0"/>
                                                      <w:marRight w:val="0"/>
                                                      <w:marTop w:val="0"/>
                                                      <w:marBottom w:val="0"/>
                                                      <w:divBdr>
                                                        <w:top w:val="none" w:sz="0" w:space="0" w:color="auto"/>
                                                        <w:left w:val="none" w:sz="0" w:space="0" w:color="auto"/>
                                                        <w:bottom w:val="none" w:sz="0" w:space="0" w:color="auto"/>
                                                        <w:right w:val="none" w:sz="0" w:space="0" w:color="auto"/>
                                                      </w:divBdr>
                                                    </w:div>
                                                    <w:div w:id="464204313">
                                                      <w:marLeft w:val="0"/>
                                                      <w:marRight w:val="0"/>
                                                      <w:marTop w:val="0"/>
                                                      <w:marBottom w:val="0"/>
                                                      <w:divBdr>
                                                        <w:top w:val="none" w:sz="0" w:space="0" w:color="auto"/>
                                                        <w:left w:val="none" w:sz="0" w:space="0" w:color="auto"/>
                                                        <w:bottom w:val="none" w:sz="0" w:space="0" w:color="auto"/>
                                                        <w:right w:val="none" w:sz="0" w:space="0" w:color="auto"/>
                                                      </w:divBdr>
                                                    </w:div>
                                                    <w:div w:id="2124373641">
                                                      <w:marLeft w:val="0"/>
                                                      <w:marRight w:val="0"/>
                                                      <w:marTop w:val="0"/>
                                                      <w:marBottom w:val="0"/>
                                                      <w:divBdr>
                                                        <w:top w:val="none" w:sz="0" w:space="0" w:color="auto"/>
                                                        <w:left w:val="none" w:sz="0" w:space="0" w:color="auto"/>
                                                        <w:bottom w:val="none" w:sz="0" w:space="0" w:color="auto"/>
                                                        <w:right w:val="none" w:sz="0" w:space="0" w:color="auto"/>
                                                      </w:divBdr>
                                                    </w:div>
                                                    <w:div w:id="1134906665">
                                                      <w:marLeft w:val="0"/>
                                                      <w:marRight w:val="0"/>
                                                      <w:marTop w:val="0"/>
                                                      <w:marBottom w:val="0"/>
                                                      <w:divBdr>
                                                        <w:top w:val="none" w:sz="0" w:space="0" w:color="auto"/>
                                                        <w:left w:val="none" w:sz="0" w:space="0" w:color="auto"/>
                                                        <w:bottom w:val="none" w:sz="0" w:space="0" w:color="auto"/>
                                                        <w:right w:val="none" w:sz="0" w:space="0" w:color="auto"/>
                                                      </w:divBdr>
                                                    </w:div>
                                                    <w:div w:id="1318536505">
                                                      <w:marLeft w:val="0"/>
                                                      <w:marRight w:val="0"/>
                                                      <w:marTop w:val="0"/>
                                                      <w:marBottom w:val="0"/>
                                                      <w:divBdr>
                                                        <w:top w:val="none" w:sz="0" w:space="0" w:color="auto"/>
                                                        <w:left w:val="none" w:sz="0" w:space="0" w:color="auto"/>
                                                        <w:bottom w:val="none" w:sz="0" w:space="0" w:color="auto"/>
                                                        <w:right w:val="none" w:sz="0" w:space="0" w:color="auto"/>
                                                      </w:divBdr>
                                                    </w:div>
                                                    <w:div w:id="799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8050">
                          <w:marLeft w:val="0"/>
                          <w:marRight w:val="0"/>
                          <w:marTop w:val="0"/>
                          <w:marBottom w:val="0"/>
                          <w:divBdr>
                            <w:top w:val="none" w:sz="0" w:space="0" w:color="auto"/>
                            <w:left w:val="none" w:sz="0" w:space="0" w:color="auto"/>
                            <w:bottom w:val="none" w:sz="0" w:space="0" w:color="auto"/>
                            <w:right w:val="none" w:sz="0" w:space="0" w:color="auto"/>
                          </w:divBdr>
                          <w:divsChild>
                            <w:div w:id="10413189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22488">
      <w:bodyDiv w:val="1"/>
      <w:marLeft w:val="0"/>
      <w:marRight w:val="0"/>
      <w:marTop w:val="0"/>
      <w:marBottom w:val="0"/>
      <w:divBdr>
        <w:top w:val="none" w:sz="0" w:space="0" w:color="auto"/>
        <w:left w:val="none" w:sz="0" w:space="0" w:color="auto"/>
        <w:bottom w:val="none" w:sz="0" w:space="0" w:color="auto"/>
        <w:right w:val="none" w:sz="0" w:space="0" w:color="auto"/>
      </w:divBdr>
      <w:divsChild>
        <w:div w:id="1693141797">
          <w:marLeft w:val="0"/>
          <w:marRight w:val="0"/>
          <w:marTop w:val="0"/>
          <w:marBottom w:val="0"/>
          <w:divBdr>
            <w:top w:val="none" w:sz="0" w:space="0" w:color="auto"/>
            <w:left w:val="none" w:sz="0" w:space="0" w:color="auto"/>
            <w:bottom w:val="none" w:sz="0" w:space="0" w:color="auto"/>
            <w:right w:val="none" w:sz="0" w:space="0" w:color="auto"/>
          </w:divBdr>
          <w:divsChild>
            <w:div w:id="567224228">
              <w:marLeft w:val="0"/>
              <w:marRight w:val="0"/>
              <w:marTop w:val="0"/>
              <w:marBottom w:val="0"/>
              <w:divBdr>
                <w:top w:val="none" w:sz="0" w:space="0" w:color="auto"/>
                <w:left w:val="none" w:sz="0" w:space="0" w:color="auto"/>
                <w:bottom w:val="none" w:sz="0" w:space="0" w:color="auto"/>
                <w:right w:val="none" w:sz="0" w:space="0" w:color="auto"/>
              </w:divBdr>
              <w:divsChild>
                <w:div w:id="268704070">
                  <w:marLeft w:val="0"/>
                  <w:marRight w:val="0"/>
                  <w:marTop w:val="0"/>
                  <w:marBottom w:val="0"/>
                  <w:divBdr>
                    <w:top w:val="none" w:sz="0" w:space="0" w:color="auto"/>
                    <w:left w:val="none" w:sz="0" w:space="0" w:color="auto"/>
                    <w:bottom w:val="none" w:sz="0" w:space="0" w:color="auto"/>
                    <w:right w:val="none" w:sz="0" w:space="0" w:color="auto"/>
                  </w:divBdr>
                  <w:divsChild>
                    <w:div w:id="1202134809">
                      <w:marLeft w:val="0"/>
                      <w:marRight w:val="0"/>
                      <w:marTop w:val="0"/>
                      <w:marBottom w:val="0"/>
                      <w:divBdr>
                        <w:top w:val="none" w:sz="0" w:space="0" w:color="auto"/>
                        <w:left w:val="none" w:sz="0" w:space="0" w:color="auto"/>
                        <w:bottom w:val="none" w:sz="0" w:space="0" w:color="auto"/>
                        <w:right w:val="none" w:sz="0" w:space="0" w:color="auto"/>
                      </w:divBdr>
                      <w:divsChild>
                        <w:div w:id="456874953">
                          <w:marLeft w:val="0"/>
                          <w:marRight w:val="0"/>
                          <w:marTop w:val="0"/>
                          <w:marBottom w:val="0"/>
                          <w:divBdr>
                            <w:top w:val="none" w:sz="0" w:space="0" w:color="auto"/>
                            <w:left w:val="none" w:sz="0" w:space="0" w:color="auto"/>
                            <w:bottom w:val="none" w:sz="0" w:space="0" w:color="auto"/>
                            <w:right w:val="none" w:sz="0" w:space="0" w:color="auto"/>
                          </w:divBdr>
                          <w:divsChild>
                            <w:div w:id="727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5251-latvijas-zinatnes-padomes-no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veidemanis@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depkovsk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eagrants.lv/files/Research_and_Education_2019.pdf" TargetMode="External"/><Relationship Id="rId1" Type="http://schemas.openxmlformats.org/officeDocument/2006/relationships/hyperlink" Target="https://likumi.lv/ta/id/309955-par-konceptualo-zinojumu-par-latvijas-zinatnes-politikas-ieviesanas-sistemas-institucionalo-konsolid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3AC5-5D4C-4C3B-A46B-595B2093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17828</Words>
  <Characters>10162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Anete Magone</cp:lastModifiedBy>
  <cp:revision>3</cp:revision>
  <dcterms:created xsi:type="dcterms:W3CDTF">2020-03-11T14:57:00Z</dcterms:created>
  <dcterms:modified xsi:type="dcterms:W3CDTF">2020-03-11T14:58:00Z</dcterms:modified>
</cp:coreProperties>
</file>