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8E1A5" w14:textId="1923927E" w:rsidR="004E3563" w:rsidRDefault="004E3563" w:rsidP="004E35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4B7A53F" w14:textId="144B2194" w:rsidR="00B113E2" w:rsidRDefault="00B113E2" w:rsidP="004E35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53ED61" w14:textId="77777777" w:rsidR="00B113E2" w:rsidRPr="006A7BC9" w:rsidRDefault="00B113E2" w:rsidP="004E35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94A341" w14:textId="77777777" w:rsidR="007D3FB0" w:rsidRPr="006A7BC9" w:rsidRDefault="007D3FB0" w:rsidP="004E35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74AF9C7" w14:textId="5D8E557E" w:rsidR="006A7BC9" w:rsidRPr="006A7BC9" w:rsidRDefault="006A7BC9" w:rsidP="004E356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6A7BC9">
        <w:rPr>
          <w:rFonts w:ascii="Times New Roman" w:eastAsia="Times New Roman" w:hAnsi="Times New Roman"/>
          <w:sz w:val="28"/>
          <w:szCs w:val="28"/>
        </w:rPr>
        <w:t xml:space="preserve">2020. gada </w:t>
      </w:r>
      <w:r w:rsidR="00C1086C">
        <w:rPr>
          <w:rFonts w:ascii="Times New Roman" w:eastAsia="Times New Roman" w:hAnsi="Times New Roman"/>
          <w:sz w:val="28"/>
          <w:szCs w:val="28"/>
        </w:rPr>
        <w:t>14. aprīlī</w:t>
      </w:r>
      <w:r w:rsidRPr="006A7BC9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C1086C">
        <w:rPr>
          <w:rFonts w:ascii="Times New Roman" w:eastAsia="Times New Roman" w:hAnsi="Times New Roman"/>
          <w:sz w:val="28"/>
          <w:szCs w:val="28"/>
        </w:rPr>
        <w:t> 218</w:t>
      </w:r>
    </w:p>
    <w:p w14:paraId="325CFCB8" w14:textId="239402FA" w:rsidR="006A7BC9" w:rsidRPr="006A7BC9" w:rsidRDefault="006A7BC9" w:rsidP="004E3563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6A7BC9">
        <w:rPr>
          <w:rFonts w:ascii="Times New Roman" w:eastAsia="Times New Roman" w:hAnsi="Times New Roman"/>
          <w:sz w:val="28"/>
          <w:szCs w:val="28"/>
        </w:rPr>
        <w:t>Rīgā</w:t>
      </w:r>
      <w:r w:rsidRPr="006A7BC9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C1086C">
        <w:rPr>
          <w:rFonts w:ascii="Times New Roman" w:eastAsia="Times New Roman" w:hAnsi="Times New Roman"/>
          <w:sz w:val="28"/>
          <w:szCs w:val="28"/>
        </w:rPr>
        <w:t> 24 20</w:t>
      </w:r>
      <w:bookmarkStart w:id="0" w:name="_GoBack"/>
      <w:bookmarkEnd w:id="0"/>
      <w:r w:rsidRPr="006A7BC9">
        <w:rPr>
          <w:rFonts w:ascii="Times New Roman" w:eastAsia="Times New Roman" w:hAnsi="Times New Roman"/>
          <w:sz w:val="28"/>
          <w:szCs w:val="28"/>
        </w:rPr>
        <w:t>. §)</w:t>
      </w:r>
    </w:p>
    <w:p w14:paraId="47F9FAF9" w14:textId="2232F0C2" w:rsidR="007D3FB0" w:rsidRPr="006A7BC9" w:rsidRDefault="007D3FB0" w:rsidP="004E3563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741EBD1" w14:textId="4222EFCF" w:rsidR="007D3FB0" w:rsidRPr="006A7BC9" w:rsidRDefault="001F47DD" w:rsidP="004E356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</w:pPr>
      <w:bookmarkStart w:id="1" w:name="_Hlk34397484"/>
      <w:bookmarkStart w:id="2" w:name="_Hlk35935246"/>
      <w:r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Kārtība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, kādā</w:t>
      </w:r>
      <w:r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kompensē</w:t>
      </w:r>
      <w:r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pievienotās vērtības nodokļa summa</w:t>
      </w:r>
      <w:r w:rsidR="00865B46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s</w:t>
      </w:r>
      <w:r w:rsidR="005C5A4E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Igaunija</w:t>
      </w:r>
      <w:r w:rsidR="00650C62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i 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un Lietuva</w:t>
      </w:r>
      <w:r w:rsidR="00650C62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i </w:t>
      </w:r>
      <w:r w:rsidR="00AA79B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par </w:t>
      </w:r>
      <w:r w:rsidR="005C5A4E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akciju sabiedrības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RB </w:t>
      </w:r>
      <w:proofErr w:type="spellStart"/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"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veikt</w:t>
      </w:r>
      <w:r w:rsidR="00AA79B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ajām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aktivitā</w:t>
      </w:r>
      <w:r w:rsidR="00AA79B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tēm</w:t>
      </w:r>
      <w:r w:rsidR="00E17898" w:rsidRPr="006A7BC9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 xml:space="preserve"> </w:t>
      </w:r>
    </w:p>
    <w:bookmarkEnd w:id="1"/>
    <w:p w14:paraId="07006A66" w14:textId="77777777" w:rsidR="007D3FB0" w:rsidRPr="006A7BC9" w:rsidRDefault="007D3FB0" w:rsidP="004E3563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5FE8ABF" w14:textId="77777777" w:rsidR="007D3FB0" w:rsidRPr="006A7BC9" w:rsidRDefault="007D3FB0" w:rsidP="004E356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Izdoti saskaņā ar likuma </w:t>
      </w:r>
    </w:p>
    <w:p w14:paraId="011D8401" w14:textId="63D89A8D" w:rsidR="007D3FB0" w:rsidRPr="006A7BC9" w:rsidRDefault="006A7BC9" w:rsidP="004E3563">
      <w:pPr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hyperlink r:id="rId8" w:tgtFrame="_blank" w:history="1">
        <w:r w:rsidR="00E17898" w:rsidRPr="006A7BC9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eastAsia="lv-LV"/>
          </w:rPr>
          <w:t>Par</w:t>
        </w:r>
      </w:hyperlink>
      <w:r w:rsidR="00E1789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valsts budžetu 2020.</w:t>
      </w:r>
      <w:r w:rsidR="00DD2F7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E1789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gadam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D3FB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hyperlink r:id="rId9" w:anchor="p47" w:tgtFrame="_blank" w:history="1">
        <w:r w:rsidR="00E17898" w:rsidRPr="006A7BC9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eastAsia="lv-LV"/>
          </w:rPr>
          <w:t>55</w:t>
        </w:r>
        <w:r w:rsidR="007D3FB0" w:rsidRPr="006A7BC9">
          <w:rPr>
            <w:rStyle w:val="Hyperlink"/>
            <w:rFonts w:ascii="Times New Roman" w:eastAsia="Times New Roman" w:hAnsi="Times New Roman"/>
            <w:color w:val="000000"/>
            <w:sz w:val="28"/>
            <w:szCs w:val="28"/>
            <w:u w:val="none"/>
            <w:lang w:eastAsia="lv-LV"/>
          </w:rPr>
          <w:t>. pantu</w:t>
        </w:r>
      </w:hyperlink>
      <w:r w:rsidR="007D3FB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</w:p>
    <w:p w14:paraId="276B8057" w14:textId="2F2170DF" w:rsidR="007D3FB0" w:rsidRDefault="007D3FB0" w:rsidP="004E35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30F3F214" w14:textId="15051B6A" w:rsidR="00A25BE7" w:rsidRDefault="00A25BE7" w:rsidP="00A25BE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I. </w:t>
      </w:r>
      <w:r w:rsidRPr="007C2FE4">
        <w:rPr>
          <w:rFonts w:ascii="Times New Roman" w:hAnsi="Times New Roman"/>
          <w:b/>
          <w:color w:val="000000"/>
          <w:sz w:val="28"/>
          <w:szCs w:val="28"/>
        </w:rPr>
        <w:t>Vispārīgie jautājumi</w:t>
      </w:r>
    </w:p>
    <w:p w14:paraId="619D7015" w14:textId="77777777" w:rsidR="00A25BE7" w:rsidRPr="006A7BC9" w:rsidRDefault="00A25BE7" w:rsidP="004E3563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14:paraId="1B7265D9" w14:textId="2754394D" w:rsidR="007D3FB0" w:rsidRPr="006A7BC9" w:rsidRDefault="007D3FB0" w:rsidP="004E3563">
      <w:pPr>
        <w:pStyle w:val="ListParagraph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Noteikumi nosaka</w:t>
      </w:r>
      <w:r w:rsidR="00B0278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kārtību, </w:t>
      </w:r>
      <w:r w:rsidR="00E2170F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kādā </w:t>
      </w:r>
      <w:bookmarkStart w:id="3" w:name="_Hlk35937005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aprēķina un piešķir nepieciešam</w:t>
      </w:r>
      <w:r w:rsidR="005C5A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o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finansējum</w:t>
      </w:r>
      <w:r w:rsidR="005C5A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u, lai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047DC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Igaunijai un </w:t>
      </w:r>
      <w:proofErr w:type="gramStart"/>
      <w:r w:rsidR="00047DC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Lietuvai </w:t>
      </w:r>
      <w:r w:rsidR="005C5A4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kompens</w:t>
      </w:r>
      <w:r w:rsidR="005C5A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ētu</w:t>
      </w:r>
      <w:r w:rsidR="005C5A4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pievienotās vērtības nodokļa</w:t>
      </w:r>
      <w:proofErr w:type="gramEnd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FC33E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(turpmāk – PVN)</w:t>
      </w:r>
      <w:r w:rsidR="0091280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summ</w:t>
      </w:r>
      <w:r w:rsidR="005C5A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kas nav atgūstama kā priekšnodoklis,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par </w:t>
      </w:r>
      <w:r w:rsidR="005C5A4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="0022527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22527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veikt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ajām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aktivitā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tēm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bookmarkEnd w:id="3"/>
    </w:p>
    <w:bookmarkEnd w:id="2"/>
    <w:p w14:paraId="7DCA94BA" w14:textId="77777777" w:rsidR="002D468D" w:rsidRPr="006A7BC9" w:rsidRDefault="002D468D" w:rsidP="004E356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4787010" w14:textId="65270E05" w:rsidR="00B02786" w:rsidRPr="006A7BC9" w:rsidRDefault="0066136C" w:rsidP="004E3563">
      <w:pPr>
        <w:pStyle w:val="ListParagraph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Igaunija</w:t>
      </w:r>
      <w:r w:rsidR="00F02E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un Lietuva</w:t>
      </w:r>
      <w:r w:rsidR="00B3284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kompensē </w:t>
      </w:r>
      <w:r w:rsidR="00F02E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PVN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summu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ko</w:t>
      </w:r>
      <w:r w:rsidR="00B0278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ir faktiski samaksājusi </w:t>
      </w:r>
      <w:bookmarkStart w:id="4" w:name="_Hlk32914195"/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Valsts ieņēmumu dienesta </w:t>
      </w:r>
      <w:bookmarkStart w:id="5" w:name="_Hlk32587770"/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PVN maksātāju reģistrā reģistrētam nodokļu maksātājam</w:t>
      </w:r>
      <w:bookmarkEnd w:id="5"/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bookmarkEnd w:id="4"/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par preču piegādēm un pakalpojumiem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</w:t>
      </w:r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īstenojot Eiropas infrastruktūras savienošanas instrumenta (turpmāk – EISI) finansētā Eiropas standarta platuma </w:t>
      </w:r>
      <w:r w:rsidR="0091280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publiskās lietošanas dzelzceļa infrastruktūras</w:t>
      </w:r>
      <w:r w:rsidR="0091280E" w:rsidRPr="006A7BC9" w:rsidDel="0091280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proofErr w:type="spellStart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Baltica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F703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aktivitātes, kuras ir noteiktas EISI finansēšanas līgumos un kuras vienlīdzīgās daļās līdzfinansē Latvija, Igaunija un Lietuva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46A7A5DD" w14:textId="77777777" w:rsidR="00B32844" w:rsidRPr="006A7BC9" w:rsidRDefault="00B32844" w:rsidP="004E356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6DBEAAB4" w14:textId="2A6D07EF" w:rsidR="00B32844" w:rsidRPr="006A7BC9" w:rsidRDefault="00C57B9A" w:rsidP="004E3563">
      <w:pPr>
        <w:pStyle w:val="ListParagraph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Šo noteikumu 2.</w:t>
      </w:r>
      <w:r w:rsidR="00047DC5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punktā minēto kompensāciju veic</w:t>
      </w:r>
      <w:r w:rsidR="004965A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</w:t>
      </w:r>
      <w:r w:rsidR="00B3284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ja ir spēkā kārtība par PVN kompensēšanu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sabiedrībai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gramStart"/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par Igaunijā un Lietuvā</w:t>
      </w:r>
      <w:proofErr w:type="gramEnd"/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veiktiem PVN maksājumiem šo noteikumu </w:t>
      </w:r>
      <w:r w:rsidR="003836F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2.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punktā minēto aktivitāšu ietvaros</w:t>
      </w:r>
      <w:r w:rsidR="00B3284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62EE0859" w14:textId="77777777" w:rsidR="00947354" w:rsidRPr="006A7BC9" w:rsidRDefault="00947354" w:rsidP="004E356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C25D876" w14:textId="7D57D17A" w:rsidR="00947354" w:rsidRPr="006A7BC9" w:rsidRDefault="00947354" w:rsidP="004E3563">
      <w:pPr>
        <w:pStyle w:val="ListParagraph"/>
        <w:numPr>
          <w:ilvl w:val="3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Igaunijai un Lietuvai kompensējamo PVN summu Satiksmes ministrija pārskaita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sabiedrībai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613D3C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saskaņā ar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Igaunija</w:t>
      </w:r>
      <w:r w:rsidR="00613D3C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Lietuva</w:t>
      </w:r>
      <w:r w:rsidR="00613D3C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izsnieg</w:t>
      </w:r>
      <w:r w:rsidR="00613D3C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tu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autorizāciju, kas pilnvaro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saņemt </w:t>
      </w:r>
      <w:r w:rsidR="00A0393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Igaunijai un Lietuvai kompensējamo PVN summu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atbilstoši šiem noteikumiem.</w:t>
      </w:r>
    </w:p>
    <w:p w14:paraId="34F719D1" w14:textId="5A19790B" w:rsidR="00A03930" w:rsidRDefault="00A03930" w:rsidP="004E3563">
      <w:pP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75935F77" w14:textId="77777777" w:rsidR="00B113E2" w:rsidRDefault="00B113E2">
      <w:pPr>
        <w:spacing w:after="160" w:line="259" w:lineRule="auto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14:paraId="1E457D14" w14:textId="2BC66813" w:rsidR="00A25BE7" w:rsidRDefault="00A25BE7" w:rsidP="00A25BE7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II. </w:t>
      </w:r>
      <w:r w:rsidRPr="00A25BE7">
        <w:rPr>
          <w:rFonts w:ascii="Times New Roman" w:hAnsi="Times New Roman"/>
          <w:b/>
          <w:color w:val="000000"/>
          <w:sz w:val="28"/>
          <w:szCs w:val="28"/>
        </w:rPr>
        <w:t xml:space="preserve">PVN kompensēšanai nepieciešamā finansējuma apmēra </w:t>
      </w:r>
      <w:r w:rsidRPr="007C2FE4">
        <w:rPr>
          <w:rFonts w:ascii="Times New Roman" w:hAnsi="Times New Roman"/>
          <w:b/>
          <w:color w:val="000000"/>
          <w:sz w:val="28"/>
          <w:szCs w:val="28"/>
        </w:rPr>
        <w:t>noteikšana</w:t>
      </w:r>
    </w:p>
    <w:p w14:paraId="1D8AC6DF" w14:textId="77777777" w:rsidR="00A25BE7" w:rsidRDefault="00A25BE7" w:rsidP="004E3563">
      <w:pPr>
        <w:spacing w:after="0" w:line="259" w:lineRule="auto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0F05CE8" w14:textId="4FC1DB08" w:rsidR="00725B16" w:rsidRPr="006A7BC9" w:rsidRDefault="00AA79B9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</w:t>
      </w:r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līdz 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2020.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 30.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aprīlim, 31.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jūlijam </w:t>
      </w:r>
      <w:r w:rsidR="00DA00FF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un 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31.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2062D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oktobrim </w:t>
      </w:r>
      <w:r w:rsidR="004E0A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apkopo 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informāciju </w:t>
      </w:r>
      <w:r w:rsidR="0067318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par </w:t>
      </w:r>
      <w:r w:rsidR="001A6D5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iepriekšējo ceturksni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4E0A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un i</w:t>
      </w:r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esniedz Satiksmes ministrij</w:t>
      </w:r>
      <w:r w:rsidR="00A0393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ā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:</w:t>
      </w:r>
    </w:p>
    <w:p w14:paraId="643EE9F3" w14:textId="3A6E5C61" w:rsidR="0086515C" w:rsidRPr="006A7BC9" w:rsidRDefault="0091280E" w:rsidP="004E3563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bookmarkStart w:id="6" w:name="_Hlk32840729"/>
      <w:bookmarkStart w:id="7" w:name="_Hlk36207317"/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</w:t>
      </w:r>
      <w:r w:rsidR="007A2B0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esniegumu par 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PVN</w:t>
      </w:r>
      <w:r w:rsidR="00861D6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kompensēšanu</w:t>
      </w:r>
      <w:bookmarkEnd w:id="6"/>
      <w:r w:rsidR="00861D6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bookmarkStart w:id="8" w:name="_Hlk32840780"/>
      <w:r w:rsidR="00F02E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Igaunijai </w:t>
      </w:r>
      <w:r w:rsidR="0000641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un </w:t>
      </w:r>
      <w:bookmarkEnd w:id="8"/>
      <w:r w:rsidR="00F02E2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Lietuvai </w:t>
      </w:r>
      <w:bookmarkEnd w:id="7"/>
      <w:r w:rsidR="00861D6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(pielikums)</w:t>
      </w:r>
      <w:r w:rsidR="007165E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par </w:t>
      </w:r>
      <w:r w:rsidR="007165E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veiktajiem darījumiem, kas atbilst šo noteikumu 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1. un </w:t>
      </w:r>
      <w:r w:rsidR="007165E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7165E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</w:t>
      </w:r>
      <w:r w:rsidR="0067318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am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;</w:t>
      </w:r>
    </w:p>
    <w:p w14:paraId="52F14757" w14:textId="6BACC84C" w:rsidR="00DA00FF" w:rsidRPr="006A7BC9" w:rsidRDefault="00725B16" w:rsidP="004E3563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  <w:r w:rsidRPr="006A7BC9">
        <w:rPr>
          <w:rFonts w:ascii="Times New Roman" w:hAnsi="Times New Roman"/>
          <w:sz w:val="28"/>
          <w:szCs w:val="28"/>
          <w:lang w:eastAsia="lv-LV"/>
        </w:rPr>
        <w:t xml:space="preserve">iesniegumā norādīto </w:t>
      </w:r>
      <w:r w:rsidR="007300E8" w:rsidRPr="006A7BC9">
        <w:rPr>
          <w:rFonts w:ascii="Times New Roman" w:hAnsi="Times New Roman"/>
          <w:sz w:val="28"/>
          <w:szCs w:val="28"/>
          <w:lang w:eastAsia="lv-LV"/>
        </w:rPr>
        <w:t xml:space="preserve">PVN </w:t>
      </w:r>
      <w:r w:rsidRPr="006A7BC9">
        <w:rPr>
          <w:rFonts w:ascii="Times New Roman" w:hAnsi="Times New Roman"/>
          <w:sz w:val="28"/>
          <w:szCs w:val="28"/>
          <w:lang w:eastAsia="lv-LV"/>
        </w:rPr>
        <w:t xml:space="preserve">rēķinu vai kases čeku (turpmāk </w:t>
      </w:r>
      <w:r w:rsidR="001A6D5E">
        <w:rPr>
          <w:rFonts w:ascii="Times New Roman" w:hAnsi="Times New Roman"/>
          <w:sz w:val="28"/>
          <w:szCs w:val="28"/>
          <w:lang w:eastAsia="lv-LV"/>
        </w:rPr>
        <w:t>–</w:t>
      </w:r>
      <w:r w:rsidRPr="006A7BC9">
        <w:rPr>
          <w:rFonts w:ascii="Times New Roman" w:hAnsi="Times New Roman"/>
          <w:sz w:val="28"/>
          <w:szCs w:val="28"/>
          <w:lang w:eastAsia="lv-LV"/>
        </w:rPr>
        <w:t xml:space="preserve"> nodokļa rēķins) digitālās kopijas</w:t>
      </w:r>
      <w:r w:rsidR="001F47DD">
        <w:rPr>
          <w:rFonts w:ascii="Times New Roman" w:hAnsi="Times New Roman"/>
          <w:sz w:val="28"/>
          <w:szCs w:val="28"/>
          <w:lang w:eastAsia="lv-LV"/>
        </w:rPr>
        <w:t>.</w:t>
      </w:r>
      <w:r w:rsidRPr="006A7BC9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1F47DD" w:rsidRPr="006A7BC9">
        <w:rPr>
          <w:rFonts w:ascii="Times New Roman" w:hAnsi="Times New Roman"/>
          <w:sz w:val="28"/>
          <w:szCs w:val="28"/>
          <w:lang w:eastAsia="lv-LV"/>
        </w:rPr>
        <w:t xml:space="preserve">Digitālās kopijas </w:t>
      </w:r>
      <w:r w:rsidRPr="006A7BC9">
        <w:rPr>
          <w:rFonts w:ascii="Times New Roman" w:hAnsi="Times New Roman"/>
          <w:sz w:val="28"/>
          <w:szCs w:val="28"/>
          <w:lang w:eastAsia="lv-LV"/>
        </w:rPr>
        <w:t>ierakst</w:t>
      </w:r>
      <w:r w:rsidR="001F47DD">
        <w:rPr>
          <w:rFonts w:ascii="Times New Roman" w:hAnsi="Times New Roman"/>
          <w:sz w:val="28"/>
          <w:szCs w:val="28"/>
          <w:lang w:eastAsia="lv-LV"/>
        </w:rPr>
        <w:t>a</w:t>
      </w:r>
      <w:r w:rsidRPr="006A7BC9">
        <w:rPr>
          <w:rFonts w:ascii="Times New Roman" w:hAnsi="Times New Roman"/>
          <w:sz w:val="28"/>
          <w:szCs w:val="28"/>
          <w:lang w:eastAsia="lv-LV"/>
        </w:rPr>
        <w:t xml:space="preserve"> datu nesējā </w:t>
      </w:r>
      <w:r w:rsidR="001F47DD">
        <w:rPr>
          <w:rFonts w:ascii="Times New Roman" w:hAnsi="Times New Roman"/>
          <w:sz w:val="28"/>
          <w:szCs w:val="28"/>
          <w:lang w:eastAsia="lv-LV"/>
        </w:rPr>
        <w:t>un</w:t>
      </w:r>
      <w:r w:rsidRPr="006A7BC9">
        <w:rPr>
          <w:rFonts w:ascii="Times New Roman" w:hAnsi="Times New Roman"/>
          <w:sz w:val="28"/>
          <w:szCs w:val="28"/>
          <w:lang w:eastAsia="lv-LV"/>
        </w:rPr>
        <w:t xml:space="preserve"> ievieto drošā mākoņpakalpojuma tīmekļvietnē, kurā tām jābūt pieejamām </w:t>
      </w:r>
      <w:r w:rsidR="00964355" w:rsidRPr="006A7BC9">
        <w:rPr>
          <w:rFonts w:ascii="Times New Roman" w:hAnsi="Times New Roman"/>
          <w:sz w:val="28"/>
          <w:szCs w:val="28"/>
          <w:lang w:eastAsia="lv-LV"/>
        </w:rPr>
        <w:t xml:space="preserve">vismaz </w:t>
      </w:r>
      <w:r w:rsidRPr="006A7BC9">
        <w:rPr>
          <w:rFonts w:ascii="Times New Roman" w:hAnsi="Times New Roman"/>
          <w:sz w:val="28"/>
          <w:szCs w:val="28"/>
          <w:lang w:eastAsia="lv-LV"/>
        </w:rPr>
        <w:t>trīs mēnešus no iesnieguma iesniegšanas dienas;</w:t>
      </w:r>
    </w:p>
    <w:p w14:paraId="49AC5429" w14:textId="62D8E8A9" w:rsidR="00725B16" w:rsidRPr="006A7BC9" w:rsidRDefault="00E73AC7" w:rsidP="004E3563">
      <w:pPr>
        <w:pStyle w:val="ListParagraph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kredītiestādes internetbankas maksājumu uzdevumu pārskatu vai pieņemšanas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nodošanas aktus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kas apliecina, ka </w:t>
      </w:r>
      <w:r w:rsidR="00B134D1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šo noteikumu </w:t>
      </w:r>
      <w:r w:rsidR="003836F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.2.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apakšpunktā minētie nodokļa rēķini ir samaksāti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E6B0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Iesniedz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attiecīgo dokumentu</w:t>
      </w:r>
      <w:r w:rsidR="00AE6B0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oriģinālus vai </w:t>
      </w:r>
      <w:r w:rsidR="00AE6B0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kopijas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kas</w:t>
      </w:r>
      <w:r w:rsidR="00AE6B0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apliecinātas 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atbilstoši 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normatīvaj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iem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akt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iem</w:t>
      </w:r>
      <w:r w:rsidR="006D04B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k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uri</w:t>
      </w:r>
      <w:r w:rsidR="006D04B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nosaka</w:t>
      </w:r>
      <w:r w:rsidR="00725B1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D04B7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dokumentu izstrādāšanas un noformēšanas prasības</w:t>
      </w:r>
      <w:r w:rsidR="00B209C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3A09A4B6" w14:textId="77777777" w:rsidR="007A2B06" w:rsidRPr="006A7BC9" w:rsidRDefault="007A2B06" w:rsidP="004E356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1FDE2A0A" w14:textId="0AB6325D" w:rsidR="007A2B06" w:rsidRPr="006A7BC9" w:rsidRDefault="00E73AC7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Ja pēc šo noteikumu </w:t>
      </w:r>
      <w:r w:rsidR="00385E2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minēto dokumentu saņemšanas ir konstatēts, ka iesniegumā vai iesniegumam pievienotajos dokumentos norādītā informācija ir nepilnīga, Satiksmes ministrija informē par to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. </w:t>
      </w:r>
      <w:r w:rsidR="00CF00F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Ja 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iesniegumā ir iekļauti darījumi, kas neatbilst šo noteikumu </w:t>
      </w:r>
      <w:r w:rsidR="00367190" w:rsidRPr="00B113E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1. un</w:t>
      </w:r>
      <w:r w:rsidR="003671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2.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</w:t>
      </w:r>
      <w:r w:rsidR="00AE6B0D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sacījumiem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Satiksmes ministrija </w:t>
      </w:r>
      <w:r w:rsidR="00DA00FF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aicina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sabiedrību</w:t>
      </w:r>
      <w:r w:rsidR="00AA79B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iesniegumu attiecīgi precizēt un iesniegt atkārtoti. Satiksmes ministrija iesnieguma izskatīšanu turpina pēc precizētās informācijas saņemšanas.</w:t>
      </w:r>
    </w:p>
    <w:p w14:paraId="11299BAE" w14:textId="77777777" w:rsidR="00E73AC7" w:rsidRPr="006A7BC9" w:rsidRDefault="00E73AC7" w:rsidP="004E3563">
      <w:pPr>
        <w:pStyle w:val="ListParagraph"/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33E33BBC" w14:textId="3575CE92" w:rsidR="00E73AC7" w:rsidRPr="006A7BC9" w:rsidRDefault="00E73AC7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Satiksmes ministrija </w:t>
      </w:r>
      <w:r w:rsidR="002B736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piecu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darbdienu laikā pēc šo noteikumu </w:t>
      </w:r>
      <w:r w:rsidR="00DD47F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5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minēto dokumentu un saskaņā ar šo noteikumu </w:t>
      </w:r>
      <w:r w:rsidR="00DD47F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6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punktu pieprasītās informācijas 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vai precizētā iesnieguma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saņemšanas </w:t>
      </w:r>
      <w:r w:rsidR="00E52CC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pārbauda iesniegumā iekļautās informācijas atbilstību šo noteikumu </w:t>
      </w:r>
      <w:r w:rsidR="00964355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1. un </w:t>
      </w:r>
      <w:r w:rsidR="00E52CC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2.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E52CC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</w:t>
      </w:r>
      <w:r w:rsidR="001A6D5E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="00E52CC0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nosacījumiem</w:t>
      </w:r>
      <w:r w:rsidR="00A25BE7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</w:t>
      </w:r>
      <w:r w:rsidR="001C3AB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171DB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sagatavo </w:t>
      </w:r>
      <w:r w:rsidR="001C3ABE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atzinumu par kompensējamo PVN summu</w:t>
      </w:r>
      <w:r w:rsidR="006547F6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67234A7F" w14:textId="1CA0758A" w:rsidR="00DA00FF" w:rsidRDefault="00DA00FF" w:rsidP="004E356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52C9F1AB" w14:textId="20527F24" w:rsidR="00A25BE7" w:rsidRDefault="00A25BE7" w:rsidP="00A25BE7">
      <w:pPr>
        <w:spacing w:after="0" w:line="240" w:lineRule="auto"/>
        <w:ind w:left="36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III. PVN</w:t>
      </w:r>
      <w:r w:rsidRPr="00A25BE7">
        <w:rPr>
          <w:rFonts w:ascii="Times New Roman" w:hAnsi="Times New Roman"/>
          <w:b/>
          <w:color w:val="000000"/>
          <w:sz w:val="28"/>
          <w:szCs w:val="28"/>
        </w:rPr>
        <w:t xml:space="preserve"> kompensēšana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2E1B10">
        <w:rPr>
          <w:rFonts w:ascii="Times New Roman" w:hAnsi="Times New Roman"/>
          <w:b/>
          <w:color w:val="000000"/>
          <w:sz w:val="28"/>
          <w:szCs w:val="28"/>
        </w:rPr>
        <w:t>Igaunijai un Lietuvai</w:t>
      </w:r>
    </w:p>
    <w:p w14:paraId="1651C962" w14:textId="77777777" w:rsidR="00A25BE7" w:rsidRPr="006A7BC9" w:rsidRDefault="00A25BE7" w:rsidP="004E356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08C11981" w14:textId="5B02E54D" w:rsidR="00BF429F" w:rsidRPr="006A7BC9" w:rsidRDefault="00BF429F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Satiksmes ministrija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līdz 2020.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gada 1.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jūnijam, 1.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septembrim un 1.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decembrim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B113E2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sagatavo un </w:t>
      </w:r>
      <w:r w:rsidR="00C57B9A" w:rsidRPr="00B113E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noteiktā kārtībā</w:t>
      </w:r>
      <w:r w:rsidR="00C57B9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iesniedz Ministru kabinetā tiesību akta projektu par </w:t>
      </w:r>
      <w:r w:rsidR="00C57B9A" w:rsidRPr="006A7BC9">
        <w:rPr>
          <w:rFonts w:ascii="Times New Roman" w:hAnsi="Times New Roman"/>
          <w:sz w:val="28"/>
          <w:szCs w:val="28"/>
          <w:lang w:eastAsia="lv-LV"/>
        </w:rPr>
        <w:t xml:space="preserve">apropriācijas palielināšanu </w:t>
      </w:r>
      <w:r w:rsidR="00385E2A" w:rsidRPr="006A7BC9">
        <w:rPr>
          <w:rFonts w:ascii="Times New Roman" w:hAnsi="Times New Roman"/>
          <w:sz w:val="28"/>
          <w:szCs w:val="28"/>
          <w:lang w:eastAsia="lv-LV"/>
        </w:rPr>
        <w:t>Satiksmes ministrijai resursiem no dotācijas no vispārējiem ieņēmumiem</w:t>
      </w:r>
      <w:r w:rsidR="00C57B9A" w:rsidRPr="006A7BC9">
        <w:rPr>
          <w:rFonts w:ascii="Times New Roman" w:hAnsi="Times New Roman"/>
          <w:sz w:val="28"/>
          <w:szCs w:val="28"/>
          <w:lang w:eastAsia="lv-LV"/>
        </w:rPr>
        <w:t xml:space="preserve"> par apmēru, kas noteikts saskaņā ar šo noteikumu II</w:t>
      </w:r>
      <w:r w:rsidR="00AA79B9">
        <w:rPr>
          <w:rFonts w:ascii="Times New Roman" w:hAnsi="Times New Roman"/>
          <w:sz w:val="28"/>
          <w:szCs w:val="28"/>
          <w:lang w:eastAsia="lv-LV"/>
        </w:rPr>
        <w:t> </w:t>
      </w:r>
      <w:r w:rsidR="00C57B9A" w:rsidRPr="006A7BC9">
        <w:rPr>
          <w:rFonts w:ascii="Times New Roman" w:hAnsi="Times New Roman"/>
          <w:sz w:val="28"/>
          <w:szCs w:val="28"/>
          <w:lang w:eastAsia="lv-LV"/>
        </w:rPr>
        <w:t>nodaļu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</w:p>
    <w:p w14:paraId="6DF527AA" w14:textId="77777777" w:rsidR="00DD47FD" w:rsidRPr="006A7BC9" w:rsidRDefault="00DD47FD" w:rsidP="004E3563">
      <w:pPr>
        <w:pStyle w:val="ListParagraph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lv-LV"/>
        </w:rPr>
      </w:pPr>
    </w:p>
    <w:p w14:paraId="235227A2" w14:textId="1A0E7E50" w:rsidR="00947354" w:rsidRPr="006A7BC9" w:rsidRDefault="00C57B9A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Satiksmes ministrija </w:t>
      </w:r>
      <w:r w:rsidR="004E3563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10</w:t>
      </w:r>
      <w:r w:rsidR="0094735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darbdienu laikā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 faktiskās</w:t>
      </w:r>
      <w:r w:rsidR="00947354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apropriācijas palielināšanas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, kas veikta saskaņā ar</w:t>
      </w:r>
      <w:r w:rsidR="00385E2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šo noteikumu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8</w:t>
      </w:r>
      <w:r w:rsidR="00385E2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673186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="00385E2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minēto tiesību akt</w:t>
      </w:r>
      <w:r w:rsidR="00DD2F7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, nodrošina </w:t>
      </w:r>
      <w:r w:rsidR="00005E62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PVN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kompensācij</w:t>
      </w:r>
      <w:r w:rsidR="00005E6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u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atbilstoši šo noteikumu 4.</w:t>
      </w:r>
      <w:r w:rsidR="00005E6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punktā minētajai autorizācijai. </w:t>
      </w:r>
    </w:p>
    <w:p w14:paraId="3EFBC1D2" w14:textId="77777777" w:rsidR="0049230D" w:rsidRPr="006A7BC9" w:rsidRDefault="0049230D" w:rsidP="004E3563">
      <w:pPr>
        <w:pStyle w:val="ListParagraph"/>
        <w:spacing w:after="0" w:line="240" w:lineRule="auto"/>
        <w:ind w:left="0" w:firstLine="709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</w:p>
    <w:p w14:paraId="4C137A8C" w14:textId="4B945D43" w:rsidR="00F02E23" w:rsidRPr="006A7BC9" w:rsidRDefault="0012181D" w:rsidP="004E3563">
      <w:pPr>
        <w:pStyle w:val="ListParagraph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lastRenderedPageBreak/>
        <w:t xml:space="preserve">Pēc šo noteikumu </w:t>
      </w:r>
      <w:r w:rsidR="00385E2A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9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.</w:t>
      </w:r>
      <w:r w:rsidR="00005E62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 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punktā minēt</w:t>
      </w:r>
      <w:r w:rsidR="00613D3C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ā pārskaitījuma </w:t>
      </w:r>
      <w:r w:rsidR="00DD47FD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izpildes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Satiksmes ministrija </w:t>
      </w:r>
      <w:r w:rsidR="00367190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par to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rakstiski 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paziņo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AA79B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akciju sabiedrības</w:t>
      </w:r>
      <w:r w:rsidR="00311CE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311CE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RB </w:t>
      </w:r>
      <w:proofErr w:type="spellStart"/>
      <w:r w:rsidR="00311CE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Rail</w:t>
      </w:r>
      <w:proofErr w:type="spellEnd"/>
      <w:r w:rsidR="006A7BC9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"</w:t>
      </w:r>
      <w:r w:rsidR="00311CE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padom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e</w:t>
      </w:r>
      <w:r w:rsidR="00311CE3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i, </w:t>
      </w:r>
      <w:r w:rsidR="00D46751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Igaunijas Ekonomisko lietu un sakaru ministrij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ai</w:t>
      </w:r>
      <w:r w:rsidR="00D46751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un Lietuvas Transporta un sakaru ministrij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ai.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Paziņojumā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norād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a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 </w:t>
      </w:r>
      <w:r w:rsidR="003205D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kompensēto 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PVN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summu un periodu, par kuru ir veikta </w:t>
      </w:r>
      <w:r w:rsidR="007300E8"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 xml:space="preserve">PVN </w:t>
      </w:r>
      <w:r w:rsidRPr="006A7BC9">
        <w:rPr>
          <w:rFonts w:ascii="Times New Roman" w:eastAsia="Times New Roman" w:hAnsi="Times New Roman"/>
          <w:color w:val="000000"/>
          <w:sz w:val="28"/>
          <w:szCs w:val="28"/>
          <w:lang w:eastAsia="lv-LV"/>
        </w:rPr>
        <w:t>kompensācija.</w:t>
      </w:r>
    </w:p>
    <w:p w14:paraId="52BFEDD0" w14:textId="3A38DECB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2C7D987" w14:textId="77777777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1334E2" w14:textId="77777777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3E0804C" w14:textId="77777777" w:rsidR="006A7BC9" w:rsidRPr="006A7BC9" w:rsidRDefault="006A7BC9" w:rsidP="004E3563">
      <w:pPr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BC9">
        <w:rPr>
          <w:rFonts w:ascii="Times New Roman" w:hAnsi="Times New Roman"/>
          <w:sz w:val="28"/>
          <w:szCs w:val="28"/>
        </w:rPr>
        <w:t>Ministru prezidents</w:t>
      </w:r>
      <w:r w:rsidRPr="006A7BC9">
        <w:rPr>
          <w:rFonts w:ascii="Times New Roman" w:hAnsi="Times New Roman"/>
          <w:sz w:val="28"/>
          <w:szCs w:val="28"/>
        </w:rPr>
        <w:tab/>
        <w:t>A. K. Kariņš</w:t>
      </w:r>
    </w:p>
    <w:p w14:paraId="56A68DF1" w14:textId="77777777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EA04871" w14:textId="77777777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607F47C" w14:textId="77777777" w:rsidR="006A7BC9" w:rsidRPr="006A7BC9" w:rsidRDefault="006A7BC9" w:rsidP="004E356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A3B264B" w14:textId="77777777" w:rsidR="006A7BC9" w:rsidRPr="006A7BC9" w:rsidRDefault="006A7BC9" w:rsidP="004E3563">
      <w:pPr>
        <w:tabs>
          <w:tab w:val="left" w:pos="6521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A7BC9">
        <w:rPr>
          <w:rFonts w:ascii="Times New Roman" w:hAnsi="Times New Roman"/>
          <w:sz w:val="28"/>
          <w:szCs w:val="28"/>
        </w:rPr>
        <w:t>Satiksmes ministrs</w:t>
      </w:r>
      <w:r w:rsidRPr="006A7BC9">
        <w:rPr>
          <w:rFonts w:ascii="Times New Roman" w:hAnsi="Times New Roman"/>
          <w:sz w:val="28"/>
          <w:szCs w:val="28"/>
        </w:rPr>
        <w:tab/>
        <w:t>T. </w:t>
      </w:r>
      <w:proofErr w:type="spellStart"/>
      <w:r w:rsidRPr="006A7BC9">
        <w:rPr>
          <w:rFonts w:ascii="Times New Roman" w:hAnsi="Times New Roman"/>
          <w:sz w:val="28"/>
          <w:szCs w:val="28"/>
        </w:rPr>
        <w:t>Linkaits</w:t>
      </w:r>
      <w:proofErr w:type="spellEnd"/>
    </w:p>
    <w:sectPr w:rsidR="006A7BC9" w:rsidRPr="006A7BC9" w:rsidSect="006A7BC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A3D12" w14:textId="77777777" w:rsidR="00A27946" w:rsidRDefault="00A27946" w:rsidP="007D3FB0">
      <w:pPr>
        <w:spacing w:after="0" w:line="240" w:lineRule="auto"/>
      </w:pPr>
      <w:r>
        <w:separator/>
      </w:r>
    </w:p>
  </w:endnote>
  <w:endnote w:type="continuationSeparator" w:id="0">
    <w:p w14:paraId="42BDE3D1" w14:textId="77777777" w:rsidR="00A27946" w:rsidRDefault="00A27946" w:rsidP="007D3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6D5DC" w14:textId="77777777" w:rsidR="006A7BC9" w:rsidRPr="006A7BC9" w:rsidRDefault="006A7BC9" w:rsidP="006A7BC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N0522_0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ECBAE" w14:textId="17BC8AB8" w:rsidR="006A7BC9" w:rsidRPr="006A7BC9" w:rsidRDefault="006A7BC9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N0522_0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7FC7DA" w14:textId="77777777" w:rsidR="00A27946" w:rsidRDefault="00A27946" w:rsidP="007D3FB0">
      <w:pPr>
        <w:spacing w:after="0" w:line="240" w:lineRule="auto"/>
      </w:pPr>
      <w:r>
        <w:separator/>
      </w:r>
    </w:p>
  </w:footnote>
  <w:footnote w:type="continuationSeparator" w:id="0">
    <w:p w14:paraId="6351C96D" w14:textId="77777777" w:rsidR="00A27946" w:rsidRDefault="00A27946" w:rsidP="007D3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6520413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90F295E" w14:textId="511EB61A" w:rsidR="001D1F90" w:rsidRPr="006A7BC9" w:rsidRDefault="001D1F90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6A7BC9">
          <w:rPr>
            <w:rFonts w:ascii="Times New Roman" w:hAnsi="Times New Roman"/>
            <w:sz w:val="24"/>
            <w:szCs w:val="24"/>
          </w:rPr>
          <w:fldChar w:fldCharType="begin"/>
        </w:r>
        <w:r w:rsidRPr="006A7BC9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6A7BC9">
          <w:rPr>
            <w:rFonts w:ascii="Times New Roman" w:hAnsi="Times New Roman"/>
            <w:sz w:val="24"/>
            <w:szCs w:val="24"/>
          </w:rPr>
          <w:fldChar w:fldCharType="separate"/>
        </w:r>
        <w:r w:rsidRPr="006A7BC9">
          <w:rPr>
            <w:rFonts w:ascii="Times New Roman" w:hAnsi="Times New Roman"/>
            <w:noProof/>
            <w:sz w:val="24"/>
            <w:szCs w:val="24"/>
          </w:rPr>
          <w:t>2</w:t>
        </w:r>
        <w:r w:rsidRPr="006A7BC9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D626B" w14:textId="680239AB" w:rsidR="006A7BC9" w:rsidRDefault="006A7BC9">
    <w:pPr>
      <w:pStyle w:val="Header"/>
      <w:rPr>
        <w:rFonts w:ascii="Times New Roman" w:hAnsi="Times New Roman"/>
        <w:sz w:val="24"/>
        <w:szCs w:val="24"/>
      </w:rPr>
    </w:pPr>
  </w:p>
  <w:p w14:paraId="18EE42F7" w14:textId="77777777" w:rsidR="006A7BC9" w:rsidRDefault="006A7BC9">
    <w:pPr>
      <w:pStyle w:val="Header"/>
    </w:pPr>
    <w:r>
      <w:rPr>
        <w:noProof/>
      </w:rPr>
      <w:drawing>
        <wp:inline distT="0" distB="0" distL="0" distR="0" wp14:anchorId="078BC418" wp14:editId="17EE6F57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0671D"/>
    <w:multiLevelType w:val="multilevel"/>
    <w:tmpl w:val="87ECD9D6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" w15:restartNumberingAfterBreak="0">
    <w:nsid w:val="09D61331"/>
    <w:multiLevelType w:val="multilevel"/>
    <w:tmpl w:val="CD7A482A"/>
    <w:lvl w:ilvl="0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230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62" w:hanging="2160"/>
      </w:pPr>
      <w:rPr>
        <w:rFonts w:hint="default"/>
      </w:rPr>
    </w:lvl>
  </w:abstractNum>
  <w:abstractNum w:abstractNumId="2" w15:restartNumberingAfterBreak="0">
    <w:nsid w:val="0F847922"/>
    <w:multiLevelType w:val="hybridMultilevel"/>
    <w:tmpl w:val="B1AEEED6"/>
    <w:lvl w:ilvl="0" w:tplc="A7D8A8A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109727D0"/>
    <w:multiLevelType w:val="hybridMultilevel"/>
    <w:tmpl w:val="AC9C7118"/>
    <w:lvl w:ilvl="0" w:tplc="56A8E98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2A7C34"/>
    <w:multiLevelType w:val="hybridMultilevel"/>
    <w:tmpl w:val="1B38ABE4"/>
    <w:lvl w:ilvl="0" w:tplc="C1A093CA">
      <w:start w:val="1"/>
      <w:numFmt w:val="upperRoman"/>
      <w:lvlText w:val="%1."/>
      <w:lvlJc w:val="left"/>
      <w:pPr>
        <w:ind w:left="1080" w:hanging="720"/>
      </w:pPr>
      <w:rPr>
        <w:b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FF2DCD"/>
    <w:multiLevelType w:val="hybridMultilevel"/>
    <w:tmpl w:val="25521E82"/>
    <w:lvl w:ilvl="0" w:tplc="56A8E98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293F29"/>
    <w:multiLevelType w:val="multilevel"/>
    <w:tmpl w:val="D0F49EAC"/>
    <w:lvl w:ilvl="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7" w15:restartNumberingAfterBreak="0">
    <w:nsid w:val="75286134"/>
    <w:multiLevelType w:val="hybridMultilevel"/>
    <w:tmpl w:val="AC9C7118"/>
    <w:lvl w:ilvl="0" w:tplc="56A8E988">
      <w:start w:val="1"/>
      <w:numFmt w:val="upperRoman"/>
      <w:lvlText w:val="%1."/>
      <w:lvlJc w:val="left"/>
      <w:pPr>
        <w:ind w:left="1080" w:hanging="72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FB0"/>
    <w:rsid w:val="00005E62"/>
    <w:rsid w:val="00006413"/>
    <w:rsid w:val="00030873"/>
    <w:rsid w:val="00047DC5"/>
    <w:rsid w:val="000807C6"/>
    <w:rsid w:val="00086126"/>
    <w:rsid w:val="000A1F24"/>
    <w:rsid w:val="000C5060"/>
    <w:rsid w:val="0012181D"/>
    <w:rsid w:val="001800D5"/>
    <w:rsid w:val="001A6D5E"/>
    <w:rsid w:val="001B5194"/>
    <w:rsid w:val="001B7C1D"/>
    <w:rsid w:val="001C3ABE"/>
    <w:rsid w:val="001D1F90"/>
    <w:rsid w:val="001F1DFA"/>
    <w:rsid w:val="001F47DD"/>
    <w:rsid w:val="002062D4"/>
    <w:rsid w:val="002112DC"/>
    <w:rsid w:val="00225278"/>
    <w:rsid w:val="002B0671"/>
    <w:rsid w:val="002B736E"/>
    <w:rsid w:val="002D468D"/>
    <w:rsid w:val="002E1B10"/>
    <w:rsid w:val="003022E5"/>
    <w:rsid w:val="00311CE3"/>
    <w:rsid w:val="003205D9"/>
    <w:rsid w:val="00367190"/>
    <w:rsid w:val="003836FA"/>
    <w:rsid w:val="00385E2A"/>
    <w:rsid w:val="003C3266"/>
    <w:rsid w:val="003D3B74"/>
    <w:rsid w:val="003F0FDF"/>
    <w:rsid w:val="00422016"/>
    <w:rsid w:val="004352A7"/>
    <w:rsid w:val="00453FAB"/>
    <w:rsid w:val="0049230D"/>
    <w:rsid w:val="004965AD"/>
    <w:rsid w:val="004A2AF7"/>
    <w:rsid w:val="004D6130"/>
    <w:rsid w:val="004E0A23"/>
    <w:rsid w:val="004E10F3"/>
    <w:rsid w:val="004E1D35"/>
    <w:rsid w:val="004E3563"/>
    <w:rsid w:val="00515572"/>
    <w:rsid w:val="00563541"/>
    <w:rsid w:val="005655B1"/>
    <w:rsid w:val="00566A56"/>
    <w:rsid w:val="00573F03"/>
    <w:rsid w:val="005964D2"/>
    <w:rsid w:val="005A6191"/>
    <w:rsid w:val="005C5A4E"/>
    <w:rsid w:val="005F699D"/>
    <w:rsid w:val="00613D3C"/>
    <w:rsid w:val="006175F2"/>
    <w:rsid w:val="006313D3"/>
    <w:rsid w:val="0063318B"/>
    <w:rsid w:val="00650C62"/>
    <w:rsid w:val="006547F6"/>
    <w:rsid w:val="0066136C"/>
    <w:rsid w:val="006647DD"/>
    <w:rsid w:val="006667A0"/>
    <w:rsid w:val="00673186"/>
    <w:rsid w:val="006755F3"/>
    <w:rsid w:val="006A7BC9"/>
    <w:rsid w:val="006D04B7"/>
    <w:rsid w:val="006D4D2F"/>
    <w:rsid w:val="006E0A3A"/>
    <w:rsid w:val="007165E5"/>
    <w:rsid w:val="00725B16"/>
    <w:rsid w:val="007300E8"/>
    <w:rsid w:val="00737AAF"/>
    <w:rsid w:val="00741C5F"/>
    <w:rsid w:val="007503EB"/>
    <w:rsid w:val="00797CA5"/>
    <w:rsid w:val="007A2B06"/>
    <w:rsid w:val="007C2FE4"/>
    <w:rsid w:val="007D3FB0"/>
    <w:rsid w:val="007D7E8D"/>
    <w:rsid w:val="007F5E30"/>
    <w:rsid w:val="0080258C"/>
    <w:rsid w:val="00836DC4"/>
    <w:rsid w:val="0085170B"/>
    <w:rsid w:val="00861D67"/>
    <w:rsid w:val="0086515C"/>
    <w:rsid w:val="00865B46"/>
    <w:rsid w:val="00890FB1"/>
    <w:rsid w:val="00891295"/>
    <w:rsid w:val="008A29F1"/>
    <w:rsid w:val="008A38CA"/>
    <w:rsid w:val="008D4171"/>
    <w:rsid w:val="008E62A2"/>
    <w:rsid w:val="0091280E"/>
    <w:rsid w:val="0091561E"/>
    <w:rsid w:val="00936510"/>
    <w:rsid w:val="00947354"/>
    <w:rsid w:val="00964355"/>
    <w:rsid w:val="00974AAD"/>
    <w:rsid w:val="009912E8"/>
    <w:rsid w:val="00996A9F"/>
    <w:rsid w:val="0099737C"/>
    <w:rsid w:val="009A5C5E"/>
    <w:rsid w:val="009C6D4A"/>
    <w:rsid w:val="009E3812"/>
    <w:rsid w:val="009F0125"/>
    <w:rsid w:val="00A03930"/>
    <w:rsid w:val="00A171DB"/>
    <w:rsid w:val="00A224B2"/>
    <w:rsid w:val="00A25937"/>
    <w:rsid w:val="00A25BE7"/>
    <w:rsid w:val="00A27946"/>
    <w:rsid w:val="00AA79B9"/>
    <w:rsid w:val="00AB6EBB"/>
    <w:rsid w:val="00AD74A4"/>
    <w:rsid w:val="00AE53D6"/>
    <w:rsid w:val="00AE6B0D"/>
    <w:rsid w:val="00B02786"/>
    <w:rsid w:val="00B113E2"/>
    <w:rsid w:val="00B134D1"/>
    <w:rsid w:val="00B209C6"/>
    <w:rsid w:val="00B32844"/>
    <w:rsid w:val="00B401EB"/>
    <w:rsid w:val="00B574C1"/>
    <w:rsid w:val="00B70475"/>
    <w:rsid w:val="00B94742"/>
    <w:rsid w:val="00BD5698"/>
    <w:rsid w:val="00BE5E27"/>
    <w:rsid w:val="00BF429F"/>
    <w:rsid w:val="00C0588D"/>
    <w:rsid w:val="00C1086C"/>
    <w:rsid w:val="00C15250"/>
    <w:rsid w:val="00C35DEC"/>
    <w:rsid w:val="00C46672"/>
    <w:rsid w:val="00C57B9A"/>
    <w:rsid w:val="00CF00FA"/>
    <w:rsid w:val="00CF06A8"/>
    <w:rsid w:val="00D12D19"/>
    <w:rsid w:val="00D46751"/>
    <w:rsid w:val="00D46A20"/>
    <w:rsid w:val="00D63AB6"/>
    <w:rsid w:val="00DA00FF"/>
    <w:rsid w:val="00DA7AEE"/>
    <w:rsid w:val="00DC0710"/>
    <w:rsid w:val="00DC6A7F"/>
    <w:rsid w:val="00DD2F7D"/>
    <w:rsid w:val="00DD47FD"/>
    <w:rsid w:val="00E160B1"/>
    <w:rsid w:val="00E17898"/>
    <w:rsid w:val="00E2170F"/>
    <w:rsid w:val="00E401DF"/>
    <w:rsid w:val="00E52CC0"/>
    <w:rsid w:val="00E54B0C"/>
    <w:rsid w:val="00E73AC7"/>
    <w:rsid w:val="00EA191B"/>
    <w:rsid w:val="00EB358C"/>
    <w:rsid w:val="00F02E23"/>
    <w:rsid w:val="00F42884"/>
    <w:rsid w:val="00F44109"/>
    <w:rsid w:val="00F56FBE"/>
    <w:rsid w:val="00F60C9B"/>
    <w:rsid w:val="00F634B9"/>
    <w:rsid w:val="00F703C9"/>
    <w:rsid w:val="00FC33EA"/>
    <w:rsid w:val="00FD3342"/>
    <w:rsid w:val="00FE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98B5B"/>
  <w15:chartTrackingRefBased/>
  <w15:docId w15:val="{39D3ECD0-37D5-412C-9BDA-ADEC0FCA1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D3FB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D3FB0"/>
    <w:rPr>
      <w:color w:val="0563C1" w:themeColor="hyperlink"/>
      <w:u w:val="single"/>
    </w:rPr>
  </w:style>
  <w:style w:type="paragraph" w:styleId="NormalWeb">
    <w:name w:val="Normal (Web)"/>
    <w:basedOn w:val="Normal"/>
    <w:semiHidden/>
    <w:unhideWhenUsed/>
    <w:rsid w:val="007D3FB0"/>
    <w:pPr>
      <w:spacing w:before="100" w:after="100" w:line="240" w:lineRule="auto"/>
    </w:pPr>
    <w:rPr>
      <w:rFonts w:ascii="Times New Roman" w:eastAsia="Arial Unicode MS" w:hAnsi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D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FB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D3F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FB0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02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6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99D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E38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35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D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DE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DE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2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57659-par-aviacij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57659-par-aviacij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DE4D8-762C-49B8-A231-BCE876E07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3</Pages>
  <Words>2903</Words>
  <Characters>1656</Characters>
  <Application>Microsoft Office Word</Application>
  <DocSecurity>0</DocSecurity>
  <Lines>13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Nepieciešamā finansējuma apmēra aprēķināšanas un piešķiršanas kārtība pievienotās vērtības nodokļa summas, kas nav atgūstama kā priekšnodoklis, kompensācijai Igaunijai un Lietuvai AS “RB Rail” veikto aktivitāšu ietvaros</vt:lpstr>
    </vt:vector>
  </TitlesOfParts>
  <Company/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Nepieciešamā finansējuma apmēra aprēķināšanas un piešķiršanas kārtība pievienotās vērtības nodokļa summas, kas nav atgūstama kā priekšnodoklis, kompensācijai Igaunijai un Lietuvai AS “RB Rail” veikto aktivitāšu ietvaros</dc:title>
  <dc:subject/>
  <dc:creator>Kārlis Enģelis</dc:creator>
  <cp:keywords/>
  <dc:description>Karlis.Engelis@sam.gov.lv; 67028229</dc:description>
  <cp:lastModifiedBy>Leontine Babkina</cp:lastModifiedBy>
  <cp:revision>27</cp:revision>
  <cp:lastPrinted>2020-03-31T12:45:00Z</cp:lastPrinted>
  <dcterms:created xsi:type="dcterms:W3CDTF">2020-03-25T08:32:00Z</dcterms:created>
  <dcterms:modified xsi:type="dcterms:W3CDTF">2020-04-16T13:43:00Z</dcterms:modified>
</cp:coreProperties>
</file>