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A05AE" w:rsidR="00D1232B" w:rsidP="00D1232B" w:rsidRDefault="00D1232B" w14:paraId="0A33A12E" w14:textId="77777777">
      <w:pPr>
        <w:pStyle w:val="naislab"/>
        <w:spacing w:before="0" w:after="0"/>
        <w:jc w:val="center"/>
        <w:rPr>
          <w:b/>
          <w:color w:val="0D0D0D"/>
        </w:rPr>
      </w:pPr>
      <w:bookmarkStart w:name="_Hlk527172" w:id="0"/>
      <w:r w:rsidRPr="002A05AE">
        <w:rPr>
          <w:b/>
          <w:color w:val="0D0D0D"/>
        </w:rPr>
        <w:t>Ministru kabineta rīkojuma projekta</w:t>
      </w:r>
    </w:p>
    <w:p w:rsidRPr="00BC2633" w:rsidR="004D15A9" w:rsidP="00B73EAC" w:rsidRDefault="00EC3B46" w14:paraId="1C2F2E24" w14:textId="2FA25E11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"</w:t>
      </w:r>
      <w:r w:rsidRPr="00114335" w:rsidR="0011433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Par pārstāvju </w:t>
      </w:r>
      <w:r w:rsidR="00227C6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nominēšanu </w:t>
      </w:r>
      <w:r w:rsidRPr="00114335" w:rsidR="00114335">
        <w:rPr>
          <w:rFonts w:ascii="Times New Roman" w:hAnsi="Times New Roman" w:cs="Times New Roman"/>
          <w:b/>
          <w:color w:val="0D0D0D"/>
          <w:sz w:val="24"/>
          <w:szCs w:val="24"/>
        </w:rPr>
        <w:t>Pastāvīgās arbitrāžas tiesas specializēt</w:t>
      </w:r>
      <w:r w:rsidR="00227C65">
        <w:rPr>
          <w:rFonts w:ascii="Times New Roman" w:hAnsi="Times New Roman" w:cs="Times New Roman"/>
          <w:b/>
          <w:color w:val="0D0D0D"/>
          <w:sz w:val="24"/>
          <w:szCs w:val="24"/>
        </w:rPr>
        <w:t>o</w:t>
      </w:r>
      <w:r w:rsidRPr="00114335" w:rsidR="0011433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="00227C6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šķīrējtiesnešu </w:t>
      </w:r>
      <w:r w:rsidR="00EB7D94">
        <w:rPr>
          <w:rFonts w:ascii="Times New Roman" w:hAnsi="Times New Roman" w:cs="Times New Roman"/>
          <w:b/>
          <w:bCs/>
          <w:sz w:val="24"/>
          <w:szCs w:val="24"/>
        </w:rPr>
        <w:t xml:space="preserve">sarakstā </w:t>
      </w:r>
      <w:r w:rsidRPr="00114335" w:rsidR="00114335">
        <w:rPr>
          <w:rFonts w:ascii="Times New Roman" w:hAnsi="Times New Roman" w:cs="Times New Roman"/>
          <w:b/>
          <w:color w:val="0D0D0D"/>
          <w:sz w:val="24"/>
          <w:szCs w:val="24"/>
        </w:rPr>
        <w:t>un specializēt</w:t>
      </w:r>
      <w:r w:rsidR="00227C65">
        <w:rPr>
          <w:rFonts w:ascii="Times New Roman" w:hAnsi="Times New Roman" w:cs="Times New Roman"/>
          <w:b/>
          <w:color w:val="0D0D0D"/>
          <w:sz w:val="24"/>
          <w:szCs w:val="24"/>
        </w:rPr>
        <w:t>o</w:t>
      </w:r>
      <w:r w:rsidRPr="00114335" w:rsidR="00114335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114335" w:rsidR="00114335">
        <w:rPr>
          <w:rFonts w:ascii="Times New Roman" w:hAnsi="Times New Roman" w:cs="Times New Roman"/>
          <w:b/>
          <w:sz w:val="24"/>
          <w:szCs w:val="24"/>
        </w:rPr>
        <w:t xml:space="preserve">zinātnisko ekspertu </w:t>
      </w:r>
      <w:r w:rsidR="00EB7D94">
        <w:rPr>
          <w:rFonts w:ascii="Times New Roman" w:hAnsi="Times New Roman" w:cs="Times New Roman"/>
          <w:b/>
          <w:sz w:val="24"/>
          <w:szCs w:val="24"/>
        </w:rPr>
        <w:t xml:space="preserve">sarakstā </w:t>
      </w:r>
      <w:r w:rsidRPr="00114335" w:rsidR="00114335">
        <w:rPr>
          <w:rFonts w:ascii="Times New Roman" w:hAnsi="Times New Roman" w:cs="Times New Roman"/>
          <w:b/>
          <w:sz w:val="24"/>
          <w:szCs w:val="24"/>
        </w:rPr>
        <w:t>kosmosa strīdu izskatīšanai</w:t>
      </w:r>
      <w:r w:rsidRPr="00114335" w:rsidR="00080375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"</w:t>
      </w:r>
      <w:r w:rsidRPr="00114335" w:rsidR="004D15A9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sākotnējās ietekmes novērtējuma ziņojums (</w:t>
      </w:r>
      <w:r w:rsidRPr="00BC2633" w:rsidR="004D15A9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anotācija)</w:t>
      </w:r>
    </w:p>
    <w:bookmarkEnd w:id="0"/>
    <w:p w:rsidR="00DA596D" w:rsidP="00DA596D" w:rsidRDefault="00DA596D" w14:paraId="5909E123" w14:textId="4F1099EC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Pr="002D7166" w:rsidR="000718CD" w:rsidTr="00AF7D58" w14:paraId="16FE6BA4" w14:textId="77777777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:rsidRPr="002D7166" w:rsidR="000718CD" w:rsidP="00AF7D58" w:rsidRDefault="000718CD" w14:paraId="64B1E080" w14:textId="77777777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2D7166" w:rsidR="000718CD" w:rsidTr="00E470C0" w14:paraId="2F7C0639" w14:textId="77777777">
        <w:trPr>
          <w:cantSplit/>
        </w:trPr>
        <w:tc>
          <w:tcPr>
            <w:tcW w:w="3256" w:type="dxa"/>
            <w:shd w:val="clear" w:color="auto" w:fill="FFFFFF"/>
            <w:hideMark/>
          </w:tcPr>
          <w:p w:rsidRPr="00A1552F" w:rsidR="000718CD" w:rsidP="00AF7D58" w:rsidRDefault="000718CD" w14:paraId="39741D96" w14:textId="2647BB9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Mērķis, risinājums un projekta spēkā stāšanās laiks (500</w:t>
            </w:r>
            <w:r w:rsidR="00E470C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zīmes bez atstarpēm)</w:t>
            </w:r>
          </w:p>
        </w:tc>
        <w:tc>
          <w:tcPr>
            <w:tcW w:w="5805" w:type="dxa"/>
            <w:shd w:val="clear" w:color="auto" w:fill="FFFFFF"/>
            <w:hideMark/>
          </w:tcPr>
          <w:p w:rsidRPr="00A1552F" w:rsidR="000718CD" w:rsidP="00E470C0" w:rsidRDefault="000718CD" w14:paraId="369FE75F" w14:textId="1132B141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="000718CD" w:rsidP="00DA596D" w:rsidRDefault="000718CD" w14:paraId="3E9106FE" w14:textId="77777777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1907"/>
        <w:gridCol w:w="6793"/>
      </w:tblGrid>
      <w:tr w:rsidRPr="00BC2633" w:rsidR="00BC2633" w:rsidTr="0059057E" w14:paraId="55B4E6BC" w14:textId="77777777">
        <w:trPr>
          <w:trHeight w:val="405"/>
        </w:trPr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322F2540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BC2633" w:rsidR="00DA326E" w:rsidTr="00D571AB" w14:paraId="1740737E" w14:textId="77777777">
        <w:trPr>
          <w:trHeight w:val="40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180496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5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02FBB1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7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EB7D94" w:rsidP="00EB7D94" w:rsidRDefault="00EB7D94" w14:paraId="5802FB46" w14:textId="0184C71B">
            <w:pPr>
              <w:pStyle w:val="naiskr"/>
              <w:spacing w:before="0" w:after="0"/>
              <w:ind w:left="142" w:right="141" w:hanging="5"/>
              <w:jc w:val="both"/>
              <w:rPr>
                <w:color w:val="0D0D0D"/>
              </w:rPr>
            </w:pPr>
            <w:r w:rsidRPr="003413DC">
              <w:t xml:space="preserve">Saskaņā ar </w:t>
            </w:r>
            <w:r w:rsidRPr="003413DC" w:rsidR="0026631F">
              <w:rPr>
                <w:color w:val="0D0D0D"/>
              </w:rPr>
              <w:t>1907. gada 18. oktobr</w:t>
            </w:r>
            <w:r w:rsidR="0026631F">
              <w:rPr>
                <w:color w:val="0D0D0D"/>
              </w:rPr>
              <w:t>a</w:t>
            </w:r>
            <w:r w:rsidRPr="003413DC" w:rsidR="0026631F">
              <w:rPr>
                <w:color w:val="0D0D0D"/>
              </w:rPr>
              <w:t xml:space="preserve"> Konvencija</w:t>
            </w:r>
            <w:r w:rsidR="0026631F">
              <w:rPr>
                <w:color w:val="0D0D0D"/>
              </w:rPr>
              <w:t>s</w:t>
            </w:r>
            <w:r w:rsidRPr="003413DC" w:rsidR="0026631F">
              <w:rPr>
                <w:color w:val="0D0D0D"/>
              </w:rPr>
              <w:t xml:space="preserve"> par starptautisku strīdu miermīlīgu izšķiršanu (turpmāk – Konvencija)</w:t>
            </w:r>
            <w:r w:rsidRPr="003413DC">
              <w:t xml:space="preserve"> 41. pantu un 44. pantu, kā arī, pamatojoties</w:t>
            </w:r>
            <w:r w:rsidR="0026631F">
              <w:t xml:space="preserve"> uz</w:t>
            </w:r>
            <w:r w:rsidRPr="003413DC">
              <w:t xml:space="preserve"> </w:t>
            </w:r>
            <w:r w:rsidRPr="003413DC" w:rsidR="00EC3B46">
              <w:rPr>
                <w:color w:val="0D0D0D"/>
              </w:rPr>
              <w:t>Pastāvīg</w:t>
            </w:r>
            <w:r w:rsidR="00EC3B46">
              <w:rPr>
                <w:color w:val="0D0D0D"/>
              </w:rPr>
              <w:t>ās</w:t>
            </w:r>
            <w:r w:rsidRPr="003413DC" w:rsidR="00EC3B46">
              <w:rPr>
                <w:color w:val="0D0D0D"/>
              </w:rPr>
              <w:t xml:space="preserve"> arbitrāžas ties</w:t>
            </w:r>
            <w:r w:rsidR="00EC3B46">
              <w:rPr>
                <w:color w:val="0D0D0D"/>
              </w:rPr>
              <w:t xml:space="preserve">as </w:t>
            </w:r>
            <w:r w:rsidRPr="003413DC" w:rsidR="0026631F">
              <w:rPr>
                <w:color w:val="0D0D0D"/>
              </w:rPr>
              <w:t>2011.</w:t>
            </w:r>
            <w:r w:rsidR="00EC3B46">
              <w:rPr>
                <w:color w:val="0D0D0D"/>
              </w:rPr>
              <w:t> </w:t>
            </w:r>
            <w:r w:rsidRPr="003413DC" w:rsidR="0026631F">
              <w:rPr>
                <w:color w:val="0D0D0D"/>
              </w:rPr>
              <w:t>gad</w:t>
            </w:r>
            <w:r w:rsidR="0026631F">
              <w:rPr>
                <w:color w:val="0D0D0D"/>
              </w:rPr>
              <w:t>a</w:t>
            </w:r>
            <w:r w:rsidRPr="003413DC" w:rsidR="0026631F">
              <w:rPr>
                <w:color w:val="0D0D0D"/>
              </w:rPr>
              <w:t xml:space="preserve"> 6.</w:t>
            </w:r>
            <w:r w:rsidR="00EC3B46">
              <w:rPr>
                <w:color w:val="0D0D0D"/>
              </w:rPr>
              <w:t> </w:t>
            </w:r>
            <w:r w:rsidRPr="00C34743" w:rsidR="0026631F">
              <w:rPr>
                <w:color w:val="0D0D0D" w:themeColor="text1" w:themeTint="F2"/>
              </w:rPr>
              <w:t>decembr</w:t>
            </w:r>
            <w:r w:rsidR="0026631F">
              <w:rPr>
                <w:color w:val="0D0D0D" w:themeColor="text1" w:themeTint="F2"/>
              </w:rPr>
              <w:t>a</w:t>
            </w:r>
            <w:r w:rsidRPr="00C34743" w:rsidR="0026631F">
              <w:rPr>
                <w:color w:val="0D0D0D" w:themeColor="text1" w:themeTint="F2"/>
              </w:rPr>
              <w:t xml:space="preserve"> Izvēles noteikum</w:t>
            </w:r>
            <w:r w:rsidR="00FA4624">
              <w:rPr>
                <w:color w:val="0D0D0D" w:themeColor="text1" w:themeTint="F2"/>
              </w:rPr>
              <w:t>iem</w:t>
            </w:r>
            <w:r w:rsidRPr="00C34743" w:rsidR="0026631F">
              <w:rPr>
                <w:color w:val="0D0D0D" w:themeColor="text1" w:themeTint="F2"/>
              </w:rPr>
              <w:t xml:space="preserve"> to strīdu izšķiršanai, kas saistīti ar darbībām kosmosā</w:t>
            </w:r>
            <w:r w:rsidR="00B535B8">
              <w:rPr>
                <w:rStyle w:val="Vresatsauce"/>
                <w:color w:val="0D0D0D" w:themeColor="text1" w:themeTint="F2"/>
              </w:rPr>
              <w:footnoteReference w:id="1"/>
            </w:r>
            <w:r w:rsidRPr="00C34743" w:rsidR="0026631F">
              <w:rPr>
                <w:color w:val="0D0D0D" w:themeColor="text1" w:themeTint="F2"/>
              </w:rPr>
              <w:t xml:space="preserve"> (turpmāk – Izvēles noteikumi</w:t>
            </w:r>
            <w:r w:rsidRPr="003413DC" w:rsidR="0026631F">
              <w:t>)</w:t>
            </w:r>
            <w:r w:rsidRPr="003413DC">
              <w:t xml:space="preserve">, Konvencijas </w:t>
            </w:r>
            <w:r w:rsidR="00EE1058">
              <w:t>Līgumslēdzēj</w:t>
            </w:r>
            <w:r w:rsidR="006F1884">
              <w:t>as v</w:t>
            </w:r>
            <w:r w:rsidR="00EE1058">
              <w:t>alstis</w:t>
            </w:r>
            <w:r w:rsidRPr="003413DC" w:rsidR="00EE1058">
              <w:t xml:space="preserve"> </w:t>
            </w:r>
            <w:r w:rsidRPr="003413DC">
              <w:t xml:space="preserve">ir uzņēmušās saistības uzturēt </w:t>
            </w:r>
            <w:r w:rsidRPr="003413DC" w:rsidR="0026631F">
              <w:rPr>
                <w:color w:val="0D0D0D"/>
              </w:rPr>
              <w:t>Pastāvīg</w:t>
            </w:r>
            <w:r w:rsidR="0026631F">
              <w:rPr>
                <w:color w:val="0D0D0D"/>
              </w:rPr>
              <w:t>o</w:t>
            </w:r>
            <w:r w:rsidRPr="003413DC" w:rsidR="0026631F">
              <w:rPr>
                <w:color w:val="0D0D0D"/>
              </w:rPr>
              <w:t xml:space="preserve"> arbitrāžas ties</w:t>
            </w:r>
            <w:r w:rsidR="0026631F">
              <w:rPr>
                <w:color w:val="0D0D0D"/>
              </w:rPr>
              <w:t xml:space="preserve">u (turpmāk – </w:t>
            </w:r>
            <w:r w:rsidRPr="003413DC">
              <w:t>PAT</w:t>
            </w:r>
            <w:r w:rsidR="0026631F">
              <w:t>)</w:t>
            </w:r>
            <w:r w:rsidRPr="003413DC">
              <w:t xml:space="preserve"> </w:t>
            </w:r>
            <w:r w:rsidRPr="003413DC">
              <w:rPr>
                <w:color w:val="0D0D0D"/>
              </w:rPr>
              <w:t xml:space="preserve">ne tikai finansiāli, bet arī, nominējot savus pārstāvjus PAT </w:t>
            </w:r>
            <w:r w:rsidR="00FA4624">
              <w:rPr>
                <w:color w:val="0D0D0D"/>
              </w:rPr>
              <w:t>šķīrējtiesnešu</w:t>
            </w:r>
            <w:r w:rsidRPr="003413DC" w:rsidR="00FA4624">
              <w:rPr>
                <w:color w:val="0D0D0D"/>
              </w:rPr>
              <w:t xml:space="preserve"> </w:t>
            </w:r>
            <w:r w:rsidRPr="003413DC">
              <w:rPr>
                <w:color w:val="0D0D0D"/>
              </w:rPr>
              <w:t xml:space="preserve">un specializēto </w:t>
            </w:r>
            <w:r w:rsidR="00FA4624">
              <w:rPr>
                <w:color w:val="0D0D0D"/>
              </w:rPr>
              <w:t>šķīrējtiesnešu</w:t>
            </w:r>
            <w:r w:rsidR="00E051C1">
              <w:rPr>
                <w:color w:val="0D0D0D"/>
              </w:rPr>
              <w:t>,</w:t>
            </w:r>
            <w:r w:rsidR="00FA4624">
              <w:rPr>
                <w:color w:val="0D0D0D"/>
              </w:rPr>
              <w:t xml:space="preserve"> </w:t>
            </w:r>
            <w:r w:rsidRPr="003413DC">
              <w:rPr>
                <w:color w:val="0D0D0D"/>
              </w:rPr>
              <w:t>un ekspertu sarakstos, lai</w:t>
            </w:r>
            <w:r w:rsidR="00FA4624">
              <w:rPr>
                <w:color w:val="0D0D0D"/>
              </w:rPr>
              <w:t xml:space="preserve"> strīdus gadījumā </w:t>
            </w:r>
            <w:r w:rsidRPr="003413DC">
              <w:rPr>
                <w:color w:val="0D0D0D"/>
              </w:rPr>
              <w:t xml:space="preserve">būtu iespēja izvēlēties </w:t>
            </w:r>
            <w:r w:rsidR="00FA4624">
              <w:rPr>
                <w:color w:val="0D0D0D"/>
              </w:rPr>
              <w:t xml:space="preserve">šķīrējtiesnešus </w:t>
            </w:r>
            <w:r w:rsidRPr="003413DC">
              <w:rPr>
                <w:color w:val="0D0D0D"/>
              </w:rPr>
              <w:t>un ekspertus PAT izskatāmo strīdu risināšanai.</w:t>
            </w:r>
          </w:p>
          <w:p w:rsidR="00EB7D94" w:rsidP="00F45E80" w:rsidRDefault="00F45E80" w14:paraId="40F2976A" w14:textId="77777777">
            <w:pPr>
              <w:pStyle w:val="naiskr"/>
              <w:spacing w:before="0" w:after="0"/>
              <w:ind w:left="142" w:right="141" w:hanging="5"/>
              <w:jc w:val="both"/>
            </w:pPr>
            <w:r w:rsidRPr="003413DC">
              <w:t xml:space="preserve"> </w:t>
            </w:r>
          </w:p>
          <w:p w:rsidRPr="003413DC" w:rsidR="00F45E80" w:rsidP="00EB7D94" w:rsidRDefault="00F0619E" w14:paraId="6FBD36E1" w14:textId="20F7B5DF">
            <w:pPr>
              <w:pStyle w:val="naiskr"/>
              <w:spacing w:before="0" w:after="0"/>
              <w:ind w:left="137" w:right="141"/>
              <w:jc w:val="both"/>
            </w:pPr>
            <w:r>
              <w:t>Atbilstoši Izvēles noteikumu 10.</w:t>
            </w:r>
            <w:r w:rsidR="008F68D2">
              <w:t> </w:t>
            </w:r>
            <w:r w:rsidR="008B4841">
              <w:t>panta</w:t>
            </w:r>
            <w:r>
              <w:t xml:space="preserve"> 4.</w:t>
            </w:r>
            <w:r w:rsidR="008F68D2">
              <w:t> </w:t>
            </w:r>
            <w:r w:rsidR="008B4841">
              <w:t>punktam</w:t>
            </w:r>
            <w:r>
              <w:t xml:space="preserve"> un 29.</w:t>
            </w:r>
            <w:r w:rsidR="008F68D2">
              <w:t> </w:t>
            </w:r>
            <w:r w:rsidR="008B4841">
              <w:t xml:space="preserve">panta </w:t>
            </w:r>
            <w:r>
              <w:t>7.</w:t>
            </w:r>
            <w:r w:rsidR="008F68D2">
              <w:t> </w:t>
            </w:r>
            <w:r w:rsidR="008B4841">
              <w:t>punktam</w:t>
            </w:r>
            <w:r>
              <w:t xml:space="preserve"> </w:t>
            </w:r>
            <w:r w:rsidR="00C70CCE">
              <w:t>Līgumslēdzējas valstis</w:t>
            </w:r>
            <w:r w:rsidRPr="003413DC" w:rsidR="00C70CCE">
              <w:rPr>
                <w:color w:val="0D0D0D"/>
              </w:rPr>
              <w:t xml:space="preserve"> ir aicinātas</w:t>
            </w:r>
            <w:r w:rsidR="00C70CCE">
              <w:rPr>
                <w:color w:val="0D0D0D"/>
              </w:rPr>
              <w:t xml:space="preserve"> nominēt šķīrējtiesnešus un ekspertus šādos sarakstos</w:t>
            </w:r>
            <w:r w:rsidRPr="003413DC" w:rsidR="00F45E80">
              <w:t>:</w:t>
            </w:r>
          </w:p>
          <w:p w:rsidRPr="003413DC" w:rsidR="00F45E80" w:rsidP="00F45E80" w:rsidRDefault="00F45E80" w14:paraId="48EF5989" w14:textId="235E9E6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814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C">
              <w:rPr>
                <w:rFonts w:ascii="Times New Roman" w:hAnsi="Times New Roman" w:cs="Times New Roman"/>
                <w:sz w:val="24"/>
                <w:szCs w:val="24"/>
              </w:rPr>
              <w:t xml:space="preserve">vienu </w:t>
            </w:r>
            <w:r w:rsidR="00FA4624">
              <w:rPr>
                <w:rFonts w:ascii="Times New Roman" w:hAnsi="Times New Roman" w:cs="Times New Roman"/>
                <w:sz w:val="24"/>
                <w:szCs w:val="24"/>
              </w:rPr>
              <w:t xml:space="preserve">šķīrējtiesnesi </w:t>
            </w:r>
            <w:r w:rsidRPr="003413DC">
              <w:rPr>
                <w:rFonts w:ascii="Times New Roman" w:hAnsi="Times New Roman" w:cs="Times New Roman"/>
                <w:sz w:val="24"/>
                <w:szCs w:val="24"/>
              </w:rPr>
              <w:t>PAT specializēt</w:t>
            </w:r>
            <w:r w:rsidR="00FA4624">
              <w:rPr>
                <w:rFonts w:ascii="Times New Roman" w:hAnsi="Times New Roman" w:cs="Times New Roman"/>
                <w:sz w:val="24"/>
                <w:szCs w:val="24"/>
              </w:rPr>
              <w:t xml:space="preserve">o šķīrējtiesnešu </w:t>
            </w:r>
            <w:r w:rsidR="00E610DB">
              <w:rPr>
                <w:rFonts w:ascii="Times New Roman" w:hAnsi="Times New Roman" w:cs="Times New Roman"/>
                <w:sz w:val="24"/>
                <w:szCs w:val="24"/>
              </w:rPr>
              <w:t xml:space="preserve">sarakstā </w:t>
            </w:r>
            <w:r w:rsidRPr="003413DC">
              <w:rPr>
                <w:rFonts w:ascii="Times New Roman" w:hAnsi="Times New Roman" w:cs="Times New Roman"/>
                <w:sz w:val="24"/>
                <w:szCs w:val="24"/>
              </w:rPr>
              <w:t xml:space="preserve">kosmosa strīdu izskatīšanai; </w:t>
            </w:r>
          </w:p>
          <w:p w:rsidR="00E610DB" w:rsidP="00E610DB" w:rsidRDefault="00F45E80" w14:paraId="2327D9E2" w14:textId="7777777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814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DC">
              <w:rPr>
                <w:rFonts w:ascii="Times New Roman" w:hAnsi="Times New Roman" w:cs="Times New Roman"/>
                <w:sz w:val="24"/>
                <w:szCs w:val="24"/>
              </w:rPr>
              <w:t>vienu ekspertu PAT specializēt</w:t>
            </w:r>
            <w:r w:rsidR="00FA46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413DC">
              <w:rPr>
                <w:rFonts w:ascii="Times New Roman" w:hAnsi="Times New Roman" w:cs="Times New Roman"/>
                <w:sz w:val="24"/>
                <w:szCs w:val="24"/>
              </w:rPr>
              <w:t xml:space="preserve"> zinātnisko ekspertu </w:t>
            </w:r>
            <w:r w:rsidR="00E610DB">
              <w:rPr>
                <w:rFonts w:ascii="Times New Roman" w:hAnsi="Times New Roman" w:cs="Times New Roman"/>
                <w:sz w:val="24"/>
                <w:szCs w:val="24"/>
              </w:rPr>
              <w:t xml:space="preserve">sarakstā </w:t>
            </w:r>
            <w:r w:rsidRPr="003413DC">
              <w:rPr>
                <w:rFonts w:ascii="Times New Roman" w:hAnsi="Times New Roman" w:cs="Times New Roman"/>
                <w:sz w:val="24"/>
                <w:szCs w:val="24"/>
              </w:rPr>
              <w:t>kosmosa strīdu izskatīšanai.</w:t>
            </w:r>
          </w:p>
          <w:p w:rsidRPr="00565EC3" w:rsidR="00565EC3" w:rsidP="00565EC3" w:rsidRDefault="00565EC3" w14:paraId="714C4D5A" w14:textId="6327BA63">
            <w:pPr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C2633" w:rsidR="00DA326E" w:rsidTr="00D571AB" w14:paraId="7141642B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1E9B72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5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B06B1" w:rsidP="004B06B1" w:rsidRDefault="004D15A9" w14:paraId="5CA044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D13139" w:rsidR="00D13139" w:rsidP="00D13139" w:rsidRDefault="00D13139" w14:paraId="116539B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020607D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6404346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3D02A09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50D2125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772123D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292AC03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3A22505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5FC3053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0BDE595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2BD39B5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="00D13139" w:rsidP="00D13139" w:rsidRDefault="00D13139" w14:paraId="0C535B9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13139" w:rsidR="00D13139" w:rsidP="00D13139" w:rsidRDefault="00D13139" w14:paraId="4C81AEA4" w14:textId="6FFB0748">
            <w:pPr>
              <w:ind w:firstLine="72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7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3413DC" w:rsidR="0026631F" w:rsidP="0026631F" w:rsidRDefault="0026631F" w14:paraId="7A077255" w14:textId="2686D568">
            <w:pPr>
              <w:pStyle w:val="naiskr"/>
              <w:spacing w:before="0" w:after="0"/>
              <w:ind w:left="142" w:right="141" w:hanging="5"/>
              <w:jc w:val="both"/>
              <w:rPr>
                <w:color w:val="0D0D0D"/>
              </w:rPr>
            </w:pPr>
            <w:r w:rsidRPr="003413DC">
              <w:rPr>
                <w:color w:val="0D0D0D"/>
              </w:rPr>
              <w:lastRenderedPageBreak/>
              <w:t xml:space="preserve">1899. gadā Pirmās Hāgas miera konferences ietvaros tika pieņemta </w:t>
            </w:r>
            <w:r w:rsidRPr="003413DC">
              <w:rPr>
                <w:bCs/>
                <w:color w:val="0D0D0D"/>
              </w:rPr>
              <w:t>Konvencija par starptautisku strīdu miermīlīgu izšķiršanu, kas paredzēja izveidot</w:t>
            </w:r>
            <w:r w:rsidRPr="003413DC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PAT</w:t>
            </w:r>
            <w:r w:rsidRPr="003413DC">
              <w:rPr>
                <w:color w:val="0D0D0D"/>
              </w:rPr>
              <w:t xml:space="preserve">. </w:t>
            </w:r>
            <w:r w:rsidR="001F3DAA">
              <w:rPr>
                <w:color w:val="0D0D0D"/>
              </w:rPr>
              <w:t xml:space="preserve">Tādējādi </w:t>
            </w:r>
            <w:r w:rsidRPr="003413DC">
              <w:rPr>
                <w:color w:val="0D0D0D"/>
              </w:rPr>
              <w:t>PAT ir vecākais tiesiskais ietvars starpvalstu arbitrāžas gadījumu izskatīšanai.</w:t>
            </w:r>
          </w:p>
          <w:p w:rsidRPr="003413DC" w:rsidR="0026631F" w:rsidP="0026631F" w:rsidRDefault="0026631F" w14:paraId="0ABA2895" w14:textId="77777777">
            <w:pPr>
              <w:pStyle w:val="naiskr"/>
              <w:spacing w:before="0" w:after="0"/>
              <w:ind w:left="142" w:right="141" w:hanging="5"/>
              <w:jc w:val="both"/>
              <w:rPr>
                <w:color w:val="0D0D0D"/>
                <w:sz w:val="12"/>
                <w:szCs w:val="12"/>
              </w:rPr>
            </w:pPr>
          </w:p>
          <w:p w:rsidR="00A45FE2" w:rsidP="00A45FE2" w:rsidRDefault="0026631F" w14:paraId="2C2E8FA6" w14:textId="77777777">
            <w:pPr>
              <w:pStyle w:val="naiskr"/>
              <w:spacing w:before="0" w:after="0"/>
              <w:ind w:left="142" w:right="141" w:hanging="5"/>
              <w:jc w:val="both"/>
              <w:rPr>
                <w:color w:val="0D0D0D"/>
              </w:rPr>
            </w:pPr>
            <w:r w:rsidRPr="003413DC">
              <w:rPr>
                <w:color w:val="0D0D0D"/>
              </w:rPr>
              <w:t>1907. gada 18. oktobrī parakstīt</w:t>
            </w:r>
            <w:r>
              <w:rPr>
                <w:color w:val="0D0D0D"/>
              </w:rPr>
              <w:t>ā</w:t>
            </w:r>
            <w:r w:rsidRPr="003413DC">
              <w:rPr>
                <w:color w:val="0D0D0D"/>
              </w:rPr>
              <w:t xml:space="preserve"> Konvencija nomainīja</w:t>
            </w:r>
            <w:r w:rsidRPr="00FA192D">
              <w:rPr>
                <w:color w:val="0D0D0D"/>
              </w:rPr>
              <w:t xml:space="preserve"> </w:t>
            </w:r>
            <w:r w:rsidRPr="003413DC">
              <w:rPr>
                <w:bCs/>
                <w:color w:val="0D0D0D"/>
              </w:rPr>
              <w:t>1899. gada 29. jūlija Konvenciju par starptautisku strīdu miermīlīgu izšķiršanu</w:t>
            </w:r>
            <w:r w:rsidRPr="003413DC">
              <w:rPr>
                <w:color w:val="0D0D0D"/>
              </w:rPr>
              <w:t>. Konvencija Latvijā tika pieņemta ar 2001. gada 1. februāra likumu "Par 1907. gada 18. oktobra Konvenciju par starptautisku strīdu miermīlīgu izšķiršanu" (turpmāk – Likums).</w:t>
            </w:r>
          </w:p>
          <w:p w:rsidRPr="00A45FE2" w:rsidR="00A45FE2" w:rsidP="00A45FE2" w:rsidRDefault="00A45FE2" w14:paraId="4F56C637" w14:textId="77777777">
            <w:pPr>
              <w:pStyle w:val="naiskr"/>
              <w:spacing w:before="0" w:after="0"/>
              <w:ind w:left="142" w:right="141" w:hanging="5"/>
              <w:jc w:val="both"/>
              <w:rPr>
                <w:color w:val="0D0D0D"/>
                <w:sz w:val="12"/>
                <w:szCs w:val="12"/>
              </w:rPr>
            </w:pPr>
          </w:p>
          <w:p w:rsidRPr="00990FE6" w:rsidR="00E610DB" w:rsidP="00A45FE2" w:rsidRDefault="00E610DB" w14:paraId="77F33A63" w14:textId="04CA50E9">
            <w:pPr>
              <w:pStyle w:val="naiskr"/>
              <w:spacing w:before="0" w:after="0"/>
              <w:ind w:left="142" w:right="141" w:hanging="5"/>
              <w:jc w:val="both"/>
              <w:rPr>
                <w:bCs/>
                <w:color w:val="0D0D0D"/>
              </w:rPr>
            </w:pPr>
            <w:r w:rsidRPr="00990FE6">
              <w:rPr>
                <w:bCs/>
                <w:color w:val="0D0D0D"/>
              </w:rPr>
              <w:t>Ievērojot Konvencijā minētās saistības, Latvija</w:t>
            </w:r>
            <w:r w:rsidRPr="00990FE6" w:rsidR="00A45FE2">
              <w:rPr>
                <w:bCs/>
                <w:color w:val="0D0D0D"/>
              </w:rPr>
              <w:t xml:space="preserve"> </w:t>
            </w:r>
            <w:r w:rsidR="00932A45">
              <w:rPr>
                <w:bCs/>
                <w:color w:val="0D0D0D"/>
              </w:rPr>
              <w:t xml:space="preserve">ir </w:t>
            </w:r>
            <w:r w:rsidRPr="00990FE6" w:rsidR="00A45FE2">
              <w:rPr>
                <w:bCs/>
                <w:color w:val="0D0D0D"/>
              </w:rPr>
              <w:t>nominēj</w:t>
            </w:r>
            <w:r w:rsidR="00932A45">
              <w:rPr>
                <w:bCs/>
                <w:color w:val="0D0D0D"/>
              </w:rPr>
              <w:t>usi</w:t>
            </w:r>
            <w:r w:rsidRPr="00990FE6" w:rsidR="00A45FE2">
              <w:rPr>
                <w:bCs/>
                <w:color w:val="0D0D0D"/>
              </w:rPr>
              <w:t xml:space="preserve"> Evu Kalniņu, </w:t>
            </w:r>
            <w:r w:rsidRPr="00A45FE2" w:rsidR="00A45FE2">
              <w:rPr>
                <w:bCs/>
                <w:color w:val="0D0D0D"/>
              </w:rPr>
              <w:t>Egilu Levitu</w:t>
            </w:r>
            <w:r w:rsidR="00A32A91">
              <w:rPr>
                <w:rStyle w:val="Vresatsauce"/>
                <w:bCs/>
                <w:color w:val="0D0D0D"/>
              </w:rPr>
              <w:footnoteReference w:id="2"/>
            </w:r>
            <w:r w:rsidRPr="00990FE6" w:rsidR="00A45FE2">
              <w:rPr>
                <w:bCs/>
                <w:color w:val="0D0D0D"/>
              </w:rPr>
              <w:t xml:space="preserve">, </w:t>
            </w:r>
            <w:r w:rsidRPr="00A45FE2" w:rsidR="00A45FE2">
              <w:rPr>
                <w:bCs/>
                <w:color w:val="0D0D0D"/>
              </w:rPr>
              <w:t>Mārtiņu Paparinski</w:t>
            </w:r>
            <w:r w:rsidRPr="00990FE6" w:rsidR="00A45FE2">
              <w:rPr>
                <w:bCs/>
                <w:color w:val="0D0D0D"/>
              </w:rPr>
              <w:t xml:space="preserve"> un Inetu Ziemeli </w:t>
            </w:r>
            <w:r w:rsidRPr="00990FE6">
              <w:rPr>
                <w:bCs/>
                <w:color w:val="0D0D0D"/>
              </w:rPr>
              <w:t>PAT šķīrējtiesnešu sarakst</w:t>
            </w:r>
            <w:r w:rsidRPr="00990FE6" w:rsidR="00A45FE2">
              <w:rPr>
                <w:bCs/>
                <w:color w:val="0D0D0D"/>
              </w:rPr>
              <w:t xml:space="preserve">am </w:t>
            </w:r>
            <w:r w:rsidRPr="00990FE6">
              <w:rPr>
                <w:bCs/>
                <w:color w:val="0D0D0D"/>
              </w:rPr>
              <w:t>(apstiprināt</w:t>
            </w:r>
            <w:r w:rsidR="008C1400">
              <w:rPr>
                <w:bCs/>
                <w:color w:val="0D0D0D"/>
              </w:rPr>
              <w:t>i</w:t>
            </w:r>
            <w:r w:rsidRPr="00990FE6">
              <w:rPr>
                <w:bCs/>
                <w:color w:val="0D0D0D"/>
              </w:rPr>
              <w:t xml:space="preserve"> ar Ministru kabineta 2017. gada 28. marta rīkojumu Nr. 140 (prot. Nr. 14 29. §)</w:t>
            </w:r>
            <w:r w:rsidR="008C1400">
              <w:rPr>
                <w:bCs/>
                <w:color w:val="0D0D0D"/>
              </w:rPr>
              <w:t>)</w:t>
            </w:r>
            <w:r w:rsidRPr="00990FE6">
              <w:rPr>
                <w:bCs/>
                <w:color w:val="0D0D0D"/>
              </w:rPr>
              <w:t xml:space="preserve"> un </w:t>
            </w:r>
            <w:r w:rsidRPr="00990FE6" w:rsidR="00A45FE2">
              <w:rPr>
                <w:bCs/>
                <w:color w:val="0D0D0D"/>
              </w:rPr>
              <w:t xml:space="preserve">Žanetu Mikosu </w:t>
            </w:r>
            <w:r w:rsidRPr="00990FE6">
              <w:rPr>
                <w:bCs/>
                <w:color w:val="0D0D0D"/>
              </w:rPr>
              <w:t xml:space="preserve">PAT specializēto dabas resursu un vides tiesību </w:t>
            </w:r>
            <w:r w:rsidR="00FA4624">
              <w:rPr>
                <w:bCs/>
                <w:color w:val="0D0D0D"/>
              </w:rPr>
              <w:lastRenderedPageBreak/>
              <w:t>šķīrējtiesnešu</w:t>
            </w:r>
            <w:r w:rsidRPr="00990FE6" w:rsidR="00FA4624">
              <w:rPr>
                <w:bCs/>
                <w:color w:val="0D0D0D"/>
              </w:rPr>
              <w:t xml:space="preserve"> </w:t>
            </w:r>
            <w:r w:rsidRPr="00990FE6">
              <w:rPr>
                <w:bCs/>
                <w:color w:val="0D0D0D"/>
              </w:rPr>
              <w:t>sarakst</w:t>
            </w:r>
            <w:r w:rsidRPr="00990FE6" w:rsidR="00A45FE2">
              <w:rPr>
                <w:bCs/>
                <w:color w:val="0D0D0D"/>
              </w:rPr>
              <w:t>am</w:t>
            </w:r>
            <w:r w:rsidRPr="00990FE6">
              <w:rPr>
                <w:bCs/>
                <w:color w:val="0D0D0D"/>
              </w:rPr>
              <w:t xml:space="preserve"> </w:t>
            </w:r>
            <w:proofErr w:type="gramStart"/>
            <w:r w:rsidRPr="00990FE6">
              <w:rPr>
                <w:bCs/>
                <w:color w:val="0D0D0D"/>
              </w:rPr>
              <w:t>(</w:t>
            </w:r>
            <w:proofErr w:type="gramEnd"/>
            <w:r w:rsidRPr="00990FE6">
              <w:rPr>
                <w:bCs/>
                <w:color w:val="0D0D0D"/>
              </w:rPr>
              <w:t>apstiprināt</w:t>
            </w:r>
            <w:r w:rsidR="008C1400">
              <w:rPr>
                <w:bCs/>
                <w:color w:val="0D0D0D"/>
              </w:rPr>
              <w:t>a</w:t>
            </w:r>
            <w:r w:rsidRPr="00990FE6">
              <w:rPr>
                <w:bCs/>
                <w:color w:val="0D0D0D"/>
              </w:rPr>
              <w:t xml:space="preserve"> ar Ministru kabineta 2018. gada 30. janvāra rīkojumu Nr. 34 (prot. Nr. 6 17.</w:t>
            </w:r>
            <w:r w:rsidRPr="00990FE6" w:rsidR="00450BC5">
              <w:rPr>
                <w:bCs/>
                <w:color w:val="0D0D0D"/>
              </w:rPr>
              <w:t> </w:t>
            </w:r>
            <w:r w:rsidRPr="00990FE6">
              <w:rPr>
                <w:bCs/>
                <w:color w:val="0D0D0D"/>
              </w:rPr>
              <w:t>§)</w:t>
            </w:r>
            <w:r w:rsidRPr="00990FE6" w:rsidR="00450BC5">
              <w:rPr>
                <w:bCs/>
                <w:color w:val="0D0D0D"/>
              </w:rPr>
              <w:t>)</w:t>
            </w:r>
            <w:r w:rsidRPr="00990FE6">
              <w:rPr>
                <w:bCs/>
                <w:color w:val="0D0D0D"/>
              </w:rPr>
              <w:t>.</w:t>
            </w:r>
          </w:p>
          <w:p w:rsidRPr="00E610DB" w:rsidR="00E610DB" w:rsidP="00F45E80" w:rsidRDefault="00E610DB" w14:paraId="1920C994" w14:textId="77777777">
            <w:pPr>
              <w:pStyle w:val="naiskr"/>
              <w:spacing w:before="0" w:after="0"/>
              <w:ind w:left="113" w:right="170"/>
              <w:jc w:val="both"/>
              <w:rPr>
                <w:color w:val="0D0D0D"/>
                <w:sz w:val="12"/>
                <w:szCs w:val="12"/>
              </w:rPr>
            </w:pPr>
          </w:p>
          <w:p w:rsidRPr="003413DC" w:rsidR="00F45E80" w:rsidP="00F45E80" w:rsidRDefault="00F45E80" w14:paraId="24C2AC4E" w14:textId="05D73AF4">
            <w:pPr>
              <w:pStyle w:val="naiskr"/>
              <w:spacing w:before="0" w:after="0"/>
              <w:ind w:left="113" w:right="170"/>
              <w:jc w:val="both"/>
              <w:rPr>
                <w:color w:val="0D0D0D"/>
              </w:rPr>
            </w:pPr>
            <w:r w:rsidRPr="003413DC">
              <w:rPr>
                <w:color w:val="0D0D0D"/>
              </w:rPr>
              <w:t xml:space="preserve">Latvija līdz šim nav nominējusi pārstāvjus </w:t>
            </w:r>
            <w:r w:rsidRPr="003413DC">
              <w:t>PAT specializēt</w:t>
            </w:r>
            <w:r w:rsidR="003B2BC6">
              <w:t>o</w:t>
            </w:r>
            <w:r w:rsidRPr="003413DC">
              <w:t xml:space="preserve"> </w:t>
            </w:r>
            <w:r w:rsidR="00FA4624">
              <w:t xml:space="preserve">šķīrējtiesnešu </w:t>
            </w:r>
            <w:r w:rsidR="002E2D6F">
              <w:t>sarakstā</w:t>
            </w:r>
            <w:r w:rsidRPr="003413DC">
              <w:t xml:space="preserve"> </w:t>
            </w:r>
            <w:r w:rsidRPr="003413DC" w:rsidR="002D4700">
              <w:t>kosmosa strīdu izskatīšanai</w:t>
            </w:r>
            <w:r w:rsidRPr="003413DC" w:rsidR="002D4700">
              <w:rPr>
                <w:color w:val="0D0D0D"/>
              </w:rPr>
              <w:t xml:space="preserve"> </w:t>
            </w:r>
            <w:r w:rsidRPr="003413DC">
              <w:rPr>
                <w:color w:val="0D0D0D"/>
              </w:rPr>
              <w:t xml:space="preserve">vai </w:t>
            </w:r>
            <w:r w:rsidRPr="003413DC">
              <w:t>PAT specializēt</w:t>
            </w:r>
            <w:r w:rsidR="00FA4624">
              <w:t>o</w:t>
            </w:r>
            <w:r w:rsidRPr="003413DC">
              <w:t xml:space="preserve"> zinātnisko ekspertu </w:t>
            </w:r>
            <w:r w:rsidR="002E2D6F">
              <w:t xml:space="preserve">sarakstā </w:t>
            </w:r>
            <w:r w:rsidRPr="003413DC">
              <w:t>kosmosa strīdu izskatīšanai.</w:t>
            </w:r>
            <w:r w:rsidRPr="003413DC">
              <w:rPr>
                <w:color w:val="0D0D0D"/>
              </w:rPr>
              <w:t xml:space="preserve"> </w:t>
            </w:r>
          </w:p>
          <w:p w:rsidRPr="003413DC" w:rsidR="00CD18EE" w:rsidP="00F45E80" w:rsidRDefault="00CD18EE" w14:paraId="182BA799" w14:textId="77777777">
            <w:pPr>
              <w:pStyle w:val="naiskr"/>
              <w:spacing w:before="0" w:after="0"/>
              <w:ind w:left="113" w:right="170"/>
              <w:jc w:val="both"/>
              <w:rPr>
                <w:sz w:val="12"/>
                <w:szCs w:val="12"/>
              </w:rPr>
            </w:pPr>
          </w:p>
          <w:p w:rsidRPr="003413DC" w:rsidR="008C4D1A" w:rsidP="00F45E80" w:rsidRDefault="00F45E80" w14:paraId="397881CC" w14:textId="48496B24">
            <w:pPr>
              <w:pStyle w:val="naiskr"/>
              <w:spacing w:before="0" w:after="0"/>
              <w:ind w:left="113" w:right="170"/>
              <w:jc w:val="both"/>
            </w:pPr>
            <w:r w:rsidRPr="003413DC">
              <w:t>Latvijā šobrīd nav normatīvā regulējuma kārtībai, kādā tiek iecelti un apstiprināti pārstāvji PAT specializē</w:t>
            </w:r>
            <w:r w:rsidR="003B2BC6">
              <w:t>to</w:t>
            </w:r>
            <w:r w:rsidR="00FD16AF">
              <w:t xml:space="preserve"> </w:t>
            </w:r>
            <w:r w:rsidR="008F76A2">
              <w:t xml:space="preserve">šķīrējtiesnešu </w:t>
            </w:r>
            <w:r w:rsidR="00FD16AF">
              <w:t xml:space="preserve">un ekspertu </w:t>
            </w:r>
            <w:r w:rsidRPr="003413DC">
              <w:t>sarakstos</w:t>
            </w:r>
            <w:r w:rsidRPr="00C34743" w:rsidR="00C34743">
              <w:rPr>
                <w:color w:val="0D0D0D" w:themeColor="text1" w:themeTint="F2"/>
              </w:rPr>
              <w:t xml:space="preserve"> to strīdu</w:t>
            </w:r>
            <w:r w:rsidR="00C34743">
              <w:rPr>
                <w:color w:val="0D0D0D" w:themeColor="text1" w:themeTint="F2"/>
              </w:rPr>
              <w:t xml:space="preserve"> risināšanai</w:t>
            </w:r>
            <w:r w:rsidRPr="00C34743" w:rsidR="00C34743">
              <w:rPr>
                <w:color w:val="0D0D0D" w:themeColor="text1" w:themeTint="F2"/>
              </w:rPr>
              <w:t>, kas saistīti ar darbībām kosmosā</w:t>
            </w:r>
            <w:r w:rsidRPr="003413DC">
              <w:t xml:space="preserve">. </w:t>
            </w:r>
          </w:p>
          <w:p w:rsidRPr="003413DC" w:rsidR="008C4D1A" w:rsidP="00F45E80" w:rsidRDefault="008C4D1A" w14:paraId="3DC27158" w14:textId="77777777">
            <w:pPr>
              <w:pStyle w:val="naiskr"/>
              <w:spacing w:before="0" w:after="0"/>
              <w:ind w:left="113" w:right="170"/>
              <w:jc w:val="both"/>
              <w:rPr>
                <w:iCs/>
                <w:sz w:val="12"/>
                <w:szCs w:val="12"/>
              </w:rPr>
            </w:pPr>
          </w:p>
          <w:p w:rsidR="00067303" w:rsidP="00F45E80" w:rsidRDefault="00BA72D8" w14:paraId="36B3183E" w14:textId="54DA9FC2">
            <w:pPr>
              <w:pStyle w:val="naiskr"/>
              <w:spacing w:before="0" w:after="0"/>
              <w:ind w:left="113" w:right="170"/>
              <w:jc w:val="both"/>
              <w:rPr>
                <w:iCs/>
                <w:color w:val="0D0D0D"/>
              </w:rPr>
            </w:pPr>
            <w:r w:rsidRPr="003413DC">
              <w:rPr>
                <w:iCs/>
                <w:color w:val="0D0D0D"/>
              </w:rPr>
              <w:t xml:space="preserve">Likuma 3. pantā Tieslietu ministrija ir noteikta </w:t>
            </w:r>
            <w:r w:rsidR="00A42139">
              <w:rPr>
                <w:iCs/>
                <w:color w:val="0D0D0D"/>
              </w:rPr>
              <w:t xml:space="preserve">kā </w:t>
            </w:r>
            <w:r w:rsidRPr="003413DC">
              <w:rPr>
                <w:iCs/>
                <w:color w:val="0D0D0D"/>
              </w:rPr>
              <w:t>iestād</w:t>
            </w:r>
            <w:r w:rsidR="00A42139">
              <w:rPr>
                <w:iCs/>
                <w:color w:val="0D0D0D"/>
              </w:rPr>
              <w:t>e</w:t>
            </w:r>
            <w:r w:rsidRPr="003413DC">
              <w:rPr>
                <w:iCs/>
                <w:color w:val="0D0D0D"/>
              </w:rPr>
              <w:t>, kas koordinē Konvencijā paredzēto saistību izpildi</w:t>
            </w:r>
            <w:r w:rsidR="00192EB9">
              <w:rPr>
                <w:iCs/>
                <w:color w:val="0D0D0D"/>
              </w:rPr>
              <w:t>, tāpēc</w:t>
            </w:r>
            <w:r w:rsidR="00156EE7">
              <w:rPr>
                <w:iCs/>
                <w:color w:val="0D0D0D"/>
              </w:rPr>
              <w:t xml:space="preserve"> 201</w:t>
            </w:r>
            <w:r w:rsidR="00BD182D">
              <w:rPr>
                <w:iCs/>
                <w:color w:val="0D0D0D"/>
              </w:rPr>
              <w:t>7</w:t>
            </w:r>
            <w:r w:rsidR="00156EE7">
              <w:rPr>
                <w:iCs/>
                <w:color w:val="0D0D0D"/>
              </w:rPr>
              <w:t>.</w:t>
            </w:r>
            <w:r w:rsidR="00433E14">
              <w:rPr>
                <w:iCs/>
                <w:color w:val="0D0D0D"/>
              </w:rPr>
              <w:t> </w:t>
            </w:r>
            <w:r w:rsidR="00156EE7">
              <w:rPr>
                <w:iCs/>
                <w:color w:val="0D0D0D"/>
              </w:rPr>
              <w:t>gadā un 201</w:t>
            </w:r>
            <w:r w:rsidR="00BD182D">
              <w:rPr>
                <w:iCs/>
                <w:color w:val="0D0D0D"/>
              </w:rPr>
              <w:t>8</w:t>
            </w:r>
            <w:r w:rsidR="00156EE7">
              <w:rPr>
                <w:iCs/>
                <w:color w:val="0D0D0D"/>
              </w:rPr>
              <w:t>.</w:t>
            </w:r>
            <w:r w:rsidR="00433E14">
              <w:rPr>
                <w:iCs/>
                <w:color w:val="0D0D0D"/>
              </w:rPr>
              <w:t> </w:t>
            </w:r>
            <w:r w:rsidR="00156EE7">
              <w:rPr>
                <w:iCs/>
                <w:color w:val="0D0D0D"/>
              </w:rPr>
              <w:t xml:space="preserve">gadā Tieslietu ministrija organizēja </w:t>
            </w:r>
            <w:r w:rsidR="00067303">
              <w:rPr>
                <w:iCs/>
                <w:color w:val="0D0D0D"/>
              </w:rPr>
              <w:t xml:space="preserve">divus </w:t>
            </w:r>
            <w:r w:rsidR="00192EB9">
              <w:rPr>
                <w:iCs/>
                <w:color w:val="0D0D0D"/>
              </w:rPr>
              <w:t xml:space="preserve">atklātus </w:t>
            </w:r>
            <w:r w:rsidR="00156EE7">
              <w:rPr>
                <w:iCs/>
                <w:color w:val="0D0D0D"/>
              </w:rPr>
              <w:t xml:space="preserve">konkursus uz vakantajām PAT specializēto </w:t>
            </w:r>
            <w:r w:rsidR="00670329">
              <w:rPr>
                <w:iCs/>
                <w:color w:val="0D0D0D"/>
              </w:rPr>
              <w:t xml:space="preserve">šķīrējtiesnešu un ekspertu </w:t>
            </w:r>
            <w:r w:rsidR="00156EE7">
              <w:rPr>
                <w:iCs/>
                <w:color w:val="0D0D0D"/>
              </w:rPr>
              <w:t>vietām</w:t>
            </w:r>
            <w:r w:rsidR="00067303">
              <w:rPr>
                <w:iCs/>
                <w:color w:val="0D0D0D"/>
              </w:rPr>
              <w:t xml:space="preserve"> kosmosa strīdu risināšanai</w:t>
            </w:r>
            <w:r w:rsidR="00192EB9">
              <w:rPr>
                <w:iCs/>
                <w:color w:val="0D0D0D"/>
              </w:rPr>
              <w:t>. K</w:t>
            </w:r>
            <w:r w:rsidR="00156EE7">
              <w:rPr>
                <w:iCs/>
                <w:color w:val="0D0D0D"/>
              </w:rPr>
              <w:t xml:space="preserve">onkursi tika slēgti bez </w:t>
            </w:r>
            <w:r w:rsidR="00067303">
              <w:rPr>
                <w:iCs/>
                <w:color w:val="0D0D0D"/>
              </w:rPr>
              <w:t xml:space="preserve">pozitīviem </w:t>
            </w:r>
            <w:r w:rsidR="00156EE7">
              <w:rPr>
                <w:iCs/>
                <w:color w:val="0D0D0D"/>
              </w:rPr>
              <w:t xml:space="preserve">rezultātiem. </w:t>
            </w:r>
          </w:p>
          <w:p w:rsidRPr="002F7D00" w:rsidR="00067303" w:rsidP="00F45E80" w:rsidRDefault="00067303" w14:paraId="4CA046CE" w14:textId="77777777">
            <w:pPr>
              <w:pStyle w:val="naiskr"/>
              <w:spacing w:before="0" w:after="0"/>
              <w:ind w:left="113" w:right="170"/>
              <w:jc w:val="both"/>
              <w:rPr>
                <w:iCs/>
                <w:color w:val="0D0D0D"/>
                <w:sz w:val="12"/>
                <w:szCs w:val="12"/>
              </w:rPr>
            </w:pPr>
          </w:p>
          <w:p w:rsidRPr="003413DC" w:rsidR="003413DC" w:rsidP="00F45E80" w:rsidRDefault="00067303" w14:paraId="1DA9F256" w14:textId="4041AB20">
            <w:pPr>
              <w:pStyle w:val="naiskr"/>
              <w:spacing w:before="0" w:after="0"/>
              <w:ind w:left="113" w:right="170"/>
              <w:jc w:val="both"/>
              <w:rPr>
                <w:color w:val="0D0D0D"/>
              </w:rPr>
            </w:pPr>
            <w:r w:rsidRPr="003413DC">
              <w:rPr>
                <w:color w:val="0D0D0D"/>
              </w:rPr>
              <w:t>2019.</w:t>
            </w:r>
            <w:r>
              <w:rPr>
                <w:color w:val="0D0D0D"/>
              </w:rPr>
              <w:t> </w:t>
            </w:r>
            <w:r w:rsidRPr="003413DC">
              <w:rPr>
                <w:color w:val="0D0D0D"/>
              </w:rPr>
              <w:t>gada jūlijā Tieslietu ministrija lūdza Izglītības un zinātnes ministriju</w:t>
            </w:r>
            <w:r>
              <w:rPr>
                <w:color w:val="0D0D0D"/>
              </w:rPr>
              <w:t>, kā atbildīgo iestādi par kosmosa politikas</w:t>
            </w:r>
            <w:r w:rsidR="0089136E">
              <w:rPr>
                <w:color w:val="0D0D0D"/>
              </w:rPr>
              <w:t xml:space="preserve"> attīstību</w:t>
            </w:r>
            <w:r>
              <w:rPr>
                <w:color w:val="0D0D0D"/>
              </w:rPr>
              <w:t>,</w:t>
            </w:r>
            <w:r w:rsidRPr="003413DC">
              <w:rPr>
                <w:color w:val="0D0D0D"/>
              </w:rPr>
              <w:t xml:space="preserve"> nominēt pārstāvjus vakantajām PAT specializēto </w:t>
            </w:r>
            <w:r w:rsidR="001D79D3">
              <w:rPr>
                <w:color w:val="0D0D0D"/>
              </w:rPr>
              <w:t>šķīrējtiesnešu</w:t>
            </w:r>
            <w:r w:rsidRPr="003413DC" w:rsidR="001D79D3">
              <w:rPr>
                <w:color w:val="0D0D0D"/>
              </w:rPr>
              <w:t xml:space="preserve"> </w:t>
            </w:r>
            <w:r w:rsidRPr="003413DC">
              <w:rPr>
                <w:color w:val="0D0D0D"/>
              </w:rPr>
              <w:t>un ekspert</w:t>
            </w:r>
            <w:r>
              <w:rPr>
                <w:color w:val="0D0D0D"/>
              </w:rPr>
              <w:t>u</w:t>
            </w:r>
            <w:r w:rsidRPr="003413DC">
              <w:rPr>
                <w:color w:val="0D0D0D"/>
              </w:rPr>
              <w:t xml:space="preserve"> vietām.</w:t>
            </w:r>
            <w:r>
              <w:rPr>
                <w:color w:val="0D0D0D"/>
              </w:rPr>
              <w:t xml:space="preserve"> </w:t>
            </w:r>
            <w:r w:rsidRPr="00F6198F" w:rsidR="003413DC">
              <w:rPr>
                <w:color w:val="0D0D0D" w:themeColor="text1" w:themeTint="F2"/>
              </w:rPr>
              <w:t>Atbilstoši Izglītības un zinātnes ministrijas 2019.</w:t>
            </w:r>
            <w:r w:rsidR="00450BC5">
              <w:rPr>
                <w:color w:val="0D0D0D" w:themeColor="text1" w:themeTint="F2"/>
              </w:rPr>
              <w:t> </w:t>
            </w:r>
            <w:r w:rsidRPr="00F6198F" w:rsidR="003413DC">
              <w:rPr>
                <w:color w:val="0D0D0D" w:themeColor="text1" w:themeTint="F2"/>
              </w:rPr>
              <w:t>gada 22.</w:t>
            </w:r>
            <w:r w:rsidR="00450BC5">
              <w:rPr>
                <w:color w:val="0D0D0D" w:themeColor="text1" w:themeTint="F2"/>
              </w:rPr>
              <w:t> </w:t>
            </w:r>
            <w:r w:rsidRPr="00F6198F" w:rsidR="003413DC">
              <w:rPr>
                <w:color w:val="0D0D0D" w:themeColor="text1" w:themeTint="F2"/>
              </w:rPr>
              <w:t>janvāra reglamenta 28.2.</w:t>
            </w:r>
            <w:r w:rsidR="00450BC5">
              <w:rPr>
                <w:color w:val="0D0D0D" w:themeColor="text1" w:themeTint="F2"/>
              </w:rPr>
              <w:t> </w:t>
            </w:r>
            <w:r w:rsidRPr="00F6198F" w:rsidR="003413DC">
              <w:rPr>
                <w:color w:val="0D0D0D" w:themeColor="text1" w:themeTint="F2"/>
              </w:rPr>
              <w:t>apakšpunktam Izglītības un zinātnes ministrija izstrādā kosmosa politiku un veic tās pilnveidošanu un uzraudzību</w:t>
            </w:r>
            <w:r w:rsidRPr="003413DC" w:rsidR="003413DC">
              <w:rPr>
                <w:color w:val="0D0D0D"/>
              </w:rPr>
              <w:t>.</w:t>
            </w:r>
          </w:p>
          <w:p w:rsidRPr="003413DC" w:rsidR="008C4D1A" w:rsidP="00F45E80" w:rsidRDefault="008C4D1A" w14:paraId="36417B65" w14:textId="77777777">
            <w:pPr>
              <w:pStyle w:val="naiskr"/>
              <w:spacing w:before="0" w:after="0"/>
              <w:ind w:left="113" w:right="170"/>
              <w:jc w:val="both"/>
              <w:rPr>
                <w:iCs/>
                <w:color w:val="0D0D0D"/>
                <w:sz w:val="12"/>
                <w:szCs w:val="12"/>
              </w:rPr>
            </w:pPr>
          </w:p>
          <w:p w:rsidR="0036297F" w:rsidP="008C4D1A" w:rsidRDefault="00F45E80" w14:paraId="6F74ED0D" w14:textId="130D9F93">
            <w:pPr>
              <w:pStyle w:val="naiskr"/>
              <w:spacing w:before="0" w:after="0"/>
              <w:ind w:left="113" w:right="170"/>
              <w:jc w:val="both"/>
              <w:rPr>
                <w:color w:val="0D0D0D"/>
              </w:rPr>
            </w:pPr>
            <w:r w:rsidRPr="003413DC">
              <w:rPr>
                <w:color w:val="0D0D0D"/>
              </w:rPr>
              <w:t>Izglītības un zinātnes ministrija ir nominējusi</w:t>
            </w:r>
            <w:r w:rsidR="0036297F">
              <w:rPr>
                <w:color w:val="0D0D0D"/>
              </w:rPr>
              <w:t>:</w:t>
            </w:r>
          </w:p>
          <w:p w:rsidR="0036297F" w:rsidP="008C4D1A" w:rsidRDefault="0036297F" w14:paraId="44F25AA5" w14:textId="0D52ED20">
            <w:pPr>
              <w:pStyle w:val="naiskr"/>
              <w:spacing w:before="0" w:after="0"/>
              <w:ind w:left="113" w:right="170"/>
              <w:jc w:val="both"/>
            </w:pPr>
            <w:r>
              <w:rPr>
                <w:color w:val="0D0D0D"/>
              </w:rPr>
              <w:t xml:space="preserve">- </w:t>
            </w:r>
            <w:bookmarkStart w:name="_Hlk35506203" w:id="2"/>
            <w:r w:rsidR="00F1586E">
              <w:rPr>
                <w:color w:val="0D0D0D"/>
              </w:rPr>
              <w:t xml:space="preserve">Oslo Universitātes </w:t>
            </w:r>
            <w:r w:rsidR="00DE5C18">
              <w:rPr>
                <w:color w:val="0D0D0D"/>
              </w:rPr>
              <w:t xml:space="preserve">Juridiskās fakultātes </w:t>
            </w:r>
            <w:r w:rsidR="00F1586E">
              <w:rPr>
                <w:color w:val="0D0D0D"/>
              </w:rPr>
              <w:t xml:space="preserve">profesori </w:t>
            </w:r>
            <w:bookmarkEnd w:id="2"/>
            <w:r>
              <w:rPr>
                <w:color w:val="0D0D0D"/>
              </w:rPr>
              <w:t xml:space="preserve">Allu </w:t>
            </w:r>
            <w:proofErr w:type="spellStart"/>
            <w:r>
              <w:rPr>
                <w:color w:val="0D0D0D"/>
              </w:rPr>
              <w:t>Pozd</w:t>
            </w:r>
            <w:r w:rsidR="00CA0064">
              <w:rPr>
                <w:color w:val="0D0D0D"/>
              </w:rPr>
              <w:t>ņ</w:t>
            </w:r>
            <w:r>
              <w:rPr>
                <w:color w:val="0D0D0D"/>
              </w:rPr>
              <w:t>akovu</w:t>
            </w:r>
            <w:proofErr w:type="spellEnd"/>
            <w:r>
              <w:rPr>
                <w:color w:val="0D0D0D"/>
              </w:rPr>
              <w:t xml:space="preserve"> </w:t>
            </w:r>
            <w:r w:rsidRPr="003413DC" w:rsidR="00F45E80">
              <w:t>PAT specializēt</w:t>
            </w:r>
            <w:r w:rsidR="00932F04">
              <w:t>o</w:t>
            </w:r>
            <w:r w:rsidRPr="003413DC" w:rsidR="00F45E80">
              <w:t xml:space="preserve"> </w:t>
            </w:r>
            <w:r w:rsidRPr="003413DC" w:rsidR="00FD16AF">
              <w:t>kosmosa strīdu izskatīšana</w:t>
            </w:r>
            <w:r w:rsidR="00FD16AF">
              <w:t>s</w:t>
            </w:r>
            <w:r w:rsidRPr="003413DC" w:rsidR="00FD16AF">
              <w:t xml:space="preserve"> </w:t>
            </w:r>
            <w:r w:rsidR="001D79D3">
              <w:t xml:space="preserve">šķīrējtiesnešu </w:t>
            </w:r>
            <w:r w:rsidR="002E2D6F">
              <w:t>sarakst</w:t>
            </w:r>
            <w:r w:rsidR="00526B48">
              <w:t>am</w:t>
            </w:r>
            <w:r>
              <w:t>;</w:t>
            </w:r>
          </w:p>
          <w:p w:rsidRPr="003413DC" w:rsidR="00F45E80" w:rsidP="008C4D1A" w:rsidRDefault="0036297F" w14:paraId="62FCEB0D" w14:textId="5284ACE4">
            <w:pPr>
              <w:pStyle w:val="naiskr"/>
              <w:spacing w:before="0" w:after="0"/>
              <w:ind w:left="113" w:right="170"/>
              <w:jc w:val="both"/>
              <w:rPr>
                <w:color w:val="0D0D0D"/>
              </w:rPr>
            </w:pPr>
            <w:r>
              <w:t xml:space="preserve">- </w:t>
            </w:r>
            <w:bookmarkStart w:name="_Hlk35506282" w:id="3"/>
            <w:r w:rsidR="00892A2E">
              <w:rPr>
                <w:rStyle w:val="Izteiksmgs"/>
                <w:b w:val="0"/>
                <w:bCs w:val="0"/>
                <w:color w:val="1B1B1B"/>
              </w:rPr>
              <w:t>Latvijas Universitātes Atomfizikas un spektroskopijas institūta Atomfizikas, atmosfēras fizikas un fotoķīmijas laboratorija</w:t>
            </w:r>
            <w:r w:rsidR="00892A2E">
              <w:rPr>
                <w:rStyle w:val="Izteiksmgs"/>
                <w:color w:val="1B1B1B"/>
              </w:rPr>
              <w:t xml:space="preserve">s </w:t>
            </w:r>
            <w:r w:rsidRPr="00892A2E" w:rsidR="00892A2E">
              <w:rPr>
                <w:rStyle w:val="Izteiksmgs"/>
                <w:b w:val="0"/>
                <w:bCs w:val="0"/>
                <w:color w:val="1B1B1B"/>
              </w:rPr>
              <w:t>ekspertu</w:t>
            </w:r>
            <w:r w:rsidR="00892A2E">
              <w:t xml:space="preserve"> </w:t>
            </w:r>
            <w:bookmarkEnd w:id="3"/>
            <w:r>
              <w:t xml:space="preserve">Vidvudu </w:t>
            </w:r>
            <w:r w:rsidR="001C1A31">
              <w:t xml:space="preserve">Zigismundu </w:t>
            </w:r>
            <w:proofErr w:type="spellStart"/>
            <w:r>
              <w:t>Beldavu</w:t>
            </w:r>
            <w:proofErr w:type="spellEnd"/>
            <w:r>
              <w:t xml:space="preserve"> </w:t>
            </w:r>
            <w:r w:rsidRPr="003413DC" w:rsidR="00F45E80">
              <w:t>PAT specializēt</w:t>
            </w:r>
            <w:r w:rsidR="001D79D3">
              <w:t>o</w:t>
            </w:r>
            <w:r w:rsidRPr="003413DC" w:rsidR="00F45E80">
              <w:t xml:space="preserve"> zinātnisko ekspertu </w:t>
            </w:r>
            <w:r w:rsidR="002E2D6F">
              <w:t>sarakst</w:t>
            </w:r>
            <w:r w:rsidR="00526B48">
              <w:t>am</w:t>
            </w:r>
            <w:r w:rsidRPr="003413DC" w:rsidR="00F45E80">
              <w:t xml:space="preserve"> kosmosa strīdu izskatīšanai.</w:t>
            </w:r>
          </w:p>
          <w:p w:rsidRPr="003413DC" w:rsidR="00CD18EE" w:rsidP="008C4D1A" w:rsidRDefault="00CD18EE" w14:paraId="6FDD3771" w14:textId="77777777">
            <w:pPr>
              <w:pStyle w:val="naiskr"/>
              <w:spacing w:before="0" w:after="0"/>
              <w:ind w:left="113" w:right="170"/>
              <w:jc w:val="both"/>
              <w:rPr>
                <w:sz w:val="12"/>
                <w:szCs w:val="12"/>
              </w:rPr>
            </w:pPr>
          </w:p>
          <w:p w:rsidRPr="003413DC" w:rsidR="00CD18EE" w:rsidP="008C4D1A" w:rsidRDefault="00CD18EE" w14:paraId="1063F307" w14:textId="19389559">
            <w:pPr>
              <w:pStyle w:val="naiskr"/>
              <w:spacing w:before="0" w:after="120"/>
              <w:ind w:left="113" w:right="170"/>
              <w:jc w:val="both"/>
            </w:pPr>
            <w:r w:rsidRPr="003413DC">
              <w:t xml:space="preserve">Pamatojoties uz </w:t>
            </w:r>
            <w:r w:rsidRPr="003413DC">
              <w:rPr>
                <w:color w:val="0D0D0D"/>
              </w:rPr>
              <w:t>1994. gada 13. janvāra likuma "Par Latvijas Republikas starptautiskajiem līgumiem" 12. panta pirmo daļu, kā arī īstenojot iedzīvotājiem atvērtu un caurspīdīgu valsts pārvaldi, pārstāvju apstiprināšana PAT specializēto</w:t>
            </w:r>
            <w:r w:rsidR="00A96361">
              <w:rPr>
                <w:color w:val="0D0D0D"/>
              </w:rPr>
              <w:t xml:space="preserve"> </w:t>
            </w:r>
            <w:r w:rsidR="001D79D3">
              <w:rPr>
                <w:color w:val="0D0D0D"/>
              </w:rPr>
              <w:t xml:space="preserve">šķīrējtiesnešu </w:t>
            </w:r>
            <w:r w:rsidR="00A96361">
              <w:rPr>
                <w:color w:val="0D0D0D"/>
              </w:rPr>
              <w:t>un ekspertu</w:t>
            </w:r>
            <w:r w:rsidRPr="003413DC">
              <w:rPr>
                <w:color w:val="0D0D0D"/>
              </w:rPr>
              <w:t xml:space="preserve"> sarakstos izskatāma Ministru kabinetā.</w:t>
            </w:r>
          </w:p>
          <w:p w:rsidRPr="003413DC" w:rsidR="005B05C3" w:rsidP="00FA192D" w:rsidRDefault="00F45E80" w14:paraId="2844C4DF" w14:textId="36A05493">
            <w:pPr>
              <w:spacing w:line="240" w:lineRule="auto"/>
              <w:ind w:left="113" w:right="170"/>
              <w:jc w:val="both"/>
            </w:pPr>
            <w:r w:rsidRPr="003413D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Pēc rīkojuma projekta pieņemšanas Ministru kabinetā tieslietu ministrs </w:t>
            </w:r>
            <w:r w:rsidR="007032F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informēs P</w:t>
            </w:r>
            <w:r w:rsidRPr="003413D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AT Starptautisko biroju </w:t>
            </w:r>
            <w:r w:rsidR="00E4321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par </w:t>
            </w:r>
            <w:r w:rsidR="00B810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apstiprinātajiem pārstāvjiem</w:t>
            </w:r>
            <w:r w:rsidR="007032F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3413DC">
              <w:rPr>
                <w:rFonts w:ascii="Times New Roman" w:hAnsi="Times New Roman" w:cs="Times New Roman"/>
                <w:sz w:val="24"/>
                <w:szCs w:val="24"/>
              </w:rPr>
              <w:t>PAT specializē</w:t>
            </w:r>
            <w:r w:rsidR="00932F0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34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2F5">
              <w:rPr>
                <w:rFonts w:ascii="Times New Roman" w:hAnsi="Times New Roman" w:cs="Times New Roman"/>
                <w:sz w:val="24"/>
                <w:szCs w:val="24"/>
              </w:rPr>
              <w:t xml:space="preserve">šķīrējtiesnešu </w:t>
            </w:r>
            <w:r w:rsidR="002E2D6F">
              <w:rPr>
                <w:rFonts w:ascii="Times New Roman" w:hAnsi="Times New Roman" w:cs="Times New Roman"/>
                <w:sz w:val="24"/>
                <w:szCs w:val="24"/>
              </w:rPr>
              <w:t>sarakstā</w:t>
            </w:r>
            <w:r w:rsidRPr="003413DC">
              <w:rPr>
                <w:rFonts w:ascii="Times New Roman" w:hAnsi="Times New Roman" w:cs="Times New Roman"/>
                <w:sz w:val="24"/>
                <w:szCs w:val="24"/>
              </w:rPr>
              <w:t xml:space="preserve"> kosmosa strīdu izskatīšanai un PAT </w:t>
            </w:r>
            <w:r w:rsidRPr="003413DC" w:rsidR="00B8104C">
              <w:rPr>
                <w:rFonts w:ascii="Times New Roman" w:hAnsi="Times New Roman" w:cs="Times New Roman"/>
                <w:sz w:val="24"/>
                <w:szCs w:val="24"/>
              </w:rPr>
              <w:t>specializēt</w:t>
            </w:r>
            <w:r w:rsidR="00B810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413DC" w:rsidR="00B8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3DC">
              <w:rPr>
                <w:rFonts w:ascii="Times New Roman" w:hAnsi="Times New Roman" w:cs="Times New Roman"/>
                <w:sz w:val="24"/>
                <w:szCs w:val="24"/>
              </w:rPr>
              <w:t xml:space="preserve">zinātnisko ekspertu </w:t>
            </w:r>
            <w:r w:rsidR="009F380E">
              <w:rPr>
                <w:rFonts w:ascii="Times New Roman" w:hAnsi="Times New Roman" w:cs="Times New Roman"/>
                <w:sz w:val="24"/>
                <w:szCs w:val="24"/>
              </w:rPr>
              <w:t>sarakstā</w:t>
            </w:r>
            <w:r w:rsidRPr="003413DC">
              <w:rPr>
                <w:rFonts w:ascii="Times New Roman" w:hAnsi="Times New Roman" w:cs="Times New Roman"/>
                <w:sz w:val="24"/>
                <w:szCs w:val="24"/>
              </w:rPr>
              <w:t xml:space="preserve"> kosmosa strīdu izskatīšanai</w:t>
            </w:r>
            <w:r w:rsidRPr="003413D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Pr="00341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BC2633" w:rsidR="00DA326E" w:rsidTr="00D571AB" w14:paraId="1DCF307C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74ACB8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5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352174" w:rsidR="00352174" w:rsidP="00D41C27" w:rsidRDefault="004D15A9" w14:paraId="2131385E" w14:textId="4D90B6F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1552F" w:rsid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7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A748AE" w:rsidP="002A1818" w:rsidRDefault="00E500E9" w14:paraId="784C2FB5" w14:textId="464B5EE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Tieslietu ministrija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ir sagatavojusi dokumentus </w:t>
            </w:r>
            <w:r w:rsidRPr="00CD18EE" w:rsidR="004E7DA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Izglītības un zinātnes ministrija</w:t>
            </w:r>
            <w:r w:rsidR="002A18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</w:t>
            </w:r>
            <w:r w:rsidR="00AB68A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2A18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nominēt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o</w:t>
            </w:r>
            <w:r w:rsidR="002A18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pārstāv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ju apstiprināšanai</w:t>
            </w:r>
            <w:r w:rsidR="002A181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Ministru kabinetā</w:t>
            </w:r>
            <w:r w:rsidR="00AB68A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BC2633" w:rsidR="00DA326E" w:rsidTr="00D571AB" w14:paraId="50FA58F2" w14:textId="77777777"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DA596D" w:rsidRDefault="004D15A9" w14:paraId="3083D7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52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DA596D" w:rsidRDefault="004D15A9" w14:paraId="4CDF89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49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E470C0" w:rsidRDefault="00205711" w14:paraId="36AE1F7A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BC2633" w:rsidR="005D4E8A" w:rsidTr="00FD23CD" w14:paraId="56DED2E3" w14:textId="77777777">
        <w:trPr>
          <w:trHeight w:val="128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C2633" w:rsidR="00031256" w:rsidP="0081203F" w:rsidRDefault="0081203F" w14:paraId="2F331CA6" w14:textId="7777777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ab/>
            </w:r>
          </w:p>
        </w:tc>
      </w:tr>
      <w:tr w:rsidRPr="00BC2633" w:rsidR="00BC2633" w:rsidTr="00FD23CD" w14:paraId="54AB4306" w14:textId="77777777">
        <w:trPr>
          <w:trHeight w:val="555"/>
        </w:trPr>
        <w:tc>
          <w:tcPr>
            <w:tcW w:w="5000" w:type="pct"/>
            <w:gridSpan w:val="3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3D4D2C5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BC2633" w:rsidR="00DA326E" w:rsidTr="00FA192D" w14:paraId="3FF9AA2A" w14:textId="77777777">
        <w:trPr>
          <w:trHeight w:val="46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49371E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5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628EE0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7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B4841" w:rsidR="00361A2E" w:rsidP="005E0951" w:rsidRDefault="00433E14" w14:paraId="1E37064E" w14:textId="73B8471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Pr="008B4841" w:rsidR="00361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īkojum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projekts</w:t>
            </w:r>
            <w:r w:rsidRPr="008B4841" w:rsidR="00361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skars abu apstiprināto pārstāvju, Izglītības un zinātnes ministrijas, Tieslietu ministrijas, kā arī Konvencijas Līgumslēdzēj</w:t>
            </w:r>
            <w:r w:rsidRPr="008B4841" w:rsidR="00D42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 v</w:t>
            </w:r>
            <w:r w:rsidRPr="008B4841" w:rsidR="00361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alstu intereses, jo PAT specializēto šķīrējtiesnešu un ekspertu sarakstos tiks apstiprināti jauni pārstāvji.</w:t>
            </w:r>
            <w:r w:rsidRPr="0006349E" w:rsidR="00F5516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BC2633" w:rsidR="00DA326E" w:rsidTr="00FA192D" w14:paraId="50F0746F" w14:textId="77777777">
        <w:trPr>
          <w:trHeight w:val="510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6801E0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5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B0307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7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915E4A" w:rsidR="004D15A9" w:rsidP="00D1232B" w:rsidRDefault="00B00372" w14:paraId="542853F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15E4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 p</w:t>
            </w:r>
            <w:r w:rsidRPr="00915E4A" w:rsid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rojektam nav ietekme</w:t>
            </w:r>
            <w:r w:rsidRPr="00915E4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</w:t>
            </w:r>
            <w:r w:rsidRPr="00915E4A" w:rsid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uz tautsaimniecību</w:t>
            </w:r>
            <w:r w:rsidRPr="00915E4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 Rīkojuma projekts </w:t>
            </w:r>
            <w:r w:rsidRPr="00915E4A"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nemaina </w:t>
            </w:r>
            <w:r w:rsidRPr="00915E4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nevienai sabiedrības grupai </w:t>
            </w:r>
            <w:r w:rsidRPr="00915E4A"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tiesības</w:t>
            </w:r>
            <w:r w:rsidRPr="00915E4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 w:rsidRPr="00915E4A"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pienākumus</w:t>
            </w:r>
            <w:r w:rsidRPr="00915E4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915E4A"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veicamās darbības.</w:t>
            </w:r>
          </w:p>
          <w:p w:rsidR="00D1232B" w:rsidP="00D1232B" w:rsidRDefault="00670329" w14:paraId="504FC586" w14:textId="5D65E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Latvijas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pārstāvju i</w:t>
            </w:r>
            <w:r w:rsidRP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zvirzīšana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PAT specializēto šķīrējtiesnešu un ekspertu sarakstos </w:t>
            </w:r>
            <w:r w:rsidRP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un rīkojuma projekta izpilde nav saistīta ar papildu finanšu līdzekļu nepieciešamību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Pr="00BC2633" w:rsidR="00915E4A" w:rsidP="00D1232B" w:rsidRDefault="00915E4A" w14:paraId="2E496690" w14:textId="3EF9713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15E4A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</w:t>
            </w:r>
            <w:r w:rsidR="002219B6">
              <w:rPr>
                <w:rFonts w:ascii="Times New Roman" w:hAnsi="Times New Roman" w:cs="Times New Roman"/>
                <w:sz w:val="24"/>
                <w:szCs w:val="24"/>
              </w:rPr>
              <w:t xml:space="preserve">nominētie </w:t>
            </w:r>
            <w:r w:rsidRPr="00915E4A">
              <w:rPr>
                <w:rFonts w:ascii="Times New Roman" w:hAnsi="Times New Roman" w:cs="Times New Roman"/>
                <w:sz w:val="24"/>
                <w:szCs w:val="24"/>
              </w:rPr>
              <w:t xml:space="preserve">pārstāvji PAT savus pienākumus veiks patstāvīgi, bez administratīvo iestāžu iesaistes vai uzraudzības. Latvijas Republikai nav jāsedz </w:t>
            </w:r>
            <w:r w:rsidR="002219B6">
              <w:rPr>
                <w:rFonts w:ascii="Times New Roman" w:hAnsi="Times New Roman" w:cs="Times New Roman"/>
                <w:sz w:val="24"/>
                <w:szCs w:val="24"/>
              </w:rPr>
              <w:t>nominēto</w:t>
            </w:r>
            <w:r w:rsidRPr="00915E4A">
              <w:rPr>
                <w:rFonts w:ascii="Times New Roman" w:hAnsi="Times New Roman" w:cs="Times New Roman"/>
                <w:sz w:val="24"/>
                <w:szCs w:val="24"/>
              </w:rPr>
              <w:t xml:space="preserve"> pārstāvju ceļošanas</w:t>
            </w:r>
            <w:r w:rsidR="0082744A">
              <w:rPr>
                <w:rFonts w:ascii="Times New Roman" w:hAnsi="Times New Roman" w:cs="Times New Roman"/>
                <w:sz w:val="24"/>
                <w:szCs w:val="24"/>
              </w:rPr>
              <w:t xml:space="preserve"> un uzturēšanās</w:t>
            </w:r>
            <w:r w:rsidRPr="00915E4A">
              <w:rPr>
                <w:rFonts w:ascii="Times New Roman" w:hAnsi="Times New Roman" w:cs="Times New Roman"/>
                <w:sz w:val="24"/>
                <w:szCs w:val="24"/>
              </w:rPr>
              <w:t xml:space="preserve"> izdevumi</w:t>
            </w:r>
            <w:r w:rsidR="0082744A">
              <w:rPr>
                <w:rFonts w:ascii="Times New Roman" w:hAnsi="Times New Roman" w:cs="Times New Roman"/>
                <w:sz w:val="24"/>
                <w:szCs w:val="24"/>
              </w:rPr>
              <w:t xml:space="preserve"> ārvalstīs</w:t>
            </w:r>
            <w:r w:rsidRPr="00915E4A">
              <w:rPr>
                <w:rFonts w:ascii="Times New Roman" w:hAnsi="Times New Roman" w:cs="Times New Roman"/>
                <w:sz w:val="24"/>
                <w:szCs w:val="24"/>
              </w:rPr>
              <w:t>, kā arī nav jāmaksā darba alga.</w:t>
            </w:r>
          </w:p>
        </w:tc>
      </w:tr>
      <w:tr w:rsidRPr="00BC2633" w:rsidR="00DA326E" w:rsidTr="00FA192D" w14:paraId="0C46B49C" w14:textId="77777777">
        <w:trPr>
          <w:trHeight w:val="510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33AFA3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5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741337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7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F5516A" w:rsidP="00FF23AC" w:rsidRDefault="00D01CBF" w14:paraId="204EDB7B" w14:textId="692F4C23">
            <w:pPr>
              <w:spacing w:after="0" w:line="240" w:lineRule="auto"/>
              <w:ind w:firstLine="24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Pr="00BC2633" w:rsidR="00DA326E" w:rsidTr="00FA192D" w14:paraId="59D9234B" w14:textId="77777777">
        <w:trPr>
          <w:trHeight w:val="510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C2633" w:rsidR="00A1552F" w:rsidP="00DA596D" w:rsidRDefault="00A1552F" w14:paraId="0F8B7D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5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C2633" w:rsidR="00A1552F" w:rsidP="00DA596D" w:rsidRDefault="00A1552F" w14:paraId="755EF2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74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BC2633" w:rsidR="00A1552F" w:rsidP="00E470C0" w:rsidRDefault="00136A5F" w14:paraId="567822BA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Nav attiecināms. </w:t>
            </w:r>
          </w:p>
        </w:tc>
      </w:tr>
      <w:tr w:rsidRPr="00BC2633" w:rsidR="00DA326E" w:rsidTr="00FA192D" w14:paraId="4831A098" w14:textId="77777777">
        <w:trPr>
          <w:trHeight w:val="345"/>
        </w:trPr>
        <w:tc>
          <w:tcPr>
            <w:tcW w:w="200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DA596D" w:rsidRDefault="00A1552F" w14:paraId="7A2BD9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</w:t>
            </w:r>
            <w:r w:rsidRPr="00BC2633" w:rsidR="004D15A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52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DA596D" w:rsidRDefault="004D15A9" w14:paraId="7F4000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49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BC2633" w:rsidR="004D15A9" w:rsidP="00E470C0" w:rsidRDefault="00136A5F" w14:paraId="55520FB6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BC2633" w:rsidR="0059057E" w:rsidTr="00B00372" w14:paraId="721A1856" w14:textId="77777777">
        <w:trPr>
          <w:trHeight w:val="165"/>
        </w:trPr>
        <w:tc>
          <w:tcPr>
            <w:tcW w:w="5000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59057E" w:rsidP="00B00372" w:rsidRDefault="0059057E" w14:paraId="32EABB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Pr="00BC2633" w:rsidR="00BC2633" w:rsidTr="00EE039C" w14:paraId="0A66F907" w14:textId="77777777">
        <w:trPr>
          <w:trHeight w:val="360"/>
        </w:trPr>
        <w:tc>
          <w:tcPr>
            <w:tcW w:w="5000" w:type="pct"/>
            <w:gridSpan w:val="3"/>
            <w:tcBorders>
              <w:top w:val="single" w:color="auto" w:sz="4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6E248749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BC2633" w:rsidR="00EE039C" w:rsidTr="0059057E" w14:paraId="72AAC1EF" w14:textId="77777777">
        <w:trPr>
          <w:trHeight w:val="360"/>
        </w:trPr>
        <w:tc>
          <w:tcPr>
            <w:tcW w:w="5000" w:type="pct"/>
            <w:gridSpan w:val="3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BC2633" w:rsidR="00EE039C" w:rsidP="00136A5F" w:rsidRDefault="00B00372" w14:paraId="2B6C3E9C" w14:textId="7AD14ADE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name="_Hlk520732560" w:id="4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 p</w:t>
            </w:r>
            <w:r w:rsidR="00EE039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bookmarkEnd w:id="4"/>
    </w:tbl>
    <w:p w:rsidR="00EE039C" w:rsidP="00DA596D" w:rsidRDefault="00EE039C" w14:paraId="1BDED0C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BC2633" w:rsidR="00BC2633" w:rsidTr="004D15A9" w14:paraId="088F29E3" w14:textId="77777777">
        <w:trPr>
          <w:trHeight w:val="450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4DFD46B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BC2633" w:rsidR="00445859" w:rsidTr="00B00372" w14:paraId="756F8300" w14:textId="77777777">
        <w:trPr>
          <w:trHeight w:val="247"/>
        </w:trPr>
        <w:tc>
          <w:tcPr>
            <w:tcW w:w="0" w:type="auto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445859" w:rsidR="00445859" w:rsidP="00E32071" w:rsidRDefault="00B00372" w14:paraId="3FF6AD9F" w14:textId="44325A73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Rīkojuma p</w:t>
            </w:r>
            <w:r w:rsidRPr="00445859" w:rsidR="00445859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:rsidRPr="00BC2633" w:rsidR="00445859" w:rsidP="00DA596D" w:rsidRDefault="00445859" w14:paraId="2277133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374"/>
        <w:gridCol w:w="6228"/>
      </w:tblGrid>
      <w:tr w:rsidRPr="00BC2633" w:rsidR="00BC2633" w:rsidTr="001C5969" w14:paraId="350C90F5" w14:textId="77777777"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0EB79CF1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BC2633" w:rsidR="00BC2633" w:rsidTr="004C3B12" w14:paraId="2553FA91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3E21E4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3553E9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4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E470C0" w:rsidRDefault="00B00372" w14:paraId="6F297AAC" w14:textId="2978DD79">
            <w:pPr>
              <w:spacing w:after="0" w:line="240" w:lineRule="auto"/>
              <w:ind w:firstLine="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 p</w:t>
            </w:r>
            <w:r w:rsidR="00D61D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rojekts šo jomu neskar. </w:t>
            </w:r>
          </w:p>
        </w:tc>
      </w:tr>
      <w:tr w:rsidRPr="00BC2633" w:rsidR="00BC2633" w:rsidTr="004C3B12" w14:paraId="289F604A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1C05D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EB62BF" w:rsidR="004D15A9" w:rsidP="00D41C27" w:rsidRDefault="004D15A9" w14:paraId="34321679" w14:textId="5C32251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4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A74502" w:rsidP="006A6300" w:rsidRDefault="00915E4A" w14:paraId="73AFAC5F" w14:textId="77777777">
            <w:pPr>
              <w:spacing w:after="0" w:line="240" w:lineRule="auto"/>
              <w:ind w:firstLine="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15E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1907. gada 18. oktobra Konvencija par starptautisku strīdu miermīlīgu izšķiršanu</w:t>
            </w:r>
            <w:r w:rsidRPr="00915E4A"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Pr="00915E4A" w:rsidR="0012226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Pr="00915E4A" w:rsidR="00C8716D" w:rsidP="006A6300" w:rsidRDefault="00A27B75" w14:paraId="7C06B6CA" w14:textId="47FEC2D7">
            <w:pPr>
              <w:spacing w:after="0" w:line="240" w:lineRule="auto"/>
              <w:ind w:firstLine="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15E4A"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  <w:r w:rsidRPr="00915E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915E4A" w:rsidR="00C8716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2011.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915E4A" w:rsidR="00C8716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gad</w:t>
            </w:r>
            <w:r w:rsidR="00C8716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</w:t>
            </w:r>
            <w:r w:rsidRPr="00915E4A" w:rsidR="00C8716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915E4A" w:rsidR="00C8716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decembr</w:t>
            </w:r>
            <w:r w:rsidR="00C8716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</w:t>
            </w:r>
            <w:r w:rsidRPr="00915E4A" w:rsidR="00C8716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915E4A" w:rsidR="00C8716D">
              <w:rPr>
                <w:rFonts w:ascii="Times New Roman" w:hAnsi="Times New Roman" w:cs="Times New Roman"/>
                <w:sz w:val="24"/>
                <w:szCs w:val="24"/>
              </w:rPr>
              <w:t>Izvēles noteikumi</w:t>
            </w:r>
            <w:r w:rsidRPr="00915E4A" w:rsidR="00C8716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to strīdu izšķiršanai, kas saistīti ar darbībām kosmosā</w:t>
            </w:r>
            <w:r w:rsidR="007B723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Pr="00BC2633" w:rsidR="004D15A9" w:rsidTr="004C3B12" w14:paraId="18ED4221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053DC8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E5228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E470C0" w:rsidRDefault="00122267" w14:paraId="20E1FE80" w14:textId="77777777">
            <w:pPr>
              <w:spacing w:after="0" w:line="240" w:lineRule="auto"/>
              <w:ind w:firstLine="252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BC2633" w:rsidR="004D15A9" w:rsidP="00DA596D" w:rsidRDefault="004D15A9" w14:paraId="610EA65B" w14:textId="77777777"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7"/>
        <w:gridCol w:w="2544"/>
        <w:gridCol w:w="3684"/>
      </w:tblGrid>
      <w:tr w:rsidRPr="00BC2633" w:rsidR="00BC2633" w:rsidTr="004D15A9" w14:paraId="4421AA40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0A10DE02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  <w:r w:rsid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Pr="00BC2633" w:rsidR="00122267" w:rsidTr="004D15A9" w14:paraId="739AC5CC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122267" w:rsidR="00122267" w:rsidP="00DA596D" w:rsidRDefault="00B00372" w14:paraId="5A8D2394" w14:textId="2683CE9F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Rīkojuma p</w:t>
            </w:r>
            <w:r w:rsidRPr="00122267" w:rsidR="00122267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Pr="00BC2633" w:rsidR="00BC2633" w:rsidTr="004D15A9" w14:paraId="70195939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13A30591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2.</w:t>
            </w:r>
            <w:r w:rsid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Pr="00BC2633" w:rsidR="00BC2633" w:rsidTr="009046E0" w14:paraId="4CEB26BB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1780DF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439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A18BE" w:rsidP="00982805" w:rsidRDefault="00915E4A" w14:paraId="0D9695F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15E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1907. gada 18. oktobra Konvencija par starptautisku strīdu miermīlīgu izšķiršanu</w:t>
            </w:r>
            <w:r w:rsidRPr="00915E4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Pr="00915E4A" w:rsidR="00915E4A" w:rsidP="00982805" w:rsidRDefault="00A27B75" w14:paraId="1CE9B5AB" w14:textId="5007B9A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15E4A">
              <w:rPr>
                <w:rFonts w:ascii="Times New Roman" w:hAnsi="Times New Roman" w:cs="Times New Roman"/>
                <w:sz w:val="24"/>
                <w:szCs w:val="24"/>
              </w:rPr>
              <w:t>PAT</w:t>
            </w:r>
            <w:r w:rsidRPr="00915E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915E4A" w:rsidR="00915E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2011.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915E4A" w:rsidR="00915E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gad</w:t>
            </w:r>
            <w:r w:rsidR="00915E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</w:t>
            </w:r>
            <w:r w:rsidRPr="00915E4A" w:rsidR="00915E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915E4A" w:rsidR="00915E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decembr</w:t>
            </w:r>
            <w:r w:rsidR="00915E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</w:t>
            </w:r>
            <w:r w:rsidRPr="00915E4A" w:rsidR="00915E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915E4A" w:rsidR="00915E4A">
              <w:rPr>
                <w:rFonts w:ascii="Times New Roman" w:hAnsi="Times New Roman" w:cs="Times New Roman"/>
                <w:sz w:val="24"/>
                <w:szCs w:val="24"/>
              </w:rPr>
              <w:t>Izvēles noteikumi</w:t>
            </w:r>
            <w:r w:rsidRPr="00915E4A" w:rsidR="00915E4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to strīdu izšķiršanai, kas saistīti ar darbībām kosmosā</w:t>
            </w:r>
            <w:r w:rsidR="00915E4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Pr="00BC2633" w:rsidR="00BC2633" w:rsidTr="009046E0" w14:paraId="7D3825C6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7439A3F4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6253C78B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03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431AFBBC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</w:tr>
      <w:tr w:rsidRPr="00BC2633" w:rsidR="00BC2633" w:rsidTr="009046E0" w14:paraId="0AFAF093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4D15A9" w14:paraId="6E0E0B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="00964EA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Konkrēti veicamie pasākumi vai uzdevumi, kas nepieciešami šo starptautisko saistību izpildei</w:t>
            </w:r>
            <w:r w:rsidR="000E42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0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0E42FD" w:rsidRDefault="004D15A9" w14:paraId="2BEB50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  <w:r w:rsidR="000E42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3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4D15A9" w14:paraId="7D8943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</w:p>
          <w:p w:rsidRPr="00BC2633" w:rsidR="004D15A9" w:rsidP="001C5969" w:rsidRDefault="004D15A9" w14:paraId="15F598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Pr="00BC2633" w:rsidR="004D15A9" w:rsidP="001C5969" w:rsidRDefault="004D15A9" w14:paraId="09E400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Norāda institūciju, kas ir atbildīga par šo saistību izpildi pilnībā</w:t>
            </w:r>
            <w:r w:rsidR="00E5586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BC2633" w:rsidR="00BC2633" w:rsidTr="009046E0" w14:paraId="24379BA8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4D15A9" w:rsidP="001C5969" w:rsidRDefault="00915E4A" w14:paraId="6ABED06C" w14:textId="07BAD80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915E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Saskaņā ar Konvencijas 41. pantu, lai sekmētu tūlītēju vēršanos pie arbitrāžas starptautisku nesaskaņu gadījumā, dalībvalstis apņemas uzturēt PAT. Konvencijas 44. pants paredz, ka dalībvalstīm ir jānominē savi pārstāvji </w:t>
            </w:r>
            <w:r w:rsidRPr="00915E4A"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pārstāvības nodrošināšanai </w:t>
            </w:r>
            <w:r w:rsidRPr="00915E4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PAT</w:t>
            </w:r>
            <w:r w:rsidRPr="00915E4A"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40303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Ar Izvēles noteikumiem Konvencijas </w:t>
            </w:r>
            <w:r w:rsidR="00D01CB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Līgumslēdzējas </w:t>
            </w:r>
            <w:r w:rsidR="0040303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valstis tiek aicinātas nominēt vienu </w:t>
            </w:r>
            <w:r w:rsidR="0027280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šķīrējtiesnesi </w:t>
            </w:r>
            <w:r w:rsidR="0040303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un vienu ekspertu kosmosa strīdu izskatīšanas lietām. </w:t>
            </w:r>
            <w:r w:rsidR="0067032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Pēc pārstāvju apstiprināšanas </w:t>
            </w:r>
            <w:r w:rsidRPr="003413DC" w:rsidR="005252A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Ministru kabinetā</w:t>
            </w:r>
            <w:r w:rsidR="0067032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142D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tieslietu ministrs</w:t>
            </w:r>
            <w:r w:rsidRPr="00915E4A"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7032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lūgs </w:t>
            </w:r>
            <w:r w:rsidR="006703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P</w:t>
            </w:r>
            <w:r w:rsidRPr="003413DC" w:rsidR="006703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AT Starptautisko biroju </w:t>
            </w:r>
            <w:r w:rsidR="006703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iekļaut nominētās personas atbilstošos PAT specializēto šķīrējtiesnešu un </w:t>
            </w:r>
            <w:r w:rsidR="00A869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zinātnisko </w:t>
            </w:r>
            <w:r w:rsidR="0067032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ekspertu sarakstos</w:t>
            </w:r>
            <w:r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:rsidRPr="00BC2633" w:rsidR="0040303E" w:rsidP="001C5969" w:rsidRDefault="0040303E" w14:paraId="57EBF751" w14:textId="7369CFD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B00372" w14:paraId="127BB5F2" w14:textId="2885B19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</w:t>
            </w:r>
            <w:r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projekts.</w:t>
            </w:r>
          </w:p>
        </w:tc>
        <w:tc>
          <w:tcPr>
            <w:tcW w:w="203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9F27AE" w14:paraId="2EFFBE63" w14:textId="2B8CE44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Saistības izpildītas </w:t>
            </w:r>
            <w:r w:rsidRPr="002A2F27"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pilnībā.</w:t>
            </w:r>
          </w:p>
        </w:tc>
      </w:tr>
      <w:tr w:rsidRPr="00BC2633" w:rsidR="00BC2633" w:rsidTr="009046E0" w14:paraId="130D61DC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045B3E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Vai starptautiskajā dokumentā paredzētās saistības nav pretrunā ar jau esošajām Latvijas Republikas starptautiskajām saistībām</w:t>
            </w:r>
          </w:p>
        </w:tc>
        <w:tc>
          <w:tcPr>
            <w:tcW w:w="3439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2A2F27" w14:paraId="3B7F05C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BC2633" w:rsidR="004D15A9" w:rsidTr="009046E0" w14:paraId="49B73375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037002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9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1C5969" w:rsidRDefault="002A2F27" w14:paraId="7B0D565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:rsidRPr="00BC2633" w:rsidR="004D15A9" w:rsidP="00DA596D" w:rsidRDefault="004D15A9" w14:paraId="143DEB2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082"/>
        <w:gridCol w:w="5520"/>
      </w:tblGrid>
      <w:tr w:rsidRPr="00BC2633" w:rsidR="00BC2633" w:rsidTr="004D15A9" w14:paraId="16F8A859" w14:textId="77777777">
        <w:trPr>
          <w:trHeight w:val="420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2672A38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BC2633" w:rsidR="00BC2633" w:rsidTr="005A4BBB" w14:paraId="37591219" w14:textId="77777777">
        <w:trPr>
          <w:trHeight w:val="54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5C5F0F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45D668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D01CBF" w:rsidR="00D01CBF" w:rsidP="000D58A8" w:rsidRDefault="00D01CBF" w14:paraId="47F31CF3" w14:textId="373AA38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B4841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Pieteikšanās uz 2017.</w:t>
            </w:r>
            <w:r w:rsidR="00433E1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 </w:t>
            </w:r>
            <w:r w:rsidRPr="008B4841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gadā un 2018.</w:t>
            </w:r>
            <w:r w:rsidR="00433E14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 </w:t>
            </w:r>
            <w:r w:rsidRPr="008B4841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 xml:space="preserve">gadā Tieslietu ministrijas organizētajiem atklātajiem konkursiem tika izsludināta Tieslietu ministrijas mājaslapā, kā arī oficiālajā izdevumā </w:t>
            </w:r>
            <w:r w:rsidR="00E051C1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"</w:t>
            </w:r>
            <w:r w:rsidRPr="008B4841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Latvijas Vēstnesis</w:t>
            </w:r>
            <w:r w:rsidR="00E051C1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"</w:t>
            </w:r>
            <w:r w:rsidRPr="008B4841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.</w:t>
            </w:r>
          </w:p>
          <w:p w:rsidRPr="00D01CBF" w:rsidR="001C5969" w:rsidP="000D58A8" w:rsidRDefault="002F34F4" w14:paraId="52229725" w14:textId="6938ED4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D01CB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Informācija p</w:t>
            </w:r>
            <w:r w:rsidRPr="00D01CBF" w:rsidR="0010514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ar valsts </w:t>
            </w:r>
            <w:r w:rsidRPr="00D01CBF"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nozīmētu pārstāvju apstiprināšanu</w:t>
            </w:r>
            <w:r w:rsidRPr="00D01CBF" w:rsidR="0010514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tiks publicēta </w:t>
            </w:r>
            <w:r w:rsidRPr="001A6F0B" w:rsidR="000177F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Tieslietu ministrijas </w:t>
            </w:r>
            <w:r w:rsidRPr="00010AC1" w:rsidR="0010514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mājaslapā</w:t>
            </w:r>
            <w:r w:rsidRPr="00010AC1" w:rsidR="00EA545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kā arī </w:t>
            </w:r>
            <w:r w:rsidRPr="00010AC1" w:rsidR="0012736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124AA" w:rsidR="00F117C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Ministru kabineta rīkojums tiks publicēts </w:t>
            </w:r>
            <w:r w:rsidRPr="00D01CBF" w:rsidR="00430F6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oficiālajā izdevumā </w:t>
            </w:r>
            <w:r w:rsidRPr="00D01CBF" w:rsidR="00D2777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"</w:t>
            </w:r>
            <w:r w:rsidRPr="00D01CBF" w:rsidR="00430F6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Latvijas Vēstnesis</w:t>
            </w:r>
            <w:r w:rsidRPr="00D01CBF" w:rsidR="00D2777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"</w:t>
            </w:r>
            <w:r w:rsidRPr="00D01CBF" w:rsidR="00430F6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Pr="001C5969" w:rsidR="001B185C" w:rsidP="000D58A8" w:rsidRDefault="001B185C" w14:paraId="7BC7B433" w14:textId="527CD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C2633" w:rsidR="00875528" w:rsidTr="005A4BBB" w14:paraId="5BF6953B" w14:textId="77777777">
        <w:trPr>
          <w:trHeight w:val="33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875528" w:rsidRDefault="00875528" w14:paraId="6F180F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875528" w:rsidRDefault="00875528" w14:paraId="09152B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E470C0" w:rsidRDefault="00875528" w14:paraId="0C20A8C0" w14:textId="77777777">
            <w:pPr>
              <w:spacing w:after="0" w:line="240" w:lineRule="auto"/>
              <w:ind w:firstLine="2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Pr="00BC2633" w:rsidR="00875528" w:rsidTr="005A4BBB" w14:paraId="0092C493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875528" w:rsidRDefault="00875528" w14:paraId="1DC7DD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875528" w:rsidRDefault="00875528" w14:paraId="177E46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E470C0" w:rsidRDefault="00875528" w14:paraId="6258B7DF" w14:textId="77777777">
            <w:pPr>
              <w:spacing w:after="0" w:line="240" w:lineRule="auto"/>
              <w:ind w:firstLine="2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Pr="00BC2633" w:rsidR="00875528" w:rsidTr="005A4BBB" w14:paraId="1EE1E212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875528" w:rsidRDefault="00875528" w14:paraId="198BF7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875528" w:rsidRDefault="00875528" w14:paraId="29AB30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875528" w:rsidP="00E470C0" w:rsidRDefault="00875528" w14:paraId="27631323" w14:textId="77777777">
            <w:pPr>
              <w:spacing w:after="0" w:line="240" w:lineRule="auto"/>
              <w:ind w:firstLine="2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BC2633" w:rsidR="004D15A9" w:rsidP="00DA596D" w:rsidRDefault="004D15A9" w14:paraId="5AAA9F2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082"/>
        <w:gridCol w:w="5520"/>
      </w:tblGrid>
      <w:tr w:rsidRPr="00BC2633" w:rsidR="00BC2633" w:rsidTr="004D15A9" w14:paraId="787AE18B" w14:textId="77777777">
        <w:trPr>
          <w:trHeight w:val="375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BC2633" w:rsidR="004D15A9" w:rsidP="00DA596D" w:rsidRDefault="004D15A9" w14:paraId="5EA84563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BC2633" w:rsidR="00BC2633" w:rsidTr="000D58A8" w14:paraId="6FB4A704" w14:textId="77777777">
        <w:trPr>
          <w:trHeight w:val="42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1D2B97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C72C6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B84E83" w:rsidRDefault="008B446D" w14:paraId="4A45B81A" w14:textId="7EE3ADAF">
            <w:pPr>
              <w:spacing w:after="0" w:line="240" w:lineRule="auto"/>
              <w:ind w:firstLine="25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Tieslietu ministrija</w:t>
            </w:r>
            <w:r w:rsidR="00E23AC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BC2633" w:rsidR="00BC2633" w:rsidTr="000D58A8" w14:paraId="28DFBE34" w14:textId="77777777">
        <w:trPr>
          <w:trHeight w:val="45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007842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08A17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Pr="00BC2633" w:rsidR="004D15A9" w:rsidP="0042645D" w:rsidRDefault="004D15A9" w14:paraId="6CAA02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E470C0" w:rsidRDefault="008B446D" w14:paraId="5132E749" w14:textId="77777777">
            <w:pPr>
              <w:spacing w:after="0" w:line="240" w:lineRule="auto"/>
              <w:ind w:firstLine="25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  <w:tr w:rsidRPr="00BC2633" w:rsidR="004D15A9" w:rsidTr="000D58A8" w14:paraId="0892A85A" w14:textId="77777777">
        <w:trPr>
          <w:trHeight w:val="39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2A908C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DA596D" w:rsidRDefault="004D15A9" w14:paraId="0677AD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BC263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BC2633" w:rsidR="004D15A9" w:rsidP="00E470C0" w:rsidRDefault="008B446D" w14:paraId="383C9E53" w14:textId="77777777">
            <w:pPr>
              <w:spacing w:after="0" w:line="240" w:lineRule="auto"/>
              <w:ind w:firstLine="25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BC2633" w:rsidR="00BB1F46" w:rsidP="00DA596D" w:rsidRDefault="00BB1F46" w14:paraId="7D51422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C2633" w:rsidR="004D15A9" w:rsidP="00DA596D" w:rsidRDefault="004D15A9" w14:paraId="407B26F4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BC2633">
        <w:rPr>
          <w:sz w:val="24"/>
          <w:szCs w:val="24"/>
        </w:rPr>
        <w:t>Iesniedzējs:</w:t>
      </w:r>
    </w:p>
    <w:p w:rsidR="00D81241" w:rsidP="00E470C0" w:rsidRDefault="00D81241" w14:paraId="302839F1" w14:textId="585B3670">
      <w:pPr>
        <w:pStyle w:val="StyleRight"/>
        <w:tabs>
          <w:tab w:val="left" w:pos="7371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Ministru prezidenta biedrs,</w:t>
      </w:r>
    </w:p>
    <w:p w:rsidRPr="00BC2633" w:rsidR="004D15A9" w:rsidP="00E470C0" w:rsidRDefault="007036EE" w14:paraId="4F923F4C" w14:textId="6DE61E60">
      <w:pPr>
        <w:pStyle w:val="StyleRight"/>
        <w:tabs>
          <w:tab w:val="left" w:pos="7371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B446D">
        <w:rPr>
          <w:sz w:val="24"/>
          <w:szCs w:val="24"/>
        </w:rPr>
        <w:t>ieslietu ministr</w:t>
      </w:r>
      <w:r w:rsidR="00BB11D0">
        <w:rPr>
          <w:sz w:val="24"/>
          <w:szCs w:val="24"/>
        </w:rPr>
        <w:t>s</w:t>
      </w:r>
      <w:r w:rsidR="00E470C0">
        <w:rPr>
          <w:sz w:val="24"/>
          <w:szCs w:val="24"/>
        </w:rPr>
        <w:tab/>
      </w:r>
      <w:r w:rsidR="00BB11D0">
        <w:rPr>
          <w:sz w:val="24"/>
          <w:szCs w:val="24"/>
        </w:rPr>
        <w:t>Jānis Bordāns</w:t>
      </w:r>
    </w:p>
    <w:p w:rsidR="004D15A9" w:rsidP="00DA596D" w:rsidRDefault="004D15A9" w14:paraId="38932C96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Pr="00220682" w:rsidR="003A2A0B" w:rsidP="00DA596D" w:rsidRDefault="003A2A0B" w14:paraId="1B7A76B3" w14:textId="77777777">
      <w:pPr>
        <w:pStyle w:val="StyleRight"/>
        <w:spacing w:after="0"/>
        <w:ind w:firstLine="0"/>
        <w:jc w:val="both"/>
        <w:rPr>
          <w:sz w:val="22"/>
          <w:szCs w:val="22"/>
        </w:rPr>
      </w:pPr>
    </w:p>
    <w:p w:rsidRPr="00220682" w:rsidR="00BC2633" w:rsidP="00BC2633" w:rsidRDefault="001D2311" w14:paraId="442866DD" w14:textId="062D78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Poiša</w:t>
      </w:r>
      <w:r w:rsidRPr="00220682" w:rsidR="00BC2633">
        <w:rPr>
          <w:rFonts w:ascii="Times New Roman" w:hAnsi="Times New Roman" w:cs="Times New Roman"/>
        </w:rPr>
        <w:t xml:space="preserve"> 67036</w:t>
      </w:r>
      <w:r>
        <w:rPr>
          <w:rFonts w:ascii="Times New Roman" w:hAnsi="Times New Roman" w:cs="Times New Roman"/>
        </w:rPr>
        <w:t>912</w:t>
      </w:r>
    </w:p>
    <w:p w:rsidRPr="00220682" w:rsidR="007C66CC" w:rsidP="00DA596D" w:rsidRDefault="001D2311" w14:paraId="3EA7BAAE" w14:textId="7AC2AA90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</w:rPr>
        <w:t>Arta.Poisa</w:t>
      </w:r>
      <w:r w:rsidRPr="00220682" w:rsidR="00BC2633">
        <w:rPr>
          <w:rFonts w:ascii="Times New Roman" w:hAnsi="Times New Roman" w:cs="Times New Roman"/>
        </w:rPr>
        <w:t>@tm.gov.lv</w:t>
      </w:r>
    </w:p>
    <w:sectPr w:rsidRPr="00220682" w:rsidR="007C66CC" w:rsidSect="004D15A9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8746" w14:textId="77777777" w:rsidR="001C0268" w:rsidRDefault="001C0268" w:rsidP="004D15A9">
      <w:pPr>
        <w:spacing w:after="0" w:line="240" w:lineRule="auto"/>
      </w:pPr>
      <w:r>
        <w:separator/>
      </w:r>
    </w:p>
  </w:endnote>
  <w:endnote w:type="continuationSeparator" w:id="0">
    <w:p w14:paraId="29A1D139" w14:textId="77777777" w:rsidR="001C0268" w:rsidRDefault="001C0268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952C" w14:textId="77777777" w:rsidR="0042645D" w:rsidRDefault="0042645D" w:rsidP="0042645D">
    <w:pPr>
      <w:pStyle w:val="Kjene"/>
      <w:rPr>
        <w:rFonts w:ascii="Times New Roman" w:hAnsi="Times New Roman" w:cs="Times New Roman"/>
        <w:sz w:val="20"/>
        <w:szCs w:val="20"/>
      </w:rPr>
    </w:pPr>
  </w:p>
  <w:p w14:paraId="195A91ED" w14:textId="7A36EA87" w:rsidR="008B446D" w:rsidRPr="008B446D" w:rsidRDefault="00352174" w:rsidP="00352174">
    <w:pPr>
      <w:pStyle w:val="Kjene"/>
      <w:rPr>
        <w:rFonts w:ascii="Times New Roman" w:hAnsi="Times New Roman" w:cs="Times New Roman"/>
        <w:noProof/>
        <w:sz w:val="20"/>
        <w:szCs w:val="20"/>
      </w:rPr>
    </w:pPr>
    <w:r w:rsidRPr="002F34F4">
      <w:rPr>
        <w:rFonts w:ascii="Times New Roman" w:hAnsi="Times New Roman" w:cs="Times New Roman"/>
        <w:sz w:val="20"/>
        <w:szCs w:val="20"/>
      </w:rPr>
      <w:fldChar w:fldCharType="begin"/>
    </w:r>
    <w:r w:rsidRPr="002F34F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F34F4">
      <w:rPr>
        <w:rFonts w:ascii="Times New Roman" w:hAnsi="Times New Roman" w:cs="Times New Roman"/>
        <w:sz w:val="20"/>
        <w:szCs w:val="20"/>
      </w:rPr>
      <w:fldChar w:fldCharType="separate"/>
    </w:r>
    <w:r w:rsidR="00E500E9">
      <w:rPr>
        <w:rFonts w:ascii="Times New Roman" w:hAnsi="Times New Roman" w:cs="Times New Roman"/>
        <w:noProof/>
        <w:sz w:val="20"/>
        <w:szCs w:val="20"/>
      </w:rPr>
      <w:t>TMAnot_</w:t>
    </w:r>
    <w:r w:rsidR="00C41AA7">
      <w:rPr>
        <w:rFonts w:ascii="Times New Roman" w:hAnsi="Times New Roman" w:cs="Times New Roman"/>
        <w:noProof/>
        <w:sz w:val="20"/>
        <w:szCs w:val="20"/>
      </w:rPr>
      <w:t>20</w:t>
    </w:r>
    <w:r w:rsidR="00E500E9">
      <w:rPr>
        <w:rFonts w:ascii="Times New Roman" w:hAnsi="Times New Roman" w:cs="Times New Roman"/>
        <w:noProof/>
        <w:sz w:val="20"/>
        <w:szCs w:val="20"/>
      </w:rPr>
      <w:t>0320_PAT</w:t>
    </w:r>
    <w:r w:rsidRPr="002F34F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A4DB" w14:textId="1D890141" w:rsidR="004D15A9" w:rsidRPr="0042645D" w:rsidRDefault="0042645D" w:rsidP="0042645D">
    <w:pPr>
      <w:pStyle w:val="Kjene"/>
      <w:rPr>
        <w:rFonts w:ascii="Times New Roman" w:hAnsi="Times New Roman" w:cs="Times New Roman"/>
        <w:noProof/>
        <w:sz w:val="20"/>
        <w:szCs w:val="20"/>
      </w:rPr>
    </w:pPr>
    <w:r w:rsidRPr="002F34F4">
      <w:rPr>
        <w:rFonts w:ascii="Times New Roman" w:hAnsi="Times New Roman" w:cs="Times New Roman"/>
        <w:sz w:val="20"/>
        <w:szCs w:val="20"/>
      </w:rPr>
      <w:fldChar w:fldCharType="begin"/>
    </w:r>
    <w:r w:rsidRPr="002F34F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F34F4">
      <w:rPr>
        <w:rFonts w:ascii="Times New Roman" w:hAnsi="Times New Roman" w:cs="Times New Roman"/>
        <w:sz w:val="20"/>
        <w:szCs w:val="20"/>
      </w:rPr>
      <w:fldChar w:fldCharType="separate"/>
    </w:r>
    <w:r w:rsidR="00E500E9">
      <w:rPr>
        <w:rFonts w:ascii="Times New Roman" w:hAnsi="Times New Roman" w:cs="Times New Roman"/>
        <w:noProof/>
        <w:sz w:val="20"/>
        <w:szCs w:val="20"/>
      </w:rPr>
      <w:t>TMAnot_</w:t>
    </w:r>
    <w:r w:rsidR="00C41AA7">
      <w:rPr>
        <w:rFonts w:ascii="Times New Roman" w:hAnsi="Times New Roman" w:cs="Times New Roman"/>
        <w:noProof/>
        <w:sz w:val="20"/>
        <w:szCs w:val="20"/>
      </w:rPr>
      <w:t>20</w:t>
    </w:r>
    <w:r w:rsidR="00E500E9">
      <w:rPr>
        <w:rFonts w:ascii="Times New Roman" w:hAnsi="Times New Roman" w:cs="Times New Roman"/>
        <w:noProof/>
        <w:sz w:val="20"/>
        <w:szCs w:val="20"/>
      </w:rPr>
      <w:t>0320_PAT</w:t>
    </w:r>
    <w:r w:rsidRPr="002F34F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FEF08" w14:textId="77777777" w:rsidR="001C0268" w:rsidRDefault="001C0268" w:rsidP="004D15A9">
      <w:pPr>
        <w:spacing w:after="0" w:line="240" w:lineRule="auto"/>
      </w:pPr>
      <w:r>
        <w:separator/>
      </w:r>
    </w:p>
  </w:footnote>
  <w:footnote w:type="continuationSeparator" w:id="0">
    <w:p w14:paraId="6933979B" w14:textId="77777777" w:rsidR="001C0268" w:rsidRDefault="001C0268" w:rsidP="004D15A9">
      <w:pPr>
        <w:spacing w:after="0" w:line="240" w:lineRule="auto"/>
      </w:pPr>
      <w:r>
        <w:continuationSeparator/>
      </w:r>
    </w:p>
  </w:footnote>
  <w:footnote w:id="1">
    <w:p w14:paraId="79DF4790" w14:textId="742B506B" w:rsidR="00B535B8" w:rsidRDefault="00B535B8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5F40E9">
          <w:rPr>
            <w:rStyle w:val="Hipersaite"/>
          </w:rPr>
          <w:t>https://pca-cpa.org/en/documents/pca-conventions-and-rules/pca-arbitration-rules/</w:t>
        </w:r>
      </w:hyperlink>
      <w:r>
        <w:t xml:space="preserve"> </w:t>
      </w:r>
      <w:bookmarkStart w:id="1" w:name="_GoBack"/>
      <w:bookmarkEnd w:id="1"/>
    </w:p>
  </w:footnote>
  <w:footnote w:id="2">
    <w:p w14:paraId="608EB9A8" w14:textId="699FA75E" w:rsidR="00A32A91" w:rsidRDefault="00A32A91">
      <w:pPr>
        <w:pStyle w:val="Vresteksts"/>
      </w:pPr>
      <w:r>
        <w:rPr>
          <w:rStyle w:val="Vresatsauce"/>
        </w:rPr>
        <w:footnoteRef/>
      </w:r>
      <w:r>
        <w:t xml:space="preserve">  </w:t>
      </w:r>
      <w:proofErr w:type="gramStart"/>
      <w:r>
        <w:t>2019.gada</w:t>
      </w:r>
      <w:proofErr w:type="gramEnd"/>
      <w:r>
        <w:t xml:space="preserve"> 8.jūlijā Egils Levits tika apstiprināts par Latvijas Valsts prezidentu</w:t>
      </w:r>
      <w:r w:rsidR="002B6B73">
        <w:t xml:space="preserve"> un </w:t>
      </w:r>
      <w:r>
        <w:t>viņa vārds ir svītrots no PAT šķīrējtiesnešu saraksta</w:t>
      </w:r>
      <w:r w:rsidR="002B6B7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4D15A9" w:rsidR="004D15A9" w:rsidRDefault="004D15A9" w14:paraId="6541DBCB" w14:textId="7777777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3C8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4D15A9" w14:paraId="2A99E60C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1FC1"/>
    <w:multiLevelType w:val="hybridMultilevel"/>
    <w:tmpl w:val="21E0094C"/>
    <w:lvl w:ilvl="0" w:tplc="3982843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10AC1"/>
    <w:rsid w:val="00013748"/>
    <w:rsid w:val="00013999"/>
    <w:rsid w:val="000177FA"/>
    <w:rsid w:val="00025D8E"/>
    <w:rsid w:val="00031256"/>
    <w:rsid w:val="00032DF5"/>
    <w:rsid w:val="00050BE4"/>
    <w:rsid w:val="000548EB"/>
    <w:rsid w:val="0006349E"/>
    <w:rsid w:val="00067303"/>
    <w:rsid w:val="000718CD"/>
    <w:rsid w:val="0007657F"/>
    <w:rsid w:val="00080375"/>
    <w:rsid w:val="00084207"/>
    <w:rsid w:val="000C1721"/>
    <w:rsid w:val="000D58A8"/>
    <w:rsid w:val="000E3461"/>
    <w:rsid w:val="000E42FD"/>
    <w:rsid w:val="000F339F"/>
    <w:rsid w:val="00101CD5"/>
    <w:rsid w:val="00105142"/>
    <w:rsid w:val="001142D8"/>
    <w:rsid w:val="00114335"/>
    <w:rsid w:val="00122267"/>
    <w:rsid w:val="00122E54"/>
    <w:rsid w:val="00127363"/>
    <w:rsid w:val="00136A5F"/>
    <w:rsid w:val="00141BF8"/>
    <w:rsid w:val="00142417"/>
    <w:rsid w:val="00144A84"/>
    <w:rsid w:val="00156EE7"/>
    <w:rsid w:val="001777F7"/>
    <w:rsid w:val="001835B4"/>
    <w:rsid w:val="00192EB9"/>
    <w:rsid w:val="001A6F0B"/>
    <w:rsid w:val="001B185C"/>
    <w:rsid w:val="001C0268"/>
    <w:rsid w:val="001C1A31"/>
    <w:rsid w:val="001C5969"/>
    <w:rsid w:val="001D2311"/>
    <w:rsid w:val="001D45AF"/>
    <w:rsid w:val="001D79D3"/>
    <w:rsid w:val="001E105A"/>
    <w:rsid w:val="001F303F"/>
    <w:rsid w:val="001F333A"/>
    <w:rsid w:val="001F3DAA"/>
    <w:rsid w:val="001F68D7"/>
    <w:rsid w:val="001F7945"/>
    <w:rsid w:val="00200100"/>
    <w:rsid w:val="00205711"/>
    <w:rsid w:val="00215537"/>
    <w:rsid w:val="00220682"/>
    <w:rsid w:val="002219B6"/>
    <w:rsid w:val="00227C65"/>
    <w:rsid w:val="00240D31"/>
    <w:rsid w:val="00241A67"/>
    <w:rsid w:val="00242C3B"/>
    <w:rsid w:val="002659B2"/>
    <w:rsid w:val="0026631F"/>
    <w:rsid w:val="00266432"/>
    <w:rsid w:val="0027280A"/>
    <w:rsid w:val="002A1818"/>
    <w:rsid w:val="002A2F27"/>
    <w:rsid w:val="002A6A78"/>
    <w:rsid w:val="002B6B73"/>
    <w:rsid w:val="002D4700"/>
    <w:rsid w:val="002E2D6F"/>
    <w:rsid w:val="002F34F4"/>
    <w:rsid w:val="002F7D00"/>
    <w:rsid w:val="00331047"/>
    <w:rsid w:val="003413DC"/>
    <w:rsid w:val="00352174"/>
    <w:rsid w:val="00353EFE"/>
    <w:rsid w:val="00355FD3"/>
    <w:rsid w:val="00361A2E"/>
    <w:rsid w:val="00361C4F"/>
    <w:rsid w:val="0036297F"/>
    <w:rsid w:val="003803BC"/>
    <w:rsid w:val="003922B0"/>
    <w:rsid w:val="003A2A0B"/>
    <w:rsid w:val="003B079A"/>
    <w:rsid w:val="003B24C1"/>
    <w:rsid w:val="003B2BC6"/>
    <w:rsid w:val="003D660E"/>
    <w:rsid w:val="003F39CA"/>
    <w:rsid w:val="0040303E"/>
    <w:rsid w:val="0042433C"/>
    <w:rsid w:val="0042645D"/>
    <w:rsid w:val="00430F68"/>
    <w:rsid w:val="00433E14"/>
    <w:rsid w:val="0043541A"/>
    <w:rsid w:val="00435B4C"/>
    <w:rsid w:val="00445859"/>
    <w:rsid w:val="004474E7"/>
    <w:rsid w:val="00450BC5"/>
    <w:rsid w:val="00461275"/>
    <w:rsid w:val="00490EE3"/>
    <w:rsid w:val="00492827"/>
    <w:rsid w:val="004965FD"/>
    <w:rsid w:val="00496EF0"/>
    <w:rsid w:val="004A18BE"/>
    <w:rsid w:val="004B06B1"/>
    <w:rsid w:val="004B7BDF"/>
    <w:rsid w:val="004C3B12"/>
    <w:rsid w:val="004C7084"/>
    <w:rsid w:val="004D15A9"/>
    <w:rsid w:val="004D33D1"/>
    <w:rsid w:val="004E7DA8"/>
    <w:rsid w:val="00515CEE"/>
    <w:rsid w:val="00516734"/>
    <w:rsid w:val="00516C11"/>
    <w:rsid w:val="005252A1"/>
    <w:rsid w:val="00526B48"/>
    <w:rsid w:val="00532700"/>
    <w:rsid w:val="0053596F"/>
    <w:rsid w:val="0053760D"/>
    <w:rsid w:val="0056459F"/>
    <w:rsid w:val="00565EC3"/>
    <w:rsid w:val="0057225F"/>
    <w:rsid w:val="0059057E"/>
    <w:rsid w:val="0059276D"/>
    <w:rsid w:val="005960BE"/>
    <w:rsid w:val="005A18C4"/>
    <w:rsid w:val="005A4BBB"/>
    <w:rsid w:val="005A7DD3"/>
    <w:rsid w:val="005B05C3"/>
    <w:rsid w:val="005B2EA8"/>
    <w:rsid w:val="005C0266"/>
    <w:rsid w:val="005C2073"/>
    <w:rsid w:val="005D4E8A"/>
    <w:rsid w:val="005E0951"/>
    <w:rsid w:val="005F0658"/>
    <w:rsid w:val="00602583"/>
    <w:rsid w:val="00610F4F"/>
    <w:rsid w:val="00612A92"/>
    <w:rsid w:val="00636508"/>
    <w:rsid w:val="00646F08"/>
    <w:rsid w:val="00662056"/>
    <w:rsid w:val="006641E1"/>
    <w:rsid w:val="00670329"/>
    <w:rsid w:val="006A6300"/>
    <w:rsid w:val="006A6C09"/>
    <w:rsid w:val="006C58B3"/>
    <w:rsid w:val="006D3725"/>
    <w:rsid w:val="006E1399"/>
    <w:rsid w:val="006E7340"/>
    <w:rsid w:val="006F1884"/>
    <w:rsid w:val="007030F6"/>
    <w:rsid w:val="007032F5"/>
    <w:rsid w:val="007036EE"/>
    <w:rsid w:val="007047F3"/>
    <w:rsid w:val="0070721A"/>
    <w:rsid w:val="007246F0"/>
    <w:rsid w:val="007248B1"/>
    <w:rsid w:val="00730D46"/>
    <w:rsid w:val="0073730D"/>
    <w:rsid w:val="00750742"/>
    <w:rsid w:val="007635C4"/>
    <w:rsid w:val="007912EF"/>
    <w:rsid w:val="007969FB"/>
    <w:rsid w:val="007A77A9"/>
    <w:rsid w:val="007B48F5"/>
    <w:rsid w:val="007B723D"/>
    <w:rsid w:val="007C66CC"/>
    <w:rsid w:val="007C76FD"/>
    <w:rsid w:val="007D0F8D"/>
    <w:rsid w:val="007D5D77"/>
    <w:rsid w:val="007E0D85"/>
    <w:rsid w:val="007E5714"/>
    <w:rsid w:val="007E7AA6"/>
    <w:rsid w:val="007F7D1A"/>
    <w:rsid w:val="0081203F"/>
    <w:rsid w:val="0082744A"/>
    <w:rsid w:val="00841836"/>
    <w:rsid w:val="00844610"/>
    <w:rsid w:val="00870645"/>
    <w:rsid w:val="008721FC"/>
    <w:rsid w:val="00875528"/>
    <w:rsid w:val="008770BC"/>
    <w:rsid w:val="008826E9"/>
    <w:rsid w:val="00884162"/>
    <w:rsid w:val="00890161"/>
    <w:rsid w:val="0089136E"/>
    <w:rsid w:val="00892A2E"/>
    <w:rsid w:val="008B153E"/>
    <w:rsid w:val="008B446D"/>
    <w:rsid w:val="008B4841"/>
    <w:rsid w:val="008B708E"/>
    <w:rsid w:val="008C1400"/>
    <w:rsid w:val="008C4D1A"/>
    <w:rsid w:val="008E4E93"/>
    <w:rsid w:val="008E78B2"/>
    <w:rsid w:val="008F2C79"/>
    <w:rsid w:val="008F68D2"/>
    <w:rsid w:val="008F76A2"/>
    <w:rsid w:val="009046E0"/>
    <w:rsid w:val="00911A39"/>
    <w:rsid w:val="009124AA"/>
    <w:rsid w:val="00915E4A"/>
    <w:rsid w:val="00925F29"/>
    <w:rsid w:val="00927828"/>
    <w:rsid w:val="00931539"/>
    <w:rsid w:val="00932A45"/>
    <w:rsid w:val="00932F04"/>
    <w:rsid w:val="00940C18"/>
    <w:rsid w:val="00953DAB"/>
    <w:rsid w:val="00955A78"/>
    <w:rsid w:val="00964EA7"/>
    <w:rsid w:val="0097690A"/>
    <w:rsid w:val="00982805"/>
    <w:rsid w:val="009838B0"/>
    <w:rsid w:val="0098658A"/>
    <w:rsid w:val="00990FE6"/>
    <w:rsid w:val="00997954"/>
    <w:rsid w:val="009B4EC2"/>
    <w:rsid w:val="009D60A2"/>
    <w:rsid w:val="009E5EAD"/>
    <w:rsid w:val="009F27AE"/>
    <w:rsid w:val="009F380E"/>
    <w:rsid w:val="00A00FB7"/>
    <w:rsid w:val="00A026A1"/>
    <w:rsid w:val="00A068B1"/>
    <w:rsid w:val="00A12F89"/>
    <w:rsid w:val="00A1552F"/>
    <w:rsid w:val="00A24B12"/>
    <w:rsid w:val="00A27B75"/>
    <w:rsid w:val="00A32A91"/>
    <w:rsid w:val="00A36CD3"/>
    <w:rsid w:val="00A37323"/>
    <w:rsid w:val="00A42139"/>
    <w:rsid w:val="00A45FE2"/>
    <w:rsid w:val="00A5282F"/>
    <w:rsid w:val="00A552AC"/>
    <w:rsid w:val="00A558AB"/>
    <w:rsid w:val="00A74502"/>
    <w:rsid w:val="00A748AE"/>
    <w:rsid w:val="00A8692D"/>
    <w:rsid w:val="00A92385"/>
    <w:rsid w:val="00A96361"/>
    <w:rsid w:val="00AB0163"/>
    <w:rsid w:val="00AB6562"/>
    <w:rsid w:val="00AB68AE"/>
    <w:rsid w:val="00AC133B"/>
    <w:rsid w:val="00AD478B"/>
    <w:rsid w:val="00AD494D"/>
    <w:rsid w:val="00AD5E03"/>
    <w:rsid w:val="00B00334"/>
    <w:rsid w:val="00B00372"/>
    <w:rsid w:val="00B0275C"/>
    <w:rsid w:val="00B535B8"/>
    <w:rsid w:val="00B72C4F"/>
    <w:rsid w:val="00B73EAC"/>
    <w:rsid w:val="00B8104C"/>
    <w:rsid w:val="00B81C6E"/>
    <w:rsid w:val="00B83C87"/>
    <w:rsid w:val="00B84E83"/>
    <w:rsid w:val="00BA4881"/>
    <w:rsid w:val="00BA72D8"/>
    <w:rsid w:val="00BB11D0"/>
    <w:rsid w:val="00BB1F46"/>
    <w:rsid w:val="00BC2633"/>
    <w:rsid w:val="00BD182D"/>
    <w:rsid w:val="00BD29A3"/>
    <w:rsid w:val="00BE3068"/>
    <w:rsid w:val="00BF3035"/>
    <w:rsid w:val="00BF327D"/>
    <w:rsid w:val="00BF3A34"/>
    <w:rsid w:val="00C06601"/>
    <w:rsid w:val="00C12934"/>
    <w:rsid w:val="00C173C8"/>
    <w:rsid w:val="00C34743"/>
    <w:rsid w:val="00C34CBC"/>
    <w:rsid w:val="00C3693E"/>
    <w:rsid w:val="00C41AA7"/>
    <w:rsid w:val="00C442C6"/>
    <w:rsid w:val="00C50704"/>
    <w:rsid w:val="00C6319F"/>
    <w:rsid w:val="00C70CCE"/>
    <w:rsid w:val="00C8716D"/>
    <w:rsid w:val="00C910E9"/>
    <w:rsid w:val="00CA0064"/>
    <w:rsid w:val="00CA7FA2"/>
    <w:rsid w:val="00CD0CE1"/>
    <w:rsid w:val="00CD18EE"/>
    <w:rsid w:val="00D01CBF"/>
    <w:rsid w:val="00D01EE3"/>
    <w:rsid w:val="00D1107A"/>
    <w:rsid w:val="00D1232B"/>
    <w:rsid w:val="00D13139"/>
    <w:rsid w:val="00D149D5"/>
    <w:rsid w:val="00D173BE"/>
    <w:rsid w:val="00D27773"/>
    <w:rsid w:val="00D313D5"/>
    <w:rsid w:val="00D41C27"/>
    <w:rsid w:val="00D42789"/>
    <w:rsid w:val="00D571AB"/>
    <w:rsid w:val="00D61D91"/>
    <w:rsid w:val="00D707CC"/>
    <w:rsid w:val="00D81241"/>
    <w:rsid w:val="00D93A89"/>
    <w:rsid w:val="00DA326E"/>
    <w:rsid w:val="00DA52AC"/>
    <w:rsid w:val="00DA596D"/>
    <w:rsid w:val="00DB20AB"/>
    <w:rsid w:val="00DE14E5"/>
    <w:rsid w:val="00DE5C18"/>
    <w:rsid w:val="00DE78C6"/>
    <w:rsid w:val="00E051C1"/>
    <w:rsid w:val="00E220AC"/>
    <w:rsid w:val="00E23AC8"/>
    <w:rsid w:val="00E42762"/>
    <w:rsid w:val="00E43214"/>
    <w:rsid w:val="00E44C94"/>
    <w:rsid w:val="00E470C0"/>
    <w:rsid w:val="00E500E9"/>
    <w:rsid w:val="00E557CC"/>
    <w:rsid w:val="00E5586E"/>
    <w:rsid w:val="00E610DB"/>
    <w:rsid w:val="00E758BA"/>
    <w:rsid w:val="00E86774"/>
    <w:rsid w:val="00E9181C"/>
    <w:rsid w:val="00EA0EE8"/>
    <w:rsid w:val="00EA2AAE"/>
    <w:rsid w:val="00EA5458"/>
    <w:rsid w:val="00EB62BF"/>
    <w:rsid w:val="00EB7D94"/>
    <w:rsid w:val="00EC3B46"/>
    <w:rsid w:val="00EC6D97"/>
    <w:rsid w:val="00ED2BB3"/>
    <w:rsid w:val="00ED5104"/>
    <w:rsid w:val="00ED573E"/>
    <w:rsid w:val="00EE039C"/>
    <w:rsid w:val="00EE1058"/>
    <w:rsid w:val="00F00478"/>
    <w:rsid w:val="00F057F7"/>
    <w:rsid w:val="00F0619E"/>
    <w:rsid w:val="00F065E1"/>
    <w:rsid w:val="00F07FA6"/>
    <w:rsid w:val="00F117C5"/>
    <w:rsid w:val="00F11AF3"/>
    <w:rsid w:val="00F1586E"/>
    <w:rsid w:val="00F26308"/>
    <w:rsid w:val="00F31444"/>
    <w:rsid w:val="00F45E80"/>
    <w:rsid w:val="00F54026"/>
    <w:rsid w:val="00F5516A"/>
    <w:rsid w:val="00F6198F"/>
    <w:rsid w:val="00F64FD4"/>
    <w:rsid w:val="00F7282E"/>
    <w:rsid w:val="00F754F7"/>
    <w:rsid w:val="00F776A5"/>
    <w:rsid w:val="00F83F0C"/>
    <w:rsid w:val="00F91583"/>
    <w:rsid w:val="00FA1330"/>
    <w:rsid w:val="00FA192D"/>
    <w:rsid w:val="00FA4624"/>
    <w:rsid w:val="00FB2959"/>
    <w:rsid w:val="00FD16AF"/>
    <w:rsid w:val="00FD23CD"/>
    <w:rsid w:val="00FD3D09"/>
    <w:rsid w:val="00FD6B5B"/>
    <w:rsid w:val="00FE28B4"/>
    <w:rsid w:val="00FE3350"/>
    <w:rsid w:val="00FF1B83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9CCCFF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paragraph" w:customStyle="1" w:styleId="naiskr">
    <w:name w:val="naiskr"/>
    <w:basedOn w:val="Parasts"/>
    <w:rsid w:val="00F45E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semiHidden/>
    <w:rsid w:val="00F4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semiHidden/>
    <w:rsid w:val="00F45E8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rsid w:val="00F45E80"/>
    <w:rPr>
      <w:vertAlign w:val="superscript"/>
    </w:rPr>
  </w:style>
  <w:style w:type="paragraph" w:customStyle="1" w:styleId="naislab">
    <w:name w:val="naislab"/>
    <w:basedOn w:val="Parasts"/>
    <w:rsid w:val="00D1232B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535B8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EE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EE1058"/>
    <w:pPr>
      <w:spacing w:after="0" w:line="240" w:lineRule="auto"/>
    </w:pPr>
  </w:style>
  <w:style w:type="paragraph" w:customStyle="1" w:styleId="tv2132">
    <w:name w:val="tv2132"/>
    <w:basedOn w:val="Parasts"/>
    <w:rsid w:val="0057225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basedOn w:val="Noklusjumarindkopasfonts"/>
    <w:uiPriority w:val="22"/>
    <w:qFormat/>
    <w:rsid w:val="00892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ca-cpa.org/en/documents/pca-conventions-and-rules/pca-arbitration-rules/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84B5-313B-43AF-91CE-D0D90A3B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293422-F4B5-43A3-BE7F-D051BAA28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D6242-A83E-4090-B96E-927CEECDC4F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623DC7-214A-47CD-9CFE-CDC69D97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pārstāvju nominēšanu Pastāvīgās arbitrāžas tiesas specializēto šķīrējtiesnešu sarakstā un specializēto zinātnisko ekspertu sarakstā kosmosa strīdu izskatīšanai" sākotnējās ietekmes novērtējuma ziņojums (anotācija)</vt:lpstr>
      <vt:lpstr>Ministru kabineta rīkojuma projekta "Par pārstāvju nominēšanu Pastāvīgās arbitrāžas tiesas specializēto šķīrējtiesnešu sarakstā un specializēto zinātnisko ekspertu sarakstā kosmosa strīdu izskatīšanai" sākotnējās ietekmes novērtējuma ziņojums (anotācija)</vt:lpstr>
    </vt:vector>
  </TitlesOfParts>
  <Manager/>
  <Company>Tieslietu ministrija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pārstāvju nominēšanu Pastāvīgās arbitrāžas tiesas specializēto šķīrējtiesnešu sarakstā un specializēto zinātnisko ekspertu sarakstā kosmosa strīdu izskatīšanai" sākotnējās ietekmes novērtējuma ziņojums (anotācija)</dc:title>
  <dc:subject>Anotācija</dc:subject>
  <dc:creator>Arta Poiša</dc:creator>
  <dc:description>67036912, Arta.Poisa@tm.gov.lv</dc:description>
  <cp:lastModifiedBy>Kristīne Pommere</cp:lastModifiedBy>
  <cp:revision>14</cp:revision>
  <cp:lastPrinted>2020-03-13T11:17:00Z</cp:lastPrinted>
  <dcterms:created xsi:type="dcterms:W3CDTF">2020-03-18T06:37:00Z</dcterms:created>
  <dcterms:modified xsi:type="dcterms:W3CDTF">2020-03-23T13:27:00Z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