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633B3" w14:textId="7636D118" w:rsidR="00E52AAB" w:rsidRPr="009216B5" w:rsidRDefault="00E52AAB" w:rsidP="009C68A8">
      <w:pPr>
        <w:pStyle w:val="Paraststmeklis"/>
        <w:spacing w:after="0" w:line="240" w:lineRule="auto"/>
        <w:jc w:val="center"/>
        <w:rPr>
          <w:b/>
          <w:bCs/>
          <w:sz w:val="28"/>
          <w:szCs w:val="28"/>
        </w:rPr>
      </w:pPr>
      <w:r w:rsidRPr="00BF7B80">
        <w:rPr>
          <w:b/>
          <w:sz w:val="28"/>
        </w:rPr>
        <w:t>Mini</w:t>
      </w:r>
      <w:r w:rsidR="002D59BA">
        <w:rPr>
          <w:b/>
          <w:sz w:val="28"/>
        </w:rPr>
        <w:t>stru kabineta noteikumu projekt</w:t>
      </w:r>
      <w:r w:rsidR="00C438AF">
        <w:rPr>
          <w:b/>
          <w:sz w:val="28"/>
        </w:rPr>
        <w:t>a</w:t>
      </w:r>
      <w:r w:rsidRPr="00BF7B80">
        <w:rPr>
          <w:b/>
          <w:sz w:val="28"/>
        </w:rPr>
        <w:t xml:space="preserve"> </w:t>
      </w:r>
      <w:r w:rsidR="00DF545A">
        <w:rPr>
          <w:b/>
          <w:sz w:val="28"/>
        </w:rPr>
        <w:t>“</w:t>
      </w:r>
      <w:r w:rsidR="00DF545A" w:rsidRPr="000106BB">
        <w:rPr>
          <w:b/>
          <w:sz w:val="28"/>
        </w:rPr>
        <w:t xml:space="preserve">Grozījumi </w:t>
      </w:r>
      <w:r w:rsidR="000106BB" w:rsidRPr="000106BB">
        <w:rPr>
          <w:b/>
          <w:sz w:val="28"/>
        </w:rPr>
        <w:t>Ministru kabineta 2017.</w:t>
      </w:r>
      <w:r w:rsidR="00DB7B05">
        <w:rPr>
          <w:b/>
          <w:sz w:val="28"/>
        </w:rPr>
        <w:t> </w:t>
      </w:r>
      <w:r w:rsidR="000106BB" w:rsidRPr="000106BB">
        <w:rPr>
          <w:b/>
          <w:sz w:val="28"/>
        </w:rPr>
        <w:t>gada 7. februāra noteikum</w:t>
      </w:r>
      <w:r w:rsidR="00C438AF">
        <w:rPr>
          <w:b/>
          <w:sz w:val="28"/>
        </w:rPr>
        <w:t xml:space="preserve">os </w:t>
      </w:r>
      <w:r w:rsidR="000106BB" w:rsidRPr="000106BB">
        <w:rPr>
          <w:b/>
          <w:sz w:val="28"/>
        </w:rPr>
        <w:t>Nr. 76 "Augļu koku un ogulāju pavairošanas materiāla atbilstības kritēriju un aprites noteikumi"</w:t>
      </w:r>
      <w:r w:rsidR="00DB7B05">
        <w:rPr>
          <w:b/>
          <w:sz w:val="28"/>
        </w:rPr>
        <w:t>”</w:t>
      </w:r>
      <w:r w:rsidR="000106BB" w:rsidRPr="000106BB">
        <w:rPr>
          <w:b/>
          <w:sz w:val="28"/>
        </w:rPr>
        <w:t xml:space="preserve"> </w:t>
      </w:r>
      <w:r w:rsidR="00DF545A">
        <w:rPr>
          <w:b/>
          <w:sz w:val="28"/>
        </w:rPr>
        <w:t xml:space="preserve">sākotnējās ietekmes </w:t>
      </w:r>
      <w:r w:rsidRPr="00BF7B80">
        <w:rPr>
          <w:b/>
          <w:sz w:val="28"/>
        </w:rPr>
        <w:t>novērtējuma ziņojums (anotācija)</w:t>
      </w:r>
    </w:p>
    <w:p w14:paraId="4F5A31C5" w14:textId="77777777" w:rsidR="008A274A" w:rsidRPr="00665DF5" w:rsidRDefault="008A274A" w:rsidP="008A274A">
      <w:pPr>
        <w:spacing w:after="0" w:line="240" w:lineRule="auto"/>
        <w:jc w:val="center"/>
        <w:rPr>
          <w:rFonts w:ascii="Times New Roman" w:eastAsia="Times New Roman" w:hAnsi="Times New Roman"/>
          <w:b/>
          <w:bCs/>
          <w:sz w:val="24"/>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68"/>
        <w:gridCol w:w="6520"/>
      </w:tblGrid>
      <w:tr w:rsidR="00FB3720" w:rsidRPr="00F551D6" w14:paraId="05F77F0B" w14:textId="77777777" w:rsidTr="007E68F8">
        <w:trPr>
          <w:trHeight w:val="383"/>
        </w:trPr>
        <w:tc>
          <w:tcPr>
            <w:tcW w:w="9214" w:type="dxa"/>
            <w:gridSpan w:val="3"/>
          </w:tcPr>
          <w:p w14:paraId="4992208C" w14:textId="3C405BB2" w:rsidR="00FB3720" w:rsidRPr="00CA4761" w:rsidRDefault="00FB3720" w:rsidP="00EE11D3">
            <w:pPr>
              <w:pStyle w:val="Bezatstarpm"/>
              <w:jc w:val="center"/>
              <w:rPr>
                <w:rFonts w:ascii="Times New Roman" w:hAnsi="Times New Roman"/>
                <w:b/>
                <w:sz w:val="24"/>
                <w:szCs w:val="24"/>
              </w:rPr>
            </w:pPr>
            <w:r>
              <w:rPr>
                <w:rFonts w:ascii="TimesNewRomanPS-BoldMT" w:hAnsi="TimesNewRomanPS-BoldMT" w:cs="TimesNewRomanPS-BoldMT"/>
                <w:b/>
                <w:bCs/>
                <w:sz w:val="24"/>
                <w:szCs w:val="24"/>
                <w:lang w:eastAsia="lv-LV"/>
              </w:rPr>
              <w:t>Tiesību akta projekta anotācijas kopsavilkums</w:t>
            </w:r>
          </w:p>
        </w:tc>
      </w:tr>
      <w:tr w:rsidR="00FB3720" w:rsidRPr="00F551D6" w14:paraId="29824E07" w14:textId="6DCC17E8" w:rsidTr="00FB3720">
        <w:trPr>
          <w:trHeight w:val="383"/>
        </w:trPr>
        <w:tc>
          <w:tcPr>
            <w:tcW w:w="2694" w:type="dxa"/>
            <w:gridSpan w:val="2"/>
          </w:tcPr>
          <w:p w14:paraId="2F59CCF0" w14:textId="77777777"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Mērķis, risinājums un</w:t>
            </w:r>
          </w:p>
          <w:p w14:paraId="2317DF18" w14:textId="77777777"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projekta spēkā stāšanās</w:t>
            </w:r>
          </w:p>
          <w:p w14:paraId="6746FDC5" w14:textId="56CF32CC" w:rsidR="00FB3720" w:rsidRPr="00FB3720" w:rsidRDefault="00FB3720" w:rsidP="00FB3720">
            <w:pPr>
              <w:autoSpaceDE w:val="0"/>
              <w:autoSpaceDN w:val="0"/>
              <w:adjustRightInd w:val="0"/>
              <w:spacing w:after="0" w:line="240" w:lineRule="auto"/>
              <w:rPr>
                <w:rFonts w:ascii="Times New Roman" w:hAnsi="Times New Roman"/>
                <w:sz w:val="24"/>
                <w:szCs w:val="24"/>
                <w:lang w:eastAsia="lv-LV"/>
              </w:rPr>
            </w:pPr>
            <w:r>
              <w:rPr>
                <w:rFonts w:ascii="TimesNewRomanPSMT" w:hAnsi="TimesNewRomanPSMT" w:cs="TimesNewRomanPSMT"/>
                <w:sz w:val="24"/>
                <w:szCs w:val="24"/>
                <w:lang w:eastAsia="lv-LV"/>
              </w:rPr>
              <w:t xml:space="preserve">laiks (500 zīmes </w:t>
            </w:r>
            <w:r>
              <w:rPr>
                <w:rFonts w:ascii="Times New Roman" w:hAnsi="Times New Roman"/>
                <w:sz w:val="24"/>
                <w:szCs w:val="24"/>
                <w:lang w:eastAsia="lv-LV"/>
              </w:rPr>
              <w:t xml:space="preserve">bez </w:t>
            </w:r>
            <w:r>
              <w:rPr>
                <w:rFonts w:ascii="TimesNewRomanPSMT" w:hAnsi="TimesNewRomanPSMT" w:cs="TimesNewRomanPSMT"/>
                <w:sz w:val="24"/>
                <w:szCs w:val="24"/>
                <w:lang w:eastAsia="lv-LV"/>
              </w:rPr>
              <w:t>atstarpēm)</w:t>
            </w:r>
          </w:p>
        </w:tc>
        <w:tc>
          <w:tcPr>
            <w:tcW w:w="6520" w:type="dxa"/>
          </w:tcPr>
          <w:p w14:paraId="49BE240E" w14:textId="2F4E8385" w:rsidR="00FB3720" w:rsidRPr="00370063" w:rsidRDefault="00111EBC" w:rsidP="00F43C2C">
            <w:pPr>
              <w:pStyle w:val="Bezatstarpm"/>
              <w:jc w:val="both"/>
              <w:rPr>
                <w:rFonts w:ascii="TimesNewRomanPSMT" w:hAnsi="TimesNewRomanPSMT" w:cs="TimesNewRomanPSMT"/>
                <w:sz w:val="24"/>
                <w:szCs w:val="24"/>
                <w:lang w:eastAsia="lv-LV"/>
              </w:rPr>
            </w:pPr>
            <w:r>
              <w:rPr>
                <w:rFonts w:ascii="TimesNewRomanPSMT" w:hAnsi="TimesNewRomanPSMT" w:cs="TimesNewRomanPSMT"/>
                <w:sz w:val="24"/>
                <w:szCs w:val="24"/>
                <w:lang w:eastAsia="lv-LV"/>
              </w:rPr>
              <w:t>Noteikumu projekta m</w:t>
            </w:r>
            <w:r w:rsidR="005C14F2" w:rsidRPr="00F43C2C">
              <w:rPr>
                <w:rFonts w:ascii="TimesNewRomanPSMT" w:hAnsi="TimesNewRomanPSMT" w:cs="TimesNewRomanPSMT"/>
                <w:sz w:val="24"/>
                <w:szCs w:val="24"/>
                <w:lang w:eastAsia="lv-LV"/>
              </w:rPr>
              <w:t>ērķis ir</w:t>
            </w:r>
            <w:r w:rsidR="005B65FC" w:rsidRPr="00F43C2C">
              <w:rPr>
                <w:rFonts w:ascii="TimesNewRomanPSMT" w:hAnsi="TimesNewRomanPSMT" w:cs="TimesNewRomanPSMT"/>
                <w:sz w:val="24"/>
                <w:szCs w:val="24"/>
                <w:lang w:eastAsia="lv-LV"/>
              </w:rPr>
              <w:t xml:space="preserve"> </w:t>
            </w:r>
            <w:r w:rsidR="00F43C2C">
              <w:rPr>
                <w:rFonts w:ascii="TimesNewRomanPSMT" w:hAnsi="TimesNewRomanPSMT" w:cs="TimesNewRomanPSMT"/>
                <w:sz w:val="24"/>
                <w:szCs w:val="24"/>
                <w:lang w:eastAsia="lv-LV"/>
              </w:rPr>
              <w:t xml:space="preserve">atbilstoši </w:t>
            </w:r>
            <w:r w:rsidR="00DB7B05">
              <w:rPr>
                <w:rFonts w:ascii="TimesNewRomanPSMT" w:hAnsi="TimesNewRomanPSMT" w:cs="TimesNewRomanPSMT"/>
                <w:sz w:val="24"/>
                <w:szCs w:val="24"/>
                <w:lang w:eastAsia="lv-LV"/>
              </w:rPr>
              <w:t xml:space="preserve">Eiropas Savienības </w:t>
            </w:r>
            <w:r w:rsidR="00F43C2C">
              <w:rPr>
                <w:rFonts w:ascii="TimesNewRomanPSMT" w:hAnsi="TimesNewRomanPSMT" w:cs="TimesNewRomanPSMT"/>
                <w:sz w:val="24"/>
                <w:szCs w:val="24"/>
                <w:lang w:eastAsia="lv-LV"/>
              </w:rPr>
              <w:t>direktīv</w:t>
            </w:r>
            <w:r w:rsidR="00DB7B05">
              <w:rPr>
                <w:rFonts w:ascii="TimesNewRomanPSMT" w:hAnsi="TimesNewRomanPSMT" w:cs="TimesNewRomanPSMT"/>
                <w:sz w:val="24"/>
                <w:szCs w:val="24"/>
                <w:lang w:eastAsia="lv-LV"/>
              </w:rPr>
              <w:t>ās</w:t>
            </w:r>
            <w:r w:rsidR="00F43C2C">
              <w:rPr>
                <w:rFonts w:ascii="TimesNewRomanPSMT" w:hAnsi="TimesNewRomanPSMT" w:cs="TimesNewRomanPSMT"/>
                <w:sz w:val="24"/>
                <w:szCs w:val="24"/>
                <w:lang w:eastAsia="lv-LV"/>
              </w:rPr>
              <w:t xml:space="preserve"> </w:t>
            </w:r>
            <w:r w:rsidR="00DB7B05">
              <w:rPr>
                <w:rFonts w:ascii="TimesNewRomanPSMT" w:hAnsi="TimesNewRomanPSMT" w:cs="TimesNewRomanPSMT"/>
                <w:sz w:val="24"/>
                <w:szCs w:val="24"/>
                <w:lang w:eastAsia="lv-LV"/>
              </w:rPr>
              <w:t>noteiktajam</w:t>
            </w:r>
            <w:r w:rsidR="00F43C2C">
              <w:rPr>
                <w:rFonts w:ascii="TimesNewRomanPSMT" w:hAnsi="TimesNewRomanPSMT" w:cs="TimesNewRomanPSMT"/>
                <w:sz w:val="24"/>
                <w:szCs w:val="24"/>
                <w:lang w:eastAsia="lv-LV"/>
              </w:rPr>
              <w:t xml:space="preserve"> </w:t>
            </w:r>
            <w:r w:rsidR="005B65FC" w:rsidRPr="00F43C2C">
              <w:rPr>
                <w:rFonts w:ascii="TimesNewRomanPSMT" w:hAnsi="TimesNewRomanPSMT" w:cs="TimesNewRomanPSMT"/>
                <w:sz w:val="24"/>
                <w:szCs w:val="24"/>
                <w:lang w:eastAsia="lv-LV"/>
              </w:rPr>
              <w:t>papildināt</w:t>
            </w:r>
            <w:r w:rsidR="005C14F2" w:rsidRPr="00F43C2C">
              <w:rPr>
                <w:rFonts w:ascii="TimesNewRomanPSMT" w:hAnsi="TimesNewRomanPSMT" w:cs="TimesNewRomanPSMT"/>
                <w:sz w:val="24"/>
                <w:szCs w:val="24"/>
                <w:lang w:eastAsia="lv-LV"/>
              </w:rPr>
              <w:t xml:space="preserve"> </w:t>
            </w:r>
            <w:r w:rsidR="00DB7B05" w:rsidRPr="00A11EFB">
              <w:rPr>
                <w:rFonts w:ascii="TimesNewRomanPSMT" w:hAnsi="TimesNewRomanPSMT" w:cs="TimesNewRomanPSMT"/>
                <w:sz w:val="24"/>
                <w:szCs w:val="24"/>
                <w:lang w:eastAsia="lv-LV"/>
              </w:rPr>
              <w:t>Ministru kabineta 2017. gada 7.</w:t>
            </w:r>
            <w:r w:rsidR="00A105BF">
              <w:rPr>
                <w:rFonts w:ascii="TimesNewRomanPSMT" w:hAnsi="TimesNewRomanPSMT" w:cs="TimesNewRomanPSMT"/>
                <w:sz w:val="24"/>
                <w:szCs w:val="24"/>
                <w:lang w:eastAsia="lv-LV"/>
              </w:rPr>
              <w:t> </w:t>
            </w:r>
            <w:r w:rsidR="00DB7B05" w:rsidRPr="00A11EFB">
              <w:rPr>
                <w:rFonts w:ascii="TimesNewRomanPSMT" w:hAnsi="TimesNewRomanPSMT" w:cs="TimesNewRomanPSMT"/>
                <w:sz w:val="24"/>
                <w:szCs w:val="24"/>
                <w:lang w:eastAsia="lv-LV"/>
              </w:rPr>
              <w:t>februāra noteikumos Nr. 76 "Augļu koku un ogulāju pavairošanas materiāla atbilstības kritēriju un aprites noteikumi"</w:t>
            </w:r>
            <w:r w:rsidR="00DB7B05">
              <w:rPr>
                <w:rFonts w:ascii="TimesNewRomanPSMT" w:hAnsi="TimesNewRomanPSMT" w:cs="TimesNewRomanPSMT"/>
                <w:sz w:val="24"/>
                <w:szCs w:val="24"/>
                <w:lang w:eastAsia="lv-LV"/>
              </w:rPr>
              <w:t xml:space="preserve"> </w:t>
            </w:r>
            <w:r w:rsidR="005B65FC" w:rsidRPr="00F43C2C">
              <w:rPr>
                <w:rFonts w:ascii="TimesNewRomanPSMT" w:hAnsi="TimesNewRomanPSMT" w:cs="TimesNewRomanPSMT"/>
                <w:sz w:val="24"/>
                <w:szCs w:val="24"/>
                <w:lang w:eastAsia="lv-LV"/>
              </w:rPr>
              <w:t xml:space="preserve">ar prasībām </w:t>
            </w:r>
            <w:r w:rsidR="00DB7B05">
              <w:rPr>
                <w:rFonts w:ascii="TimesNewRomanPSMT" w:hAnsi="TimesNewRomanPSMT" w:cs="TimesNewRomanPSMT"/>
                <w:sz w:val="24"/>
                <w:szCs w:val="24"/>
                <w:lang w:eastAsia="lv-LV"/>
              </w:rPr>
              <w:t xml:space="preserve">par </w:t>
            </w:r>
            <w:r w:rsidR="005B65FC" w:rsidRPr="00F43C2C">
              <w:rPr>
                <w:rFonts w:ascii="TimesNewRomanPSMT" w:hAnsi="TimesNewRomanPSMT" w:cs="TimesNewRomanPSMT"/>
                <w:sz w:val="24"/>
                <w:szCs w:val="24"/>
                <w:lang w:eastAsia="lv-LV"/>
              </w:rPr>
              <w:t>augļu koku un ogulāju pavairojamā materiāla augu veselīb</w:t>
            </w:r>
            <w:r w:rsidR="00DB7B05">
              <w:rPr>
                <w:rFonts w:ascii="TimesNewRomanPSMT" w:hAnsi="TimesNewRomanPSMT" w:cs="TimesNewRomanPSMT"/>
                <w:sz w:val="24"/>
                <w:szCs w:val="24"/>
                <w:lang w:eastAsia="lv-LV"/>
              </w:rPr>
              <w:t>u</w:t>
            </w:r>
            <w:r w:rsidR="00370063" w:rsidRPr="00F43C2C">
              <w:rPr>
                <w:rFonts w:ascii="TimesNewRomanPSMT" w:hAnsi="TimesNewRomanPSMT" w:cs="TimesNewRomanPSMT"/>
                <w:sz w:val="24"/>
                <w:szCs w:val="24"/>
                <w:lang w:eastAsia="lv-LV"/>
              </w:rPr>
              <w:t>, atjaun</w:t>
            </w:r>
            <w:r w:rsidR="00DB7B05">
              <w:rPr>
                <w:rFonts w:ascii="TimesNewRomanPSMT" w:hAnsi="TimesNewRomanPSMT" w:cs="TimesNewRomanPSMT"/>
                <w:sz w:val="24"/>
                <w:szCs w:val="24"/>
                <w:lang w:eastAsia="lv-LV"/>
              </w:rPr>
              <w:t>ot</w:t>
            </w:r>
            <w:r w:rsidR="00370063" w:rsidRPr="00F43C2C">
              <w:rPr>
                <w:rFonts w:ascii="TimesNewRomanPSMT" w:hAnsi="TimesNewRomanPSMT" w:cs="TimesNewRomanPSMT"/>
                <w:sz w:val="24"/>
                <w:szCs w:val="24"/>
                <w:lang w:eastAsia="lv-LV"/>
              </w:rPr>
              <w:t xml:space="preserve"> kaitīgo organismu sarakstu</w:t>
            </w:r>
            <w:r w:rsidR="00DB7B05">
              <w:rPr>
                <w:rFonts w:ascii="TimesNewRomanPSMT" w:hAnsi="TimesNewRomanPSMT" w:cs="TimesNewRomanPSMT"/>
                <w:sz w:val="24"/>
                <w:szCs w:val="24"/>
                <w:lang w:eastAsia="lv-LV"/>
              </w:rPr>
              <w:t>,</w:t>
            </w:r>
            <w:r w:rsidR="00370063" w:rsidRPr="00F43C2C">
              <w:rPr>
                <w:rFonts w:ascii="TimesNewRomanPSMT" w:hAnsi="TimesNewRomanPSMT" w:cs="TimesNewRomanPSMT"/>
                <w:sz w:val="24"/>
                <w:szCs w:val="24"/>
                <w:lang w:eastAsia="lv-LV"/>
              </w:rPr>
              <w:t xml:space="preserve"> </w:t>
            </w:r>
            <w:r w:rsidR="00DB7B05">
              <w:rPr>
                <w:rFonts w:ascii="TimesNewRomanPSMT" w:hAnsi="TimesNewRomanPSMT" w:cs="TimesNewRomanPSMT"/>
                <w:sz w:val="24"/>
                <w:szCs w:val="24"/>
                <w:lang w:eastAsia="lv-LV"/>
              </w:rPr>
              <w:t>precizēt</w:t>
            </w:r>
            <w:r w:rsidR="00DB7B05" w:rsidRPr="00F43C2C">
              <w:rPr>
                <w:rFonts w:ascii="TimesNewRomanPSMT" w:hAnsi="TimesNewRomanPSMT" w:cs="TimesNewRomanPSMT"/>
                <w:sz w:val="24"/>
                <w:szCs w:val="24"/>
                <w:lang w:eastAsia="lv-LV"/>
              </w:rPr>
              <w:t xml:space="preserve"> </w:t>
            </w:r>
            <w:r w:rsidR="00370063" w:rsidRPr="00F43C2C">
              <w:rPr>
                <w:rFonts w:ascii="TimesNewRomanPSMT" w:hAnsi="TimesNewRomanPSMT" w:cs="TimesNewRomanPSMT"/>
                <w:sz w:val="24"/>
                <w:szCs w:val="24"/>
                <w:lang w:eastAsia="lv-LV"/>
              </w:rPr>
              <w:t>prasības aizsardzībai pret kaitīgajiem organismiem</w:t>
            </w:r>
            <w:r w:rsidR="00D3263C">
              <w:rPr>
                <w:rFonts w:ascii="TimesNewRomanPSMT" w:hAnsi="TimesNewRomanPSMT" w:cs="TimesNewRomanPSMT"/>
                <w:sz w:val="24"/>
                <w:szCs w:val="24"/>
                <w:lang w:eastAsia="lv-LV"/>
              </w:rPr>
              <w:t xml:space="preserve"> un</w:t>
            </w:r>
            <w:r w:rsidR="00DB7B05" w:rsidRPr="00370063">
              <w:rPr>
                <w:rFonts w:ascii="TimesNewRomanPSMT" w:hAnsi="TimesNewRomanPSMT" w:cs="TimesNewRomanPSMT"/>
                <w:sz w:val="24"/>
                <w:szCs w:val="24"/>
                <w:lang w:eastAsia="lv-LV"/>
              </w:rPr>
              <w:t xml:space="preserve"> </w:t>
            </w:r>
            <w:r w:rsidR="00F43C2C">
              <w:rPr>
                <w:rFonts w:ascii="TimesNewRomanPSMT" w:hAnsi="TimesNewRomanPSMT" w:cs="TimesNewRomanPSMT"/>
                <w:sz w:val="24"/>
                <w:szCs w:val="24"/>
                <w:lang w:eastAsia="lv-LV"/>
              </w:rPr>
              <w:t>audzēšanas vietai</w:t>
            </w:r>
            <w:r w:rsidR="00D3263C">
              <w:rPr>
                <w:rFonts w:ascii="TimesNewRomanPSMT" w:hAnsi="TimesNewRomanPSMT" w:cs="TimesNewRomanPSMT"/>
                <w:sz w:val="24"/>
                <w:szCs w:val="24"/>
                <w:lang w:eastAsia="lv-LV"/>
              </w:rPr>
              <w:t>, kā</w:t>
            </w:r>
            <w:r w:rsidR="00DB7B05">
              <w:rPr>
                <w:rFonts w:ascii="TimesNewRomanPSMT" w:hAnsi="TimesNewRomanPSMT" w:cs="TimesNewRomanPSMT"/>
                <w:sz w:val="24"/>
                <w:szCs w:val="24"/>
                <w:lang w:eastAsia="lv-LV"/>
              </w:rPr>
              <w:t xml:space="preserve"> </w:t>
            </w:r>
            <w:r w:rsidR="00D3263C">
              <w:rPr>
                <w:rFonts w:ascii="TimesNewRomanPSMT" w:hAnsi="TimesNewRomanPSMT" w:cs="TimesNewRomanPSMT"/>
                <w:sz w:val="24"/>
                <w:szCs w:val="24"/>
                <w:lang w:eastAsia="lv-LV"/>
              </w:rPr>
              <w:t>arī</w:t>
            </w:r>
            <w:r w:rsidR="005B65FC" w:rsidRPr="00370063">
              <w:rPr>
                <w:rFonts w:ascii="TimesNewRomanPSMT" w:hAnsi="TimesNewRomanPSMT" w:cs="TimesNewRomanPSMT"/>
                <w:sz w:val="24"/>
                <w:szCs w:val="24"/>
                <w:lang w:eastAsia="lv-LV"/>
              </w:rPr>
              <w:t xml:space="preserve"> noteikt </w:t>
            </w:r>
            <w:r w:rsidR="00370063" w:rsidRPr="00370063">
              <w:rPr>
                <w:rFonts w:ascii="TimesNewRomanPSMT" w:hAnsi="TimesNewRomanPSMT" w:cs="TimesNewRomanPSMT"/>
                <w:sz w:val="24"/>
                <w:szCs w:val="24"/>
                <w:lang w:eastAsia="lv-LV"/>
              </w:rPr>
              <w:t xml:space="preserve">oficiālo etiķešu un etiķešu krāsu. </w:t>
            </w:r>
          </w:p>
        </w:tc>
      </w:tr>
      <w:tr w:rsidR="00580FF7" w:rsidRPr="00F551D6" w14:paraId="34E0973E" w14:textId="77777777" w:rsidTr="007E68F8">
        <w:trPr>
          <w:trHeight w:val="383"/>
        </w:trPr>
        <w:tc>
          <w:tcPr>
            <w:tcW w:w="9214" w:type="dxa"/>
            <w:gridSpan w:val="3"/>
          </w:tcPr>
          <w:p w14:paraId="523420F1" w14:textId="77777777"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7E68F8" w:rsidRPr="00F551D6" w14:paraId="19D7749A" w14:textId="77777777" w:rsidTr="00FB3720">
        <w:trPr>
          <w:trHeight w:val="261"/>
        </w:trPr>
        <w:tc>
          <w:tcPr>
            <w:tcW w:w="426" w:type="dxa"/>
            <w:tcBorders>
              <w:top w:val="single" w:sz="4" w:space="0" w:color="auto"/>
              <w:left w:val="single" w:sz="4" w:space="0" w:color="auto"/>
              <w:bottom w:val="single" w:sz="4" w:space="0" w:color="auto"/>
              <w:right w:val="single" w:sz="4" w:space="0" w:color="auto"/>
            </w:tcBorders>
          </w:tcPr>
          <w:p w14:paraId="2716E943" w14:textId="77777777"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34FF6A9C" w14:textId="0DDDB4D6" w:rsidR="007E68F8" w:rsidRPr="00CA4761" w:rsidRDefault="007E68F8"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520" w:type="dxa"/>
            <w:tcBorders>
              <w:left w:val="single" w:sz="4" w:space="0" w:color="auto"/>
            </w:tcBorders>
          </w:tcPr>
          <w:p w14:paraId="23B1249B" w14:textId="42EA1025" w:rsidR="001C4F50" w:rsidRDefault="00562B81" w:rsidP="00111EBC">
            <w:pPr>
              <w:pStyle w:val="naisnod"/>
              <w:spacing w:before="0" w:after="120"/>
              <w:jc w:val="both"/>
              <w:rPr>
                <w:b w:val="0"/>
                <w:bCs w:val="0"/>
              </w:rPr>
            </w:pPr>
            <w:r w:rsidRPr="00562B81">
              <w:rPr>
                <w:b w:val="0"/>
              </w:rPr>
              <w:t xml:space="preserve">Komisijas </w:t>
            </w:r>
            <w:r w:rsidR="001940DF" w:rsidRPr="00562B81">
              <w:rPr>
                <w:b w:val="0"/>
                <w:bCs w:val="0"/>
              </w:rPr>
              <w:t xml:space="preserve">2019. gada 29. oktobra </w:t>
            </w:r>
            <w:r w:rsidRPr="00562B81">
              <w:rPr>
                <w:b w:val="0"/>
              </w:rPr>
              <w:t xml:space="preserve">Īstenošanas </w:t>
            </w:r>
            <w:r w:rsidRPr="00562B81">
              <w:rPr>
                <w:b w:val="0"/>
                <w:bCs w:val="0"/>
              </w:rPr>
              <w:t>Direktīva (ES) 2019/1813, ar kuru attiecībā uz marķējuma krāsu sertificētām pavairošanas materiāla un augļaugu kategorijām un piegādātāja dokumenta saturu groza Īstenošanas direktīvu 2014/96/ES par marķēšanas, iepakojumu noslēgšanas un iepakošanas prasībām augļaugu pavairošanas materiālam un augļu ražošanai paredzētiem augļaugiem, kas ietilpst Padomes Direktīvas 2008/90/EK darbības jomā</w:t>
            </w:r>
            <w:r w:rsidR="00841B56">
              <w:rPr>
                <w:b w:val="0"/>
                <w:bCs w:val="0"/>
              </w:rPr>
              <w:t xml:space="preserve"> (turpmāk – </w:t>
            </w:r>
            <w:r w:rsidR="00317DDE">
              <w:rPr>
                <w:b w:val="0"/>
                <w:bCs w:val="0"/>
              </w:rPr>
              <w:t>D</w:t>
            </w:r>
            <w:r w:rsidR="00841B56">
              <w:rPr>
                <w:b w:val="0"/>
                <w:bCs w:val="0"/>
              </w:rPr>
              <w:t>irektīva 2019/1813)</w:t>
            </w:r>
            <w:r w:rsidRPr="00562B81">
              <w:rPr>
                <w:b w:val="0"/>
                <w:bCs w:val="0"/>
              </w:rPr>
              <w:t>.</w:t>
            </w:r>
          </w:p>
          <w:p w14:paraId="45A9B026" w14:textId="708F1D07" w:rsidR="00F4009E" w:rsidRPr="009F71B3" w:rsidRDefault="00317DDE">
            <w:pPr>
              <w:pStyle w:val="naisnod"/>
              <w:spacing w:before="0" w:after="120"/>
              <w:jc w:val="both"/>
              <w:rPr>
                <w:rFonts w:eastAsia="Calibri"/>
                <w:b w:val="0"/>
                <w:bCs w:val="0"/>
                <w:lang w:eastAsia="en-US"/>
              </w:rPr>
            </w:pPr>
            <w:r w:rsidRPr="00317DDE">
              <w:rPr>
                <w:b w:val="0"/>
                <w:szCs w:val="28"/>
              </w:rPr>
              <w:t xml:space="preserve">Komisijas </w:t>
            </w:r>
            <w:r w:rsidR="001940DF" w:rsidRPr="00317DDE">
              <w:rPr>
                <w:b w:val="0"/>
              </w:rPr>
              <w:t>2020.</w:t>
            </w:r>
            <w:r w:rsidR="001940DF">
              <w:rPr>
                <w:b w:val="0"/>
              </w:rPr>
              <w:t xml:space="preserve"> </w:t>
            </w:r>
            <w:r w:rsidR="001940DF" w:rsidRPr="00317DDE">
              <w:rPr>
                <w:b w:val="0"/>
              </w:rPr>
              <w:t>gada 11.</w:t>
            </w:r>
            <w:r w:rsidR="001940DF">
              <w:rPr>
                <w:b w:val="0"/>
              </w:rPr>
              <w:t xml:space="preserve"> </w:t>
            </w:r>
            <w:r w:rsidR="001940DF" w:rsidRPr="00317DDE">
              <w:rPr>
                <w:b w:val="0"/>
              </w:rPr>
              <w:t xml:space="preserve">februāra </w:t>
            </w:r>
            <w:r w:rsidRPr="00317DDE">
              <w:rPr>
                <w:b w:val="0"/>
                <w:szCs w:val="28"/>
              </w:rPr>
              <w:t xml:space="preserve">Īstenošanas </w:t>
            </w:r>
            <w:r w:rsidRPr="00317DDE">
              <w:rPr>
                <w:b w:val="0"/>
              </w:rPr>
              <w:t xml:space="preserve">direktīva (ES) </w:t>
            </w:r>
            <w:r w:rsidRPr="00317DDE">
              <w:rPr>
                <w:rFonts w:cs="EUAlbertina"/>
                <w:b w:val="0"/>
              </w:rPr>
              <w:t>2020/177, ar ko attiecībā uz augu kaitīgajiem organismiem sēklās un citā augu reproduktīvajā materiālā groza Padomes Direktīvas 66/401/EEK, 66/402/EEK, 68/193/EEK, 2002/55/EK, 2002/56/EK un 2002/57/EK, Komisijas Direktīvas 93/49/EEK un 93/61/EEK un Īstenošanas direktīvas 2014/21/ES un 2014/98/ES</w:t>
            </w:r>
            <w:r w:rsidRPr="00396F09">
              <w:t xml:space="preserve"> </w:t>
            </w:r>
            <w:r w:rsidR="0004498B">
              <w:rPr>
                <w:b w:val="0"/>
                <w:szCs w:val="28"/>
              </w:rPr>
              <w:t xml:space="preserve">(turpmāk – </w:t>
            </w:r>
            <w:r>
              <w:rPr>
                <w:b w:val="0"/>
                <w:szCs w:val="28"/>
              </w:rPr>
              <w:t>D</w:t>
            </w:r>
            <w:r w:rsidR="0004498B">
              <w:rPr>
                <w:b w:val="0"/>
                <w:szCs w:val="28"/>
              </w:rPr>
              <w:t>irektīva</w:t>
            </w:r>
            <w:r>
              <w:rPr>
                <w:b w:val="0"/>
                <w:szCs w:val="28"/>
              </w:rPr>
              <w:t xml:space="preserve"> 2020/177</w:t>
            </w:r>
            <w:r w:rsidR="0004498B">
              <w:rPr>
                <w:b w:val="0"/>
                <w:szCs w:val="28"/>
              </w:rPr>
              <w:t>)</w:t>
            </w:r>
            <w:r w:rsidR="009F71B3" w:rsidRPr="009F71B3">
              <w:rPr>
                <w:b w:val="0"/>
                <w:szCs w:val="28"/>
              </w:rPr>
              <w:t>.</w:t>
            </w:r>
          </w:p>
        </w:tc>
      </w:tr>
      <w:tr w:rsidR="007E68F8" w:rsidRPr="00F551D6" w14:paraId="386EC816" w14:textId="77777777" w:rsidTr="00FB3720">
        <w:trPr>
          <w:trHeight w:val="274"/>
        </w:trPr>
        <w:tc>
          <w:tcPr>
            <w:tcW w:w="426" w:type="dxa"/>
            <w:tcBorders>
              <w:top w:val="single" w:sz="4" w:space="0" w:color="auto"/>
              <w:left w:val="single" w:sz="4" w:space="0" w:color="auto"/>
              <w:bottom w:val="single" w:sz="4" w:space="0" w:color="auto"/>
              <w:right w:val="single" w:sz="4" w:space="0" w:color="auto"/>
            </w:tcBorders>
          </w:tcPr>
          <w:p w14:paraId="79A106C4" w14:textId="4FA91C7B"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318D90B4" w14:textId="60507BDE" w:rsidR="00885F39" w:rsidRDefault="007E68F8" w:rsidP="00EE11D3">
            <w:pPr>
              <w:pStyle w:val="Bezatstarpm"/>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būtība</w:t>
            </w:r>
          </w:p>
          <w:p w14:paraId="35259101" w14:textId="77777777" w:rsidR="00885F39" w:rsidRPr="00885F39" w:rsidRDefault="00885F39" w:rsidP="00885F39"/>
          <w:p w14:paraId="7E2945CC" w14:textId="77777777" w:rsidR="00885F39" w:rsidRPr="00885F39" w:rsidRDefault="00885F39" w:rsidP="00885F39"/>
          <w:p w14:paraId="734741ED" w14:textId="77777777" w:rsidR="00885F39" w:rsidRPr="00885F39" w:rsidRDefault="00885F39" w:rsidP="00885F39"/>
          <w:p w14:paraId="4BF1BC23" w14:textId="77777777" w:rsidR="00885F39" w:rsidRPr="00885F39" w:rsidRDefault="00885F39" w:rsidP="00885F39"/>
          <w:p w14:paraId="7C3994A0" w14:textId="77777777" w:rsidR="00885F39" w:rsidRPr="00885F39" w:rsidRDefault="00885F39" w:rsidP="00885F39"/>
          <w:p w14:paraId="6CC146D0" w14:textId="77777777" w:rsidR="00885F39" w:rsidRPr="00885F39" w:rsidRDefault="00885F39" w:rsidP="00470ECF">
            <w:pPr>
              <w:ind w:firstLine="720"/>
            </w:pPr>
          </w:p>
          <w:p w14:paraId="563F6EF3" w14:textId="77777777" w:rsidR="00885F39" w:rsidRPr="00885F39" w:rsidRDefault="00885F39" w:rsidP="0075237A">
            <w:pPr>
              <w:ind w:firstLine="720"/>
            </w:pPr>
          </w:p>
          <w:p w14:paraId="68B69237" w14:textId="77777777" w:rsidR="00885F39" w:rsidRPr="00885F39" w:rsidRDefault="00885F39" w:rsidP="00885F39"/>
          <w:p w14:paraId="080DE5A8" w14:textId="77777777" w:rsidR="00885F39" w:rsidRPr="00885F39" w:rsidRDefault="00885F39" w:rsidP="00885F39"/>
          <w:p w14:paraId="059E2B1A" w14:textId="77777777" w:rsidR="00885F39" w:rsidRPr="00885F39" w:rsidRDefault="00885F39" w:rsidP="00885F39"/>
          <w:p w14:paraId="2C4B782C" w14:textId="77777777" w:rsidR="00885F39" w:rsidRPr="00885F39" w:rsidRDefault="00885F39" w:rsidP="00885F39"/>
          <w:p w14:paraId="59F2DFCC" w14:textId="77777777" w:rsidR="00885F39" w:rsidRPr="00885F39" w:rsidRDefault="00885F39" w:rsidP="00885F39"/>
          <w:p w14:paraId="3F23E44C" w14:textId="77777777" w:rsidR="00885F39" w:rsidRPr="00885F39" w:rsidRDefault="00885F39" w:rsidP="00885F39"/>
          <w:p w14:paraId="3AE0D5EC" w14:textId="77777777" w:rsidR="00885F39" w:rsidRPr="00885F39" w:rsidRDefault="00885F39" w:rsidP="00885F39"/>
          <w:p w14:paraId="47E961F1" w14:textId="77777777" w:rsidR="00885F39" w:rsidRPr="00885F39" w:rsidRDefault="00885F39" w:rsidP="00885F39"/>
          <w:p w14:paraId="0AACE8EA" w14:textId="5E7BA157" w:rsidR="007E68F8" w:rsidRPr="00885F39" w:rsidRDefault="007E68F8" w:rsidP="00B130FE">
            <w:pPr>
              <w:ind w:firstLine="720"/>
              <w:jc w:val="center"/>
            </w:pPr>
          </w:p>
        </w:tc>
        <w:tc>
          <w:tcPr>
            <w:tcW w:w="6520" w:type="dxa"/>
            <w:tcBorders>
              <w:left w:val="single" w:sz="4" w:space="0" w:color="auto"/>
            </w:tcBorders>
          </w:tcPr>
          <w:p w14:paraId="4CCA6328" w14:textId="3CEB6F4F" w:rsidR="00AF42D7" w:rsidRPr="00D334B7" w:rsidRDefault="007E68F8" w:rsidP="00D334B7">
            <w:pPr>
              <w:pStyle w:val="liknoteik1"/>
              <w:spacing w:before="0" w:beforeAutospacing="0" w:after="0" w:afterAutospacing="0" w:line="240" w:lineRule="auto"/>
              <w:ind w:firstLine="0"/>
              <w:jc w:val="both"/>
              <w:rPr>
                <w:rFonts w:eastAsia="Calibri"/>
                <w:b w:val="0"/>
                <w:bCs w:val="0"/>
                <w:color w:val="auto"/>
                <w:sz w:val="24"/>
                <w:szCs w:val="24"/>
                <w:lang w:eastAsia="en-US"/>
              </w:rPr>
            </w:pPr>
            <w:r w:rsidRPr="00D334B7">
              <w:rPr>
                <w:rFonts w:eastAsia="Calibri"/>
                <w:b w:val="0"/>
                <w:bCs w:val="0"/>
                <w:color w:val="auto"/>
                <w:sz w:val="24"/>
                <w:szCs w:val="24"/>
                <w:lang w:eastAsia="en-US"/>
              </w:rPr>
              <w:lastRenderedPageBreak/>
              <w:t xml:space="preserve">Patlaban ir spēkā </w:t>
            </w:r>
            <w:r w:rsidR="00521065" w:rsidRPr="00D334B7">
              <w:rPr>
                <w:rFonts w:eastAsia="Calibri"/>
                <w:b w:val="0"/>
                <w:bCs w:val="0"/>
                <w:color w:val="auto"/>
                <w:sz w:val="24"/>
                <w:szCs w:val="24"/>
                <w:lang w:eastAsia="en-US"/>
              </w:rPr>
              <w:t>Ministru kabineta 2017. gada 7. februāra noteikumi Nr. 76 "Augļu koku un ogulāju pavairošanas materiāla atbilstības kritēriju un aprites noteikumi" (turpmāk – noteikumi Nr.76)</w:t>
            </w:r>
            <w:r w:rsidR="000106BB" w:rsidRPr="00D334B7">
              <w:rPr>
                <w:b w:val="0"/>
                <w:bCs w:val="0"/>
                <w:color w:val="auto"/>
                <w:sz w:val="24"/>
                <w:szCs w:val="24"/>
              </w:rPr>
              <w:t>.</w:t>
            </w:r>
          </w:p>
          <w:p w14:paraId="42D36F93" w14:textId="3D598BA1" w:rsidR="00B22EEF" w:rsidRPr="00D334B7" w:rsidRDefault="00B42677" w:rsidP="00D334B7">
            <w:pPr>
              <w:pStyle w:val="doc-ti"/>
              <w:shd w:val="clear" w:color="auto" w:fill="FFFFFF"/>
              <w:spacing w:before="0" w:beforeAutospacing="0" w:after="0" w:afterAutospacing="0"/>
              <w:jc w:val="both"/>
            </w:pPr>
            <w:r>
              <w:t>2020.gada 11.februārī spēkā stājās</w:t>
            </w:r>
            <w:r w:rsidR="004E274B" w:rsidRPr="00D334B7">
              <w:t xml:space="preserve"> </w:t>
            </w:r>
            <w:r w:rsidR="00317DDE">
              <w:t>D</w:t>
            </w:r>
            <w:r w:rsidR="00113520" w:rsidRPr="000823F4">
              <w:t>irektīv</w:t>
            </w:r>
            <w:r>
              <w:t>a</w:t>
            </w:r>
            <w:r w:rsidR="00317DDE">
              <w:t xml:space="preserve"> 2020/177</w:t>
            </w:r>
            <w:r>
              <w:t>. Lai D</w:t>
            </w:r>
            <w:r w:rsidRPr="000823F4">
              <w:t>irektīv</w:t>
            </w:r>
            <w:r>
              <w:t>as 2020/177</w:t>
            </w:r>
            <w:r w:rsidR="00113520" w:rsidRPr="00D334B7">
              <w:t xml:space="preserve"> </w:t>
            </w:r>
            <w:r w:rsidR="00113520">
              <w:t xml:space="preserve">noteiktās </w:t>
            </w:r>
            <w:r w:rsidR="004E274B" w:rsidRPr="00D334B7">
              <w:t xml:space="preserve">jaunās </w:t>
            </w:r>
            <w:r w:rsidR="0004498B" w:rsidRPr="00D334B7">
              <w:t xml:space="preserve">augu </w:t>
            </w:r>
            <w:r w:rsidR="004E274B" w:rsidRPr="00D334B7">
              <w:t>veselības prasības</w:t>
            </w:r>
            <w:r w:rsidR="0004498B" w:rsidRPr="00D334B7">
              <w:t xml:space="preserve"> attiecinātu uz </w:t>
            </w:r>
            <w:r w:rsidR="004E274B" w:rsidRPr="00D334B7">
              <w:t>dažādām pavairošanas materiāla kategorijām</w:t>
            </w:r>
            <w:r w:rsidR="00B22EEF" w:rsidRPr="00D334B7">
              <w:t>, atjauninātu</w:t>
            </w:r>
            <w:r w:rsidR="004E274B" w:rsidRPr="00D334B7">
              <w:t xml:space="preserve"> kaitīg</w:t>
            </w:r>
            <w:r w:rsidR="00B22EEF" w:rsidRPr="00D334B7">
              <w:t>o</w:t>
            </w:r>
            <w:r w:rsidR="004E274B" w:rsidRPr="00D334B7">
              <w:t xml:space="preserve"> organism</w:t>
            </w:r>
            <w:r w:rsidR="00B22EEF" w:rsidRPr="00D334B7">
              <w:t>u sarakstu un</w:t>
            </w:r>
            <w:r w:rsidR="004E274B" w:rsidRPr="00D334B7">
              <w:t xml:space="preserve"> pasākum</w:t>
            </w:r>
            <w:r w:rsidR="00B22EEF" w:rsidRPr="00D334B7">
              <w:t>us</w:t>
            </w:r>
            <w:r w:rsidR="004E274B" w:rsidRPr="00D334B7">
              <w:t xml:space="preserve"> saistībā ar kaitīgajiem organismiem</w:t>
            </w:r>
            <w:r w:rsidR="0094055B" w:rsidRPr="00D334B7">
              <w:t>, papildinātu ar</w:t>
            </w:r>
            <w:r w:rsidR="004E274B" w:rsidRPr="00D334B7">
              <w:t xml:space="preserve"> prasīb</w:t>
            </w:r>
            <w:r w:rsidR="0094055B" w:rsidRPr="00D334B7">
              <w:t>ām</w:t>
            </w:r>
            <w:r w:rsidR="004E274B" w:rsidRPr="00D334B7">
              <w:t xml:space="preserve"> attiecībā uz ražošanas vietas daļu, ražošanas vietu vai apgabalu,</w:t>
            </w:r>
            <w:r w:rsidR="0094055B" w:rsidRPr="00D334B7">
              <w:t xml:space="preserve"> kā arī</w:t>
            </w:r>
            <w:r w:rsidR="004E274B" w:rsidRPr="00D334B7">
              <w:t xml:space="preserve"> lai novērstu visu sarakstā iekļauto kaitīgo organismu klātbūtni attiecīgajos </w:t>
            </w:r>
            <w:r w:rsidR="0094055B" w:rsidRPr="00D334B7">
              <w:t>tirdzniecībai</w:t>
            </w:r>
            <w:r w:rsidR="004E274B" w:rsidRPr="00D334B7">
              <w:t xml:space="preserve"> paredzētajos augos, </w:t>
            </w:r>
            <w:r w:rsidR="00311592">
              <w:t>ir jāsagatavo</w:t>
            </w:r>
            <w:r w:rsidR="00E177DD" w:rsidRPr="00D334B7">
              <w:t xml:space="preserve"> </w:t>
            </w:r>
            <w:r w:rsidR="004E274B" w:rsidRPr="00D334B7">
              <w:t>Ministru kabineta noteikumu projekt</w:t>
            </w:r>
            <w:r w:rsidR="00311592">
              <w:t>s</w:t>
            </w:r>
            <w:r w:rsidR="004E274B" w:rsidRPr="00D334B7">
              <w:t xml:space="preserve"> “Grozījumi Ministru kabineta 2017. gada 7. februāra noteikumos Nr. 76 "Augļu koku un ogulāju pavairošanas materiāla atbilstības kritēriju un aprites noteikumi"” (turpmāk – noteikumu projekts)</w:t>
            </w:r>
            <w:r w:rsidR="00E177DD" w:rsidRPr="00D334B7">
              <w:t>.</w:t>
            </w:r>
            <w:r w:rsidR="00DE4732" w:rsidRPr="00D334B7">
              <w:t xml:space="preserve"> </w:t>
            </w:r>
          </w:p>
          <w:p w14:paraId="7324F7D6" w14:textId="72184B99" w:rsidR="001D1097" w:rsidRPr="00D334B7" w:rsidRDefault="00DE4732" w:rsidP="00D334B7">
            <w:pPr>
              <w:pStyle w:val="doc-ti"/>
              <w:shd w:val="clear" w:color="auto" w:fill="FFFFFF"/>
              <w:spacing w:before="0" w:beforeAutospacing="0" w:after="0" w:afterAutospacing="0"/>
              <w:jc w:val="both"/>
              <w:rPr>
                <w:bCs/>
              </w:rPr>
            </w:pPr>
            <w:r w:rsidRPr="00D334B7">
              <w:t xml:space="preserve">Noteikumu projektā </w:t>
            </w:r>
            <w:r w:rsidR="00614500" w:rsidRPr="00D334B7">
              <w:t>noteiktas veselības prasības mātesaugiem un pavairošanas materiālam</w:t>
            </w:r>
            <w:r w:rsidR="00841B56" w:rsidRPr="00D334B7">
              <w:t xml:space="preserve"> audzēšanas vietā, kā arī prasības</w:t>
            </w:r>
            <w:r w:rsidR="00614500" w:rsidRPr="00D334B7">
              <w:t xml:space="preserve"> pavairošanas materiālam, ko paredzēts pārdot. </w:t>
            </w:r>
          </w:p>
          <w:p w14:paraId="1ED0AE71" w14:textId="5796207C" w:rsidR="001D1097" w:rsidRPr="00D334B7" w:rsidRDefault="00311592" w:rsidP="00D334B7">
            <w:pPr>
              <w:pStyle w:val="Considrant"/>
              <w:numPr>
                <w:ilvl w:val="0"/>
                <w:numId w:val="0"/>
              </w:numPr>
              <w:spacing w:before="0" w:after="0"/>
              <w:rPr>
                <w:szCs w:val="24"/>
                <w:lang w:val="lv-LV"/>
              </w:rPr>
            </w:pPr>
            <w:r>
              <w:rPr>
                <w:szCs w:val="24"/>
                <w:lang w:val="lv-LV"/>
              </w:rPr>
              <w:lastRenderedPageBreak/>
              <w:t>T</w:t>
            </w:r>
            <w:r w:rsidRPr="00D334B7">
              <w:rPr>
                <w:szCs w:val="24"/>
                <w:lang w:val="lv-LV"/>
              </w:rPr>
              <w:t xml:space="preserve">irdzniecībai </w:t>
            </w:r>
            <w:r>
              <w:rPr>
                <w:szCs w:val="24"/>
                <w:lang w:val="lv-LV"/>
              </w:rPr>
              <w:t>paredzētam p</w:t>
            </w:r>
            <w:r w:rsidR="00614500" w:rsidRPr="00D334B7">
              <w:rPr>
                <w:szCs w:val="24"/>
                <w:lang w:val="lv-LV"/>
              </w:rPr>
              <w:t>avairošanas materiālam</w:t>
            </w:r>
            <w:r>
              <w:rPr>
                <w:szCs w:val="24"/>
                <w:lang w:val="lv-LV"/>
              </w:rPr>
              <w:t xml:space="preserve"> </w:t>
            </w:r>
            <w:r w:rsidR="00614500" w:rsidRPr="00D334B7">
              <w:rPr>
                <w:szCs w:val="24"/>
                <w:lang w:val="lv-LV"/>
              </w:rPr>
              <w:t xml:space="preserve">pēc vizuālās apskates </w:t>
            </w:r>
            <w:r w:rsidR="001D1097" w:rsidRPr="00D334B7">
              <w:rPr>
                <w:szCs w:val="24"/>
                <w:lang w:val="lv-LV"/>
              </w:rPr>
              <w:t>ir</w:t>
            </w:r>
            <w:r w:rsidR="00614500" w:rsidRPr="00D334B7">
              <w:rPr>
                <w:szCs w:val="24"/>
                <w:lang w:val="lv-LV"/>
              </w:rPr>
              <w:t xml:space="preserve"> jābūt brīvam no visiem attiecīgajām ģintīm un sugām raksturīgajiem </w:t>
            </w:r>
            <w:r w:rsidR="001D1097" w:rsidRPr="00D334B7">
              <w:rPr>
                <w:szCs w:val="24"/>
                <w:lang w:val="lv-LV"/>
              </w:rPr>
              <w:t>kaitīgajiem organismiem</w:t>
            </w:r>
            <w:r w:rsidR="00614500" w:rsidRPr="00D334B7">
              <w:rPr>
                <w:szCs w:val="24"/>
                <w:lang w:val="lv-LV"/>
              </w:rPr>
              <w:t>, kas iekļauti sarakstā</w:t>
            </w:r>
            <w:r>
              <w:rPr>
                <w:szCs w:val="24"/>
                <w:lang w:val="lv-LV"/>
              </w:rPr>
              <w:t>. Tā kā šāda</w:t>
            </w:r>
            <w:r w:rsidR="00555E52" w:rsidRPr="00D334B7">
              <w:rPr>
                <w:szCs w:val="24"/>
                <w:lang w:val="lv-LV"/>
              </w:rPr>
              <w:t xml:space="preserve"> </w:t>
            </w:r>
            <w:r>
              <w:rPr>
                <w:szCs w:val="24"/>
                <w:lang w:val="lv-LV"/>
              </w:rPr>
              <w:t>m</w:t>
            </w:r>
            <w:r w:rsidR="00555E52" w:rsidRPr="00D334B7">
              <w:rPr>
                <w:szCs w:val="24"/>
                <w:lang w:val="lv-LV"/>
              </w:rPr>
              <w:t>ateriāla</w:t>
            </w:r>
            <w:r>
              <w:rPr>
                <w:szCs w:val="24"/>
                <w:lang w:val="lv-LV"/>
              </w:rPr>
              <w:t xml:space="preserve"> </w:t>
            </w:r>
            <w:r w:rsidR="00555E52" w:rsidRPr="00D334B7">
              <w:rPr>
                <w:szCs w:val="24"/>
                <w:lang w:val="lv-LV"/>
              </w:rPr>
              <w:t>tolerances līmenis ir nulle</w:t>
            </w:r>
            <w:r>
              <w:rPr>
                <w:szCs w:val="24"/>
                <w:lang w:val="lv-LV"/>
              </w:rPr>
              <w:t>,</w:t>
            </w:r>
            <w:r w:rsidR="00555E52" w:rsidRPr="00D334B7">
              <w:rPr>
                <w:szCs w:val="24"/>
                <w:lang w:val="lv-LV"/>
              </w:rPr>
              <w:t xml:space="preserve"> </w:t>
            </w:r>
            <w:r>
              <w:rPr>
                <w:szCs w:val="24"/>
                <w:lang w:val="lv-LV"/>
              </w:rPr>
              <w:t>ar n</w:t>
            </w:r>
            <w:r w:rsidR="00555E52" w:rsidRPr="00D334B7">
              <w:rPr>
                <w:szCs w:val="24"/>
                <w:lang w:val="lv-LV"/>
              </w:rPr>
              <w:t>oteikumu projekt</w:t>
            </w:r>
            <w:r>
              <w:rPr>
                <w:szCs w:val="24"/>
                <w:lang w:val="lv-LV"/>
              </w:rPr>
              <w:t>u</w:t>
            </w:r>
            <w:r w:rsidR="00555E52" w:rsidRPr="00D334B7">
              <w:rPr>
                <w:szCs w:val="24"/>
                <w:lang w:val="lv-LV"/>
              </w:rPr>
              <w:t xml:space="preserve"> svītro</w:t>
            </w:r>
            <w:r>
              <w:rPr>
                <w:szCs w:val="24"/>
                <w:lang w:val="lv-LV"/>
              </w:rPr>
              <w:t>jami</w:t>
            </w:r>
            <w:r w:rsidR="00555E52" w:rsidRPr="00D334B7">
              <w:rPr>
                <w:szCs w:val="24"/>
                <w:lang w:val="lv-LV"/>
              </w:rPr>
              <w:t xml:space="preserve"> līdz</w:t>
            </w:r>
            <w:r>
              <w:rPr>
                <w:szCs w:val="24"/>
                <w:lang w:val="lv-LV"/>
              </w:rPr>
              <w:t>šinējie spēkā esošie</w:t>
            </w:r>
            <w:r w:rsidR="00555E52" w:rsidRPr="00D334B7">
              <w:rPr>
                <w:szCs w:val="24"/>
                <w:lang w:val="lv-LV"/>
              </w:rPr>
              <w:t xml:space="preserve"> kaitīgo organismu pieļaujam</w:t>
            </w:r>
            <w:r>
              <w:rPr>
                <w:szCs w:val="24"/>
                <w:lang w:val="lv-LV"/>
              </w:rPr>
              <w:t>ie</w:t>
            </w:r>
            <w:r w:rsidR="00555E52" w:rsidRPr="00D334B7">
              <w:rPr>
                <w:szCs w:val="24"/>
                <w:lang w:val="lv-LV"/>
              </w:rPr>
              <w:t xml:space="preserve"> līmeņ</w:t>
            </w:r>
            <w:r>
              <w:rPr>
                <w:szCs w:val="24"/>
                <w:lang w:val="lv-LV"/>
              </w:rPr>
              <w:t>i</w:t>
            </w:r>
            <w:r w:rsidR="00555E52" w:rsidRPr="00D334B7">
              <w:rPr>
                <w:szCs w:val="24"/>
                <w:lang w:val="lv-LV"/>
              </w:rPr>
              <w:t>.</w:t>
            </w:r>
          </w:p>
          <w:p w14:paraId="010C111C" w14:textId="2742ABC5" w:rsidR="00967988" w:rsidRPr="006F67C3" w:rsidRDefault="00E34272" w:rsidP="00D334B7">
            <w:pPr>
              <w:pStyle w:val="Considrant"/>
              <w:numPr>
                <w:ilvl w:val="0"/>
                <w:numId w:val="0"/>
              </w:numPr>
              <w:spacing w:before="0" w:after="0"/>
              <w:rPr>
                <w:szCs w:val="24"/>
                <w:lang w:val="lv-LV"/>
              </w:rPr>
            </w:pPr>
            <w:r w:rsidRPr="00D334B7">
              <w:rPr>
                <w:szCs w:val="24"/>
                <w:lang w:val="lv-LV"/>
              </w:rPr>
              <w:t xml:space="preserve">Bāzes, sertificētu un </w:t>
            </w:r>
            <w:r w:rsidR="001D1097" w:rsidRPr="00D334B7">
              <w:rPr>
                <w:szCs w:val="24"/>
                <w:lang w:val="lv-LV"/>
              </w:rPr>
              <w:t>standarta</w:t>
            </w:r>
            <w:r w:rsidRPr="00D334B7">
              <w:rPr>
                <w:szCs w:val="24"/>
                <w:lang w:val="lv-LV"/>
              </w:rPr>
              <w:t xml:space="preserve"> kategoriju mātesaugiem un pavairošanas materiālam</w:t>
            </w:r>
            <w:r w:rsidR="00841B56" w:rsidRPr="00D334B7">
              <w:rPr>
                <w:szCs w:val="24"/>
                <w:lang w:val="lv-LV"/>
              </w:rPr>
              <w:t xml:space="preserve"> audzēšanas vietā</w:t>
            </w:r>
            <w:r w:rsidRPr="00D334B7">
              <w:rPr>
                <w:szCs w:val="24"/>
                <w:lang w:val="lv-LV"/>
              </w:rPr>
              <w:t xml:space="preserve"> var būt konkrētu </w:t>
            </w:r>
            <w:r w:rsidR="001D1097" w:rsidRPr="00D334B7">
              <w:rPr>
                <w:szCs w:val="24"/>
                <w:lang w:val="lv-LV"/>
              </w:rPr>
              <w:t>kaitīgo organismu</w:t>
            </w:r>
            <w:r w:rsidRPr="00D334B7">
              <w:rPr>
                <w:szCs w:val="24"/>
                <w:lang w:val="lv-LV"/>
              </w:rPr>
              <w:t xml:space="preserve"> simptomi</w:t>
            </w:r>
            <w:r w:rsidR="00311592">
              <w:rPr>
                <w:szCs w:val="24"/>
                <w:lang w:val="lv-LV"/>
              </w:rPr>
              <w:t>,</w:t>
            </w:r>
            <w:r w:rsidR="00555E52" w:rsidRPr="00D334B7">
              <w:rPr>
                <w:szCs w:val="24"/>
                <w:lang w:val="lv-LV"/>
              </w:rPr>
              <w:t xml:space="preserve"> </w:t>
            </w:r>
            <w:r w:rsidR="00311592">
              <w:rPr>
                <w:szCs w:val="24"/>
                <w:lang w:val="lv-LV"/>
              </w:rPr>
              <w:t>ja vien</w:t>
            </w:r>
            <w:r w:rsidRPr="00D334B7">
              <w:rPr>
                <w:szCs w:val="24"/>
                <w:lang w:val="lv-LV"/>
              </w:rPr>
              <w:t xml:space="preserve"> attiecīgajam materiālam ir piemēroti attiecīgi pasākumi</w:t>
            </w:r>
            <w:r w:rsidR="00311592">
              <w:rPr>
                <w:szCs w:val="24"/>
                <w:lang w:val="lv-LV"/>
              </w:rPr>
              <w:t> –</w:t>
            </w:r>
            <w:r w:rsidRPr="00D334B7">
              <w:rPr>
                <w:szCs w:val="24"/>
                <w:lang w:val="lv-LV"/>
              </w:rPr>
              <w:t xml:space="preserve"> materiāla aizvākšana no cita tās pašas kategorijas materiāla apkārtnes vai izraušana un</w:t>
            </w:r>
            <w:r w:rsidR="001D1097" w:rsidRPr="00D334B7">
              <w:rPr>
                <w:szCs w:val="24"/>
                <w:lang w:val="lv-LV"/>
              </w:rPr>
              <w:t xml:space="preserve"> </w:t>
            </w:r>
            <w:r w:rsidRPr="00D334B7">
              <w:rPr>
                <w:szCs w:val="24"/>
                <w:lang w:val="lv-LV"/>
              </w:rPr>
              <w:t xml:space="preserve">materiāla iznīcināšana. </w:t>
            </w:r>
            <w:r w:rsidR="006246B8" w:rsidRPr="00D334B7">
              <w:rPr>
                <w:szCs w:val="24"/>
                <w:lang w:val="lv-LV"/>
              </w:rPr>
              <w:t>Pavairošanas materiālam</w:t>
            </w:r>
            <w:r w:rsidR="00841B56" w:rsidRPr="00D334B7">
              <w:rPr>
                <w:szCs w:val="24"/>
                <w:lang w:val="lv-LV"/>
              </w:rPr>
              <w:t xml:space="preserve"> audzēšanas vietā ir</w:t>
            </w:r>
            <w:r w:rsidR="00D334B7">
              <w:rPr>
                <w:szCs w:val="24"/>
                <w:lang w:val="lv-LV"/>
              </w:rPr>
              <w:t xml:space="preserve"> </w:t>
            </w:r>
            <w:r w:rsidR="00AD7777" w:rsidRPr="00D334B7">
              <w:rPr>
                <w:szCs w:val="24"/>
                <w:lang w:val="lv-LV"/>
              </w:rPr>
              <w:t>noteikti kaitīgo organismu pieļaujamie līmeņi.</w:t>
            </w:r>
            <w:r w:rsidR="00D53808">
              <w:rPr>
                <w:szCs w:val="24"/>
                <w:lang w:val="lv-LV"/>
              </w:rPr>
              <w:t xml:space="preserve"> Noteikumu projekt</w:t>
            </w:r>
            <w:r w:rsidR="00311592">
              <w:rPr>
                <w:szCs w:val="24"/>
                <w:lang w:val="lv-LV"/>
              </w:rPr>
              <w:t>a sarakstā</w:t>
            </w:r>
            <w:r w:rsidR="00D53808">
              <w:rPr>
                <w:szCs w:val="24"/>
                <w:lang w:val="lv-LV"/>
              </w:rPr>
              <w:t xml:space="preserve"> </w:t>
            </w:r>
            <w:r w:rsidR="00311592">
              <w:rPr>
                <w:szCs w:val="24"/>
                <w:lang w:val="lv-LV"/>
              </w:rPr>
              <w:t>nav ietverts</w:t>
            </w:r>
            <w:r w:rsidR="00D53808">
              <w:rPr>
                <w:szCs w:val="24"/>
                <w:lang w:val="lv-LV"/>
              </w:rPr>
              <w:t xml:space="preserve"> kaitīg</w:t>
            </w:r>
            <w:r w:rsidR="00311592">
              <w:rPr>
                <w:szCs w:val="24"/>
                <w:lang w:val="lv-LV"/>
              </w:rPr>
              <w:t>ais</w:t>
            </w:r>
            <w:r w:rsidR="00D53808">
              <w:rPr>
                <w:szCs w:val="24"/>
                <w:lang w:val="lv-LV"/>
              </w:rPr>
              <w:t xml:space="preserve"> organism</w:t>
            </w:r>
            <w:r w:rsidR="00311592">
              <w:rPr>
                <w:szCs w:val="24"/>
                <w:lang w:val="lv-LV"/>
              </w:rPr>
              <w:t>s</w:t>
            </w:r>
            <w:r w:rsidR="00D53808">
              <w:rPr>
                <w:szCs w:val="24"/>
                <w:lang w:val="lv-LV"/>
              </w:rPr>
              <w:t xml:space="preserve"> </w:t>
            </w:r>
            <w:proofErr w:type="spellStart"/>
            <w:r w:rsidR="00D53808" w:rsidRPr="00D53808">
              <w:rPr>
                <w:i/>
                <w:szCs w:val="24"/>
                <w:lang w:val="lv-LV"/>
              </w:rPr>
              <w:t>Erwinia</w:t>
            </w:r>
            <w:proofErr w:type="spellEnd"/>
            <w:r w:rsidR="00D53808" w:rsidRPr="00D53808">
              <w:rPr>
                <w:i/>
                <w:szCs w:val="24"/>
                <w:lang w:val="lv-LV"/>
              </w:rPr>
              <w:t xml:space="preserve"> </w:t>
            </w:r>
            <w:proofErr w:type="spellStart"/>
            <w:r w:rsidR="00D53808" w:rsidRPr="00D53808">
              <w:rPr>
                <w:i/>
                <w:szCs w:val="24"/>
                <w:lang w:val="lv-LV"/>
              </w:rPr>
              <w:t>amylavora</w:t>
            </w:r>
            <w:proofErr w:type="spellEnd"/>
            <w:r w:rsidR="00D53808">
              <w:rPr>
                <w:szCs w:val="24"/>
                <w:lang w:val="lv-LV"/>
              </w:rPr>
              <w:t xml:space="preserve"> (</w:t>
            </w:r>
            <w:proofErr w:type="spellStart"/>
            <w:r w:rsidR="00D53808">
              <w:rPr>
                <w:szCs w:val="24"/>
                <w:lang w:val="lv-LV"/>
              </w:rPr>
              <w:t>Burrill</w:t>
            </w:r>
            <w:proofErr w:type="spellEnd"/>
            <w:r w:rsidR="00D53808">
              <w:rPr>
                <w:szCs w:val="24"/>
                <w:lang w:val="lv-LV"/>
              </w:rPr>
              <w:t xml:space="preserve">), jo </w:t>
            </w:r>
            <w:r w:rsidR="00311592">
              <w:rPr>
                <w:szCs w:val="24"/>
                <w:lang w:val="lv-LV"/>
              </w:rPr>
              <w:t>tas</w:t>
            </w:r>
            <w:r w:rsidR="00D53808">
              <w:rPr>
                <w:szCs w:val="24"/>
                <w:lang w:val="lv-LV"/>
              </w:rPr>
              <w:t xml:space="preserve"> noteikts kā Latvijas aizsargzonas kaitīgais organisms, uz kuru tieši attiecas </w:t>
            </w:r>
            <w:r w:rsidR="00B42677" w:rsidRPr="0099521F">
              <w:rPr>
                <w:bCs/>
                <w:lang w:val="lv-LV"/>
              </w:rPr>
              <w:t xml:space="preserve">Komisijas 2019. gada 28. novembra Īstenošanas Regula (ES) 2019/2072, ar ko paredz vienotus nosacījumus Eiropas Parlamenta un Padomes Regulas (ES) 2016/2031 par aizsardzības pasākumiem pret augiem </w:t>
            </w:r>
            <w:r w:rsidR="00B42677" w:rsidRPr="006F67C3">
              <w:rPr>
                <w:bCs/>
                <w:lang w:val="lv-LV"/>
              </w:rPr>
              <w:t xml:space="preserve">kaitīgajiem organismiem īstenošanai, atceļ Komisijas Regulu (EK) Nr. 690/2008 un groza Komisijas Īstenošanas regulu (ES) 2018/2019 </w:t>
            </w:r>
            <w:r w:rsidR="00D53808" w:rsidRPr="006F67C3">
              <w:rPr>
                <w:szCs w:val="24"/>
                <w:lang w:val="lv-LV"/>
              </w:rPr>
              <w:t>prasības.</w:t>
            </w:r>
          </w:p>
          <w:p w14:paraId="7B47FDD7" w14:textId="291914F5" w:rsidR="00631DF7" w:rsidRPr="006F67C3" w:rsidRDefault="00967988" w:rsidP="00D334B7">
            <w:pPr>
              <w:pStyle w:val="Considrant"/>
              <w:numPr>
                <w:ilvl w:val="0"/>
                <w:numId w:val="0"/>
              </w:numPr>
              <w:spacing w:before="0" w:after="0"/>
              <w:rPr>
                <w:szCs w:val="24"/>
                <w:lang w:val="lv-LV"/>
              </w:rPr>
            </w:pPr>
            <w:r w:rsidRPr="006F67C3">
              <w:rPr>
                <w:szCs w:val="24"/>
                <w:lang w:val="lv-LV"/>
              </w:rPr>
              <w:t xml:space="preserve">Noteikumu projekts precizēts saistībā </w:t>
            </w:r>
            <w:r w:rsidRPr="00095531">
              <w:rPr>
                <w:szCs w:val="24"/>
                <w:lang w:val="lv-LV"/>
              </w:rPr>
              <w:t xml:space="preserve">ar </w:t>
            </w:r>
            <w:r w:rsidR="001940DF">
              <w:rPr>
                <w:szCs w:val="24"/>
                <w:lang w:val="lv-LV"/>
              </w:rPr>
              <w:t>grozījumiem</w:t>
            </w:r>
            <w:r w:rsidR="00095531" w:rsidRPr="00095531">
              <w:rPr>
                <w:szCs w:val="24"/>
                <w:lang w:val="lv-LV"/>
              </w:rPr>
              <w:t xml:space="preserve"> normatīvajos aktos augu karantīnas jomā.</w:t>
            </w:r>
            <w:r w:rsidR="00095531">
              <w:rPr>
                <w:szCs w:val="24"/>
                <w:lang w:val="lv-LV"/>
              </w:rPr>
              <w:t xml:space="preserve"> </w:t>
            </w:r>
            <w:r w:rsidR="00631DF7" w:rsidRPr="006F67C3">
              <w:rPr>
                <w:szCs w:val="24"/>
                <w:lang w:val="lv-LV"/>
              </w:rPr>
              <w:t>Turpmāk augu pasēm un etiķetēm nebūs noteikts derīguma termiņš. Līdz šim tas bija divi gadi, bet</w:t>
            </w:r>
            <w:r w:rsidR="001940DF">
              <w:rPr>
                <w:szCs w:val="24"/>
                <w:lang w:val="lv-LV"/>
              </w:rPr>
              <w:t>,</w:t>
            </w:r>
            <w:r w:rsidR="00631DF7" w:rsidRPr="006F67C3">
              <w:rPr>
                <w:szCs w:val="24"/>
                <w:lang w:val="lv-LV"/>
              </w:rPr>
              <w:t xml:space="preserve"> tā kā dienestā tiek mainīta karantīnas uzraudzības sistēma un tieši piemērojamajās regulās šis termiņš augu pasēm nav noteikts, kā arī tirdzniecības direktīvās etiķešu derīguma termiņš nav noteikts, tad </w:t>
            </w:r>
            <w:r w:rsidR="00631DF7" w:rsidRPr="00095531">
              <w:rPr>
                <w:szCs w:val="24"/>
                <w:lang w:val="lv-LV"/>
              </w:rPr>
              <w:t>turpmāk augu pases un etiķetes</w:t>
            </w:r>
            <w:r w:rsidR="00095531" w:rsidRPr="00095531">
              <w:rPr>
                <w:szCs w:val="24"/>
                <w:lang w:val="lv-LV"/>
              </w:rPr>
              <w:t xml:space="preserve"> derīguma termiņš netiks noteikts</w:t>
            </w:r>
            <w:r w:rsidR="00631DF7" w:rsidRPr="00095531">
              <w:rPr>
                <w:szCs w:val="24"/>
                <w:lang w:val="lv-LV"/>
              </w:rPr>
              <w:t>.</w:t>
            </w:r>
          </w:p>
          <w:p w14:paraId="75F0B50F" w14:textId="4245D5E4" w:rsidR="009F71CF" w:rsidRPr="006F67C3" w:rsidRDefault="009F71CF" w:rsidP="00D334B7">
            <w:pPr>
              <w:pStyle w:val="Considrant"/>
              <w:numPr>
                <w:ilvl w:val="0"/>
                <w:numId w:val="0"/>
              </w:numPr>
              <w:spacing w:before="0" w:after="0"/>
              <w:rPr>
                <w:szCs w:val="24"/>
                <w:lang w:val="lv-LV"/>
              </w:rPr>
            </w:pPr>
            <w:r w:rsidRPr="006F67C3">
              <w:rPr>
                <w:szCs w:val="24"/>
                <w:lang w:val="lv-LV"/>
              </w:rPr>
              <w:t xml:space="preserve">Noteikumu projektā tiek pagarināts </w:t>
            </w:r>
            <w:r w:rsidR="001940DF" w:rsidRPr="006F67C3">
              <w:rPr>
                <w:szCs w:val="24"/>
                <w:lang w:val="lv-LV"/>
              </w:rPr>
              <w:t xml:space="preserve">iesniegšanas termiņš </w:t>
            </w:r>
            <w:r w:rsidRPr="006F67C3">
              <w:rPr>
                <w:szCs w:val="24"/>
                <w:lang w:val="lv-LV"/>
              </w:rPr>
              <w:t>iesnieguma</w:t>
            </w:r>
            <w:r w:rsidR="001940DF">
              <w:rPr>
                <w:szCs w:val="24"/>
                <w:lang w:val="lv-LV"/>
              </w:rPr>
              <w:t>m</w:t>
            </w:r>
            <w:r w:rsidRPr="006F67C3">
              <w:rPr>
                <w:szCs w:val="24"/>
                <w:lang w:val="lv-LV"/>
              </w:rPr>
              <w:t xml:space="preserve"> par pārbaužu, sertifikātu, augu pasu, etiķešu un oficiālu etiķešu nepieciešamību</w:t>
            </w:r>
            <w:r w:rsidR="00DE51C5" w:rsidRPr="006F67C3">
              <w:rPr>
                <w:szCs w:val="24"/>
                <w:lang w:val="lv-LV"/>
              </w:rPr>
              <w:t xml:space="preserve">. Iesniegums piegādātājam </w:t>
            </w:r>
            <w:r w:rsidR="001F67CA" w:rsidRPr="006F67C3">
              <w:rPr>
                <w:szCs w:val="24"/>
                <w:lang w:val="lv-LV"/>
              </w:rPr>
              <w:t xml:space="preserve">turpmāk būs </w:t>
            </w:r>
            <w:r w:rsidR="00DE51C5" w:rsidRPr="006F67C3">
              <w:rPr>
                <w:szCs w:val="24"/>
                <w:lang w:val="lv-LV"/>
              </w:rPr>
              <w:t xml:space="preserve">jāiesniedz </w:t>
            </w:r>
            <w:r w:rsidRPr="006F67C3">
              <w:rPr>
                <w:szCs w:val="24"/>
                <w:lang w:val="lv-LV"/>
              </w:rPr>
              <w:t xml:space="preserve">līdz 30. aprīlim. </w:t>
            </w:r>
          </w:p>
          <w:p w14:paraId="4A6E17CC" w14:textId="6CCADCA0" w:rsidR="00967988" w:rsidRPr="00EC5DDA" w:rsidRDefault="00EE6E04" w:rsidP="00967988">
            <w:pPr>
              <w:spacing w:after="0" w:line="240" w:lineRule="auto"/>
              <w:jc w:val="both"/>
              <w:rPr>
                <w:rFonts w:ascii="Times New Roman" w:hAnsi="Times New Roman"/>
                <w:sz w:val="24"/>
                <w:szCs w:val="24"/>
              </w:rPr>
            </w:pPr>
            <w:r w:rsidRPr="006F67C3">
              <w:rPr>
                <w:rFonts w:ascii="Times New Roman" w:hAnsi="Times New Roman"/>
                <w:sz w:val="24"/>
                <w:szCs w:val="24"/>
              </w:rPr>
              <w:t>Noteikumu projektā</w:t>
            </w:r>
            <w:r w:rsidR="00EC5DDA">
              <w:rPr>
                <w:rFonts w:ascii="Times New Roman" w:hAnsi="Times New Roman"/>
                <w:sz w:val="24"/>
                <w:szCs w:val="24"/>
              </w:rPr>
              <w:t xml:space="preserve"> a</w:t>
            </w:r>
            <w:r w:rsidR="00967988" w:rsidRPr="006F67C3">
              <w:rPr>
                <w:rFonts w:ascii="Times New Roman" w:hAnsi="Times New Roman"/>
                <w:color w:val="000000" w:themeColor="text1"/>
                <w:sz w:val="24"/>
                <w:szCs w:val="24"/>
              </w:rPr>
              <w:t>ktualizēta pavairojamā materiāla pārbaude no trešajām valstīm</w:t>
            </w:r>
            <w:r w:rsidR="00EC5DDA">
              <w:rPr>
                <w:rFonts w:ascii="Times New Roman" w:hAnsi="Times New Roman"/>
                <w:color w:val="000000" w:themeColor="text1"/>
                <w:sz w:val="24"/>
                <w:szCs w:val="24"/>
              </w:rPr>
              <w:t xml:space="preserve"> un termini</w:t>
            </w:r>
            <w:r w:rsidR="00967988" w:rsidRPr="006F67C3">
              <w:rPr>
                <w:rFonts w:ascii="Times New Roman" w:hAnsi="Times New Roman"/>
                <w:color w:val="000000" w:themeColor="text1"/>
                <w:sz w:val="24"/>
                <w:szCs w:val="24"/>
              </w:rPr>
              <w:t xml:space="preserve"> saskaņā ar normatīvajiem aktiem augu karantīnas jomā.</w:t>
            </w:r>
          </w:p>
          <w:p w14:paraId="5E9E8A33" w14:textId="0C2B7255" w:rsidR="00B077C0" w:rsidRPr="006F67C3" w:rsidRDefault="00095531" w:rsidP="00B077C0">
            <w:pPr>
              <w:pStyle w:val="Considrant"/>
              <w:numPr>
                <w:ilvl w:val="0"/>
                <w:numId w:val="0"/>
              </w:numPr>
              <w:spacing w:before="0" w:after="0"/>
              <w:rPr>
                <w:szCs w:val="24"/>
                <w:lang w:val="lv-LV"/>
              </w:rPr>
            </w:pPr>
            <w:r>
              <w:rPr>
                <w:color w:val="000000" w:themeColor="text1"/>
                <w:szCs w:val="24"/>
                <w:lang w:val="lv-LV"/>
              </w:rPr>
              <w:t>Noteikta</w:t>
            </w:r>
            <w:r w:rsidR="00967988" w:rsidRPr="006F67C3">
              <w:rPr>
                <w:color w:val="000000" w:themeColor="text1"/>
                <w:szCs w:val="24"/>
                <w:lang w:val="lv-LV"/>
              </w:rPr>
              <w:t xml:space="preserve"> prasība, ka materiālam, kurš ievests no citām dalībvalstīm materiāla, uzskaites žurnālā ir jānorāda arī augu pases numurs </w:t>
            </w:r>
            <w:r w:rsidR="00967988" w:rsidRPr="006F67C3">
              <w:rPr>
                <w:color w:val="000000" w:themeColor="text1"/>
                <w:szCs w:val="24"/>
                <w:lang w:val="lv-LV" w:eastAsia="ru-RU"/>
              </w:rPr>
              <w:t>un</w:t>
            </w:r>
            <w:r w:rsidR="001940DF">
              <w:rPr>
                <w:color w:val="000000" w:themeColor="text1"/>
                <w:szCs w:val="24"/>
                <w:lang w:val="lv-LV" w:eastAsia="ru-RU"/>
              </w:rPr>
              <w:t>,</w:t>
            </w:r>
            <w:r w:rsidR="00967988" w:rsidRPr="006F67C3">
              <w:rPr>
                <w:color w:val="000000" w:themeColor="text1"/>
                <w:szCs w:val="24"/>
                <w:lang w:val="lv-LV" w:eastAsia="ru-RU"/>
              </w:rPr>
              <w:t xml:space="preserve"> ja iespējams, izsekojamības kods (iepriekš – partijas numurs).</w:t>
            </w:r>
            <w:r w:rsidR="00B077C0" w:rsidRPr="006F67C3">
              <w:rPr>
                <w:szCs w:val="24"/>
                <w:lang w:val="lv-LV"/>
              </w:rPr>
              <w:t xml:space="preserve"> </w:t>
            </w:r>
          </w:p>
          <w:p w14:paraId="6A9824A7" w14:textId="78BE097A" w:rsidR="00B077C0" w:rsidRPr="00967988" w:rsidRDefault="00B077C0" w:rsidP="00B077C0">
            <w:pPr>
              <w:pStyle w:val="Considrant"/>
              <w:numPr>
                <w:ilvl w:val="0"/>
                <w:numId w:val="0"/>
              </w:numPr>
              <w:spacing w:before="0" w:after="0"/>
              <w:rPr>
                <w:szCs w:val="24"/>
                <w:lang w:val="lv-LV"/>
              </w:rPr>
            </w:pPr>
            <w:r w:rsidRPr="006F67C3">
              <w:rPr>
                <w:szCs w:val="24"/>
                <w:lang w:val="lv-LV"/>
              </w:rPr>
              <w:t xml:space="preserve">Uzskaites žurnāls turpmāk varēs būt papīra vai elektroniskā formā. Ja pavaddokumentos piegādātājs </w:t>
            </w:r>
            <w:r w:rsidR="001940DF" w:rsidRPr="006F67C3">
              <w:rPr>
                <w:szCs w:val="24"/>
                <w:lang w:val="lv-LV"/>
              </w:rPr>
              <w:t xml:space="preserve">par materiālu </w:t>
            </w:r>
            <w:r w:rsidRPr="006F67C3">
              <w:rPr>
                <w:szCs w:val="24"/>
                <w:lang w:val="lv-LV"/>
              </w:rPr>
              <w:t>varēs uzrādīt dienesta inspektoram informāciju, k</w:t>
            </w:r>
            <w:r w:rsidR="001940DF">
              <w:rPr>
                <w:szCs w:val="24"/>
                <w:lang w:val="lv-LV"/>
              </w:rPr>
              <w:t>as</w:t>
            </w:r>
            <w:r w:rsidRPr="006F67C3">
              <w:rPr>
                <w:szCs w:val="24"/>
                <w:lang w:val="lv-LV"/>
              </w:rPr>
              <w:t xml:space="preserve"> noteikta noteikumos</w:t>
            </w:r>
            <w:r w:rsidR="00095531">
              <w:rPr>
                <w:szCs w:val="24"/>
                <w:lang w:val="lv-LV"/>
              </w:rPr>
              <w:t xml:space="preserve"> Nr.76</w:t>
            </w:r>
            <w:r w:rsidRPr="006F67C3">
              <w:rPr>
                <w:szCs w:val="24"/>
                <w:lang w:val="lv-LV"/>
              </w:rPr>
              <w:t>, atsevišķs žurnāls nebūs jākārto.</w:t>
            </w:r>
          </w:p>
          <w:p w14:paraId="663B1194" w14:textId="2D7E873B" w:rsidR="002248C9" w:rsidRPr="00D334B7" w:rsidRDefault="00AD7777" w:rsidP="00D334B7">
            <w:pPr>
              <w:pStyle w:val="Default"/>
              <w:jc w:val="both"/>
            </w:pPr>
            <w:r w:rsidRPr="00590AF9">
              <w:t xml:space="preserve">Noteikumu projektu nepieciešams papildināt ar </w:t>
            </w:r>
            <w:r w:rsidR="00317DDE">
              <w:t>D</w:t>
            </w:r>
            <w:r w:rsidR="004103CC" w:rsidRPr="00590AF9">
              <w:rPr>
                <w:bCs/>
              </w:rPr>
              <w:t>irektīvas 2019/1813</w:t>
            </w:r>
            <w:r w:rsidR="004103CC" w:rsidRPr="00590AF9">
              <w:rPr>
                <w:b/>
                <w:bCs/>
              </w:rPr>
              <w:t xml:space="preserve"> </w:t>
            </w:r>
            <w:r w:rsidRPr="00590AF9">
              <w:rPr>
                <w:bCs/>
              </w:rPr>
              <w:t>prasībām. Direktīv</w:t>
            </w:r>
            <w:r w:rsidR="00311592" w:rsidRPr="00590AF9">
              <w:rPr>
                <w:bCs/>
              </w:rPr>
              <w:t>ā</w:t>
            </w:r>
            <w:r w:rsidRPr="00590AF9">
              <w:rPr>
                <w:bCs/>
              </w:rPr>
              <w:t xml:space="preserve"> 2019/1813 no</w:t>
            </w:r>
            <w:r w:rsidR="00311592" w:rsidRPr="00590AF9">
              <w:rPr>
                <w:bCs/>
              </w:rPr>
              <w:t>teikts</w:t>
            </w:r>
            <w:r w:rsidRPr="00590AF9">
              <w:rPr>
                <w:bCs/>
              </w:rPr>
              <w:t>,</w:t>
            </w:r>
            <w:bookmarkStart w:id="0" w:name="_Hlk19613189"/>
            <w:bookmarkStart w:id="1" w:name="_Hlk18061772"/>
            <w:r w:rsidR="002248C9" w:rsidRPr="00590AF9">
              <w:t xml:space="preserve"> ka </w:t>
            </w:r>
            <w:r w:rsidR="002248C9" w:rsidRPr="00590AF9">
              <w:rPr>
                <w:shd w:val="clear" w:color="auto" w:fill="FFFFFF"/>
              </w:rPr>
              <w:t>standarta materiālam jāizmanto dzelten</w:t>
            </w:r>
            <w:r w:rsidR="00A724CB" w:rsidRPr="00590AF9">
              <w:rPr>
                <w:shd w:val="clear" w:color="auto" w:fill="FFFFFF"/>
              </w:rPr>
              <w:t>a</w:t>
            </w:r>
            <w:r w:rsidR="002248C9" w:rsidRPr="00590AF9">
              <w:rPr>
                <w:shd w:val="clear" w:color="auto" w:fill="FFFFFF"/>
              </w:rPr>
              <w:t xml:space="preserve"> </w:t>
            </w:r>
            <w:r w:rsidR="00A724CB" w:rsidRPr="00590AF9">
              <w:rPr>
                <w:shd w:val="clear" w:color="auto" w:fill="FFFFFF"/>
              </w:rPr>
              <w:t>etiķete</w:t>
            </w:r>
            <w:r w:rsidR="002248C9" w:rsidRPr="00590AF9">
              <w:rPr>
                <w:shd w:val="clear" w:color="auto" w:fill="FFFFFF"/>
              </w:rPr>
              <w:t xml:space="preserve">, ja to piestiprina pie materiāla, savukārt, ja </w:t>
            </w:r>
            <w:r w:rsidR="00A724CB" w:rsidRPr="00590AF9">
              <w:rPr>
                <w:shd w:val="clear" w:color="auto" w:fill="FFFFFF"/>
              </w:rPr>
              <w:t>etiķete</w:t>
            </w:r>
            <w:r w:rsidR="002248C9" w:rsidRPr="00590AF9">
              <w:rPr>
                <w:shd w:val="clear" w:color="auto" w:fill="FFFFFF"/>
              </w:rPr>
              <w:t xml:space="preserve"> netiek piestiprināt</w:t>
            </w:r>
            <w:r w:rsidR="00A724CB" w:rsidRPr="00590AF9">
              <w:rPr>
                <w:shd w:val="clear" w:color="auto" w:fill="FFFFFF"/>
              </w:rPr>
              <w:t>a</w:t>
            </w:r>
            <w:r w:rsidR="002248C9" w:rsidRPr="00590AF9">
              <w:rPr>
                <w:shd w:val="clear" w:color="auto" w:fill="FFFFFF"/>
              </w:rPr>
              <w:t xml:space="preserve"> pie materiāla, tad </w:t>
            </w:r>
            <w:r w:rsidR="00B256A3" w:rsidRPr="00590AF9">
              <w:rPr>
                <w:shd w:val="clear" w:color="auto" w:fill="FFFFFF"/>
              </w:rPr>
              <w:t>var izmantot jebkādas krāsas etiķeti un dot līdzi etiķeti materiālam tirdzniecības brīdī</w:t>
            </w:r>
            <w:r w:rsidR="002248C9" w:rsidRPr="00590AF9">
              <w:rPr>
                <w:shd w:val="clear" w:color="auto" w:fill="FFFFFF"/>
              </w:rPr>
              <w:t>.</w:t>
            </w:r>
            <w:r w:rsidR="002248C9" w:rsidRPr="00D334B7">
              <w:rPr>
                <w:shd w:val="clear" w:color="auto" w:fill="FFFFFF"/>
              </w:rPr>
              <w:t xml:space="preserve"> </w:t>
            </w:r>
          </w:p>
          <w:bookmarkEnd w:id="0"/>
          <w:p w14:paraId="031E3821" w14:textId="7C9EF4E1" w:rsidR="002248C9" w:rsidRPr="00590AF9" w:rsidRDefault="0094055B" w:rsidP="00A105BF">
            <w:pPr>
              <w:spacing w:after="0" w:line="240" w:lineRule="auto"/>
              <w:jc w:val="both"/>
              <w:rPr>
                <w:rFonts w:ascii="Times New Roman" w:hAnsi="Times New Roman"/>
                <w:sz w:val="24"/>
                <w:szCs w:val="24"/>
              </w:rPr>
            </w:pPr>
            <w:r w:rsidRPr="00D334B7">
              <w:rPr>
                <w:rFonts w:ascii="Times New Roman" w:hAnsi="Times New Roman"/>
                <w:sz w:val="24"/>
                <w:szCs w:val="24"/>
                <w:shd w:val="clear" w:color="auto" w:fill="FFFFFF"/>
              </w:rPr>
              <w:lastRenderedPageBreak/>
              <w:t>N</w:t>
            </w:r>
            <w:r w:rsidR="002248C9" w:rsidRPr="00D334B7">
              <w:rPr>
                <w:rFonts w:ascii="Times New Roman" w:hAnsi="Times New Roman"/>
                <w:sz w:val="24"/>
                <w:szCs w:val="24"/>
                <w:shd w:val="clear" w:color="auto" w:fill="FFFFFF"/>
              </w:rPr>
              <w:t>ormai ir noteikts pārejas periods, kas paredz, ka</w:t>
            </w:r>
            <w:r w:rsidR="00311592" w:rsidRPr="00D334B7">
              <w:rPr>
                <w:rFonts w:ascii="Times New Roman" w:hAnsi="Times New Roman"/>
                <w:sz w:val="24"/>
                <w:szCs w:val="24"/>
              </w:rPr>
              <w:t xml:space="preserve"> standarta materiālu</w:t>
            </w:r>
            <w:r w:rsidR="004103CC" w:rsidRPr="00D334B7">
              <w:rPr>
                <w:rFonts w:ascii="Times New Roman" w:hAnsi="Times New Roman"/>
                <w:sz w:val="24"/>
                <w:szCs w:val="24"/>
                <w:shd w:val="clear" w:color="auto" w:fill="FFFFFF"/>
              </w:rPr>
              <w:t>,</w:t>
            </w:r>
            <w:r w:rsidR="002248C9" w:rsidRPr="00D334B7">
              <w:rPr>
                <w:rFonts w:ascii="Times New Roman" w:hAnsi="Times New Roman"/>
                <w:sz w:val="24"/>
                <w:szCs w:val="24"/>
                <w:shd w:val="clear" w:color="auto" w:fill="FFFFFF"/>
              </w:rPr>
              <w:t xml:space="preserve"> </w:t>
            </w:r>
            <w:r w:rsidR="004103CC" w:rsidRPr="00D334B7">
              <w:rPr>
                <w:rFonts w:ascii="Times New Roman" w:hAnsi="Times New Roman"/>
                <w:sz w:val="24"/>
                <w:szCs w:val="24"/>
              </w:rPr>
              <w:t xml:space="preserve">pie </w:t>
            </w:r>
            <w:r w:rsidR="00311592">
              <w:rPr>
                <w:rFonts w:ascii="Times New Roman" w:hAnsi="Times New Roman"/>
                <w:sz w:val="24"/>
                <w:szCs w:val="24"/>
              </w:rPr>
              <w:t xml:space="preserve">kura </w:t>
            </w:r>
            <w:r w:rsidR="00311592" w:rsidRPr="00D334B7">
              <w:rPr>
                <w:rFonts w:ascii="Times New Roman" w:hAnsi="Times New Roman"/>
                <w:sz w:val="24"/>
                <w:szCs w:val="24"/>
              </w:rPr>
              <w:t xml:space="preserve">etiķete </w:t>
            </w:r>
            <w:r w:rsidR="004103CC" w:rsidRPr="00D334B7">
              <w:rPr>
                <w:rFonts w:ascii="Times New Roman" w:hAnsi="Times New Roman"/>
                <w:sz w:val="24"/>
                <w:szCs w:val="24"/>
              </w:rPr>
              <w:t xml:space="preserve">ir piestiprināta līdz 2020.gada 1.aprīlim, ar tādas pašas krāsas etiķeti varēs tirgot </w:t>
            </w:r>
            <w:r w:rsidR="002248C9" w:rsidRPr="00D334B7">
              <w:rPr>
                <w:rFonts w:ascii="Times New Roman" w:hAnsi="Times New Roman"/>
                <w:sz w:val="24"/>
                <w:szCs w:val="24"/>
              </w:rPr>
              <w:t>līdz 2021.gada 30.jūnijam</w:t>
            </w:r>
            <w:r w:rsidR="00D334B7">
              <w:rPr>
                <w:rFonts w:ascii="Times New Roman" w:hAnsi="Times New Roman"/>
                <w:sz w:val="24"/>
                <w:szCs w:val="24"/>
              </w:rPr>
              <w:t xml:space="preserve">, </w:t>
            </w:r>
            <w:r w:rsidR="002248C9" w:rsidRPr="00D334B7">
              <w:rPr>
                <w:rFonts w:ascii="Times New Roman" w:hAnsi="Times New Roman"/>
                <w:sz w:val="24"/>
                <w:szCs w:val="24"/>
              </w:rPr>
              <w:t>bet tikai Latvijas teritorijā</w:t>
            </w:r>
            <w:r w:rsidR="00E07759">
              <w:rPr>
                <w:rFonts w:ascii="Times New Roman" w:hAnsi="Times New Roman"/>
                <w:sz w:val="24"/>
                <w:szCs w:val="24"/>
              </w:rPr>
              <w:t xml:space="preserve"> un</w:t>
            </w:r>
            <w:r w:rsidR="00311592">
              <w:rPr>
                <w:rFonts w:ascii="Times New Roman" w:hAnsi="Times New Roman"/>
                <w:sz w:val="24"/>
                <w:szCs w:val="24"/>
              </w:rPr>
              <w:t xml:space="preserve"> tad</w:t>
            </w:r>
            <w:r w:rsidR="00E07759">
              <w:rPr>
                <w:rFonts w:ascii="Times New Roman" w:hAnsi="Times New Roman"/>
                <w:sz w:val="24"/>
                <w:szCs w:val="24"/>
              </w:rPr>
              <w:t xml:space="preserve">, ja uz etiķetes ir </w:t>
            </w:r>
            <w:r w:rsidR="00E07759" w:rsidRPr="00590AF9">
              <w:rPr>
                <w:rFonts w:ascii="Times New Roman" w:hAnsi="Times New Roman"/>
                <w:sz w:val="24"/>
                <w:szCs w:val="24"/>
              </w:rPr>
              <w:t>norāde “Atbilst Direktīvas</w:t>
            </w:r>
            <w:r w:rsidR="006E15F9" w:rsidRPr="00590AF9">
              <w:rPr>
                <w:rFonts w:ascii="Times New Roman" w:hAnsi="Times New Roman"/>
                <w:sz w:val="24"/>
                <w:szCs w:val="24"/>
              </w:rPr>
              <w:t xml:space="preserve"> </w:t>
            </w:r>
            <w:r w:rsidR="00E07759" w:rsidRPr="00590AF9">
              <w:rPr>
                <w:rFonts w:ascii="Times New Roman" w:hAnsi="Times New Roman"/>
                <w:sz w:val="24"/>
                <w:szCs w:val="24"/>
              </w:rPr>
              <w:t>2019/1813 3.pant</w:t>
            </w:r>
            <w:r w:rsidR="006E15F9" w:rsidRPr="00590AF9">
              <w:rPr>
                <w:rFonts w:ascii="Times New Roman" w:hAnsi="Times New Roman"/>
                <w:sz w:val="24"/>
                <w:szCs w:val="24"/>
              </w:rPr>
              <w:t>am</w:t>
            </w:r>
            <w:r w:rsidR="00E07759" w:rsidRPr="00590AF9">
              <w:rPr>
                <w:rFonts w:ascii="Times New Roman" w:hAnsi="Times New Roman"/>
                <w:sz w:val="24"/>
                <w:szCs w:val="24"/>
              </w:rPr>
              <w:t>”.</w:t>
            </w:r>
          </w:p>
          <w:p w14:paraId="62EFCC67" w14:textId="76FA579A" w:rsidR="006E15F9" w:rsidRPr="00590AF9" w:rsidRDefault="002248C9">
            <w:pPr>
              <w:spacing w:after="0" w:line="240" w:lineRule="auto"/>
              <w:jc w:val="both"/>
              <w:rPr>
                <w:rFonts w:ascii="Times New Roman" w:hAnsi="Times New Roman"/>
                <w:sz w:val="24"/>
                <w:szCs w:val="24"/>
                <w:shd w:val="clear" w:color="auto" w:fill="FFFFFF"/>
              </w:rPr>
            </w:pPr>
            <w:r w:rsidRPr="00590AF9">
              <w:rPr>
                <w:rFonts w:ascii="Times New Roman" w:hAnsi="Times New Roman"/>
                <w:sz w:val="24"/>
                <w:szCs w:val="24"/>
              </w:rPr>
              <w:t>Sākot no 2020.gada 1.aprīļa</w:t>
            </w:r>
            <w:r w:rsidR="00311592" w:rsidRPr="00590AF9">
              <w:rPr>
                <w:rFonts w:ascii="Times New Roman" w:hAnsi="Times New Roman"/>
                <w:sz w:val="24"/>
                <w:szCs w:val="24"/>
              </w:rPr>
              <w:t>,</w:t>
            </w:r>
            <w:r w:rsidRPr="00590AF9">
              <w:rPr>
                <w:rFonts w:ascii="Times New Roman" w:hAnsi="Times New Roman"/>
                <w:sz w:val="24"/>
                <w:szCs w:val="24"/>
              </w:rPr>
              <w:t xml:space="preserve"> pie standarta materiāla varēs piestiprināt tikai dzeltenas krāsas etiķetes</w:t>
            </w:r>
            <w:r w:rsidR="00314239" w:rsidRPr="00590AF9">
              <w:rPr>
                <w:rFonts w:ascii="Times New Roman" w:hAnsi="Times New Roman"/>
                <w:sz w:val="24"/>
                <w:szCs w:val="24"/>
              </w:rPr>
              <w:t xml:space="preserve">, </w:t>
            </w:r>
            <w:r w:rsidR="00314239" w:rsidRPr="00590AF9">
              <w:rPr>
                <w:rFonts w:ascii="Times New Roman" w:hAnsi="Times New Roman"/>
                <w:sz w:val="24"/>
                <w:szCs w:val="24"/>
                <w:shd w:val="clear" w:color="auto" w:fill="FFFFFF"/>
              </w:rPr>
              <w:t xml:space="preserve">savukārt, ja etiķete </w:t>
            </w:r>
            <w:r w:rsidR="00311592" w:rsidRPr="00590AF9">
              <w:rPr>
                <w:rFonts w:ascii="Times New Roman" w:hAnsi="Times New Roman"/>
                <w:sz w:val="24"/>
                <w:szCs w:val="24"/>
                <w:shd w:val="clear" w:color="auto" w:fill="FFFFFF"/>
              </w:rPr>
              <w:t xml:space="preserve">pie materiāla </w:t>
            </w:r>
            <w:r w:rsidR="00314239" w:rsidRPr="00590AF9">
              <w:rPr>
                <w:rFonts w:ascii="Times New Roman" w:hAnsi="Times New Roman"/>
                <w:sz w:val="24"/>
                <w:szCs w:val="24"/>
                <w:shd w:val="clear" w:color="auto" w:fill="FFFFFF"/>
              </w:rPr>
              <w:t>netiks piestiprināta, tad</w:t>
            </w:r>
            <w:r w:rsidR="00311592" w:rsidRPr="00590AF9">
              <w:rPr>
                <w:rFonts w:ascii="Times New Roman" w:hAnsi="Times New Roman"/>
                <w:sz w:val="24"/>
                <w:szCs w:val="24"/>
                <w:shd w:val="clear" w:color="auto" w:fill="FFFFFF"/>
              </w:rPr>
              <w:t xml:space="preserve"> tās</w:t>
            </w:r>
            <w:r w:rsidR="00314239" w:rsidRPr="00590AF9">
              <w:rPr>
                <w:rFonts w:ascii="Times New Roman" w:hAnsi="Times New Roman"/>
                <w:sz w:val="24"/>
                <w:szCs w:val="24"/>
                <w:shd w:val="clear" w:color="auto" w:fill="FFFFFF"/>
              </w:rPr>
              <w:t xml:space="preserve"> krāsa nav noteikta.</w:t>
            </w:r>
            <w:r w:rsidR="006E15F9" w:rsidRPr="00590AF9">
              <w:rPr>
                <w:rFonts w:ascii="Times New Roman" w:hAnsi="Times New Roman"/>
                <w:sz w:val="24"/>
                <w:szCs w:val="24"/>
                <w:shd w:val="clear" w:color="auto" w:fill="FFFFFF"/>
              </w:rPr>
              <w:t xml:space="preserve"> </w:t>
            </w:r>
          </w:p>
          <w:p w14:paraId="106285E4" w14:textId="27D36890" w:rsidR="006E15F9" w:rsidRPr="00590AF9" w:rsidRDefault="006E15F9" w:rsidP="00140F7D">
            <w:pPr>
              <w:spacing w:after="0" w:line="240" w:lineRule="auto"/>
              <w:jc w:val="both"/>
              <w:rPr>
                <w:rFonts w:ascii="Times New Roman" w:hAnsi="Times New Roman"/>
                <w:sz w:val="24"/>
                <w:szCs w:val="24"/>
              </w:rPr>
            </w:pPr>
            <w:r w:rsidRPr="00590AF9">
              <w:rPr>
                <w:rFonts w:ascii="Times New Roman" w:hAnsi="Times New Roman"/>
                <w:sz w:val="24"/>
                <w:szCs w:val="24"/>
              </w:rPr>
              <w:t>Ir paredzēts pārejas periods</w:t>
            </w:r>
            <w:r w:rsidR="00854AC6" w:rsidRPr="00590AF9">
              <w:rPr>
                <w:rFonts w:ascii="Times New Roman" w:hAnsi="Times New Roman"/>
                <w:sz w:val="24"/>
                <w:szCs w:val="24"/>
              </w:rPr>
              <w:t xml:space="preserve"> jau marķētajam pavairošanas materiālam.</w:t>
            </w:r>
            <w:r w:rsidRPr="00590AF9">
              <w:rPr>
                <w:rFonts w:ascii="Times New Roman" w:hAnsi="Times New Roman"/>
                <w:sz w:val="24"/>
                <w:szCs w:val="24"/>
              </w:rPr>
              <w:t xml:space="preserve"> Līdz 2021.gada 1.novembrim Latvijas teritorijā </w:t>
            </w:r>
            <w:r w:rsidR="00854AC6" w:rsidRPr="00590AF9">
              <w:rPr>
                <w:rFonts w:ascii="Times New Roman" w:hAnsi="Times New Roman"/>
                <w:sz w:val="24"/>
                <w:szCs w:val="24"/>
              </w:rPr>
              <w:t>varēs</w:t>
            </w:r>
            <w:r w:rsidRPr="00590AF9">
              <w:rPr>
                <w:rFonts w:ascii="Times New Roman" w:hAnsi="Times New Roman"/>
                <w:sz w:val="24"/>
                <w:szCs w:val="24"/>
              </w:rPr>
              <w:t xml:space="preserve"> tirgot standarta materiālu ar</w:t>
            </w:r>
            <w:r w:rsidR="00854AC6" w:rsidRPr="00590AF9">
              <w:rPr>
                <w:rFonts w:ascii="Times New Roman" w:hAnsi="Times New Roman"/>
                <w:sz w:val="24"/>
                <w:szCs w:val="24"/>
              </w:rPr>
              <w:t xml:space="preserve"> augu pasi, kurā ir iekļauta etiķetes informācija</w:t>
            </w:r>
            <w:r w:rsidRPr="00590AF9">
              <w:rPr>
                <w:rFonts w:ascii="Times New Roman" w:hAnsi="Times New Roman"/>
                <w:sz w:val="24"/>
                <w:szCs w:val="24"/>
              </w:rPr>
              <w:t xml:space="preserve">, ja tā </w:t>
            </w:r>
            <w:r w:rsidR="00854AC6" w:rsidRPr="00590AF9">
              <w:rPr>
                <w:rFonts w:ascii="Times New Roman" w:hAnsi="Times New Roman"/>
                <w:sz w:val="24"/>
                <w:szCs w:val="24"/>
              </w:rPr>
              <w:t>materiālam ir pievienota</w:t>
            </w:r>
            <w:r w:rsidR="00317DDE">
              <w:rPr>
                <w:rFonts w:ascii="Times New Roman" w:hAnsi="Times New Roman"/>
                <w:sz w:val="24"/>
                <w:szCs w:val="24"/>
              </w:rPr>
              <w:t xml:space="preserve"> </w:t>
            </w:r>
            <w:r w:rsidRPr="00590AF9">
              <w:rPr>
                <w:rFonts w:ascii="Times New Roman" w:hAnsi="Times New Roman"/>
                <w:sz w:val="24"/>
                <w:szCs w:val="24"/>
              </w:rPr>
              <w:t>līdz</w:t>
            </w:r>
            <w:r w:rsidR="00317DDE">
              <w:rPr>
                <w:rFonts w:ascii="Times New Roman" w:hAnsi="Times New Roman"/>
                <w:sz w:val="24"/>
                <w:szCs w:val="24"/>
              </w:rPr>
              <w:t xml:space="preserve"> </w:t>
            </w:r>
            <w:r w:rsidRPr="00590AF9">
              <w:rPr>
                <w:rFonts w:ascii="Times New Roman" w:hAnsi="Times New Roman"/>
                <w:sz w:val="24"/>
                <w:szCs w:val="24"/>
              </w:rPr>
              <w:t>2019.gada 1</w:t>
            </w:r>
            <w:r w:rsidR="00854AC6" w:rsidRPr="00590AF9">
              <w:rPr>
                <w:rFonts w:ascii="Times New Roman" w:hAnsi="Times New Roman"/>
                <w:sz w:val="24"/>
                <w:szCs w:val="24"/>
              </w:rPr>
              <w:t>4.decembrim.</w:t>
            </w:r>
          </w:p>
          <w:p w14:paraId="510D59FF" w14:textId="272D4FFE" w:rsidR="00997725" w:rsidRPr="006E15F9" w:rsidRDefault="002248C9" w:rsidP="00140F7D">
            <w:pPr>
              <w:spacing w:after="0" w:line="240" w:lineRule="auto"/>
              <w:jc w:val="both"/>
              <w:rPr>
                <w:rFonts w:ascii="Times New Roman" w:hAnsi="Times New Roman"/>
                <w:sz w:val="24"/>
                <w:szCs w:val="24"/>
              </w:rPr>
            </w:pPr>
            <w:r w:rsidRPr="006E15F9">
              <w:rPr>
                <w:rFonts w:ascii="Times New Roman" w:hAnsi="Times New Roman"/>
                <w:sz w:val="24"/>
                <w:szCs w:val="24"/>
              </w:rPr>
              <w:t>Pirms</w:t>
            </w:r>
            <w:r w:rsidR="00A724CB" w:rsidRPr="006E15F9">
              <w:rPr>
                <w:rFonts w:ascii="Times New Roman" w:hAnsi="Times New Roman"/>
                <w:sz w:val="24"/>
                <w:szCs w:val="24"/>
              </w:rPr>
              <w:t xml:space="preserve"> </w:t>
            </w:r>
            <w:r w:rsidR="00A724CB" w:rsidRPr="006E15F9">
              <w:rPr>
                <w:rFonts w:ascii="Times New Roman" w:hAnsi="Times New Roman"/>
                <w:bCs/>
                <w:sz w:val="24"/>
                <w:szCs w:val="24"/>
              </w:rPr>
              <w:t xml:space="preserve">Direktīvas 2019/1813 stāšanās spēkā </w:t>
            </w:r>
            <w:r w:rsidRPr="006E15F9">
              <w:rPr>
                <w:rFonts w:ascii="Times New Roman" w:hAnsi="Times New Roman"/>
                <w:sz w:val="24"/>
                <w:szCs w:val="24"/>
              </w:rPr>
              <w:t xml:space="preserve">bija </w:t>
            </w:r>
            <w:r w:rsidR="00311592" w:rsidRPr="006E15F9">
              <w:rPr>
                <w:rFonts w:ascii="Times New Roman" w:hAnsi="Times New Roman"/>
                <w:sz w:val="24"/>
                <w:szCs w:val="24"/>
              </w:rPr>
              <w:t>iespēja</w:t>
            </w:r>
            <w:r w:rsidRPr="006E15F9">
              <w:rPr>
                <w:rFonts w:ascii="Times New Roman" w:hAnsi="Times New Roman"/>
                <w:sz w:val="24"/>
                <w:szCs w:val="24"/>
              </w:rPr>
              <w:t xml:space="preserve"> izvēl</w:t>
            </w:r>
            <w:r w:rsidR="00311592" w:rsidRPr="006E15F9">
              <w:rPr>
                <w:rFonts w:ascii="Times New Roman" w:hAnsi="Times New Roman"/>
                <w:sz w:val="24"/>
                <w:szCs w:val="24"/>
              </w:rPr>
              <w:t>ēties, vai pie</w:t>
            </w:r>
            <w:r w:rsidRPr="006E15F9">
              <w:rPr>
                <w:rFonts w:ascii="Times New Roman" w:hAnsi="Times New Roman"/>
                <w:sz w:val="24"/>
                <w:szCs w:val="24"/>
              </w:rPr>
              <w:t xml:space="preserve"> pirmsbāzes</w:t>
            </w:r>
            <w:r w:rsidRPr="006E15F9">
              <w:rPr>
                <w:rFonts w:ascii="Times New Roman" w:hAnsi="Times New Roman"/>
                <w:bCs/>
                <w:sz w:val="24"/>
                <w:szCs w:val="24"/>
              </w:rPr>
              <w:t>, bāzes un sertificēta materiāla</w:t>
            </w:r>
            <w:r w:rsidR="00311592" w:rsidRPr="006E15F9">
              <w:rPr>
                <w:rFonts w:ascii="Times New Roman" w:hAnsi="Times New Roman"/>
                <w:bCs/>
                <w:sz w:val="24"/>
                <w:szCs w:val="24"/>
              </w:rPr>
              <w:t xml:space="preserve"> piestiprināt</w:t>
            </w:r>
            <w:r w:rsidR="00311592" w:rsidRPr="006E15F9">
              <w:rPr>
                <w:rFonts w:ascii="Times New Roman" w:hAnsi="Times New Roman"/>
                <w:sz w:val="24"/>
                <w:szCs w:val="24"/>
              </w:rPr>
              <w:t xml:space="preserve"> krāsainu etiķeti</w:t>
            </w:r>
            <w:r w:rsidRPr="006E15F9">
              <w:rPr>
                <w:rFonts w:ascii="Times New Roman" w:hAnsi="Times New Roman"/>
                <w:bCs/>
                <w:sz w:val="24"/>
                <w:szCs w:val="24"/>
              </w:rPr>
              <w:t>, bet standarta materiāla etiķetes krāsa nebija noteikta</w:t>
            </w:r>
            <w:r w:rsidR="004C6EFF" w:rsidRPr="006E15F9">
              <w:rPr>
                <w:rFonts w:ascii="Times New Roman" w:hAnsi="Times New Roman"/>
                <w:bCs/>
                <w:sz w:val="24"/>
                <w:szCs w:val="24"/>
              </w:rPr>
              <w:t>. Direktīvas 2019/1813 grozījum</w:t>
            </w:r>
            <w:r w:rsidR="00311592" w:rsidRPr="006E15F9">
              <w:rPr>
                <w:rFonts w:ascii="Times New Roman" w:hAnsi="Times New Roman"/>
                <w:bCs/>
                <w:sz w:val="24"/>
                <w:szCs w:val="24"/>
              </w:rPr>
              <w:t>os</w:t>
            </w:r>
            <w:r w:rsidR="004C6EFF" w:rsidRPr="006E15F9">
              <w:rPr>
                <w:rFonts w:ascii="Times New Roman" w:hAnsi="Times New Roman"/>
                <w:bCs/>
                <w:sz w:val="24"/>
                <w:szCs w:val="24"/>
              </w:rPr>
              <w:t xml:space="preserve"> no</w:t>
            </w:r>
            <w:r w:rsidR="00311592" w:rsidRPr="006E15F9">
              <w:rPr>
                <w:rFonts w:ascii="Times New Roman" w:hAnsi="Times New Roman"/>
                <w:bCs/>
                <w:sz w:val="24"/>
                <w:szCs w:val="24"/>
              </w:rPr>
              <w:t>teikts</w:t>
            </w:r>
            <w:r w:rsidR="004C6EFF" w:rsidRPr="006E15F9">
              <w:rPr>
                <w:rFonts w:ascii="Times New Roman" w:hAnsi="Times New Roman"/>
                <w:bCs/>
                <w:sz w:val="24"/>
                <w:szCs w:val="24"/>
              </w:rPr>
              <w:t xml:space="preserve">, ka </w:t>
            </w:r>
            <w:r w:rsidR="00311592" w:rsidRPr="006E15F9">
              <w:rPr>
                <w:rFonts w:ascii="Times New Roman" w:hAnsi="Times New Roman"/>
                <w:bCs/>
                <w:sz w:val="24"/>
                <w:szCs w:val="24"/>
              </w:rPr>
              <w:t>pirmsbāzes materiāla</w:t>
            </w:r>
            <w:r w:rsidR="00311592" w:rsidRPr="00D334B7">
              <w:rPr>
                <w:rFonts w:ascii="Times New Roman" w:hAnsi="Times New Roman"/>
                <w:bCs/>
                <w:sz w:val="24"/>
                <w:szCs w:val="24"/>
              </w:rPr>
              <w:t xml:space="preserve"> </w:t>
            </w:r>
            <w:r w:rsidR="004C6EFF" w:rsidRPr="00D334B7">
              <w:rPr>
                <w:rFonts w:ascii="Times New Roman" w:hAnsi="Times New Roman"/>
                <w:bCs/>
                <w:sz w:val="24"/>
                <w:szCs w:val="24"/>
              </w:rPr>
              <w:t>etiķetes krāsai ir jābūt balta</w:t>
            </w:r>
            <w:r w:rsidR="00311592">
              <w:rPr>
                <w:rFonts w:ascii="Times New Roman" w:hAnsi="Times New Roman"/>
                <w:bCs/>
                <w:sz w:val="24"/>
                <w:szCs w:val="24"/>
              </w:rPr>
              <w:t>i</w:t>
            </w:r>
            <w:r w:rsidR="004C6EFF" w:rsidRPr="00D334B7">
              <w:rPr>
                <w:rFonts w:ascii="Times New Roman" w:hAnsi="Times New Roman"/>
                <w:bCs/>
                <w:sz w:val="24"/>
                <w:szCs w:val="24"/>
              </w:rPr>
              <w:t xml:space="preserve"> ar violetu diagonāli, bāzes materiāla</w:t>
            </w:r>
            <w:r w:rsidR="00311592">
              <w:rPr>
                <w:rFonts w:ascii="Times New Roman" w:hAnsi="Times New Roman"/>
                <w:bCs/>
                <w:sz w:val="24"/>
                <w:szCs w:val="24"/>
              </w:rPr>
              <w:t>s etiķetes krāsai</w:t>
            </w:r>
            <w:r w:rsidR="004C6EFF" w:rsidRPr="00D334B7">
              <w:rPr>
                <w:rFonts w:ascii="Times New Roman" w:hAnsi="Times New Roman"/>
                <w:bCs/>
                <w:sz w:val="24"/>
                <w:szCs w:val="24"/>
              </w:rPr>
              <w:t xml:space="preserve"> – balta</w:t>
            </w:r>
            <w:r w:rsidR="00311592">
              <w:rPr>
                <w:rFonts w:ascii="Times New Roman" w:hAnsi="Times New Roman"/>
                <w:bCs/>
                <w:sz w:val="24"/>
                <w:szCs w:val="24"/>
              </w:rPr>
              <w:t>i un</w:t>
            </w:r>
            <w:r w:rsidR="004C6EFF" w:rsidRPr="00D334B7">
              <w:rPr>
                <w:rFonts w:ascii="Times New Roman" w:hAnsi="Times New Roman"/>
                <w:bCs/>
                <w:sz w:val="24"/>
                <w:szCs w:val="24"/>
              </w:rPr>
              <w:t xml:space="preserve"> sertificēta materiāla</w:t>
            </w:r>
            <w:r w:rsidR="00311592">
              <w:rPr>
                <w:rFonts w:ascii="Times New Roman" w:hAnsi="Times New Roman"/>
                <w:bCs/>
                <w:sz w:val="24"/>
                <w:szCs w:val="24"/>
              </w:rPr>
              <w:t xml:space="preserve"> etiķetes krāsai</w:t>
            </w:r>
            <w:r w:rsidR="004C6EFF" w:rsidRPr="00D334B7">
              <w:rPr>
                <w:rFonts w:ascii="Times New Roman" w:hAnsi="Times New Roman"/>
                <w:bCs/>
                <w:sz w:val="24"/>
                <w:szCs w:val="24"/>
              </w:rPr>
              <w:t xml:space="preserve"> –</w:t>
            </w:r>
            <w:r w:rsidR="00311592">
              <w:rPr>
                <w:rFonts w:ascii="Times New Roman" w:hAnsi="Times New Roman"/>
                <w:bCs/>
                <w:sz w:val="24"/>
                <w:szCs w:val="24"/>
              </w:rPr>
              <w:t xml:space="preserve"> </w:t>
            </w:r>
            <w:r w:rsidR="004C6EFF" w:rsidRPr="00D334B7">
              <w:rPr>
                <w:rFonts w:ascii="Times New Roman" w:hAnsi="Times New Roman"/>
                <w:bCs/>
                <w:sz w:val="24"/>
                <w:szCs w:val="24"/>
              </w:rPr>
              <w:t>zila</w:t>
            </w:r>
            <w:r w:rsidR="00311592">
              <w:rPr>
                <w:rFonts w:ascii="Times New Roman" w:hAnsi="Times New Roman"/>
                <w:bCs/>
                <w:sz w:val="24"/>
                <w:szCs w:val="24"/>
              </w:rPr>
              <w:t>i</w:t>
            </w:r>
            <w:r w:rsidR="004C6EFF" w:rsidRPr="00D334B7">
              <w:rPr>
                <w:rFonts w:ascii="Times New Roman" w:hAnsi="Times New Roman"/>
                <w:bCs/>
                <w:sz w:val="24"/>
                <w:szCs w:val="24"/>
              </w:rPr>
              <w:t xml:space="preserve">. </w:t>
            </w:r>
            <w:bookmarkEnd w:id="1"/>
          </w:p>
          <w:p w14:paraId="121A4A6A" w14:textId="4A6F3FCA" w:rsidR="00880971" w:rsidRDefault="007E7490" w:rsidP="00A105BF">
            <w:pPr>
              <w:spacing w:after="0" w:line="240" w:lineRule="auto"/>
              <w:jc w:val="both"/>
              <w:rPr>
                <w:rFonts w:ascii="Times New Roman" w:hAnsi="Times New Roman"/>
                <w:sz w:val="24"/>
                <w:szCs w:val="24"/>
              </w:rPr>
            </w:pPr>
            <w:r w:rsidRPr="00D334B7">
              <w:rPr>
                <w:rFonts w:ascii="Times New Roman" w:hAnsi="Times New Roman"/>
                <w:bCs/>
                <w:sz w:val="24"/>
                <w:szCs w:val="24"/>
              </w:rPr>
              <w:t>Direktīva 2019/1813 paredz iespēju vienkāršo</w:t>
            </w:r>
            <w:r w:rsidR="0076276E" w:rsidRPr="00D334B7">
              <w:rPr>
                <w:rFonts w:ascii="Times New Roman" w:hAnsi="Times New Roman"/>
                <w:bCs/>
                <w:sz w:val="24"/>
                <w:szCs w:val="24"/>
              </w:rPr>
              <w:t>t</w:t>
            </w:r>
            <w:r w:rsidRPr="00D334B7">
              <w:rPr>
                <w:rFonts w:ascii="Times New Roman" w:hAnsi="Times New Roman"/>
                <w:bCs/>
                <w:sz w:val="24"/>
                <w:szCs w:val="24"/>
              </w:rPr>
              <w:t xml:space="preserve"> etiķetes saturu, no tās svītrojot </w:t>
            </w:r>
            <w:r w:rsidRPr="00D334B7">
              <w:rPr>
                <w:rFonts w:ascii="Times New Roman" w:hAnsi="Times New Roman"/>
                <w:sz w:val="24"/>
                <w:szCs w:val="24"/>
              </w:rPr>
              <w:t>informāciju par tirgotā standarta</w:t>
            </w:r>
            <w:r w:rsidRPr="00D334B7">
              <w:rPr>
                <w:rFonts w:ascii="Times New Roman" w:hAnsi="Times New Roman"/>
                <w:i/>
                <w:iCs/>
                <w:sz w:val="24"/>
                <w:szCs w:val="24"/>
              </w:rPr>
              <w:t xml:space="preserve"> </w:t>
            </w:r>
            <w:r w:rsidRPr="00D334B7">
              <w:rPr>
                <w:rFonts w:ascii="Times New Roman" w:hAnsi="Times New Roman"/>
                <w:sz w:val="24"/>
                <w:szCs w:val="24"/>
              </w:rPr>
              <w:t>materiāla daudzumu un dalībvalsti, kurā standarta</w:t>
            </w:r>
            <w:r w:rsidRPr="00D334B7">
              <w:rPr>
                <w:rFonts w:ascii="Times New Roman" w:hAnsi="Times New Roman"/>
                <w:i/>
                <w:iCs/>
                <w:sz w:val="24"/>
                <w:szCs w:val="24"/>
              </w:rPr>
              <w:t xml:space="preserve"> </w:t>
            </w:r>
            <w:r w:rsidRPr="00D334B7">
              <w:rPr>
                <w:rFonts w:ascii="Times New Roman" w:hAnsi="Times New Roman"/>
                <w:sz w:val="24"/>
                <w:szCs w:val="24"/>
              </w:rPr>
              <w:t>materiāls ražots, ja tā nav dalībvalsts, kurā sagatavota etiķete.</w:t>
            </w:r>
            <w:r w:rsidR="0076276E" w:rsidRPr="00D334B7">
              <w:rPr>
                <w:rFonts w:ascii="Times New Roman" w:hAnsi="Times New Roman"/>
                <w:sz w:val="24"/>
                <w:szCs w:val="24"/>
              </w:rPr>
              <w:t xml:space="preserve"> T</w:t>
            </w:r>
            <w:r w:rsidR="00311592">
              <w:rPr>
                <w:rFonts w:ascii="Times New Roman" w:hAnsi="Times New Roman"/>
                <w:sz w:val="24"/>
                <w:szCs w:val="24"/>
              </w:rPr>
              <w:t>as ļauj</w:t>
            </w:r>
            <w:r w:rsidR="0076276E" w:rsidRPr="00D334B7">
              <w:rPr>
                <w:rFonts w:ascii="Times New Roman" w:hAnsi="Times New Roman"/>
                <w:sz w:val="24"/>
                <w:szCs w:val="24"/>
              </w:rPr>
              <w:t xml:space="preserve"> samazin</w:t>
            </w:r>
            <w:r w:rsidR="00311592">
              <w:rPr>
                <w:rFonts w:ascii="Times New Roman" w:hAnsi="Times New Roman"/>
                <w:sz w:val="24"/>
                <w:szCs w:val="24"/>
              </w:rPr>
              <w:t>ā</w:t>
            </w:r>
            <w:r w:rsidR="0076276E" w:rsidRPr="00D334B7">
              <w:rPr>
                <w:rFonts w:ascii="Times New Roman" w:hAnsi="Times New Roman"/>
                <w:sz w:val="24"/>
                <w:szCs w:val="24"/>
              </w:rPr>
              <w:t xml:space="preserve">t etiķetes izmēru, jo </w:t>
            </w:r>
            <w:r w:rsidR="00311592" w:rsidRPr="00D334B7">
              <w:rPr>
                <w:rFonts w:ascii="Times New Roman" w:hAnsi="Times New Roman"/>
                <w:sz w:val="24"/>
                <w:szCs w:val="24"/>
              </w:rPr>
              <w:t xml:space="preserve">vairs </w:t>
            </w:r>
            <w:r w:rsidR="0076276E" w:rsidRPr="00D334B7">
              <w:rPr>
                <w:rFonts w:ascii="Times New Roman" w:hAnsi="Times New Roman"/>
                <w:sz w:val="24"/>
                <w:szCs w:val="24"/>
              </w:rPr>
              <w:t>nav nepieciešams norādīt tik daudz informācij</w:t>
            </w:r>
            <w:r w:rsidR="00314239" w:rsidRPr="00D334B7">
              <w:rPr>
                <w:rFonts w:ascii="Times New Roman" w:hAnsi="Times New Roman"/>
                <w:sz w:val="24"/>
                <w:szCs w:val="24"/>
              </w:rPr>
              <w:t>as</w:t>
            </w:r>
            <w:r w:rsidR="0076276E" w:rsidRPr="00D334B7">
              <w:rPr>
                <w:rFonts w:ascii="Times New Roman" w:hAnsi="Times New Roman"/>
                <w:sz w:val="24"/>
                <w:szCs w:val="24"/>
              </w:rPr>
              <w:t>.</w:t>
            </w:r>
            <w:r w:rsidRPr="00D334B7">
              <w:rPr>
                <w:rFonts w:ascii="Times New Roman" w:hAnsi="Times New Roman"/>
                <w:sz w:val="24"/>
                <w:szCs w:val="24"/>
              </w:rPr>
              <w:t xml:space="preserve"> </w:t>
            </w:r>
            <w:r w:rsidR="0076276E" w:rsidRPr="00D334B7">
              <w:rPr>
                <w:rFonts w:ascii="Times New Roman" w:hAnsi="Times New Roman"/>
                <w:sz w:val="24"/>
                <w:szCs w:val="24"/>
              </w:rPr>
              <w:t xml:space="preserve">Tā kā sabiedrības interesēs ir zināt, no kuras valsts ir nācis stādāmais materiāls un cik liela ir partija, tad prasības </w:t>
            </w:r>
            <w:r w:rsidR="00480FD6" w:rsidRPr="00D334B7">
              <w:rPr>
                <w:rFonts w:ascii="Times New Roman" w:hAnsi="Times New Roman"/>
                <w:sz w:val="24"/>
                <w:szCs w:val="24"/>
              </w:rPr>
              <w:t>par standarta</w:t>
            </w:r>
            <w:r w:rsidR="00480FD6" w:rsidRPr="00D334B7">
              <w:rPr>
                <w:rFonts w:ascii="Times New Roman" w:hAnsi="Times New Roman"/>
                <w:i/>
                <w:iCs/>
                <w:sz w:val="24"/>
                <w:szCs w:val="24"/>
              </w:rPr>
              <w:t xml:space="preserve"> </w:t>
            </w:r>
            <w:r w:rsidR="00480FD6" w:rsidRPr="00D334B7">
              <w:rPr>
                <w:rFonts w:ascii="Times New Roman" w:hAnsi="Times New Roman"/>
                <w:sz w:val="24"/>
                <w:szCs w:val="24"/>
              </w:rPr>
              <w:t>materiāla daudzumu un dalībvalsti, kurā standarta</w:t>
            </w:r>
            <w:r w:rsidR="00480FD6" w:rsidRPr="00D334B7">
              <w:rPr>
                <w:rFonts w:ascii="Times New Roman" w:hAnsi="Times New Roman"/>
                <w:i/>
                <w:iCs/>
                <w:sz w:val="24"/>
                <w:szCs w:val="24"/>
              </w:rPr>
              <w:t xml:space="preserve"> </w:t>
            </w:r>
            <w:r w:rsidR="00480FD6" w:rsidRPr="00D334B7">
              <w:rPr>
                <w:rFonts w:ascii="Times New Roman" w:hAnsi="Times New Roman"/>
                <w:sz w:val="24"/>
                <w:szCs w:val="24"/>
              </w:rPr>
              <w:t xml:space="preserve">materiāls ražots, </w:t>
            </w:r>
            <w:r w:rsidR="0076276E" w:rsidRPr="00D334B7">
              <w:rPr>
                <w:rFonts w:ascii="Times New Roman" w:hAnsi="Times New Roman"/>
                <w:sz w:val="24"/>
                <w:szCs w:val="24"/>
              </w:rPr>
              <w:t xml:space="preserve">noteikumu projektā </w:t>
            </w:r>
            <w:r w:rsidR="00D72FCB">
              <w:rPr>
                <w:rFonts w:ascii="Times New Roman" w:hAnsi="Times New Roman"/>
                <w:sz w:val="24"/>
                <w:szCs w:val="24"/>
              </w:rPr>
              <w:t>ir</w:t>
            </w:r>
            <w:r w:rsidR="00480FD6" w:rsidRPr="00D334B7">
              <w:rPr>
                <w:rFonts w:ascii="Times New Roman" w:hAnsi="Times New Roman"/>
                <w:sz w:val="24"/>
                <w:szCs w:val="24"/>
              </w:rPr>
              <w:t xml:space="preserve"> saglabā</w:t>
            </w:r>
            <w:r w:rsidR="00D72FCB">
              <w:rPr>
                <w:rFonts w:ascii="Times New Roman" w:hAnsi="Times New Roman"/>
                <w:sz w:val="24"/>
                <w:szCs w:val="24"/>
              </w:rPr>
              <w:t>tas</w:t>
            </w:r>
            <w:r w:rsidR="00D334B7">
              <w:rPr>
                <w:rFonts w:ascii="Times New Roman" w:hAnsi="Times New Roman"/>
                <w:sz w:val="24"/>
                <w:szCs w:val="24"/>
              </w:rPr>
              <w:t>.</w:t>
            </w:r>
          </w:p>
          <w:p w14:paraId="5419A124" w14:textId="77777777" w:rsidR="00D334B7" w:rsidRPr="00D334B7" w:rsidRDefault="00D334B7" w:rsidP="00D334B7">
            <w:pPr>
              <w:spacing w:after="0" w:line="240" w:lineRule="auto"/>
              <w:jc w:val="both"/>
              <w:rPr>
                <w:rFonts w:ascii="Times New Roman" w:hAnsi="Times New Roman"/>
                <w:bCs/>
                <w:sz w:val="24"/>
                <w:szCs w:val="24"/>
              </w:rPr>
            </w:pPr>
          </w:p>
          <w:p w14:paraId="3DAB45A7" w14:textId="76E762A8" w:rsidR="004D625B" w:rsidRPr="00D334B7" w:rsidRDefault="004D625B" w:rsidP="00D334B7">
            <w:pPr>
              <w:spacing w:after="0" w:line="240" w:lineRule="auto"/>
              <w:jc w:val="both"/>
              <w:rPr>
                <w:rFonts w:ascii="Times New Roman" w:hAnsi="Times New Roman"/>
                <w:sz w:val="24"/>
                <w:szCs w:val="24"/>
              </w:rPr>
            </w:pPr>
            <w:r w:rsidRPr="00D334B7">
              <w:rPr>
                <w:rFonts w:ascii="Times New Roman" w:hAnsi="Times New Roman"/>
                <w:sz w:val="24"/>
                <w:szCs w:val="24"/>
              </w:rPr>
              <w:t xml:space="preserve">Ministru </w:t>
            </w:r>
            <w:r w:rsidR="00012742" w:rsidRPr="00D334B7">
              <w:rPr>
                <w:rFonts w:ascii="Times New Roman" w:hAnsi="Times New Roman"/>
                <w:sz w:val="24"/>
                <w:szCs w:val="24"/>
              </w:rPr>
              <w:t>kabineta noteikumu projekt</w:t>
            </w:r>
            <w:r w:rsidR="00476105" w:rsidRPr="00D334B7">
              <w:rPr>
                <w:rFonts w:ascii="Times New Roman" w:hAnsi="Times New Roman"/>
                <w:sz w:val="24"/>
                <w:szCs w:val="24"/>
              </w:rPr>
              <w:t>s</w:t>
            </w:r>
            <w:r w:rsidR="004806A8" w:rsidRPr="00D334B7">
              <w:rPr>
                <w:rFonts w:ascii="Times New Roman" w:hAnsi="Times New Roman"/>
                <w:sz w:val="24"/>
                <w:szCs w:val="24"/>
              </w:rPr>
              <w:t xml:space="preserve"> paredz</w:t>
            </w:r>
            <w:r w:rsidRPr="00D334B7">
              <w:rPr>
                <w:rFonts w:ascii="Times New Roman" w:hAnsi="Times New Roman"/>
                <w:sz w:val="24"/>
                <w:szCs w:val="24"/>
              </w:rPr>
              <w:t xml:space="preserve">: </w:t>
            </w:r>
          </w:p>
          <w:p w14:paraId="5847D86D" w14:textId="38F49B71" w:rsidR="00D334B7" w:rsidRDefault="00763C91" w:rsidP="00D334B7">
            <w:pPr>
              <w:pStyle w:val="Sarakstarindkopa"/>
              <w:numPr>
                <w:ilvl w:val="0"/>
                <w:numId w:val="8"/>
              </w:numPr>
              <w:spacing w:after="0" w:line="240" w:lineRule="auto"/>
              <w:jc w:val="both"/>
              <w:rPr>
                <w:rFonts w:ascii="Times New Roman" w:hAnsi="Times New Roman"/>
                <w:sz w:val="24"/>
                <w:szCs w:val="24"/>
              </w:rPr>
            </w:pPr>
            <w:r w:rsidRPr="00D334B7">
              <w:rPr>
                <w:rFonts w:ascii="Times New Roman" w:hAnsi="Times New Roman"/>
                <w:sz w:val="24"/>
                <w:szCs w:val="24"/>
              </w:rPr>
              <w:t>ieviest dzeltenas etiķetes standarta materiālam, ja tās pievieno pie materiāla</w:t>
            </w:r>
            <w:r w:rsidR="00A308D3" w:rsidRPr="00D334B7">
              <w:rPr>
                <w:rFonts w:ascii="Times New Roman" w:hAnsi="Times New Roman"/>
                <w:sz w:val="24"/>
                <w:szCs w:val="24"/>
              </w:rPr>
              <w:t>;</w:t>
            </w:r>
          </w:p>
          <w:p w14:paraId="4774E054" w14:textId="35CD7EE8" w:rsidR="00D334B7" w:rsidRDefault="00763C91" w:rsidP="00D334B7">
            <w:pPr>
              <w:pStyle w:val="Sarakstarindkopa"/>
              <w:numPr>
                <w:ilvl w:val="0"/>
                <w:numId w:val="8"/>
              </w:numPr>
              <w:spacing w:after="0" w:line="240" w:lineRule="auto"/>
              <w:jc w:val="both"/>
              <w:rPr>
                <w:rFonts w:ascii="Times New Roman" w:hAnsi="Times New Roman"/>
                <w:sz w:val="24"/>
                <w:szCs w:val="24"/>
              </w:rPr>
            </w:pPr>
            <w:r w:rsidRPr="00D334B7">
              <w:rPr>
                <w:rFonts w:ascii="Times New Roman" w:hAnsi="Times New Roman"/>
                <w:sz w:val="24"/>
                <w:szCs w:val="24"/>
              </w:rPr>
              <w:t>noteikt dažādu kategoriju pavairojam</w:t>
            </w:r>
            <w:r w:rsidR="00D72FCB">
              <w:rPr>
                <w:rFonts w:ascii="Times New Roman" w:hAnsi="Times New Roman"/>
                <w:sz w:val="24"/>
                <w:szCs w:val="24"/>
              </w:rPr>
              <w:t>ā</w:t>
            </w:r>
            <w:r w:rsidRPr="00D334B7">
              <w:rPr>
                <w:rFonts w:ascii="Times New Roman" w:hAnsi="Times New Roman"/>
                <w:sz w:val="24"/>
                <w:szCs w:val="24"/>
              </w:rPr>
              <w:t xml:space="preserve"> materiāla</w:t>
            </w:r>
            <w:r w:rsidR="00D72FCB" w:rsidRPr="00D334B7">
              <w:rPr>
                <w:rFonts w:ascii="Times New Roman" w:hAnsi="Times New Roman"/>
                <w:sz w:val="24"/>
                <w:szCs w:val="24"/>
              </w:rPr>
              <w:t xml:space="preserve"> oficiāl</w:t>
            </w:r>
            <w:r w:rsidR="00D72FCB">
              <w:rPr>
                <w:rFonts w:ascii="Times New Roman" w:hAnsi="Times New Roman"/>
                <w:sz w:val="24"/>
                <w:szCs w:val="24"/>
              </w:rPr>
              <w:t>o</w:t>
            </w:r>
            <w:r w:rsidR="00D72FCB" w:rsidRPr="00D334B7">
              <w:rPr>
                <w:rFonts w:ascii="Times New Roman" w:hAnsi="Times New Roman"/>
                <w:sz w:val="24"/>
                <w:szCs w:val="24"/>
              </w:rPr>
              <w:t xml:space="preserve"> etiķe</w:t>
            </w:r>
            <w:r w:rsidR="00D72FCB">
              <w:rPr>
                <w:rFonts w:ascii="Times New Roman" w:hAnsi="Times New Roman"/>
                <w:sz w:val="24"/>
                <w:szCs w:val="24"/>
              </w:rPr>
              <w:t>šu</w:t>
            </w:r>
            <w:r w:rsidR="00D72FCB" w:rsidRPr="00D334B7">
              <w:rPr>
                <w:rFonts w:ascii="Times New Roman" w:hAnsi="Times New Roman"/>
                <w:sz w:val="24"/>
                <w:szCs w:val="24"/>
              </w:rPr>
              <w:t xml:space="preserve"> krāsas</w:t>
            </w:r>
            <w:r w:rsidR="00387F0D" w:rsidRPr="00D334B7">
              <w:rPr>
                <w:rFonts w:ascii="Times New Roman" w:hAnsi="Times New Roman"/>
                <w:sz w:val="24"/>
                <w:szCs w:val="24"/>
              </w:rPr>
              <w:t>;</w:t>
            </w:r>
          </w:p>
          <w:p w14:paraId="19A034C6" w14:textId="278A5BBB" w:rsidR="00D334B7" w:rsidRDefault="00111EBC" w:rsidP="00D334B7">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precizēt</w:t>
            </w:r>
            <w:r w:rsidRPr="00D334B7">
              <w:rPr>
                <w:rFonts w:ascii="Times New Roman" w:hAnsi="Times New Roman"/>
                <w:sz w:val="24"/>
                <w:szCs w:val="24"/>
              </w:rPr>
              <w:t xml:space="preserve"> </w:t>
            </w:r>
            <w:r w:rsidR="00763C91" w:rsidRPr="00D334B7">
              <w:rPr>
                <w:rFonts w:ascii="Times New Roman" w:hAnsi="Times New Roman"/>
                <w:sz w:val="24"/>
                <w:szCs w:val="24"/>
              </w:rPr>
              <w:t>kaitīgo organismu sarakstu;</w:t>
            </w:r>
          </w:p>
          <w:p w14:paraId="55CB20E8" w14:textId="42435180" w:rsidR="00D334B7" w:rsidRDefault="00763C91" w:rsidP="00D334B7">
            <w:pPr>
              <w:pStyle w:val="Sarakstarindkopa"/>
              <w:numPr>
                <w:ilvl w:val="0"/>
                <w:numId w:val="8"/>
              </w:numPr>
              <w:spacing w:after="0" w:line="240" w:lineRule="auto"/>
              <w:jc w:val="both"/>
              <w:rPr>
                <w:rFonts w:ascii="Times New Roman" w:hAnsi="Times New Roman"/>
                <w:sz w:val="24"/>
                <w:szCs w:val="24"/>
              </w:rPr>
            </w:pPr>
            <w:r w:rsidRPr="00D334B7">
              <w:rPr>
                <w:rFonts w:ascii="Times New Roman" w:hAnsi="Times New Roman"/>
                <w:sz w:val="24"/>
                <w:szCs w:val="24"/>
              </w:rPr>
              <w:t>noteikt prasības</w:t>
            </w:r>
            <w:r w:rsidR="005B65FC" w:rsidRPr="00D334B7">
              <w:rPr>
                <w:rFonts w:ascii="Times New Roman" w:hAnsi="Times New Roman"/>
                <w:sz w:val="24"/>
                <w:szCs w:val="24"/>
              </w:rPr>
              <w:t xml:space="preserve"> pavairojamā materiāla aizsardzīb</w:t>
            </w:r>
            <w:r w:rsidR="00D72FCB">
              <w:rPr>
                <w:rFonts w:ascii="Times New Roman" w:hAnsi="Times New Roman"/>
                <w:sz w:val="24"/>
                <w:szCs w:val="24"/>
              </w:rPr>
              <w:t>ai</w:t>
            </w:r>
            <w:r w:rsidR="005B65FC" w:rsidRPr="00D334B7">
              <w:rPr>
                <w:rFonts w:ascii="Times New Roman" w:hAnsi="Times New Roman"/>
                <w:sz w:val="24"/>
                <w:szCs w:val="24"/>
              </w:rPr>
              <w:t xml:space="preserve"> pret </w:t>
            </w:r>
            <w:r w:rsidRPr="00D334B7">
              <w:rPr>
                <w:rFonts w:ascii="Times New Roman" w:hAnsi="Times New Roman"/>
                <w:sz w:val="24"/>
                <w:szCs w:val="24"/>
              </w:rPr>
              <w:t>kaitīgajiem organismiem</w:t>
            </w:r>
            <w:r w:rsidR="00D334B7">
              <w:rPr>
                <w:rFonts w:ascii="Times New Roman" w:hAnsi="Times New Roman"/>
                <w:sz w:val="24"/>
                <w:szCs w:val="24"/>
              </w:rPr>
              <w:t>;</w:t>
            </w:r>
            <w:r w:rsidRPr="00D334B7">
              <w:rPr>
                <w:rFonts w:ascii="Times New Roman" w:hAnsi="Times New Roman"/>
                <w:sz w:val="24"/>
                <w:szCs w:val="24"/>
              </w:rPr>
              <w:t xml:space="preserve"> </w:t>
            </w:r>
          </w:p>
          <w:p w14:paraId="78931049" w14:textId="08382421" w:rsidR="00D334B7" w:rsidRDefault="005B65FC" w:rsidP="00D334B7">
            <w:pPr>
              <w:pStyle w:val="Sarakstarindkopa"/>
              <w:numPr>
                <w:ilvl w:val="0"/>
                <w:numId w:val="8"/>
              </w:numPr>
              <w:spacing w:after="0" w:line="240" w:lineRule="auto"/>
              <w:jc w:val="both"/>
              <w:rPr>
                <w:rFonts w:ascii="Times New Roman" w:hAnsi="Times New Roman"/>
                <w:sz w:val="24"/>
                <w:szCs w:val="24"/>
              </w:rPr>
            </w:pPr>
            <w:r w:rsidRPr="00D334B7">
              <w:rPr>
                <w:rFonts w:ascii="Times New Roman" w:hAnsi="Times New Roman"/>
                <w:sz w:val="24"/>
                <w:szCs w:val="24"/>
              </w:rPr>
              <w:t xml:space="preserve">noteikt prasības </w:t>
            </w:r>
            <w:r w:rsidR="00480FD6" w:rsidRPr="00D334B7">
              <w:rPr>
                <w:rFonts w:ascii="Times New Roman" w:hAnsi="Times New Roman"/>
                <w:sz w:val="24"/>
                <w:szCs w:val="24"/>
              </w:rPr>
              <w:t>audzēšanas vietai</w:t>
            </w:r>
            <w:r w:rsidR="00D334B7">
              <w:rPr>
                <w:rFonts w:ascii="Times New Roman" w:hAnsi="Times New Roman"/>
                <w:sz w:val="24"/>
                <w:szCs w:val="24"/>
              </w:rPr>
              <w:t xml:space="preserve"> </w:t>
            </w:r>
            <w:r w:rsidR="00763C91" w:rsidRPr="00D334B7">
              <w:rPr>
                <w:rFonts w:ascii="Times New Roman" w:hAnsi="Times New Roman"/>
                <w:sz w:val="24"/>
                <w:szCs w:val="24"/>
              </w:rPr>
              <w:t>vai apgabalam;</w:t>
            </w:r>
          </w:p>
          <w:p w14:paraId="4F8221D7" w14:textId="41E06F45" w:rsidR="00EE6E04" w:rsidRDefault="005B65FC" w:rsidP="00D334B7">
            <w:pPr>
              <w:pStyle w:val="Sarakstarindkopa"/>
              <w:numPr>
                <w:ilvl w:val="0"/>
                <w:numId w:val="8"/>
              </w:numPr>
              <w:spacing w:after="0" w:line="240" w:lineRule="auto"/>
              <w:jc w:val="both"/>
              <w:rPr>
                <w:rFonts w:ascii="Times New Roman" w:hAnsi="Times New Roman"/>
                <w:sz w:val="24"/>
                <w:szCs w:val="24"/>
              </w:rPr>
            </w:pPr>
            <w:r w:rsidRPr="00D334B7">
              <w:rPr>
                <w:rFonts w:ascii="Times New Roman" w:hAnsi="Times New Roman"/>
                <w:sz w:val="24"/>
                <w:szCs w:val="24"/>
              </w:rPr>
              <w:t>noteikt prasības pavairojamā materiāla vizuālajai apskatei un paraugu ņemšanai un testēšanai</w:t>
            </w:r>
            <w:r w:rsidR="00EE6E04">
              <w:rPr>
                <w:rFonts w:ascii="Times New Roman" w:hAnsi="Times New Roman"/>
                <w:sz w:val="24"/>
                <w:szCs w:val="24"/>
              </w:rPr>
              <w:t>;</w:t>
            </w:r>
          </w:p>
          <w:p w14:paraId="4A3229BE" w14:textId="77777777" w:rsidR="00B077C0" w:rsidRDefault="00967988" w:rsidP="00D334B7">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svītrot</w:t>
            </w:r>
            <w:r w:rsidR="00EE6E04">
              <w:rPr>
                <w:rFonts w:ascii="Times New Roman" w:hAnsi="Times New Roman"/>
                <w:sz w:val="24"/>
                <w:szCs w:val="24"/>
              </w:rPr>
              <w:t xml:space="preserve"> derīguma termiņu augu pasēm un etiķetēm</w:t>
            </w:r>
            <w:r w:rsidR="00B077C0">
              <w:rPr>
                <w:rFonts w:ascii="Times New Roman" w:hAnsi="Times New Roman"/>
                <w:sz w:val="24"/>
                <w:szCs w:val="24"/>
              </w:rPr>
              <w:t>;</w:t>
            </w:r>
          </w:p>
          <w:p w14:paraId="78B23C0B" w14:textId="408C6968" w:rsidR="00763C91" w:rsidRPr="00D334B7" w:rsidRDefault="00B077C0" w:rsidP="00D334B7">
            <w:pPr>
              <w:pStyle w:val="Sarakstarindkopa"/>
              <w:numPr>
                <w:ilvl w:val="0"/>
                <w:numId w:val="8"/>
              </w:numPr>
              <w:spacing w:after="0" w:line="240" w:lineRule="auto"/>
              <w:jc w:val="both"/>
              <w:rPr>
                <w:rFonts w:ascii="Times New Roman" w:hAnsi="Times New Roman"/>
                <w:sz w:val="24"/>
                <w:szCs w:val="24"/>
              </w:rPr>
            </w:pPr>
            <w:r>
              <w:rPr>
                <w:rFonts w:ascii="Times New Roman" w:hAnsi="Times New Roman"/>
                <w:sz w:val="24"/>
                <w:szCs w:val="24"/>
              </w:rPr>
              <w:t>aktualizēt normas un prasības saistībā ar  augu karantīnas noteikum</w:t>
            </w:r>
            <w:r w:rsidR="0099521F">
              <w:rPr>
                <w:rFonts w:ascii="Times New Roman" w:hAnsi="Times New Roman"/>
                <w:sz w:val="24"/>
                <w:szCs w:val="24"/>
              </w:rPr>
              <w:t>iem.</w:t>
            </w:r>
          </w:p>
          <w:p w14:paraId="32ABB7EF" w14:textId="77777777" w:rsidR="00D334B7" w:rsidRPr="00D334B7" w:rsidRDefault="00D334B7" w:rsidP="00D334B7">
            <w:pPr>
              <w:pStyle w:val="Sarakstarindkopa"/>
              <w:numPr>
                <w:ilvl w:val="0"/>
                <w:numId w:val="3"/>
              </w:numPr>
              <w:spacing w:after="0" w:line="240" w:lineRule="auto"/>
              <w:ind w:left="0"/>
              <w:jc w:val="both"/>
              <w:rPr>
                <w:rFonts w:ascii="Times New Roman" w:hAnsi="Times New Roman"/>
                <w:sz w:val="24"/>
                <w:szCs w:val="24"/>
              </w:rPr>
            </w:pPr>
          </w:p>
          <w:p w14:paraId="3130CE80" w14:textId="0F25396F" w:rsidR="00B36274" w:rsidRPr="00D334B7" w:rsidRDefault="00012742" w:rsidP="00D334B7">
            <w:pPr>
              <w:spacing w:after="0" w:line="240" w:lineRule="auto"/>
              <w:jc w:val="both"/>
              <w:rPr>
                <w:rFonts w:ascii="Times New Roman" w:hAnsi="Times New Roman"/>
                <w:sz w:val="24"/>
                <w:szCs w:val="24"/>
              </w:rPr>
            </w:pPr>
            <w:r w:rsidRPr="00D334B7">
              <w:rPr>
                <w:rFonts w:ascii="Times New Roman" w:hAnsi="Times New Roman"/>
                <w:sz w:val="24"/>
                <w:szCs w:val="24"/>
              </w:rPr>
              <w:t>Noteikumu projekti</w:t>
            </w:r>
            <w:r w:rsidR="00161F51" w:rsidRPr="00D334B7">
              <w:rPr>
                <w:rFonts w:ascii="Times New Roman" w:hAnsi="Times New Roman"/>
                <w:sz w:val="24"/>
                <w:szCs w:val="24"/>
              </w:rPr>
              <w:t xml:space="preserve"> minēto problēmu atrisinās pilnībā.</w:t>
            </w:r>
          </w:p>
        </w:tc>
      </w:tr>
      <w:tr w:rsidR="00E52AAB" w:rsidRPr="00ED7D0D" w14:paraId="3C12F822" w14:textId="77777777" w:rsidTr="00FB3720">
        <w:trPr>
          <w:trHeight w:val="435"/>
        </w:trPr>
        <w:tc>
          <w:tcPr>
            <w:tcW w:w="426" w:type="dxa"/>
            <w:tcBorders>
              <w:top w:val="single" w:sz="4" w:space="0" w:color="auto"/>
            </w:tcBorders>
          </w:tcPr>
          <w:p w14:paraId="0CFEC7B1" w14:textId="77AE1C2D"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268" w:type="dxa"/>
            <w:tcBorders>
              <w:top w:val="single" w:sz="4" w:space="0" w:color="auto"/>
            </w:tcBorders>
          </w:tcPr>
          <w:p w14:paraId="253F80A8"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520" w:type="dxa"/>
          </w:tcPr>
          <w:p w14:paraId="09E10684" w14:textId="655A62A3" w:rsidR="0003167B"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B5FB9">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p>
          <w:p w14:paraId="10377F15" w14:textId="77777777" w:rsidR="000301CA" w:rsidRPr="00ED7D0D" w:rsidRDefault="000301CA" w:rsidP="00B67BA2">
            <w:pPr>
              <w:pStyle w:val="Bezatstarpm"/>
              <w:jc w:val="both"/>
              <w:rPr>
                <w:rFonts w:ascii="Times New Roman" w:hAnsi="Times New Roman"/>
                <w:sz w:val="24"/>
                <w:szCs w:val="24"/>
              </w:rPr>
            </w:pPr>
          </w:p>
        </w:tc>
      </w:tr>
      <w:tr w:rsidR="00E52AAB" w:rsidRPr="00ED7D0D" w14:paraId="08D66730" w14:textId="77777777" w:rsidTr="00FB3720">
        <w:trPr>
          <w:trHeight w:val="349"/>
        </w:trPr>
        <w:tc>
          <w:tcPr>
            <w:tcW w:w="426" w:type="dxa"/>
          </w:tcPr>
          <w:p w14:paraId="3EC61056"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268" w:type="dxa"/>
          </w:tcPr>
          <w:p w14:paraId="4F6D80DE"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520" w:type="dxa"/>
          </w:tcPr>
          <w:p w14:paraId="36F5A562" w14:textId="7CF205B0" w:rsidR="003737A1"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r w:rsidR="00795D9A">
              <w:rPr>
                <w:rFonts w:ascii="Times New Roman" w:hAnsi="Times New Roman"/>
                <w:sz w:val="24"/>
                <w:szCs w:val="24"/>
              </w:rPr>
              <w:t>.</w:t>
            </w:r>
          </w:p>
        </w:tc>
      </w:tr>
    </w:tbl>
    <w:p w14:paraId="6A212712" w14:textId="77777777" w:rsidR="00D715D9" w:rsidRPr="00ED7D0D" w:rsidRDefault="00D715D9" w:rsidP="00EE11D3">
      <w:pPr>
        <w:pStyle w:val="Bezatstarpm"/>
        <w:rPr>
          <w:rFonts w:ascii="Times New Roman" w:hAnsi="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97"/>
        <w:gridCol w:w="6520"/>
      </w:tblGrid>
      <w:tr w:rsidR="00E52AAB" w:rsidRPr="00ED7D0D" w14:paraId="798C63B1" w14:textId="77777777" w:rsidTr="00674235">
        <w:trPr>
          <w:trHeight w:val="570"/>
        </w:trPr>
        <w:tc>
          <w:tcPr>
            <w:tcW w:w="9243" w:type="dxa"/>
            <w:gridSpan w:val="3"/>
          </w:tcPr>
          <w:p w14:paraId="793ECEB1" w14:textId="77777777"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lastRenderedPageBreak/>
              <w:t>II. Tiesību akta projekta ietekme uz sabiedrību, tautsaimniecības attīstību un administratīvo slogu</w:t>
            </w:r>
          </w:p>
        </w:tc>
      </w:tr>
      <w:tr w:rsidR="00C5386E" w:rsidRPr="00CB7509" w14:paraId="153D2817" w14:textId="77777777" w:rsidTr="009B5FB9">
        <w:trPr>
          <w:trHeight w:val="570"/>
        </w:trPr>
        <w:tc>
          <w:tcPr>
            <w:tcW w:w="426" w:type="dxa"/>
          </w:tcPr>
          <w:p w14:paraId="3EFDA133"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1.</w:t>
            </w:r>
          </w:p>
        </w:tc>
        <w:tc>
          <w:tcPr>
            <w:tcW w:w="2297" w:type="dxa"/>
          </w:tcPr>
          <w:p w14:paraId="231E0350"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Sabiedrības mērķgrupas, kuras tiesiskais regulējums ietekmē vai varētu ietekmēt</w:t>
            </w:r>
          </w:p>
        </w:tc>
        <w:tc>
          <w:tcPr>
            <w:tcW w:w="6520" w:type="dxa"/>
          </w:tcPr>
          <w:p w14:paraId="5171C91C" w14:textId="2B9A62AF" w:rsidR="00C5386E" w:rsidRPr="00CB7509" w:rsidRDefault="005F6EB8" w:rsidP="009B5FB9">
            <w:pPr>
              <w:pStyle w:val="Bezatstarpm"/>
              <w:jc w:val="both"/>
              <w:rPr>
                <w:rFonts w:ascii="Times New Roman" w:hAnsi="Times New Roman"/>
                <w:sz w:val="24"/>
                <w:szCs w:val="24"/>
              </w:rPr>
            </w:pPr>
            <w:r>
              <w:rPr>
                <w:rFonts w:ascii="Times New Roman" w:hAnsi="Times New Roman"/>
                <w:sz w:val="24"/>
                <w:szCs w:val="24"/>
              </w:rPr>
              <w:t>Noteikumu projekt</w:t>
            </w:r>
            <w:r w:rsidR="00D72FCB">
              <w:rPr>
                <w:rFonts w:ascii="Times New Roman" w:hAnsi="Times New Roman"/>
                <w:sz w:val="24"/>
                <w:szCs w:val="24"/>
              </w:rPr>
              <w:t>s</w:t>
            </w:r>
            <w:r w:rsidR="00C5386E">
              <w:rPr>
                <w:rFonts w:ascii="Times New Roman" w:hAnsi="Times New Roman"/>
                <w:sz w:val="24"/>
                <w:szCs w:val="24"/>
              </w:rPr>
              <w:t xml:space="preserve"> attiecas</w:t>
            </w:r>
            <w:r w:rsidR="00C5386E" w:rsidRPr="004D625B">
              <w:rPr>
                <w:rFonts w:ascii="Times New Roman" w:hAnsi="Times New Roman"/>
                <w:sz w:val="24"/>
                <w:szCs w:val="24"/>
              </w:rPr>
              <w:t xml:space="preserve"> uz augļu koku un ogulāju</w:t>
            </w:r>
            <w:r w:rsidR="007C1AAC">
              <w:rPr>
                <w:rFonts w:ascii="Times New Roman" w:hAnsi="Times New Roman"/>
                <w:sz w:val="24"/>
                <w:szCs w:val="24"/>
              </w:rPr>
              <w:t xml:space="preserve"> </w:t>
            </w:r>
            <w:r w:rsidR="000550AD">
              <w:rPr>
                <w:rFonts w:ascii="Times New Roman" w:hAnsi="Times New Roman"/>
                <w:sz w:val="24"/>
                <w:szCs w:val="24"/>
              </w:rPr>
              <w:t>pavairojamā materiāla</w:t>
            </w:r>
            <w:r w:rsidR="00C5386E" w:rsidRPr="004D625B">
              <w:rPr>
                <w:rFonts w:ascii="Times New Roman" w:hAnsi="Times New Roman"/>
                <w:sz w:val="24"/>
                <w:szCs w:val="24"/>
              </w:rPr>
              <w:t xml:space="preserve"> audzētājiem un tirgotājiem</w:t>
            </w:r>
            <w:r w:rsidR="00C5386E">
              <w:rPr>
                <w:rFonts w:ascii="Times New Roman" w:hAnsi="Times New Roman"/>
                <w:sz w:val="24"/>
                <w:szCs w:val="24"/>
              </w:rPr>
              <w:t>, k</w:t>
            </w:r>
            <w:r w:rsidR="009B5FB9">
              <w:rPr>
                <w:rFonts w:ascii="Times New Roman" w:hAnsi="Times New Roman"/>
                <w:sz w:val="24"/>
                <w:szCs w:val="24"/>
              </w:rPr>
              <w:t>as</w:t>
            </w:r>
            <w:r w:rsidR="00C5386E">
              <w:rPr>
                <w:rFonts w:ascii="Times New Roman" w:hAnsi="Times New Roman"/>
                <w:sz w:val="24"/>
                <w:szCs w:val="24"/>
              </w:rPr>
              <w:t xml:space="preserve"> reģistrēti Kultūraugu uzraudzības valsts informācijas sistēmas </w:t>
            </w:r>
            <w:r w:rsidR="000550AD">
              <w:rPr>
                <w:rFonts w:ascii="Times New Roman" w:hAnsi="Times New Roman"/>
                <w:sz w:val="24"/>
                <w:szCs w:val="24"/>
              </w:rPr>
              <w:t xml:space="preserve">profesionālo operatoru oficiālajā </w:t>
            </w:r>
            <w:r w:rsidR="00C5386E">
              <w:rPr>
                <w:rFonts w:ascii="Times New Roman" w:hAnsi="Times New Roman"/>
                <w:sz w:val="24"/>
                <w:szCs w:val="24"/>
              </w:rPr>
              <w:t>reģistrā</w:t>
            </w:r>
            <w:r w:rsidRPr="001578C6">
              <w:rPr>
                <w:rFonts w:ascii="Times New Roman" w:hAnsi="Times New Roman"/>
                <w:sz w:val="24"/>
                <w:szCs w:val="24"/>
              </w:rPr>
              <w:t>.</w:t>
            </w:r>
          </w:p>
        </w:tc>
      </w:tr>
      <w:tr w:rsidR="00C5386E" w:rsidRPr="00E02083" w14:paraId="4D7567F7" w14:textId="77777777" w:rsidTr="009B5FB9">
        <w:trPr>
          <w:trHeight w:val="570"/>
        </w:trPr>
        <w:tc>
          <w:tcPr>
            <w:tcW w:w="426" w:type="dxa"/>
          </w:tcPr>
          <w:p w14:paraId="6637C9ED"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2.</w:t>
            </w:r>
          </w:p>
        </w:tc>
        <w:tc>
          <w:tcPr>
            <w:tcW w:w="2297" w:type="dxa"/>
          </w:tcPr>
          <w:p w14:paraId="054A858F"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Tiesiskā regulējuma ietekme uz tautsaimniecību un administratīvo slogu</w:t>
            </w:r>
          </w:p>
        </w:tc>
        <w:tc>
          <w:tcPr>
            <w:tcW w:w="6520" w:type="dxa"/>
          </w:tcPr>
          <w:p w14:paraId="16F2671D" w14:textId="695555D7" w:rsidR="00C5386E" w:rsidRPr="00A96724" w:rsidRDefault="00C5386E" w:rsidP="009B5FB9">
            <w:pPr>
              <w:shd w:val="clear" w:color="auto" w:fill="FFFFFF"/>
              <w:spacing w:after="0" w:line="293" w:lineRule="atLeast"/>
              <w:contextualSpacing/>
              <w:jc w:val="both"/>
              <w:rPr>
                <w:rFonts w:ascii="Times New Roman" w:hAnsi="Times New Roman"/>
                <w:sz w:val="24"/>
                <w:szCs w:val="24"/>
              </w:rPr>
            </w:pPr>
            <w:r w:rsidRPr="00A96724">
              <w:rPr>
                <w:rFonts w:ascii="Times New Roman" w:hAnsi="Times New Roman"/>
                <w:bCs/>
                <w:sz w:val="24"/>
                <w:szCs w:val="24"/>
              </w:rPr>
              <w:t xml:space="preserve">Noteikumu </w:t>
            </w:r>
            <w:r w:rsidR="005F6EB8" w:rsidRPr="00A96724">
              <w:rPr>
                <w:rFonts w:ascii="Times New Roman" w:hAnsi="Times New Roman"/>
                <w:bCs/>
                <w:sz w:val="24"/>
                <w:szCs w:val="24"/>
              </w:rPr>
              <w:t>projekt</w:t>
            </w:r>
            <w:r w:rsidR="001B0CA9">
              <w:rPr>
                <w:rFonts w:ascii="Times New Roman" w:hAnsi="Times New Roman"/>
                <w:bCs/>
                <w:sz w:val="24"/>
                <w:szCs w:val="24"/>
              </w:rPr>
              <w:t>s</w:t>
            </w:r>
            <w:r w:rsidR="008C0000">
              <w:rPr>
                <w:rFonts w:ascii="Times New Roman" w:hAnsi="Times New Roman"/>
                <w:bCs/>
                <w:sz w:val="24"/>
                <w:szCs w:val="24"/>
              </w:rPr>
              <w:t xml:space="preserve"> precīzāk sakārto nozares specifiskos jautājumus,</w:t>
            </w:r>
            <w:r w:rsidRPr="00A96724">
              <w:rPr>
                <w:rFonts w:ascii="Times New Roman" w:hAnsi="Times New Roman"/>
                <w:bCs/>
                <w:sz w:val="24"/>
                <w:szCs w:val="24"/>
              </w:rPr>
              <w:t xml:space="preserve"> </w:t>
            </w:r>
            <w:r w:rsidR="00E10987">
              <w:rPr>
                <w:rFonts w:ascii="Times New Roman" w:hAnsi="Times New Roman"/>
                <w:bCs/>
                <w:sz w:val="24"/>
                <w:szCs w:val="24"/>
              </w:rPr>
              <w:t>ne</w:t>
            </w:r>
            <w:r w:rsidR="00985C2F" w:rsidRPr="00A96724">
              <w:rPr>
                <w:rFonts w:ascii="Times New Roman" w:hAnsi="Times New Roman"/>
                <w:bCs/>
                <w:sz w:val="24"/>
                <w:szCs w:val="24"/>
              </w:rPr>
              <w:t xml:space="preserve">nozīmīgi </w:t>
            </w:r>
            <w:r w:rsidRPr="00A96724">
              <w:rPr>
                <w:rFonts w:ascii="Times New Roman" w:hAnsi="Times New Roman"/>
                <w:bCs/>
                <w:sz w:val="24"/>
                <w:szCs w:val="24"/>
              </w:rPr>
              <w:t>ietekmē</w:t>
            </w:r>
            <w:r w:rsidR="00985C2F" w:rsidRPr="00A96724">
              <w:rPr>
                <w:rFonts w:ascii="Times New Roman" w:hAnsi="Times New Roman"/>
                <w:bCs/>
                <w:sz w:val="24"/>
                <w:szCs w:val="24"/>
              </w:rPr>
              <w:t>s</w:t>
            </w:r>
            <w:r w:rsidR="005A3D27" w:rsidRPr="00A96724">
              <w:rPr>
                <w:rFonts w:ascii="Times New Roman" w:hAnsi="Times New Roman"/>
                <w:bCs/>
                <w:sz w:val="24"/>
                <w:szCs w:val="24"/>
              </w:rPr>
              <w:t xml:space="preserve"> </w:t>
            </w:r>
            <w:r w:rsidRPr="00A96724">
              <w:rPr>
                <w:rFonts w:ascii="Times New Roman" w:hAnsi="Times New Roman"/>
                <w:sz w:val="24"/>
                <w:szCs w:val="24"/>
              </w:rPr>
              <w:t>uzņēmējdarbības vidi, mazos</w:t>
            </w:r>
            <w:r w:rsidR="009B5FB9">
              <w:rPr>
                <w:rFonts w:ascii="Times New Roman" w:hAnsi="Times New Roman"/>
                <w:sz w:val="24"/>
                <w:szCs w:val="24"/>
              </w:rPr>
              <w:t xml:space="preserve"> un</w:t>
            </w:r>
            <w:r w:rsidRPr="00A96724">
              <w:rPr>
                <w:rFonts w:ascii="Times New Roman" w:hAnsi="Times New Roman"/>
                <w:sz w:val="24"/>
                <w:szCs w:val="24"/>
              </w:rPr>
              <w:t xml:space="preserve"> vidējos uzņēmumus, mikrouzņēmumus un </w:t>
            </w:r>
            <w:proofErr w:type="spellStart"/>
            <w:r w:rsidRPr="00A96724">
              <w:rPr>
                <w:rFonts w:ascii="Times New Roman" w:hAnsi="Times New Roman"/>
                <w:sz w:val="24"/>
                <w:szCs w:val="24"/>
              </w:rPr>
              <w:t>jaunuzņēmumus</w:t>
            </w:r>
            <w:proofErr w:type="spellEnd"/>
            <w:r w:rsidR="00985C2F" w:rsidRPr="00A96724">
              <w:rPr>
                <w:rFonts w:ascii="Times New Roman" w:hAnsi="Times New Roman"/>
                <w:sz w:val="24"/>
                <w:szCs w:val="24"/>
              </w:rPr>
              <w:t>.</w:t>
            </w:r>
            <w:r w:rsidRPr="00A96724">
              <w:rPr>
                <w:rFonts w:ascii="Times New Roman" w:hAnsi="Times New Roman"/>
                <w:sz w:val="24"/>
                <w:szCs w:val="24"/>
              </w:rPr>
              <w:t xml:space="preserve"> </w:t>
            </w:r>
          </w:p>
          <w:p w14:paraId="6C6A84CC" w14:textId="0CAC108F" w:rsidR="00C5386E" w:rsidRPr="006E07AF" w:rsidRDefault="00C5386E">
            <w:pPr>
              <w:shd w:val="clear" w:color="auto" w:fill="FFFFFF"/>
              <w:spacing w:after="0" w:line="293" w:lineRule="atLeast"/>
              <w:contextualSpacing/>
              <w:jc w:val="both"/>
              <w:rPr>
                <w:rFonts w:ascii="Times New Roman" w:hAnsi="Times New Roman"/>
                <w:bCs/>
                <w:sz w:val="24"/>
                <w:szCs w:val="24"/>
                <w:highlight w:val="yellow"/>
              </w:rPr>
            </w:pPr>
          </w:p>
        </w:tc>
      </w:tr>
      <w:tr w:rsidR="00C5386E" w:rsidRPr="00CB7509" w14:paraId="22750DFA" w14:textId="77777777" w:rsidTr="009B5FB9">
        <w:trPr>
          <w:trHeight w:val="570"/>
        </w:trPr>
        <w:tc>
          <w:tcPr>
            <w:tcW w:w="426" w:type="dxa"/>
          </w:tcPr>
          <w:p w14:paraId="2C225143"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3.</w:t>
            </w:r>
          </w:p>
        </w:tc>
        <w:tc>
          <w:tcPr>
            <w:tcW w:w="2297" w:type="dxa"/>
          </w:tcPr>
          <w:p w14:paraId="3B944BB6"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Administratīvo izmaksu monetārs novērtējums</w:t>
            </w:r>
          </w:p>
        </w:tc>
        <w:tc>
          <w:tcPr>
            <w:tcW w:w="6520" w:type="dxa"/>
          </w:tcPr>
          <w:p w14:paraId="7D27E472" w14:textId="5BA2773A" w:rsidR="008B1179" w:rsidRDefault="000B3CB7" w:rsidP="006E6FB0">
            <w:pPr>
              <w:pStyle w:val="Bezatstarpm"/>
              <w:jc w:val="both"/>
              <w:rPr>
                <w:rFonts w:ascii="Times New Roman" w:hAnsi="Times New Roman"/>
                <w:sz w:val="24"/>
                <w:szCs w:val="24"/>
              </w:rPr>
            </w:pPr>
            <w:r>
              <w:rPr>
                <w:rFonts w:ascii="Times New Roman" w:hAnsi="Times New Roman"/>
                <w:sz w:val="24"/>
                <w:szCs w:val="24"/>
              </w:rPr>
              <w:t xml:space="preserve">Nav </w:t>
            </w:r>
            <w:r w:rsidR="008C0000">
              <w:rPr>
                <w:rFonts w:ascii="Times New Roman" w:hAnsi="Times New Roman"/>
                <w:sz w:val="24"/>
                <w:szCs w:val="24"/>
              </w:rPr>
              <w:t>a</w:t>
            </w:r>
            <w:r w:rsidR="006F67C3">
              <w:rPr>
                <w:rFonts w:ascii="Times New Roman" w:hAnsi="Times New Roman"/>
                <w:sz w:val="24"/>
                <w:szCs w:val="24"/>
              </w:rPr>
              <w:t>t</w:t>
            </w:r>
            <w:r w:rsidR="008C0000">
              <w:rPr>
                <w:rFonts w:ascii="Times New Roman" w:hAnsi="Times New Roman"/>
                <w:sz w:val="24"/>
                <w:szCs w:val="24"/>
              </w:rPr>
              <w:t>tiecināms.</w:t>
            </w:r>
          </w:p>
          <w:p w14:paraId="43294CD3" w14:textId="5D0D3DB7" w:rsidR="00C5386E" w:rsidRPr="00CB7509" w:rsidRDefault="00C5386E" w:rsidP="006E6FB0">
            <w:pPr>
              <w:pStyle w:val="Bezatstarpm"/>
              <w:jc w:val="both"/>
              <w:rPr>
                <w:rFonts w:ascii="Times New Roman" w:hAnsi="Times New Roman"/>
                <w:sz w:val="24"/>
                <w:szCs w:val="24"/>
              </w:rPr>
            </w:pPr>
          </w:p>
        </w:tc>
      </w:tr>
      <w:tr w:rsidR="00C5386E" w:rsidRPr="00CB7509" w14:paraId="69E9BB84" w14:textId="77777777" w:rsidTr="009B5FB9">
        <w:trPr>
          <w:trHeight w:val="570"/>
        </w:trPr>
        <w:tc>
          <w:tcPr>
            <w:tcW w:w="426" w:type="dxa"/>
          </w:tcPr>
          <w:p w14:paraId="7FA5E2B1" w14:textId="77777777" w:rsidR="00C5386E" w:rsidRPr="00CB7509" w:rsidRDefault="00C5386E" w:rsidP="009B5FB9">
            <w:pPr>
              <w:pStyle w:val="Bezatstarpm"/>
              <w:rPr>
                <w:rFonts w:ascii="Times New Roman" w:hAnsi="Times New Roman"/>
                <w:sz w:val="24"/>
                <w:szCs w:val="24"/>
              </w:rPr>
            </w:pPr>
            <w:r>
              <w:rPr>
                <w:rFonts w:ascii="Times New Roman" w:hAnsi="Times New Roman"/>
                <w:sz w:val="24"/>
                <w:szCs w:val="24"/>
              </w:rPr>
              <w:t>4.</w:t>
            </w:r>
          </w:p>
        </w:tc>
        <w:tc>
          <w:tcPr>
            <w:tcW w:w="2297" w:type="dxa"/>
          </w:tcPr>
          <w:p w14:paraId="19F6AD52" w14:textId="77777777" w:rsidR="00C5386E" w:rsidRPr="003737A1" w:rsidRDefault="00C5386E" w:rsidP="009B5FB9">
            <w:pPr>
              <w:pStyle w:val="Bezatstarpm"/>
              <w:spacing w:line="340" w:lineRule="atLeast"/>
              <w:rPr>
                <w:rFonts w:ascii="Times New Roman" w:hAnsi="Times New Roman"/>
                <w:sz w:val="24"/>
                <w:szCs w:val="24"/>
              </w:rPr>
            </w:pPr>
            <w:r w:rsidRPr="003737A1">
              <w:rPr>
                <w:rFonts w:ascii="Times New Roman" w:hAnsi="Times New Roman"/>
                <w:sz w:val="24"/>
                <w:szCs w:val="24"/>
              </w:rPr>
              <w:t>Atbilstības izmaksu monetārs novērtējums</w:t>
            </w:r>
          </w:p>
        </w:tc>
        <w:tc>
          <w:tcPr>
            <w:tcW w:w="6520" w:type="dxa"/>
          </w:tcPr>
          <w:p w14:paraId="3797C7A5" w14:textId="11193CE9" w:rsidR="008C0000" w:rsidRDefault="008C0000" w:rsidP="000B3CB7">
            <w:pPr>
              <w:pStyle w:val="Bezatstarpm"/>
              <w:jc w:val="both"/>
              <w:rPr>
                <w:rFonts w:ascii="Times New Roman" w:hAnsi="Times New Roman"/>
                <w:bCs/>
                <w:sz w:val="24"/>
                <w:szCs w:val="24"/>
              </w:rPr>
            </w:pPr>
            <w:r w:rsidRPr="006E07AF">
              <w:rPr>
                <w:rFonts w:ascii="Times New Roman" w:hAnsi="Times New Roman"/>
                <w:sz w:val="24"/>
                <w:szCs w:val="24"/>
                <w:lang w:eastAsia="lv-LV"/>
              </w:rPr>
              <w:t>Papildu atbilstības izmaksas būs tiem a</w:t>
            </w:r>
            <w:r w:rsidRPr="006E07AF">
              <w:rPr>
                <w:rFonts w:ascii="Times New Roman" w:hAnsi="Times New Roman"/>
                <w:bCs/>
                <w:sz w:val="24"/>
                <w:szCs w:val="24"/>
              </w:rPr>
              <w:t xml:space="preserve">ugļu koku un ogulāju pavairojamā materiāla audzētājiem un tirgotājiem, kas tirgos standarta pavairojamo materiālu ar pievienotu dzeltenu etiķeti pie auga vai etiķeti apvienojumā ar augu pasi, </w:t>
            </w:r>
            <w:r>
              <w:rPr>
                <w:rFonts w:ascii="Times New Roman" w:hAnsi="Times New Roman"/>
                <w:bCs/>
                <w:sz w:val="24"/>
                <w:szCs w:val="24"/>
              </w:rPr>
              <w:t>jo tās</w:t>
            </w:r>
            <w:r w:rsidRPr="006E07AF">
              <w:rPr>
                <w:rFonts w:ascii="Times New Roman" w:hAnsi="Times New Roman"/>
                <w:bCs/>
                <w:sz w:val="24"/>
                <w:szCs w:val="24"/>
              </w:rPr>
              <w:t xml:space="preserve"> būs jādrukā pašiem. Ja etiķet</w:t>
            </w:r>
            <w:r>
              <w:rPr>
                <w:rFonts w:ascii="Times New Roman" w:hAnsi="Times New Roman"/>
                <w:bCs/>
                <w:sz w:val="24"/>
                <w:szCs w:val="24"/>
              </w:rPr>
              <w:t>e tiks</w:t>
            </w:r>
            <w:r w:rsidRPr="006E07AF">
              <w:rPr>
                <w:rFonts w:ascii="Times New Roman" w:hAnsi="Times New Roman"/>
                <w:bCs/>
                <w:sz w:val="24"/>
                <w:szCs w:val="24"/>
              </w:rPr>
              <w:t xml:space="preserve"> do</w:t>
            </w:r>
            <w:r>
              <w:rPr>
                <w:rFonts w:ascii="Times New Roman" w:hAnsi="Times New Roman"/>
                <w:bCs/>
                <w:sz w:val="24"/>
                <w:szCs w:val="24"/>
              </w:rPr>
              <w:t>t</w:t>
            </w:r>
            <w:r w:rsidR="001940DF">
              <w:rPr>
                <w:rFonts w:ascii="Times New Roman" w:hAnsi="Times New Roman"/>
                <w:bCs/>
                <w:sz w:val="24"/>
                <w:szCs w:val="24"/>
              </w:rPr>
              <w:t>a</w:t>
            </w:r>
            <w:r w:rsidRPr="006E07AF">
              <w:rPr>
                <w:rFonts w:ascii="Times New Roman" w:hAnsi="Times New Roman"/>
                <w:bCs/>
                <w:sz w:val="24"/>
                <w:szCs w:val="24"/>
              </w:rPr>
              <w:t xml:space="preserve"> līdzi</w:t>
            </w:r>
            <w:r>
              <w:rPr>
                <w:rFonts w:ascii="Times New Roman" w:hAnsi="Times New Roman"/>
                <w:bCs/>
                <w:sz w:val="24"/>
                <w:szCs w:val="24"/>
              </w:rPr>
              <w:t xml:space="preserve"> pircējam</w:t>
            </w:r>
            <w:r w:rsidRPr="006E07AF">
              <w:rPr>
                <w:rFonts w:ascii="Times New Roman" w:hAnsi="Times New Roman"/>
                <w:bCs/>
                <w:sz w:val="24"/>
                <w:szCs w:val="24"/>
              </w:rPr>
              <w:t>, tad papildu izmaksa</w:t>
            </w:r>
            <w:r>
              <w:rPr>
                <w:rFonts w:ascii="Times New Roman" w:hAnsi="Times New Roman"/>
                <w:bCs/>
                <w:sz w:val="24"/>
                <w:szCs w:val="24"/>
              </w:rPr>
              <w:t>s</w:t>
            </w:r>
            <w:r w:rsidRPr="006E07AF">
              <w:rPr>
                <w:rFonts w:ascii="Times New Roman" w:hAnsi="Times New Roman"/>
                <w:bCs/>
                <w:sz w:val="24"/>
                <w:szCs w:val="24"/>
              </w:rPr>
              <w:t xml:space="preserve"> nav paredzamas.</w:t>
            </w:r>
            <w:r>
              <w:rPr>
                <w:rFonts w:ascii="Times New Roman" w:hAnsi="Times New Roman"/>
                <w:bCs/>
                <w:sz w:val="24"/>
                <w:szCs w:val="24"/>
              </w:rPr>
              <w:t xml:space="preserve"> </w:t>
            </w:r>
            <w:r w:rsidR="001940DF">
              <w:rPr>
                <w:rFonts w:ascii="Times New Roman" w:hAnsi="Times New Roman"/>
                <w:bCs/>
                <w:sz w:val="24"/>
                <w:szCs w:val="24"/>
              </w:rPr>
              <w:t>Savukārt</w:t>
            </w:r>
            <w:r w:rsidRPr="008C0000">
              <w:rPr>
                <w:rFonts w:ascii="Times New Roman" w:hAnsi="Times New Roman"/>
                <w:bCs/>
                <w:sz w:val="24"/>
                <w:szCs w:val="24"/>
              </w:rPr>
              <w:t>, ja tirdzniecībā nonāks standarta pavairojamais materiāls ar etiķeti, kas izdota pirms 2020.gada 1.</w:t>
            </w:r>
            <w:r w:rsidR="001940DF">
              <w:rPr>
                <w:rFonts w:ascii="Times New Roman" w:hAnsi="Times New Roman"/>
                <w:bCs/>
                <w:sz w:val="24"/>
                <w:szCs w:val="24"/>
              </w:rPr>
              <w:t> </w:t>
            </w:r>
            <w:r w:rsidRPr="008C0000">
              <w:rPr>
                <w:rFonts w:ascii="Times New Roman" w:hAnsi="Times New Roman"/>
                <w:bCs/>
                <w:sz w:val="24"/>
                <w:szCs w:val="24"/>
              </w:rPr>
              <w:t xml:space="preserve">aprīļa, uz tās būs nepieciešama norāde par pārejas periodu (atsauce uz </w:t>
            </w:r>
            <w:r w:rsidR="001940DF">
              <w:rPr>
                <w:rFonts w:ascii="Times New Roman" w:hAnsi="Times New Roman"/>
                <w:bCs/>
                <w:sz w:val="24"/>
                <w:szCs w:val="24"/>
              </w:rPr>
              <w:t>d</w:t>
            </w:r>
            <w:r w:rsidRPr="008C0000">
              <w:rPr>
                <w:rFonts w:ascii="Times New Roman" w:hAnsi="Times New Roman"/>
                <w:bCs/>
                <w:sz w:val="24"/>
                <w:szCs w:val="24"/>
              </w:rPr>
              <w:t>irektīvas pantu).</w:t>
            </w:r>
          </w:p>
          <w:p w14:paraId="7940A539" w14:textId="72D02E94" w:rsidR="000B3CB7" w:rsidRDefault="000B3CB7" w:rsidP="000B3CB7">
            <w:pPr>
              <w:pStyle w:val="Bezatstarpm"/>
              <w:jc w:val="both"/>
              <w:rPr>
                <w:rFonts w:ascii="Times New Roman" w:hAnsi="Times New Roman"/>
                <w:sz w:val="24"/>
                <w:szCs w:val="24"/>
              </w:rPr>
            </w:pPr>
            <w:r>
              <w:rPr>
                <w:rFonts w:ascii="Times New Roman" w:hAnsi="Times New Roman"/>
                <w:sz w:val="24"/>
                <w:szCs w:val="24"/>
              </w:rPr>
              <w:t xml:space="preserve">Patlaban ir aptuveni 200 saimniecību, kas nodarbojas ar augļu koku un ogulāju pavairojamā materiāla audzēšanu un tirdzniecību. </w:t>
            </w:r>
          </w:p>
          <w:p w14:paraId="26E8D533" w14:textId="4663FC37" w:rsidR="00F04183" w:rsidRDefault="000B3CB7" w:rsidP="000B3CB7">
            <w:pPr>
              <w:pStyle w:val="Bezatstarpm"/>
              <w:jc w:val="both"/>
              <w:rPr>
                <w:rFonts w:ascii="Times New Roman" w:hAnsi="Times New Roman"/>
                <w:sz w:val="24"/>
                <w:szCs w:val="24"/>
              </w:rPr>
            </w:pPr>
            <w:r>
              <w:rPr>
                <w:rFonts w:ascii="Times New Roman" w:hAnsi="Times New Roman"/>
                <w:sz w:val="24"/>
                <w:szCs w:val="24"/>
              </w:rPr>
              <w:t>Tā kā dzeltenas krāsas etiķetes izmantošana ir izvēles iespēja, tad var pieņemt, ka aptuveni pusei no saimniecībām varētu būt nepieciešamība drukāt etiķetes informāciju uz dzeltena materiāla. Jau esošajos noteikumos</w:t>
            </w:r>
            <w:r w:rsidR="00095531">
              <w:rPr>
                <w:rFonts w:ascii="Times New Roman" w:hAnsi="Times New Roman"/>
                <w:sz w:val="24"/>
                <w:szCs w:val="24"/>
              </w:rPr>
              <w:t xml:space="preserve"> Nr.76</w:t>
            </w:r>
            <w:r>
              <w:rPr>
                <w:rFonts w:ascii="Times New Roman" w:hAnsi="Times New Roman"/>
                <w:sz w:val="24"/>
                <w:szCs w:val="24"/>
              </w:rPr>
              <w:t xml:space="preserve"> ir prasība, ka nepieciešams drukāt etiķetes, </w:t>
            </w:r>
            <w:r w:rsidR="00D72FCB">
              <w:rPr>
                <w:rFonts w:ascii="Times New Roman" w:hAnsi="Times New Roman"/>
                <w:sz w:val="24"/>
                <w:szCs w:val="24"/>
              </w:rPr>
              <w:t xml:space="preserve">bet ar noteikumu projektu tiek mainīta </w:t>
            </w:r>
            <w:r>
              <w:rPr>
                <w:rFonts w:ascii="Times New Roman" w:hAnsi="Times New Roman"/>
                <w:sz w:val="24"/>
                <w:szCs w:val="24"/>
              </w:rPr>
              <w:t>tikai etiķetes krāsa. Balta poliestera 150 mikronu etiķete (20</w:t>
            </w:r>
            <w:r w:rsidR="00D72FCB">
              <w:rPr>
                <w:rFonts w:ascii="Times New Roman" w:hAnsi="Times New Roman"/>
                <w:sz w:val="24"/>
                <w:szCs w:val="24"/>
              </w:rPr>
              <w:t xml:space="preserve"> </w:t>
            </w:r>
            <w:r>
              <w:rPr>
                <w:rFonts w:ascii="Times New Roman" w:hAnsi="Times New Roman"/>
                <w:sz w:val="24"/>
                <w:szCs w:val="24"/>
              </w:rPr>
              <w:t>x</w:t>
            </w:r>
            <w:r w:rsidR="00D72FCB">
              <w:rPr>
                <w:rFonts w:ascii="Times New Roman" w:hAnsi="Times New Roman"/>
                <w:sz w:val="24"/>
                <w:szCs w:val="24"/>
              </w:rPr>
              <w:t xml:space="preserve"> </w:t>
            </w:r>
            <w:r>
              <w:rPr>
                <w:rFonts w:ascii="Times New Roman" w:hAnsi="Times New Roman"/>
                <w:sz w:val="24"/>
                <w:szCs w:val="24"/>
              </w:rPr>
              <w:t xml:space="preserve">200 mm) vidēji izmaksā 0,021 </w:t>
            </w:r>
            <w:proofErr w:type="spellStart"/>
            <w:r w:rsidRPr="0075693B">
              <w:rPr>
                <w:rFonts w:ascii="Times New Roman" w:hAnsi="Times New Roman"/>
                <w:i/>
                <w:sz w:val="24"/>
                <w:szCs w:val="24"/>
              </w:rPr>
              <w:t>euro</w:t>
            </w:r>
            <w:proofErr w:type="spellEnd"/>
            <w:r>
              <w:rPr>
                <w:rFonts w:ascii="Times New Roman" w:hAnsi="Times New Roman"/>
                <w:sz w:val="24"/>
                <w:szCs w:val="24"/>
              </w:rPr>
              <w:t xml:space="preserve"> ar PVN, tāda paša tipa etiķete dzeltenā krāsā vidēji izmaksā 0,033 </w:t>
            </w:r>
            <w:proofErr w:type="spellStart"/>
            <w:r w:rsidRPr="0075693B">
              <w:rPr>
                <w:rFonts w:ascii="Times New Roman" w:hAnsi="Times New Roman"/>
                <w:i/>
                <w:sz w:val="24"/>
                <w:szCs w:val="24"/>
              </w:rPr>
              <w:t>euro</w:t>
            </w:r>
            <w:proofErr w:type="spellEnd"/>
            <w:r>
              <w:rPr>
                <w:rFonts w:ascii="Times New Roman" w:hAnsi="Times New Roman"/>
                <w:sz w:val="24"/>
                <w:szCs w:val="24"/>
              </w:rPr>
              <w:t xml:space="preserve"> ar PVN. </w:t>
            </w:r>
            <w:r w:rsidR="00D72FCB">
              <w:rPr>
                <w:rFonts w:ascii="Times New Roman" w:hAnsi="Times New Roman"/>
                <w:sz w:val="24"/>
                <w:szCs w:val="24"/>
              </w:rPr>
              <w:t>A</w:t>
            </w:r>
            <w:r w:rsidR="00D72FCB" w:rsidRPr="006E07AF">
              <w:rPr>
                <w:rFonts w:ascii="Times New Roman" w:hAnsi="Times New Roman"/>
                <w:bCs/>
                <w:sz w:val="24"/>
                <w:szCs w:val="24"/>
              </w:rPr>
              <w:t>ugļu koku un ogulāju pavairojamā materiāla audzētājiem un tirgotājiem</w:t>
            </w:r>
            <w:r w:rsidR="00D72FCB">
              <w:rPr>
                <w:rFonts w:ascii="Times New Roman" w:hAnsi="Times New Roman"/>
                <w:bCs/>
                <w:sz w:val="24"/>
                <w:szCs w:val="24"/>
              </w:rPr>
              <w:t xml:space="preserve"> (turpmāk – tirgotājs)</w:t>
            </w:r>
            <w:r w:rsidR="00D72FCB">
              <w:rPr>
                <w:rFonts w:ascii="Times New Roman" w:hAnsi="Times New Roman"/>
                <w:sz w:val="24"/>
                <w:szCs w:val="24"/>
              </w:rPr>
              <w:t xml:space="preserve"> izmaksas</w:t>
            </w:r>
            <w:r w:rsidR="00D72FCB" w:rsidDel="00D72FCB">
              <w:rPr>
                <w:rFonts w:ascii="Times New Roman" w:hAnsi="Times New Roman"/>
                <w:sz w:val="24"/>
                <w:szCs w:val="24"/>
              </w:rPr>
              <w:t xml:space="preserve"> </w:t>
            </w:r>
            <w:r w:rsidR="00D72FCB">
              <w:rPr>
                <w:rFonts w:ascii="Times New Roman" w:hAnsi="Times New Roman"/>
                <w:sz w:val="24"/>
                <w:szCs w:val="24"/>
              </w:rPr>
              <w:t>par</w:t>
            </w:r>
            <w:r w:rsidR="0075693B">
              <w:rPr>
                <w:rFonts w:ascii="Times New Roman" w:hAnsi="Times New Roman"/>
                <w:sz w:val="24"/>
                <w:szCs w:val="24"/>
              </w:rPr>
              <w:t xml:space="preserve"> 1000 etiķetēm </w:t>
            </w:r>
            <w:r w:rsidR="00D72FCB">
              <w:rPr>
                <w:rFonts w:ascii="Times New Roman" w:hAnsi="Times New Roman"/>
                <w:sz w:val="24"/>
                <w:szCs w:val="24"/>
              </w:rPr>
              <w:t xml:space="preserve">vidēji </w:t>
            </w:r>
            <w:r w:rsidR="0075693B">
              <w:rPr>
                <w:rFonts w:ascii="Times New Roman" w:hAnsi="Times New Roman"/>
                <w:sz w:val="24"/>
                <w:szCs w:val="24"/>
              </w:rPr>
              <w:t>palielinās</w:t>
            </w:r>
            <w:r w:rsidR="00D72FCB">
              <w:rPr>
                <w:rFonts w:ascii="Times New Roman" w:hAnsi="Times New Roman"/>
                <w:sz w:val="24"/>
                <w:szCs w:val="24"/>
              </w:rPr>
              <w:t>ies</w:t>
            </w:r>
            <w:r w:rsidR="0075693B">
              <w:rPr>
                <w:rFonts w:ascii="Times New Roman" w:hAnsi="Times New Roman"/>
                <w:sz w:val="24"/>
                <w:szCs w:val="24"/>
              </w:rPr>
              <w:t xml:space="preserve"> par 12</w:t>
            </w:r>
            <w:r w:rsidR="00D72FCB">
              <w:rPr>
                <w:rFonts w:ascii="Times New Roman" w:hAnsi="Times New Roman"/>
                <w:sz w:val="24"/>
                <w:szCs w:val="24"/>
              </w:rPr>
              <w:t> </w:t>
            </w:r>
            <w:proofErr w:type="spellStart"/>
            <w:r w:rsidR="0075693B" w:rsidRPr="0075693B">
              <w:rPr>
                <w:rFonts w:ascii="Times New Roman" w:hAnsi="Times New Roman"/>
                <w:i/>
                <w:sz w:val="24"/>
                <w:szCs w:val="24"/>
              </w:rPr>
              <w:t>euro</w:t>
            </w:r>
            <w:proofErr w:type="spellEnd"/>
            <w:r w:rsidR="00441780">
              <w:rPr>
                <w:rFonts w:ascii="Times New Roman" w:hAnsi="Times New Roman"/>
                <w:i/>
                <w:sz w:val="24"/>
                <w:szCs w:val="24"/>
              </w:rPr>
              <w:t xml:space="preserve"> </w:t>
            </w:r>
            <w:r w:rsidR="00441780" w:rsidRPr="00441780">
              <w:rPr>
                <w:rFonts w:ascii="Times New Roman" w:hAnsi="Times New Roman"/>
                <w:sz w:val="24"/>
                <w:szCs w:val="24"/>
              </w:rPr>
              <w:t>(</w:t>
            </w:r>
            <w:r w:rsidR="00441780">
              <w:rPr>
                <w:rFonts w:ascii="Times New Roman" w:hAnsi="Times New Roman"/>
                <w:sz w:val="24"/>
                <w:szCs w:val="24"/>
              </w:rPr>
              <w:t>etiķete dzeltenā krāsā</w:t>
            </w:r>
            <w:r w:rsidR="00D72FCB">
              <w:rPr>
                <w:rFonts w:ascii="Times New Roman" w:hAnsi="Times New Roman"/>
                <w:sz w:val="24"/>
                <w:szCs w:val="24"/>
              </w:rPr>
              <w:t>:</w:t>
            </w:r>
            <w:r w:rsidR="00441780">
              <w:rPr>
                <w:rFonts w:ascii="Times New Roman" w:hAnsi="Times New Roman"/>
                <w:sz w:val="24"/>
                <w:szCs w:val="24"/>
              </w:rPr>
              <w:t xml:space="preserve"> </w:t>
            </w:r>
            <w:r w:rsidR="00441780" w:rsidRPr="00441780">
              <w:rPr>
                <w:rFonts w:ascii="Times New Roman" w:hAnsi="Times New Roman"/>
                <w:sz w:val="24"/>
                <w:szCs w:val="24"/>
              </w:rPr>
              <w:t>0,033</w:t>
            </w:r>
            <w:r w:rsidR="00D72FCB">
              <w:rPr>
                <w:rFonts w:ascii="Times New Roman" w:hAnsi="Times New Roman"/>
                <w:sz w:val="24"/>
                <w:szCs w:val="24"/>
              </w:rPr>
              <w:t xml:space="preserve"> </w:t>
            </w:r>
            <w:r w:rsidR="00441780" w:rsidRPr="00441780">
              <w:rPr>
                <w:rFonts w:ascii="Times New Roman" w:hAnsi="Times New Roman"/>
                <w:sz w:val="24"/>
                <w:szCs w:val="24"/>
              </w:rPr>
              <w:t>*</w:t>
            </w:r>
            <w:r w:rsidR="00D72FCB">
              <w:rPr>
                <w:rFonts w:ascii="Times New Roman" w:hAnsi="Times New Roman"/>
                <w:sz w:val="24"/>
                <w:szCs w:val="24"/>
              </w:rPr>
              <w:t xml:space="preserve"> </w:t>
            </w:r>
            <w:r w:rsidR="00441780" w:rsidRPr="00441780">
              <w:rPr>
                <w:rFonts w:ascii="Times New Roman" w:hAnsi="Times New Roman"/>
                <w:sz w:val="24"/>
                <w:szCs w:val="24"/>
              </w:rPr>
              <w:t>1000</w:t>
            </w:r>
            <w:r w:rsidR="00441780">
              <w:rPr>
                <w:rFonts w:ascii="Times New Roman" w:hAnsi="Times New Roman"/>
                <w:sz w:val="24"/>
                <w:szCs w:val="24"/>
              </w:rPr>
              <w:t xml:space="preserve"> gab.</w:t>
            </w:r>
            <w:r w:rsidR="00D72FCB">
              <w:rPr>
                <w:rFonts w:ascii="Times New Roman" w:hAnsi="Times New Roman"/>
                <w:sz w:val="24"/>
                <w:szCs w:val="24"/>
              </w:rPr>
              <w:t xml:space="preserve">; </w:t>
            </w:r>
            <w:r w:rsidR="00441780">
              <w:rPr>
                <w:rFonts w:ascii="Times New Roman" w:hAnsi="Times New Roman"/>
                <w:sz w:val="24"/>
                <w:szCs w:val="24"/>
              </w:rPr>
              <w:t>etiķete baltā krāsā</w:t>
            </w:r>
            <w:r w:rsidR="00D72FCB">
              <w:rPr>
                <w:rFonts w:ascii="Times New Roman" w:hAnsi="Times New Roman"/>
                <w:sz w:val="24"/>
                <w:szCs w:val="24"/>
              </w:rPr>
              <w:t>:</w:t>
            </w:r>
            <w:r w:rsidR="00441780">
              <w:rPr>
                <w:rFonts w:ascii="Times New Roman" w:hAnsi="Times New Roman"/>
                <w:sz w:val="24"/>
                <w:szCs w:val="24"/>
              </w:rPr>
              <w:t xml:space="preserve"> </w:t>
            </w:r>
            <w:r w:rsidR="00441780" w:rsidRPr="00441780">
              <w:rPr>
                <w:rFonts w:ascii="Times New Roman" w:hAnsi="Times New Roman"/>
                <w:sz w:val="24"/>
                <w:szCs w:val="24"/>
              </w:rPr>
              <w:t>0,021</w:t>
            </w:r>
            <w:r w:rsidR="00D72FCB">
              <w:rPr>
                <w:rFonts w:ascii="Times New Roman" w:hAnsi="Times New Roman"/>
                <w:sz w:val="24"/>
                <w:szCs w:val="24"/>
              </w:rPr>
              <w:t xml:space="preserve"> </w:t>
            </w:r>
            <w:r w:rsidR="00441780" w:rsidRPr="00441780">
              <w:rPr>
                <w:rFonts w:ascii="Times New Roman" w:hAnsi="Times New Roman"/>
                <w:sz w:val="24"/>
                <w:szCs w:val="24"/>
              </w:rPr>
              <w:t>*</w:t>
            </w:r>
            <w:r w:rsidR="00D72FCB">
              <w:rPr>
                <w:rFonts w:ascii="Times New Roman" w:hAnsi="Times New Roman"/>
                <w:sz w:val="24"/>
                <w:szCs w:val="24"/>
              </w:rPr>
              <w:t xml:space="preserve"> </w:t>
            </w:r>
            <w:r w:rsidR="00441780" w:rsidRPr="00441780">
              <w:rPr>
                <w:rFonts w:ascii="Times New Roman" w:hAnsi="Times New Roman"/>
                <w:sz w:val="24"/>
                <w:szCs w:val="24"/>
              </w:rPr>
              <w:t>1000</w:t>
            </w:r>
            <w:r w:rsidR="00441780">
              <w:rPr>
                <w:rFonts w:ascii="Times New Roman" w:hAnsi="Times New Roman"/>
                <w:sz w:val="24"/>
                <w:szCs w:val="24"/>
              </w:rPr>
              <w:t xml:space="preserve"> gab.</w:t>
            </w:r>
            <w:r w:rsidR="00441780" w:rsidRPr="00441780">
              <w:rPr>
                <w:rFonts w:ascii="Times New Roman" w:hAnsi="Times New Roman"/>
                <w:sz w:val="24"/>
                <w:szCs w:val="24"/>
              </w:rPr>
              <w:t>)</w:t>
            </w:r>
            <w:r w:rsidR="0075693B" w:rsidRPr="00441780">
              <w:rPr>
                <w:rFonts w:ascii="Times New Roman" w:hAnsi="Times New Roman"/>
                <w:sz w:val="24"/>
                <w:szCs w:val="24"/>
              </w:rPr>
              <w:t>.</w:t>
            </w:r>
            <w:r>
              <w:rPr>
                <w:rFonts w:ascii="Times New Roman" w:hAnsi="Times New Roman"/>
                <w:sz w:val="24"/>
                <w:szCs w:val="24"/>
              </w:rPr>
              <w:t xml:space="preserve"> </w:t>
            </w:r>
          </w:p>
          <w:p w14:paraId="31AE4FDC" w14:textId="16E0EBAD" w:rsidR="00D72FCB" w:rsidRDefault="00F04183" w:rsidP="006E6FB0">
            <w:pPr>
              <w:pStyle w:val="Bezatstarpm"/>
              <w:jc w:val="both"/>
              <w:rPr>
                <w:rFonts w:ascii="Times New Roman" w:hAnsi="Times New Roman"/>
                <w:sz w:val="24"/>
                <w:szCs w:val="24"/>
              </w:rPr>
            </w:pPr>
            <w:r>
              <w:rPr>
                <w:rFonts w:ascii="Times New Roman" w:hAnsi="Times New Roman"/>
                <w:sz w:val="24"/>
                <w:szCs w:val="24"/>
              </w:rPr>
              <w:t>Ja tirgotājs sāks pats drukāt apvienotās augu pases un etiķetes, tam būs jāiegādājas termoprinteris (</w:t>
            </w:r>
            <w:r w:rsidR="00416B89">
              <w:rPr>
                <w:rFonts w:ascii="Times New Roman" w:hAnsi="Times New Roman"/>
                <w:sz w:val="24"/>
                <w:szCs w:val="24"/>
              </w:rPr>
              <w:t xml:space="preserve">aptuveni 600 </w:t>
            </w:r>
            <w:proofErr w:type="spellStart"/>
            <w:r w:rsidR="00416B89" w:rsidRPr="00416B89">
              <w:rPr>
                <w:rFonts w:ascii="Times New Roman" w:hAnsi="Times New Roman"/>
                <w:i/>
                <w:sz w:val="24"/>
                <w:szCs w:val="24"/>
              </w:rPr>
              <w:t>euro</w:t>
            </w:r>
            <w:proofErr w:type="spellEnd"/>
            <w:r w:rsidR="00416B89">
              <w:rPr>
                <w:rFonts w:ascii="Times New Roman" w:hAnsi="Times New Roman"/>
                <w:i/>
                <w:sz w:val="24"/>
                <w:szCs w:val="24"/>
              </w:rPr>
              <w:t xml:space="preserve"> </w:t>
            </w:r>
            <w:r w:rsidR="00416B89">
              <w:rPr>
                <w:rFonts w:ascii="Times New Roman" w:hAnsi="Times New Roman"/>
                <w:sz w:val="24"/>
                <w:szCs w:val="24"/>
              </w:rPr>
              <w:t>atkarībā no modeļa</w:t>
            </w:r>
            <w:r w:rsidR="00441780">
              <w:rPr>
                <w:rFonts w:ascii="Times New Roman" w:hAnsi="Times New Roman"/>
                <w:sz w:val="24"/>
                <w:szCs w:val="24"/>
              </w:rPr>
              <w:t xml:space="preserve"> – vienreizējs pirkums</w:t>
            </w:r>
            <w:r w:rsidR="00416B89">
              <w:rPr>
                <w:rFonts w:ascii="Times New Roman" w:hAnsi="Times New Roman"/>
                <w:sz w:val="24"/>
                <w:szCs w:val="24"/>
              </w:rPr>
              <w:t>)</w:t>
            </w:r>
            <w:r>
              <w:rPr>
                <w:rFonts w:ascii="Times New Roman" w:hAnsi="Times New Roman"/>
                <w:sz w:val="24"/>
                <w:szCs w:val="24"/>
              </w:rPr>
              <w:t>,</w:t>
            </w:r>
            <w:r w:rsidR="00416B89">
              <w:rPr>
                <w:rFonts w:ascii="Times New Roman" w:hAnsi="Times New Roman"/>
                <w:sz w:val="24"/>
                <w:szCs w:val="24"/>
              </w:rPr>
              <w:t xml:space="preserve"> termālā lent</w:t>
            </w:r>
            <w:r w:rsidR="00D72FCB">
              <w:rPr>
                <w:rFonts w:ascii="Times New Roman" w:hAnsi="Times New Roman"/>
                <w:sz w:val="24"/>
                <w:szCs w:val="24"/>
              </w:rPr>
              <w:t>e</w:t>
            </w:r>
            <w:r w:rsidR="00416B89">
              <w:rPr>
                <w:rFonts w:ascii="Times New Roman" w:hAnsi="Times New Roman"/>
                <w:sz w:val="24"/>
                <w:szCs w:val="24"/>
              </w:rPr>
              <w:t xml:space="preserve"> (</w:t>
            </w:r>
            <w:proofErr w:type="spellStart"/>
            <w:r w:rsidR="00416B89" w:rsidRPr="00416B89">
              <w:rPr>
                <w:rFonts w:ascii="Times New Roman" w:hAnsi="Times New Roman"/>
                <w:i/>
                <w:sz w:val="24"/>
                <w:szCs w:val="24"/>
              </w:rPr>
              <w:t>Resin</w:t>
            </w:r>
            <w:proofErr w:type="spellEnd"/>
            <w:r w:rsidR="00416B89" w:rsidRPr="00416B89">
              <w:rPr>
                <w:rFonts w:ascii="Times New Roman" w:hAnsi="Times New Roman"/>
                <w:i/>
                <w:sz w:val="24"/>
                <w:szCs w:val="24"/>
              </w:rPr>
              <w:t xml:space="preserve"> </w:t>
            </w:r>
            <w:proofErr w:type="spellStart"/>
            <w:r w:rsidR="00416B89" w:rsidRPr="00416B89">
              <w:rPr>
                <w:rFonts w:ascii="Times New Roman" w:hAnsi="Times New Roman"/>
                <w:i/>
                <w:sz w:val="24"/>
                <w:szCs w:val="24"/>
              </w:rPr>
              <w:t>Ribbons</w:t>
            </w:r>
            <w:proofErr w:type="spellEnd"/>
            <w:r w:rsidR="00416B89">
              <w:rPr>
                <w:rFonts w:ascii="Times New Roman" w:hAnsi="Times New Roman"/>
                <w:sz w:val="24"/>
                <w:szCs w:val="24"/>
              </w:rPr>
              <w:t>)</w:t>
            </w:r>
            <w:r>
              <w:rPr>
                <w:rFonts w:ascii="Times New Roman" w:hAnsi="Times New Roman"/>
                <w:sz w:val="24"/>
                <w:szCs w:val="24"/>
              </w:rPr>
              <w:t xml:space="preserve"> </w:t>
            </w:r>
            <w:r w:rsidR="00D72FCB">
              <w:rPr>
                <w:rFonts w:ascii="Times New Roman" w:hAnsi="Times New Roman"/>
                <w:sz w:val="24"/>
                <w:szCs w:val="24"/>
              </w:rPr>
              <w:t>par</w:t>
            </w:r>
            <w:r w:rsidR="00416B89">
              <w:rPr>
                <w:rFonts w:ascii="Times New Roman" w:hAnsi="Times New Roman"/>
                <w:sz w:val="24"/>
                <w:szCs w:val="24"/>
              </w:rPr>
              <w:t xml:space="preserve"> aptuven</w:t>
            </w:r>
            <w:r w:rsidR="0032196C">
              <w:rPr>
                <w:rFonts w:ascii="Times New Roman" w:hAnsi="Times New Roman"/>
                <w:sz w:val="24"/>
                <w:szCs w:val="24"/>
              </w:rPr>
              <w:t>i</w:t>
            </w:r>
            <w:r w:rsidR="00416B89">
              <w:rPr>
                <w:rFonts w:ascii="Times New Roman" w:hAnsi="Times New Roman"/>
                <w:sz w:val="24"/>
                <w:szCs w:val="24"/>
              </w:rPr>
              <w:t xml:space="preserve"> 10 </w:t>
            </w:r>
            <w:proofErr w:type="spellStart"/>
            <w:r w:rsidR="00416B89" w:rsidRPr="00416B89">
              <w:rPr>
                <w:rFonts w:ascii="Times New Roman" w:hAnsi="Times New Roman"/>
                <w:i/>
                <w:sz w:val="24"/>
                <w:szCs w:val="24"/>
              </w:rPr>
              <w:t>euro</w:t>
            </w:r>
            <w:proofErr w:type="spellEnd"/>
            <w:r w:rsidR="00441780">
              <w:rPr>
                <w:rFonts w:ascii="Times New Roman" w:hAnsi="Times New Roman"/>
                <w:i/>
                <w:sz w:val="24"/>
                <w:szCs w:val="24"/>
              </w:rPr>
              <w:t xml:space="preserve"> </w:t>
            </w:r>
            <w:r w:rsidR="00441780" w:rsidRPr="00441780">
              <w:rPr>
                <w:rFonts w:ascii="Times New Roman" w:hAnsi="Times New Roman"/>
                <w:sz w:val="24"/>
                <w:szCs w:val="24"/>
              </w:rPr>
              <w:t xml:space="preserve">un </w:t>
            </w:r>
            <w:r w:rsidR="00441780">
              <w:rPr>
                <w:rFonts w:ascii="Times New Roman" w:hAnsi="Times New Roman"/>
                <w:sz w:val="24"/>
                <w:szCs w:val="24"/>
              </w:rPr>
              <w:t xml:space="preserve">etiķetes dzeltenā krāsā – 33 </w:t>
            </w:r>
            <w:proofErr w:type="spellStart"/>
            <w:r w:rsidR="00441780" w:rsidRPr="00441780">
              <w:rPr>
                <w:rFonts w:ascii="Times New Roman" w:hAnsi="Times New Roman"/>
                <w:i/>
                <w:sz w:val="24"/>
                <w:szCs w:val="24"/>
              </w:rPr>
              <w:t>euro</w:t>
            </w:r>
            <w:proofErr w:type="spellEnd"/>
            <w:r w:rsidR="00441780">
              <w:rPr>
                <w:rFonts w:ascii="Times New Roman" w:hAnsi="Times New Roman"/>
                <w:sz w:val="24"/>
                <w:szCs w:val="24"/>
              </w:rPr>
              <w:t>/1000 gab</w:t>
            </w:r>
            <w:r w:rsidR="00D72FCB">
              <w:rPr>
                <w:rFonts w:ascii="Times New Roman" w:hAnsi="Times New Roman"/>
                <w:sz w:val="24"/>
                <w:szCs w:val="24"/>
              </w:rPr>
              <w:t>.</w:t>
            </w:r>
            <w:r w:rsidR="00796236">
              <w:rPr>
                <w:rFonts w:ascii="Times New Roman" w:hAnsi="Times New Roman"/>
                <w:sz w:val="24"/>
                <w:szCs w:val="24"/>
              </w:rPr>
              <w:t xml:space="preserve"> </w:t>
            </w:r>
            <w:r w:rsidR="00D72FCB">
              <w:rPr>
                <w:rFonts w:ascii="Times New Roman" w:hAnsi="Times New Roman"/>
                <w:sz w:val="24"/>
                <w:szCs w:val="24"/>
              </w:rPr>
              <w:t>B</w:t>
            </w:r>
            <w:r w:rsidR="0032196C">
              <w:rPr>
                <w:rFonts w:ascii="Times New Roman" w:hAnsi="Times New Roman"/>
                <w:sz w:val="24"/>
                <w:szCs w:val="24"/>
              </w:rPr>
              <w:t xml:space="preserve">ruto darba samaksa par vienu stundu – </w:t>
            </w:r>
            <w:r w:rsidR="0032196C" w:rsidRPr="0032196C">
              <w:rPr>
                <w:rFonts w:ascii="Times New Roman" w:hAnsi="Times New Roman"/>
                <w:i/>
                <w:sz w:val="24"/>
                <w:szCs w:val="24"/>
              </w:rPr>
              <w:t>6,80</w:t>
            </w:r>
            <w:r w:rsidR="0032196C">
              <w:rPr>
                <w:rFonts w:ascii="Times New Roman" w:hAnsi="Times New Roman"/>
                <w:sz w:val="24"/>
                <w:szCs w:val="24"/>
              </w:rPr>
              <w:t xml:space="preserve"> </w:t>
            </w:r>
            <w:proofErr w:type="spellStart"/>
            <w:r w:rsidR="0032196C">
              <w:rPr>
                <w:rFonts w:ascii="Times New Roman" w:hAnsi="Times New Roman"/>
                <w:sz w:val="24"/>
                <w:szCs w:val="24"/>
              </w:rPr>
              <w:t>euro</w:t>
            </w:r>
            <w:proofErr w:type="spellEnd"/>
            <w:r w:rsidR="00441780">
              <w:rPr>
                <w:rFonts w:ascii="Times New Roman" w:hAnsi="Times New Roman"/>
                <w:sz w:val="24"/>
                <w:szCs w:val="24"/>
              </w:rPr>
              <w:t xml:space="preserve">. </w:t>
            </w:r>
            <w:r w:rsidR="00796236">
              <w:rPr>
                <w:rFonts w:ascii="Times New Roman" w:hAnsi="Times New Roman"/>
                <w:sz w:val="24"/>
                <w:szCs w:val="24"/>
              </w:rPr>
              <w:t xml:space="preserve">Vienas </w:t>
            </w:r>
            <w:r w:rsidR="0032196C">
              <w:rPr>
                <w:rFonts w:ascii="Times New Roman" w:hAnsi="Times New Roman"/>
                <w:sz w:val="24"/>
                <w:szCs w:val="24"/>
              </w:rPr>
              <w:t xml:space="preserve">dzeltenas apvienotās </w:t>
            </w:r>
            <w:r w:rsidR="00796236">
              <w:rPr>
                <w:rFonts w:ascii="Times New Roman" w:hAnsi="Times New Roman"/>
                <w:sz w:val="24"/>
                <w:szCs w:val="24"/>
              </w:rPr>
              <w:t>etiķetes</w:t>
            </w:r>
            <w:r w:rsidR="0032196C">
              <w:rPr>
                <w:rFonts w:ascii="Times New Roman" w:hAnsi="Times New Roman"/>
                <w:sz w:val="24"/>
                <w:szCs w:val="24"/>
              </w:rPr>
              <w:t>/augu pases</w:t>
            </w:r>
            <w:r w:rsidR="00796236">
              <w:rPr>
                <w:rFonts w:ascii="Times New Roman" w:hAnsi="Times New Roman"/>
                <w:sz w:val="24"/>
                <w:szCs w:val="24"/>
              </w:rPr>
              <w:t xml:space="preserve"> drukāšana</w:t>
            </w:r>
            <w:r w:rsidR="0032196C">
              <w:rPr>
                <w:rFonts w:ascii="Times New Roman" w:hAnsi="Times New Roman"/>
                <w:sz w:val="24"/>
                <w:szCs w:val="24"/>
              </w:rPr>
              <w:t xml:space="preserve"> izmaksātu – 0,20 </w:t>
            </w:r>
            <w:proofErr w:type="spellStart"/>
            <w:r w:rsidR="0032196C" w:rsidRPr="00A11EFB">
              <w:rPr>
                <w:rFonts w:ascii="Times New Roman" w:hAnsi="Times New Roman"/>
                <w:i/>
                <w:iCs/>
                <w:sz w:val="24"/>
                <w:szCs w:val="24"/>
              </w:rPr>
              <w:t>euro</w:t>
            </w:r>
            <w:proofErr w:type="spellEnd"/>
            <w:r w:rsidR="00D72FCB">
              <w:rPr>
                <w:rFonts w:ascii="Times New Roman" w:hAnsi="Times New Roman"/>
                <w:sz w:val="24"/>
                <w:szCs w:val="24"/>
              </w:rPr>
              <w:t xml:space="preserve">: </w:t>
            </w:r>
            <w:r w:rsidR="0032196C">
              <w:rPr>
                <w:rFonts w:ascii="Times New Roman" w:hAnsi="Times New Roman"/>
                <w:sz w:val="24"/>
                <w:szCs w:val="24"/>
              </w:rPr>
              <w:t xml:space="preserve">0,06 </w:t>
            </w:r>
            <w:proofErr w:type="spellStart"/>
            <w:r w:rsidR="0032196C" w:rsidRPr="0032196C">
              <w:rPr>
                <w:rFonts w:ascii="Times New Roman" w:hAnsi="Times New Roman"/>
                <w:i/>
                <w:sz w:val="24"/>
                <w:szCs w:val="24"/>
              </w:rPr>
              <w:t>euro</w:t>
            </w:r>
            <w:proofErr w:type="spellEnd"/>
            <w:r w:rsidR="0032196C">
              <w:rPr>
                <w:rFonts w:ascii="Times New Roman" w:hAnsi="Times New Roman"/>
                <w:sz w:val="24"/>
                <w:szCs w:val="24"/>
              </w:rPr>
              <w:t xml:space="preserve"> termoprintera nolietojums + 0,03 </w:t>
            </w:r>
            <w:proofErr w:type="spellStart"/>
            <w:r w:rsidR="0032196C" w:rsidRPr="0032196C">
              <w:rPr>
                <w:rFonts w:ascii="Times New Roman" w:hAnsi="Times New Roman"/>
                <w:i/>
                <w:sz w:val="24"/>
                <w:szCs w:val="24"/>
              </w:rPr>
              <w:t>euro</w:t>
            </w:r>
            <w:proofErr w:type="spellEnd"/>
            <w:r w:rsidR="0032196C">
              <w:rPr>
                <w:rFonts w:ascii="Times New Roman" w:hAnsi="Times New Roman"/>
                <w:sz w:val="24"/>
                <w:szCs w:val="24"/>
              </w:rPr>
              <w:t xml:space="preserve"> etiķete dzeltenā krāsā + 0,01 </w:t>
            </w:r>
            <w:proofErr w:type="spellStart"/>
            <w:r w:rsidR="0032196C" w:rsidRPr="0032196C">
              <w:rPr>
                <w:rFonts w:ascii="Times New Roman" w:hAnsi="Times New Roman"/>
                <w:i/>
                <w:sz w:val="24"/>
                <w:szCs w:val="24"/>
              </w:rPr>
              <w:t>euro</w:t>
            </w:r>
            <w:proofErr w:type="spellEnd"/>
            <w:r w:rsidR="0032196C">
              <w:rPr>
                <w:rFonts w:ascii="Times New Roman" w:hAnsi="Times New Roman"/>
                <w:sz w:val="24"/>
                <w:szCs w:val="24"/>
              </w:rPr>
              <w:t xml:space="preserve"> term</w:t>
            </w:r>
            <w:r w:rsidR="00D72FCB">
              <w:rPr>
                <w:rFonts w:ascii="Times New Roman" w:hAnsi="Times New Roman"/>
                <w:sz w:val="24"/>
                <w:szCs w:val="24"/>
              </w:rPr>
              <w:t xml:space="preserve">ālā </w:t>
            </w:r>
            <w:r w:rsidR="0032196C">
              <w:rPr>
                <w:rFonts w:ascii="Times New Roman" w:hAnsi="Times New Roman"/>
                <w:sz w:val="24"/>
                <w:szCs w:val="24"/>
              </w:rPr>
              <w:t>lent</w:t>
            </w:r>
            <w:r w:rsidR="00D72FCB">
              <w:rPr>
                <w:rFonts w:ascii="Times New Roman" w:hAnsi="Times New Roman"/>
                <w:sz w:val="24"/>
                <w:szCs w:val="24"/>
              </w:rPr>
              <w:t>e</w:t>
            </w:r>
            <w:r w:rsidR="0032196C">
              <w:rPr>
                <w:rFonts w:ascii="Times New Roman" w:hAnsi="Times New Roman"/>
                <w:sz w:val="24"/>
                <w:szCs w:val="24"/>
              </w:rPr>
              <w:t xml:space="preserve"> + 0,11 </w:t>
            </w:r>
            <w:proofErr w:type="spellStart"/>
            <w:r w:rsidR="0032196C" w:rsidRPr="0032196C">
              <w:rPr>
                <w:rFonts w:ascii="Times New Roman" w:hAnsi="Times New Roman"/>
                <w:i/>
                <w:sz w:val="24"/>
                <w:szCs w:val="24"/>
              </w:rPr>
              <w:t>euro</w:t>
            </w:r>
            <w:proofErr w:type="spellEnd"/>
            <w:r w:rsidR="0032196C">
              <w:rPr>
                <w:rFonts w:ascii="Times New Roman" w:hAnsi="Times New Roman"/>
                <w:sz w:val="24"/>
                <w:szCs w:val="24"/>
              </w:rPr>
              <w:t xml:space="preserve"> darba samaksa bruto par vienu minūti.</w:t>
            </w:r>
            <w:r w:rsidR="00D72FCB">
              <w:rPr>
                <w:rFonts w:ascii="Times New Roman" w:hAnsi="Times New Roman"/>
                <w:sz w:val="24"/>
                <w:szCs w:val="24"/>
              </w:rPr>
              <w:t xml:space="preserve"> </w:t>
            </w:r>
          </w:p>
          <w:p w14:paraId="3C9B3186" w14:textId="77777777" w:rsidR="00C5386E" w:rsidRDefault="00D72FCB" w:rsidP="006E6FB0">
            <w:pPr>
              <w:pStyle w:val="Bezatstarpm"/>
              <w:jc w:val="both"/>
              <w:rPr>
                <w:rFonts w:ascii="Times New Roman" w:hAnsi="Times New Roman"/>
                <w:i/>
                <w:sz w:val="24"/>
                <w:szCs w:val="24"/>
              </w:rPr>
            </w:pPr>
            <w:r>
              <w:rPr>
                <w:rFonts w:ascii="Times New Roman" w:hAnsi="Times New Roman"/>
                <w:sz w:val="24"/>
                <w:szCs w:val="24"/>
              </w:rPr>
              <w:t>Pašlaik</w:t>
            </w:r>
            <w:r w:rsidR="000B3CB7">
              <w:rPr>
                <w:rFonts w:ascii="Times New Roman" w:hAnsi="Times New Roman"/>
                <w:sz w:val="24"/>
                <w:szCs w:val="24"/>
              </w:rPr>
              <w:t xml:space="preserve"> vienas baltas etiķetes/augu pases izgatavošana dienestā izmaksā 0,17 </w:t>
            </w:r>
            <w:proofErr w:type="spellStart"/>
            <w:r w:rsidR="000B3CB7" w:rsidRPr="00136416">
              <w:rPr>
                <w:rFonts w:ascii="Times New Roman" w:hAnsi="Times New Roman"/>
                <w:i/>
                <w:sz w:val="24"/>
                <w:szCs w:val="24"/>
              </w:rPr>
              <w:t>euro</w:t>
            </w:r>
            <w:proofErr w:type="spellEnd"/>
            <w:r w:rsidR="000B3CB7">
              <w:rPr>
                <w:rFonts w:ascii="Times New Roman" w:hAnsi="Times New Roman"/>
                <w:i/>
                <w:sz w:val="24"/>
                <w:szCs w:val="24"/>
              </w:rPr>
              <w:t>.</w:t>
            </w:r>
          </w:p>
          <w:p w14:paraId="46996015" w14:textId="1929E071" w:rsidR="00112B42" w:rsidRDefault="009423FB" w:rsidP="006E6FB0">
            <w:pPr>
              <w:pStyle w:val="Bezatstarpm"/>
              <w:jc w:val="both"/>
              <w:rPr>
                <w:rFonts w:ascii="Times New Roman" w:hAnsi="Times New Roman"/>
                <w:bCs/>
                <w:i/>
                <w:sz w:val="24"/>
                <w:szCs w:val="24"/>
              </w:rPr>
            </w:pPr>
            <w:r>
              <w:rPr>
                <w:rFonts w:ascii="Times New Roman" w:hAnsi="Times New Roman"/>
                <w:sz w:val="24"/>
                <w:szCs w:val="24"/>
              </w:rPr>
              <w:lastRenderedPageBreak/>
              <w:t xml:space="preserve">Lai izpildītu </w:t>
            </w:r>
            <w:r w:rsidR="00D51573">
              <w:rPr>
                <w:rFonts w:ascii="Times New Roman" w:hAnsi="Times New Roman"/>
                <w:sz w:val="24"/>
                <w:szCs w:val="24"/>
              </w:rPr>
              <w:t>D</w:t>
            </w:r>
            <w:r>
              <w:rPr>
                <w:rFonts w:ascii="Times New Roman" w:hAnsi="Times New Roman"/>
                <w:sz w:val="24"/>
                <w:szCs w:val="24"/>
              </w:rPr>
              <w:t xml:space="preserve">irektīvas </w:t>
            </w:r>
            <w:r w:rsidRPr="00D334B7">
              <w:rPr>
                <w:rFonts w:ascii="Times New Roman" w:hAnsi="Times New Roman"/>
                <w:bCs/>
                <w:sz w:val="24"/>
                <w:szCs w:val="24"/>
              </w:rPr>
              <w:t>2019/1813</w:t>
            </w:r>
            <w:r>
              <w:rPr>
                <w:rFonts w:ascii="Times New Roman" w:hAnsi="Times New Roman"/>
                <w:bCs/>
                <w:sz w:val="24"/>
                <w:szCs w:val="24"/>
              </w:rPr>
              <w:t xml:space="preserve"> prasību par norādi uz attiecīgo pantu, uz esošās etiķetes ir nepieciešams izvietot norādi. Tā kā nav noteikts ne norādes lielums, ne arī</w:t>
            </w:r>
            <w:r w:rsidR="001940DF">
              <w:rPr>
                <w:rFonts w:ascii="Times New Roman" w:hAnsi="Times New Roman"/>
                <w:bCs/>
                <w:sz w:val="24"/>
                <w:szCs w:val="24"/>
              </w:rPr>
              <w:t xml:space="preserve"> tas</w:t>
            </w:r>
            <w:r>
              <w:rPr>
                <w:rFonts w:ascii="Times New Roman" w:hAnsi="Times New Roman"/>
                <w:bCs/>
                <w:sz w:val="24"/>
                <w:szCs w:val="24"/>
              </w:rPr>
              <w:t>, kā šī norāde ir jāizvieto uz etiķetes, tad ir iespējami vairāki varianti prasības izpildīšanai. Pirmkārt var izmantot mazu uzlīmi, kurā ir attēlota noteiktā norāde. Šī uzlīme būtu jāpievieno katrai etiķetei. Uzlīmes izmaksas</w:t>
            </w:r>
            <w:r w:rsidR="001940DF">
              <w:rPr>
                <w:rFonts w:ascii="Times New Roman" w:hAnsi="Times New Roman"/>
                <w:bCs/>
                <w:sz w:val="24"/>
                <w:szCs w:val="24"/>
              </w:rPr>
              <w:t>:</w:t>
            </w:r>
            <w:r>
              <w:rPr>
                <w:rFonts w:ascii="Times New Roman" w:hAnsi="Times New Roman"/>
                <w:bCs/>
                <w:sz w:val="24"/>
                <w:szCs w:val="24"/>
              </w:rPr>
              <w:t xml:space="preserve"> uzlīmju iepakojums – 8</w:t>
            </w:r>
            <w:r w:rsidR="001940DF">
              <w:rPr>
                <w:rFonts w:ascii="Times New Roman" w:hAnsi="Times New Roman"/>
                <w:bCs/>
                <w:sz w:val="24"/>
                <w:szCs w:val="24"/>
              </w:rPr>
              <w:t>,</w:t>
            </w:r>
            <w:r>
              <w:rPr>
                <w:rFonts w:ascii="Times New Roman" w:hAnsi="Times New Roman"/>
                <w:bCs/>
                <w:sz w:val="24"/>
                <w:szCs w:val="24"/>
              </w:rPr>
              <w:t xml:space="preserve">34 </w:t>
            </w:r>
            <w:proofErr w:type="spellStart"/>
            <w:r w:rsidRPr="009A514E">
              <w:rPr>
                <w:rFonts w:ascii="Times New Roman" w:hAnsi="Times New Roman"/>
                <w:bCs/>
                <w:i/>
                <w:sz w:val="24"/>
                <w:szCs w:val="24"/>
              </w:rPr>
              <w:t>e</w:t>
            </w:r>
            <w:r w:rsidR="009A514E" w:rsidRPr="009A514E">
              <w:rPr>
                <w:rFonts w:ascii="Times New Roman" w:hAnsi="Times New Roman"/>
                <w:bCs/>
                <w:i/>
                <w:sz w:val="24"/>
                <w:szCs w:val="24"/>
              </w:rPr>
              <w:t>u</w:t>
            </w:r>
            <w:r w:rsidRPr="009A514E">
              <w:rPr>
                <w:rFonts w:ascii="Times New Roman" w:hAnsi="Times New Roman"/>
                <w:bCs/>
                <w:i/>
                <w:sz w:val="24"/>
                <w:szCs w:val="24"/>
              </w:rPr>
              <w:t>ro</w:t>
            </w:r>
            <w:proofErr w:type="spellEnd"/>
            <w:r w:rsidR="001940DF">
              <w:rPr>
                <w:rFonts w:ascii="Times New Roman" w:hAnsi="Times New Roman"/>
                <w:bCs/>
                <w:sz w:val="24"/>
                <w:szCs w:val="24"/>
              </w:rPr>
              <w:t xml:space="preserve"> (tajā</w:t>
            </w:r>
            <w:r>
              <w:rPr>
                <w:rFonts w:ascii="Times New Roman" w:hAnsi="Times New Roman"/>
                <w:bCs/>
                <w:sz w:val="24"/>
                <w:szCs w:val="24"/>
              </w:rPr>
              <w:t xml:space="preserve"> ir 100 loksnes ar uzlīmju A4 lapām</w:t>
            </w:r>
            <w:r w:rsidR="001940DF">
              <w:rPr>
                <w:rFonts w:ascii="Times New Roman" w:hAnsi="Times New Roman"/>
                <w:bCs/>
                <w:sz w:val="24"/>
                <w:szCs w:val="24"/>
              </w:rPr>
              <w:t>)</w:t>
            </w:r>
            <w:r>
              <w:rPr>
                <w:rFonts w:ascii="Times New Roman" w:hAnsi="Times New Roman"/>
                <w:bCs/>
                <w:sz w:val="24"/>
                <w:szCs w:val="24"/>
              </w:rPr>
              <w:t>. Uz vienas lapas ir 56 uzlīmes, vienas uzlīmes izmērs 52</w:t>
            </w:r>
            <w:r w:rsidR="001940DF">
              <w:rPr>
                <w:rFonts w:ascii="Times New Roman" w:hAnsi="Times New Roman"/>
                <w:bCs/>
                <w:sz w:val="24"/>
                <w:szCs w:val="24"/>
              </w:rPr>
              <w:t>,</w:t>
            </w:r>
            <w:r>
              <w:rPr>
                <w:rFonts w:ascii="Times New Roman" w:hAnsi="Times New Roman"/>
                <w:bCs/>
                <w:sz w:val="24"/>
                <w:szCs w:val="24"/>
              </w:rPr>
              <w:t>5</w:t>
            </w:r>
            <w:r w:rsidR="001940DF">
              <w:rPr>
                <w:rFonts w:ascii="Times New Roman" w:hAnsi="Times New Roman"/>
                <w:bCs/>
                <w:sz w:val="24"/>
                <w:szCs w:val="24"/>
              </w:rPr>
              <w:t xml:space="preserve"> </w:t>
            </w:r>
            <w:r>
              <w:rPr>
                <w:rFonts w:ascii="Times New Roman" w:hAnsi="Times New Roman"/>
                <w:bCs/>
                <w:sz w:val="24"/>
                <w:szCs w:val="24"/>
              </w:rPr>
              <w:t>x</w:t>
            </w:r>
            <w:r w:rsidR="001940DF">
              <w:rPr>
                <w:rFonts w:ascii="Times New Roman" w:hAnsi="Times New Roman"/>
                <w:bCs/>
                <w:sz w:val="24"/>
                <w:szCs w:val="24"/>
              </w:rPr>
              <w:t xml:space="preserve"> </w:t>
            </w:r>
            <w:r>
              <w:rPr>
                <w:rFonts w:ascii="Times New Roman" w:hAnsi="Times New Roman"/>
                <w:bCs/>
                <w:sz w:val="24"/>
                <w:szCs w:val="24"/>
              </w:rPr>
              <w:t>21</w:t>
            </w:r>
            <w:r w:rsidR="001940DF">
              <w:rPr>
                <w:rFonts w:ascii="Times New Roman" w:hAnsi="Times New Roman"/>
                <w:bCs/>
                <w:sz w:val="24"/>
                <w:szCs w:val="24"/>
              </w:rPr>
              <w:t>,</w:t>
            </w:r>
            <w:r>
              <w:rPr>
                <w:rFonts w:ascii="Times New Roman" w:hAnsi="Times New Roman"/>
                <w:bCs/>
                <w:sz w:val="24"/>
                <w:szCs w:val="24"/>
              </w:rPr>
              <w:t xml:space="preserve">2 mm. Viena uzlīme izmaksā 0,001 </w:t>
            </w:r>
            <w:proofErr w:type="spellStart"/>
            <w:r w:rsidRPr="009A514E">
              <w:rPr>
                <w:rFonts w:ascii="Times New Roman" w:hAnsi="Times New Roman"/>
                <w:bCs/>
                <w:i/>
                <w:sz w:val="24"/>
                <w:szCs w:val="24"/>
              </w:rPr>
              <w:t>e</w:t>
            </w:r>
            <w:r w:rsidR="009A514E" w:rsidRPr="009A514E">
              <w:rPr>
                <w:rFonts w:ascii="Times New Roman" w:hAnsi="Times New Roman"/>
                <w:bCs/>
                <w:i/>
                <w:sz w:val="24"/>
                <w:szCs w:val="24"/>
              </w:rPr>
              <w:t>u</w:t>
            </w:r>
            <w:r w:rsidRPr="009A514E">
              <w:rPr>
                <w:rFonts w:ascii="Times New Roman" w:hAnsi="Times New Roman"/>
                <w:bCs/>
                <w:i/>
                <w:sz w:val="24"/>
                <w:szCs w:val="24"/>
              </w:rPr>
              <w:t>ro</w:t>
            </w:r>
            <w:proofErr w:type="spellEnd"/>
            <w:r>
              <w:rPr>
                <w:rFonts w:ascii="Times New Roman" w:hAnsi="Times New Roman"/>
                <w:bCs/>
                <w:sz w:val="24"/>
                <w:szCs w:val="24"/>
              </w:rPr>
              <w:t xml:space="preserve"> (iepakojuma cena 8,34</w:t>
            </w:r>
            <w:r w:rsidR="009A514E">
              <w:rPr>
                <w:rFonts w:ascii="Times New Roman" w:hAnsi="Times New Roman"/>
                <w:bCs/>
                <w:sz w:val="24"/>
                <w:szCs w:val="24"/>
              </w:rPr>
              <w:t xml:space="preserve"> </w:t>
            </w:r>
            <w:r>
              <w:rPr>
                <w:rFonts w:ascii="Times New Roman" w:hAnsi="Times New Roman"/>
                <w:bCs/>
                <w:sz w:val="24"/>
                <w:szCs w:val="24"/>
              </w:rPr>
              <w:t>/ 100</w:t>
            </w:r>
            <w:r w:rsidR="001940DF">
              <w:rPr>
                <w:rFonts w:ascii="Times New Roman" w:hAnsi="Times New Roman"/>
                <w:bCs/>
                <w:sz w:val="24"/>
                <w:szCs w:val="24"/>
              </w:rPr>
              <w:t xml:space="preserve"> gab.</w:t>
            </w:r>
            <w:r w:rsidR="009A514E">
              <w:rPr>
                <w:rFonts w:ascii="Times New Roman" w:hAnsi="Times New Roman"/>
                <w:bCs/>
                <w:sz w:val="24"/>
                <w:szCs w:val="24"/>
              </w:rPr>
              <w:t xml:space="preserve"> </w:t>
            </w:r>
            <w:r>
              <w:rPr>
                <w:rFonts w:ascii="Times New Roman" w:hAnsi="Times New Roman"/>
                <w:bCs/>
                <w:sz w:val="24"/>
                <w:szCs w:val="24"/>
              </w:rPr>
              <w:t xml:space="preserve">/ </w:t>
            </w:r>
            <w:r w:rsidR="001940DF">
              <w:rPr>
                <w:rFonts w:ascii="Times New Roman" w:hAnsi="Times New Roman"/>
                <w:bCs/>
                <w:sz w:val="24"/>
                <w:szCs w:val="24"/>
              </w:rPr>
              <w:t xml:space="preserve">56 </w:t>
            </w:r>
            <w:r>
              <w:rPr>
                <w:rFonts w:ascii="Times New Roman" w:hAnsi="Times New Roman"/>
                <w:bCs/>
                <w:sz w:val="24"/>
                <w:szCs w:val="24"/>
              </w:rPr>
              <w:t>uzlīm</w:t>
            </w:r>
            <w:r w:rsidR="001940DF">
              <w:rPr>
                <w:rFonts w:ascii="Times New Roman" w:hAnsi="Times New Roman"/>
                <w:bCs/>
                <w:sz w:val="24"/>
                <w:szCs w:val="24"/>
              </w:rPr>
              <w:t>es</w:t>
            </w:r>
            <w:r>
              <w:rPr>
                <w:rFonts w:ascii="Times New Roman" w:hAnsi="Times New Roman"/>
                <w:bCs/>
                <w:sz w:val="24"/>
                <w:szCs w:val="24"/>
              </w:rPr>
              <w:t xml:space="preserve"> uz vienas lapas). Vienas lapas apdruka melnbaltā drukā izmaksā </w:t>
            </w:r>
            <w:r w:rsidR="009A514E">
              <w:rPr>
                <w:rFonts w:ascii="Times New Roman" w:hAnsi="Times New Roman"/>
                <w:bCs/>
                <w:sz w:val="24"/>
                <w:szCs w:val="24"/>
              </w:rPr>
              <w:t xml:space="preserve">0,10 eiro. </w:t>
            </w:r>
            <w:r w:rsidR="009A514E" w:rsidRPr="009A514E">
              <w:rPr>
                <w:rFonts w:ascii="Times New Roman" w:hAnsi="Times New Roman"/>
                <w:bCs/>
                <w:i/>
                <w:sz w:val="24"/>
                <w:szCs w:val="24"/>
              </w:rPr>
              <w:t>Word</w:t>
            </w:r>
            <w:r w:rsidR="009A514E">
              <w:rPr>
                <w:rFonts w:ascii="Times New Roman" w:hAnsi="Times New Roman"/>
                <w:bCs/>
                <w:sz w:val="24"/>
                <w:szCs w:val="24"/>
              </w:rPr>
              <w:t xml:space="preserve"> faila sagatavošana ar nepieciešamo tekstu izmaksā 6,25 eiro.</w:t>
            </w:r>
            <w:r w:rsidR="007E424A">
              <w:rPr>
                <w:rFonts w:ascii="Times New Roman" w:hAnsi="Times New Roman"/>
                <w:bCs/>
                <w:sz w:val="24"/>
                <w:szCs w:val="24"/>
              </w:rPr>
              <w:t xml:space="preserve"> Nepieciešams nodrošināt uzlīmju uzlīmēšanu uz etiķetes. </w:t>
            </w:r>
            <w:r w:rsidR="007E424A" w:rsidRPr="007E424A">
              <w:rPr>
                <w:rFonts w:ascii="Times New Roman" w:hAnsi="Times New Roman"/>
                <w:bCs/>
                <w:sz w:val="24"/>
                <w:szCs w:val="24"/>
              </w:rPr>
              <w:t>Vienas stundas darbaspēka izmaksas</w:t>
            </w:r>
            <w:r w:rsidR="007E424A">
              <w:rPr>
                <w:rFonts w:ascii="Times New Roman" w:hAnsi="Times New Roman"/>
                <w:bCs/>
                <w:sz w:val="24"/>
                <w:szCs w:val="24"/>
              </w:rPr>
              <w:t xml:space="preserve"> augkopībā pēc centrālās statistikas pārvaldes datubāzes</w:t>
            </w:r>
            <w:r w:rsidR="00112B42">
              <w:rPr>
                <w:rFonts w:ascii="Times New Roman" w:hAnsi="Times New Roman"/>
                <w:bCs/>
                <w:sz w:val="24"/>
                <w:szCs w:val="24"/>
              </w:rPr>
              <w:t xml:space="preserve"> bruto</w:t>
            </w:r>
            <w:r w:rsidR="007E424A">
              <w:rPr>
                <w:rFonts w:ascii="Times New Roman" w:hAnsi="Times New Roman"/>
                <w:bCs/>
                <w:sz w:val="24"/>
                <w:szCs w:val="24"/>
              </w:rPr>
              <w:t xml:space="preserve"> ir 7,44 </w:t>
            </w:r>
            <w:proofErr w:type="spellStart"/>
            <w:r w:rsidR="007E424A" w:rsidRPr="007E424A">
              <w:rPr>
                <w:rFonts w:ascii="Times New Roman" w:hAnsi="Times New Roman"/>
                <w:bCs/>
                <w:i/>
                <w:sz w:val="24"/>
                <w:szCs w:val="24"/>
              </w:rPr>
              <w:t>euro</w:t>
            </w:r>
            <w:proofErr w:type="spellEnd"/>
            <w:r w:rsidR="007E424A">
              <w:rPr>
                <w:rFonts w:ascii="Times New Roman" w:hAnsi="Times New Roman"/>
                <w:bCs/>
                <w:i/>
                <w:sz w:val="24"/>
                <w:szCs w:val="24"/>
              </w:rPr>
              <w:t xml:space="preserve">. </w:t>
            </w:r>
          </w:p>
          <w:p w14:paraId="68F862D8" w14:textId="6FBE5ADC" w:rsidR="00731746" w:rsidRDefault="007E424A" w:rsidP="006E6FB0">
            <w:pPr>
              <w:pStyle w:val="Bezatstarpm"/>
              <w:jc w:val="both"/>
              <w:rPr>
                <w:rFonts w:ascii="Times New Roman" w:hAnsi="Times New Roman"/>
                <w:bCs/>
                <w:sz w:val="24"/>
                <w:szCs w:val="24"/>
              </w:rPr>
            </w:pPr>
            <w:r>
              <w:rPr>
                <w:rFonts w:ascii="Times New Roman" w:hAnsi="Times New Roman"/>
                <w:bCs/>
                <w:sz w:val="24"/>
                <w:szCs w:val="24"/>
              </w:rPr>
              <w:t xml:space="preserve">Lai </w:t>
            </w:r>
            <w:r w:rsidR="00112B42">
              <w:rPr>
                <w:rFonts w:ascii="Times New Roman" w:hAnsi="Times New Roman"/>
                <w:bCs/>
                <w:sz w:val="24"/>
                <w:szCs w:val="24"/>
              </w:rPr>
              <w:t xml:space="preserve">nomarķētu 1000 augļu koku etiķetes paredzamās izmaksas ir </w:t>
            </w:r>
            <w:r w:rsidR="001940DF">
              <w:rPr>
                <w:rFonts w:ascii="Times New Roman" w:hAnsi="Times New Roman"/>
                <w:bCs/>
                <w:sz w:val="24"/>
                <w:szCs w:val="24"/>
              </w:rPr>
              <w:t>šādas</w:t>
            </w:r>
            <w:r w:rsidR="00112B42">
              <w:rPr>
                <w:rFonts w:ascii="Times New Roman" w:hAnsi="Times New Roman"/>
                <w:bCs/>
                <w:sz w:val="24"/>
                <w:szCs w:val="24"/>
              </w:rPr>
              <w:t>: 18 lapu apdruka (18</w:t>
            </w:r>
            <w:r w:rsidR="001940DF">
              <w:rPr>
                <w:rFonts w:ascii="Times New Roman" w:hAnsi="Times New Roman"/>
                <w:bCs/>
                <w:sz w:val="24"/>
                <w:szCs w:val="24"/>
              </w:rPr>
              <w:t xml:space="preserve"> </w:t>
            </w:r>
            <w:r w:rsidR="00112B42">
              <w:rPr>
                <w:rFonts w:ascii="Times New Roman" w:hAnsi="Times New Roman"/>
                <w:bCs/>
                <w:sz w:val="24"/>
                <w:szCs w:val="24"/>
              </w:rPr>
              <w:t>*</w:t>
            </w:r>
            <w:r w:rsidR="001940DF">
              <w:rPr>
                <w:rFonts w:ascii="Times New Roman" w:hAnsi="Times New Roman"/>
                <w:bCs/>
                <w:sz w:val="24"/>
                <w:szCs w:val="24"/>
              </w:rPr>
              <w:t xml:space="preserve"> </w:t>
            </w:r>
            <w:r w:rsidR="00112B42">
              <w:rPr>
                <w:rFonts w:ascii="Times New Roman" w:hAnsi="Times New Roman"/>
                <w:bCs/>
                <w:sz w:val="24"/>
                <w:szCs w:val="24"/>
              </w:rPr>
              <w:t>0,10 = 1</w:t>
            </w:r>
            <w:r w:rsidR="001940DF">
              <w:rPr>
                <w:rFonts w:ascii="Times New Roman" w:hAnsi="Times New Roman"/>
                <w:bCs/>
                <w:sz w:val="24"/>
                <w:szCs w:val="24"/>
              </w:rPr>
              <w:t>,</w:t>
            </w:r>
            <w:r w:rsidR="00112B42">
              <w:rPr>
                <w:rFonts w:ascii="Times New Roman" w:hAnsi="Times New Roman"/>
                <w:bCs/>
                <w:sz w:val="24"/>
                <w:szCs w:val="24"/>
              </w:rPr>
              <w:t xml:space="preserve">80 </w:t>
            </w:r>
            <w:proofErr w:type="spellStart"/>
            <w:r w:rsidR="00112B42" w:rsidRPr="00112B42">
              <w:rPr>
                <w:rFonts w:ascii="Times New Roman" w:hAnsi="Times New Roman"/>
                <w:bCs/>
                <w:i/>
                <w:sz w:val="24"/>
                <w:szCs w:val="24"/>
              </w:rPr>
              <w:t>euro</w:t>
            </w:r>
            <w:proofErr w:type="spellEnd"/>
            <w:r w:rsidR="00112B42">
              <w:rPr>
                <w:rFonts w:ascii="Times New Roman" w:hAnsi="Times New Roman"/>
                <w:bCs/>
                <w:sz w:val="24"/>
                <w:szCs w:val="24"/>
              </w:rPr>
              <w:t xml:space="preserve">) + </w:t>
            </w:r>
            <w:r w:rsidR="00112B42" w:rsidRPr="00112B42">
              <w:rPr>
                <w:rFonts w:ascii="Times New Roman" w:hAnsi="Times New Roman"/>
                <w:bCs/>
                <w:i/>
                <w:sz w:val="24"/>
                <w:szCs w:val="24"/>
              </w:rPr>
              <w:t>Word</w:t>
            </w:r>
            <w:r w:rsidR="00112B42">
              <w:rPr>
                <w:rFonts w:ascii="Times New Roman" w:hAnsi="Times New Roman"/>
                <w:bCs/>
                <w:sz w:val="24"/>
                <w:szCs w:val="24"/>
              </w:rPr>
              <w:t xml:space="preserve"> dokumenta sagatavošana (vienreizēja </w:t>
            </w:r>
            <w:r w:rsidR="001940DF">
              <w:rPr>
                <w:rFonts w:ascii="Times New Roman" w:hAnsi="Times New Roman"/>
                <w:bCs/>
                <w:sz w:val="24"/>
                <w:szCs w:val="24"/>
              </w:rPr>
              <w:t>–</w:t>
            </w:r>
            <w:r w:rsidR="00112B42">
              <w:rPr>
                <w:rFonts w:ascii="Times New Roman" w:hAnsi="Times New Roman"/>
                <w:bCs/>
                <w:sz w:val="24"/>
                <w:szCs w:val="24"/>
              </w:rPr>
              <w:t xml:space="preserve"> 6,25 </w:t>
            </w:r>
            <w:proofErr w:type="spellStart"/>
            <w:r w:rsidR="00112B42" w:rsidRPr="00112B42">
              <w:rPr>
                <w:rFonts w:ascii="Times New Roman" w:hAnsi="Times New Roman"/>
                <w:bCs/>
                <w:i/>
                <w:sz w:val="24"/>
                <w:szCs w:val="24"/>
              </w:rPr>
              <w:t>euro</w:t>
            </w:r>
            <w:proofErr w:type="spellEnd"/>
            <w:r w:rsidR="00112B42">
              <w:rPr>
                <w:rFonts w:ascii="Times New Roman" w:hAnsi="Times New Roman"/>
                <w:bCs/>
                <w:sz w:val="24"/>
                <w:szCs w:val="24"/>
              </w:rPr>
              <w:t xml:space="preserve"> ) + </w:t>
            </w:r>
            <w:r w:rsidR="00616C78">
              <w:rPr>
                <w:rFonts w:ascii="Times New Roman" w:hAnsi="Times New Roman"/>
                <w:bCs/>
                <w:sz w:val="24"/>
                <w:szCs w:val="24"/>
              </w:rPr>
              <w:t>24</w:t>
            </w:r>
            <w:r w:rsidR="00112B42">
              <w:rPr>
                <w:rFonts w:ascii="Times New Roman" w:hAnsi="Times New Roman"/>
                <w:bCs/>
                <w:sz w:val="24"/>
                <w:szCs w:val="24"/>
              </w:rPr>
              <w:t xml:space="preserve"> stundas darba cilvēkam, lai salīmētu uzlīmes uz etiķetēm pie augiem</w:t>
            </w:r>
            <w:r w:rsidR="00616C78">
              <w:rPr>
                <w:rFonts w:ascii="Times New Roman" w:hAnsi="Times New Roman"/>
                <w:bCs/>
                <w:sz w:val="24"/>
                <w:szCs w:val="24"/>
              </w:rPr>
              <w:t xml:space="preserve"> (24</w:t>
            </w:r>
            <w:r w:rsidR="001940DF">
              <w:rPr>
                <w:rFonts w:ascii="Times New Roman" w:hAnsi="Times New Roman"/>
                <w:bCs/>
                <w:sz w:val="24"/>
                <w:szCs w:val="24"/>
              </w:rPr>
              <w:t xml:space="preserve"> </w:t>
            </w:r>
            <w:r w:rsidR="00616C78">
              <w:rPr>
                <w:rFonts w:ascii="Times New Roman" w:hAnsi="Times New Roman"/>
                <w:bCs/>
                <w:sz w:val="24"/>
                <w:szCs w:val="24"/>
              </w:rPr>
              <w:t>*</w:t>
            </w:r>
            <w:r w:rsidR="001940DF">
              <w:rPr>
                <w:rFonts w:ascii="Times New Roman" w:hAnsi="Times New Roman"/>
                <w:bCs/>
                <w:sz w:val="24"/>
                <w:szCs w:val="24"/>
              </w:rPr>
              <w:t xml:space="preserve"> </w:t>
            </w:r>
            <w:r w:rsidR="00616C78">
              <w:rPr>
                <w:rFonts w:ascii="Times New Roman" w:hAnsi="Times New Roman"/>
                <w:bCs/>
                <w:sz w:val="24"/>
                <w:szCs w:val="24"/>
              </w:rPr>
              <w:t>7</w:t>
            </w:r>
            <w:r w:rsidR="001940DF">
              <w:rPr>
                <w:rFonts w:ascii="Times New Roman" w:hAnsi="Times New Roman"/>
                <w:bCs/>
                <w:sz w:val="24"/>
                <w:szCs w:val="24"/>
              </w:rPr>
              <w:t>,</w:t>
            </w:r>
            <w:r w:rsidR="00616C78">
              <w:rPr>
                <w:rFonts w:ascii="Times New Roman" w:hAnsi="Times New Roman"/>
                <w:bCs/>
                <w:sz w:val="24"/>
                <w:szCs w:val="24"/>
              </w:rPr>
              <w:t>44 = 178</w:t>
            </w:r>
            <w:r w:rsidR="001940DF">
              <w:rPr>
                <w:rFonts w:ascii="Times New Roman" w:hAnsi="Times New Roman"/>
                <w:bCs/>
                <w:sz w:val="24"/>
                <w:szCs w:val="24"/>
              </w:rPr>
              <w:t>,</w:t>
            </w:r>
            <w:r w:rsidR="00616C78">
              <w:rPr>
                <w:rFonts w:ascii="Times New Roman" w:hAnsi="Times New Roman"/>
                <w:bCs/>
                <w:sz w:val="24"/>
                <w:szCs w:val="24"/>
              </w:rPr>
              <w:t xml:space="preserve">56 </w:t>
            </w:r>
            <w:proofErr w:type="spellStart"/>
            <w:r w:rsidR="00616C78" w:rsidRPr="00616C78">
              <w:rPr>
                <w:rFonts w:ascii="Times New Roman" w:hAnsi="Times New Roman"/>
                <w:bCs/>
                <w:i/>
                <w:sz w:val="24"/>
                <w:szCs w:val="24"/>
              </w:rPr>
              <w:t>euro</w:t>
            </w:r>
            <w:proofErr w:type="spellEnd"/>
            <w:r w:rsidR="00616C78">
              <w:rPr>
                <w:rFonts w:ascii="Times New Roman" w:hAnsi="Times New Roman"/>
                <w:bCs/>
                <w:sz w:val="24"/>
                <w:szCs w:val="24"/>
              </w:rPr>
              <w:t>)</w:t>
            </w:r>
            <w:r w:rsidR="00731746">
              <w:rPr>
                <w:rFonts w:ascii="Times New Roman" w:hAnsi="Times New Roman"/>
                <w:bCs/>
                <w:sz w:val="24"/>
                <w:szCs w:val="24"/>
              </w:rPr>
              <w:t>, kopā 186</w:t>
            </w:r>
            <w:r w:rsidR="001940DF">
              <w:rPr>
                <w:rFonts w:ascii="Times New Roman" w:hAnsi="Times New Roman"/>
                <w:bCs/>
                <w:sz w:val="24"/>
                <w:szCs w:val="24"/>
              </w:rPr>
              <w:t>,</w:t>
            </w:r>
            <w:r w:rsidR="00731746">
              <w:rPr>
                <w:rFonts w:ascii="Times New Roman" w:hAnsi="Times New Roman"/>
                <w:bCs/>
                <w:sz w:val="24"/>
                <w:szCs w:val="24"/>
              </w:rPr>
              <w:t xml:space="preserve">61 </w:t>
            </w:r>
            <w:proofErr w:type="spellStart"/>
            <w:r w:rsidR="00731746" w:rsidRPr="00731746">
              <w:rPr>
                <w:rFonts w:ascii="Times New Roman" w:hAnsi="Times New Roman"/>
                <w:bCs/>
                <w:i/>
                <w:sz w:val="24"/>
                <w:szCs w:val="24"/>
              </w:rPr>
              <w:t>euro</w:t>
            </w:r>
            <w:proofErr w:type="spellEnd"/>
            <w:r w:rsidR="00731746">
              <w:rPr>
                <w:rFonts w:ascii="Times New Roman" w:hAnsi="Times New Roman"/>
                <w:bCs/>
                <w:sz w:val="24"/>
                <w:szCs w:val="24"/>
              </w:rPr>
              <w:t xml:space="preserve">. </w:t>
            </w:r>
          </w:p>
          <w:p w14:paraId="6C3C8C92" w14:textId="36D6C2B6" w:rsidR="00D70A11" w:rsidRPr="00731746" w:rsidRDefault="00731746" w:rsidP="006E6FB0">
            <w:pPr>
              <w:pStyle w:val="Bezatstarpm"/>
              <w:jc w:val="both"/>
              <w:rPr>
                <w:rFonts w:ascii="Times New Roman" w:hAnsi="Times New Roman"/>
                <w:bCs/>
                <w:sz w:val="24"/>
                <w:szCs w:val="24"/>
              </w:rPr>
            </w:pPr>
            <w:r>
              <w:rPr>
                <w:rFonts w:ascii="Times New Roman" w:hAnsi="Times New Roman"/>
                <w:bCs/>
                <w:sz w:val="24"/>
                <w:szCs w:val="24"/>
              </w:rPr>
              <w:t xml:space="preserve">Otrais variants, kad informācija tiek uzrakstīta uz etiķetes ar marķieri, pildspalvu vai citu rakstāmpiederumu, kurš neizplūst līdz pavairojamā materiāla nonākšanai tirdzniecībā. Marķiera izmaksas aptuveni 4 </w:t>
            </w:r>
            <w:proofErr w:type="spellStart"/>
            <w:r w:rsidRPr="00140F7D">
              <w:rPr>
                <w:rFonts w:ascii="Times New Roman" w:hAnsi="Times New Roman"/>
                <w:bCs/>
                <w:i/>
                <w:iCs/>
                <w:sz w:val="24"/>
                <w:szCs w:val="24"/>
              </w:rPr>
              <w:t>e</w:t>
            </w:r>
            <w:r w:rsidR="001940DF" w:rsidRPr="00140F7D">
              <w:rPr>
                <w:rFonts w:ascii="Times New Roman" w:hAnsi="Times New Roman"/>
                <w:bCs/>
                <w:i/>
                <w:iCs/>
                <w:sz w:val="24"/>
                <w:szCs w:val="24"/>
              </w:rPr>
              <w:t>u</w:t>
            </w:r>
            <w:r w:rsidRPr="00140F7D">
              <w:rPr>
                <w:rFonts w:ascii="Times New Roman" w:hAnsi="Times New Roman"/>
                <w:bCs/>
                <w:i/>
                <w:iCs/>
                <w:sz w:val="24"/>
                <w:szCs w:val="24"/>
              </w:rPr>
              <w:t>ro</w:t>
            </w:r>
            <w:proofErr w:type="spellEnd"/>
            <w:r>
              <w:rPr>
                <w:rFonts w:ascii="Times New Roman" w:hAnsi="Times New Roman"/>
                <w:bCs/>
                <w:sz w:val="24"/>
                <w:szCs w:val="24"/>
              </w:rPr>
              <w:t>. Nepieciešams darbaspēks, kas etiķe</w:t>
            </w:r>
            <w:r w:rsidR="001940DF">
              <w:rPr>
                <w:rFonts w:ascii="Times New Roman" w:hAnsi="Times New Roman"/>
                <w:bCs/>
                <w:sz w:val="24"/>
                <w:szCs w:val="24"/>
              </w:rPr>
              <w:t>tes</w:t>
            </w:r>
            <w:r>
              <w:rPr>
                <w:rFonts w:ascii="Times New Roman" w:hAnsi="Times New Roman"/>
                <w:bCs/>
                <w:sz w:val="24"/>
                <w:szCs w:val="24"/>
              </w:rPr>
              <w:t xml:space="preserve"> marķē</w:t>
            </w:r>
            <w:r w:rsidR="001940DF">
              <w:rPr>
                <w:rFonts w:ascii="Times New Roman" w:hAnsi="Times New Roman"/>
                <w:bCs/>
                <w:sz w:val="24"/>
                <w:szCs w:val="24"/>
              </w:rPr>
              <w:t>s</w:t>
            </w:r>
            <w:r>
              <w:rPr>
                <w:rFonts w:ascii="Times New Roman" w:hAnsi="Times New Roman"/>
                <w:bCs/>
                <w:sz w:val="24"/>
                <w:szCs w:val="24"/>
              </w:rPr>
              <w:t xml:space="preserve"> ar norādi. Tā kā rakstīšana ir ilgāks process nekā uzlīmes uzlīmēšana, tad </w:t>
            </w:r>
            <w:r w:rsidR="001940DF">
              <w:rPr>
                <w:rFonts w:ascii="Times New Roman" w:hAnsi="Times New Roman"/>
                <w:bCs/>
                <w:sz w:val="24"/>
                <w:szCs w:val="24"/>
              </w:rPr>
              <w:t xml:space="preserve">marķēšanai </w:t>
            </w:r>
            <w:r>
              <w:rPr>
                <w:rFonts w:ascii="Times New Roman" w:hAnsi="Times New Roman"/>
                <w:bCs/>
                <w:sz w:val="24"/>
                <w:szCs w:val="24"/>
              </w:rPr>
              <w:t xml:space="preserve">nepieciešams divreiz </w:t>
            </w:r>
            <w:r w:rsidR="001940DF">
              <w:rPr>
                <w:rFonts w:ascii="Times New Roman" w:hAnsi="Times New Roman"/>
                <w:bCs/>
                <w:sz w:val="24"/>
                <w:szCs w:val="24"/>
              </w:rPr>
              <w:t>ilgāks</w:t>
            </w:r>
            <w:r>
              <w:rPr>
                <w:rFonts w:ascii="Times New Roman" w:hAnsi="Times New Roman"/>
                <w:bCs/>
                <w:sz w:val="24"/>
                <w:szCs w:val="24"/>
              </w:rPr>
              <w:t xml:space="preserve"> laiks. Potenciālas izmaksas </w:t>
            </w:r>
            <w:r w:rsidR="003D7E79">
              <w:rPr>
                <w:rFonts w:ascii="Times New Roman" w:hAnsi="Times New Roman"/>
                <w:bCs/>
                <w:sz w:val="24"/>
                <w:szCs w:val="24"/>
              </w:rPr>
              <w:t>(</w:t>
            </w:r>
            <w:r>
              <w:rPr>
                <w:rFonts w:ascii="Times New Roman" w:hAnsi="Times New Roman"/>
                <w:bCs/>
                <w:sz w:val="24"/>
                <w:szCs w:val="24"/>
              </w:rPr>
              <w:t>48 stundu darbs (48</w:t>
            </w:r>
            <w:r w:rsidR="001940DF">
              <w:rPr>
                <w:rFonts w:ascii="Times New Roman" w:hAnsi="Times New Roman"/>
                <w:bCs/>
                <w:sz w:val="24"/>
                <w:szCs w:val="24"/>
              </w:rPr>
              <w:t xml:space="preserve"> </w:t>
            </w:r>
            <w:r>
              <w:rPr>
                <w:rFonts w:ascii="Times New Roman" w:hAnsi="Times New Roman"/>
                <w:bCs/>
                <w:sz w:val="24"/>
                <w:szCs w:val="24"/>
              </w:rPr>
              <w:t>*</w:t>
            </w:r>
            <w:r w:rsidR="001940DF">
              <w:rPr>
                <w:rFonts w:ascii="Times New Roman" w:hAnsi="Times New Roman"/>
                <w:bCs/>
                <w:sz w:val="24"/>
                <w:szCs w:val="24"/>
              </w:rPr>
              <w:t xml:space="preserve"> </w:t>
            </w:r>
            <w:r>
              <w:rPr>
                <w:rFonts w:ascii="Times New Roman" w:hAnsi="Times New Roman"/>
                <w:bCs/>
                <w:sz w:val="24"/>
                <w:szCs w:val="24"/>
              </w:rPr>
              <w:t>7,44</w:t>
            </w:r>
            <w:r w:rsidR="003D7E79">
              <w:rPr>
                <w:rFonts w:ascii="Times New Roman" w:hAnsi="Times New Roman"/>
                <w:bCs/>
                <w:sz w:val="24"/>
                <w:szCs w:val="24"/>
              </w:rPr>
              <w:t xml:space="preserve"> </w:t>
            </w:r>
            <w:proofErr w:type="spellStart"/>
            <w:r w:rsidR="003D7E79" w:rsidRPr="003D7E79">
              <w:rPr>
                <w:rFonts w:ascii="Times New Roman" w:hAnsi="Times New Roman"/>
                <w:bCs/>
                <w:i/>
                <w:sz w:val="24"/>
                <w:szCs w:val="24"/>
              </w:rPr>
              <w:t>euro</w:t>
            </w:r>
            <w:proofErr w:type="spellEnd"/>
            <w:r w:rsidR="003D7E79">
              <w:rPr>
                <w:rFonts w:ascii="Times New Roman" w:hAnsi="Times New Roman"/>
                <w:bCs/>
                <w:sz w:val="24"/>
                <w:szCs w:val="24"/>
              </w:rPr>
              <w:t xml:space="preserve">/h </w:t>
            </w:r>
            <w:r>
              <w:rPr>
                <w:rFonts w:ascii="Times New Roman" w:hAnsi="Times New Roman"/>
                <w:bCs/>
                <w:sz w:val="24"/>
                <w:szCs w:val="24"/>
              </w:rPr>
              <w:t>= 357</w:t>
            </w:r>
            <w:r w:rsidR="001940DF">
              <w:rPr>
                <w:rFonts w:ascii="Times New Roman" w:hAnsi="Times New Roman"/>
                <w:bCs/>
                <w:sz w:val="24"/>
                <w:szCs w:val="24"/>
              </w:rPr>
              <w:t>,</w:t>
            </w:r>
            <w:r>
              <w:rPr>
                <w:rFonts w:ascii="Times New Roman" w:hAnsi="Times New Roman"/>
                <w:bCs/>
                <w:sz w:val="24"/>
                <w:szCs w:val="24"/>
              </w:rPr>
              <w:t>12</w:t>
            </w:r>
            <w:r w:rsidR="003D7E79">
              <w:rPr>
                <w:rFonts w:ascii="Times New Roman" w:hAnsi="Times New Roman"/>
                <w:bCs/>
                <w:sz w:val="24"/>
                <w:szCs w:val="24"/>
              </w:rPr>
              <w:t xml:space="preserve"> </w:t>
            </w:r>
            <w:proofErr w:type="spellStart"/>
            <w:r w:rsidRPr="003D7E79">
              <w:rPr>
                <w:rFonts w:ascii="Times New Roman" w:hAnsi="Times New Roman"/>
                <w:bCs/>
                <w:i/>
                <w:sz w:val="24"/>
                <w:szCs w:val="24"/>
              </w:rPr>
              <w:t>euro</w:t>
            </w:r>
            <w:proofErr w:type="spellEnd"/>
            <w:r>
              <w:rPr>
                <w:rFonts w:ascii="Times New Roman" w:hAnsi="Times New Roman"/>
                <w:bCs/>
                <w:sz w:val="24"/>
                <w:szCs w:val="24"/>
              </w:rPr>
              <w:t>) un rakstāmpiederum</w:t>
            </w:r>
            <w:r w:rsidR="003D7E79">
              <w:rPr>
                <w:rFonts w:ascii="Times New Roman" w:hAnsi="Times New Roman"/>
                <w:bCs/>
                <w:sz w:val="24"/>
                <w:szCs w:val="24"/>
              </w:rPr>
              <w:t>s)</w:t>
            </w:r>
            <w:r>
              <w:rPr>
                <w:rFonts w:ascii="Times New Roman" w:hAnsi="Times New Roman"/>
                <w:bCs/>
                <w:sz w:val="24"/>
                <w:szCs w:val="24"/>
              </w:rPr>
              <w:t xml:space="preserve"> </w:t>
            </w:r>
            <w:r w:rsidR="003D7E79">
              <w:rPr>
                <w:rFonts w:ascii="Times New Roman" w:hAnsi="Times New Roman"/>
                <w:bCs/>
                <w:sz w:val="24"/>
                <w:szCs w:val="24"/>
              </w:rPr>
              <w:t>ir</w:t>
            </w:r>
            <w:r>
              <w:rPr>
                <w:rFonts w:ascii="Times New Roman" w:hAnsi="Times New Roman"/>
                <w:bCs/>
                <w:sz w:val="24"/>
                <w:szCs w:val="24"/>
              </w:rPr>
              <w:t xml:space="preserve"> </w:t>
            </w:r>
            <w:r w:rsidR="003D7E79">
              <w:rPr>
                <w:rFonts w:ascii="Times New Roman" w:hAnsi="Times New Roman"/>
                <w:bCs/>
                <w:sz w:val="24"/>
                <w:szCs w:val="24"/>
              </w:rPr>
              <w:t>361</w:t>
            </w:r>
            <w:r w:rsidR="001940DF">
              <w:rPr>
                <w:rFonts w:ascii="Times New Roman" w:hAnsi="Times New Roman"/>
                <w:bCs/>
                <w:sz w:val="24"/>
                <w:szCs w:val="24"/>
              </w:rPr>
              <w:t>,</w:t>
            </w:r>
            <w:r w:rsidR="003D7E79">
              <w:rPr>
                <w:rFonts w:ascii="Times New Roman" w:hAnsi="Times New Roman"/>
                <w:bCs/>
                <w:sz w:val="24"/>
                <w:szCs w:val="24"/>
              </w:rPr>
              <w:t xml:space="preserve">12 </w:t>
            </w:r>
            <w:proofErr w:type="spellStart"/>
            <w:r w:rsidR="003D7E79" w:rsidRPr="003D7E79">
              <w:rPr>
                <w:rFonts w:ascii="Times New Roman" w:hAnsi="Times New Roman"/>
                <w:bCs/>
                <w:i/>
                <w:sz w:val="24"/>
                <w:szCs w:val="24"/>
              </w:rPr>
              <w:t>euro</w:t>
            </w:r>
            <w:proofErr w:type="spellEnd"/>
            <w:r w:rsidR="003D7E79">
              <w:rPr>
                <w:rFonts w:ascii="Times New Roman" w:hAnsi="Times New Roman"/>
                <w:bCs/>
                <w:i/>
                <w:sz w:val="24"/>
                <w:szCs w:val="24"/>
              </w:rPr>
              <w:t>.</w:t>
            </w:r>
          </w:p>
        </w:tc>
      </w:tr>
      <w:tr w:rsidR="00E52AAB" w:rsidRPr="00CB7509" w14:paraId="53DFE1DC" w14:textId="77777777" w:rsidTr="00674235">
        <w:trPr>
          <w:trHeight w:val="132"/>
        </w:trPr>
        <w:tc>
          <w:tcPr>
            <w:tcW w:w="426" w:type="dxa"/>
          </w:tcPr>
          <w:p w14:paraId="0491FD4D" w14:textId="7EFC40B9" w:rsidR="00E52AAB" w:rsidRPr="00CB7509" w:rsidRDefault="000E0832" w:rsidP="00EE11D3">
            <w:pPr>
              <w:pStyle w:val="Bezatstarpm"/>
              <w:rPr>
                <w:rFonts w:ascii="Times New Roman" w:hAnsi="Times New Roman"/>
                <w:sz w:val="24"/>
                <w:szCs w:val="24"/>
              </w:rPr>
            </w:pPr>
            <w:r>
              <w:rPr>
                <w:rFonts w:ascii="Times New Roman" w:hAnsi="Times New Roman"/>
                <w:sz w:val="24"/>
                <w:szCs w:val="24"/>
              </w:rPr>
              <w:lastRenderedPageBreak/>
              <w:t>5</w:t>
            </w:r>
            <w:r w:rsidR="00E52AAB" w:rsidRPr="00CB7509">
              <w:rPr>
                <w:rFonts w:ascii="Times New Roman" w:hAnsi="Times New Roman"/>
                <w:sz w:val="24"/>
                <w:szCs w:val="24"/>
              </w:rPr>
              <w:t>.</w:t>
            </w:r>
          </w:p>
        </w:tc>
        <w:tc>
          <w:tcPr>
            <w:tcW w:w="2297" w:type="dxa"/>
          </w:tcPr>
          <w:p w14:paraId="6FAF3728"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Cita informācija</w:t>
            </w:r>
          </w:p>
        </w:tc>
        <w:tc>
          <w:tcPr>
            <w:tcW w:w="6520" w:type="dxa"/>
          </w:tcPr>
          <w:p w14:paraId="2FE3DE9C" w14:textId="1EFEE347" w:rsidR="000301CA"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Nav</w:t>
            </w:r>
            <w:r w:rsidR="00670A19">
              <w:rPr>
                <w:rFonts w:ascii="Times New Roman" w:hAnsi="Times New Roman"/>
                <w:sz w:val="24"/>
                <w:szCs w:val="24"/>
              </w:rPr>
              <w:t>.</w:t>
            </w:r>
          </w:p>
        </w:tc>
      </w:tr>
    </w:tbl>
    <w:p w14:paraId="58CC5A34" w14:textId="77777777" w:rsidR="00536C1B" w:rsidRDefault="00536C1B" w:rsidP="00AA5351">
      <w:pPr>
        <w:spacing w:after="0" w:line="240" w:lineRule="auto"/>
        <w:rPr>
          <w:rFonts w:ascii="Times New Roman" w:hAnsi="Times New Roman"/>
          <w:i/>
          <w:sz w:val="24"/>
          <w:szCs w:val="24"/>
          <w:lang w:eastAsia="lv-LV"/>
        </w:rPr>
      </w:pPr>
    </w:p>
    <w:tbl>
      <w:tblPr>
        <w:tblW w:w="51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42"/>
      </w:tblGrid>
      <w:tr w:rsidR="00301744" w:rsidRPr="00894C55" w14:paraId="0A7B9ECB" w14:textId="77777777" w:rsidTr="007E68F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2D041DE" w14:textId="77777777"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III.</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valsts budžetu un pašvaldību budžetiem</w:t>
            </w:r>
          </w:p>
        </w:tc>
      </w:tr>
      <w:tr w:rsidR="00301744" w:rsidRPr="00894C55" w14:paraId="7A27108B" w14:textId="77777777" w:rsidTr="007E68F8">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E7503FE" w14:textId="708ACEFA" w:rsidR="00301744" w:rsidRPr="00894C55" w:rsidRDefault="00301744" w:rsidP="009B5FB9">
            <w:pPr>
              <w:spacing w:before="100" w:beforeAutospacing="1" w:after="100" w:afterAutospacing="1" w:line="293" w:lineRule="atLeast"/>
              <w:jc w:val="center"/>
              <w:rPr>
                <w:rFonts w:ascii="Times New Roman" w:eastAsia="Times New Roman" w:hAnsi="Times New Roman"/>
                <w:color w:val="414142"/>
                <w:sz w:val="24"/>
                <w:szCs w:val="24"/>
                <w:lang w:eastAsia="lv-LV"/>
              </w:rPr>
            </w:pPr>
            <w:r w:rsidRPr="00CB7509">
              <w:rPr>
                <w:rFonts w:ascii="Times New Roman" w:hAnsi="Times New Roman"/>
                <w:sz w:val="24"/>
                <w:szCs w:val="24"/>
              </w:rPr>
              <w:t>Projekts šo jomu neskar.</w:t>
            </w:r>
          </w:p>
        </w:tc>
      </w:tr>
    </w:tbl>
    <w:p w14:paraId="02985E06" w14:textId="77777777" w:rsidR="00301744" w:rsidRDefault="00301744" w:rsidP="00AA5351">
      <w:pPr>
        <w:spacing w:after="0" w:line="240" w:lineRule="auto"/>
        <w:rPr>
          <w:rFonts w:ascii="Times New Roman" w:hAnsi="Times New Roman"/>
          <w:i/>
          <w:sz w:val="24"/>
          <w:szCs w:val="24"/>
          <w:lang w:eastAsia="lv-LV"/>
        </w:rPr>
      </w:pPr>
    </w:p>
    <w:tbl>
      <w:tblPr>
        <w:tblW w:w="508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11"/>
      </w:tblGrid>
      <w:tr w:rsidR="00301744" w:rsidRPr="00894C55" w14:paraId="74E48357" w14:textId="77777777" w:rsidTr="007E68F8">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DA3E06E" w14:textId="31A6E443" w:rsidR="00301744" w:rsidRPr="00FB3720" w:rsidRDefault="00301744" w:rsidP="00FB3720">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spēkā esošo tiesību normu sistēmu</w:t>
            </w:r>
          </w:p>
        </w:tc>
      </w:tr>
      <w:tr w:rsidR="00A26D59" w:rsidRPr="00894C55" w14:paraId="552E37D9" w14:textId="3E2C5F0D" w:rsidTr="00A26D59">
        <w:trPr>
          <w:trHeight w:val="228"/>
          <w:jc w:val="center"/>
        </w:trPr>
        <w:tc>
          <w:tcPr>
            <w:tcW w:w="5000" w:type="pct"/>
            <w:tcBorders>
              <w:top w:val="outset" w:sz="6" w:space="0" w:color="414142"/>
              <w:left w:val="outset" w:sz="6" w:space="0" w:color="414142"/>
              <w:bottom w:val="outset" w:sz="6" w:space="0" w:color="414142"/>
              <w:right w:val="outset" w:sz="6" w:space="0" w:color="414142"/>
            </w:tcBorders>
            <w:hideMark/>
          </w:tcPr>
          <w:p w14:paraId="47475674" w14:textId="30C1061D" w:rsidR="00A26D59" w:rsidRPr="005C14F2" w:rsidRDefault="00A26D59" w:rsidP="00A26D59">
            <w:pPr>
              <w:tabs>
                <w:tab w:val="left" w:pos="1815"/>
                <w:tab w:val="center" w:pos="4581"/>
              </w:tabs>
              <w:spacing w:after="0" w:line="240" w:lineRule="auto"/>
              <w:jc w:val="center"/>
              <w:rPr>
                <w:rFonts w:ascii="Times New Roman" w:hAnsi="Times New Roman"/>
                <w:sz w:val="24"/>
                <w:szCs w:val="24"/>
              </w:rPr>
            </w:pPr>
            <w:r w:rsidRPr="00CB7509">
              <w:rPr>
                <w:rFonts w:ascii="Times New Roman" w:hAnsi="Times New Roman"/>
                <w:sz w:val="24"/>
                <w:szCs w:val="24"/>
              </w:rPr>
              <w:t>Projekts šo jomu neskar.</w:t>
            </w:r>
          </w:p>
        </w:tc>
      </w:tr>
    </w:tbl>
    <w:p w14:paraId="624F5491" w14:textId="77777777" w:rsidR="00301744" w:rsidRDefault="00301744" w:rsidP="00AA5351">
      <w:pPr>
        <w:spacing w:after="0" w:line="240" w:lineRule="auto"/>
        <w:rPr>
          <w:rFonts w:ascii="Times New Roman" w:hAnsi="Times New Roman"/>
          <w:i/>
          <w:sz w:val="24"/>
          <w:szCs w:val="24"/>
          <w:lang w:eastAsia="lv-LV"/>
        </w:rPr>
      </w:pPr>
    </w:p>
    <w:tbl>
      <w:tblPr>
        <w:tblW w:w="5107"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4"/>
        <w:gridCol w:w="2532"/>
        <w:gridCol w:w="6293"/>
      </w:tblGrid>
      <w:tr w:rsidR="00301744" w:rsidRPr="00894C55" w14:paraId="6446455C" w14:textId="77777777" w:rsidTr="007E68F8">
        <w:trPr>
          <w:trHeight w:val="46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EDF114" w14:textId="77777777"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atbilstība Latvijas Republikas starptautiskajām saistībām</w:t>
            </w:r>
          </w:p>
        </w:tc>
      </w:tr>
      <w:tr w:rsidR="004E69E1" w:rsidRPr="00FA6445" w14:paraId="4AA00640" w14:textId="77777777"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14:paraId="121DE3A9" w14:textId="77777777" w:rsidR="004E69E1" w:rsidRPr="00FA6445" w:rsidRDefault="004E69E1" w:rsidP="009B5FB9">
            <w:pPr>
              <w:jc w:val="center"/>
              <w:rPr>
                <w:rFonts w:ascii="Cambria" w:hAnsi="Cambria"/>
                <w:sz w:val="20"/>
                <w:szCs w:val="19"/>
              </w:rPr>
            </w:pPr>
            <w:r w:rsidRPr="00FA6445">
              <w:rPr>
                <w:rFonts w:ascii="Cambria" w:hAnsi="Cambria"/>
                <w:sz w:val="20"/>
                <w:szCs w:val="19"/>
              </w:rPr>
              <w:t>1.</w:t>
            </w:r>
          </w:p>
        </w:tc>
        <w:tc>
          <w:tcPr>
            <w:tcW w:w="1369" w:type="pct"/>
            <w:tcBorders>
              <w:top w:val="outset" w:sz="6" w:space="0" w:color="414142"/>
              <w:left w:val="single" w:sz="4" w:space="0" w:color="auto"/>
              <w:bottom w:val="outset" w:sz="6" w:space="0" w:color="414142"/>
              <w:right w:val="single" w:sz="4" w:space="0" w:color="auto"/>
            </w:tcBorders>
          </w:tcPr>
          <w:p w14:paraId="1FB38A03"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Saistības pret Eiropas Savienību</w:t>
            </w:r>
          </w:p>
        </w:tc>
        <w:tc>
          <w:tcPr>
            <w:tcW w:w="3402" w:type="pct"/>
            <w:tcBorders>
              <w:top w:val="outset" w:sz="6" w:space="0" w:color="414142"/>
              <w:left w:val="single" w:sz="4" w:space="0" w:color="auto"/>
              <w:bottom w:val="outset" w:sz="6" w:space="0" w:color="414142"/>
              <w:right w:val="outset" w:sz="6" w:space="0" w:color="414142"/>
            </w:tcBorders>
          </w:tcPr>
          <w:p w14:paraId="727AC8CD" w14:textId="461D6A5A" w:rsidR="006946A1" w:rsidRPr="006946A1" w:rsidRDefault="006946A1" w:rsidP="0092728B">
            <w:pPr>
              <w:pStyle w:val="naisnod"/>
              <w:spacing w:before="0" w:after="120"/>
              <w:jc w:val="both"/>
              <w:rPr>
                <w:b w:val="0"/>
                <w:bCs w:val="0"/>
              </w:rPr>
            </w:pPr>
            <w:r w:rsidRPr="006946A1">
              <w:rPr>
                <w:b w:val="0"/>
              </w:rPr>
              <w:t xml:space="preserve">Komisijas </w:t>
            </w:r>
            <w:r w:rsidR="00A105BF" w:rsidRPr="006946A1">
              <w:rPr>
                <w:b w:val="0"/>
                <w:bCs w:val="0"/>
              </w:rPr>
              <w:t xml:space="preserve">2019. gada 29. oktobra </w:t>
            </w:r>
            <w:r w:rsidRPr="006946A1">
              <w:rPr>
                <w:b w:val="0"/>
              </w:rPr>
              <w:t xml:space="preserve">Īstenošanas </w:t>
            </w:r>
            <w:r w:rsidR="00A105BF">
              <w:rPr>
                <w:b w:val="0"/>
                <w:bCs w:val="0"/>
              </w:rPr>
              <w:t>d</w:t>
            </w:r>
            <w:r w:rsidRPr="006946A1">
              <w:rPr>
                <w:b w:val="0"/>
                <w:bCs w:val="0"/>
              </w:rPr>
              <w:t>irektīva (ES) 2019/1813, ar kuru attiecībā uz marķējuma krāsu sertificētām pavairošanas materiāla un augļaugu kategorijām un piegādātāja dokumenta saturu groza Īstenošanas direktīvu 2014/96/ES par marķēšanas, iepakojumu noslēgšanas un iepakošanas prasībām augļaugu pavairošanas materiālam un augļu ražošanai paredzētiem augļaugiem, kas ietilpst Padomes Direktīvas 2008/90/EK darbības jomā</w:t>
            </w:r>
            <w:r>
              <w:rPr>
                <w:b w:val="0"/>
                <w:bCs w:val="0"/>
              </w:rPr>
              <w:t xml:space="preserve"> (turpmāk – Direktīva 2019/1813)</w:t>
            </w:r>
            <w:r w:rsidRPr="006946A1">
              <w:rPr>
                <w:b w:val="0"/>
                <w:bCs w:val="0"/>
              </w:rPr>
              <w:t>.</w:t>
            </w:r>
          </w:p>
          <w:p w14:paraId="60DCDDC6" w14:textId="3407F184" w:rsidR="004E69E1" w:rsidRDefault="00317DDE" w:rsidP="0092728B">
            <w:pPr>
              <w:spacing w:after="120" w:line="240" w:lineRule="auto"/>
              <w:jc w:val="both"/>
              <w:rPr>
                <w:rFonts w:ascii="Times New Roman" w:hAnsi="Times New Roman"/>
                <w:sz w:val="24"/>
                <w:szCs w:val="24"/>
              </w:rPr>
            </w:pPr>
            <w:r w:rsidRPr="00317DDE">
              <w:rPr>
                <w:rFonts w:ascii="Times New Roman" w:hAnsi="Times New Roman"/>
                <w:sz w:val="24"/>
                <w:szCs w:val="24"/>
              </w:rPr>
              <w:t xml:space="preserve">Komisijas </w:t>
            </w:r>
            <w:r w:rsidR="00A105BF" w:rsidRPr="00317DDE">
              <w:rPr>
                <w:rFonts w:ascii="Times New Roman" w:hAnsi="Times New Roman"/>
                <w:sz w:val="24"/>
                <w:szCs w:val="24"/>
              </w:rPr>
              <w:t xml:space="preserve">2020.gada 11.februāra </w:t>
            </w:r>
            <w:r w:rsidRPr="00317DDE">
              <w:rPr>
                <w:rFonts w:ascii="Times New Roman" w:hAnsi="Times New Roman"/>
                <w:sz w:val="24"/>
                <w:szCs w:val="24"/>
              </w:rPr>
              <w:t xml:space="preserve">Īstenošanas direktīva (ES) </w:t>
            </w:r>
            <w:r w:rsidRPr="00317DDE">
              <w:rPr>
                <w:rFonts w:ascii="Times New Roman" w:hAnsi="Times New Roman"/>
                <w:bCs/>
                <w:sz w:val="24"/>
                <w:szCs w:val="24"/>
              </w:rPr>
              <w:t xml:space="preserve">2020/177, ar ko attiecībā uz augu kaitīgajiem organismiem sēklās un citā augu reproduktīvajā materiālā groza Padomes Direktīvas </w:t>
            </w:r>
            <w:r w:rsidRPr="00317DDE">
              <w:rPr>
                <w:rFonts w:ascii="Times New Roman" w:hAnsi="Times New Roman"/>
                <w:bCs/>
                <w:sz w:val="24"/>
                <w:szCs w:val="24"/>
              </w:rPr>
              <w:lastRenderedPageBreak/>
              <w:t>66/401/EEK, 66/402/EEK, 68/193/EEK, 2002/55/EK, 2002/56/EK un 2002/57/EK, Komisijas Direktīvas 93/49/EEK un 93/61/EEK un Īstenošanas direktīvas 2014/21/ES un 2014/98/ES</w:t>
            </w:r>
            <w:r w:rsidRPr="00317DDE">
              <w:rPr>
                <w:rFonts w:ascii="Times New Roman" w:hAnsi="Times New Roman"/>
                <w:sz w:val="24"/>
                <w:szCs w:val="24"/>
              </w:rPr>
              <w:t xml:space="preserve"> (turpmāk – Direktīva 2020/177).</w:t>
            </w:r>
          </w:p>
          <w:p w14:paraId="45C250BC" w14:textId="2FC920B5" w:rsidR="006F67C3" w:rsidRPr="006F67C3" w:rsidRDefault="006F67C3" w:rsidP="0092728B">
            <w:pPr>
              <w:spacing w:after="120" w:line="240" w:lineRule="auto"/>
              <w:jc w:val="both"/>
              <w:rPr>
                <w:rFonts w:ascii="Times New Roman" w:hAnsi="Times New Roman"/>
                <w:sz w:val="24"/>
                <w:szCs w:val="24"/>
              </w:rPr>
            </w:pPr>
            <w:r w:rsidRPr="006F67C3">
              <w:rPr>
                <w:rFonts w:ascii="Times New Roman" w:hAnsi="Times New Roman"/>
                <w:sz w:val="24"/>
              </w:rPr>
              <w:t>Eiropas Parlamenta un Padomes 2016. gada 26. oktobra Regula (ES) 2016/2031 par aizsardzības pasākumiem pret augiem kaitīgajiem organismiem, ar ko groza Eiropas Parlamenta un Padomes Regulas (ES) Nr. 228/2013, (ES) Nr. 652/2014 un (ES) Nr. 1143/2014 un atceļ Padomes Direktīvas 69/464/EEK, 74/647/EEK, 93/85/EEK, 98/57/EK, 2000/29/EK, 2006/91/EK un 2007/33/EK (Regula 2016/2031).</w:t>
            </w:r>
          </w:p>
        </w:tc>
      </w:tr>
      <w:tr w:rsidR="004E69E1" w:rsidRPr="00FA6445" w14:paraId="169EFBFE" w14:textId="77777777" w:rsidTr="00A26D59">
        <w:trPr>
          <w:trHeight w:val="565"/>
        </w:trPr>
        <w:tc>
          <w:tcPr>
            <w:tcW w:w="229" w:type="pct"/>
            <w:tcBorders>
              <w:top w:val="outset" w:sz="6" w:space="0" w:color="414142"/>
              <w:left w:val="outset" w:sz="6" w:space="0" w:color="414142"/>
              <w:bottom w:val="outset" w:sz="6" w:space="0" w:color="414142"/>
              <w:right w:val="single" w:sz="4" w:space="0" w:color="auto"/>
            </w:tcBorders>
          </w:tcPr>
          <w:p w14:paraId="781CA9CD"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lastRenderedPageBreak/>
              <w:t>2.</w:t>
            </w:r>
          </w:p>
        </w:tc>
        <w:tc>
          <w:tcPr>
            <w:tcW w:w="1369" w:type="pct"/>
            <w:tcBorders>
              <w:top w:val="outset" w:sz="6" w:space="0" w:color="414142"/>
              <w:left w:val="single" w:sz="4" w:space="0" w:color="auto"/>
              <w:bottom w:val="outset" w:sz="6" w:space="0" w:color="414142"/>
              <w:right w:val="single" w:sz="4" w:space="0" w:color="auto"/>
            </w:tcBorders>
          </w:tcPr>
          <w:p w14:paraId="7EAB1488"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Citas starptautiskās saistības</w:t>
            </w:r>
          </w:p>
        </w:tc>
        <w:tc>
          <w:tcPr>
            <w:tcW w:w="3402" w:type="pct"/>
            <w:tcBorders>
              <w:top w:val="outset" w:sz="6" w:space="0" w:color="414142"/>
              <w:left w:val="single" w:sz="4" w:space="0" w:color="auto"/>
              <w:bottom w:val="outset" w:sz="6" w:space="0" w:color="414142"/>
              <w:right w:val="outset" w:sz="6" w:space="0" w:color="414142"/>
            </w:tcBorders>
          </w:tcPr>
          <w:p w14:paraId="043F9760" w14:textId="5BA9300F" w:rsidR="004E69E1" w:rsidRPr="00A16C15" w:rsidRDefault="00A16C15" w:rsidP="00A16C15">
            <w:pPr>
              <w:rPr>
                <w:rFonts w:ascii="Times New Roman" w:hAnsi="Times New Roman"/>
                <w:sz w:val="24"/>
                <w:szCs w:val="24"/>
              </w:rPr>
            </w:pPr>
            <w:r w:rsidRPr="00A16C15">
              <w:rPr>
                <w:rFonts w:ascii="Times New Roman" w:hAnsi="Times New Roman"/>
                <w:sz w:val="24"/>
                <w:szCs w:val="24"/>
              </w:rPr>
              <w:t>Projekts šo jomu neskar.</w:t>
            </w:r>
          </w:p>
        </w:tc>
      </w:tr>
      <w:tr w:rsidR="004E69E1" w:rsidRPr="00FA6445" w14:paraId="00ACE586" w14:textId="77777777"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14:paraId="6C360900"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3.</w:t>
            </w:r>
          </w:p>
        </w:tc>
        <w:tc>
          <w:tcPr>
            <w:tcW w:w="1369" w:type="pct"/>
            <w:tcBorders>
              <w:top w:val="outset" w:sz="6" w:space="0" w:color="414142"/>
              <w:left w:val="single" w:sz="4" w:space="0" w:color="auto"/>
              <w:bottom w:val="outset" w:sz="6" w:space="0" w:color="414142"/>
              <w:right w:val="single" w:sz="4" w:space="0" w:color="auto"/>
            </w:tcBorders>
          </w:tcPr>
          <w:p w14:paraId="70043B02"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Cita informācija</w:t>
            </w:r>
          </w:p>
        </w:tc>
        <w:tc>
          <w:tcPr>
            <w:tcW w:w="3402" w:type="pct"/>
            <w:tcBorders>
              <w:top w:val="outset" w:sz="6" w:space="0" w:color="414142"/>
              <w:left w:val="single" w:sz="4" w:space="0" w:color="auto"/>
              <w:bottom w:val="outset" w:sz="6" w:space="0" w:color="414142"/>
              <w:right w:val="outset" w:sz="6" w:space="0" w:color="414142"/>
            </w:tcBorders>
          </w:tcPr>
          <w:p w14:paraId="6D58BF39" w14:textId="3754448F" w:rsidR="004E69E1" w:rsidRPr="00A16C15" w:rsidRDefault="00A16C15" w:rsidP="00A16C15">
            <w:pPr>
              <w:rPr>
                <w:rFonts w:ascii="Times New Roman" w:hAnsi="Times New Roman"/>
                <w:sz w:val="24"/>
                <w:szCs w:val="24"/>
              </w:rPr>
            </w:pPr>
            <w:r w:rsidRPr="00A16C15">
              <w:rPr>
                <w:rFonts w:ascii="Times New Roman" w:hAnsi="Times New Roman"/>
                <w:sz w:val="24"/>
                <w:szCs w:val="24"/>
              </w:rPr>
              <w:t>Nav.</w:t>
            </w:r>
          </w:p>
        </w:tc>
      </w:tr>
    </w:tbl>
    <w:p w14:paraId="2E57C7A2" w14:textId="200AED72" w:rsidR="006E2B86" w:rsidRDefault="006E2B86" w:rsidP="00AA5351">
      <w:pPr>
        <w:spacing w:after="0" w:line="240" w:lineRule="auto"/>
        <w:rPr>
          <w:rFonts w:ascii="Times New Roman" w:hAnsi="Times New Roman"/>
          <w:sz w:val="24"/>
          <w:szCs w:val="24"/>
          <w:lang w:eastAsia="lv-LV"/>
        </w:rPr>
      </w:pPr>
    </w:p>
    <w:tbl>
      <w:tblPr>
        <w:tblW w:w="5145"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44"/>
        <w:gridCol w:w="2130"/>
        <w:gridCol w:w="995"/>
        <w:gridCol w:w="1187"/>
        <w:gridCol w:w="2000"/>
        <w:gridCol w:w="2562"/>
      </w:tblGrid>
      <w:tr w:rsidR="004E69E1" w:rsidRPr="00FA6445" w14:paraId="718CFE05" w14:textId="77777777" w:rsidTr="00166A4C">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07556193" w14:textId="77777777" w:rsidR="004E69E1" w:rsidRPr="004E69E1" w:rsidRDefault="004E69E1" w:rsidP="004E69E1">
            <w:pPr>
              <w:spacing w:after="0" w:line="240" w:lineRule="auto"/>
              <w:ind w:firstLine="720"/>
              <w:jc w:val="center"/>
              <w:rPr>
                <w:rFonts w:ascii="Times New Roman" w:hAnsi="Times New Roman"/>
                <w:b/>
                <w:bCs/>
                <w:sz w:val="24"/>
                <w:szCs w:val="24"/>
                <w:lang w:eastAsia="lv-LV"/>
              </w:rPr>
            </w:pPr>
            <w:r w:rsidRPr="004E69E1">
              <w:rPr>
                <w:rFonts w:ascii="Times New Roman" w:hAnsi="Times New Roman"/>
                <w:b/>
                <w:bCs/>
                <w:sz w:val="24"/>
                <w:szCs w:val="24"/>
                <w:lang w:eastAsia="lv-LV"/>
              </w:rPr>
              <w:t>1. tabula</w:t>
            </w:r>
            <w:r w:rsidRPr="004E69E1">
              <w:rPr>
                <w:rFonts w:ascii="Times New Roman" w:hAnsi="Times New Roman"/>
                <w:b/>
                <w:bCs/>
                <w:sz w:val="24"/>
                <w:szCs w:val="24"/>
                <w:lang w:eastAsia="lv-LV"/>
              </w:rPr>
              <w:br/>
              <w:t>Tiesību akta projekta atbilstība ES tiesību aktiem</w:t>
            </w:r>
          </w:p>
        </w:tc>
      </w:tr>
      <w:tr w:rsidR="00166A4C" w:rsidRPr="00FA6445" w14:paraId="187A8BA0"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48F9F9CE" w14:textId="77777777" w:rsidR="004E69E1" w:rsidRPr="00166A4C" w:rsidRDefault="004E69E1" w:rsidP="00424EA1">
            <w:pPr>
              <w:spacing w:after="0"/>
              <w:rPr>
                <w:rFonts w:ascii="Times New Roman" w:hAnsi="Times New Roman"/>
                <w:sz w:val="24"/>
                <w:szCs w:val="24"/>
              </w:rPr>
            </w:pPr>
            <w:r w:rsidRPr="00166A4C">
              <w:rPr>
                <w:rFonts w:ascii="Times New Roman" w:hAnsi="Times New Roman"/>
                <w:sz w:val="24"/>
                <w:szCs w:val="24"/>
              </w:rPr>
              <w:t>Attiecīgā ES tiesību akta datums, numurs un nosaukums</w:t>
            </w:r>
          </w:p>
        </w:tc>
        <w:tc>
          <w:tcPr>
            <w:tcW w:w="3619" w:type="pct"/>
            <w:gridSpan w:val="4"/>
            <w:hideMark/>
          </w:tcPr>
          <w:p w14:paraId="0EC1AA85" w14:textId="7C5688A2" w:rsidR="003E57F6" w:rsidRDefault="004408A6">
            <w:pPr>
              <w:spacing w:after="0" w:line="312" w:lineRule="atLeast"/>
              <w:rPr>
                <w:rFonts w:ascii="Times New Roman" w:hAnsi="Times New Roman"/>
                <w:sz w:val="24"/>
                <w:szCs w:val="24"/>
              </w:rPr>
            </w:pPr>
            <w:r>
              <w:rPr>
                <w:rFonts w:ascii="Times New Roman" w:hAnsi="Times New Roman"/>
                <w:sz w:val="24"/>
                <w:szCs w:val="24"/>
              </w:rPr>
              <w:t>Direktīva</w:t>
            </w:r>
            <w:r w:rsidR="003E57F6" w:rsidRPr="003E57F6">
              <w:rPr>
                <w:rFonts w:ascii="Times New Roman" w:hAnsi="Times New Roman"/>
                <w:sz w:val="24"/>
                <w:szCs w:val="24"/>
              </w:rPr>
              <w:t xml:space="preserve"> </w:t>
            </w:r>
            <w:r w:rsidR="006946A1">
              <w:rPr>
                <w:rFonts w:ascii="Times New Roman" w:hAnsi="Times New Roman"/>
                <w:sz w:val="24"/>
                <w:szCs w:val="24"/>
              </w:rPr>
              <w:t>2019/1813;</w:t>
            </w:r>
          </w:p>
          <w:p w14:paraId="38F13492" w14:textId="72BD8013" w:rsidR="006946A1" w:rsidRPr="00166A4C" w:rsidRDefault="006946A1">
            <w:pPr>
              <w:spacing w:after="0" w:line="312" w:lineRule="atLeast"/>
              <w:rPr>
                <w:rFonts w:ascii="Times New Roman" w:hAnsi="Times New Roman"/>
                <w:sz w:val="24"/>
                <w:szCs w:val="24"/>
              </w:rPr>
            </w:pPr>
            <w:r>
              <w:rPr>
                <w:rFonts w:ascii="Times New Roman" w:hAnsi="Times New Roman"/>
                <w:sz w:val="24"/>
                <w:szCs w:val="24"/>
              </w:rPr>
              <w:t xml:space="preserve">Direktīva </w:t>
            </w:r>
            <w:r w:rsidR="00FE4AC4" w:rsidRPr="00317DDE">
              <w:rPr>
                <w:rFonts w:ascii="Times New Roman" w:hAnsi="Times New Roman"/>
                <w:bCs/>
                <w:sz w:val="24"/>
                <w:szCs w:val="24"/>
              </w:rPr>
              <w:t>2020/177</w:t>
            </w:r>
            <w:r w:rsidR="006F67C3">
              <w:rPr>
                <w:rFonts w:ascii="Times New Roman" w:hAnsi="Times New Roman"/>
                <w:sz w:val="24"/>
              </w:rPr>
              <w:t>.</w:t>
            </w:r>
          </w:p>
        </w:tc>
      </w:tr>
      <w:tr w:rsidR="00D00C29" w:rsidRPr="00FA6445" w14:paraId="02D31C5B"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vAlign w:val="center"/>
            <w:hideMark/>
          </w:tcPr>
          <w:p w14:paraId="304B30A6"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A</w:t>
            </w:r>
          </w:p>
        </w:tc>
        <w:tc>
          <w:tcPr>
            <w:tcW w:w="1171" w:type="pct"/>
            <w:gridSpan w:val="2"/>
            <w:vAlign w:val="center"/>
            <w:hideMark/>
          </w:tcPr>
          <w:p w14:paraId="4F961AA2"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B</w:t>
            </w:r>
          </w:p>
        </w:tc>
        <w:tc>
          <w:tcPr>
            <w:tcW w:w="1073" w:type="pct"/>
            <w:vAlign w:val="center"/>
            <w:hideMark/>
          </w:tcPr>
          <w:p w14:paraId="4C8899E2"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C</w:t>
            </w:r>
          </w:p>
        </w:tc>
        <w:tc>
          <w:tcPr>
            <w:tcW w:w="1375" w:type="pct"/>
            <w:vAlign w:val="center"/>
            <w:hideMark/>
          </w:tcPr>
          <w:p w14:paraId="2F84558F"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D</w:t>
            </w:r>
          </w:p>
        </w:tc>
      </w:tr>
      <w:tr w:rsidR="00D00C29" w:rsidRPr="00FA6445" w14:paraId="5C3AA9FA"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155A5A4B"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lastRenderedPageBreak/>
              <w:t>Attiecīgā ES tiesību akta panta numurs (uzskaitot katru tiesību akta vienību – pantu, daļu, punktu, apakšpunktu)</w:t>
            </w:r>
          </w:p>
          <w:p w14:paraId="77F37485" w14:textId="67F77335" w:rsidR="00A16C15" w:rsidRPr="00166A4C" w:rsidRDefault="00A16C15" w:rsidP="009B5FB9">
            <w:pPr>
              <w:rPr>
                <w:rFonts w:ascii="Times New Roman" w:hAnsi="Times New Roman"/>
                <w:sz w:val="24"/>
                <w:szCs w:val="24"/>
              </w:rPr>
            </w:pPr>
          </w:p>
        </w:tc>
        <w:tc>
          <w:tcPr>
            <w:tcW w:w="1171" w:type="pct"/>
            <w:gridSpan w:val="2"/>
            <w:hideMark/>
          </w:tcPr>
          <w:p w14:paraId="7D144653"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14:paraId="51CA0BA0" w14:textId="5EB7BFE7" w:rsidR="00A16C15" w:rsidRPr="00166A4C" w:rsidRDefault="00A16C15" w:rsidP="009B5FB9">
            <w:pPr>
              <w:rPr>
                <w:rFonts w:ascii="Times New Roman" w:hAnsi="Times New Roman"/>
                <w:sz w:val="24"/>
                <w:szCs w:val="24"/>
              </w:rPr>
            </w:pPr>
          </w:p>
        </w:tc>
        <w:tc>
          <w:tcPr>
            <w:tcW w:w="1073" w:type="pct"/>
            <w:hideMark/>
          </w:tcPr>
          <w:p w14:paraId="4F2CECE3" w14:textId="491A4178" w:rsidR="003274E6"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A ailē minētās ES tiesību akta vienības tiek pārņemtas vai ieviestas pilnībā vai daļēji.</w:t>
            </w:r>
            <w:r w:rsidRPr="00166A4C">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66A4C">
              <w:rPr>
                <w:rFonts w:ascii="Times New Roman" w:hAnsi="Times New Roman"/>
                <w:sz w:val="24"/>
                <w:szCs w:val="24"/>
              </w:rPr>
              <w:br/>
              <w:t>Norāda institūciju, kas ir atbildīga par šo saistību izpildi pilnībā</w:t>
            </w:r>
          </w:p>
        </w:tc>
        <w:tc>
          <w:tcPr>
            <w:tcW w:w="1375" w:type="pct"/>
            <w:hideMark/>
          </w:tcPr>
          <w:p w14:paraId="0988B2A9"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B ailē minētās projekta vienības paredz stingrākas prasības nekā šīs tabulas A ailē minētās ES tiesību akta vienības.</w:t>
            </w:r>
            <w:r w:rsidRPr="00166A4C">
              <w:rPr>
                <w:rFonts w:ascii="Times New Roman" w:hAnsi="Times New Roman"/>
                <w:sz w:val="24"/>
                <w:szCs w:val="24"/>
              </w:rPr>
              <w:br/>
              <w:t>Ja projekts satur stingrākas prasības nekā attiecīgais ES tiesību akts, norāda pamatojumu un samērīgumu.</w:t>
            </w:r>
            <w:r w:rsidRPr="00166A4C">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D00C29" w:rsidRPr="00FA6445" w14:paraId="2B676C10"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5225EBB1" w14:textId="1AFC0ACE" w:rsidR="003274E6" w:rsidRPr="00166A4C" w:rsidRDefault="003274E6" w:rsidP="009B5FB9">
            <w:pPr>
              <w:rPr>
                <w:rFonts w:ascii="Times New Roman" w:hAnsi="Times New Roman"/>
                <w:sz w:val="24"/>
                <w:szCs w:val="24"/>
              </w:rPr>
            </w:pPr>
            <w:r w:rsidRPr="00166A4C">
              <w:rPr>
                <w:rFonts w:ascii="Times New Roman" w:hAnsi="Times New Roman"/>
                <w:sz w:val="24"/>
                <w:szCs w:val="24"/>
              </w:rPr>
              <w:t xml:space="preserve">Direktīvas </w:t>
            </w:r>
            <w:r w:rsidR="007E7490">
              <w:rPr>
                <w:rFonts w:ascii="Times New Roman" w:hAnsi="Times New Roman"/>
                <w:sz w:val="24"/>
                <w:szCs w:val="24"/>
              </w:rPr>
              <w:t>2019/1813 1</w:t>
            </w:r>
            <w:r w:rsidRPr="00166A4C">
              <w:rPr>
                <w:rFonts w:ascii="Times New Roman" w:hAnsi="Times New Roman"/>
                <w:sz w:val="24"/>
                <w:szCs w:val="24"/>
              </w:rPr>
              <w:t>.</w:t>
            </w:r>
            <w:r w:rsidR="009B5FB9">
              <w:rPr>
                <w:rFonts w:ascii="Times New Roman" w:hAnsi="Times New Roman"/>
                <w:sz w:val="24"/>
                <w:szCs w:val="24"/>
              </w:rPr>
              <w:t> </w:t>
            </w:r>
            <w:r w:rsidRPr="00166A4C">
              <w:rPr>
                <w:rFonts w:ascii="Times New Roman" w:hAnsi="Times New Roman"/>
                <w:sz w:val="24"/>
                <w:szCs w:val="24"/>
              </w:rPr>
              <w:t>pant</w:t>
            </w:r>
            <w:r w:rsidR="007E7490">
              <w:rPr>
                <w:rFonts w:ascii="Times New Roman" w:hAnsi="Times New Roman"/>
                <w:sz w:val="24"/>
                <w:szCs w:val="24"/>
              </w:rPr>
              <w:t>s</w:t>
            </w:r>
            <w:r w:rsidRPr="00166A4C">
              <w:rPr>
                <w:rFonts w:ascii="Times New Roman" w:hAnsi="Times New Roman"/>
                <w:sz w:val="24"/>
                <w:szCs w:val="24"/>
              </w:rPr>
              <w:t xml:space="preserve"> </w:t>
            </w:r>
            <w:r w:rsidR="007E7490">
              <w:rPr>
                <w:rFonts w:ascii="Times New Roman" w:hAnsi="Times New Roman"/>
                <w:sz w:val="24"/>
                <w:szCs w:val="24"/>
              </w:rPr>
              <w:t>1</w:t>
            </w:r>
            <w:r w:rsidRPr="00166A4C">
              <w:rPr>
                <w:rFonts w:ascii="Times New Roman" w:hAnsi="Times New Roman"/>
                <w:sz w:val="24"/>
                <w:szCs w:val="24"/>
              </w:rPr>
              <w:t>.punkt</w:t>
            </w:r>
            <w:r w:rsidR="007E7490">
              <w:rPr>
                <w:rFonts w:ascii="Times New Roman" w:hAnsi="Times New Roman"/>
                <w:sz w:val="24"/>
                <w:szCs w:val="24"/>
              </w:rPr>
              <w:t>s</w:t>
            </w:r>
            <w:r w:rsidRPr="00166A4C">
              <w:rPr>
                <w:rFonts w:ascii="Times New Roman" w:hAnsi="Times New Roman"/>
                <w:sz w:val="24"/>
                <w:szCs w:val="24"/>
              </w:rPr>
              <w:t xml:space="preserve"> </w:t>
            </w:r>
          </w:p>
          <w:p w14:paraId="5197B895" w14:textId="70A05691" w:rsidR="003274E6" w:rsidRPr="00166A4C" w:rsidRDefault="003274E6" w:rsidP="009B5FB9">
            <w:pPr>
              <w:rPr>
                <w:rFonts w:ascii="Times New Roman" w:hAnsi="Times New Roman"/>
                <w:sz w:val="24"/>
                <w:szCs w:val="24"/>
              </w:rPr>
            </w:pPr>
          </w:p>
        </w:tc>
        <w:tc>
          <w:tcPr>
            <w:tcW w:w="1171" w:type="pct"/>
            <w:gridSpan w:val="2"/>
            <w:hideMark/>
          </w:tcPr>
          <w:p w14:paraId="5DDB7F62" w14:textId="43296476" w:rsidR="007E7490" w:rsidRPr="00166A4C" w:rsidRDefault="00C43AB9" w:rsidP="007E7490">
            <w:pPr>
              <w:rPr>
                <w:rFonts w:ascii="Times New Roman" w:hAnsi="Times New Roman"/>
                <w:sz w:val="24"/>
                <w:szCs w:val="24"/>
              </w:rPr>
            </w:pPr>
            <w:r w:rsidRPr="00C43AB9">
              <w:rPr>
                <w:rFonts w:ascii="Times New Roman" w:hAnsi="Times New Roman"/>
                <w:sz w:val="24"/>
                <w:szCs w:val="24"/>
              </w:rPr>
              <w:t>Noteikumu projekt</w:t>
            </w:r>
            <w:r w:rsidR="009B5FB9">
              <w:rPr>
                <w:rFonts w:ascii="Times New Roman" w:hAnsi="Times New Roman"/>
                <w:sz w:val="24"/>
                <w:szCs w:val="24"/>
              </w:rPr>
              <w:t>a</w:t>
            </w:r>
            <w:r w:rsidR="0076276E">
              <w:rPr>
                <w:rFonts w:ascii="Times New Roman" w:hAnsi="Times New Roman"/>
                <w:sz w:val="24"/>
                <w:szCs w:val="24"/>
              </w:rPr>
              <w:t xml:space="preserve"> 1.3</w:t>
            </w:r>
            <w:r w:rsidR="00A2334D">
              <w:rPr>
                <w:rFonts w:ascii="Times New Roman" w:hAnsi="Times New Roman"/>
                <w:sz w:val="24"/>
                <w:szCs w:val="24"/>
              </w:rPr>
              <w:t>3</w:t>
            </w:r>
            <w:r w:rsidR="0076276E">
              <w:rPr>
                <w:rFonts w:ascii="Times New Roman" w:hAnsi="Times New Roman"/>
                <w:sz w:val="24"/>
                <w:szCs w:val="24"/>
              </w:rPr>
              <w:t>.</w:t>
            </w:r>
            <w:r w:rsidR="004E3624">
              <w:rPr>
                <w:rFonts w:ascii="Times New Roman" w:hAnsi="Times New Roman"/>
                <w:sz w:val="24"/>
                <w:szCs w:val="24"/>
              </w:rPr>
              <w:t xml:space="preserve"> un 1.4</w:t>
            </w:r>
            <w:r w:rsidR="00A2334D">
              <w:rPr>
                <w:rFonts w:ascii="Times New Roman" w:hAnsi="Times New Roman"/>
                <w:sz w:val="24"/>
                <w:szCs w:val="24"/>
              </w:rPr>
              <w:t>2</w:t>
            </w:r>
            <w:r w:rsidR="004E3624">
              <w:rPr>
                <w:rFonts w:ascii="Times New Roman" w:hAnsi="Times New Roman"/>
                <w:sz w:val="24"/>
                <w:szCs w:val="24"/>
              </w:rPr>
              <w:t>.</w:t>
            </w:r>
            <w:r w:rsidR="0076276E">
              <w:rPr>
                <w:rFonts w:ascii="Times New Roman" w:hAnsi="Times New Roman"/>
                <w:sz w:val="24"/>
                <w:szCs w:val="24"/>
              </w:rPr>
              <w:t xml:space="preserve"> </w:t>
            </w:r>
            <w:r w:rsidR="000747B5">
              <w:rPr>
                <w:rFonts w:ascii="Times New Roman" w:hAnsi="Times New Roman"/>
                <w:sz w:val="24"/>
                <w:szCs w:val="24"/>
              </w:rPr>
              <w:t>apakš</w:t>
            </w:r>
            <w:r w:rsidR="0076276E">
              <w:rPr>
                <w:rFonts w:ascii="Times New Roman" w:hAnsi="Times New Roman"/>
                <w:sz w:val="24"/>
                <w:szCs w:val="24"/>
              </w:rPr>
              <w:t>punkts.</w:t>
            </w:r>
          </w:p>
          <w:p w14:paraId="44910106" w14:textId="2E155EE7" w:rsidR="00C43AB9" w:rsidRPr="00166A4C" w:rsidRDefault="00C43AB9">
            <w:pPr>
              <w:rPr>
                <w:rFonts w:ascii="Times New Roman" w:hAnsi="Times New Roman"/>
                <w:sz w:val="24"/>
                <w:szCs w:val="24"/>
              </w:rPr>
            </w:pPr>
          </w:p>
        </w:tc>
        <w:tc>
          <w:tcPr>
            <w:tcW w:w="1073" w:type="pct"/>
            <w:hideMark/>
          </w:tcPr>
          <w:p w14:paraId="09E1154E" w14:textId="6144AD4F" w:rsidR="00D00C29" w:rsidRPr="00166A4C" w:rsidRDefault="00D00C29" w:rsidP="009B5FB9">
            <w:pPr>
              <w:rPr>
                <w:rFonts w:ascii="Times New Roman" w:hAnsi="Times New Roman"/>
                <w:sz w:val="24"/>
                <w:szCs w:val="24"/>
              </w:rPr>
            </w:pPr>
            <w:r w:rsidRPr="00166A4C">
              <w:rPr>
                <w:rFonts w:ascii="Times New Roman" w:hAnsi="Times New Roman"/>
                <w:sz w:val="24"/>
                <w:szCs w:val="24"/>
              </w:rPr>
              <w:t>Pilnībā pārņemts.</w:t>
            </w:r>
          </w:p>
        </w:tc>
        <w:tc>
          <w:tcPr>
            <w:tcW w:w="1375" w:type="pct"/>
            <w:hideMark/>
          </w:tcPr>
          <w:p w14:paraId="1AFB07D0" w14:textId="6EBDFE2C" w:rsidR="00D00C29" w:rsidRPr="00166A4C" w:rsidRDefault="00D00C29" w:rsidP="009B5FB9">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76276E" w:rsidRPr="00FA6445" w14:paraId="1B706BDE"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197A198" w14:textId="3F38F4FF" w:rsidR="0076276E" w:rsidRPr="00166A4C" w:rsidRDefault="0076276E" w:rsidP="0076276E">
            <w:pPr>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2019/1813 1</w:t>
            </w:r>
            <w:r w:rsidRPr="00166A4C">
              <w:rPr>
                <w:rFonts w:ascii="Times New Roman" w:hAnsi="Times New Roman"/>
                <w:sz w:val="24"/>
                <w:szCs w:val="24"/>
              </w:rPr>
              <w:t>.</w:t>
            </w:r>
            <w:r>
              <w:rPr>
                <w:rFonts w:ascii="Times New Roman" w:hAnsi="Times New Roman"/>
                <w:sz w:val="24"/>
                <w:szCs w:val="24"/>
              </w:rPr>
              <w:t> </w:t>
            </w:r>
            <w:r w:rsidRPr="00166A4C">
              <w:rPr>
                <w:rFonts w:ascii="Times New Roman" w:hAnsi="Times New Roman"/>
                <w:sz w:val="24"/>
                <w:szCs w:val="24"/>
              </w:rPr>
              <w:t>pant</w:t>
            </w:r>
            <w:r>
              <w:rPr>
                <w:rFonts w:ascii="Times New Roman" w:hAnsi="Times New Roman"/>
                <w:sz w:val="24"/>
                <w:szCs w:val="24"/>
              </w:rPr>
              <w:t>s</w:t>
            </w:r>
            <w:r w:rsidRPr="00166A4C">
              <w:rPr>
                <w:rFonts w:ascii="Times New Roman" w:hAnsi="Times New Roman"/>
                <w:sz w:val="24"/>
                <w:szCs w:val="24"/>
              </w:rPr>
              <w:t xml:space="preserve"> </w:t>
            </w:r>
            <w:r>
              <w:rPr>
                <w:rFonts w:ascii="Times New Roman" w:hAnsi="Times New Roman"/>
                <w:sz w:val="24"/>
                <w:szCs w:val="24"/>
              </w:rPr>
              <w:t>2</w:t>
            </w:r>
            <w:r w:rsidRPr="00166A4C">
              <w:rPr>
                <w:rFonts w:ascii="Times New Roman" w:hAnsi="Times New Roman"/>
                <w:sz w:val="24"/>
                <w:szCs w:val="24"/>
              </w:rPr>
              <w:t>.punkt</w:t>
            </w:r>
            <w:r>
              <w:rPr>
                <w:rFonts w:ascii="Times New Roman" w:hAnsi="Times New Roman"/>
                <w:sz w:val="24"/>
                <w:szCs w:val="24"/>
              </w:rPr>
              <w:t>s</w:t>
            </w:r>
            <w:r w:rsidRPr="00166A4C">
              <w:rPr>
                <w:rFonts w:ascii="Times New Roman" w:hAnsi="Times New Roman"/>
                <w:sz w:val="24"/>
                <w:szCs w:val="24"/>
              </w:rPr>
              <w:t xml:space="preserve"> </w:t>
            </w:r>
          </w:p>
          <w:p w14:paraId="284DCF74" w14:textId="77777777" w:rsidR="0076276E" w:rsidRPr="00166A4C" w:rsidRDefault="0076276E" w:rsidP="009B5FB9">
            <w:pPr>
              <w:rPr>
                <w:rFonts w:ascii="Times New Roman" w:hAnsi="Times New Roman"/>
                <w:sz w:val="24"/>
                <w:szCs w:val="24"/>
              </w:rPr>
            </w:pPr>
          </w:p>
        </w:tc>
        <w:tc>
          <w:tcPr>
            <w:tcW w:w="1171" w:type="pct"/>
            <w:gridSpan w:val="2"/>
          </w:tcPr>
          <w:p w14:paraId="1450A7A4" w14:textId="77777777" w:rsidR="00D12D76" w:rsidRDefault="0076276E" w:rsidP="000747B5">
            <w:pPr>
              <w:spacing w:after="0" w:line="240" w:lineRule="auto"/>
              <w:rPr>
                <w:rFonts w:ascii="Times New Roman" w:hAnsi="Times New Roman"/>
                <w:sz w:val="24"/>
                <w:szCs w:val="24"/>
              </w:rPr>
            </w:pPr>
            <w:r>
              <w:rPr>
                <w:rFonts w:ascii="Times New Roman" w:hAnsi="Times New Roman"/>
                <w:sz w:val="24"/>
                <w:szCs w:val="24"/>
              </w:rPr>
              <w:t>Noteikumu projekta</w:t>
            </w:r>
          </w:p>
          <w:p w14:paraId="4C1C6E01" w14:textId="0A2AB0CA" w:rsidR="0076276E" w:rsidRPr="00C43AB9" w:rsidRDefault="001452DA" w:rsidP="004E3624">
            <w:pPr>
              <w:spacing w:after="0" w:line="240" w:lineRule="auto"/>
              <w:rPr>
                <w:rFonts w:ascii="Times New Roman" w:hAnsi="Times New Roman"/>
                <w:sz w:val="24"/>
                <w:szCs w:val="24"/>
              </w:rPr>
            </w:pPr>
            <w:r>
              <w:rPr>
                <w:rFonts w:ascii="Times New Roman" w:hAnsi="Times New Roman"/>
                <w:sz w:val="24"/>
                <w:szCs w:val="24"/>
              </w:rPr>
              <w:t>1.3</w:t>
            </w:r>
            <w:r w:rsidR="00A2334D">
              <w:rPr>
                <w:rFonts w:ascii="Times New Roman" w:hAnsi="Times New Roman"/>
                <w:sz w:val="24"/>
                <w:szCs w:val="24"/>
              </w:rPr>
              <w:t>4</w:t>
            </w:r>
            <w:r>
              <w:rPr>
                <w:rFonts w:ascii="Times New Roman" w:hAnsi="Times New Roman"/>
                <w:sz w:val="24"/>
                <w:szCs w:val="24"/>
              </w:rPr>
              <w:t>.</w:t>
            </w:r>
            <w:r w:rsidR="004E3624">
              <w:rPr>
                <w:rFonts w:ascii="Times New Roman" w:hAnsi="Times New Roman"/>
                <w:sz w:val="24"/>
                <w:szCs w:val="24"/>
              </w:rPr>
              <w:t>,</w:t>
            </w:r>
            <w:r w:rsidR="00F37DDB">
              <w:rPr>
                <w:rFonts w:ascii="Times New Roman" w:hAnsi="Times New Roman"/>
                <w:sz w:val="24"/>
                <w:szCs w:val="24"/>
              </w:rPr>
              <w:t>1.3</w:t>
            </w:r>
            <w:r w:rsidR="00A2334D">
              <w:rPr>
                <w:rFonts w:ascii="Times New Roman" w:hAnsi="Times New Roman"/>
                <w:sz w:val="24"/>
                <w:szCs w:val="24"/>
              </w:rPr>
              <w:t>5</w:t>
            </w:r>
            <w:r w:rsidR="00F37DDB">
              <w:rPr>
                <w:rFonts w:ascii="Times New Roman" w:hAnsi="Times New Roman"/>
                <w:sz w:val="24"/>
                <w:szCs w:val="24"/>
              </w:rPr>
              <w:t>.,</w:t>
            </w:r>
            <w:r w:rsidR="000747B5">
              <w:rPr>
                <w:rFonts w:ascii="Times New Roman" w:hAnsi="Times New Roman"/>
                <w:sz w:val="24"/>
                <w:szCs w:val="24"/>
              </w:rPr>
              <w:t xml:space="preserve"> </w:t>
            </w:r>
            <w:r>
              <w:rPr>
                <w:rFonts w:ascii="Times New Roman" w:hAnsi="Times New Roman"/>
                <w:sz w:val="24"/>
                <w:szCs w:val="24"/>
              </w:rPr>
              <w:t>1.3</w:t>
            </w:r>
            <w:r w:rsidR="00A2334D">
              <w:rPr>
                <w:rFonts w:ascii="Times New Roman" w:hAnsi="Times New Roman"/>
                <w:sz w:val="24"/>
                <w:szCs w:val="24"/>
              </w:rPr>
              <w:t>6</w:t>
            </w:r>
            <w:r>
              <w:rPr>
                <w:rFonts w:ascii="Times New Roman" w:hAnsi="Times New Roman"/>
                <w:sz w:val="24"/>
                <w:szCs w:val="24"/>
              </w:rPr>
              <w:t>.</w:t>
            </w:r>
            <w:r w:rsidR="000747B5">
              <w:rPr>
                <w:rFonts w:ascii="Times New Roman" w:hAnsi="Times New Roman"/>
                <w:sz w:val="24"/>
                <w:szCs w:val="24"/>
              </w:rPr>
              <w:t xml:space="preserve"> </w:t>
            </w:r>
            <w:r w:rsidR="004E3624">
              <w:rPr>
                <w:rFonts w:ascii="Times New Roman" w:hAnsi="Times New Roman"/>
                <w:sz w:val="24"/>
                <w:szCs w:val="24"/>
              </w:rPr>
              <w:t>un 1.4</w:t>
            </w:r>
            <w:r w:rsidR="00A2334D">
              <w:rPr>
                <w:rFonts w:ascii="Times New Roman" w:hAnsi="Times New Roman"/>
                <w:sz w:val="24"/>
                <w:szCs w:val="24"/>
              </w:rPr>
              <w:t>2</w:t>
            </w:r>
            <w:r w:rsidR="004E3624">
              <w:rPr>
                <w:rFonts w:ascii="Times New Roman" w:hAnsi="Times New Roman"/>
                <w:sz w:val="24"/>
                <w:szCs w:val="24"/>
              </w:rPr>
              <w:t xml:space="preserve">. </w:t>
            </w:r>
            <w:r w:rsidR="000747B5">
              <w:rPr>
                <w:rFonts w:ascii="Times New Roman" w:hAnsi="Times New Roman"/>
                <w:sz w:val="24"/>
                <w:szCs w:val="24"/>
              </w:rPr>
              <w:t>apakšpunkts un noteikumu Nr.76 96.</w:t>
            </w:r>
            <w:r w:rsidR="00D72FCB">
              <w:rPr>
                <w:rFonts w:ascii="Times New Roman" w:hAnsi="Times New Roman"/>
                <w:sz w:val="24"/>
                <w:szCs w:val="24"/>
              </w:rPr>
              <w:t xml:space="preserve"> un</w:t>
            </w:r>
            <w:r w:rsidR="000747B5">
              <w:rPr>
                <w:rFonts w:ascii="Times New Roman" w:hAnsi="Times New Roman"/>
                <w:sz w:val="24"/>
                <w:szCs w:val="24"/>
              </w:rPr>
              <w:t> 120.punkts un 8.pielikums</w:t>
            </w:r>
          </w:p>
        </w:tc>
        <w:tc>
          <w:tcPr>
            <w:tcW w:w="1073" w:type="pct"/>
          </w:tcPr>
          <w:p w14:paraId="79B50689" w14:textId="65B48230" w:rsidR="0076276E" w:rsidRPr="00166A4C" w:rsidRDefault="003338F6" w:rsidP="009B5FB9">
            <w:pPr>
              <w:rPr>
                <w:rFonts w:ascii="Times New Roman" w:hAnsi="Times New Roman"/>
                <w:sz w:val="24"/>
                <w:szCs w:val="24"/>
              </w:rPr>
            </w:pPr>
            <w:r>
              <w:rPr>
                <w:rFonts w:ascii="Times New Roman" w:hAnsi="Times New Roman"/>
                <w:sz w:val="24"/>
                <w:szCs w:val="24"/>
              </w:rPr>
              <w:t>Pilnībā</w:t>
            </w:r>
            <w:r w:rsidR="001452DA" w:rsidRPr="00166A4C">
              <w:rPr>
                <w:rFonts w:ascii="Times New Roman" w:hAnsi="Times New Roman"/>
                <w:sz w:val="24"/>
                <w:szCs w:val="24"/>
              </w:rPr>
              <w:t xml:space="preserve"> pārņemts.</w:t>
            </w:r>
          </w:p>
        </w:tc>
        <w:tc>
          <w:tcPr>
            <w:tcW w:w="1375" w:type="pct"/>
          </w:tcPr>
          <w:p w14:paraId="30C89E5F" w14:textId="22574711" w:rsidR="00A6398C" w:rsidRPr="00166A4C" w:rsidRDefault="00A6398C" w:rsidP="0099521F">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1452DA" w:rsidRPr="00FA6445" w14:paraId="3835B338"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5D48E819" w14:textId="5F3EC935" w:rsidR="001452DA" w:rsidRPr="00166A4C" w:rsidRDefault="001452DA" w:rsidP="001452DA">
            <w:pPr>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2019/1813 2</w:t>
            </w:r>
            <w:r w:rsidRPr="00166A4C">
              <w:rPr>
                <w:rFonts w:ascii="Times New Roman" w:hAnsi="Times New Roman"/>
                <w:sz w:val="24"/>
                <w:szCs w:val="24"/>
              </w:rPr>
              <w:t>.</w:t>
            </w:r>
            <w:r>
              <w:rPr>
                <w:rFonts w:ascii="Times New Roman" w:hAnsi="Times New Roman"/>
                <w:sz w:val="24"/>
                <w:szCs w:val="24"/>
              </w:rPr>
              <w:t> </w:t>
            </w:r>
            <w:r w:rsidRPr="00166A4C">
              <w:rPr>
                <w:rFonts w:ascii="Times New Roman" w:hAnsi="Times New Roman"/>
                <w:sz w:val="24"/>
                <w:szCs w:val="24"/>
              </w:rPr>
              <w:t>pant</w:t>
            </w:r>
            <w:r>
              <w:rPr>
                <w:rFonts w:ascii="Times New Roman" w:hAnsi="Times New Roman"/>
                <w:sz w:val="24"/>
                <w:szCs w:val="24"/>
              </w:rPr>
              <w:t>s</w:t>
            </w:r>
            <w:r w:rsidRPr="00166A4C">
              <w:rPr>
                <w:rFonts w:ascii="Times New Roman" w:hAnsi="Times New Roman"/>
                <w:sz w:val="24"/>
                <w:szCs w:val="24"/>
              </w:rPr>
              <w:t xml:space="preserve"> </w:t>
            </w:r>
            <w:r>
              <w:rPr>
                <w:rFonts w:ascii="Times New Roman" w:hAnsi="Times New Roman"/>
                <w:sz w:val="24"/>
                <w:szCs w:val="24"/>
              </w:rPr>
              <w:t>1</w:t>
            </w:r>
            <w:r w:rsidRPr="00166A4C">
              <w:rPr>
                <w:rFonts w:ascii="Times New Roman" w:hAnsi="Times New Roman"/>
                <w:sz w:val="24"/>
                <w:szCs w:val="24"/>
              </w:rPr>
              <w:t>.punkt</w:t>
            </w:r>
            <w:r>
              <w:rPr>
                <w:rFonts w:ascii="Times New Roman" w:hAnsi="Times New Roman"/>
                <w:sz w:val="24"/>
                <w:szCs w:val="24"/>
              </w:rPr>
              <w:t>s</w:t>
            </w:r>
            <w:r w:rsidRPr="00166A4C">
              <w:rPr>
                <w:rFonts w:ascii="Times New Roman" w:hAnsi="Times New Roman"/>
                <w:sz w:val="24"/>
                <w:szCs w:val="24"/>
              </w:rPr>
              <w:t xml:space="preserve"> </w:t>
            </w:r>
          </w:p>
          <w:p w14:paraId="3B6415E1" w14:textId="45D025DA" w:rsidR="001452DA" w:rsidRPr="00166A4C" w:rsidRDefault="001452DA" w:rsidP="0076276E">
            <w:pPr>
              <w:rPr>
                <w:rFonts w:ascii="Times New Roman" w:hAnsi="Times New Roman"/>
                <w:sz w:val="24"/>
                <w:szCs w:val="24"/>
              </w:rPr>
            </w:pPr>
          </w:p>
        </w:tc>
        <w:tc>
          <w:tcPr>
            <w:tcW w:w="1171" w:type="pct"/>
            <w:gridSpan w:val="2"/>
          </w:tcPr>
          <w:p w14:paraId="09A830A2" w14:textId="77777777" w:rsidR="001452DA" w:rsidRDefault="001452DA" w:rsidP="007E7490">
            <w:pPr>
              <w:rPr>
                <w:rFonts w:ascii="Times New Roman" w:hAnsi="Times New Roman"/>
                <w:sz w:val="24"/>
                <w:szCs w:val="24"/>
              </w:rPr>
            </w:pPr>
          </w:p>
        </w:tc>
        <w:tc>
          <w:tcPr>
            <w:tcW w:w="1073" w:type="pct"/>
          </w:tcPr>
          <w:p w14:paraId="145E6CCE" w14:textId="35A8B280" w:rsidR="001452DA" w:rsidRPr="00166A4C" w:rsidRDefault="001452DA" w:rsidP="009B5FB9">
            <w:pPr>
              <w:rPr>
                <w:rFonts w:ascii="Times New Roman" w:hAnsi="Times New Roman"/>
                <w:sz w:val="24"/>
                <w:szCs w:val="24"/>
              </w:rPr>
            </w:pPr>
            <w:r>
              <w:rPr>
                <w:rFonts w:ascii="Times New Roman" w:hAnsi="Times New Roman"/>
                <w:sz w:val="24"/>
                <w:szCs w:val="24"/>
              </w:rPr>
              <w:t xml:space="preserve">Nav jāpārņem, jo ir noteikta </w:t>
            </w:r>
            <w:r w:rsidR="000747B5">
              <w:rPr>
                <w:rFonts w:ascii="Times New Roman" w:hAnsi="Times New Roman"/>
                <w:sz w:val="24"/>
                <w:szCs w:val="24"/>
              </w:rPr>
              <w:t>direktīvas spēkā stāšanās kārtība</w:t>
            </w:r>
            <w:r w:rsidR="00D72FCB">
              <w:rPr>
                <w:rFonts w:ascii="Times New Roman" w:hAnsi="Times New Roman"/>
                <w:sz w:val="24"/>
                <w:szCs w:val="24"/>
              </w:rPr>
              <w:t>.</w:t>
            </w:r>
          </w:p>
        </w:tc>
        <w:tc>
          <w:tcPr>
            <w:tcW w:w="1375" w:type="pct"/>
          </w:tcPr>
          <w:p w14:paraId="0580C5EC" w14:textId="77777777" w:rsidR="001452DA" w:rsidRPr="00166A4C" w:rsidRDefault="001452DA" w:rsidP="009B5FB9">
            <w:pPr>
              <w:rPr>
                <w:rFonts w:ascii="Times New Roman" w:hAnsi="Times New Roman"/>
                <w:sz w:val="24"/>
                <w:szCs w:val="24"/>
              </w:rPr>
            </w:pPr>
          </w:p>
        </w:tc>
      </w:tr>
      <w:tr w:rsidR="001452DA" w:rsidRPr="00FA6445" w14:paraId="096EEBFC"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18EAA9A4" w14:textId="77777777" w:rsidR="001452DA" w:rsidRPr="00166A4C" w:rsidRDefault="001452DA" w:rsidP="001452DA">
            <w:pPr>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2019/1813 2</w:t>
            </w:r>
            <w:r w:rsidRPr="00166A4C">
              <w:rPr>
                <w:rFonts w:ascii="Times New Roman" w:hAnsi="Times New Roman"/>
                <w:sz w:val="24"/>
                <w:szCs w:val="24"/>
              </w:rPr>
              <w:t>.</w:t>
            </w:r>
            <w:r>
              <w:rPr>
                <w:rFonts w:ascii="Times New Roman" w:hAnsi="Times New Roman"/>
                <w:sz w:val="24"/>
                <w:szCs w:val="24"/>
              </w:rPr>
              <w:t> </w:t>
            </w:r>
            <w:r w:rsidRPr="00166A4C">
              <w:rPr>
                <w:rFonts w:ascii="Times New Roman" w:hAnsi="Times New Roman"/>
                <w:sz w:val="24"/>
                <w:szCs w:val="24"/>
              </w:rPr>
              <w:t>pant</w:t>
            </w:r>
            <w:r>
              <w:rPr>
                <w:rFonts w:ascii="Times New Roman" w:hAnsi="Times New Roman"/>
                <w:sz w:val="24"/>
                <w:szCs w:val="24"/>
              </w:rPr>
              <w:t>s</w:t>
            </w:r>
            <w:r w:rsidRPr="00166A4C">
              <w:rPr>
                <w:rFonts w:ascii="Times New Roman" w:hAnsi="Times New Roman"/>
                <w:sz w:val="24"/>
                <w:szCs w:val="24"/>
              </w:rPr>
              <w:t xml:space="preserve"> </w:t>
            </w:r>
            <w:r>
              <w:rPr>
                <w:rFonts w:ascii="Times New Roman" w:hAnsi="Times New Roman"/>
                <w:sz w:val="24"/>
                <w:szCs w:val="24"/>
              </w:rPr>
              <w:t>1</w:t>
            </w:r>
            <w:r w:rsidRPr="00166A4C">
              <w:rPr>
                <w:rFonts w:ascii="Times New Roman" w:hAnsi="Times New Roman"/>
                <w:sz w:val="24"/>
                <w:szCs w:val="24"/>
              </w:rPr>
              <w:t>.punkt</w:t>
            </w:r>
            <w:r>
              <w:rPr>
                <w:rFonts w:ascii="Times New Roman" w:hAnsi="Times New Roman"/>
                <w:sz w:val="24"/>
                <w:szCs w:val="24"/>
              </w:rPr>
              <w:t>s</w:t>
            </w:r>
            <w:r w:rsidRPr="00166A4C">
              <w:rPr>
                <w:rFonts w:ascii="Times New Roman" w:hAnsi="Times New Roman"/>
                <w:sz w:val="24"/>
                <w:szCs w:val="24"/>
              </w:rPr>
              <w:t xml:space="preserve"> </w:t>
            </w:r>
          </w:p>
          <w:p w14:paraId="39C417DB" w14:textId="77777777" w:rsidR="001452DA" w:rsidRPr="00166A4C" w:rsidRDefault="001452DA" w:rsidP="001452DA">
            <w:pPr>
              <w:rPr>
                <w:rFonts w:ascii="Times New Roman" w:hAnsi="Times New Roman"/>
                <w:sz w:val="24"/>
                <w:szCs w:val="24"/>
              </w:rPr>
            </w:pPr>
          </w:p>
        </w:tc>
        <w:tc>
          <w:tcPr>
            <w:tcW w:w="1171" w:type="pct"/>
            <w:gridSpan w:val="2"/>
          </w:tcPr>
          <w:p w14:paraId="32D400A1" w14:textId="77777777" w:rsidR="001452DA" w:rsidRDefault="001452DA" w:rsidP="007E7490">
            <w:pPr>
              <w:rPr>
                <w:rFonts w:ascii="Times New Roman" w:hAnsi="Times New Roman"/>
                <w:sz w:val="24"/>
                <w:szCs w:val="24"/>
              </w:rPr>
            </w:pPr>
          </w:p>
        </w:tc>
        <w:tc>
          <w:tcPr>
            <w:tcW w:w="1073" w:type="pct"/>
          </w:tcPr>
          <w:p w14:paraId="0A28F2B0" w14:textId="4AEBF681" w:rsidR="001452DA" w:rsidRPr="00166A4C" w:rsidRDefault="000747B5" w:rsidP="009B5FB9">
            <w:pPr>
              <w:rPr>
                <w:rFonts w:ascii="Times New Roman" w:hAnsi="Times New Roman"/>
                <w:sz w:val="24"/>
                <w:szCs w:val="24"/>
              </w:rPr>
            </w:pPr>
            <w:r>
              <w:rPr>
                <w:rFonts w:ascii="Times New Roman" w:hAnsi="Times New Roman"/>
                <w:sz w:val="24"/>
                <w:szCs w:val="24"/>
              </w:rPr>
              <w:t>Netiek pārņemts, jo tas adresēts Eiropas Savienības institūcijām.</w:t>
            </w:r>
          </w:p>
        </w:tc>
        <w:tc>
          <w:tcPr>
            <w:tcW w:w="1375" w:type="pct"/>
          </w:tcPr>
          <w:p w14:paraId="5FF30761" w14:textId="77777777" w:rsidR="001452DA" w:rsidRPr="00166A4C" w:rsidRDefault="001452DA" w:rsidP="009B5FB9">
            <w:pPr>
              <w:rPr>
                <w:rFonts w:ascii="Times New Roman" w:hAnsi="Times New Roman"/>
                <w:sz w:val="24"/>
                <w:szCs w:val="24"/>
              </w:rPr>
            </w:pPr>
          </w:p>
        </w:tc>
      </w:tr>
      <w:tr w:rsidR="000747B5" w:rsidRPr="00FA6445" w14:paraId="06E17C2B"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767BAD1" w14:textId="32EDF9E2" w:rsidR="000747B5" w:rsidRPr="00166A4C" w:rsidRDefault="000747B5" w:rsidP="008E330B">
            <w:pPr>
              <w:spacing w:after="0" w:line="240" w:lineRule="auto"/>
              <w:rPr>
                <w:rFonts w:ascii="Times New Roman" w:hAnsi="Times New Roman"/>
                <w:sz w:val="24"/>
                <w:szCs w:val="24"/>
              </w:rPr>
            </w:pPr>
            <w:r w:rsidRPr="00166A4C">
              <w:rPr>
                <w:rFonts w:ascii="Times New Roman" w:hAnsi="Times New Roman"/>
                <w:sz w:val="24"/>
                <w:szCs w:val="24"/>
              </w:rPr>
              <w:lastRenderedPageBreak/>
              <w:t xml:space="preserve">Direktīvas </w:t>
            </w:r>
            <w:r>
              <w:rPr>
                <w:rFonts w:ascii="Times New Roman" w:hAnsi="Times New Roman"/>
                <w:sz w:val="24"/>
                <w:szCs w:val="24"/>
              </w:rPr>
              <w:t>2019/1813 3</w:t>
            </w:r>
            <w:r w:rsidRPr="00166A4C">
              <w:rPr>
                <w:rFonts w:ascii="Times New Roman" w:hAnsi="Times New Roman"/>
                <w:sz w:val="24"/>
                <w:szCs w:val="24"/>
              </w:rPr>
              <w:t>.</w:t>
            </w:r>
            <w:r>
              <w:rPr>
                <w:rFonts w:ascii="Times New Roman" w:hAnsi="Times New Roman"/>
                <w:sz w:val="24"/>
                <w:szCs w:val="24"/>
              </w:rPr>
              <w:t> </w:t>
            </w:r>
            <w:r w:rsidRPr="00166A4C">
              <w:rPr>
                <w:rFonts w:ascii="Times New Roman" w:hAnsi="Times New Roman"/>
                <w:sz w:val="24"/>
                <w:szCs w:val="24"/>
              </w:rPr>
              <w:t>pant</w:t>
            </w:r>
            <w:r>
              <w:rPr>
                <w:rFonts w:ascii="Times New Roman" w:hAnsi="Times New Roman"/>
                <w:sz w:val="24"/>
                <w:szCs w:val="24"/>
              </w:rPr>
              <w:t>s</w:t>
            </w:r>
            <w:r w:rsidRPr="00166A4C">
              <w:rPr>
                <w:rFonts w:ascii="Times New Roman" w:hAnsi="Times New Roman"/>
                <w:sz w:val="24"/>
                <w:szCs w:val="24"/>
              </w:rPr>
              <w:t xml:space="preserve"> </w:t>
            </w:r>
            <w:r>
              <w:rPr>
                <w:rFonts w:ascii="Times New Roman" w:hAnsi="Times New Roman"/>
                <w:sz w:val="24"/>
                <w:szCs w:val="24"/>
              </w:rPr>
              <w:t>1</w:t>
            </w:r>
            <w:r w:rsidRPr="00166A4C">
              <w:rPr>
                <w:rFonts w:ascii="Times New Roman" w:hAnsi="Times New Roman"/>
                <w:sz w:val="24"/>
                <w:szCs w:val="24"/>
              </w:rPr>
              <w:t>.punkt</w:t>
            </w:r>
            <w:r>
              <w:rPr>
                <w:rFonts w:ascii="Times New Roman" w:hAnsi="Times New Roman"/>
                <w:sz w:val="24"/>
                <w:szCs w:val="24"/>
              </w:rPr>
              <w:t>s</w:t>
            </w:r>
            <w:r w:rsidRPr="00166A4C">
              <w:rPr>
                <w:rFonts w:ascii="Times New Roman" w:hAnsi="Times New Roman"/>
                <w:sz w:val="24"/>
                <w:szCs w:val="24"/>
              </w:rPr>
              <w:t xml:space="preserve"> </w:t>
            </w:r>
          </w:p>
          <w:p w14:paraId="3648EF78" w14:textId="77777777" w:rsidR="000747B5" w:rsidRPr="00166A4C" w:rsidRDefault="000747B5" w:rsidP="008E330B">
            <w:pPr>
              <w:spacing w:after="0" w:line="240" w:lineRule="auto"/>
              <w:rPr>
                <w:rFonts w:ascii="Times New Roman" w:hAnsi="Times New Roman"/>
                <w:sz w:val="24"/>
                <w:szCs w:val="24"/>
              </w:rPr>
            </w:pPr>
          </w:p>
        </w:tc>
        <w:tc>
          <w:tcPr>
            <w:tcW w:w="1171" w:type="pct"/>
            <w:gridSpan w:val="2"/>
          </w:tcPr>
          <w:p w14:paraId="2BC50D40" w14:textId="77777777" w:rsidR="000747B5" w:rsidRDefault="000747B5" w:rsidP="008E330B">
            <w:pPr>
              <w:spacing w:after="0" w:line="240" w:lineRule="auto"/>
              <w:rPr>
                <w:rFonts w:ascii="Times New Roman" w:hAnsi="Times New Roman"/>
                <w:sz w:val="24"/>
                <w:szCs w:val="24"/>
              </w:rPr>
            </w:pPr>
            <w:r>
              <w:rPr>
                <w:rFonts w:ascii="Times New Roman" w:hAnsi="Times New Roman"/>
                <w:sz w:val="24"/>
                <w:szCs w:val="24"/>
              </w:rPr>
              <w:t>Noteikumu projekta</w:t>
            </w:r>
          </w:p>
          <w:p w14:paraId="2717ADC1" w14:textId="2C303906" w:rsidR="000747B5" w:rsidRDefault="000747B5" w:rsidP="008E330B">
            <w:pPr>
              <w:spacing w:after="0" w:line="240" w:lineRule="auto"/>
              <w:rPr>
                <w:rFonts w:ascii="Times New Roman" w:hAnsi="Times New Roman"/>
                <w:sz w:val="24"/>
                <w:szCs w:val="24"/>
              </w:rPr>
            </w:pPr>
            <w:r>
              <w:rPr>
                <w:rFonts w:ascii="Times New Roman" w:hAnsi="Times New Roman"/>
                <w:sz w:val="24"/>
                <w:szCs w:val="24"/>
              </w:rPr>
              <w:t>1.3</w:t>
            </w:r>
            <w:r w:rsidR="00A2334D">
              <w:rPr>
                <w:rFonts w:ascii="Times New Roman" w:hAnsi="Times New Roman"/>
                <w:sz w:val="24"/>
                <w:szCs w:val="24"/>
              </w:rPr>
              <w:t>7</w:t>
            </w:r>
            <w:r>
              <w:rPr>
                <w:rFonts w:ascii="Times New Roman" w:hAnsi="Times New Roman"/>
                <w:sz w:val="24"/>
                <w:szCs w:val="24"/>
              </w:rPr>
              <w:t>. apakšpunkts.</w:t>
            </w:r>
          </w:p>
        </w:tc>
        <w:tc>
          <w:tcPr>
            <w:tcW w:w="1073" w:type="pct"/>
          </w:tcPr>
          <w:p w14:paraId="527192D0" w14:textId="112448E1" w:rsidR="000747B5" w:rsidRPr="00166A4C" w:rsidRDefault="004E3624" w:rsidP="008E330B">
            <w:pPr>
              <w:spacing w:after="0" w:line="240" w:lineRule="auto"/>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6A1A1D43" w14:textId="4DD0A0E5" w:rsidR="000747B5" w:rsidRPr="00166A4C" w:rsidRDefault="004E3624" w:rsidP="008E330B">
            <w:pPr>
              <w:spacing w:after="0" w:line="240" w:lineRule="auto"/>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9977C9" w:rsidRPr="00FA6445" w14:paraId="7BE7E441"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B818164" w14:textId="6CC4E900" w:rsidR="009977C9" w:rsidRPr="00166A4C" w:rsidRDefault="009977C9" w:rsidP="009977C9">
            <w:pPr>
              <w:spacing w:after="0" w:line="240" w:lineRule="auto"/>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2019/1813 3</w:t>
            </w:r>
            <w:r w:rsidRPr="00166A4C">
              <w:rPr>
                <w:rFonts w:ascii="Times New Roman" w:hAnsi="Times New Roman"/>
                <w:sz w:val="24"/>
                <w:szCs w:val="24"/>
              </w:rPr>
              <w:t>.</w:t>
            </w:r>
            <w:r>
              <w:rPr>
                <w:rFonts w:ascii="Times New Roman" w:hAnsi="Times New Roman"/>
                <w:sz w:val="24"/>
                <w:szCs w:val="24"/>
              </w:rPr>
              <w:t> </w:t>
            </w:r>
            <w:r w:rsidRPr="005370FF">
              <w:rPr>
                <w:rFonts w:ascii="Times New Roman" w:hAnsi="Times New Roman"/>
                <w:sz w:val="24"/>
                <w:szCs w:val="24"/>
              </w:rPr>
              <w:t>pants 2.punkts</w:t>
            </w:r>
            <w:r w:rsidRPr="00166A4C">
              <w:rPr>
                <w:rFonts w:ascii="Times New Roman" w:hAnsi="Times New Roman"/>
                <w:sz w:val="24"/>
                <w:szCs w:val="24"/>
              </w:rPr>
              <w:t xml:space="preserve"> </w:t>
            </w:r>
          </w:p>
          <w:p w14:paraId="037C861A" w14:textId="77777777" w:rsidR="009977C9" w:rsidRPr="00166A4C" w:rsidRDefault="009977C9" w:rsidP="009977C9">
            <w:pPr>
              <w:spacing w:after="0" w:line="240" w:lineRule="auto"/>
              <w:rPr>
                <w:rFonts w:ascii="Times New Roman" w:hAnsi="Times New Roman"/>
                <w:sz w:val="24"/>
                <w:szCs w:val="24"/>
              </w:rPr>
            </w:pPr>
          </w:p>
        </w:tc>
        <w:tc>
          <w:tcPr>
            <w:tcW w:w="1171" w:type="pct"/>
            <w:gridSpan w:val="2"/>
          </w:tcPr>
          <w:p w14:paraId="260588FF" w14:textId="77777777" w:rsidR="009977C9" w:rsidRDefault="009977C9" w:rsidP="009977C9">
            <w:pPr>
              <w:spacing w:after="0" w:line="240" w:lineRule="auto"/>
              <w:rPr>
                <w:rFonts w:ascii="Times New Roman" w:hAnsi="Times New Roman"/>
                <w:sz w:val="24"/>
                <w:szCs w:val="24"/>
              </w:rPr>
            </w:pPr>
            <w:r>
              <w:rPr>
                <w:rFonts w:ascii="Times New Roman" w:hAnsi="Times New Roman"/>
                <w:sz w:val="24"/>
                <w:szCs w:val="24"/>
              </w:rPr>
              <w:t>Noteikumu projekta</w:t>
            </w:r>
          </w:p>
          <w:p w14:paraId="5B313D54" w14:textId="4A112E6C" w:rsidR="009977C9" w:rsidRDefault="009977C9" w:rsidP="009977C9">
            <w:pPr>
              <w:spacing w:after="0" w:line="240" w:lineRule="auto"/>
              <w:rPr>
                <w:rFonts w:ascii="Times New Roman" w:hAnsi="Times New Roman"/>
                <w:sz w:val="24"/>
                <w:szCs w:val="24"/>
              </w:rPr>
            </w:pPr>
            <w:r>
              <w:rPr>
                <w:rFonts w:ascii="Times New Roman" w:hAnsi="Times New Roman"/>
                <w:sz w:val="24"/>
                <w:szCs w:val="24"/>
              </w:rPr>
              <w:t>1.3</w:t>
            </w:r>
            <w:r w:rsidR="00A2334D">
              <w:rPr>
                <w:rFonts w:ascii="Times New Roman" w:hAnsi="Times New Roman"/>
                <w:sz w:val="24"/>
                <w:szCs w:val="24"/>
              </w:rPr>
              <w:t>7</w:t>
            </w:r>
            <w:r>
              <w:rPr>
                <w:rFonts w:ascii="Times New Roman" w:hAnsi="Times New Roman"/>
                <w:sz w:val="24"/>
                <w:szCs w:val="24"/>
              </w:rPr>
              <w:t>. apakšpunkts.</w:t>
            </w:r>
          </w:p>
        </w:tc>
        <w:tc>
          <w:tcPr>
            <w:tcW w:w="1073" w:type="pct"/>
          </w:tcPr>
          <w:p w14:paraId="0B0AADF7" w14:textId="1E972792" w:rsidR="009977C9" w:rsidRPr="00166A4C" w:rsidRDefault="009977C9" w:rsidP="009977C9">
            <w:pPr>
              <w:spacing w:after="0" w:line="240" w:lineRule="auto"/>
              <w:rPr>
                <w:rFonts w:ascii="Times New Roman" w:hAnsi="Times New Roman"/>
                <w:sz w:val="24"/>
                <w:szCs w:val="24"/>
              </w:rPr>
            </w:pPr>
            <w:r w:rsidRPr="00166A4C">
              <w:rPr>
                <w:rFonts w:ascii="Times New Roman" w:hAnsi="Times New Roman"/>
                <w:sz w:val="24"/>
                <w:szCs w:val="24"/>
              </w:rPr>
              <w:t>Pilnībā pārņemts.</w:t>
            </w:r>
          </w:p>
        </w:tc>
        <w:tc>
          <w:tcPr>
            <w:tcW w:w="1375" w:type="pct"/>
          </w:tcPr>
          <w:p w14:paraId="33C0862B" w14:textId="27D5C55C" w:rsidR="009977C9" w:rsidRPr="00166A4C" w:rsidRDefault="009977C9" w:rsidP="009977C9">
            <w:pPr>
              <w:spacing w:after="0" w:line="240" w:lineRule="auto"/>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F22668" w:rsidRPr="00FA6445" w14:paraId="1ACA3E95"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595CD7B8" w14:textId="2CAF7541" w:rsidR="00F22668" w:rsidRPr="00166A4C" w:rsidRDefault="00F22668" w:rsidP="00F22668">
            <w:pPr>
              <w:spacing w:after="0" w:line="240" w:lineRule="auto"/>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2019/1813 4</w:t>
            </w:r>
            <w:r w:rsidRPr="00166A4C">
              <w:rPr>
                <w:rFonts w:ascii="Times New Roman" w:hAnsi="Times New Roman"/>
                <w:sz w:val="24"/>
                <w:szCs w:val="24"/>
              </w:rPr>
              <w:t>.</w:t>
            </w:r>
            <w:r>
              <w:rPr>
                <w:rFonts w:ascii="Times New Roman" w:hAnsi="Times New Roman"/>
                <w:sz w:val="24"/>
                <w:szCs w:val="24"/>
              </w:rPr>
              <w:t> </w:t>
            </w:r>
            <w:r w:rsidRPr="005370FF">
              <w:rPr>
                <w:rFonts w:ascii="Times New Roman" w:hAnsi="Times New Roman"/>
                <w:sz w:val="24"/>
                <w:szCs w:val="24"/>
              </w:rPr>
              <w:t>pants</w:t>
            </w:r>
          </w:p>
          <w:p w14:paraId="4541DD0A" w14:textId="77777777" w:rsidR="00F22668" w:rsidRPr="00166A4C" w:rsidRDefault="00F22668" w:rsidP="00F22668">
            <w:pPr>
              <w:spacing w:after="0" w:line="240" w:lineRule="auto"/>
              <w:rPr>
                <w:rFonts w:ascii="Times New Roman" w:hAnsi="Times New Roman"/>
                <w:sz w:val="24"/>
                <w:szCs w:val="24"/>
              </w:rPr>
            </w:pPr>
          </w:p>
        </w:tc>
        <w:tc>
          <w:tcPr>
            <w:tcW w:w="1171" w:type="pct"/>
            <w:gridSpan w:val="2"/>
          </w:tcPr>
          <w:p w14:paraId="0AC9ADCA" w14:textId="77777777" w:rsidR="00F22668" w:rsidRDefault="00F22668" w:rsidP="00F22668">
            <w:pPr>
              <w:spacing w:after="0" w:line="240" w:lineRule="auto"/>
              <w:rPr>
                <w:rFonts w:ascii="Times New Roman" w:hAnsi="Times New Roman"/>
                <w:sz w:val="24"/>
                <w:szCs w:val="24"/>
              </w:rPr>
            </w:pPr>
          </w:p>
        </w:tc>
        <w:tc>
          <w:tcPr>
            <w:tcW w:w="1073" w:type="pct"/>
          </w:tcPr>
          <w:p w14:paraId="761CDA19" w14:textId="6BBA5093" w:rsidR="00F22668" w:rsidRPr="00166A4C" w:rsidRDefault="00F22668" w:rsidP="00F22668">
            <w:pPr>
              <w:spacing w:after="0" w:line="240" w:lineRule="auto"/>
              <w:rPr>
                <w:rFonts w:ascii="Times New Roman" w:hAnsi="Times New Roman"/>
                <w:sz w:val="24"/>
                <w:szCs w:val="24"/>
              </w:rPr>
            </w:pPr>
            <w:r>
              <w:rPr>
                <w:rFonts w:ascii="Times New Roman" w:hAnsi="Times New Roman"/>
                <w:sz w:val="24"/>
                <w:szCs w:val="24"/>
              </w:rPr>
              <w:t>Nav jāpārņem, jo ir noteikta direktīvas spēkā stāšanās un piemērošanas kārtība.</w:t>
            </w:r>
          </w:p>
        </w:tc>
        <w:tc>
          <w:tcPr>
            <w:tcW w:w="1375" w:type="pct"/>
          </w:tcPr>
          <w:p w14:paraId="4BE7E85E" w14:textId="77777777" w:rsidR="00F22668" w:rsidRPr="00166A4C" w:rsidRDefault="00F22668" w:rsidP="00F22668">
            <w:pPr>
              <w:spacing w:after="0" w:line="240" w:lineRule="auto"/>
              <w:rPr>
                <w:rFonts w:ascii="Times New Roman" w:hAnsi="Times New Roman"/>
                <w:sz w:val="24"/>
                <w:szCs w:val="24"/>
              </w:rPr>
            </w:pPr>
          </w:p>
        </w:tc>
      </w:tr>
      <w:tr w:rsidR="00F22668" w:rsidRPr="00FA6445" w14:paraId="1CAB1AAB"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B2AD87A" w14:textId="6EE122B5" w:rsidR="00F22668" w:rsidRPr="00166A4C" w:rsidRDefault="00F22668" w:rsidP="00F22668">
            <w:pPr>
              <w:spacing w:after="0" w:line="240" w:lineRule="auto"/>
              <w:rPr>
                <w:rFonts w:ascii="Times New Roman" w:hAnsi="Times New Roman"/>
                <w:sz w:val="24"/>
                <w:szCs w:val="24"/>
              </w:rPr>
            </w:pPr>
            <w:r w:rsidRPr="00166A4C">
              <w:rPr>
                <w:rFonts w:ascii="Times New Roman" w:hAnsi="Times New Roman"/>
                <w:sz w:val="24"/>
                <w:szCs w:val="24"/>
              </w:rPr>
              <w:t xml:space="preserve">Direktīvas </w:t>
            </w:r>
            <w:r>
              <w:rPr>
                <w:rFonts w:ascii="Times New Roman" w:hAnsi="Times New Roman"/>
                <w:sz w:val="24"/>
                <w:szCs w:val="24"/>
              </w:rPr>
              <w:t>2019/1813 5</w:t>
            </w:r>
            <w:r w:rsidRPr="00166A4C">
              <w:rPr>
                <w:rFonts w:ascii="Times New Roman" w:hAnsi="Times New Roman"/>
                <w:sz w:val="24"/>
                <w:szCs w:val="24"/>
              </w:rPr>
              <w:t>.</w:t>
            </w:r>
            <w:r>
              <w:rPr>
                <w:rFonts w:ascii="Times New Roman" w:hAnsi="Times New Roman"/>
                <w:sz w:val="24"/>
                <w:szCs w:val="24"/>
              </w:rPr>
              <w:t> </w:t>
            </w:r>
            <w:r w:rsidRPr="005370FF">
              <w:rPr>
                <w:rFonts w:ascii="Times New Roman" w:hAnsi="Times New Roman"/>
                <w:sz w:val="24"/>
                <w:szCs w:val="24"/>
              </w:rPr>
              <w:t>pants</w:t>
            </w:r>
          </w:p>
          <w:p w14:paraId="68E8046A" w14:textId="77777777" w:rsidR="00F22668" w:rsidRPr="00166A4C" w:rsidRDefault="00F22668" w:rsidP="00F22668">
            <w:pPr>
              <w:spacing w:after="0" w:line="240" w:lineRule="auto"/>
              <w:rPr>
                <w:rFonts w:ascii="Times New Roman" w:hAnsi="Times New Roman"/>
                <w:sz w:val="24"/>
                <w:szCs w:val="24"/>
              </w:rPr>
            </w:pPr>
          </w:p>
        </w:tc>
        <w:tc>
          <w:tcPr>
            <w:tcW w:w="1171" w:type="pct"/>
            <w:gridSpan w:val="2"/>
          </w:tcPr>
          <w:p w14:paraId="27FE440E" w14:textId="77777777" w:rsidR="00F22668" w:rsidRDefault="00F22668" w:rsidP="00F22668">
            <w:pPr>
              <w:spacing w:after="0" w:line="240" w:lineRule="auto"/>
              <w:rPr>
                <w:rFonts w:ascii="Times New Roman" w:hAnsi="Times New Roman"/>
                <w:sz w:val="24"/>
                <w:szCs w:val="24"/>
              </w:rPr>
            </w:pPr>
          </w:p>
        </w:tc>
        <w:tc>
          <w:tcPr>
            <w:tcW w:w="1073" w:type="pct"/>
          </w:tcPr>
          <w:p w14:paraId="608595FD" w14:textId="65B1FC41" w:rsidR="00F22668" w:rsidRPr="00166A4C" w:rsidRDefault="00F22668" w:rsidP="00F22668">
            <w:pPr>
              <w:spacing w:after="0" w:line="240" w:lineRule="auto"/>
              <w:rPr>
                <w:rFonts w:ascii="Times New Roman" w:hAnsi="Times New Roman"/>
                <w:sz w:val="24"/>
                <w:szCs w:val="24"/>
              </w:rPr>
            </w:pPr>
            <w:r>
              <w:rPr>
                <w:rFonts w:ascii="Times New Roman" w:hAnsi="Times New Roman"/>
                <w:sz w:val="24"/>
                <w:szCs w:val="24"/>
              </w:rPr>
              <w:t>Nav jāpārņem, jo norādīti adresāti.</w:t>
            </w:r>
          </w:p>
        </w:tc>
        <w:tc>
          <w:tcPr>
            <w:tcW w:w="1375" w:type="pct"/>
          </w:tcPr>
          <w:p w14:paraId="7FD800FE" w14:textId="77777777" w:rsidR="00F22668" w:rsidRPr="00166A4C" w:rsidRDefault="00F22668" w:rsidP="00F22668">
            <w:pPr>
              <w:spacing w:after="0" w:line="240" w:lineRule="auto"/>
              <w:rPr>
                <w:rFonts w:ascii="Times New Roman" w:hAnsi="Times New Roman"/>
                <w:sz w:val="24"/>
                <w:szCs w:val="24"/>
              </w:rPr>
            </w:pPr>
          </w:p>
        </w:tc>
      </w:tr>
      <w:tr w:rsidR="00F22668" w:rsidRPr="00FA6445" w14:paraId="3054C9B4"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1" w:type="pct"/>
            <w:gridSpan w:val="2"/>
          </w:tcPr>
          <w:p w14:paraId="3B26DCCD" w14:textId="1C6FD7AC"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w:t>
            </w:r>
            <w:r w:rsidR="0070398A">
              <w:rPr>
                <w:rFonts w:ascii="Times New Roman" w:hAnsi="Times New Roman"/>
                <w:sz w:val="24"/>
                <w:szCs w:val="24"/>
              </w:rPr>
              <w:t>2020/177</w:t>
            </w:r>
          </w:p>
          <w:p w14:paraId="4F5C9CDF" w14:textId="516F6FF5" w:rsidR="00F22668" w:rsidRPr="00166A4C" w:rsidRDefault="00F22668" w:rsidP="00F22668">
            <w:pPr>
              <w:spacing w:after="0" w:line="240" w:lineRule="auto"/>
              <w:rPr>
                <w:rFonts w:ascii="Times New Roman" w:hAnsi="Times New Roman"/>
                <w:sz w:val="24"/>
                <w:szCs w:val="24"/>
              </w:rPr>
            </w:pPr>
            <w:r>
              <w:rPr>
                <w:rFonts w:ascii="Times New Roman" w:hAnsi="Times New Roman"/>
                <w:sz w:val="24"/>
                <w:szCs w:val="24"/>
              </w:rPr>
              <w:t>1.pants</w:t>
            </w:r>
          </w:p>
        </w:tc>
        <w:tc>
          <w:tcPr>
            <w:tcW w:w="1171" w:type="pct"/>
            <w:gridSpan w:val="2"/>
          </w:tcPr>
          <w:p w14:paraId="2EFB004A" w14:textId="61A7BA12" w:rsidR="00F22668" w:rsidRDefault="00F22668" w:rsidP="00F22668">
            <w:pPr>
              <w:spacing w:line="240" w:lineRule="auto"/>
              <w:rPr>
                <w:rFonts w:ascii="Times New Roman" w:hAnsi="Times New Roman"/>
                <w:sz w:val="24"/>
                <w:szCs w:val="24"/>
              </w:rPr>
            </w:pPr>
            <w:r>
              <w:rPr>
                <w:rFonts w:ascii="Times New Roman" w:hAnsi="Times New Roman"/>
                <w:sz w:val="24"/>
                <w:szCs w:val="24"/>
              </w:rPr>
              <w:t>Tiks pārņemts ar g</w:t>
            </w:r>
            <w:r w:rsidRPr="008E330B">
              <w:rPr>
                <w:rFonts w:ascii="Times New Roman" w:hAnsi="Times New Roman"/>
                <w:sz w:val="24"/>
                <w:szCs w:val="24"/>
              </w:rPr>
              <w:t>rozījumi</w:t>
            </w:r>
            <w:r>
              <w:rPr>
                <w:rFonts w:ascii="Times New Roman" w:hAnsi="Times New Roman"/>
                <w:sz w:val="24"/>
                <w:szCs w:val="24"/>
              </w:rPr>
              <w:t>em</w:t>
            </w:r>
            <w:r w:rsidRPr="008E330B">
              <w:rPr>
                <w:rFonts w:ascii="Times New Roman" w:hAnsi="Times New Roman"/>
                <w:sz w:val="24"/>
                <w:szCs w:val="24"/>
              </w:rPr>
              <w:t xml:space="preserve"> Ministru kabineta 2009. gada 17. februāra noteikumos Nr. 152 "Lopbarības augu sēklaudzēšanas un sēklu tirdzniecības noteikumi"</w:t>
            </w:r>
            <w:r>
              <w:rPr>
                <w:rFonts w:ascii="Times New Roman" w:hAnsi="Times New Roman"/>
                <w:sz w:val="24"/>
                <w:szCs w:val="24"/>
              </w:rPr>
              <w:t>.</w:t>
            </w:r>
          </w:p>
        </w:tc>
        <w:tc>
          <w:tcPr>
            <w:tcW w:w="1073" w:type="pct"/>
          </w:tcPr>
          <w:p w14:paraId="6E46D239" w14:textId="77777777" w:rsidR="00F22668" w:rsidRPr="00166A4C" w:rsidRDefault="00F22668" w:rsidP="00F22668">
            <w:pPr>
              <w:spacing w:line="240" w:lineRule="auto"/>
              <w:rPr>
                <w:rFonts w:ascii="Times New Roman" w:hAnsi="Times New Roman"/>
                <w:sz w:val="24"/>
                <w:szCs w:val="24"/>
              </w:rPr>
            </w:pPr>
          </w:p>
        </w:tc>
        <w:tc>
          <w:tcPr>
            <w:tcW w:w="1375" w:type="pct"/>
          </w:tcPr>
          <w:p w14:paraId="2DFBCF84" w14:textId="77777777" w:rsidR="00F22668" w:rsidRPr="00166A4C" w:rsidRDefault="00F22668" w:rsidP="00F22668">
            <w:pPr>
              <w:spacing w:line="240" w:lineRule="auto"/>
              <w:rPr>
                <w:rFonts w:ascii="Times New Roman" w:hAnsi="Times New Roman"/>
                <w:sz w:val="24"/>
                <w:szCs w:val="24"/>
              </w:rPr>
            </w:pPr>
          </w:p>
        </w:tc>
      </w:tr>
      <w:tr w:rsidR="00F22668" w:rsidRPr="00FA6445" w14:paraId="5F7945AC"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172B21BB" w14:textId="432A02DD"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w:t>
            </w:r>
            <w:r w:rsidR="0070398A">
              <w:rPr>
                <w:rFonts w:ascii="Times New Roman" w:hAnsi="Times New Roman"/>
                <w:sz w:val="24"/>
                <w:szCs w:val="24"/>
              </w:rPr>
              <w:t>2020/177</w:t>
            </w:r>
          </w:p>
          <w:p w14:paraId="1544C35E" w14:textId="2DB906EE"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2.pants</w:t>
            </w:r>
          </w:p>
        </w:tc>
        <w:tc>
          <w:tcPr>
            <w:tcW w:w="1171" w:type="pct"/>
            <w:gridSpan w:val="2"/>
          </w:tcPr>
          <w:p w14:paraId="0A07B4EF" w14:textId="09D59452" w:rsidR="00F22668" w:rsidRDefault="00F22668" w:rsidP="00F22668">
            <w:pPr>
              <w:spacing w:line="240" w:lineRule="auto"/>
              <w:rPr>
                <w:rFonts w:ascii="Times New Roman" w:hAnsi="Times New Roman"/>
                <w:sz w:val="24"/>
                <w:szCs w:val="24"/>
              </w:rPr>
            </w:pPr>
            <w:r>
              <w:rPr>
                <w:rFonts w:ascii="Times New Roman" w:hAnsi="Times New Roman"/>
                <w:sz w:val="24"/>
                <w:szCs w:val="24"/>
              </w:rPr>
              <w:t xml:space="preserve">Tiks pārņemts ar grozījumiem </w:t>
            </w:r>
            <w:r w:rsidRPr="008E330B">
              <w:rPr>
                <w:rFonts w:ascii="Times New Roman" w:hAnsi="Times New Roman"/>
                <w:sz w:val="24"/>
                <w:szCs w:val="24"/>
              </w:rPr>
              <w:t>Ministru kabineta 2007. gada 13. februāra noteikumos Nr. 120 "Labības sēklaudzēšanas un sēklu tirdzniecības noteikumi"</w:t>
            </w:r>
            <w:r>
              <w:rPr>
                <w:rFonts w:ascii="Times New Roman" w:hAnsi="Times New Roman"/>
                <w:sz w:val="24"/>
                <w:szCs w:val="24"/>
              </w:rPr>
              <w:t>.</w:t>
            </w:r>
          </w:p>
        </w:tc>
        <w:tc>
          <w:tcPr>
            <w:tcW w:w="1073" w:type="pct"/>
          </w:tcPr>
          <w:p w14:paraId="64B4E8BF" w14:textId="77777777" w:rsidR="00F22668" w:rsidRPr="00166A4C" w:rsidRDefault="00F22668" w:rsidP="00F22668">
            <w:pPr>
              <w:spacing w:line="240" w:lineRule="auto"/>
              <w:rPr>
                <w:rFonts w:ascii="Times New Roman" w:hAnsi="Times New Roman"/>
                <w:sz w:val="24"/>
                <w:szCs w:val="24"/>
              </w:rPr>
            </w:pPr>
          </w:p>
        </w:tc>
        <w:tc>
          <w:tcPr>
            <w:tcW w:w="1375" w:type="pct"/>
          </w:tcPr>
          <w:p w14:paraId="0B51E2DF" w14:textId="77777777" w:rsidR="00F22668" w:rsidRPr="00166A4C" w:rsidRDefault="00F22668" w:rsidP="00F22668">
            <w:pPr>
              <w:spacing w:line="240" w:lineRule="auto"/>
              <w:rPr>
                <w:rFonts w:ascii="Times New Roman" w:hAnsi="Times New Roman"/>
                <w:sz w:val="24"/>
                <w:szCs w:val="24"/>
              </w:rPr>
            </w:pPr>
          </w:p>
        </w:tc>
      </w:tr>
      <w:tr w:rsidR="00F22668" w:rsidRPr="00FA6445" w14:paraId="5652F7C9"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E550C43" w14:textId="08136971" w:rsidR="00F22668" w:rsidRDefault="00F22668" w:rsidP="00F22668">
            <w:pPr>
              <w:spacing w:after="0" w:line="240" w:lineRule="auto"/>
              <w:rPr>
                <w:rFonts w:ascii="Times New Roman" w:hAnsi="Times New Roman"/>
                <w:sz w:val="24"/>
                <w:szCs w:val="24"/>
              </w:rPr>
            </w:pPr>
            <w:r>
              <w:rPr>
                <w:rFonts w:ascii="Times New Roman" w:hAnsi="Times New Roman"/>
                <w:sz w:val="24"/>
                <w:szCs w:val="24"/>
              </w:rPr>
              <w:lastRenderedPageBreak/>
              <w:t xml:space="preserve">Direktīvas </w:t>
            </w:r>
            <w:r w:rsidR="0070398A">
              <w:rPr>
                <w:rFonts w:ascii="Times New Roman" w:hAnsi="Times New Roman"/>
                <w:sz w:val="24"/>
                <w:szCs w:val="24"/>
              </w:rPr>
              <w:t>2020/177</w:t>
            </w:r>
          </w:p>
          <w:p w14:paraId="03406672" w14:textId="5FE87E11"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3.pants</w:t>
            </w:r>
          </w:p>
        </w:tc>
        <w:tc>
          <w:tcPr>
            <w:tcW w:w="1171" w:type="pct"/>
            <w:gridSpan w:val="2"/>
          </w:tcPr>
          <w:p w14:paraId="333FA5A3" w14:textId="77777777" w:rsidR="00F22668" w:rsidRPr="00AF41CB" w:rsidRDefault="00F22668" w:rsidP="00F22668">
            <w:pPr>
              <w:pStyle w:val="Default"/>
            </w:pPr>
            <w:r w:rsidRPr="00AF41CB">
              <w:t xml:space="preserve">Komisijas </w:t>
            </w:r>
            <w:r w:rsidRPr="00AF41CB">
              <w:rPr>
                <w:bCs/>
              </w:rPr>
              <w:t xml:space="preserve">2017. gada 16. marta </w:t>
            </w:r>
            <w:r w:rsidRPr="00AF41CB">
              <w:t>Īstenošanas Lēmums</w:t>
            </w:r>
          </w:p>
          <w:p w14:paraId="58A6DD55" w14:textId="1BBD9CBE" w:rsidR="00F22668" w:rsidRDefault="00F22668" w:rsidP="00F22668">
            <w:pPr>
              <w:spacing w:line="240" w:lineRule="auto"/>
              <w:rPr>
                <w:rFonts w:ascii="Times New Roman" w:hAnsi="Times New Roman"/>
                <w:sz w:val="24"/>
                <w:szCs w:val="24"/>
              </w:rPr>
            </w:pPr>
            <w:r w:rsidRPr="00AF41CB">
              <w:rPr>
                <w:rFonts w:ascii="Times New Roman" w:hAnsi="Times New Roman"/>
                <w:bCs/>
                <w:color w:val="000000"/>
                <w:sz w:val="24"/>
                <w:szCs w:val="24"/>
                <w:lang w:eastAsia="lv-LV"/>
              </w:rPr>
              <w:t>2017/478, ar kuru konkrētas dalībvalstis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un ar kuru atceļ Komisijas Lēmumu 2010/680/ES</w:t>
            </w:r>
            <w:r>
              <w:rPr>
                <w:rFonts w:ascii="Times New Roman" w:hAnsi="Times New Roman"/>
                <w:bCs/>
                <w:color w:val="000000"/>
                <w:sz w:val="24"/>
                <w:szCs w:val="24"/>
                <w:lang w:eastAsia="lv-LV"/>
              </w:rPr>
              <w:t>, atbrīvo Latviju no prasību pārņemšanas vīnogulājiem.</w:t>
            </w:r>
          </w:p>
        </w:tc>
        <w:tc>
          <w:tcPr>
            <w:tcW w:w="1073" w:type="pct"/>
          </w:tcPr>
          <w:p w14:paraId="1485EF62" w14:textId="77777777" w:rsidR="00F22668" w:rsidRPr="00166A4C" w:rsidRDefault="00F22668" w:rsidP="00F22668">
            <w:pPr>
              <w:spacing w:line="240" w:lineRule="auto"/>
              <w:rPr>
                <w:rFonts w:ascii="Times New Roman" w:hAnsi="Times New Roman"/>
                <w:sz w:val="24"/>
                <w:szCs w:val="24"/>
              </w:rPr>
            </w:pPr>
          </w:p>
        </w:tc>
        <w:tc>
          <w:tcPr>
            <w:tcW w:w="1375" w:type="pct"/>
          </w:tcPr>
          <w:p w14:paraId="713D437D" w14:textId="77777777" w:rsidR="00F22668" w:rsidRPr="00166A4C" w:rsidRDefault="00F22668" w:rsidP="00F22668">
            <w:pPr>
              <w:spacing w:line="240" w:lineRule="auto"/>
              <w:rPr>
                <w:rFonts w:ascii="Times New Roman" w:hAnsi="Times New Roman"/>
                <w:sz w:val="24"/>
                <w:szCs w:val="24"/>
              </w:rPr>
            </w:pPr>
          </w:p>
        </w:tc>
      </w:tr>
      <w:tr w:rsidR="00F22668" w:rsidRPr="00FA6445" w14:paraId="6C31F278"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59D04DD" w14:textId="5FB300B1"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w:t>
            </w:r>
            <w:r w:rsidR="0070398A">
              <w:rPr>
                <w:rFonts w:ascii="Times New Roman" w:hAnsi="Times New Roman"/>
                <w:sz w:val="24"/>
                <w:szCs w:val="24"/>
              </w:rPr>
              <w:t>2020/177</w:t>
            </w:r>
          </w:p>
          <w:p w14:paraId="24D8CA1D" w14:textId="3111DC52"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4.pants</w:t>
            </w:r>
          </w:p>
        </w:tc>
        <w:tc>
          <w:tcPr>
            <w:tcW w:w="1171" w:type="pct"/>
            <w:gridSpan w:val="2"/>
          </w:tcPr>
          <w:p w14:paraId="2BCE8ED5" w14:textId="0B7104E6" w:rsidR="00F22668" w:rsidRDefault="00F22668" w:rsidP="00F22668">
            <w:pPr>
              <w:spacing w:line="240" w:lineRule="auto"/>
              <w:rPr>
                <w:rFonts w:ascii="Times New Roman" w:hAnsi="Times New Roman"/>
                <w:sz w:val="24"/>
                <w:szCs w:val="24"/>
              </w:rPr>
            </w:pPr>
            <w:r>
              <w:rPr>
                <w:rFonts w:ascii="Times New Roman" w:hAnsi="Times New Roman"/>
                <w:sz w:val="24"/>
                <w:szCs w:val="24"/>
              </w:rPr>
              <w:t>Tiks pārņemts ar g</w:t>
            </w:r>
            <w:r w:rsidRPr="008E330B">
              <w:rPr>
                <w:rFonts w:ascii="Times New Roman" w:hAnsi="Times New Roman"/>
                <w:sz w:val="24"/>
                <w:szCs w:val="24"/>
              </w:rPr>
              <w:t>rozījumi</w:t>
            </w:r>
            <w:r>
              <w:rPr>
                <w:rFonts w:ascii="Times New Roman" w:hAnsi="Times New Roman"/>
                <w:sz w:val="24"/>
                <w:szCs w:val="24"/>
              </w:rPr>
              <w:t>em</w:t>
            </w:r>
            <w:r w:rsidRPr="008E330B">
              <w:rPr>
                <w:rFonts w:ascii="Times New Roman" w:hAnsi="Times New Roman"/>
                <w:sz w:val="24"/>
                <w:szCs w:val="24"/>
              </w:rPr>
              <w:t xml:space="preserve"> Ministru kabineta 2009. gada 20. janvāra noteikumos Nr. 54 "Dekoratīvo augu pavairojamā materiāla atbilstības kritēriji un aprites kārtība"</w:t>
            </w:r>
            <w:r>
              <w:rPr>
                <w:rFonts w:ascii="Times New Roman" w:hAnsi="Times New Roman"/>
                <w:sz w:val="24"/>
                <w:szCs w:val="24"/>
              </w:rPr>
              <w:t>.</w:t>
            </w:r>
          </w:p>
        </w:tc>
        <w:tc>
          <w:tcPr>
            <w:tcW w:w="1073" w:type="pct"/>
          </w:tcPr>
          <w:p w14:paraId="2E4A421E" w14:textId="77777777" w:rsidR="00F22668" w:rsidRPr="00166A4C" w:rsidRDefault="00F22668" w:rsidP="00F22668">
            <w:pPr>
              <w:spacing w:line="240" w:lineRule="auto"/>
              <w:rPr>
                <w:rFonts w:ascii="Times New Roman" w:hAnsi="Times New Roman"/>
                <w:sz w:val="24"/>
                <w:szCs w:val="24"/>
              </w:rPr>
            </w:pPr>
          </w:p>
        </w:tc>
        <w:tc>
          <w:tcPr>
            <w:tcW w:w="1375" w:type="pct"/>
          </w:tcPr>
          <w:p w14:paraId="71D75056" w14:textId="77777777" w:rsidR="00F22668" w:rsidRPr="00166A4C" w:rsidRDefault="00F22668" w:rsidP="00F22668">
            <w:pPr>
              <w:spacing w:line="240" w:lineRule="auto"/>
              <w:rPr>
                <w:rFonts w:ascii="Times New Roman" w:hAnsi="Times New Roman"/>
                <w:sz w:val="24"/>
                <w:szCs w:val="24"/>
              </w:rPr>
            </w:pPr>
          </w:p>
        </w:tc>
      </w:tr>
      <w:tr w:rsidR="00F22668" w:rsidRPr="00FA6445" w14:paraId="31C09341"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13AD55DE" w14:textId="20275D55" w:rsidR="00F22668" w:rsidRDefault="00F22668" w:rsidP="00F22668">
            <w:pPr>
              <w:spacing w:after="0" w:line="240" w:lineRule="auto"/>
              <w:rPr>
                <w:rFonts w:ascii="Times New Roman" w:hAnsi="Times New Roman"/>
                <w:sz w:val="24"/>
                <w:szCs w:val="24"/>
              </w:rPr>
            </w:pPr>
            <w:r>
              <w:rPr>
                <w:rFonts w:ascii="Times New Roman" w:hAnsi="Times New Roman"/>
                <w:sz w:val="24"/>
                <w:szCs w:val="24"/>
              </w:rPr>
              <w:lastRenderedPageBreak/>
              <w:t xml:space="preserve">Direktīvas </w:t>
            </w:r>
            <w:r w:rsidR="0070398A">
              <w:rPr>
                <w:rFonts w:ascii="Times New Roman" w:hAnsi="Times New Roman"/>
                <w:sz w:val="24"/>
                <w:szCs w:val="24"/>
              </w:rPr>
              <w:t>2020/177</w:t>
            </w:r>
          </w:p>
          <w:p w14:paraId="655AFD13" w14:textId="05A8CAAB"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5.pants</w:t>
            </w:r>
          </w:p>
        </w:tc>
        <w:tc>
          <w:tcPr>
            <w:tcW w:w="1171" w:type="pct"/>
            <w:gridSpan w:val="2"/>
          </w:tcPr>
          <w:p w14:paraId="6EABA687" w14:textId="3EC44AA9" w:rsidR="00F22668" w:rsidRDefault="00F22668" w:rsidP="00F22668">
            <w:pPr>
              <w:spacing w:line="240" w:lineRule="auto"/>
              <w:rPr>
                <w:rFonts w:ascii="Times New Roman" w:hAnsi="Times New Roman"/>
                <w:sz w:val="24"/>
                <w:szCs w:val="24"/>
              </w:rPr>
            </w:pPr>
            <w:r>
              <w:rPr>
                <w:rFonts w:ascii="Times New Roman" w:hAnsi="Times New Roman"/>
                <w:sz w:val="24"/>
                <w:szCs w:val="24"/>
              </w:rPr>
              <w:t xml:space="preserve">Tiks pārņemts ar grozījumiem </w:t>
            </w:r>
            <w:r w:rsidRPr="008E330B">
              <w:rPr>
                <w:rFonts w:ascii="Times New Roman" w:hAnsi="Times New Roman"/>
                <w:sz w:val="24"/>
                <w:szCs w:val="24"/>
              </w:rPr>
              <w:t>Ministru kabineta 2010.gada 9.februāra noteikumos Nr.124 "Dārzeņu pavairojamā materiāla atbilstības kritēriji un aprites kārtība"</w:t>
            </w:r>
            <w:r>
              <w:rPr>
                <w:rFonts w:ascii="Times New Roman" w:hAnsi="Times New Roman"/>
                <w:sz w:val="24"/>
                <w:szCs w:val="24"/>
              </w:rPr>
              <w:t>.</w:t>
            </w:r>
          </w:p>
        </w:tc>
        <w:tc>
          <w:tcPr>
            <w:tcW w:w="1073" w:type="pct"/>
          </w:tcPr>
          <w:p w14:paraId="4A208712" w14:textId="77777777" w:rsidR="00F22668" w:rsidRPr="00166A4C" w:rsidRDefault="00F22668" w:rsidP="00F22668">
            <w:pPr>
              <w:spacing w:line="240" w:lineRule="auto"/>
              <w:rPr>
                <w:rFonts w:ascii="Times New Roman" w:hAnsi="Times New Roman"/>
                <w:sz w:val="24"/>
                <w:szCs w:val="24"/>
              </w:rPr>
            </w:pPr>
          </w:p>
        </w:tc>
        <w:tc>
          <w:tcPr>
            <w:tcW w:w="1375" w:type="pct"/>
          </w:tcPr>
          <w:p w14:paraId="5CEAAB75" w14:textId="77777777" w:rsidR="00F22668" w:rsidRPr="00166A4C" w:rsidRDefault="00F22668" w:rsidP="00F22668">
            <w:pPr>
              <w:spacing w:line="240" w:lineRule="auto"/>
              <w:rPr>
                <w:rFonts w:ascii="Times New Roman" w:hAnsi="Times New Roman"/>
                <w:sz w:val="24"/>
                <w:szCs w:val="24"/>
              </w:rPr>
            </w:pPr>
          </w:p>
        </w:tc>
      </w:tr>
      <w:tr w:rsidR="00F22668" w:rsidRPr="00FA6445" w14:paraId="5704302F"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3FA4BF6" w14:textId="6D3E1612"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w:t>
            </w:r>
            <w:r w:rsidR="0070398A">
              <w:rPr>
                <w:rFonts w:ascii="Times New Roman" w:hAnsi="Times New Roman"/>
                <w:sz w:val="24"/>
                <w:szCs w:val="24"/>
              </w:rPr>
              <w:t>2020/177</w:t>
            </w:r>
          </w:p>
          <w:p w14:paraId="2D1670D8" w14:textId="6DD976F1"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6.pants</w:t>
            </w:r>
          </w:p>
        </w:tc>
        <w:tc>
          <w:tcPr>
            <w:tcW w:w="1171" w:type="pct"/>
            <w:gridSpan w:val="2"/>
          </w:tcPr>
          <w:p w14:paraId="50F3E96E" w14:textId="4EAD49D1" w:rsidR="00F22668" w:rsidRDefault="00F22668" w:rsidP="00F22668">
            <w:pPr>
              <w:spacing w:line="240" w:lineRule="auto"/>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Ministru kabineta 2010. gada 29. jūnija noteikumos Nr. 592 "Dārzeņu sēklaudzēšanas un sēklu tirdzniecības noteikumi"</w:t>
            </w:r>
            <w:r>
              <w:rPr>
                <w:rFonts w:ascii="Times New Roman" w:hAnsi="Times New Roman"/>
                <w:sz w:val="24"/>
                <w:szCs w:val="24"/>
              </w:rPr>
              <w:t>.</w:t>
            </w:r>
          </w:p>
        </w:tc>
        <w:tc>
          <w:tcPr>
            <w:tcW w:w="1073" w:type="pct"/>
          </w:tcPr>
          <w:p w14:paraId="384F0E6F" w14:textId="77777777" w:rsidR="00F22668" w:rsidRPr="00166A4C" w:rsidRDefault="00F22668" w:rsidP="00F22668">
            <w:pPr>
              <w:spacing w:line="240" w:lineRule="auto"/>
              <w:rPr>
                <w:rFonts w:ascii="Times New Roman" w:hAnsi="Times New Roman"/>
                <w:sz w:val="24"/>
                <w:szCs w:val="24"/>
              </w:rPr>
            </w:pPr>
          </w:p>
        </w:tc>
        <w:tc>
          <w:tcPr>
            <w:tcW w:w="1375" w:type="pct"/>
          </w:tcPr>
          <w:p w14:paraId="4BE97A43" w14:textId="77777777" w:rsidR="00F22668" w:rsidRPr="00166A4C" w:rsidRDefault="00F22668" w:rsidP="00F22668">
            <w:pPr>
              <w:spacing w:line="240" w:lineRule="auto"/>
              <w:rPr>
                <w:rFonts w:ascii="Times New Roman" w:hAnsi="Times New Roman"/>
                <w:sz w:val="24"/>
                <w:szCs w:val="24"/>
              </w:rPr>
            </w:pPr>
          </w:p>
        </w:tc>
      </w:tr>
      <w:tr w:rsidR="00F22668" w:rsidRPr="00FA6445" w14:paraId="3D102807"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73D8FAA" w14:textId="48521146"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w:t>
            </w:r>
            <w:r w:rsidR="0070398A">
              <w:rPr>
                <w:rFonts w:ascii="Times New Roman" w:hAnsi="Times New Roman"/>
                <w:sz w:val="24"/>
                <w:szCs w:val="24"/>
              </w:rPr>
              <w:t>2020/177</w:t>
            </w:r>
          </w:p>
          <w:p w14:paraId="49FEC5F4" w14:textId="55D845B8" w:rsidR="00F22668" w:rsidRDefault="00F22668" w:rsidP="00F22668">
            <w:pPr>
              <w:spacing w:after="0" w:line="312" w:lineRule="atLeast"/>
              <w:rPr>
                <w:rFonts w:ascii="Times New Roman" w:hAnsi="Times New Roman"/>
                <w:sz w:val="24"/>
                <w:szCs w:val="24"/>
              </w:rPr>
            </w:pPr>
            <w:r>
              <w:rPr>
                <w:rFonts w:ascii="Times New Roman" w:hAnsi="Times New Roman"/>
                <w:sz w:val="24"/>
                <w:szCs w:val="24"/>
              </w:rPr>
              <w:t>7.pants</w:t>
            </w:r>
          </w:p>
        </w:tc>
        <w:tc>
          <w:tcPr>
            <w:tcW w:w="1171" w:type="pct"/>
            <w:gridSpan w:val="2"/>
          </w:tcPr>
          <w:p w14:paraId="4DFCFF86" w14:textId="42C3F904" w:rsidR="00F22668" w:rsidRDefault="00F22668" w:rsidP="00F22668">
            <w:pPr>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414C46">
              <w:rPr>
                <w:rFonts w:ascii="Times New Roman" w:hAnsi="Times New Roman"/>
                <w:sz w:val="24"/>
                <w:szCs w:val="24"/>
              </w:rPr>
              <w:t>Ministru kabineta 2016. gada 5. janvāra noteikumos Nr. 12 "Kartupeļu sēklaudzēšanas un sēklas kartupeļu tirdzniecības noteikumi"</w:t>
            </w:r>
            <w:r>
              <w:rPr>
                <w:rFonts w:ascii="Times New Roman" w:hAnsi="Times New Roman"/>
                <w:sz w:val="24"/>
                <w:szCs w:val="24"/>
              </w:rPr>
              <w:t>.</w:t>
            </w:r>
          </w:p>
        </w:tc>
        <w:tc>
          <w:tcPr>
            <w:tcW w:w="1073" w:type="pct"/>
          </w:tcPr>
          <w:p w14:paraId="7DE3A85E" w14:textId="77777777" w:rsidR="00F22668" w:rsidRPr="00166A4C" w:rsidRDefault="00F22668" w:rsidP="00F22668">
            <w:pPr>
              <w:rPr>
                <w:rFonts w:ascii="Times New Roman" w:hAnsi="Times New Roman"/>
                <w:sz w:val="24"/>
                <w:szCs w:val="24"/>
              </w:rPr>
            </w:pPr>
          </w:p>
        </w:tc>
        <w:tc>
          <w:tcPr>
            <w:tcW w:w="1375" w:type="pct"/>
          </w:tcPr>
          <w:p w14:paraId="21BF258C" w14:textId="77777777" w:rsidR="00F22668" w:rsidRPr="00166A4C" w:rsidRDefault="00F22668" w:rsidP="00F22668">
            <w:pPr>
              <w:rPr>
                <w:rFonts w:ascii="Times New Roman" w:hAnsi="Times New Roman"/>
                <w:sz w:val="24"/>
                <w:szCs w:val="24"/>
              </w:rPr>
            </w:pPr>
          </w:p>
        </w:tc>
      </w:tr>
      <w:tr w:rsidR="00F22668" w:rsidRPr="00FA6445" w14:paraId="34BD454D"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6146942" w14:textId="76AC1CEC" w:rsidR="00F22668" w:rsidRDefault="00F22668" w:rsidP="00F22668">
            <w:pPr>
              <w:spacing w:after="0" w:line="240" w:lineRule="auto"/>
              <w:rPr>
                <w:rFonts w:ascii="Times New Roman" w:hAnsi="Times New Roman"/>
                <w:sz w:val="24"/>
                <w:szCs w:val="24"/>
              </w:rPr>
            </w:pPr>
            <w:r>
              <w:rPr>
                <w:rFonts w:ascii="Times New Roman" w:hAnsi="Times New Roman"/>
                <w:sz w:val="24"/>
                <w:szCs w:val="24"/>
              </w:rPr>
              <w:t xml:space="preserve">Direktīvas </w:t>
            </w:r>
            <w:r w:rsidR="0070398A">
              <w:rPr>
                <w:rFonts w:ascii="Times New Roman" w:hAnsi="Times New Roman"/>
                <w:sz w:val="24"/>
                <w:szCs w:val="24"/>
              </w:rPr>
              <w:t>2020/177</w:t>
            </w:r>
          </w:p>
          <w:p w14:paraId="1040A787" w14:textId="09DC035D" w:rsidR="00F22668" w:rsidRDefault="00F22668" w:rsidP="00F22668">
            <w:pPr>
              <w:spacing w:after="0" w:line="312" w:lineRule="atLeast"/>
              <w:rPr>
                <w:rFonts w:ascii="Times New Roman" w:hAnsi="Times New Roman"/>
                <w:sz w:val="24"/>
                <w:szCs w:val="24"/>
              </w:rPr>
            </w:pPr>
            <w:r>
              <w:rPr>
                <w:rFonts w:ascii="Times New Roman" w:hAnsi="Times New Roman"/>
                <w:sz w:val="24"/>
                <w:szCs w:val="24"/>
              </w:rPr>
              <w:t>8.pants</w:t>
            </w:r>
          </w:p>
        </w:tc>
        <w:tc>
          <w:tcPr>
            <w:tcW w:w="1171" w:type="pct"/>
            <w:gridSpan w:val="2"/>
          </w:tcPr>
          <w:p w14:paraId="1B679A45" w14:textId="68F5AD9E" w:rsidR="00F22668" w:rsidRDefault="00F22668" w:rsidP="00F22668">
            <w:pPr>
              <w:rPr>
                <w:rFonts w:ascii="Times New Roman" w:hAnsi="Times New Roman"/>
                <w:sz w:val="24"/>
                <w:szCs w:val="24"/>
              </w:rPr>
            </w:pPr>
            <w:r>
              <w:rPr>
                <w:rFonts w:ascii="Times New Roman" w:hAnsi="Times New Roman"/>
                <w:sz w:val="24"/>
                <w:szCs w:val="24"/>
              </w:rPr>
              <w:t>Tiks pārņemts ar grozījumiem</w:t>
            </w:r>
            <w:r w:rsidRPr="00414C46">
              <w:rPr>
                <w:rFonts w:ascii="Times New Roman" w:hAnsi="Times New Roman"/>
                <w:sz w:val="24"/>
                <w:szCs w:val="24"/>
              </w:rPr>
              <w:t xml:space="preserve"> Ministru kabineta 2010. gada 13. aprīļa noteikumos Nr. 352 "Eļļas augu un šķiedraugu sēklaudzēšanas un sēklu tirdzniecības noteikumi"</w:t>
            </w:r>
            <w:r>
              <w:rPr>
                <w:rFonts w:ascii="Times New Roman" w:hAnsi="Times New Roman"/>
                <w:sz w:val="24"/>
                <w:szCs w:val="24"/>
              </w:rPr>
              <w:t>.</w:t>
            </w:r>
          </w:p>
        </w:tc>
        <w:tc>
          <w:tcPr>
            <w:tcW w:w="1073" w:type="pct"/>
          </w:tcPr>
          <w:p w14:paraId="709613B1" w14:textId="77777777" w:rsidR="00F22668" w:rsidRPr="00166A4C" w:rsidRDefault="00F22668" w:rsidP="00F22668">
            <w:pPr>
              <w:rPr>
                <w:rFonts w:ascii="Times New Roman" w:hAnsi="Times New Roman"/>
                <w:sz w:val="24"/>
                <w:szCs w:val="24"/>
              </w:rPr>
            </w:pPr>
          </w:p>
        </w:tc>
        <w:tc>
          <w:tcPr>
            <w:tcW w:w="1375" w:type="pct"/>
          </w:tcPr>
          <w:p w14:paraId="487E6A35" w14:textId="77777777" w:rsidR="00F22668" w:rsidRPr="00166A4C" w:rsidRDefault="00F22668" w:rsidP="00F22668">
            <w:pPr>
              <w:rPr>
                <w:rFonts w:ascii="Times New Roman" w:hAnsi="Times New Roman"/>
                <w:sz w:val="24"/>
                <w:szCs w:val="24"/>
              </w:rPr>
            </w:pPr>
          </w:p>
        </w:tc>
      </w:tr>
      <w:tr w:rsidR="00F22668" w:rsidRPr="00FA6445" w14:paraId="2366BED4"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5D0C694" w14:textId="47CC770F" w:rsidR="00F22668" w:rsidRDefault="00F22668" w:rsidP="00F22668">
            <w:pPr>
              <w:spacing w:after="0" w:line="240" w:lineRule="auto"/>
              <w:rPr>
                <w:rFonts w:ascii="Times New Roman" w:hAnsi="Times New Roman"/>
                <w:sz w:val="24"/>
                <w:szCs w:val="24"/>
              </w:rPr>
            </w:pPr>
            <w:r>
              <w:rPr>
                <w:rFonts w:ascii="Times New Roman" w:hAnsi="Times New Roman"/>
                <w:sz w:val="24"/>
                <w:szCs w:val="24"/>
              </w:rPr>
              <w:lastRenderedPageBreak/>
              <w:t xml:space="preserve">Direktīvas </w:t>
            </w:r>
            <w:r w:rsidR="0070398A">
              <w:rPr>
                <w:rFonts w:ascii="Times New Roman" w:hAnsi="Times New Roman"/>
                <w:sz w:val="24"/>
                <w:szCs w:val="24"/>
              </w:rPr>
              <w:t>2020/177</w:t>
            </w:r>
          </w:p>
          <w:p w14:paraId="551B3F4B" w14:textId="531ED4AA" w:rsidR="00F22668" w:rsidRDefault="00F22668" w:rsidP="00F22668">
            <w:pPr>
              <w:spacing w:after="0" w:line="312" w:lineRule="atLeast"/>
              <w:rPr>
                <w:rFonts w:ascii="Times New Roman" w:hAnsi="Times New Roman"/>
                <w:sz w:val="24"/>
                <w:szCs w:val="24"/>
              </w:rPr>
            </w:pPr>
            <w:r>
              <w:rPr>
                <w:rFonts w:ascii="Times New Roman" w:hAnsi="Times New Roman"/>
                <w:sz w:val="24"/>
                <w:szCs w:val="24"/>
              </w:rPr>
              <w:t>9.pants</w:t>
            </w:r>
          </w:p>
        </w:tc>
        <w:tc>
          <w:tcPr>
            <w:tcW w:w="1171" w:type="pct"/>
            <w:gridSpan w:val="2"/>
          </w:tcPr>
          <w:p w14:paraId="11580627" w14:textId="06E296DD" w:rsidR="00F22668" w:rsidRDefault="00F22668" w:rsidP="00F22668">
            <w:pPr>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414C46">
              <w:rPr>
                <w:rFonts w:ascii="Times New Roman" w:hAnsi="Times New Roman"/>
                <w:sz w:val="24"/>
                <w:szCs w:val="24"/>
              </w:rPr>
              <w:t>Ministru kabineta 2016. gada 5. janvāra noteikumos Nr. 12 "Kartupeļu sēklaudzēšanas un sēklas kartupeļu tirdzniecības noteikumi"</w:t>
            </w:r>
            <w:r>
              <w:rPr>
                <w:rFonts w:ascii="Times New Roman" w:hAnsi="Times New Roman"/>
                <w:sz w:val="24"/>
                <w:szCs w:val="24"/>
              </w:rPr>
              <w:t>.</w:t>
            </w:r>
          </w:p>
        </w:tc>
        <w:tc>
          <w:tcPr>
            <w:tcW w:w="1073" w:type="pct"/>
          </w:tcPr>
          <w:p w14:paraId="78F0BAD7" w14:textId="77777777" w:rsidR="00F22668" w:rsidRPr="00166A4C" w:rsidRDefault="00F22668" w:rsidP="00F22668">
            <w:pPr>
              <w:rPr>
                <w:rFonts w:ascii="Times New Roman" w:hAnsi="Times New Roman"/>
                <w:sz w:val="24"/>
                <w:szCs w:val="24"/>
              </w:rPr>
            </w:pPr>
          </w:p>
        </w:tc>
        <w:tc>
          <w:tcPr>
            <w:tcW w:w="1375" w:type="pct"/>
          </w:tcPr>
          <w:p w14:paraId="463CBE8B" w14:textId="77777777" w:rsidR="00F22668" w:rsidRPr="00166A4C" w:rsidRDefault="00F22668" w:rsidP="00F22668">
            <w:pPr>
              <w:rPr>
                <w:rFonts w:ascii="Times New Roman" w:hAnsi="Times New Roman"/>
                <w:sz w:val="24"/>
                <w:szCs w:val="24"/>
              </w:rPr>
            </w:pPr>
          </w:p>
        </w:tc>
      </w:tr>
      <w:tr w:rsidR="00F22668" w:rsidRPr="00FA6445" w14:paraId="64750659"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0D1550C" w14:textId="4B9436B3" w:rsidR="00F22668" w:rsidRPr="00FC2B31" w:rsidRDefault="00F22668" w:rsidP="00F22668">
            <w:pPr>
              <w:spacing w:after="0" w:line="240" w:lineRule="auto"/>
              <w:rPr>
                <w:rFonts w:ascii="Times New Roman" w:hAnsi="Times New Roman"/>
                <w:sz w:val="24"/>
                <w:szCs w:val="24"/>
              </w:rPr>
            </w:pPr>
            <w:r w:rsidRPr="00FC2B31">
              <w:rPr>
                <w:rFonts w:ascii="Times New Roman" w:hAnsi="Times New Roman"/>
                <w:sz w:val="24"/>
                <w:szCs w:val="24"/>
              </w:rPr>
              <w:t xml:space="preserve">Direktīvas </w:t>
            </w:r>
            <w:r w:rsidR="0070398A" w:rsidRPr="00FC2B31">
              <w:rPr>
                <w:rFonts w:ascii="Times New Roman" w:hAnsi="Times New Roman"/>
                <w:sz w:val="24"/>
                <w:szCs w:val="24"/>
              </w:rPr>
              <w:t>2020/177</w:t>
            </w:r>
          </w:p>
          <w:p w14:paraId="095CD91C" w14:textId="3546B667" w:rsidR="00F22668" w:rsidRPr="00E03591" w:rsidRDefault="00F22668" w:rsidP="00F22668">
            <w:pPr>
              <w:spacing w:after="0" w:line="312" w:lineRule="atLeast"/>
              <w:rPr>
                <w:rFonts w:ascii="Times New Roman" w:hAnsi="Times New Roman"/>
                <w:sz w:val="24"/>
                <w:szCs w:val="24"/>
                <w:highlight w:val="yellow"/>
              </w:rPr>
            </w:pPr>
            <w:r w:rsidRPr="00FC2B31">
              <w:rPr>
                <w:rFonts w:ascii="Times New Roman" w:hAnsi="Times New Roman"/>
                <w:sz w:val="24"/>
                <w:szCs w:val="24"/>
              </w:rPr>
              <w:t xml:space="preserve">10.panta </w:t>
            </w:r>
            <w:r w:rsidR="00340918" w:rsidRPr="00FC2B31">
              <w:rPr>
                <w:rFonts w:ascii="Times New Roman" w:hAnsi="Times New Roman"/>
                <w:sz w:val="24"/>
                <w:szCs w:val="24"/>
              </w:rPr>
              <w:t>1.</w:t>
            </w:r>
            <w:r w:rsidR="0098151B" w:rsidRPr="00FC2B31">
              <w:rPr>
                <w:rFonts w:ascii="Times New Roman" w:hAnsi="Times New Roman"/>
                <w:sz w:val="24"/>
                <w:szCs w:val="24"/>
              </w:rPr>
              <w:t xml:space="preserve"> punkt</w:t>
            </w:r>
            <w:r w:rsidR="00E03591" w:rsidRPr="00FC2B31">
              <w:rPr>
                <w:rFonts w:ascii="Times New Roman" w:hAnsi="Times New Roman"/>
                <w:sz w:val="24"/>
                <w:szCs w:val="24"/>
              </w:rPr>
              <w:t xml:space="preserve">a </w:t>
            </w:r>
            <w:r w:rsidR="00340918" w:rsidRPr="00FC2B31">
              <w:rPr>
                <w:rFonts w:ascii="Times New Roman" w:hAnsi="Times New Roman"/>
                <w:sz w:val="24"/>
                <w:szCs w:val="24"/>
              </w:rPr>
              <w:t>1.</w:t>
            </w:r>
            <w:r w:rsidR="00E03591" w:rsidRPr="00FC2B31">
              <w:rPr>
                <w:rFonts w:ascii="Times New Roman" w:hAnsi="Times New Roman"/>
                <w:sz w:val="24"/>
                <w:szCs w:val="24"/>
              </w:rPr>
              <w:t xml:space="preserve"> apakšpunkts</w:t>
            </w:r>
          </w:p>
        </w:tc>
        <w:tc>
          <w:tcPr>
            <w:tcW w:w="1171" w:type="pct"/>
            <w:gridSpan w:val="2"/>
          </w:tcPr>
          <w:p w14:paraId="4A01CF1B" w14:textId="3AFA73A7" w:rsidR="00F22668" w:rsidRPr="00FC2B31" w:rsidRDefault="00F22668" w:rsidP="00F22668">
            <w:pPr>
              <w:rPr>
                <w:rFonts w:ascii="Times New Roman" w:hAnsi="Times New Roman"/>
                <w:sz w:val="24"/>
                <w:szCs w:val="24"/>
              </w:rPr>
            </w:pPr>
            <w:r w:rsidRPr="00FC2B31">
              <w:rPr>
                <w:rFonts w:ascii="Times New Roman" w:hAnsi="Times New Roman"/>
                <w:sz w:val="24"/>
                <w:szCs w:val="24"/>
              </w:rPr>
              <w:t>Noteikumu projekta 1.4., 1.5.,</w:t>
            </w:r>
            <w:r w:rsidR="001E433D">
              <w:rPr>
                <w:rFonts w:ascii="Times New Roman" w:hAnsi="Times New Roman"/>
                <w:sz w:val="24"/>
                <w:szCs w:val="24"/>
              </w:rPr>
              <w:t xml:space="preserve"> 1.53., 1.54. un 1.55</w:t>
            </w:r>
            <w:r w:rsidR="001940DF">
              <w:rPr>
                <w:rFonts w:ascii="Times New Roman" w:hAnsi="Times New Roman"/>
                <w:sz w:val="24"/>
                <w:szCs w:val="24"/>
              </w:rPr>
              <w:t>.</w:t>
            </w:r>
            <w:r w:rsidR="001E433D">
              <w:rPr>
                <w:rFonts w:ascii="Times New Roman" w:hAnsi="Times New Roman"/>
                <w:sz w:val="24"/>
                <w:szCs w:val="24"/>
              </w:rPr>
              <w:t xml:space="preserve"> apakšpunkts</w:t>
            </w:r>
            <w:r w:rsidR="00041A64">
              <w:rPr>
                <w:rFonts w:ascii="Times New Roman" w:hAnsi="Times New Roman"/>
                <w:sz w:val="24"/>
                <w:szCs w:val="24"/>
              </w:rPr>
              <w:t xml:space="preserve"> un </w:t>
            </w:r>
            <w:r w:rsidR="00041A64" w:rsidRPr="00E03591">
              <w:rPr>
                <w:rFonts w:ascii="Times New Roman" w:hAnsi="Times New Roman"/>
                <w:sz w:val="24"/>
                <w:szCs w:val="24"/>
              </w:rPr>
              <w:t>Noteikumu Nr. 76</w:t>
            </w:r>
            <w:r w:rsidR="00041A64">
              <w:rPr>
                <w:rFonts w:ascii="Times New Roman" w:hAnsi="Times New Roman"/>
                <w:sz w:val="24"/>
                <w:szCs w:val="24"/>
              </w:rPr>
              <w:t xml:space="preserve"> 35.punkts</w:t>
            </w:r>
            <w:r w:rsidR="001E433D">
              <w:rPr>
                <w:rFonts w:ascii="Times New Roman" w:hAnsi="Times New Roman"/>
                <w:sz w:val="24"/>
                <w:szCs w:val="24"/>
              </w:rPr>
              <w:t>.</w:t>
            </w:r>
          </w:p>
        </w:tc>
        <w:tc>
          <w:tcPr>
            <w:tcW w:w="1073" w:type="pct"/>
          </w:tcPr>
          <w:p w14:paraId="42730C2C" w14:textId="15491110" w:rsidR="00F22668" w:rsidRPr="00E03591" w:rsidRDefault="00F22668" w:rsidP="00F22668">
            <w:pPr>
              <w:rPr>
                <w:rFonts w:ascii="Times New Roman" w:hAnsi="Times New Roman"/>
                <w:sz w:val="24"/>
                <w:szCs w:val="24"/>
              </w:rPr>
            </w:pPr>
            <w:r w:rsidRPr="00E03591">
              <w:rPr>
                <w:rFonts w:ascii="Times New Roman" w:hAnsi="Times New Roman"/>
                <w:sz w:val="24"/>
                <w:szCs w:val="24"/>
              </w:rPr>
              <w:t>Pilnībā pārņemts.</w:t>
            </w:r>
          </w:p>
        </w:tc>
        <w:tc>
          <w:tcPr>
            <w:tcW w:w="1375" w:type="pct"/>
          </w:tcPr>
          <w:p w14:paraId="52A6CF8C" w14:textId="2F203D00" w:rsidR="00F22668" w:rsidRPr="00E03591" w:rsidRDefault="00F22668" w:rsidP="00F22668">
            <w:pPr>
              <w:rPr>
                <w:rFonts w:ascii="Times New Roman" w:hAnsi="Times New Roman"/>
                <w:sz w:val="24"/>
                <w:szCs w:val="24"/>
              </w:rPr>
            </w:pPr>
            <w:r w:rsidRPr="00E03591">
              <w:rPr>
                <w:rFonts w:ascii="Times New Roman" w:hAnsi="Times New Roman"/>
                <w:sz w:val="24"/>
                <w:szCs w:val="24"/>
              </w:rPr>
              <w:t>Neparedz stingrākas prasības, kā noteikts direktīvā.</w:t>
            </w:r>
          </w:p>
        </w:tc>
      </w:tr>
      <w:tr w:rsidR="00E03591" w:rsidRPr="00FA6445" w14:paraId="05A4BFAF"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5A79322E" w14:textId="77777777" w:rsidR="00E03591" w:rsidRPr="00E03591" w:rsidRDefault="00E03591" w:rsidP="00E03591">
            <w:pPr>
              <w:spacing w:after="0" w:line="240" w:lineRule="auto"/>
              <w:rPr>
                <w:rFonts w:ascii="Times New Roman" w:hAnsi="Times New Roman"/>
                <w:sz w:val="24"/>
                <w:szCs w:val="24"/>
              </w:rPr>
            </w:pPr>
            <w:r w:rsidRPr="00E03591">
              <w:rPr>
                <w:rFonts w:ascii="Times New Roman" w:hAnsi="Times New Roman"/>
                <w:sz w:val="24"/>
                <w:szCs w:val="24"/>
              </w:rPr>
              <w:t>Direktīvas 2020/177</w:t>
            </w:r>
          </w:p>
          <w:p w14:paraId="1B130118" w14:textId="0C280ECD" w:rsidR="00E03591" w:rsidRPr="00E03591" w:rsidRDefault="00E03591" w:rsidP="00E03591">
            <w:pPr>
              <w:spacing w:after="0" w:line="240" w:lineRule="auto"/>
              <w:rPr>
                <w:rFonts w:ascii="Times New Roman" w:hAnsi="Times New Roman"/>
                <w:sz w:val="24"/>
                <w:szCs w:val="24"/>
              </w:rPr>
            </w:pPr>
            <w:r w:rsidRPr="00E03591">
              <w:rPr>
                <w:rFonts w:ascii="Times New Roman" w:hAnsi="Times New Roman"/>
                <w:sz w:val="24"/>
                <w:szCs w:val="24"/>
              </w:rPr>
              <w:t xml:space="preserve">10.panta </w:t>
            </w:r>
            <w:r w:rsidR="00340918">
              <w:rPr>
                <w:rFonts w:ascii="Times New Roman" w:hAnsi="Times New Roman"/>
                <w:sz w:val="24"/>
                <w:szCs w:val="24"/>
              </w:rPr>
              <w:t>1.</w:t>
            </w:r>
            <w:r w:rsidRPr="00E03591">
              <w:rPr>
                <w:rFonts w:ascii="Times New Roman" w:hAnsi="Times New Roman"/>
                <w:sz w:val="24"/>
                <w:szCs w:val="24"/>
              </w:rPr>
              <w:t xml:space="preserve"> punkta </w:t>
            </w:r>
            <w:r w:rsidR="00340918">
              <w:rPr>
                <w:rFonts w:ascii="Times New Roman" w:hAnsi="Times New Roman"/>
                <w:sz w:val="24"/>
                <w:szCs w:val="24"/>
              </w:rPr>
              <w:t>2.</w:t>
            </w:r>
            <w:r w:rsidRPr="00E03591">
              <w:rPr>
                <w:rFonts w:ascii="Times New Roman" w:hAnsi="Times New Roman"/>
                <w:sz w:val="24"/>
                <w:szCs w:val="24"/>
              </w:rPr>
              <w:t xml:space="preserve"> apakšpunkts</w:t>
            </w:r>
          </w:p>
        </w:tc>
        <w:tc>
          <w:tcPr>
            <w:tcW w:w="1171" w:type="pct"/>
            <w:gridSpan w:val="2"/>
          </w:tcPr>
          <w:p w14:paraId="431DB15D" w14:textId="2731764D" w:rsidR="00E03591" w:rsidRPr="00E03591" w:rsidRDefault="00E03591" w:rsidP="00E03591">
            <w:pPr>
              <w:rPr>
                <w:rFonts w:ascii="Times New Roman" w:hAnsi="Times New Roman"/>
                <w:sz w:val="24"/>
                <w:szCs w:val="24"/>
              </w:rPr>
            </w:pPr>
            <w:r w:rsidRPr="00E03591">
              <w:rPr>
                <w:rFonts w:ascii="Times New Roman" w:hAnsi="Times New Roman"/>
                <w:sz w:val="24"/>
                <w:szCs w:val="24"/>
              </w:rPr>
              <w:t>Noteikumu Nr. 76 8.punkts</w:t>
            </w:r>
            <w:r w:rsidR="00B31AE8">
              <w:rPr>
                <w:rFonts w:ascii="Times New Roman" w:hAnsi="Times New Roman"/>
                <w:sz w:val="24"/>
                <w:szCs w:val="24"/>
              </w:rPr>
              <w:t>.</w:t>
            </w:r>
          </w:p>
        </w:tc>
        <w:tc>
          <w:tcPr>
            <w:tcW w:w="1073" w:type="pct"/>
          </w:tcPr>
          <w:p w14:paraId="652A06BD" w14:textId="2D98C1CF" w:rsidR="00E03591" w:rsidRPr="00E03591" w:rsidRDefault="00E03591" w:rsidP="00E03591">
            <w:pPr>
              <w:rPr>
                <w:rFonts w:ascii="Times New Roman" w:hAnsi="Times New Roman"/>
                <w:sz w:val="24"/>
                <w:szCs w:val="24"/>
              </w:rPr>
            </w:pPr>
            <w:r w:rsidRPr="00E03591">
              <w:rPr>
                <w:rFonts w:ascii="Times New Roman" w:hAnsi="Times New Roman"/>
                <w:sz w:val="24"/>
                <w:szCs w:val="24"/>
              </w:rPr>
              <w:t>Pilnībā pārņemts.</w:t>
            </w:r>
          </w:p>
        </w:tc>
        <w:tc>
          <w:tcPr>
            <w:tcW w:w="1375" w:type="pct"/>
          </w:tcPr>
          <w:p w14:paraId="18516537" w14:textId="584FEF73" w:rsidR="00E03591" w:rsidRPr="00E03591" w:rsidRDefault="00E03591" w:rsidP="00E03591">
            <w:pPr>
              <w:rPr>
                <w:rFonts w:ascii="Times New Roman" w:hAnsi="Times New Roman"/>
                <w:sz w:val="24"/>
                <w:szCs w:val="24"/>
              </w:rPr>
            </w:pPr>
            <w:r w:rsidRPr="00E03591">
              <w:rPr>
                <w:rFonts w:ascii="Times New Roman" w:hAnsi="Times New Roman"/>
                <w:sz w:val="24"/>
                <w:szCs w:val="24"/>
              </w:rPr>
              <w:t>Neparedz stingrākas prasības, kā noteikts direktīvā.</w:t>
            </w:r>
          </w:p>
        </w:tc>
      </w:tr>
      <w:tr w:rsidR="00E03591" w:rsidRPr="00FA6445" w14:paraId="02A62B3C"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2F4E2D3" w14:textId="77777777" w:rsidR="00E03591" w:rsidRPr="00041A64" w:rsidRDefault="00E03591" w:rsidP="00E03591">
            <w:pPr>
              <w:spacing w:after="0" w:line="240" w:lineRule="auto"/>
              <w:rPr>
                <w:rFonts w:ascii="Times New Roman" w:hAnsi="Times New Roman"/>
                <w:sz w:val="24"/>
                <w:szCs w:val="24"/>
              </w:rPr>
            </w:pPr>
            <w:r w:rsidRPr="00041A64">
              <w:rPr>
                <w:rFonts w:ascii="Times New Roman" w:hAnsi="Times New Roman"/>
                <w:sz w:val="24"/>
                <w:szCs w:val="24"/>
              </w:rPr>
              <w:t>Direktīvas 2020/177</w:t>
            </w:r>
          </w:p>
          <w:p w14:paraId="4EF825F1" w14:textId="2160E9C0" w:rsidR="00E03591" w:rsidRPr="00041A64" w:rsidRDefault="00E03591" w:rsidP="00E03591">
            <w:pPr>
              <w:spacing w:after="0" w:line="240" w:lineRule="auto"/>
              <w:rPr>
                <w:rFonts w:ascii="Times New Roman" w:hAnsi="Times New Roman"/>
                <w:sz w:val="24"/>
                <w:szCs w:val="24"/>
              </w:rPr>
            </w:pPr>
            <w:r w:rsidRPr="00041A64">
              <w:rPr>
                <w:rFonts w:ascii="Times New Roman" w:hAnsi="Times New Roman"/>
                <w:sz w:val="24"/>
                <w:szCs w:val="24"/>
              </w:rPr>
              <w:t xml:space="preserve">10.panta </w:t>
            </w:r>
            <w:r w:rsidR="00340918" w:rsidRPr="00041A64">
              <w:rPr>
                <w:rFonts w:ascii="Times New Roman" w:hAnsi="Times New Roman"/>
                <w:sz w:val="24"/>
                <w:szCs w:val="24"/>
              </w:rPr>
              <w:t>1.</w:t>
            </w:r>
            <w:r w:rsidRPr="00041A64">
              <w:rPr>
                <w:rFonts w:ascii="Times New Roman" w:hAnsi="Times New Roman"/>
                <w:sz w:val="24"/>
                <w:szCs w:val="24"/>
              </w:rPr>
              <w:t xml:space="preserve"> punkta </w:t>
            </w:r>
            <w:r w:rsidR="00340918" w:rsidRPr="00041A64">
              <w:rPr>
                <w:rFonts w:ascii="Times New Roman" w:hAnsi="Times New Roman"/>
                <w:sz w:val="24"/>
                <w:szCs w:val="24"/>
              </w:rPr>
              <w:t>3.</w:t>
            </w:r>
            <w:r w:rsidRPr="00041A64">
              <w:rPr>
                <w:rFonts w:ascii="Times New Roman" w:hAnsi="Times New Roman"/>
                <w:sz w:val="24"/>
                <w:szCs w:val="24"/>
              </w:rPr>
              <w:t xml:space="preserve"> apakšpunkts</w:t>
            </w:r>
          </w:p>
        </w:tc>
        <w:tc>
          <w:tcPr>
            <w:tcW w:w="1171" w:type="pct"/>
            <w:gridSpan w:val="2"/>
          </w:tcPr>
          <w:p w14:paraId="20D46A7D" w14:textId="51F88BBB" w:rsidR="00E03591" w:rsidRPr="00041A64" w:rsidRDefault="001E433D" w:rsidP="00E03591">
            <w:pPr>
              <w:rPr>
                <w:rFonts w:ascii="Times New Roman" w:hAnsi="Times New Roman"/>
                <w:sz w:val="24"/>
                <w:szCs w:val="24"/>
              </w:rPr>
            </w:pPr>
            <w:r w:rsidRPr="00041A64">
              <w:rPr>
                <w:rFonts w:ascii="Times New Roman" w:hAnsi="Times New Roman"/>
                <w:sz w:val="24"/>
                <w:szCs w:val="24"/>
              </w:rPr>
              <w:t xml:space="preserve">Noteikumu projekta </w:t>
            </w:r>
            <w:r w:rsidR="00FC2B31" w:rsidRPr="00041A64">
              <w:rPr>
                <w:rFonts w:ascii="Times New Roman" w:hAnsi="Times New Roman"/>
                <w:sz w:val="24"/>
                <w:szCs w:val="24"/>
              </w:rPr>
              <w:t>1.8. apakšpunkts</w:t>
            </w:r>
            <w:r w:rsidRPr="00041A64">
              <w:rPr>
                <w:rFonts w:ascii="Times New Roman" w:hAnsi="Times New Roman"/>
                <w:sz w:val="24"/>
                <w:szCs w:val="24"/>
              </w:rPr>
              <w:t xml:space="preserve"> un </w:t>
            </w:r>
            <w:r w:rsidR="00FC2B31" w:rsidRPr="00041A64">
              <w:rPr>
                <w:rFonts w:ascii="Times New Roman" w:hAnsi="Times New Roman"/>
                <w:sz w:val="24"/>
                <w:szCs w:val="24"/>
              </w:rPr>
              <w:t xml:space="preserve">noteikumu </w:t>
            </w:r>
            <w:r w:rsidR="001940DF">
              <w:rPr>
                <w:rFonts w:ascii="Times New Roman" w:hAnsi="Times New Roman"/>
                <w:sz w:val="24"/>
                <w:szCs w:val="24"/>
              </w:rPr>
              <w:t>N</w:t>
            </w:r>
            <w:r w:rsidR="00FC2B31" w:rsidRPr="00041A64">
              <w:rPr>
                <w:rFonts w:ascii="Times New Roman" w:hAnsi="Times New Roman"/>
                <w:sz w:val="24"/>
                <w:szCs w:val="24"/>
              </w:rPr>
              <w:t>r.76 24.punkts</w:t>
            </w:r>
            <w:r w:rsidRPr="00041A64">
              <w:rPr>
                <w:rFonts w:ascii="Times New Roman" w:hAnsi="Times New Roman"/>
                <w:sz w:val="24"/>
                <w:szCs w:val="24"/>
              </w:rPr>
              <w:t>.</w:t>
            </w:r>
          </w:p>
        </w:tc>
        <w:tc>
          <w:tcPr>
            <w:tcW w:w="1073" w:type="pct"/>
          </w:tcPr>
          <w:p w14:paraId="10061262" w14:textId="322FB9FB" w:rsidR="00E03591" w:rsidRPr="00E03591" w:rsidRDefault="00E03591" w:rsidP="00E03591">
            <w:pPr>
              <w:rPr>
                <w:rFonts w:ascii="Times New Roman" w:hAnsi="Times New Roman"/>
                <w:sz w:val="24"/>
                <w:szCs w:val="24"/>
              </w:rPr>
            </w:pPr>
            <w:r w:rsidRPr="00E03591">
              <w:rPr>
                <w:rFonts w:ascii="Times New Roman" w:hAnsi="Times New Roman"/>
                <w:sz w:val="24"/>
                <w:szCs w:val="24"/>
              </w:rPr>
              <w:t>Pilnībā pārņemts.</w:t>
            </w:r>
          </w:p>
        </w:tc>
        <w:tc>
          <w:tcPr>
            <w:tcW w:w="1375" w:type="pct"/>
          </w:tcPr>
          <w:p w14:paraId="53FBEC54" w14:textId="6BFEAB45" w:rsidR="00E03591" w:rsidRPr="00E03591" w:rsidRDefault="00E03591" w:rsidP="00E03591">
            <w:pPr>
              <w:rPr>
                <w:rFonts w:ascii="Times New Roman" w:hAnsi="Times New Roman"/>
                <w:sz w:val="24"/>
                <w:szCs w:val="24"/>
              </w:rPr>
            </w:pPr>
            <w:r w:rsidRPr="00E03591">
              <w:rPr>
                <w:rFonts w:ascii="Times New Roman" w:hAnsi="Times New Roman"/>
                <w:sz w:val="24"/>
                <w:szCs w:val="24"/>
              </w:rPr>
              <w:t>Neparedz stingrākas prasības, kā noteikts direktīvā.</w:t>
            </w:r>
          </w:p>
        </w:tc>
      </w:tr>
      <w:tr w:rsidR="00E03591" w:rsidRPr="00FA6445" w14:paraId="4CC8D192"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BA8C6A6" w14:textId="77777777" w:rsidR="00E03591" w:rsidRPr="00041A64" w:rsidRDefault="00E03591" w:rsidP="00E03591">
            <w:pPr>
              <w:spacing w:after="0" w:line="240" w:lineRule="auto"/>
              <w:rPr>
                <w:rFonts w:ascii="Times New Roman" w:hAnsi="Times New Roman"/>
                <w:sz w:val="24"/>
                <w:szCs w:val="24"/>
              </w:rPr>
            </w:pPr>
            <w:r w:rsidRPr="00041A64">
              <w:rPr>
                <w:rFonts w:ascii="Times New Roman" w:hAnsi="Times New Roman"/>
                <w:sz w:val="24"/>
                <w:szCs w:val="24"/>
              </w:rPr>
              <w:t>Direktīvas 2020/177</w:t>
            </w:r>
          </w:p>
          <w:p w14:paraId="430790DC" w14:textId="6473C6F5" w:rsidR="00E03591" w:rsidRPr="00041A64" w:rsidRDefault="00E03591" w:rsidP="00E03591">
            <w:pPr>
              <w:spacing w:after="0" w:line="240" w:lineRule="auto"/>
              <w:rPr>
                <w:rFonts w:ascii="Times New Roman" w:hAnsi="Times New Roman"/>
                <w:sz w:val="24"/>
                <w:szCs w:val="24"/>
              </w:rPr>
            </w:pPr>
            <w:r w:rsidRPr="00041A64">
              <w:rPr>
                <w:rFonts w:ascii="Times New Roman" w:hAnsi="Times New Roman"/>
                <w:sz w:val="24"/>
                <w:szCs w:val="24"/>
              </w:rPr>
              <w:t xml:space="preserve">10.panta </w:t>
            </w:r>
            <w:r w:rsidR="00340918" w:rsidRPr="00041A64">
              <w:rPr>
                <w:rFonts w:ascii="Times New Roman" w:hAnsi="Times New Roman"/>
                <w:sz w:val="24"/>
                <w:szCs w:val="24"/>
              </w:rPr>
              <w:t>1.</w:t>
            </w:r>
            <w:r w:rsidRPr="00041A64">
              <w:rPr>
                <w:rFonts w:ascii="Times New Roman" w:hAnsi="Times New Roman"/>
                <w:sz w:val="24"/>
                <w:szCs w:val="24"/>
              </w:rPr>
              <w:t xml:space="preserve"> punkta </w:t>
            </w:r>
            <w:r w:rsidR="00340918" w:rsidRPr="00041A64">
              <w:rPr>
                <w:rFonts w:ascii="Times New Roman" w:hAnsi="Times New Roman"/>
                <w:sz w:val="24"/>
                <w:szCs w:val="24"/>
              </w:rPr>
              <w:t>4.</w:t>
            </w:r>
            <w:r w:rsidRPr="00041A64">
              <w:rPr>
                <w:rFonts w:ascii="Times New Roman" w:hAnsi="Times New Roman"/>
                <w:sz w:val="24"/>
                <w:szCs w:val="24"/>
              </w:rPr>
              <w:t xml:space="preserve"> apakšpunkts</w:t>
            </w:r>
          </w:p>
        </w:tc>
        <w:tc>
          <w:tcPr>
            <w:tcW w:w="1171" w:type="pct"/>
            <w:gridSpan w:val="2"/>
          </w:tcPr>
          <w:p w14:paraId="144D298E" w14:textId="1AD04AD7" w:rsidR="00E03591" w:rsidRPr="00041A64" w:rsidRDefault="00FC2B31" w:rsidP="00E03591">
            <w:pPr>
              <w:rPr>
                <w:rFonts w:ascii="Times New Roman" w:hAnsi="Times New Roman"/>
                <w:sz w:val="24"/>
                <w:szCs w:val="24"/>
              </w:rPr>
            </w:pPr>
            <w:r w:rsidRPr="00041A64">
              <w:rPr>
                <w:rFonts w:ascii="Times New Roman" w:hAnsi="Times New Roman"/>
                <w:sz w:val="24"/>
                <w:szCs w:val="24"/>
              </w:rPr>
              <w:t>Noteikumu projekta 1.55</w:t>
            </w:r>
            <w:r w:rsidR="001940DF">
              <w:rPr>
                <w:rFonts w:ascii="Times New Roman" w:hAnsi="Times New Roman"/>
                <w:sz w:val="24"/>
                <w:szCs w:val="24"/>
              </w:rPr>
              <w:t>.</w:t>
            </w:r>
            <w:r w:rsidRPr="00041A64">
              <w:rPr>
                <w:rFonts w:ascii="Times New Roman" w:hAnsi="Times New Roman"/>
                <w:sz w:val="24"/>
                <w:szCs w:val="24"/>
              </w:rPr>
              <w:t xml:space="preserve"> </w:t>
            </w:r>
            <w:r w:rsidR="001E433D" w:rsidRPr="00041A64">
              <w:rPr>
                <w:rFonts w:ascii="Times New Roman" w:hAnsi="Times New Roman"/>
                <w:sz w:val="24"/>
                <w:szCs w:val="24"/>
              </w:rPr>
              <w:t>apakšpunkts</w:t>
            </w:r>
            <w:r w:rsidR="00B31AE8">
              <w:rPr>
                <w:rFonts w:ascii="Times New Roman" w:hAnsi="Times New Roman"/>
                <w:sz w:val="24"/>
                <w:szCs w:val="24"/>
              </w:rPr>
              <w:t>.</w:t>
            </w:r>
          </w:p>
        </w:tc>
        <w:tc>
          <w:tcPr>
            <w:tcW w:w="1073" w:type="pct"/>
          </w:tcPr>
          <w:p w14:paraId="6F3FFA0F" w14:textId="7C8B017E" w:rsidR="00E03591" w:rsidRPr="00E03591" w:rsidRDefault="00E03591" w:rsidP="00E03591">
            <w:pPr>
              <w:rPr>
                <w:rFonts w:ascii="Times New Roman" w:hAnsi="Times New Roman"/>
                <w:sz w:val="24"/>
                <w:szCs w:val="24"/>
              </w:rPr>
            </w:pPr>
            <w:r w:rsidRPr="00E03591">
              <w:rPr>
                <w:rFonts w:ascii="Times New Roman" w:hAnsi="Times New Roman"/>
                <w:sz w:val="24"/>
                <w:szCs w:val="24"/>
              </w:rPr>
              <w:t>Pilnībā pārņemts.</w:t>
            </w:r>
          </w:p>
        </w:tc>
        <w:tc>
          <w:tcPr>
            <w:tcW w:w="1375" w:type="pct"/>
          </w:tcPr>
          <w:p w14:paraId="04690A9D" w14:textId="7BC53349" w:rsidR="00E03591" w:rsidRPr="00E03591" w:rsidRDefault="00E03591" w:rsidP="00E03591">
            <w:pPr>
              <w:rPr>
                <w:rFonts w:ascii="Times New Roman" w:hAnsi="Times New Roman"/>
                <w:sz w:val="24"/>
                <w:szCs w:val="24"/>
              </w:rPr>
            </w:pPr>
            <w:r w:rsidRPr="00E03591">
              <w:rPr>
                <w:rFonts w:ascii="Times New Roman" w:hAnsi="Times New Roman"/>
                <w:sz w:val="24"/>
                <w:szCs w:val="24"/>
              </w:rPr>
              <w:t>Neparedz stingrākas prasības, kā noteikts direktīvā.</w:t>
            </w:r>
          </w:p>
        </w:tc>
      </w:tr>
      <w:tr w:rsidR="00E03591" w:rsidRPr="00FA6445" w14:paraId="439F13EB"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256877B" w14:textId="77777777" w:rsidR="00E03591" w:rsidRPr="00041A64" w:rsidRDefault="00E03591" w:rsidP="00E03591">
            <w:pPr>
              <w:spacing w:after="0" w:line="240" w:lineRule="auto"/>
              <w:rPr>
                <w:rFonts w:ascii="Times New Roman" w:hAnsi="Times New Roman"/>
                <w:sz w:val="24"/>
                <w:szCs w:val="24"/>
              </w:rPr>
            </w:pPr>
            <w:r w:rsidRPr="00041A64">
              <w:rPr>
                <w:rFonts w:ascii="Times New Roman" w:hAnsi="Times New Roman"/>
                <w:sz w:val="24"/>
                <w:szCs w:val="24"/>
              </w:rPr>
              <w:t>Direktīvas 2020/177</w:t>
            </w:r>
          </w:p>
          <w:p w14:paraId="72ABA547" w14:textId="1A52C263" w:rsidR="00E03591" w:rsidRPr="00041A64" w:rsidRDefault="00E03591" w:rsidP="00E03591">
            <w:pPr>
              <w:spacing w:after="0" w:line="240" w:lineRule="auto"/>
              <w:rPr>
                <w:rFonts w:ascii="Times New Roman" w:hAnsi="Times New Roman"/>
                <w:sz w:val="24"/>
                <w:szCs w:val="24"/>
              </w:rPr>
            </w:pPr>
            <w:r w:rsidRPr="00041A64">
              <w:rPr>
                <w:rFonts w:ascii="Times New Roman" w:hAnsi="Times New Roman"/>
                <w:sz w:val="24"/>
                <w:szCs w:val="24"/>
              </w:rPr>
              <w:t xml:space="preserve">10.panta </w:t>
            </w:r>
            <w:r w:rsidR="00340918" w:rsidRPr="00041A64">
              <w:rPr>
                <w:rFonts w:ascii="Times New Roman" w:hAnsi="Times New Roman"/>
                <w:sz w:val="24"/>
                <w:szCs w:val="24"/>
              </w:rPr>
              <w:t>1.</w:t>
            </w:r>
            <w:r w:rsidRPr="00041A64">
              <w:rPr>
                <w:rFonts w:ascii="Times New Roman" w:hAnsi="Times New Roman"/>
                <w:sz w:val="24"/>
                <w:szCs w:val="24"/>
              </w:rPr>
              <w:t xml:space="preserve"> punkta </w:t>
            </w:r>
            <w:r w:rsidR="00340918" w:rsidRPr="00041A64">
              <w:rPr>
                <w:rFonts w:ascii="Times New Roman" w:hAnsi="Times New Roman"/>
                <w:sz w:val="24"/>
                <w:szCs w:val="24"/>
              </w:rPr>
              <w:t>5.</w:t>
            </w:r>
            <w:r w:rsidRPr="00041A64">
              <w:rPr>
                <w:rFonts w:ascii="Times New Roman" w:hAnsi="Times New Roman"/>
                <w:sz w:val="24"/>
                <w:szCs w:val="24"/>
              </w:rPr>
              <w:t xml:space="preserve"> apakšpunkts</w:t>
            </w:r>
          </w:p>
        </w:tc>
        <w:tc>
          <w:tcPr>
            <w:tcW w:w="1171" w:type="pct"/>
            <w:gridSpan w:val="2"/>
          </w:tcPr>
          <w:p w14:paraId="3DF078BF" w14:textId="64F5A282" w:rsidR="00E03591" w:rsidRPr="00041A64" w:rsidRDefault="00FC2B31" w:rsidP="00E03591">
            <w:pPr>
              <w:rPr>
                <w:rFonts w:ascii="Times New Roman" w:hAnsi="Times New Roman"/>
                <w:sz w:val="24"/>
                <w:szCs w:val="24"/>
              </w:rPr>
            </w:pPr>
            <w:r w:rsidRPr="00041A64">
              <w:rPr>
                <w:rFonts w:ascii="Times New Roman" w:hAnsi="Times New Roman"/>
                <w:sz w:val="24"/>
                <w:szCs w:val="24"/>
              </w:rPr>
              <w:t xml:space="preserve">Noteikumu Nr. 76 22.3 un </w:t>
            </w:r>
            <w:r w:rsidR="001E433D" w:rsidRPr="00041A64">
              <w:rPr>
                <w:rFonts w:ascii="Times New Roman" w:hAnsi="Times New Roman"/>
                <w:sz w:val="24"/>
                <w:szCs w:val="24"/>
              </w:rPr>
              <w:t>23.4. apakšpunkts</w:t>
            </w:r>
            <w:r w:rsidR="00B31AE8">
              <w:rPr>
                <w:rFonts w:ascii="Times New Roman" w:hAnsi="Times New Roman"/>
                <w:sz w:val="24"/>
                <w:szCs w:val="24"/>
              </w:rPr>
              <w:t>.</w:t>
            </w:r>
          </w:p>
        </w:tc>
        <w:tc>
          <w:tcPr>
            <w:tcW w:w="1073" w:type="pct"/>
          </w:tcPr>
          <w:p w14:paraId="4D551D37" w14:textId="00BF3C9F" w:rsidR="00E03591" w:rsidRPr="00E03591" w:rsidRDefault="00E03591" w:rsidP="00E03591">
            <w:pPr>
              <w:rPr>
                <w:rFonts w:ascii="Times New Roman" w:hAnsi="Times New Roman"/>
                <w:sz w:val="24"/>
                <w:szCs w:val="24"/>
              </w:rPr>
            </w:pPr>
            <w:r w:rsidRPr="00E03591">
              <w:rPr>
                <w:rFonts w:ascii="Times New Roman" w:hAnsi="Times New Roman"/>
                <w:sz w:val="24"/>
                <w:szCs w:val="24"/>
              </w:rPr>
              <w:t>Pilnībā pārņemts.</w:t>
            </w:r>
          </w:p>
        </w:tc>
        <w:tc>
          <w:tcPr>
            <w:tcW w:w="1375" w:type="pct"/>
          </w:tcPr>
          <w:p w14:paraId="554E9B0D" w14:textId="438550D7" w:rsidR="00E03591" w:rsidRPr="00E03591" w:rsidRDefault="00E03591" w:rsidP="00E03591">
            <w:pPr>
              <w:rPr>
                <w:rFonts w:ascii="Times New Roman" w:hAnsi="Times New Roman"/>
                <w:sz w:val="24"/>
                <w:szCs w:val="24"/>
              </w:rPr>
            </w:pPr>
            <w:r w:rsidRPr="00E03591">
              <w:rPr>
                <w:rFonts w:ascii="Times New Roman" w:hAnsi="Times New Roman"/>
                <w:sz w:val="24"/>
                <w:szCs w:val="24"/>
              </w:rPr>
              <w:t>Neparedz stingrākas prasības, kā noteikts direktīvā.</w:t>
            </w:r>
          </w:p>
        </w:tc>
      </w:tr>
      <w:tr w:rsidR="00E03591" w:rsidRPr="00FA6445" w14:paraId="781F04B5"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E7799F3" w14:textId="6AF11278" w:rsidR="00E03591" w:rsidRPr="00E03591" w:rsidRDefault="00E03591" w:rsidP="00E03591">
            <w:pPr>
              <w:spacing w:after="0" w:line="240" w:lineRule="auto"/>
              <w:rPr>
                <w:rFonts w:ascii="Times New Roman" w:hAnsi="Times New Roman"/>
                <w:sz w:val="24"/>
                <w:szCs w:val="24"/>
              </w:rPr>
            </w:pPr>
            <w:r w:rsidRPr="00E03591">
              <w:rPr>
                <w:rFonts w:ascii="Times New Roman" w:hAnsi="Times New Roman"/>
                <w:sz w:val="24"/>
                <w:szCs w:val="24"/>
              </w:rPr>
              <w:lastRenderedPageBreak/>
              <w:t>Direktīvas 2020/177</w:t>
            </w:r>
          </w:p>
          <w:p w14:paraId="6D87848A" w14:textId="209CBE6E" w:rsidR="00E03591" w:rsidRPr="00E03591" w:rsidRDefault="00E03591" w:rsidP="00E03591">
            <w:pPr>
              <w:spacing w:after="0" w:line="240" w:lineRule="auto"/>
              <w:rPr>
                <w:rFonts w:ascii="Times New Roman" w:hAnsi="Times New Roman"/>
                <w:sz w:val="24"/>
                <w:szCs w:val="24"/>
              </w:rPr>
            </w:pPr>
            <w:r w:rsidRPr="00E03591">
              <w:rPr>
                <w:rFonts w:ascii="Times New Roman" w:hAnsi="Times New Roman"/>
                <w:sz w:val="24"/>
                <w:szCs w:val="24"/>
              </w:rPr>
              <w:t xml:space="preserve">10.panta </w:t>
            </w:r>
            <w:r w:rsidR="00340918">
              <w:rPr>
                <w:rFonts w:ascii="Times New Roman" w:hAnsi="Times New Roman"/>
                <w:sz w:val="24"/>
                <w:szCs w:val="24"/>
              </w:rPr>
              <w:t>2.</w:t>
            </w:r>
            <w:r w:rsidRPr="00E03591">
              <w:rPr>
                <w:rFonts w:ascii="Times New Roman" w:hAnsi="Times New Roman"/>
                <w:sz w:val="24"/>
                <w:szCs w:val="24"/>
              </w:rPr>
              <w:t xml:space="preserve"> punkts</w:t>
            </w:r>
          </w:p>
        </w:tc>
        <w:tc>
          <w:tcPr>
            <w:tcW w:w="1171" w:type="pct"/>
            <w:gridSpan w:val="2"/>
          </w:tcPr>
          <w:p w14:paraId="02F48378" w14:textId="6399EDBF" w:rsidR="00E03591" w:rsidRPr="00E03591" w:rsidRDefault="00E03591" w:rsidP="00E03591">
            <w:pPr>
              <w:rPr>
                <w:rFonts w:ascii="Times New Roman" w:hAnsi="Times New Roman"/>
                <w:sz w:val="24"/>
                <w:szCs w:val="24"/>
              </w:rPr>
            </w:pPr>
          </w:p>
        </w:tc>
        <w:tc>
          <w:tcPr>
            <w:tcW w:w="1073" w:type="pct"/>
          </w:tcPr>
          <w:p w14:paraId="34726A7D" w14:textId="471565D1" w:rsidR="00E03591" w:rsidRPr="00E03591" w:rsidRDefault="00E03591" w:rsidP="00E03591">
            <w:pPr>
              <w:pStyle w:val="doc-ti"/>
              <w:shd w:val="clear" w:color="auto" w:fill="FFFFFF"/>
              <w:spacing w:before="0" w:beforeAutospacing="0" w:after="0" w:afterAutospacing="0"/>
              <w:rPr>
                <w:bCs/>
              </w:rPr>
            </w:pPr>
            <w:r w:rsidRPr="00E03591">
              <w:t xml:space="preserve">Netiek pārņemts, jo tiek grozīts Komisijas </w:t>
            </w:r>
            <w:r w:rsidR="009979E4" w:rsidRPr="00E03591">
              <w:rPr>
                <w:bCs/>
              </w:rPr>
              <w:t xml:space="preserve">2014. gada 15. oktobra </w:t>
            </w:r>
            <w:r w:rsidRPr="00E03591">
              <w:t xml:space="preserve">Īstenošanas </w:t>
            </w:r>
            <w:r w:rsidRPr="00E03591">
              <w:rPr>
                <w:bCs/>
              </w:rPr>
              <w:t>Direktīvas 2014/98/ES,</w:t>
            </w:r>
          </w:p>
          <w:p w14:paraId="79644445" w14:textId="6CA44120" w:rsidR="00E03591" w:rsidRPr="00E03591" w:rsidRDefault="00E03591" w:rsidP="00E03591">
            <w:pPr>
              <w:pStyle w:val="doc-ti"/>
              <w:shd w:val="clear" w:color="auto" w:fill="FFFFFF"/>
              <w:spacing w:before="0" w:beforeAutospacing="0" w:after="0" w:afterAutospacing="0"/>
              <w:rPr>
                <w:bCs/>
              </w:rPr>
            </w:pPr>
            <w:r w:rsidRPr="00E03591">
              <w:rPr>
                <w:bCs/>
              </w:rPr>
              <w:t>ar ko īsteno Padomes Direktīvu 2008/90/EK attiecībā uz konkrētām prasībām, kuras noteiktas tās I pielikumā minētajām augļaugu ģintīm un sugām, konkrētām prasībām, kas jāievēro piegādātājiem, un sīki izstrādātiem noteikumiem par oficiālajām pārbaudēm, (turpmāk – Direktīva 2014/98)</w:t>
            </w:r>
            <w:r w:rsidRPr="00E03591">
              <w:t xml:space="preserve"> 11. panta nosaukums, un tas neuzliek par pienākumu šo 10.panta otro daļu pārņemt noteikumos Nr. 76.</w:t>
            </w:r>
          </w:p>
        </w:tc>
        <w:tc>
          <w:tcPr>
            <w:tcW w:w="1375" w:type="pct"/>
          </w:tcPr>
          <w:p w14:paraId="169BF552" w14:textId="23429347" w:rsidR="00E03591" w:rsidRPr="00E03591" w:rsidRDefault="00E03591" w:rsidP="00E03591">
            <w:pPr>
              <w:rPr>
                <w:rFonts w:ascii="Times New Roman" w:hAnsi="Times New Roman"/>
                <w:sz w:val="24"/>
                <w:szCs w:val="24"/>
              </w:rPr>
            </w:pPr>
          </w:p>
        </w:tc>
      </w:tr>
      <w:tr w:rsidR="00E03591" w:rsidRPr="00FA6445" w14:paraId="56ABE208"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4E01C47" w14:textId="6D7C3DA6" w:rsidR="00E03591" w:rsidRPr="00B31AE8" w:rsidRDefault="00E03591" w:rsidP="00E03591">
            <w:pPr>
              <w:spacing w:after="0" w:line="240" w:lineRule="auto"/>
              <w:rPr>
                <w:rFonts w:ascii="Times New Roman" w:hAnsi="Times New Roman"/>
                <w:sz w:val="24"/>
                <w:szCs w:val="24"/>
              </w:rPr>
            </w:pPr>
            <w:r w:rsidRPr="00B31AE8">
              <w:rPr>
                <w:rFonts w:ascii="Times New Roman" w:hAnsi="Times New Roman"/>
                <w:sz w:val="24"/>
                <w:szCs w:val="24"/>
              </w:rPr>
              <w:t>Direktīvas 2020/177</w:t>
            </w:r>
          </w:p>
          <w:p w14:paraId="2AF69A40" w14:textId="561A53F4" w:rsidR="00E03591" w:rsidRPr="00E03591" w:rsidRDefault="00E03591" w:rsidP="00E03591">
            <w:pPr>
              <w:spacing w:after="0" w:line="240" w:lineRule="auto"/>
              <w:rPr>
                <w:rFonts w:ascii="Times New Roman" w:hAnsi="Times New Roman"/>
                <w:sz w:val="24"/>
                <w:szCs w:val="24"/>
                <w:highlight w:val="yellow"/>
              </w:rPr>
            </w:pPr>
            <w:r w:rsidRPr="00B31AE8">
              <w:rPr>
                <w:rFonts w:ascii="Times New Roman" w:hAnsi="Times New Roman"/>
                <w:sz w:val="24"/>
                <w:szCs w:val="24"/>
              </w:rPr>
              <w:t xml:space="preserve">10.panta </w:t>
            </w:r>
            <w:r w:rsidR="00340918" w:rsidRPr="00B31AE8">
              <w:rPr>
                <w:rFonts w:ascii="Times New Roman" w:hAnsi="Times New Roman"/>
                <w:sz w:val="24"/>
                <w:szCs w:val="24"/>
              </w:rPr>
              <w:t>3.</w:t>
            </w:r>
            <w:r w:rsidRPr="00B31AE8">
              <w:rPr>
                <w:rFonts w:ascii="Times New Roman" w:hAnsi="Times New Roman"/>
                <w:sz w:val="24"/>
                <w:szCs w:val="24"/>
              </w:rPr>
              <w:t xml:space="preserve"> punkta </w:t>
            </w:r>
            <w:r w:rsidR="00340918" w:rsidRPr="00B31AE8">
              <w:rPr>
                <w:rFonts w:ascii="Times New Roman" w:hAnsi="Times New Roman"/>
                <w:sz w:val="24"/>
                <w:szCs w:val="24"/>
              </w:rPr>
              <w:t>1.</w:t>
            </w:r>
            <w:r w:rsidRPr="00B31AE8">
              <w:rPr>
                <w:rFonts w:ascii="Times New Roman" w:hAnsi="Times New Roman"/>
                <w:sz w:val="24"/>
                <w:szCs w:val="24"/>
              </w:rPr>
              <w:t xml:space="preserve"> apakšpunkts</w:t>
            </w:r>
          </w:p>
        </w:tc>
        <w:tc>
          <w:tcPr>
            <w:tcW w:w="1171" w:type="pct"/>
            <w:gridSpan w:val="2"/>
          </w:tcPr>
          <w:p w14:paraId="5188518E" w14:textId="1AEFD773" w:rsidR="00041A64" w:rsidRPr="00E03591" w:rsidRDefault="00E03591" w:rsidP="00E03591">
            <w:pPr>
              <w:rPr>
                <w:rFonts w:ascii="Times New Roman" w:hAnsi="Times New Roman"/>
                <w:sz w:val="24"/>
                <w:szCs w:val="24"/>
                <w:highlight w:val="yellow"/>
              </w:rPr>
            </w:pPr>
            <w:r w:rsidRPr="00B31AE8">
              <w:rPr>
                <w:rFonts w:ascii="Times New Roman" w:hAnsi="Times New Roman"/>
                <w:sz w:val="24"/>
                <w:szCs w:val="24"/>
              </w:rPr>
              <w:t>Noteikumu projekta 1.</w:t>
            </w:r>
            <w:r w:rsidR="00041A64" w:rsidRPr="00B31AE8">
              <w:rPr>
                <w:rFonts w:ascii="Times New Roman" w:hAnsi="Times New Roman"/>
                <w:sz w:val="24"/>
                <w:szCs w:val="24"/>
              </w:rPr>
              <w:t>16</w:t>
            </w:r>
            <w:r w:rsidRPr="00B31AE8">
              <w:rPr>
                <w:rFonts w:ascii="Times New Roman" w:hAnsi="Times New Roman"/>
                <w:sz w:val="24"/>
                <w:szCs w:val="24"/>
              </w:rPr>
              <w:t xml:space="preserve">., </w:t>
            </w:r>
            <w:r w:rsidR="00B31AE8" w:rsidRPr="00B31AE8">
              <w:rPr>
                <w:rFonts w:ascii="Times New Roman" w:hAnsi="Times New Roman"/>
                <w:sz w:val="24"/>
                <w:szCs w:val="24"/>
              </w:rPr>
              <w:t>1.53., 1.54. un 1.55. apakšpunkts un n</w:t>
            </w:r>
            <w:r w:rsidR="00041A64" w:rsidRPr="00B31AE8">
              <w:rPr>
                <w:rFonts w:ascii="Times New Roman" w:hAnsi="Times New Roman"/>
                <w:sz w:val="24"/>
                <w:szCs w:val="24"/>
              </w:rPr>
              <w:t>oteikumu Nr. 76 49.punkts</w:t>
            </w:r>
          </w:p>
        </w:tc>
        <w:tc>
          <w:tcPr>
            <w:tcW w:w="1073" w:type="pct"/>
          </w:tcPr>
          <w:p w14:paraId="75ADA4CA" w14:textId="4BF1AC08" w:rsidR="00E03591" w:rsidRPr="00340918" w:rsidRDefault="00E03591" w:rsidP="00E03591">
            <w:pPr>
              <w:rPr>
                <w:rFonts w:ascii="Times New Roman" w:hAnsi="Times New Roman"/>
                <w:sz w:val="24"/>
                <w:szCs w:val="24"/>
              </w:rPr>
            </w:pPr>
            <w:r w:rsidRPr="00340918">
              <w:rPr>
                <w:rFonts w:ascii="Times New Roman" w:hAnsi="Times New Roman"/>
                <w:sz w:val="24"/>
                <w:szCs w:val="24"/>
              </w:rPr>
              <w:t>Pilnībā pārņemts.</w:t>
            </w:r>
          </w:p>
        </w:tc>
        <w:tc>
          <w:tcPr>
            <w:tcW w:w="1375" w:type="pct"/>
          </w:tcPr>
          <w:p w14:paraId="2197C6A1" w14:textId="11618860" w:rsidR="00E03591" w:rsidRPr="00340918" w:rsidRDefault="00E03591" w:rsidP="00E03591">
            <w:pPr>
              <w:rPr>
                <w:rFonts w:ascii="Times New Roman" w:hAnsi="Times New Roman"/>
                <w:sz w:val="24"/>
                <w:szCs w:val="24"/>
              </w:rPr>
            </w:pPr>
            <w:r w:rsidRPr="00340918">
              <w:rPr>
                <w:rFonts w:ascii="Times New Roman" w:hAnsi="Times New Roman"/>
                <w:sz w:val="24"/>
                <w:szCs w:val="24"/>
              </w:rPr>
              <w:t>Neparedz stingrākas prasības, kā noteikts direktīvā.</w:t>
            </w:r>
          </w:p>
        </w:tc>
      </w:tr>
      <w:tr w:rsidR="00340918" w:rsidRPr="00FA6445" w14:paraId="0438ADB5"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4978C7C4" w14:textId="77777777" w:rsidR="00340918" w:rsidRPr="00340918" w:rsidRDefault="00340918" w:rsidP="00340918">
            <w:pPr>
              <w:spacing w:after="0" w:line="240" w:lineRule="auto"/>
              <w:rPr>
                <w:rFonts w:ascii="Times New Roman" w:hAnsi="Times New Roman"/>
                <w:sz w:val="24"/>
                <w:szCs w:val="24"/>
              </w:rPr>
            </w:pPr>
            <w:r w:rsidRPr="00340918">
              <w:rPr>
                <w:rFonts w:ascii="Times New Roman" w:hAnsi="Times New Roman"/>
                <w:sz w:val="24"/>
                <w:szCs w:val="24"/>
              </w:rPr>
              <w:t>Direktīvas 2020/177</w:t>
            </w:r>
          </w:p>
          <w:p w14:paraId="3B2554C7" w14:textId="7072A65C" w:rsidR="00340918" w:rsidRPr="00E03591" w:rsidRDefault="00340918" w:rsidP="00340918">
            <w:pPr>
              <w:spacing w:after="0" w:line="240" w:lineRule="auto"/>
              <w:rPr>
                <w:rFonts w:ascii="Times New Roman" w:hAnsi="Times New Roman"/>
                <w:sz w:val="24"/>
                <w:szCs w:val="24"/>
                <w:highlight w:val="yellow"/>
              </w:rPr>
            </w:pPr>
            <w:r w:rsidRPr="00340918">
              <w:rPr>
                <w:rFonts w:ascii="Times New Roman" w:hAnsi="Times New Roman"/>
                <w:sz w:val="24"/>
                <w:szCs w:val="24"/>
              </w:rPr>
              <w:t xml:space="preserve">10.panta </w:t>
            </w:r>
            <w:r>
              <w:rPr>
                <w:rFonts w:ascii="Times New Roman" w:hAnsi="Times New Roman"/>
                <w:sz w:val="24"/>
                <w:szCs w:val="24"/>
              </w:rPr>
              <w:t>3.</w:t>
            </w:r>
            <w:r w:rsidRPr="00340918">
              <w:rPr>
                <w:rFonts w:ascii="Times New Roman" w:hAnsi="Times New Roman"/>
                <w:sz w:val="24"/>
                <w:szCs w:val="24"/>
              </w:rPr>
              <w:t xml:space="preserve"> punkta </w:t>
            </w:r>
            <w:r>
              <w:rPr>
                <w:rFonts w:ascii="Times New Roman" w:hAnsi="Times New Roman"/>
                <w:sz w:val="24"/>
                <w:szCs w:val="24"/>
              </w:rPr>
              <w:t>2.</w:t>
            </w:r>
            <w:r w:rsidRPr="00340918">
              <w:rPr>
                <w:rFonts w:ascii="Times New Roman" w:hAnsi="Times New Roman"/>
                <w:sz w:val="24"/>
                <w:szCs w:val="24"/>
              </w:rPr>
              <w:t xml:space="preserve"> apakšpunkts</w:t>
            </w:r>
          </w:p>
        </w:tc>
        <w:tc>
          <w:tcPr>
            <w:tcW w:w="1171" w:type="pct"/>
            <w:gridSpan w:val="2"/>
          </w:tcPr>
          <w:p w14:paraId="22321EE7" w14:textId="7E29060E" w:rsidR="00340918" w:rsidRPr="00E03591" w:rsidRDefault="00340918" w:rsidP="00340918">
            <w:pPr>
              <w:rPr>
                <w:rFonts w:ascii="Times New Roman" w:hAnsi="Times New Roman"/>
                <w:sz w:val="24"/>
                <w:szCs w:val="24"/>
                <w:highlight w:val="yellow"/>
              </w:rPr>
            </w:pPr>
            <w:r w:rsidRPr="00E03591">
              <w:rPr>
                <w:rFonts w:ascii="Times New Roman" w:hAnsi="Times New Roman"/>
                <w:sz w:val="24"/>
                <w:szCs w:val="24"/>
              </w:rPr>
              <w:t>Noteikumu Nr. 76 8.punkts</w:t>
            </w:r>
          </w:p>
        </w:tc>
        <w:tc>
          <w:tcPr>
            <w:tcW w:w="1073" w:type="pct"/>
          </w:tcPr>
          <w:p w14:paraId="77D837C4" w14:textId="217650E7" w:rsidR="00340918" w:rsidRPr="00340918" w:rsidRDefault="00340918" w:rsidP="00340918">
            <w:pPr>
              <w:rPr>
                <w:rFonts w:ascii="Times New Roman" w:hAnsi="Times New Roman"/>
                <w:sz w:val="24"/>
                <w:szCs w:val="24"/>
              </w:rPr>
            </w:pPr>
            <w:r w:rsidRPr="00340918">
              <w:rPr>
                <w:rFonts w:ascii="Times New Roman" w:hAnsi="Times New Roman"/>
                <w:sz w:val="24"/>
                <w:szCs w:val="24"/>
              </w:rPr>
              <w:t>Pilnībā pārņemts.</w:t>
            </w:r>
          </w:p>
        </w:tc>
        <w:tc>
          <w:tcPr>
            <w:tcW w:w="1375" w:type="pct"/>
          </w:tcPr>
          <w:p w14:paraId="3CE04EB8" w14:textId="530A7686" w:rsidR="00340918" w:rsidRPr="00340918" w:rsidRDefault="00340918" w:rsidP="00340918">
            <w:pPr>
              <w:rPr>
                <w:rFonts w:ascii="Times New Roman" w:hAnsi="Times New Roman"/>
                <w:sz w:val="24"/>
                <w:szCs w:val="24"/>
              </w:rPr>
            </w:pPr>
            <w:r w:rsidRPr="00340918">
              <w:rPr>
                <w:rFonts w:ascii="Times New Roman" w:hAnsi="Times New Roman"/>
                <w:sz w:val="24"/>
                <w:szCs w:val="24"/>
              </w:rPr>
              <w:t>Neparedz stingrākas prasības, kā noteikts direktīvā.</w:t>
            </w:r>
          </w:p>
        </w:tc>
      </w:tr>
      <w:tr w:rsidR="00340918" w:rsidRPr="00FA6445" w14:paraId="77D8F09D"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1080B858" w14:textId="77777777" w:rsidR="00340918" w:rsidRPr="00B31AE8" w:rsidRDefault="00340918" w:rsidP="00340918">
            <w:pPr>
              <w:spacing w:after="0" w:line="240" w:lineRule="auto"/>
              <w:rPr>
                <w:rFonts w:ascii="Times New Roman" w:hAnsi="Times New Roman"/>
                <w:sz w:val="24"/>
                <w:szCs w:val="24"/>
              </w:rPr>
            </w:pPr>
            <w:r w:rsidRPr="00B31AE8">
              <w:rPr>
                <w:rFonts w:ascii="Times New Roman" w:hAnsi="Times New Roman"/>
                <w:sz w:val="24"/>
                <w:szCs w:val="24"/>
              </w:rPr>
              <w:t>Direktīvas 2020/177</w:t>
            </w:r>
          </w:p>
          <w:p w14:paraId="5D5A9754" w14:textId="5BAB8A7E" w:rsidR="00340918" w:rsidRPr="00B31AE8" w:rsidRDefault="00340918" w:rsidP="00340918">
            <w:pPr>
              <w:spacing w:after="0" w:line="240" w:lineRule="auto"/>
              <w:rPr>
                <w:rFonts w:ascii="Times New Roman" w:hAnsi="Times New Roman"/>
                <w:sz w:val="24"/>
                <w:szCs w:val="24"/>
              </w:rPr>
            </w:pPr>
            <w:r w:rsidRPr="00B31AE8">
              <w:rPr>
                <w:rFonts w:ascii="Times New Roman" w:hAnsi="Times New Roman"/>
                <w:sz w:val="24"/>
                <w:szCs w:val="24"/>
              </w:rPr>
              <w:t>10.panta 3. punkta 3. apakšpunkts</w:t>
            </w:r>
          </w:p>
        </w:tc>
        <w:tc>
          <w:tcPr>
            <w:tcW w:w="1171" w:type="pct"/>
            <w:gridSpan w:val="2"/>
          </w:tcPr>
          <w:p w14:paraId="776C58D7" w14:textId="48B9A7FE" w:rsidR="00340918" w:rsidRPr="00B31AE8" w:rsidRDefault="00B31AE8" w:rsidP="00340918">
            <w:pPr>
              <w:rPr>
                <w:rFonts w:ascii="Times New Roman" w:hAnsi="Times New Roman"/>
                <w:sz w:val="24"/>
                <w:szCs w:val="24"/>
              </w:rPr>
            </w:pPr>
            <w:r w:rsidRPr="00B31AE8">
              <w:rPr>
                <w:rFonts w:ascii="Times New Roman" w:hAnsi="Times New Roman"/>
                <w:sz w:val="24"/>
                <w:szCs w:val="24"/>
              </w:rPr>
              <w:t>Noteikumu projekta 1.14. apakšpunkts</w:t>
            </w:r>
          </w:p>
        </w:tc>
        <w:tc>
          <w:tcPr>
            <w:tcW w:w="1073" w:type="pct"/>
          </w:tcPr>
          <w:p w14:paraId="12991C74" w14:textId="75C9FF1F" w:rsidR="00340918" w:rsidRPr="00340918" w:rsidRDefault="00340918" w:rsidP="00340918">
            <w:pPr>
              <w:rPr>
                <w:rFonts w:ascii="Times New Roman" w:hAnsi="Times New Roman"/>
                <w:sz w:val="24"/>
                <w:szCs w:val="24"/>
              </w:rPr>
            </w:pPr>
            <w:r w:rsidRPr="00340918">
              <w:rPr>
                <w:rFonts w:ascii="Times New Roman" w:hAnsi="Times New Roman"/>
                <w:sz w:val="24"/>
                <w:szCs w:val="24"/>
              </w:rPr>
              <w:t>Pilnībā pārņemts.</w:t>
            </w:r>
          </w:p>
        </w:tc>
        <w:tc>
          <w:tcPr>
            <w:tcW w:w="1375" w:type="pct"/>
          </w:tcPr>
          <w:p w14:paraId="16E55ACC" w14:textId="614D46AA" w:rsidR="00340918" w:rsidRPr="00340918" w:rsidRDefault="00340918" w:rsidP="00340918">
            <w:pPr>
              <w:rPr>
                <w:rFonts w:ascii="Times New Roman" w:hAnsi="Times New Roman"/>
                <w:sz w:val="24"/>
                <w:szCs w:val="24"/>
              </w:rPr>
            </w:pPr>
            <w:r w:rsidRPr="00340918">
              <w:rPr>
                <w:rFonts w:ascii="Times New Roman" w:hAnsi="Times New Roman"/>
                <w:sz w:val="24"/>
                <w:szCs w:val="24"/>
              </w:rPr>
              <w:t>Neparedz stingrākas prasības, kā noteikts direktīvā.</w:t>
            </w:r>
          </w:p>
        </w:tc>
      </w:tr>
      <w:tr w:rsidR="00340918" w:rsidRPr="00FA6445" w14:paraId="1EC07B66"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1316B3F2" w14:textId="77777777" w:rsidR="00340918" w:rsidRPr="00B31AE8" w:rsidRDefault="00340918" w:rsidP="00340918">
            <w:pPr>
              <w:spacing w:after="0" w:line="240" w:lineRule="auto"/>
              <w:rPr>
                <w:rFonts w:ascii="Times New Roman" w:hAnsi="Times New Roman"/>
                <w:sz w:val="24"/>
                <w:szCs w:val="24"/>
              </w:rPr>
            </w:pPr>
            <w:r w:rsidRPr="00B31AE8">
              <w:rPr>
                <w:rFonts w:ascii="Times New Roman" w:hAnsi="Times New Roman"/>
                <w:sz w:val="24"/>
                <w:szCs w:val="24"/>
              </w:rPr>
              <w:lastRenderedPageBreak/>
              <w:t>Direktīvas 2020/177</w:t>
            </w:r>
          </w:p>
          <w:p w14:paraId="3C9FC7FB" w14:textId="0813F58E" w:rsidR="00340918" w:rsidRPr="00B31AE8" w:rsidRDefault="00340918" w:rsidP="00340918">
            <w:pPr>
              <w:spacing w:after="0" w:line="240" w:lineRule="auto"/>
              <w:rPr>
                <w:rFonts w:ascii="Times New Roman" w:hAnsi="Times New Roman"/>
                <w:sz w:val="24"/>
                <w:szCs w:val="24"/>
              </w:rPr>
            </w:pPr>
            <w:r w:rsidRPr="00B31AE8">
              <w:rPr>
                <w:rFonts w:ascii="Times New Roman" w:hAnsi="Times New Roman"/>
                <w:sz w:val="24"/>
                <w:szCs w:val="24"/>
              </w:rPr>
              <w:t>10.panta 3. punkta 4. apakšpunkts</w:t>
            </w:r>
          </w:p>
        </w:tc>
        <w:tc>
          <w:tcPr>
            <w:tcW w:w="1171" w:type="pct"/>
            <w:gridSpan w:val="2"/>
          </w:tcPr>
          <w:p w14:paraId="58C7AC71" w14:textId="156E9CE8" w:rsidR="00340918" w:rsidRPr="00B31AE8" w:rsidRDefault="00B31AE8" w:rsidP="00340918">
            <w:pPr>
              <w:rPr>
                <w:rFonts w:ascii="Times New Roman" w:hAnsi="Times New Roman"/>
                <w:sz w:val="24"/>
                <w:szCs w:val="24"/>
              </w:rPr>
            </w:pPr>
            <w:r w:rsidRPr="00B31AE8">
              <w:rPr>
                <w:rFonts w:ascii="Times New Roman" w:hAnsi="Times New Roman"/>
                <w:sz w:val="24"/>
                <w:szCs w:val="24"/>
              </w:rPr>
              <w:t>Noteikumu projekta 1.55</w:t>
            </w:r>
            <w:r w:rsidR="009979E4">
              <w:rPr>
                <w:rFonts w:ascii="Times New Roman" w:hAnsi="Times New Roman"/>
                <w:sz w:val="24"/>
                <w:szCs w:val="24"/>
              </w:rPr>
              <w:t>.</w:t>
            </w:r>
            <w:r w:rsidRPr="00B31AE8">
              <w:rPr>
                <w:rFonts w:ascii="Times New Roman" w:hAnsi="Times New Roman"/>
                <w:sz w:val="24"/>
                <w:szCs w:val="24"/>
              </w:rPr>
              <w:t xml:space="preserve"> apakšpunkts</w:t>
            </w:r>
          </w:p>
        </w:tc>
        <w:tc>
          <w:tcPr>
            <w:tcW w:w="1073" w:type="pct"/>
          </w:tcPr>
          <w:p w14:paraId="7F2F5718" w14:textId="4498D492" w:rsidR="00340918" w:rsidRPr="00340918" w:rsidRDefault="00340918" w:rsidP="00340918">
            <w:pPr>
              <w:rPr>
                <w:rFonts w:ascii="Times New Roman" w:hAnsi="Times New Roman"/>
                <w:sz w:val="24"/>
                <w:szCs w:val="24"/>
              </w:rPr>
            </w:pPr>
            <w:r w:rsidRPr="00340918">
              <w:rPr>
                <w:rFonts w:ascii="Times New Roman" w:hAnsi="Times New Roman"/>
                <w:sz w:val="24"/>
                <w:szCs w:val="24"/>
              </w:rPr>
              <w:t>Pilnībā pārņemts.</w:t>
            </w:r>
          </w:p>
        </w:tc>
        <w:tc>
          <w:tcPr>
            <w:tcW w:w="1375" w:type="pct"/>
          </w:tcPr>
          <w:p w14:paraId="562D3113" w14:textId="361FAB8C" w:rsidR="00340918" w:rsidRPr="00340918" w:rsidRDefault="00340918" w:rsidP="00340918">
            <w:pPr>
              <w:rPr>
                <w:rFonts w:ascii="Times New Roman" w:hAnsi="Times New Roman"/>
                <w:sz w:val="24"/>
                <w:szCs w:val="24"/>
              </w:rPr>
            </w:pPr>
            <w:r w:rsidRPr="00340918">
              <w:rPr>
                <w:rFonts w:ascii="Times New Roman" w:hAnsi="Times New Roman"/>
                <w:sz w:val="24"/>
                <w:szCs w:val="24"/>
              </w:rPr>
              <w:t>Neparedz stingrākas prasības, kā noteikts direktīvā.</w:t>
            </w:r>
          </w:p>
        </w:tc>
      </w:tr>
      <w:tr w:rsidR="00340918" w:rsidRPr="00FA6445" w14:paraId="4186F3F5"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7149C4BC" w14:textId="77777777" w:rsidR="00340918" w:rsidRPr="00B31AE8" w:rsidRDefault="00340918" w:rsidP="00340918">
            <w:pPr>
              <w:spacing w:after="0" w:line="240" w:lineRule="auto"/>
              <w:rPr>
                <w:rFonts w:ascii="Times New Roman" w:hAnsi="Times New Roman"/>
                <w:sz w:val="24"/>
                <w:szCs w:val="24"/>
              </w:rPr>
            </w:pPr>
            <w:r w:rsidRPr="00B31AE8">
              <w:rPr>
                <w:rFonts w:ascii="Times New Roman" w:hAnsi="Times New Roman"/>
                <w:sz w:val="24"/>
                <w:szCs w:val="24"/>
              </w:rPr>
              <w:t>Direktīvas 2020/177</w:t>
            </w:r>
          </w:p>
          <w:p w14:paraId="679E0F88" w14:textId="66D186E9" w:rsidR="00340918" w:rsidRPr="00B31AE8" w:rsidRDefault="00340918" w:rsidP="00340918">
            <w:pPr>
              <w:spacing w:after="0" w:line="240" w:lineRule="auto"/>
              <w:rPr>
                <w:rFonts w:ascii="Times New Roman" w:hAnsi="Times New Roman"/>
                <w:sz w:val="24"/>
                <w:szCs w:val="24"/>
              </w:rPr>
            </w:pPr>
            <w:r w:rsidRPr="00B31AE8">
              <w:rPr>
                <w:rFonts w:ascii="Times New Roman" w:hAnsi="Times New Roman"/>
                <w:sz w:val="24"/>
                <w:szCs w:val="24"/>
              </w:rPr>
              <w:t>10.panta 3. punkta 5. apakšpunkts</w:t>
            </w:r>
          </w:p>
        </w:tc>
        <w:tc>
          <w:tcPr>
            <w:tcW w:w="1171" w:type="pct"/>
            <w:gridSpan w:val="2"/>
          </w:tcPr>
          <w:p w14:paraId="35C6B19E" w14:textId="0BC08ADA" w:rsidR="00340918" w:rsidRPr="00B31AE8" w:rsidRDefault="00041A64" w:rsidP="00340918">
            <w:pPr>
              <w:rPr>
                <w:rFonts w:ascii="Times New Roman" w:hAnsi="Times New Roman"/>
                <w:sz w:val="24"/>
                <w:szCs w:val="24"/>
              </w:rPr>
            </w:pPr>
            <w:r w:rsidRPr="00B31AE8">
              <w:rPr>
                <w:rFonts w:ascii="Times New Roman" w:hAnsi="Times New Roman"/>
                <w:sz w:val="24"/>
                <w:szCs w:val="24"/>
              </w:rPr>
              <w:t>Noteikumu Nr. 76 42.5</w:t>
            </w:r>
            <w:r w:rsidR="009979E4">
              <w:rPr>
                <w:rFonts w:ascii="Times New Roman" w:hAnsi="Times New Roman"/>
                <w:sz w:val="24"/>
                <w:szCs w:val="24"/>
              </w:rPr>
              <w:t>.</w:t>
            </w:r>
            <w:r w:rsidRPr="00B31AE8">
              <w:rPr>
                <w:rFonts w:ascii="Times New Roman" w:hAnsi="Times New Roman"/>
                <w:sz w:val="24"/>
                <w:szCs w:val="24"/>
              </w:rPr>
              <w:t xml:space="preserve"> apakšpunkts</w:t>
            </w:r>
            <w:r w:rsidR="00B31AE8" w:rsidRPr="00B31AE8">
              <w:rPr>
                <w:rFonts w:ascii="Times New Roman" w:hAnsi="Times New Roman"/>
                <w:sz w:val="24"/>
                <w:szCs w:val="24"/>
              </w:rPr>
              <w:t>.</w:t>
            </w:r>
          </w:p>
        </w:tc>
        <w:tc>
          <w:tcPr>
            <w:tcW w:w="1073" w:type="pct"/>
          </w:tcPr>
          <w:p w14:paraId="2298D2BE" w14:textId="1E14C335" w:rsidR="00340918" w:rsidRPr="00340918" w:rsidRDefault="00340918" w:rsidP="00340918">
            <w:pPr>
              <w:rPr>
                <w:rFonts w:ascii="Times New Roman" w:hAnsi="Times New Roman"/>
                <w:sz w:val="24"/>
                <w:szCs w:val="24"/>
              </w:rPr>
            </w:pPr>
            <w:r w:rsidRPr="00340918">
              <w:rPr>
                <w:rFonts w:ascii="Times New Roman" w:hAnsi="Times New Roman"/>
                <w:sz w:val="24"/>
                <w:szCs w:val="24"/>
              </w:rPr>
              <w:t>Pilnībā pārņemts.</w:t>
            </w:r>
          </w:p>
        </w:tc>
        <w:tc>
          <w:tcPr>
            <w:tcW w:w="1375" w:type="pct"/>
          </w:tcPr>
          <w:p w14:paraId="5BD97C6B" w14:textId="1D918E77" w:rsidR="00340918" w:rsidRPr="00340918" w:rsidRDefault="00340918" w:rsidP="00340918">
            <w:pPr>
              <w:rPr>
                <w:rFonts w:ascii="Times New Roman" w:hAnsi="Times New Roman"/>
                <w:sz w:val="24"/>
                <w:szCs w:val="24"/>
              </w:rPr>
            </w:pPr>
            <w:r w:rsidRPr="00340918">
              <w:rPr>
                <w:rFonts w:ascii="Times New Roman" w:hAnsi="Times New Roman"/>
                <w:sz w:val="24"/>
                <w:szCs w:val="24"/>
              </w:rPr>
              <w:t>Neparedz stingrākas prasības, kā noteikts direktīvā.</w:t>
            </w:r>
          </w:p>
        </w:tc>
      </w:tr>
      <w:tr w:rsidR="00340918" w:rsidRPr="00FA6445" w14:paraId="443A5CC8"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4B742E04" w14:textId="46B254D6" w:rsidR="00340918" w:rsidRPr="00340918" w:rsidRDefault="00340918" w:rsidP="00340918">
            <w:pPr>
              <w:spacing w:after="0" w:line="240" w:lineRule="auto"/>
              <w:rPr>
                <w:rFonts w:ascii="Times New Roman" w:hAnsi="Times New Roman"/>
                <w:sz w:val="24"/>
                <w:szCs w:val="24"/>
              </w:rPr>
            </w:pPr>
            <w:r w:rsidRPr="00340918">
              <w:rPr>
                <w:rFonts w:ascii="Times New Roman" w:hAnsi="Times New Roman"/>
                <w:sz w:val="24"/>
                <w:szCs w:val="24"/>
              </w:rPr>
              <w:t>Direktīvas 2020/177</w:t>
            </w:r>
          </w:p>
          <w:p w14:paraId="0B2FD12E" w14:textId="5952A712" w:rsidR="00340918" w:rsidRPr="00340918" w:rsidRDefault="00340918" w:rsidP="00340918">
            <w:pPr>
              <w:spacing w:after="0" w:line="240" w:lineRule="auto"/>
              <w:rPr>
                <w:rFonts w:ascii="Times New Roman" w:hAnsi="Times New Roman"/>
                <w:sz w:val="24"/>
                <w:szCs w:val="24"/>
              </w:rPr>
            </w:pPr>
            <w:r w:rsidRPr="00340918">
              <w:rPr>
                <w:rFonts w:ascii="Times New Roman" w:hAnsi="Times New Roman"/>
                <w:sz w:val="24"/>
                <w:szCs w:val="24"/>
              </w:rPr>
              <w:t xml:space="preserve">10.panta </w:t>
            </w:r>
            <w:r>
              <w:rPr>
                <w:rFonts w:ascii="Times New Roman" w:hAnsi="Times New Roman"/>
                <w:sz w:val="24"/>
                <w:szCs w:val="24"/>
              </w:rPr>
              <w:t>4.</w:t>
            </w:r>
            <w:r w:rsidRPr="00340918">
              <w:rPr>
                <w:rFonts w:ascii="Times New Roman" w:hAnsi="Times New Roman"/>
                <w:sz w:val="24"/>
                <w:szCs w:val="24"/>
              </w:rPr>
              <w:t xml:space="preserve"> punkts</w:t>
            </w:r>
          </w:p>
        </w:tc>
        <w:tc>
          <w:tcPr>
            <w:tcW w:w="1171" w:type="pct"/>
            <w:gridSpan w:val="2"/>
          </w:tcPr>
          <w:p w14:paraId="44787620" w14:textId="4C18CAEE" w:rsidR="00340918" w:rsidRPr="00340918" w:rsidRDefault="00340918" w:rsidP="00340918">
            <w:pPr>
              <w:rPr>
                <w:rFonts w:ascii="Times New Roman" w:hAnsi="Times New Roman"/>
                <w:sz w:val="24"/>
                <w:szCs w:val="24"/>
              </w:rPr>
            </w:pPr>
          </w:p>
        </w:tc>
        <w:tc>
          <w:tcPr>
            <w:tcW w:w="1073" w:type="pct"/>
          </w:tcPr>
          <w:p w14:paraId="5C588E1A" w14:textId="3DBB0E75" w:rsidR="00340918" w:rsidRPr="00340918" w:rsidRDefault="00340918" w:rsidP="00340918">
            <w:pPr>
              <w:pStyle w:val="doc-ti"/>
              <w:shd w:val="clear" w:color="auto" w:fill="FFFFFF"/>
              <w:spacing w:before="0" w:beforeAutospacing="0" w:after="0" w:afterAutospacing="0"/>
              <w:rPr>
                <w:bCs/>
              </w:rPr>
            </w:pPr>
            <w:r w:rsidRPr="00340918">
              <w:t xml:space="preserve">Netiek pārņemts, jo tiek grozīts </w:t>
            </w:r>
            <w:r w:rsidRPr="00340918">
              <w:rPr>
                <w:bCs/>
              </w:rPr>
              <w:t>Direktīvas 2014/98</w:t>
            </w:r>
            <w:r w:rsidRPr="00340918">
              <w:t xml:space="preserve"> 11. panta nosaukums, un tas neuzliek par pienākumu šo 10.panta ceturto daļu pārņemt noteikumos Nr. 76.</w:t>
            </w:r>
          </w:p>
        </w:tc>
        <w:tc>
          <w:tcPr>
            <w:tcW w:w="1375" w:type="pct"/>
          </w:tcPr>
          <w:p w14:paraId="4C506B8A" w14:textId="6E2DF8E1" w:rsidR="00340918" w:rsidRPr="00340918" w:rsidRDefault="00340918" w:rsidP="00340918">
            <w:pPr>
              <w:rPr>
                <w:rFonts w:ascii="Times New Roman" w:hAnsi="Times New Roman"/>
                <w:sz w:val="24"/>
                <w:szCs w:val="24"/>
              </w:rPr>
            </w:pPr>
          </w:p>
        </w:tc>
      </w:tr>
      <w:tr w:rsidR="00340918" w:rsidRPr="00FA6445" w14:paraId="41E8F958"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DDA8AC4" w14:textId="7CCB885F" w:rsidR="00340918" w:rsidRPr="00B31AE8" w:rsidRDefault="00340918" w:rsidP="00340918">
            <w:pPr>
              <w:spacing w:after="0" w:line="240" w:lineRule="auto"/>
              <w:rPr>
                <w:rFonts w:ascii="Times New Roman" w:hAnsi="Times New Roman"/>
                <w:sz w:val="24"/>
                <w:szCs w:val="24"/>
              </w:rPr>
            </w:pPr>
            <w:r w:rsidRPr="00B31AE8">
              <w:rPr>
                <w:rFonts w:ascii="Times New Roman" w:hAnsi="Times New Roman"/>
                <w:sz w:val="24"/>
                <w:szCs w:val="24"/>
              </w:rPr>
              <w:t>Direktīvas 2020/177</w:t>
            </w:r>
          </w:p>
          <w:p w14:paraId="2BB27BF4" w14:textId="1CBE6C92" w:rsidR="00340918" w:rsidRPr="00B31AE8" w:rsidRDefault="00340918" w:rsidP="00340918">
            <w:pPr>
              <w:spacing w:after="0" w:line="240" w:lineRule="auto"/>
              <w:rPr>
                <w:rFonts w:ascii="Times New Roman" w:hAnsi="Times New Roman"/>
                <w:sz w:val="24"/>
                <w:szCs w:val="24"/>
              </w:rPr>
            </w:pPr>
            <w:r w:rsidRPr="00B31AE8">
              <w:rPr>
                <w:rFonts w:ascii="Times New Roman" w:hAnsi="Times New Roman"/>
                <w:sz w:val="24"/>
                <w:szCs w:val="24"/>
              </w:rPr>
              <w:t>10.panta 5. punkta 1. apakšpunkts</w:t>
            </w:r>
          </w:p>
        </w:tc>
        <w:tc>
          <w:tcPr>
            <w:tcW w:w="1171" w:type="pct"/>
            <w:gridSpan w:val="2"/>
          </w:tcPr>
          <w:p w14:paraId="794A15F4" w14:textId="2E9337BE" w:rsidR="00340918" w:rsidRPr="00B31AE8" w:rsidRDefault="00340918" w:rsidP="00340918">
            <w:pPr>
              <w:rPr>
                <w:rFonts w:ascii="Times New Roman" w:hAnsi="Times New Roman"/>
                <w:sz w:val="24"/>
                <w:szCs w:val="24"/>
              </w:rPr>
            </w:pPr>
            <w:r w:rsidRPr="00B31AE8">
              <w:rPr>
                <w:rFonts w:ascii="Times New Roman" w:hAnsi="Times New Roman"/>
                <w:sz w:val="24"/>
                <w:szCs w:val="24"/>
              </w:rPr>
              <w:t xml:space="preserve">Noteikumu projekta </w:t>
            </w:r>
            <w:r w:rsidR="00B31AE8" w:rsidRPr="00B31AE8">
              <w:rPr>
                <w:rFonts w:ascii="Times New Roman" w:hAnsi="Times New Roman"/>
                <w:sz w:val="24"/>
                <w:szCs w:val="24"/>
              </w:rPr>
              <w:t>1.20</w:t>
            </w:r>
            <w:r w:rsidR="00CF669A">
              <w:rPr>
                <w:rFonts w:ascii="Times New Roman" w:hAnsi="Times New Roman"/>
                <w:sz w:val="24"/>
                <w:szCs w:val="24"/>
              </w:rPr>
              <w:t>.,</w:t>
            </w:r>
            <w:r w:rsidR="00B31AE8" w:rsidRPr="00B31AE8">
              <w:rPr>
                <w:rFonts w:ascii="Times New Roman" w:hAnsi="Times New Roman"/>
                <w:sz w:val="24"/>
                <w:szCs w:val="24"/>
              </w:rPr>
              <w:t xml:space="preserve"> 1.53., 1.54. un 1.55. apakšpunkts un noteikumu Nr. 76 54.punkts.</w:t>
            </w:r>
          </w:p>
        </w:tc>
        <w:tc>
          <w:tcPr>
            <w:tcW w:w="1073" w:type="pct"/>
          </w:tcPr>
          <w:p w14:paraId="2A393B6F" w14:textId="51FEDEF1" w:rsidR="00340918" w:rsidRPr="00B31AE8" w:rsidRDefault="00340918" w:rsidP="00340918">
            <w:pPr>
              <w:rPr>
                <w:rFonts w:ascii="Times New Roman" w:hAnsi="Times New Roman"/>
                <w:sz w:val="24"/>
                <w:szCs w:val="24"/>
              </w:rPr>
            </w:pPr>
            <w:r w:rsidRPr="00B31AE8">
              <w:rPr>
                <w:rFonts w:ascii="Times New Roman" w:hAnsi="Times New Roman"/>
                <w:sz w:val="24"/>
                <w:szCs w:val="24"/>
              </w:rPr>
              <w:t>Pilnībā pārņemts.</w:t>
            </w:r>
          </w:p>
        </w:tc>
        <w:tc>
          <w:tcPr>
            <w:tcW w:w="1375" w:type="pct"/>
          </w:tcPr>
          <w:p w14:paraId="70A9ECA9" w14:textId="39BBA508" w:rsidR="00340918" w:rsidRPr="00B31AE8" w:rsidRDefault="00340918" w:rsidP="00340918">
            <w:pPr>
              <w:rPr>
                <w:rFonts w:ascii="Times New Roman" w:hAnsi="Times New Roman"/>
                <w:sz w:val="24"/>
                <w:szCs w:val="24"/>
              </w:rPr>
            </w:pPr>
            <w:r w:rsidRPr="00B31AE8">
              <w:rPr>
                <w:rFonts w:ascii="Times New Roman" w:hAnsi="Times New Roman"/>
                <w:sz w:val="24"/>
                <w:szCs w:val="24"/>
              </w:rPr>
              <w:t>Neparedz stingrākas prasības, kā noteikts direktīvā.</w:t>
            </w:r>
          </w:p>
        </w:tc>
      </w:tr>
      <w:tr w:rsidR="00340918" w:rsidRPr="00FA6445" w14:paraId="3FA235FE"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38DAD63" w14:textId="77777777" w:rsidR="00340918" w:rsidRPr="00CF669A" w:rsidRDefault="00340918" w:rsidP="00340918">
            <w:pPr>
              <w:spacing w:after="0" w:line="240" w:lineRule="auto"/>
              <w:rPr>
                <w:rFonts w:ascii="Times New Roman" w:hAnsi="Times New Roman"/>
                <w:sz w:val="24"/>
                <w:szCs w:val="24"/>
              </w:rPr>
            </w:pPr>
            <w:r w:rsidRPr="00CF669A">
              <w:rPr>
                <w:rFonts w:ascii="Times New Roman" w:hAnsi="Times New Roman"/>
                <w:sz w:val="24"/>
                <w:szCs w:val="24"/>
              </w:rPr>
              <w:t>Direktīvas 2020/177</w:t>
            </w:r>
          </w:p>
          <w:p w14:paraId="4A2695A0" w14:textId="5DB08CAC" w:rsidR="00340918" w:rsidRPr="00CF669A" w:rsidRDefault="00340918" w:rsidP="00340918">
            <w:pPr>
              <w:spacing w:after="0" w:line="240" w:lineRule="auto"/>
              <w:rPr>
                <w:rFonts w:ascii="Times New Roman" w:hAnsi="Times New Roman"/>
                <w:sz w:val="24"/>
                <w:szCs w:val="24"/>
              </w:rPr>
            </w:pPr>
            <w:r w:rsidRPr="00CF669A">
              <w:rPr>
                <w:rFonts w:ascii="Times New Roman" w:hAnsi="Times New Roman"/>
                <w:sz w:val="24"/>
                <w:szCs w:val="24"/>
              </w:rPr>
              <w:t>10.panta 5. punkta 2. apakšpunkts</w:t>
            </w:r>
          </w:p>
        </w:tc>
        <w:tc>
          <w:tcPr>
            <w:tcW w:w="1171" w:type="pct"/>
            <w:gridSpan w:val="2"/>
          </w:tcPr>
          <w:p w14:paraId="45470453" w14:textId="263B7CA9" w:rsidR="00340918" w:rsidRPr="00340918" w:rsidRDefault="00340918" w:rsidP="00340918">
            <w:pPr>
              <w:rPr>
                <w:rFonts w:ascii="Times New Roman" w:hAnsi="Times New Roman"/>
                <w:sz w:val="24"/>
                <w:szCs w:val="24"/>
              </w:rPr>
            </w:pPr>
            <w:r w:rsidRPr="00340918">
              <w:rPr>
                <w:rFonts w:ascii="Times New Roman" w:hAnsi="Times New Roman"/>
                <w:sz w:val="24"/>
                <w:szCs w:val="24"/>
              </w:rPr>
              <w:t>Noteikumu Nr. 76 8.punkts</w:t>
            </w:r>
          </w:p>
        </w:tc>
        <w:tc>
          <w:tcPr>
            <w:tcW w:w="1073" w:type="pct"/>
          </w:tcPr>
          <w:p w14:paraId="507DBEE4" w14:textId="071CB490" w:rsidR="00340918" w:rsidRPr="00E03591" w:rsidRDefault="00340918" w:rsidP="00340918">
            <w:pPr>
              <w:rPr>
                <w:rFonts w:ascii="Times New Roman" w:hAnsi="Times New Roman"/>
                <w:sz w:val="24"/>
                <w:szCs w:val="24"/>
                <w:highlight w:val="yellow"/>
              </w:rPr>
            </w:pPr>
            <w:r w:rsidRPr="00340918">
              <w:rPr>
                <w:rFonts w:ascii="Times New Roman" w:hAnsi="Times New Roman"/>
                <w:sz w:val="24"/>
                <w:szCs w:val="24"/>
              </w:rPr>
              <w:t>Pilnībā pārņemts.</w:t>
            </w:r>
          </w:p>
        </w:tc>
        <w:tc>
          <w:tcPr>
            <w:tcW w:w="1375" w:type="pct"/>
          </w:tcPr>
          <w:p w14:paraId="03110966" w14:textId="73479F46" w:rsidR="00340918" w:rsidRPr="00E03591" w:rsidRDefault="00340918" w:rsidP="00340918">
            <w:pPr>
              <w:rPr>
                <w:rFonts w:ascii="Times New Roman" w:hAnsi="Times New Roman"/>
                <w:sz w:val="24"/>
                <w:szCs w:val="24"/>
                <w:highlight w:val="yellow"/>
              </w:rPr>
            </w:pPr>
            <w:r w:rsidRPr="00340918">
              <w:rPr>
                <w:rFonts w:ascii="Times New Roman" w:hAnsi="Times New Roman"/>
                <w:sz w:val="24"/>
                <w:szCs w:val="24"/>
              </w:rPr>
              <w:t>Neparedz stingrākas prasības, kā noteikts direktīvā.</w:t>
            </w:r>
          </w:p>
        </w:tc>
      </w:tr>
      <w:tr w:rsidR="00340918" w:rsidRPr="00FA6445" w14:paraId="7739E599"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0431AAB" w14:textId="77777777" w:rsidR="00340918" w:rsidRPr="00CF669A" w:rsidRDefault="00340918" w:rsidP="00340918">
            <w:pPr>
              <w:spacing w:after="0" w:line="240" w:lineRule="auto"/>
              <w:rPr>
                <w:rFonts w:ascii="Times New Roman" w:hAnsi="Times New Roman"/>
                <w:sz w:val="24"/>
                <w:szCs w:val="24"/>
              </w:rPr>
            </w:pPr>
            <w:r w:rsidRPr="00CF669A">
              <w:rPr>
                <w:rFonts w:ascii="Times New Roman" w:hAnsi="Times New Roman"/>
                <w:sz w:val="24"/>
                <w:szCs w:val="24"/>
              </w:rPr>
              <w:t>Direktīvas 2020/177</w:t>
            </w:r>
          </w:p>
          <w:p w14:paraId="4FBEF981" w14:textId="64A1CEB8" w:rsidR="00340918" w:rsidRPr="00CF669A" w:rsidRDefault="00340918" w:rsidP="00340918">
            <w:pPr>
              <w:spacing w:after="0" w:line="240" w:lineRule="auto"/>
              <w:rPr>
                <w:rFonts w:ascii="Times New Roman" w:hAnsi="Times New Roman"/>
                <w:sz w:val="24"/>
                <w:szCs w:val="24"/>
              </w:rPr>
            </w:pPr>
            <w:r w:rsidRPr="00CF669A">
              <w:rPr>
                <w:rFonts w:ascii="Times New Roman" w:hAnsi="Times New Roman"/>
                <w:sz w:val="24"/>
                <w:szCs w:val="24"/>
              </w:rPr>
              <w:t>10.panta 5. punkta 3. apakšpunkts</w:t>
            </w:r>
          </w:p>
        </w:tc>
        <w:tc>
          <w:tcPr>
            <w:tcW w:w="1171" w:type="pct"/>
            <w:gridSpan w:val="2"/>
          </w:tcPr>
          <w:p w14:paraId="6C76A08E" w14:textId="4121C4CA" w:rsidR="00340918" w:rsidRPr="00E03591" w:rsidRDefault="00CF669A" w:rsidP="00340918">
            <w:pPr>
              <w:rPr>
                <w:rFonts w:ascii="Times New Roman" w:hAnsi="Times New Roman"/>
                <w:sz w:val="24"/>
                <w:szCs w:val="24"/>
                <w:highlight w:val="yellow"/>
              </w:rPr>
            </w:pPr>
            <w:r w:rsidRPr="00B31AE8">
              <w:rPr>
                <w:rFonts w:ascii="Times New Roman" w:hAnsi="Times New Roman"/>
                <w:sz w:val="24"/>
                <w:szCs w:val="24"/>
              </w:rPr>
              <w:t>Noteikumu projekta 1.</w:t>
            </w:r>
            <w:r>
              <w:rPr>
                <w:rFonts w:ascii="Times New Roman" w:hAnsi="Times New Roman"/>
                <w:sz w:val="24"/>
                <w:szCs w:val="24"/>
              </w:rPr>
              <w:t>19. apakšpunkts un</w:t>
            </w:r>
            <w:r w:rsidRPr="00B31AE8">
              <w:rPr>
                <w:rFonts w:ascii="Times New Roman" w:hAnsi="Times New Roman"/>
                <w:sz w:val="24"/>
                <w:szCs w:val="24"/>
              </w:rPr>
              <w:t xml:space="preserve"> </w:t>
            </w:r>
            <w:r>
              <w:rPr>
                <w:rFonts w:ascii="Times New Roman" w:hAnsi="Times New Roman"/>
                <w:sz w:val="24"/>
                <w:szCs w:val="24"/>
              </w:rPr>
              <w:t>n</w:t>
            </w:r>
            <w:r w:rsidR="000B75C4" w:rsidRPr="00340918">
              <w:rPr>
                <w:rFonts w:ascii="Times New Roman" w:hAnsi="Times New Roman"/>
                <w:sz w:val="24"/>
                <w:szCs w:val="24"/>
              </w:rPr>
              <w:t>oteikumu Nr. 76</w:t>
            </w:r>
            <w:r w:rsidR="000B75C4">
              <w:rPr>
                <w:rFonts w:ascii="Times New Roman" w:hAnsi="Times New Roman"/>
                <w:sz w:val="24"/>
                <w:szCs w:val="24"/>
              </w:rPr>
              <w:t xml:space="preserve"> 52.punkts</w:t>
            </w:r>
          </w:p>
        </w:tc>
        <w:tc>
          <w:tcPr>
            <w:tcW w:w="1073" w:type="pct"/>
          </w:tcPr>
          <w:p w14:paraId="1DFA477F" w14:textId="0EC6C1A9" w:rsidR="00340918" w:rsidRPr="00E03591" w:rsidRDefault="00340918" w:rsidP="00340918">
            <w:pPr>
              <w:rPr>
                <w:rFonts w:ascii="Times New Roman" w:hAnsi="Times New Roman"/>
                <w:sz w:val="24"/>
                <w:szCs w:val="24"/>
                <w:highlight w:val="yellow"/>
              </w:rPr>
            </w:pPr>
            <w:r w:rsidRPr="00340918">
              <w:rPr>
                <w:rFonts w:ascii="Times New Roman" w:hAnsi="Times New Roman"/>
                <w:sz w:val="24"/>
                <w:szCs w:val="24"/>
              </w:rPr>
              <w:t>Pilnībā pārņemts.</w:t>
            </w:r>
          </w:p>
        </w:tc>
        <w:tc>
          <w:tcPr>
            <w:tcW w:w="1375" w:type="pct"/>
          </w:tcPr>
          <w:p w14:paraId="259599CC" w14:textId="7A002045" w:rsidR="00340918" w:rsidRPr="00E03591" w:rsidRDefault="00340918" w:rsidP="00340918">
            <w:pPr>
              <w:rPr>
                <w:rFonts w:ascii="Times New Roman" w:hAnsi="Times New Roman"/>
                <w:sz w:val="24"/>
                <w:szCs w:val="24"/>
                <w:highlight w:val="yellow"/>
              </w:rPr>
            </w:pPr>
            <w:r w:rsidRPr="00340918">
              <w:rPr>
                <w:rFonts w:ascii="Times New Roman" w:hAnsi="Times New Roman"/>
                <w:sz w:val="24"/>
                <w:szCs w:val="24"/>
              </w:rPr>
              <w:t>Neparedz stingrākas prasības, kā noteikts direktīvā.</w:t>
            </w:r>
          </w:p>
        </w:tc>
      </w:tr>
      <w:tr w:rsidR="00340918" w:rsidRPr="00FA6445" w14:paraId="47AC7243"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27FF046" w14:textId="77777777" w:rsidR="00340918" w:rsidRPr="00CF669A" w:rsidRDefault="00340918" w:rsidP="00340918">
            <w:pPr>
              <w:spacing w:after="0" w:line="240" w:lineRule="auto"/>
              <w:rPr>
                <w:rFonts w:ascii="Times New Roman" w:hAnsi="Times New Roman"/>
                <w:sz w:val="24"/>
                <w:szCs w:val="24"/>
              </w:rPr>
            </w:pPr>
            <w:r w:rsidRPr="00CF669A">
              <w:rPr>
                <w:rFonts w:ascii="Times New Roman" w:hAnsi="Times New Roman"/>
                <w:sz w:val="24"/>
                <w:szCs w:val="24"/>
              </w:rPr>
              <w:t>Direktīvas 2020/177</w:t>
            </w:r>
          </w:p>
          <w:p w14:paraId="68226E91" w14:textId="6A58E0FB" w:rsidR="00340918" w:rsidRPr="00CF669A" w:rsidRDefault="00340918" w:rsidP="00340918">
            <w:pPr>
              <w:spacing w:after="0" w:line="240" w:lineRule="auto"/>
              <w:rPr>
                <w:rFonts w:ascii="Times New Roman" w:hAnsi="Times New Roman"/>
                <w:sz w:val="24"/>
                <w:szCs w:val="24"/>
              </w:rPr>
            </w:pPr>
            <w:r w:rsidRPr="00CF669A">
              <w:rPr>
                <w:rFonts w:ascii="Times New Roman" w:hAnsi="Times New Roman"/>
                <w:sz w:val="24"/>
                <w:szCs w:val="24"/>
              </w:rPr>
              <w:t>10.panta 5. punkta 4. apakšpunkts</w:t>
            </w:r>
          </w:p>
        </w:tc>
        <w:tc>
          <w:tcPr>
            <w:tcW w:w="1171" w:type="pct"/>
            <w:gridSpan w:val="2"/>
          </w:tcPr>
          <w:p w14:paraId="0BF89D07" w14:textId="749B8CE2" w:rsidR="00340918" w:rsidRPr="00E03591" w:rsidRDefault="00CF669A" w:rsidP="00340918">
            <w:pPr>
              <w:rPr>
                <w:rFonts w:ascii="Times New Roman" w:hAnsi="Times New Roman"/>
                <w:sz w:val="24"/>
                <w:szCs w:val="24"/>
                <w:highlight w:val="yellow"/>
              </w:rPr>
            </w:pPr>
            <w:r w:rsidRPr="00B31AE8">
              <w:rPr>
                <w:rFonts w:ascii="Times New Roman" w:hAnsi="Times New Roman"/>
                <w:sz w:val="24"/>
                <w:szCs w:val="24"/>
              </w:rPr>
              <w:t>Noteikumu projekta 1.55</w:t>
            </w:r>
            <w:r w:rsidR="009979E4">
              <w:rPr>
                <w:rFonts w:ascii="Times New Roman" w:hAnsi="Times New Roman"/>
                <w:sz w:val="24"/>
                <w:szCs w:val="24"/>
              </w:rPr>
              <w:t>.</w:t>
            </w:r>
            <w:r w:rsidRPr="00B31AE8">
              <w:rPr>
                <w:rFonts w:ascii="Times New Roman" w:hAnsi="Times New Roman"/>
                <w:sz w:val="24"/>
                <w:szCs w:val="24"/>
              </w:rPr>
              <w:t xml:space="preserve"> apakšpunkts.</w:t>
            </w:r>
          </w:p>
        </w:tc>
        <w:tc>
          <w:tcPr>
            <w:tcW w:w="1073" w:type="pct"/>
          </w:tcPr>
          <w:p w14:paraId="5BACBBAE" w14:textId="4C196D3E" w:rsidR="00340918" w:rsidRPr="00E03591" w:rsidRDefault="00340918" w:rsidP="00340918">
            <w:pPr>
              <w:rPr>
                <w:rFonts w:ascii="Times New Roman" w:hAnsi="Times New Roman"/>
                <w:sz w:val="24"/>
                <w:szCs w:val="24"/>
                <w:highlight w:val="yellow"/>
              </w:rPr>
            </w:pPr>
            <w:r w:rsidRPr="00340918">
              <w:rPr>
                <w:rFonts w:ascii="Times New Roman" w:hAnsi="Times New Roman"/>
                <w:sz w:val="24"/>
                <w:szCs w:val="24"/>
              </w:rPr>
              <w:t>Pilnībā pārņemts.</w:t>
            </w:r>
          </w:p>
        </w:tc>
        <w:tc>
          <w:tcPr>
            <w:tcW w:w="1375" w:type="pct"/>
          </w:tcPr>
          <w:p w14:paraId="0CA8ED83" w14:textId="0680B08E" w:rsidR="00340918" w:rsidRPr="00E03591" w:rsidRDefault="00340918" w:rsidP="00340918">
            <w:pPr>
              <w:rPr>
                <w:rFonts w:ascii="Times New Roman" w:hAnsi="Times New Roman"/>
                <w:sz w:val="24"/>
                <w:szCs w:val="24"/>
                <w:highlight w:val="yellow"/>
              </w:rPr>
            </w:pPr>
            <w:r w:rsidRPr="00340918">
              <w:rPr>
                <w:rFonts w:ascii="Times New Roman" w:hAnsi="Times New Roman"/>
                <w:sz w:val="24"/>
                <w:szCs w:val="24"/>
              </w:rPr>
              <w:t>Neparedz stingrākas prasības, kā noteikts direktīvā.</w:t>
            </w:r>
          </w:p>
        </w:tc>
      </w:tr>
      <w:tr w:rsidR="00340918" w:rsidRPr="00FA6445" w14:paraId="348C9303"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1F921045" w14:textId="77777777" w:rsidR="00340918" w:rsidRPr="00041A64" w:rsidRDefault="00340918" w:rsidP="00340918">
            <w:pPr>
              <w:spacing w:after="0" w:line="240" w:lineRule="auto"/>
              <w:rPr>
                <w:rFonts w:ascii="Times New Roman" w:hAnsi="Times New Roman"/>
                <w:sz w:val="24"/>
                <w:szCs w:val="24"/>
              </w:rPr>
            </w:pPr>
            <w:r w:rsidRPr="00041A64">
              <w:rPr>
                <w:rFonts w:ascii="Times New Roman" w:hAnsi="Times New Roman"/>
                <w:sz w:val="24"/>
                <w:szCs w:val="24"/>
              </w:rPr>
              <w:t>Direktīvas 2020/177</w:t>
            </w:r>
          </w:p>
          <w:p w14:paraId="6074B079" w14:textId="12465916" w:rsidR="00340918" w:rsidRPr="00041A64" w:rsidRDefault="00340918" w:rsidP="00340918">
            <w:pPr>
              <w:spacing w:after="0" w:line="240" w:lineRule="auto"/>
              <w:rPr>
                <w:rFonts w:ascii="Times New Roman" w:hAnsi="Times New Roman"/>
                <w:sz w:val="24"/>
                <w:szCs w:val="24"/>
              </w:rPr>
            </w:pPr>
            <w:r w:rsidRPr="00041A64">
              <w:rPr>
                <w:rFonts w:ascii="Times New Roman" w:hAnsi="Times New Roman"/>
                <w:sz w:val="24"/>
                <w:szCs w:val="24"/>
              </w:rPr>
              <w:t>10.panta 5. punkta 5. apakšpunkts</w:t>
            </w:r>
          </w:p>
        </w:tc>
        <w:tc>
          <w:tcPr>
            <w:tcW w:w="1171" w:type="pct"/>
            <w:gridSpan w:val="2"/>
          </w:tcPr>
          <w:p w14:paraId="77A3021F" w14:textId="4BAAEEEF" w:rsidR="00340918" w:rsidRPr="00041A64" w:rsidRDefault="00041A64" w:rsidP="00340918">
            <w:pPr>
              <w:rPr>
                <w:rFonts w:ascii="Times New Roman" w:hAnsi="Times New Roman"/>
                <w:sz w:val="24"/>
                <w:szCs w:val="24"/>
              </w:rPr>
            </w:pPr>
            <w:r w:rsidRPr="00041A64">
              <w:rPr>
                <w:rFonts w:ascii="Times New Roman" w:hAnsi="Times New Roman"/>
                <w:sz w:val="24"/>
                <w:szCs w:val="24"/>
              </w:rPr>
              <w:t>Noteikumu Nr. 76 5</w:t>
            </w:r>
            <w:r>
              <w:rPr>
                <w:rFonts w:ascii="Times New Roman" w:hAnsi="Times New Roman"/>
                <w:sz w:val="24"/>
                <w:szCs w:val="24"/>
              </w:rPr>
              <w:t>1</w:t>
            </w:r>
            <w:r w:rsidRPr="00041A64">
              <w:rPr>
                <w:rFonts w:ascii="Times New Roman" w:hAnsi="Times New Roman"/>
                <w:sz w:val="24"/>
                <w:szCs w:val="24"/>
              </w:rPr>
              <w:t>.</w:t>
            </w:r>
            <w:r>
              <w:rPr>
                <w:rFonts w:ascii="Times New Roman" w:hAnsi="Times New Roman"/>
                <w:sz w:val="24"/>
                <w:szCs w:val="24"/>
              </w:rPr>
              <w:t>4</w:t>
            </w:r>
            <w:r w:rsidRPr="00041A64">
              <w:rPr>
                <w:rFonts w:ascii="Times New Roman" w:hAnsi="Times New Roman"/>
                <w:sz w:val="24"/>
                <w:szCs w:val="24"/>
              </w:rPr>
              <w:t>. apakšpunkts</w:t>
            </w:r>
          </w:p>
        </w:tc>
        <w:tc>
          <w:tcPr>
            <w:tcW w:w="1073" w:type="pct"/>
          </w:tcPr>
          <w:p w14:paraId="43955C3E" w14:textId="6385BEF8" w:rsidR="00340918" w:rsidRPr="00E03591" w:rsidRDefault="00340918" w:rsidP="00340918">
            <w:pPr>
              <w:rPr>
                <w:rFonts w:ascii="Times New Roman" w:hAnsi="Times New Roman"/>
                <w:sz w:val="24"/>
                <w:szCs w:val="24"/>
                <w:highlight w:val="yellow"/>
              </w:rPr>
            </w:pPr>
            <w:r w:rsidRPr="00340918">
              <w:rPr>
                <w:rFonts w:ascii="Times New Roman" w:hAnsi="Times New Roman"/>
                <w:sz w:val="24"/>
                <w:szCs w:val="24"/>
              </w:rPr>
              <w:t>Pilnībā pārņemts.</w:t>
            </w:r>
          </w:p>
        </w:tc>
        <w:tc>
          <w:tcPr>
            <w:tcW w:w="1375" w:type="pct"/>
          </w:tcPr>
          <w:p w14:paraId="54008F76" w14:textId="1CFC25CF" w:rsidR="00340918" w:rsidRPr="00E03591" w:rsidRDefault="00340918" w:rsidP="00340918">
            <w:pPr>
              <w:rPr>
                <w:rFonts w:ascii="Times New Roman" w:hAnsi="Times New Roman"/>
                <w:sz w:val="24"/>
                <w:szCs w:val="24"/>
                <w:highlight w:val="yellow"/>
              </w:rPr>
            </w:pPr>
            <w:r w:rsidRPr="00340918">
              <w:rPr>
                <w:rFonts w:ascii="Times New Roman" w:hAnsi="Times New Roman"/>
                <w:sz w:val="24"/>
                <w:szCs w:val="24"/>
              </w:rPr>
              <w:t>Neparedz stingrākas prasības, kā noteikts direktīvā.</w:t>
            </w:r>
          </w:p>
        </w:tc>
      </w:tr>
      <w:tr w:rsidR="00340918" w:rsidRPr="00FA6445" w14:paraId="05809DC4"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F05C639" w14:textId="38279B43" w:rsidR="00340918" w:rsidRPr="00CF669A" w:rsidRDefault="00340918" w:rsidP="00340918">
            <w:pPr>
              <w:spacing w:after="0" w:line="240" w:lineRule="auto"/>
              <w:rPr>
                <w:rFonts w:ascii="Times New Roman" w:hAnsi="Times New Roman"/>
                <w:sz w:val="24"/>
                <w:szCs w:val="24"/>
              </w:rPr>
            </w:pPr>
            <w:r w:rsidRPr="00CF669A">
              <w:rPr>
                <w:rFonts w:ascii="Times New Roman" w:hAnsi="Times New Roman"/>
                <w:sz w:val="24"/>
                <w:szCs w:val="24"/>
              </w:rPr>
              <w:lastRenderedPageBreak/>
              <w:t>Direktīvas 2020/177</w:t>
            </w:r>
          </w:p>
          <w:p w14:paraId="30B56996" w14:textId="2BCB23D3" w:rsidR="00340918" w:rsidRPr="00CF669A" w:rsidRDefault="00340918" w:rsidP="00340918">
            <w:pPr>
              <w:spacing w:after="0" w:line="240" w:lineRule="auto"/>
              <w:rPr>
                <w:rFonts w:ascii="Times New Roman" w:hAnsi="Times New Roman"/>
                <w:sz w:val="24"/>
                <w:szCs w:val="24"/>
              </w:rPr>
            </w:pPr>
            <w:r w:rsidRPr="00CF669A">
              <w:rPr>
                <w:rFonts w:ascii="Times New Roman" w:hAnsi="Times New Roman"/>
                <w:sz w:val="24"/>
                <w:szCs w:val="24"/>
              </w:rPr>
              <w:t>10.panta 6. punkts</w:t>
            </w:r>
          </w:p>
        </w:tc>
        <w:tc>
          <w:tcPr>
            <w:tcW w:w="1171" w:type="pct"/>
            <w:gridSpan w:val="2"/>
          </w:tcPr>
          <w:p w14:paraId="3AA06BD8" w14:textId="74B1C992" w:rsidR="00340918" w:rsidRPr="00CF669A" w:rsidRDefault="00340918" w:rsidP="00340918">
            <w:pPr>
              <w:rPr>
                <w:rFonts w:ascii="Times New Roman" w:hAnsi="Times New Roman"/>
                <w:sz w:val="24"/>
                <w:szCs w:val="24"/>
              </w:rPr>
            </w:pPr>
          </w:p>
        </w:tc>
        <w:tc>
          <w:tcPr>
            <w:tcW w:w="1073" w:type="pct"/>
          </w:tcPr>
          <w:p w14:paraId="37561AD5" w14:textId="5FE0173F" w:rsidR="00340918" w:rsidRPr="00CF669A" w:rsidRDefault="00340918" w:rsidP="00340918">
            <w:pPr>
              <w:pStyle w:val="doc-ti"/>
              <w:shd w:val="clear" w:color="auto" w:fill="FFFFFF"/>
              <w:spacing w:before="0" w:beforeAutospacing="0" w:after="0" w:afterAutospacing="0"/>
            </w:pPr>
            <w:r w:rsidRPr="00CF669A">
              <w:t xml:space="preserve">Netiek pārņemts, jo tiek grozīts </w:t>
            </w:r>
            <w:r w:rsidRPr="00CF669A">
              <w:rPr>
                <w:bCs/>
              </w:rPr>
              <w:t>Direktīvas 2014/98</w:t>
            </w:r>
            <w:r w:rsidRPr="00CF669A">
              <w:t xml:space="preserve"> 11. panta nosaukums, un tas neuzliek par pienākumu šo 10.panta sesto daļu pārņemt noteikumos Nr. 76</w:t>
            </w:r>
          </w:p>
        </w:tc>
        <w:tc>
          <w:tcPr>
            <w:tcW w:w="1375" w:type="pct"/>
          </w:tcPr>
          <w:p w14:paraId="7D501D4A" w14:textId="638ECD5D" w:rsidR="00340918" w:rsidRPr="00CF669A" w:rsidRDefault="00340918" w:rsidP="00340918">
            <w:pPr>
              <w:rPr>
                <w:rFonts w:ascii="Times New Roman" w:hAnsi="Times New Roman"/>
                <w:sz w:val="24"/>
                <w:szCs w:val="24"/>
              </w:rPr>
            </w:pPr>
          </w:p>
        </w:tc>
      </w:tr>
      <w:tr w:rsidR="00340918" w:rsidRPr="00FA6445" w14:paraId="7B5E555F"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7D92AF7" w14:textId="519EDF10" w:rsidR="00340918" w:rsidRPr="00CF669A" w:rsidRDefault="00340918" w:rsidP="00340918">
            <w:pPr>
              <w:spacing w:after="0" w:line="240" w:lineRule="auto"/>
              <w:rPr>
                <w:rFonts w:ascii="Times New Roman" w:hAnsi="Times New Roman"/>
                <w:sz w:val="24"/>
                <w:szCs w:val="24"/>
              </w:rPr>
            </w:pPr>
            <w:r w:rsidRPr="00CF669A">
              <w:rPr>
                <w:rFonts w:ascii="Times New Roman" w:hAnsi="Times New Roman"/>
                <w:sz w:val="24"/>
                <w:szCs w:val="24"/>
              </w:rPr>
              <w:t>Direktīvas 2020/177</w:t>
            </w:r>
          </w:p>
          <w:p w14:paraId="08A1C17C" w14:textId="42DA7DBD" w:rsidR="00340918" w:rsidRPr="00CF669A" w:rsidRDefault="00340918" w:rsidP="00340918">
            <w:pPr>
              <w:spacing w:after="0" w:line="240" w:lineRule="auto"/>
              <w:rPr>
                <w:rFonts w:ascii="Times New Roman" w:hAnsi="Times New Roman"/>
                <w:sz w:val="24"/>
                <w:szCs w:val="24"/>
              </w:rPr>
            </w:pPr>
            <w:r w:rsidRPr="00CF669A">
              <w:rPr>
                <w:rFonts w:ascii="Times New Roman" w:hAnsi="Times New Roman"/>
                <w:sz w:val="24"/>
                <w:szCs w:val="24"/>
              </w:rPr>
              <w:t>10.panta 7. punkts</w:t>
            </w:r>
          </w:p>
        </w:tc>
        <w:tc>
          <w:tcPr>
            <w:tcW w:w="1171" w:type="pct"/>
            <w:gridSpan w:val="2"/>
          </w:tcPr>
          <w:p w14:paraId="40885EEE" w14:textId="29BE76DC" w:rsidR="00340918" w:rsidRPr="00CF669A" w:rsidRDefault="00340918" w:rsidP="00340918">
            <w:pPr>
              <w:rPr>
                <w:rFonts w:ascii="Times New Roman" w:hAnsi="Times New Roman"/>
                <w:sz w:val="24"/>
                <w:szCs w:val="24"/>
              </w:rPr>
            </w:pPr>
            <w:r w:rsidRPr="00CF669A">
              <w:rPr>
                <w:rFonts w:ascii="Times New Roman" w:hAnsi="Times New Roman"/>
                <w:sz w:val="24"/>
                <w:szCs w:val="24"/>
              </w:rPr>
              <w:t>Noteikumu Nr. 76 56.3. apakšpunkts</w:t>
            </w:r>
          </w:p>
        </w:tc>
        <w:tc>
          <w:tcPr>
            <w:tcW w:w="1073" w:type="pct"/>
          </w:tcPr>
          <w:p w14:paraId="4AAEA2BB" w14:textId="111DCB1F" w:rsidR="00340918" w:rsidRPr="00CF669A" w:rsidRDefault="00340918" w:rsidP="00340918">
            <w:pPr>
              <w:rPr>
                <w:rFonts w:ascii="Times New Roman" w:hAnsi="Times New Roman"/>
                <w:sz w:val="24"/>
                <w:szCs w:val="24"/>
              </w:rPr>
            </w:pPr>
            <w:r w:rsidRPr="00CF669A">
              <w:rPr>
                <w:rFonts w:ascii="Times New Roman" w:hAnsi="Times New Roman"/>
                <w:sz w:val="24"/>
                <w:szCs w:val="24"/>
              </w:rPr>
              <w:t>Pilnībā pārņemts.</w:t>
            </w:r>
          </w:p>
        </w:tc>
        <w:tc>
          <w:tcPr>
            <w:tcW w:w="1375" w:type="pct"/>
          </w:tcPr>
          <w:p w14:paraId="28A5CAB5" w14:textId="3F0630B0" w:rsidR="00340918" w:rsidRPr="00CF669A" w:rsidRDefault="00340918" w:rsidP="00340918">
            <w:pPr>
              <w:rPr>
                <w:rFonts w:ascii="Times New Roman" w:hAnsi="Times New Roman"/>
                <w:sz w:val="24"/>
                <w:szCs w:val="24"/>
              </w:rPr>
            </w:pPr>
            <w:r w:rsidRPr="00CF669A">
              <w:rPr>
                <w:rFonts w:ascii="Times New Roman" w:hAnsi="Times New Roman"/>
                <w:sz w:val="24"/>
                <w:szCs w:val="24"/>
              </w:rPr>
              <w:t>Neparedz stingrākas prasības, kā noteikts direktīvā.</w:t>
            </w:r>
          </w:p>
        </w:tc>
      </w:tr>
      <w:tr w:rsidR="00340918" w:rsidRPr="00FA6445" w14:paraId="22055DFF"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554DCB8" w14:textId="76A018DC" w:rsidR="00340918" w:rsidRPr="000467BA" w:rsidRDefault="00340918" w:rsidP="00340918">
            <w:pPr>
              <w:spacing w:after="0" w:line="240" w:lineRule="auto"/>
              <w:rPr>
                <w:rFonts w:ascii="Times New Roman" w:hAnsi="Times New Roman"/>
                <w:sz w:val="24"/>
                <w:szCs w:val="24"/>
              </w:rPr>
            </w:pPr>
            <w:r w:rsidRPr="000467BA">
              <w:rPr>
                <w:rFonts w:ascii="Times New Roman" w:hAnsi="Times New Roman"/>
                <w:sz w:val="24"/>
                <w:szCs w:val="24"/>
              </w:rPr>
              <w:t>Direktīvas 2020/177</w:t>
            </w:r>
          </w:p>
          <w:p w14:paraId="21B92C2D" w14:textId="3C064972" w:rsidR="00340918" w:rsidRPr="000467BA" w:rsidRDefault="00340918" w:rsidP="00340918">
            <w:pPr>
              <w:spacing w:after="0" w:line="240" w:lineRule="auto"/>
              <w:rPr>
                <w:rFonts w:ascii="Times New Roman" w:hAnsi="Times New Roman"/>
                <w:sz w:val="24"/>
                <w:szCs w:val="24"/>
              </w:rPr>
            </w:pPr>
            <w:r w:rsidRPr="000467BA">
              <w:rPr>
                <w:rFonts w:ascii="Times New Roman" w:hAnsi="Times New Roman"/>
                <w:sz w:val="24"/>
                <w:szCs w:val="24"/>
              </w:rPr>
              <w:t>10.panta 8. punkt</w:t>
            </w:r>
            <w:r w:rsidR="00041A64" w:rsidRPr="000467BA">
              <w:rPr>
                <w:rFonts w:ascii="Times New Roman" w:hAnsi="Times New Roman"/>
                <w:sz w:val="24"/>
                <w:szCs w:val="24"/>
              </w:rPr>
              <w:t>a 1.apakšpunkts</w:t>
            </w:r>
          </w:p>
        </w:tc>
        <w:tc>
          <w:tcPr>
            <w:tcW w:w="1171" w:type="pct"/>
            <w:gridSpan w:val="2"/>
          </w:tcPr>
          <w:p w14:paraId="57E06FC5" w14:textId="1E5823AF" w:rsidR="00340918" w:rsidRPr="000467BA" w:rsidRDefault="00340918" w:rsidP="00340918">
            <w:pPr>
              <w:rPr>
                <w:rFonts w:ascii="Times New Roman" w:hAnsi="Times New Roman"/>
                <w:sz w:val="24"/>
                <w:szCs w:val="24"/>
              </w:rPr>
            </w:pPr>
            <w:r w:rsidRPr="000467BA">
              <w:rPr>
                <w:rFonts w:ascii="Times New Roman" w:hAnsi="Times New Roman"/>
                <w:sz w:val="24"/>
                <w:szCs w:val="24"/>
              </w:rPr>
              <w:t>Noteikumu projekta</w:t>
            </w:r>
            <w:r w:rsidR="00FD604D" w:rsidRPr="000467BA">
              <w:rPr>
                <w:rFonts w:ascii="Times New Roman" w:hAnsi="Times New Roman"/>
                <w:sz w:val="24"/>
                <w:szCs w:val="24"/>
              </w:rPr>
              <w:t xml:space="preserve"> 1.27., 1.28., 1.53., 1.54. un 1.55. apakšpunkts</w:t>
            </w:r>
            <w:r w:rsidR="000467BA">
              <w:rPr>
                <w:rFonts w:ascii="Times New Roman" w:hAnsi="Times New Roman"/>
                <w:sz w:val="24"/>
                <w:szCs w:val="24"/>
              </w:rPr>
              <w:t xml:space="preserve"> un </w:t>
            </w:r>
            <w:r w:rsidR="00FD604D" w:rsidRPr="000467BA">
              <w:rPr>
                <w:rFonts w:ascii="Times New Roman" w:hAnsi="Times New Roman"/>
                <w:sz w:val="24"/>
                <w:szCs w:val="24"/>
              </w:rPr>
              <w:t>noteikumu Nr.76 57.3 apakšpunkts</w:t>
            </w:r>
          </w:p>
        </w:tc>
        <w:tc>
          <w:tcPr>
            <w:tcW w:w="1073" w:type="pct"/>
          </w:tcPr>
          <w:p w14:paraId="582CC5F6" w14:textId="4B489ADC" w:rsidR="00340918" w:rsidRPr="000467BA" w:rsidRDefault="00340918" w:rsidP="00340918">
            <w:pPr>
              <w:rPr>
                <w:rFonts w:ascii="Times New Roman" w:hAnsi="Times New Roman"/>
                <w:sz w:val="24"/>
                <w:szCs w:val="24"/>
              </w:rPr>
            </w:pPr>
            <w:r w:rsidRPr="000467BA">
              <w:rPr>
                <w:rFonts w:ascii="Times New Roman" w:hAnsi="Times New Roman"/>
                <w:sz w:val="24"/>
                <w:szCs w:val="24"/>
              </w:rPr>
              <w:t>Pilnībā pārņemts.</w:t>
            </w:r>
          </w:p>
        </w:tc>
        <w:tc>
          <w:tcPr>
            <w:tcW w:w="1375" w:type="pct"/>
          </w:tcPr>
          <w:p w14:paraId="48B34FB3" w14:textId="3B69D632" w:rsidR="00340918" w:rsidRPr="000467BA" w:rsidRDefault="00340918" w:rsidP="00340918">
            <w:pPr>
              <w:rPr>
                <w:rFonts w:ascii="Times New Roman" w:hAnsi="Times New Roman"/>
                <w:sz w:val="24"/>
                <w:szCs w:val="24"/>
              </w:rPr>
            </w:pPr>
            <w:r w:rsidRPr="000467BA">
              <w:rPr>
                <w:rFonts w:ascii="Times New Roman" w:hAnsi="Times New Roman"/>
                <w:sz w:val="24"/>
                <w:szCs w:val="24"/>
              </w:rPr>
              <w:t>Neparedz stingrākas prasības, kā noteikts direktīvā.</w:t>
            </w:r>
          </w:p>
        </w:tc>
      </w:tr>
      <w:tr w:rsidR="00041A64" w:rsidRPr="00FA6445" w14:paraId="2DCCE260"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5D748EB6" w14:textId="77777777" w:rsidR="00041A64" w:rsidRPr="00041A64" w:rsidRDefault="00041A64" w:rsidP="00041A64">
            <w:pPr>
              <w:spacing w:after="0" w:line="240" w:lineRule="auto"/>
              <w:rPr>
                <w:rFonts w:ascii="Times New Roman" w:hAnsi="Times New Roman"/>
                <w:sz w:val="24"/>
                <w:szCs w:val="24"/>
              </w:rPr>
            </w:pPr>
            <w:r w:rsidRPr="00041A64">
              <w:rPr>
                <w:rFonts w:ascii="Times New Roman" w:hAnsi="Times New Roman"/>
                <w:sz w:val="24"/>
                <w:szCs w:val="24"/>
              </w:rPr>
              <w:t>Direktīvas 2020/177</w:t>
            </w:r>
          </w:p>
          <w:p w14:paraId="27229489" w14:textId="402DE97C" w:rsidR="00041A64" w:rsidRPr="00E03591" w:rsidRDefault="00041A64" w:rsidP="00041A64">
            <w:pPr>
              <w:spacing w:after="0" w:line="240" w:lineRule="auto"/>
              <w:rPr>
                <w:rFonts w:ascii="Times New Roman" w:hAnsi="Times New Roman"/>
                <w:sz w:val="24"/>
                <w:szCs w:val="24"/>
                <w:highlight w:val="yellow"/>
              </w:rPr>
            </w:pPr>
            <w:r w:rsidRPr="00041A64">
              <w:rPr>
                <w:rFonts w:ascii="Times New Roman" w:hAnsi="Times New Roman"/>
                <w:sz w:val="24"/>
                <w:szCs w:val="24"/>
              </w:rPr>
              <w:t>10.panta 8. punkta 2.apakšpunkts</w:t>
            </w:r>
          </w:p>
        </w:tc>
        <w:tc>
          <w:tcPr>
            <w:tcW w:w="1171" w:type="pct"/>
            <w:gridSpan w:val="2"/>
          </w:tcPr>
          <w:p w14:paraId="74A90C0E" w14:textId="5EE9810A" w:rsidR="00041A64" w:rsidRPr="00E03591" w:rsidRDefault="00041A64" w:rsidP="00041A64">
            <w:pPr>
              <w:rPr>
                <w:rFonts w:ascii="Times New Roman" w:hAnsi="Times New Roman"/>
                <w:sz w:val="24"/>
                <w:szCs w:val="24"/>
                <w:highlight w:val="yellow"/>
              </w:rPr>
            </w:pPr>
            <w:r w:rsidRPr="00041A64">
              <w:rPr>
                <w:rFonts w:ascii="Times New Roman" w:hAnsi="Times New Roman"/>
                <w:sz w:val="24"/>
                <w:szCs w:val="24"/>
              </w:rPr>
              <w:t>Noteikumu Nr. 76 5</w:t>
            </w:r>
            <w:r>
              <w:rPr>
                <w:rFonts w:ascii="Times New Roman" w:hAnsi="Times New Roman"/>
                <w:sz w:val="24"/>
                <w:szCs w:val="24"/>
              </w:rPr>
              <w:t>7</w:t>
            </w:r>
            <w:r w:rsidRPr="00041A64">
              <w:rPr>
                <w:rFonts w:ascii="Times New Roman" w:hAnsi="Times New Roman"/>
                <w:sz w:val="24"/>
                <w:szCs w:val="24"/>
              </w:rPr>
              <w:t>.</w:t>
            </w:r>
            <w:r>
              <w:rPr>
                <w:rFonts w:ascii="Times New Roman" w:hAnsi="Times New Roman"/>
                <w:sz w:val="24"/>
                <w:szCs w:val="24"/>
              </w:rPr>
              <w:t>3</w:t>
            </w:r>
            <w:r w:rsidRPr="00041A64">
              <w:rPr>
                <w:rFonts w:ascii="Times New Roman" w:hAnsi="Times New Roman"/>
                <w:sz w:val="24"/>
                <w:szCs w:val="24"/>
              </w:rPr>
              <w:t>. apakšpunkts</w:t>
            </w:r>
          </w:p>
        </w:tc>
        <w:tc>
          <w:tcPr>
            <w:tcW w:w="1073" w:type="pct"/>
          </w:tcPr>
          <w:p w14:paraId="14406F72" w14:textId="6330797A" w:rsidR="00041A64" w:rsidRPr="00E03591" w:rsidRDefault="00041A64" w:rsidP="00041A64">
            <w:pPr>
              <w:rPr>
                <w:rFonts w:ascii="Times New Roman" w:hAnsi="Times New Roman"/>
                <w:sz w:val="24"/>
                <w:szCs w:val="24"/>
                <w:highlight w:val="yellow"/>
              </w:rPr>
            </w:pPr>
            <w:r w:rsidRPr="00340918">
              <w:rPr>
                <w:rFonts w:ascii="Times New Roman" w:hAnsi="Times New Roman"/>
                <w:sz w:val="24"/>
                <w:szCs w:val="24"/>
              </w:rPr>
              <w:t>Pilnībā pārņemts.</w:t>
            </w:r>
          </w:p>
        </w:tc>
        <w:tc>
          <w:tcPr>
            <w:tcW w:w="1375" w:type="pct"/>
          </w:tcPr>
          <w:p w14:paraId="070033B9" w14:textId="55B131FC" w:rsidR="00041A64" w:rsidRPr="00E03591" w:rsidRDefault="00041A64" w:rsidP="00041A64">
            <w:pPr>
              <w:rPr>
                <w:rFonts w:ascii="Times New Roman" w:hAnsi="Times New Roman"/>
                <w:sz w:val="24"/>
                <w:szCs w:val="24"/>
                <w:highlight w:val="yellow"/>
              </w:rPr>
            </w:pPr>
            <w:r w:rsidRPr="00340918">
              <w:rPr>
                <w:rFonts w:ascii="Times New Roman" w:hAnsi="Times New Roman"/>
                <w:sz w:val="24"/>
                <w:szCs w:val="24"/>
              </w:rPr>
              <w:t>Neparedz stingrākas prasības, kā noteikts direktīvā.</w:t>
            </w:r>
          </w:p>
        </w:tc>
      </w:tr>
      <w:tr w:rsidR="00340918" w:rsidRPr="00FA6445" w14:paraId="32DA7557"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16AEE19" w14:textId="3EAEA659" w:rsidR="00340918" w:rsidRPr="00710DAE" w:rsidRDefault="00340918" w:rsidP="00340918">
            <w:pPr>
              <w:spacing w:after="0" w:line="240" w:lineRule="auto"/>
              <w:rPr>
                <w:rFonts w:ascii="Times New Roman" w:hAnsi="Times New Roman"/>
                <w:sz w:val="24"/>
                <w:szCs w:val="24"/>
              </w:rPr>
            </w:pPr>
            <w:r w:rsidRPr="00710DAE">
              <w:rPr>
                <w:rFonts w:ascii="Times New Roman" w:hAnsi="Times New Roman"/>
                <w:sz w:val="24"/>
                <w:szCs w:val="24"/>
              </w:rPr>
              <w:t>Direktīvas 2020/177</w:t>
            </w:r>
          </w:p>
          <w:p w14:paraId="46446051" w14:textId="1AD7E8BE" w:rsidR="00340918" w:rsidRPr="00710DAE" w:rsidRDefault="00340918" w:rsidP="00340918">
            <w:pPr>
              <w:spacing w:after="0" w:line="240" w:lineRule="auto"/>
              <w:rPr>
                <w:rFonts w:ascii="Times New Roman" w:hAnsi="Times New Roman"/>
                <w:sz w:val="24"/>
                <w:szCs w:val="24"/>
              </w:rPr>
            </w:pPr>
            <w:r w:rsidRPr="00710DAE">
              <w:rPr>
                <w:rFonts w:ascii="Times New Roman" w:hAnsi="Times New Roman"/>
                <w:sz w:val="24"/>
                <w:szCs w:val="24"/>
              </w:rPr>
              <w:t>10.panta 9. punkts</w:t>
            </w:r>
          </w:p>
        </w:tc>
        <w:tc>
          <w:tcPr>
            <w:tcW w:w="1171" w:type="pct"/>
            <w:gridSpan w:val="2"/>
          </w:tcPr>
          <w:p w14:paraId="482FEBCD" w14:textId="62743AAE" w:rsidR="00340918" w:rsidRPr="00710DAE" w:rsidRDefault="00340918" w:rsidP="00340918">
            <w:pPr>
              <w:rPr>
                <w:rFonts w:ascii="Times New Roman" w:hAnsi="Times New Roman"/>
                <w:sz w:val="24"/>
                <w:szCs w:val="24"/>
              </w:rPr>
            </w:pPr>
            <w:r w:rsidRPr="00710DAE">
              <w:rPr>
                <w:rFonts w:ascii="Times New Roman" w:hAnsi="Times New Roman"/>
                <w:sz w:val="24"/>
                <w:szCs w:val="24"/>
              </w:rPr>
              <w:t xml:space="preserve">Noteikumu projekta </w:t>
            </w:r>
            <w:r w:rsidR="00710DAE" w:rsidRPr="00710DAE">
              <w:rPr>
                <w:rFonts w:ascii="Times New Roman" w:hAnsi="Times New Roman"/>
                <w:sz w:val="24"/>
                <w:szCs w:val="24"/>
              </w:rPr>
              <w:t>1.9., 1.15., 1.22. un</w:t>
            </w:r>
            <w:r w:rsidRPr="00710DAE">
              <w:rPr>
                <w:rFonts w:ascii="Times New Roman" w:hAnsi="Times New Roman"/>
                <w:sz w:val="24"/>
                <w:szCs w:val="24"/>
              </w:rPr>
              <w:t xml:space="preserve"> </w:t>
            </w:r>
            <w:r w:rsidR="00710DAE" w:rsidRPr="00710DAE">
              <w:rPr>
                <w:rFonts w:ascii="Times New Roman" w:hAnsi="Times New Roman"/>
                <w:sz w:val="24"/>
                <w:szCs w:val="24"/>
              </w:rPr>
              <w:t xml:space="preserve">1.55. </w:t>
            </w:r>
            <w:r w:rsidRPr="00710DAE">
              <w:rPr>
                <w:rFonts w:ascii="Times New Roman" w:hAnsi="Times New Roman"/>
                <w:sz w:val="24"/>
                <w:szCs w:val="24"/>
              </w:rPr>
              <w:t xml:space="preserve">apakšpunkts </w:t>
            </w:r>
            <w:r w:rsidR="00710DAE" w:rsidRPr="00710DAE">
              <w:rPr>
                <w:rFonts w:ascii="Times New Roman" w:hAnsi="Times New Roman"/>
                <w:sz w:val="24"/>
                <w:szCs w:val="24"/>
              </w:rPr>
              <w:t>un noteikumu Nr. 76 51.2.3. apakšpunkts</w:t>
            </w:r>
          </w:p>
        </w:tc>
        <w:tc>
          <w:tcPr>
            <w:tcW w:w="1073" w:type="pct"/>
          </w:tcPr>
          <w:p w14:paraId="7175F248" w14:textId="7C12FE32" w:rsidR="00340918" w:rsidRPr="00710DAE" w:rsidRDefault="00340918" w:rsidP="00340918">
            <w:pPr>
              <w:rPr>
                <w:rFonts w:ascii="Times New Roman" w:hAnsi="Times New Roman"/>
                <w:sz w:val="24"/>
                <w:szCs w:val="24"/>
              </w:rPr>
            </w:pPr>
            <w:r w:rsidRPr="00710DAE">
              <w:rPr>
                <w:rFonts w:ascii="Times New Roman" w:hAnsi="Times New Roman"/>
                <w:sz w:val="24"/>
                <w:szCs w:val="24"/>
              </w:rPr>
              <w:t>Pilnībā pārņemts.</w:t>
            </w:r>
          </w:p>
        </w:tc>
        <w:tc>
          <w:tcPr>
            <w:tcW w:w="1375" w:type="pct"/>
          </w:tcPr>
          <w:p w14:paraId="54DCBA0D" w14:textId="7FAEC5C9" w:rsidR="00340918" w:rsidRPr="00710DAE" w:rsidRDefault="00340918" w:rsidP="00340918">
            <w:pPr>
              <w:rPr>
                <w:rFonts w:ascii="Times New Roman" w:hAnsi="Times New Roman"/>
                <w:sz w:val="24"/>
                <w:szCs w:val="24"/>
              </w:rPr>
            </w:pPr>
            <w:r w:rsidRPr="00710DAE">
              <w:rPr>
                <w:rFonts w:ascii="Times New Roman" w:hAnsi="Times New Roman"/>
                <w:sz w:val="24"/>
                <w:szCs w:val="24"/>
              </w:rPr>
              <w:t>Neparedz stingrākas prasības, kā noteikts direktīvā.</w:t>
            </w:r>
          </w:p>
        </w:tc>
      </w:tr>
      <w:tr w:rsidR="00340918" w:rsidRPr="00FA6445" w14:paraId="6977EB32"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3886BD00" w14:textId="56D2C1C3" w:rsidR="00340918" w:rsidRPr="00710DAE" w:rsidRDefault="00340918" w:rsidP="00340918">
            <w:pPr>
              <w:spacing w:after="0" w:line="240" w:lineRule="auto"/>
              <w:rPr>
                <w:rFonts w:ascii="Times New Roman" w:hAnsi="Times New Roman"/>
                <w:sz w:val="24"/>
                <w:szCs w:val="24"/>
              </w:rPr>
            </w:pPr>
            <w:r w:rsidRPr="00710DAE">
              <w:rPr>
                <w:rFonts w:ascii="Times New Roman" w:hAnsi="Times New Roman"/>
                <w:sz w:val="24"/>
                <w:szCs w:val="24"/>
              </w:rPr>
              <w:t>Direktīvas 2020/177</w:t>
            </w:r>
          </w:p>
          <w:p w14:paraId="10D75784" w14:textId="3B1589D5" w:rsidR="00340918" w:rsidRPr="00710DAE" w:rsidRDefault="00340918" w:rsidP="00340918">
            <w:pPr>
              <w:spacing w:after="0" w:line="240" w:lineRule="auto"/>
              <w:rPr>
                <w:rFonts w:ascii="Times New Roman" w:hAnsi="Times New Roman"/>
                <w:sz w:val="24"/>
                <w:szCs w:val="24"/>
              </w:rPr>
            </w:pPr>
            <w:r w:rsidRPr="00710DAE">
              <w:rPr>
                <w:rFonts w:ascii="Times New Roman" w:hAnsi="Times New Roman"/>
                <w:sz w:val="24"/>
                <w:szCs w:val="24"/>
              </w:rPr>
              <w:t>10.pants 10. punkts</w:t>
            </w:r>
          </w:p>
        </w:tc>
        <w:tc>
          <w:tcPr>
            <w:tcW w:w="1171" w:type="pct"/>
            <w:gridSpan w:val="2"/>
          </w:tcPr>
          <w:p w14:paraId="304527F7" w14:textId="1FE793C6" w:rsidR="00340918" w:rsidRPr="00710DAE" w:rsidRDefault="00340918" w:rsidP="00340918">
            <w:pPr>
              <w:rPr>
                <w:rFonts w:ascii="Times New Roman" w:hAnsi="Times New Roman"/>
                <w:sz w:val="24"/>
                <w:szCs w:val="24"/>
              </w:rPr>
            </w:pPr>
            <w:r w:rsidRPr="00710DAE">
              <w:rPr>
                <w:rFonts w:ascii="Times New Roman" w:hAnsi="Times New Roman"/>
                <w:sz w:val="24"/>
                <w:szCs w:val="24"/>
              </w:rPr>
              <w:t xml:space="preserve">Noteikumu projekta </w:t>
            </w:r>
            <w:r w:rsidR="006F67C3">
              <w:rPr>
                <w:rFonts w:ascii="Times New Roman" w:hAnsi="Times New Roman"/>
                <w:sz w:val="24"/>
                <w:szCs w:val="24"/>
              </w:rPr>
              <w:t xml:space="preserve">1.3., 1.27., </w:t>
            </w:r>
            <w:r w:rsidRPr="00710DAE">
              <w:rPr>
                <w:rFonts w:ascii="Times New Roman" w:hAnsi="Times New Roman"/>
                <w:sz w:val="24"/>
                <w:szCs w:val="24"/>
              </w:rPr>
              <w:t>1.</w:t>
            </w:r>
            <w:r w:rsidR="00710DAE" w:rsidRPr="00710DAE">
              <w:rPr>
                <w:rFonts w:ascii="Times New Roman" w:hAnsi="Times New Roman"/>
                <w:sz w:val="24"/>
                <w:szCs w:val="24"/>
              </w:rPr>
              <w:t>53</w:t>
            </w:r>
            <w:r w:rsidRPr="00710DAE">
              <w:rPr>
                <w:rFonts w:ascii="Times New Roman" w:hAnsi="Times New Roman"/>
                <w:sz w:val="24"/>
                <w:szCs w:val="24"/>
              </w:rPr>
              <w:t>., 1.</w:t>
            </w:r>
            <w:r w:rsidR="00710DAE" w:rsidRPr="00710DAE">
              <w:rPr>
                <w:rFonts w:ascii="Times New Roman" w:hAnsi="Times New Roman"/>
                <w:sz w:val="24"/>
                <w:szCs w:val="24"/>
              </w:rPr>
              <w:t>54</w:t>
            </w:r>
            <w:r w:rsidRPr="00710DAE">
              <w:rPr>
                <w:rFonts w:ascii="Times New Roman" w:hAnsi="Times New Roman"/>
                <w:sz w:val="24"/>
                <w:szCs w:val="24"/>
              </w:rPr>
              <w:t>. un 1.</w:t>
            </w:r>
            <w:r w:rsidR="00710DAE" w:rsidRPr="00710DAE">
              <w:rPr>
                <w:rFonts w:ascii="Times New Roman" w:hAnsi="Times New Roman"/>
                <w:sz w:val="24"/>
                <w:szCs w:val="24"/>
              </w:rPr>
              <w:t>55</w:t>
            </w:r>
            <w:r w:rsidRPr="00710DAE">
              <w:rPr>
                <w:rFonts w:ascii="Times New Roman" w:hAnsi="Times New Roman"/>
                <w:sz w:val="24"/>
                <w:szCs w:val="24"/>
              </w:rPr>
              <w:t>. apakšpunkts</w:t>
            </w:r>
          </w:p>
        </w:tc>
        <w:tc>
          <w:tcPr>
            <w:tcW w:w="1073" w:type="pct"/>
          </w:tcPr>
          <w:p w14:paraId="681AED5E" w14:textId="2DD7AF85" w:rsidR="00340918" w:rsidRPr="00710DAE" w:rsidRDefault="00340918" w:rsidP="00340918">
            <w:pPr>
              <w:rPr>
                <w:rFonts w:ascii="Times New Roman" w:hAnsi="Times New Roman"/>
                <w:sz w:val="24"/>
                <w:szCs w:val="24"/>
              </w:rPr>
            </w:pPr>
            <w:r w:rsidRPr="00710DAE">
              <w:rPr>
                <w:rFonts w:ascii="Times New Roman" w:hAnsi="Times New Roman"/>
                <w:sz w:val="24"/>
                <w:szCs w:val="24"/>
              </w:rPr>
              <w:t>Pilnībā pārņemts.</w:t>
            </w:r>
          </w:p>
        </w:tc>
        <w:tc>
          <w:tcPr>
            <w:tcW w:w="1375" w:type="pct"/>
          </w:tcPr>
          <w:p w14:paraId="6C1129A7" w14:textId="46753C49" w:rsidR="00340918" w:rsidRPr="00710DAE" w:rsidRDefault="00340918" w:rsidP="00340918">
            <w:pPr>
              <w:rPr>
                <w:rFonts w:ascii="Times New Roman" w:hAnsi="Times New Roman"/>
                <w:sz w:val="24"/>
                <w:szCs w:val="24"/>
              </w:rPr>
            </w:pPr>
            <w:r w:rsidRPr="00710DAE">
              <w:rPr>
                <w:rFonts w:ascii="Times New Roman" w:hAnsi="Times New Roman"/>
                <w:sz w:val="24"/>
                <w:szCs w:val="24"/>
              </w:rPr>
              <w:t>Neparedz stingrākas prasības, kā noteikts direktīvā.</w:t>
            </w:r>
          </w:p>
        </w:tc>
      </w:tr>
      <w:tr w:rsidR="00340918" w:rsidRPr="00FA6445" w14:paraId="4A09C312"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00E786D6" w14:textId="7B3A3612" w:rsidR="00340918" w:rsidRDefault="00340918" w:rsidP="00340918">
            <w:pPr>
              <w:spacing w:after="0" w:line="240" w:lineRule="auto"/>
              <w:rPr>
                <w:rFonts w:ascii="Times New Roman" w:hAnsi="Times New Roman"/>
                <w:sz w:val="24"/>
                <w:szCs w:val="24"/>
              </w:rPr>
            </w:pPr>
            <w:r>
              <w:rPr>
                <w:rFonts w:ascii="Times New Roman" w:hAnsi="Times New Roman"/>
                <w:sz w:val="24"/>
                <w:szCs w:val="24"/>
              </w:rPr>
              <w:t>Direktīvas 2020/177</w:t>
            </w:r>
          </w:p>
          <w:p w14:paraId="4A996BBA" w14:textId="7BFDBE05" w:rsidR="00340918" w:rsidRDefault="00340918" w:rsidP="00340918">
            <w:pPr>
              <w:spacing w:after="0" w:line="312" w:lineRule="atLeast"/>
              <w:rPr>
                <w:rFonts w:ascii="Times New Roman" w:hAnsi="Times New Roman"/>
                <w:sz w:val="24"/>
                <w:szCs w:val="24"/>
              </w:rPr>
            </w:pPr>
            <w:r>
              <w:rPr>
                <w:rFonts w:ascii="Times New Roman" w:hAnsi="Times New Roman"/>
                <w:sz w:val="24"/>
                <w:szCs w:val="24"/>
              </w:rPr>
              <w:t>11.panta 1.punkts</w:t>
            </w:r>
          </w:p>
        </w:tc>
        <w:tc>
          <w:tcPr>
            <w:tcW w:w="1171" w:type="pct"/>
            <w:gridSpan w:val="2"/>
          </w:tcPr>
          <w:p w14:paraId="7AC69A81" w14:textId="77777777" w:rsidR="00340918" w:rsidRDefault="00340918" w:rsidP="00340918">
            <w:pPr>
              <w:rPr>
                <w:rFonts w:ascii="Times New Roman" w:hAnsi="Times New Roman"/>
                <w:sz w:val="24"/>
                <w:szCs w:val="24"/>
              </w:rPr>
            </w:pPr>
          </w:p>
        </w:tc>
        <w:tc>
          <w:tcPr>
            <w:tcW w:w="1073" w:type="pct"/>
          </w:tcPr>
          <w:p w14:paraId="30224232" w14:textId="4A76E84C" w:rsidR="00340918" w:rsidRPr="00166A4C" w:rsidRDefault="00340918" w:rsidP="00340918">
            <w:pPr>
              <w:rPr>
                <w:rFonts w:ascii="Times New Roman" w:hAnsi="Times New Roman"/>
                <w:sz w:val="24"/>
                <w:szCs w:val="24"/>
              </w:rPr>
            </w:pPr>
            <w:r>
              <w:rPr>
                <w:rFonts w:ascii="Times New Roman" w:hAnsi="Times New Roman"/>
                <w:sz w:val="24"/>
                <w:szCs w:val="24"/>
              </w:rPr>
              <w:t>Nav jāpārņem, jo ir noteikta direktīvas spēkā stāšanās kārtība.</w:t>
            </w:r>
          </w:p>
        </w:tc>
        <w:tc>
          <w:tcPr>
            <w:tcW w:w="1375" w:type="pct"/>
          </w:tcPr>
          <w:p w14:paraId="2D525168" w14:textId="77777777" w:rsidR="00340918" w:rsidRPr="00166A4C" w:rsidRDefault="00340918" w:rsidP="00340918">
            <w:pPr>
              <w:rPr>
                <w:rFonts w:ascii="Times New Roman" w:hAnsi="Times New Roman"/>
                <w:sz w:val="24"/>
                <w:szCs w:val="24"/>
              </w:rPr>
            </w:pPr>
          </w:p>
        </w:tc>
      </w:tr>
      <w:tr w:rsidR="00340918" w:rsidRPr="00FA6445" w14:paraId="7B036880"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DF0937D" w14:textId="45E47CEA" w:rsidR="00340918" w:rsidRDefault="00340918" w:rsidP="00340918">
            <w:pPr>
              <w:spacing w:after="0" w:line="240" w:lineRule="auto"/>
              <w:rPr>
                <w:rFonts w:ascii="Times New Roman" w:hAnsi="Times New Roman"/>
                <w:sz w:val="24"/>
                <w:szCs w:val="24"/>
              </w:rPr>
            </w:pPr>
            <w:r>
              <w:rPr>
                <w:rFonts w:ascii="Times New Roman" w:hAnsi="Times New Roman"/>
                <w:sz w:val="24"/>
                <w:szCs w:val="24"/>
              </w:rPr>
              <w:t>Direktīvas 2020/177</w:t>
            </w:r>
          </w:p>
          <w:p w14:paraId="016693A2" w14:textId="506FC844" w:rsidR="00340918" w:rsidRDefault="00340918" w:rsidP="00340918">
            <w:pPr>
              <w:spacing w:after="0" w:line="240" w:lineRule="auto"/>
              <w:rPr>
                <w:rFonts w:ascii="Times New Roman" w:hAnsi="Times New Roman"/>
                <w:sz w:val="24"/>
                <w:szCs w:val="24"/>
              </w:rPr>
            </w:pPr>
            <w:r>
              <w:rPr>
                <w:rFonts w:ascii="Times New Roman" w:hAnsi="Times New Roman"/>
                <w:sz w:val="24"/>
                <w:szCs w:val="24"/>
              </w:rPr>
              <w:t>11.panta 2.punkts</w:t>
            </w:r>
          </w:p>
        </w:tc>
        <w:tc>
          <w:tcPr>
            <w:tcW w:w="1171" w:type="pct"/>
            <w:gridSpan w:val="2"/>
          </w:tcPr>
          <w:p w14:paraId="573A70D6" w14:textId="77777777" w:rsidR="00340918" w:rsidRDefault="00340918" w:rsidP="00340918">
            <w:pPr>
              <w:rPr>
                <w:rFonts w:ascii="Times New Roman" w:hAnsi="Times New Roman"/>
                <w:sz w:val="24"/>
                <w:szCs w:val="24"/>
              </w:rPr>
            </w:pPr>
          </w:p>
        </w:tc>
        <w:tc>
          <w:tcPr>
            <w:tcW w:w="1073" w:type="pct"/>
          </w:tcPr>
          <w:p w14:paraId="7807AA6A" w14:textId="27332A7E" w:rsidR="00340918" w:rsidRPr="00166A4C" w:rsidRDefault="00340918" w:rsidP="00340918">
            <w:pPr>
              <w:rPr>
                <w:rFonts w:ascii="Times New Roman" w:hAnsi="Times New Roman"/>
                <w:sz w:val="24"/>
                <w:szCs w:val="24"/>
              </w:rPr>
            </w:pPr>
            <w:r>
              <w:rPr>
                <w:rFonts w:ascii="Times New Roman" w:hAnsi="Times New Roman"/>
                <w:sz w:val="24"/>
                <w:szCs w:val="24"/>
              </w:rPr>
              <w:t>Netiek pārņemts, jo tas adresēts Eiropas Savienības institūcijām.</w:t>
            </w:r>
          </w:p>
        </w:tc>
        <w:tc>
          <w:tcPr>
            <w:tcW w:w="1375" w:type="pct"/>
          </w:tcPr>
          <w:p w14:paraId="5921A6A8" w14:textId="77777777" w:rsidR="00340918" w:rsidRPr="00166A4C" w:rsidRDefault="00340918" w:rsidP="00340918">
            <w:pPr>
              <w:rPr>
                <w:rFonts w:ascii="Times New Roman" w:hAnsi="Times New Roman"/>
                <w:sz w:val="24"/>
                <w:szCs w:val="24"/>
              </w:rPr>
            </w:pPr>
          </w:p>
        </w:tc>
      </w:tr>
      <w:tr w:rsidR="00340918" w:rsidRPr="00FA6445" w14:paraId="030615E0"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27438BA5" w14:textId="298E0AAD" w:rsidR="00340918" w:rsidRDefault="00340918" w:rsidP="00340918">
            <w:pPr>
              <w:spacing w:after="0" w:line="240" w:lineRule="auto"/>
              <w:rPr>
                <w:rFonts w:ascii="Times New Roman" w:hAnsi="Times New Roman"/>
                <w:sz w:val="24"/>
                <w:szCs w:val="24"/>
              </w:rPr>
            </w:pPr>
            <w:r>
              <w:rPr>
                <w:rFonts w:ascii="Times New Roman" w:hAnsi="Times New Roman"/>
                <w:sz w:val="24"/>
                <w:szCs w:val="24"/>
              </w:rPr>
              <w:lastRenderedPageBreak/>
              <w:t>Direktīvas 2020/177</w:t>
            </w:r>
          </w:p>
          <w:p w14:paraId="25900B6C" w14:textId="0969043F" w:rsidR="00340918" w:rsidRDefault="00340918" w:rsidP="00340918">
            <w:pPr>
              <w:spacing w:after="0" w:line="240" w:lineRule="auto"/>
              <w:rPr>
                <w:rFonts w:ascii="Times New Roman" w:hAnsi="Times New Roman"/>
                <w:sz w:val="24"/>
                <w:szCs w:val="24"/>
              </w:rPr>
            </w:pPr>
            <w:r>
              <w:rPr>
                <w:rFonts w:ascii="Times New Roman" w:hAnsi="Times New Roman"/>
                <w:sz w:val="24"/>
                <w:szCs w:val="24"/>
              </w:rPr>
              <w:t>12.pants</w:t>
            </w:r>
          </w:p>
        </w:tc>
        <w:tc>
          <w:tcPr>
            <w:tcW w:w="1171" w:type="pct"/>
            <w:gridSpan w:val="2"/>
          </w:tcPr>
          <w:p w14:paraId="2212FFE9" w14:textId="77777777" w:rsidR="00340918" w:rsidRDefault="00340918" w:rsidP="00340918">
            <w:pPr>
              <w:rPr>
                <w:rFonts w:ascii="Times New Roman" w:hAnsi="Times New Roman"/>
                <w:sz w:val="24"/>
                <w:szCs w:val="24"/>
              </w:rPr>
            </w:pPr>
          </w:p>
        </w:tc>
        <w:tc>
          <w:tcPr>
            <w:tcW w:w="1073" w:type="pct"/>
          </w:tcPr>
          <w:p w14:paraId="4DF040AC" w14:textId="4FD52898" w:rsidR="00340918" w:rsidRPr="00166A4C" w:rsidRDefault="00340918" w:rsidP="00340918">
            <w:pPr>
              <w:rPr>
                <w:rFonts w:ascii="Times New Roman" w:hAnsi="Times New Roman"/>
                <w:sz w:val="24"/>
                <w:szCs w:val="24"/>
              </w:rPr>
            </w:pPr>
            <w:r>
              <w:rPr>
                <w:rFonts w:ascii="Times New Roman" w:hAnsi="Times New Roman"/>
                <w:sz w:val="24"/>
                <w:szCs w:val="24"/>
              </w:rPr>
              <w:t>Nav jāpārņem, jo ir noteikta direktīvas spēkā stāšanās un piemērošanas kārtība.</w:t>
            </w:r>
          </w:p>
        </w:tc>
        <w:tc>
          <w:tcPr>
            <w:tcW w:w="1375" w:type="pct"/>
          </w:tcPr>
          <w:p w14:paraId="14EDD4B6" w14:textId="77777777" w:rsidR="00340918" w:rsidRPr="00166A4C" w:rsidRDefault="00340918" w:rsidP="00340918">
            <w:pPr>
              <w:rPr>
                <w:rFonts w:ascii="Times New Roman" w:hAnsi="Times New Roman"/>
                <w:sz w:val="24"/>
                <w:szCs w:val="24"/>
              </w:rPr>
            </w:pPr>
          </w:p>
        </w:tc>
      </w:tr>
      <w:tr w:rsidR="00340918" w:rsidRPr="00FA6445" w14:paraId="75DC330A"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tcPr>
          <w:p w14:paraId="6C7D0E1D" w14:textId="2B781168" w:rsidR="00340918" w:rsidRDefault="00340918" w:rsidP="00340918">
            <w:pPr>
              <w:spacing w:after="0" w:line="240" w:lineRule="auto"/>
              <w:rPr>
                <w:rFonts w:ascii="Times New Roman" w:hAnsi="Times New Roman"/>
                <w:sz w:val="24"/>
                <w:szCs w:val="24"/>
              </w:rPr>
            </w:pPr>
            <w:r>
              <w:rPr>
                <w:rFonts w:ascii="Times New Roman" w:hAnsi="Times New Roman"/>
                <w:sz w:val="24"/>
                <w:szCs w:val="24"/>
              </w:rPr>
              <w:t>Direktīvas 2020/177</w:t>
            </w:r>
          </w:p>
          <w:p w14:paraId="179FA37D" w14:textId="0D825656" w:rsidR="00340918" w:rsidRDefault="00340918" w:rsidP="00340918">
            <w:pPr>
              <w:spacing w:after="0" w:line="240" w:lineRule="auto"/>
              <w:rPr>
                <w:rFonts w:ascii="Times New Roman" w:hAnsi="Times New Roman"/>
                <w:sz w:val="24"/>
                <w:szCs w:val="24"/>
              </w:rPr>
            </w:pPr>
            <w:r>
              <w:rPr>
                <w:rFonts w:ascii="Times New Roman" w:hAnsi="Times New Roman"/>
                <w:sz w:val="24"/>
                <w:szCs w:val="24"/>
              </w:rPr>
              <w:t>13.pants</w:t>
            </w:r>
          </w:p>
        </w:tc>
        <w:tc>
          <w:tcPr>
            <w:tcW w:w="1171" w:type="pct"/>
            <w:gridSpan w:val="2"/>
          </w:tcPr>
          <w:p w14:paraId="624FA0B7" w14:textId="77777777" w:rsidR="00340918" w:rsidRDefault="00340918" w:rsidP="00340918">
            <w:pPr>
              <w:rPr>
                <w:rFonts w:ascii="Times New Roman" w:hAnsi="Times New Roman"/>
                <w:sz w:val="24"/>
                <w:szCs w:val="24"/>
              </w:rPr>
            </w:pPr>
          </w:p>
        </w:tc>
        <w:tc>
          <w:tcPr>
            <w:tcW w:w="1073" w:type="pct"/>
          </w:tcPr>
          <w:p w14:paraId="23D57010" w14:textId="776E8046" w:rsidR="00340918" w:rsidRPr="00166A4C" w:rsidRDefault="00340918" w:rsidP="00340918">
            <w:pPr>
              <w:rPr>
                <w:rFonts w:ascii="Times New Roman" w:hAnsi="Times New Roman"/>
                <w:sz w:val="24"/>
                <w:szCs w:val="24"/>
              </w:rPr>
            </w:pPr>
            <w:r>
              <w:rPr>
                <w:rFonts w:ascii="Times New Roman" w:hAnsi="Times New Roman"/>
                <w:sz w:val="24"/>
                <w:szCs w:val="24"/>
              </w:rPr>
              <w:t>Nav jāpārņem, jo norādīti adresāti.</w:t>
            </w:r>
          </w:p>
        </w:tc>
        <w:tc>
          <w:tcPr>
            <w:tcW w:w="1375" w:type="pct"/>
          </w:tcPr>
          <w:p w14:paraId="4E38D8A6" w14:textId="77777777" w:rsidR="00340918" w:rsidRPr="00166A4C" w:rsidRDefault="00340918" w:rsidP="00340918">
            <w:pPr>
              <w:rPr>
                <w:rFonts w:ascii="Times New Roman" w:hAnsi="Times New Roman"/>
                <w:sz w:val="24"/>
                <w:szCs w:val="24"/>
              </w:rPr>
            </w:pPr>
          </w:p>
        </w:tc>
      </w:tr>
      <w:tr w:rsidR="006F67C3" w:rsidRPr="00FA6445" w14:paraId="31549345"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39A96FD0" w14:textId="77777777" w:rsidR="006F67C3" w:rsidRPr="00166A4C" w:rsidRDefault="006F67C3" w:rsidP="006F67C3">
            <w:pPr>
              <w:rPr>
                <w:rFonts w:ascii="Times New Roman" w:hAnsi="Times New Roman"/>
                <w:sz w:val="24"/>
                <w:szCs w:val="24"/>
              </w:rPr>
            </w:pPr>
            <w:r w:rsidRPr="00166A4C">
              <w:rPr>
                <w:rFonts w:ascii="Times New Roman" w:hAnsi="Times New Roman"/>
                <w:sz w:val="24"/>
                <w:szCs w:val="24"/>
              </w:rPr>
              <w:t>Kā ir izmantota ES tiesību aktā paredzētā rīcības brīvība dalībvalstij pārņemt vai ieviest noteiktas ES tiesību akta normas? Kādēļ?</w:t>
            </w:r>
          </w:p>
        </w:tc>
        <w:tc>
          <w:tcPr>
            <w:tcW w:w="3619" w:type="pct"/>
            <w:gridSpan w:val="4"/>
            <w:hideMark/>
          </w:tcPr>
          <w:p w14:paraId="34335BC6" w14:textId="194DDC9D" w:rsidR="006F67C3" w:rsidRPr="00166A4C" w:rsidRDefault="006F67C3" w:rsidP="006F67C3">
            <w:pPr>
              <w:spacing w:after="120" w:line="240" w:lineRule="auto"/>
              <w:jc w:val="both"/>
              <w:rPr>
                <w:rFonts w:ascii="Times New Roman" w:hAnsi="Times New Roman"/>
                <w:sz w:val="24"/>
                <w:szCs w:val="24"/>
              </w:rPr>
            </w:pPr>
            <w:r w:rsidRPr="004408A6">
              <w:rPr>
                <w:rFonts w:ascii="Times New Roman" w:hAnsi="Times New Roman"/>
                <w:sz w:val="24"/>
                <w:szCs w:val="24"/>
              </w:rPr>
              <w:t>Projekts šo jomu neskar.</w:t>
            </w:r>
          </w:p>
        </w:tc>
      </w:tr>
      <w:tr w:rsidR="006F67C3" w:rsidRPr="00FA6445" w14:paraId="7976C764"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14A29DD4" w14:textId="77777777" w:rsidR="006F67C3" w:rsidRPr="00166A4C" w:rsidRDefault="006F67C3" w:rsidP="006F67C3">
            <w:pPr>
              <w:rPr>
                <w:rFonts w:ascii="Times New Roman" w:hAnsi="Times New Roman"/>
                <w:sz w:val="24"/>
                <w:szCs w:val="24"/>
              </w:rPr>
            </w:pPr>
            <w:r w:rsidRPr="00166A4C">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19" w:type="pct"/>
            <w:gridSpan w:val="4"/>
            <w:hideMark/>
          </w:tcPr>
          <w:p w14:paraId="3D8D86BD" w14:textId="4F863DC2" w:rsidR="006F67C3" w:rsidRPr="00166A4C" w:rsidRDefault="006F67C3" w:rsidP="006F67C3">
            <w:pPr>
              <w:jc w:val="both"/>
              <w:rPr>
                <w:rFonts w:ascii="Times New Roman" w:hAnsi="Times New Roman"/>
                <w:sz w:val="24"/>
                <w:szCs w:val="24"/>
              </w:rPr>
            </w:pPr>
            <w:r w:rsidRPr="00166A4C">
              <w:rPr>
                <w:rFonts w:ascii="Times New Roman" w:hAnsi="Times New Roman"/>
                <w:sz w:val="24"/>
                <w:szCs w:val="24"/>
              </w:rPr>
              <w:t>Noteikumu projekts nesatur nacionālās tehniskās prasības un nav paziņojams Eiropas Komisijai kā tehnisko noteikumu projekts atbilstoši Ministru kabineta 2010. gada 23. februāra instrukcijai Nr.1 „Kārtība, kādā valsts pārvaldes iestādes sniedz informāciju par tehnisko noteikumu projektu”.</w:t>
            </w:r>
          </w:p>
        </w:tc>
      </w:tr>
      <w:tr w:rsidR="006F67C3" w:rsidRPr="00FA6445" w14:paraId="5EB27C44"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5CCC3326" w14:textId="77777777" w:rsidR="006F67C3" w:rsidRPr="00166A4C" w:rsidRDefault="006F67C3" w:rsidP="006F67C3">
            <w:pPr>
              <w:rPr>
                <w:rFonts w:ascii="Times New Roman" w:hAnsi="Times New Roman"/>
                <w:sz w:val="24"/>
                <w:szCs w:val="24"/>
              </w:rPr>
            </w:pPr>
            <w:r w:rsidRPr="00166A4C">
              <w:rPr>
                <w:rFonts w:ascii="Times New Roman" w:hAnsi="Times New Roman"/>
                <w:sz w:val="24"/>
                <w:szCs w:val="24"/>
              </w:rPr>
              <w:t>Cita informācija</w:t>
            </w:r>
          </w:p>
        </w:tc>
        <w:tc>
          <w:tcPr>
            <w:tcW w:w="3619" w:type="pct"/>
            <w:gridSpan w:val="4"/>
            <w:hideMark/>
          </w:tcPr>
          <w:p w14:paraId="20D32155" w14:textId="7FDE945F" w:rsidR="006F67C3" w:rsidRPr="00166A4C" w:rsidRDefault="006F67C3" w:rsidP="006F67C3">
            <w:pPr>
              <w:rPr>
                <w:rFonts w:ascii="Times New Roman" w:hAnsi="Times New Roman"/>
                <w:sz w:val="24"/>
                <w:szCs w:val="24"/>
              </w:rPr>
            </w:pPr>
            <w:r w:rsidRPr="00166A4C">
              <w:rPr>
                <w:rFonts w:ascii="Times New Roman" w:hAnsi="Times New Roman"/>
                <w:sz w:val="24"/>
                <w:szCs w:val="24"/>
              </w:rPr>
              <w:t>Nav</w:t>
            </w:r>
            <w:r>
              <w:rPr>
                <w:rFonts w:ascii="Times New Roman" w:hAnsi="Times New Roman"/>
                <w:sz w:val="24"/>
                <w:szCs w:val="24"/>
              </w:rPr>
              <w:t>.</w:t>
            </w:r>
          </w:p>
        </w:tc>
      </w:tr>
      <w:tr w:rsidR="006F67C3" w:rsidRPr="00FA6445" w14:paraId="0149E892" w14:textId="77777777" w:rsidTr="0016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vAlign w:val="center"/>
            <w:hideMark/>
          </w:tcPr>
          <w:p w14:paraId="00561400" w14:textId="77777777" w:rsidR="006F67C3" w:rsidRPr="004408A6" w:rsidRDefault="006F67C3" w:rsidP="006F67C3">
            <w:pPr>
              <w:jc w:val="center"/>
              <w:rPr>
                <w:rFonts w:ascii="Times New Roman" w:hAnsi="Times New Roman"/>
                <w:sz w:val="24"/>
                <w:szCs w:val="24"/>
              </w:rPr>
            </w:pPr>
            <w:r w:rsidRPr="004408A6">
              <w:rPr>
                <w:rFonts w:ascii="Times New Roman" w:hAnsi="Times New Roman"/>
                <w:sz w:val="24"/>
                <w:szCs w:val="24"/>
              </w:rPr>
              <w:t>2. tabula</w:t>
            </w:r>
            <w:r w:rsidRPr="004408A6">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4408A6">
              <w:rPr>
                <w:rFonts w:ascii="Times New Roman" w:hAnsi="Times New Roman"/>
                <w:sz w:val="24"/>
                <w:szCs w:val="24"/>
              </w:rPr>
              <w:br/>
              <w:t>Pasākumi šo saistību izpildei</w:t>
            </w:r>
          </w:p>
        </w:tc>
      </w:tr>
      <w:tr w:rsidR="006F67C3" w:rsidRPr="00FA6445" w14:paraId="49597153"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0B6BCEBC" w14:textId="77777777" w:rsidR="006F67C3" w:rsidRPr="003F5A15" w:rsidRDefault="006F67C3" w:rsidP="006F67C3">
            <w:pPr>
              <w:rPr>
                <w:rFonts w:ascii="Times New Roman" w:hAnsi="Times New Roman"/>
                <w:sz w:val="24"/>
                <w:szCs w:val="24"/>
              </w:rPr>
            </w:pPr>
            <w:r w:rsidRPr="003F5A15">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619" w:type="pct"/>
            <w:gridSpan w:val="4"/>
            <w:hideMark/>
          </w:tcPr>
          <w:p w14:paraId="41E6ABCB" w14:textId="7C949381" w:rsidR="006F67C3" w:rsidRPr="004408A6" w:rsidRDefault="006F67C3" w:rsidP="006F67C3">
            <w:pPr>
              <w:rPr>
                <w:rFonts w:ascii="Times New Roman" w:hAnsi="Times New Roman"/>
                <w:sz w:val="24"/>
                <w:szCs w:val="24"/>
              </w:rPr>
            </w:pPr>
            <w:r w:rsidRPr="004408A6">
              <w:rPr>
                <w:rFonts w:ascii="Times New Roman" w:hAnsi="Times New Roman"/>
                <w:sz w:val="24"/>
                <w:szCs w:val="24"/>
              </w:rPr>
              <w:t>Projekts šo jomu neskar.</w:t>
            </w:r>
          </w:p>
        </w:tc>
      </w:tr>
      <w:tr w:rsidR="006F67C3" w:rsidRPr="00FA6445" w14:paraId="4E56CBE3"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vAlign w:val="center"/>
            <w:hideMark/>
          </w:tcPr>
          <w:p w14:paraId="075D4A2F" w14:textId="77777777" w:rsidR="006F67C3" w:rsidRPr="003F5A15" w:rsidRDefault="006F67C3" w:rsidP="006F67C3">
            <w:pPr>
              <w:jc w:val="center"/>
              <w:rPr>
                <w:rFonts w:ascii="Times New Roman" w:hAnsi="Times New Roman"/>
                <w:sz w:val="24"/>
                <w:szCs w:val="24"/>
              </w:rPr>
            </w:pPr>
            <w:r w:rsidRPr="003F5A15">
              <w:rPr>
                <w:rFonts w:ascii="Times New Roman" w:hAnsi="Times New Roman"/>
                <w:sz w:val="24"/>
                <w:szCs w:val="24"/>
              </w:rPr>
              <w:lastRenderedPageBreak/>
              <w:t>A</w:t>
            </w:r>
          </w:p>
        </w:tc>
        <w:tc>
          <w:tcPr>
            <w:tcW w:w="2244" w:type="pct"/>
            <w:gridSpan w:val="3"/>
            <w:vAlign w:val="center"/>
            <w:hideMark/>
          </w:tcPr>
          <w:p w14:paraId="20F39610" w14:textId="77777777" w:rsidR="006F67C3" w:rsidRPr="004408A6" w:rsidRDefault="006F67C3" w:rsidP="006F67C3">
            <w:pPr>
              <w:jc w:val="center"/>
              <w:rPr>
                <w:rFonts w:ascii="Times New Roman" w:hAnsi="Times New Roman"/>
                <w:sz w:val="24"/>
                <w:szCs w:val="24"/>
              </w:rPr>
            </w:pPr>
            <w:r w:rsidRPr="004408A6">
              <w:rPr>
                <w:rFonts w:ascii="Times New Roman" w:hAnsi="Times New Roman"/>
                <w:sz w:val="24"/>
                <w:szCs w:val="24"/>
              </w:rPr>
              <w:t>B</w:t>
            </w:r>
          </w:p>
        </w:tc>
        <w:tc>
          <w:tcPr>
            <w:tcW w:w="1375" w:type="pct"/>
            <w:vAlign w:val="center"/>
            <w:hideMark/>
          </w:tcPr>
          <w:p w14:paraId="3BD0A500" w14:textId="77777777" w:rsidR="006F67C3" w:rsidRPr="004408A6" w:rsidRDefault="006F67C3" w:rsidP="006F67C3">
            <w:pPr>
              <w:jc w:val="center"/>
              <w:rPr>
                <w:rFonts w:ascii="Times New Roman" w:hAnsi="Times New Roman"/>
                <w:sz w:val="24"/>
                <w:szCs w:val="24"/>
              </w:rPr>
            </w:pPr>
            <w:r w:rsidRPr="004408A6">
              <w:rPr>
                <w:rFonts w:ascii="Times New Roman" w:hAnsi="Times New Roman"/>
                <w:sz w:val="24"/>
                <w:szCs w:val="24"/>
              </w:rPr>
              <w:t>C</w:t>
            </w:r>
          </w:p>
        </w:tc>
      </w:tr>
      <w:tr w:rsidR="006F67C3" w:rsidRPr="00FA6445" w14:paraId="4BFB1056"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72D8A9F7" w14:textId="77777777" w:rsidR="006F67C3" w:rsidRPr="003F5A15" w:rsidRDefault="006F67C3" w:rsidP="006F67C3">
            <w:pPr>
              <w:rPr>
                <w:rFonts w:ascii="Times New Roman" w:hAnsi="Times New Roman"/>
                <w:sz w:val="24"/>
                <w:szCs w:val="24"/>
              </w:rPr>
            </w:pPr>
            <w:r w:rsidRPr="003F5A15">
              <w:rPr>
                <w:rFonts w:ascii="Times New Roman" w:hAnsi="Times New Roman"/>
                <w:sz w:val="24"/>
                <w:szCs w:val="24"/>
              </w:rPr>
              <w:t>Starptautiskās saistības (pēc būtības), kas izriet no norādītā starptautiskā dokumenta.</w:t>
            </w:r>
            <w:r w:rsidRPr="003F5A15">
              <w:rPr>
                <w:rFonts w:ascii="Times New Roman" w:hAnsi="Times New Roman"/>
                <w:sz w:val="24"/>
                <w:szCs w:val="24"/>
              </w:rPr>
              <w:br/>
              <w:t>Konkrēti veicamie pasākumi vai uzdevumi, kas nepieciešami šo starptautisko saistību izpildei</w:t>
            </w:r>
          </w:p>
        </w:tc>
        <w:tc>
          <w:tcPr>
            <w:tcW w:w="2244" w:type="pct"/>
            <w:gridSpan w:val="3"/>
            <w:hideMark/>
          </w:tcPr>
          <w:p w14:paraId="7CFD5526" w14:textId="77777777" w:rsidR="006F67C3" w:rsidRPr="004408A6" w:rsidRDefault="006F67C3" w:rsidP="006F67C3">
            <w:pPr>
              <w:rPr>
                <w:rFonts w:ascii="Times New Roman" w:hAnsi="Times New Roman"/>
                <w:sz w:val="24"/>
                <w:szCs w:val="24"/>
              </w:rPr>
            </w:pPr>
            <w:r w:rsidRPr="004408A6">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75" w:type="pct"/>
            <w:hideMark/>
          </w:tcPr>
          <w:p w14:paraId="1DB88CB7" w14:textId="77777777" w:rsidR="006F67C3" w:rsidRPr="004408A6" w:rsidRDefault="006F67C3" w:rsidP="006F67C3">
            <w:pPr>
              <w:rPr>
                <w:rFonts w:ascii="Times New Roman" w:hAnsi="Times New Roman"/>
                <w:sz w:val="24"/>
                <w:szCs w:val="24"/>
              </w:rPr>
            </w:pPr>
            <w:r w:rsidRPr="004408A6">
              <w:rPr>
                <w:rFonts w:ascii="Times New Roman" w:hAnsi="Times New Roman"/>
                <w:sz w:val="24"/>
                <w:szCs w:val="24"/>
              </w:rPr>
              <w:t>Informācija par to, vai starptautiskās saistības, kas minētas šīs tabulas A ailē, tiek izpildītas pilnībā vai daļēji.</w:t>
            </w:r>
            <w:r w:rsidRPr="004408A6">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4408A6">
              <w:rPr>
                <w:rFonts w:ascii="Times New Roman" w:hAnsi="Times New Roman"/>
                <w:sz w:val="24"/>
                <w:szCs w:val="24"/>
              </w:rPr>
              <w:br/>
              <w:t>Norāda institūciju, kas ir atbildīga par šo saistību izpildi pilnībā</w:t>
            </w:r>
          </w:p>
        </w:tc>
      </w:tr>
      <w:tr w:rsidR="006F67C3" w:rsidRPr="00FA6445" w14:paraId="1FA348F5" w14:textId="77777777" w:rsidTr="00F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79AE947F" w14:textId="77777777" w:rsidR="006F67C3" w:rsidRPr="003F5A15" w:rsidRDefault="006F67C3" w:rsidP="006F67C3">
            <w:pPr>
              <w:rPr>
                <w:rFonts w:ascii="Times New Roman" w:hAnsi="Times New Roman"/>
                <w:sz w:val="24"/>
                <w:szCs w:val="24"/>
              </w:rPr>
            </w:pPr>
            <w:r w:rsidRPr="003F5A15">
              <w:rPr>
                <w:rFonts w:ascii="Times New Roman" w:hAnsi="Times New Roman"/>
                <w:sz w:val="24"/>
                <w:szCs w:val="24"/>
              </w:rPr>
              <w:t xml:space="preserve">Iekļauj informāciju atbilstoši instrukcijas </w:t>
            </w:r>
            <w:r w:rsidRPr="003F5A15">
              <w:rPr>
                <w:rFonts w:ascii="Times New Roman" w:hAnsi="Times New Roman"/>
                <w:sz w:val="24"/>
                <w:szCs w:val="24"/>
              </w:rPr>
              <w:br/>
              <w:t>58.1. apakšpunktam</w:t>
            </w:r>
          </w:p>
        </w:tc>
        <w:tc>
          <w:tcPr>
            <w:tcW w:w="2244" w:type="pct"/>
            <w:gridSpan w:val="3"/>
            <w:hideMark/>
          </w:tcPr>
          <w:p w14:paraId="3983C380" w14:textId="2DBBA092" w:rsidR="006F67C3" w:rsidRPr="004408A6" w:rsidRDefault="006F67C3" w:rsidP="006F67C3">
            <w:pPr>
              <w:rPr>
                <w:rFonts w:ascii="Times New Roman" w:hAnsi="Times New Roman"/>
                <w:sz w:val="24"/>
                <w:szCs w:val="24"/>
              </w:rPr>
            </w:pPr>
            <w:r w:rsidRPr="004408A6">
              <w:rPr>
                <w:rFonts w:ascii="Times New Roman" w:hAnsi="Times New Roman"/>
                <w:sz w:val="24"/>
                <w:szCs w:val="24"/>
              </w:rPr>
              <w:t>Projekts šo jomu neskar.</w:t>
            </w:r>
          </w:p>
        </w:tc>
        <w:tc>
          <w:tcPr>
            <w:tcW w:w="1375" w:type="pct"/>
            <w:hideMark/>
          </w:tcPr>
          <w:p w14:paraId="0EEFC69E" w14:textId="78A200F2" w:rsidR="006F67C3" w:rsidRPr="004408A6" w:rsidRDefault="006F67C3" w:rsidP="006F67C3">
            <w:pPr>
              <w:rPr>
                <w:rFonts w:ascii="Times New Roman" w:hAnsi="Times New Roman"/>
                <w:sz w:val="24"/>
                <w:szCs w:val="24"/>
              </w:rPr>
            </w:pPr>
            <w:r w:rsidRPr="004408A6">
              <w:rPr>
                <w:rFonts w:ascii="Times New Roman" w:hAnsi="Times New Roman"/>
                <w:sz w:val="24"/>
                <w:szCs w:val="24"/>
              </w:rPr>
              <w:t>Projekts šo jomu neskar.</w:t>
            </w:r>
          </w:p>
        </w:tc>
      </w:tr>
      <w:tr w:rsidR="006F67C3" w:rsidRPr="00FA6445" w14:paraId="081005F6"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89"/>
        </w:trPr>
        <w:tc>
          <w:tcPr>
            <w:tcW w:w="1381" w:type="pct"/>
            <w:gridSpan w:val="2"/>
            <w:hideMark/>
          </w:tcPr>
          <w:p w14:paraId="5632A343" w14:textId="77777777" w:rsidR="006F67C3" w:rsidRPr="003F5A15" w:rsidRDefault="006F67C3" w:rsidP="006F67C3">
            <w:pPr>
              <w:rPr>
                <w:rFonts w:ascii="Times New Roman" w:hAnsi="Times New Roman"/>
                <w:sz w:val="24"/>
                <w:szCs w:val="24"/>
              </w:rPr>
            </w:pPr>
            <w:r w:rsidRPr="003F5A15">
              <w:rPr>
                <w:rFonts w:ascii="Times New Roman" w:hAnsi="Times New Roman"/>
                <w:sz w:val="24"/>
                <w:szCs w:val="24"/>
              </w:rPr>
              <w:t>Vai starptautiskajā dokumentā paredzētās saistības nav pretrunā ar jau esošajām Latvijas Republikas starptautiskajām saistībām</w:t>
            </w:r>
          </w:p>
        </w:tc>
        <w:tc>
          <w:tcPr>
            <w:tcW w:w="3619" w:type="pct"/>
            <w:gridSpan w:val="4"/>
            <w:hideMark/>
          </w:tcPr>
          <w:p w14:paraId="6FAE2D62" w14:textId="1C1CF92D" w:rsidR="006F67C3" w:rsidRPr="004408A6" w:rsidRDefault="006F67C3" w:rsidP="006F67C3">
            <w:pPr>
              <w:rPr>
                <w:rFonts w:ascii="Times New Roman" w:hAnsi="Times New Roman"/>
                <w:sz w:val="24"/>
                <w:szCs w:val="24"/>
              </w:rPr>
            </w:pPr>
            <w:r w:rsidRPr="004408A6">
              <w:rPr>
                <w:rFonts w:ascii="Times New Roman" w:hAnsi="Times New Roman"/>
                <w:sz w:val="24"/>
                <w:szCs w:val="24"/>
              </w:rPr>
              <w:t>Projekts šo jomu neskar.</w:t>
            </w:r>
          </w:p>
        </w:tc>
      </w:tr>
      <w:tr w:rsidR="006F67C3" w:rsidRPr="00FA6445" w14:paraId="601AD9CF" w14:textId="77777777" w:rsidTr="00997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1" w:type="pct"/>
            <w:gridSpan w:val="2"/>
            <w:hideMark/>
          </w:tcPr>
          <w:p w14:paraId="69C15D7F" w14:textId="77777777" w:rsidR="006F67C3" w:rsidRPr="003F5A15" w:rsidRDefault="006F67C3" w:rsidP="006F67C3">
            <w:pPr>
              <w:rPr>
                <w:rFonts w:ascii="Times New Roman" w:hAnsi="Times New Roman"/>
                <w:sz w:val="24"/>
                <w:szCs w:val="24"/>
              </w:rPr>
            </w:pPr>
            <w:r w:rsidRPr="003F5A15">
              <w:rPr>
                <w:rFonts w:ascii="Times New Roman" w:hAnsi="Times New Roman"/>
                <w:sz w:val="24"/>
                <w:szCs w:val="24"/>
              </w:rPr>
              <w:t>Cita informācija</w:t>
            </w:r>
          </w:p>
        </w:tc>
        <w:tc>
          <w:tcPr>
            <w:tcW w:w="3619" w:type="pct"/>
            <w:gridSpan w:val="4"/>
            <w:hideMark/>
          </w:tcPr>
          <w:p w14:paraId="3A2CB4A4" w14:textId="7C253DC6" w:rsidR="006F67C3" w:rsidRPr="004408A6" w:rsidRDefault="006F67C3" w:rsidP="006F67C3">
            <w:pPr>
              <w:rPr>
                <w:rFonts w:ascii="Times New Roman" w:hAnsi="Times New Roman"/>
                <w:sz w:val="24"/>
                <w:szCs w:val="24"/>
              </w:rPr>
            </w:pPr>
            <w:r w:rsidRPr="004408A6">
              <w:rPr>
                <w:rFonts w:ascii="Times New Roman" w:hAnsi="Times New Roman"/>
                <w:sz w:val="24"/>
                <w:szCs w:val="24"/>
              </w:rPr>
              <w:t>Nav</w:t>
            </w:r>
            <w:r>
              <w:rPr>
                <w:rFonts w:ascii="Times New Roman" w:hAnsi="Times New Roman"/>
                <w:sz w:val="24"/>
                <w:szCs w:val="24"/>
              </w:rPr>
              <w:t>.</w:t>
            </w:r>
          </w:p>
        </w:tc>
      </w:tr>
      <w:tr w:rsidR="006F67C3" w:rsidRPr="00FA6445" w14:paraId="39569CA5" w14:textId="77777777" w:rsidTr="0044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tcBorders>
              <w:left w:val="nil"/>
              <w:right w:val="nil"/>
            </w:tcBorders>
          </w:tcPr>
          <w:p w14:paraId="1BFC8E2C" w14:textId="77777777" w:rsidR="006F67C3" w:rsidRDefault="006F67C3" w:rsidP="006F67C3">
            <w:pPr>
              <w:rPr>
                <w:rFonts w:ascii="Times New Roman" w:hAnsi="Times New Roman"/>
                <w:sz w:val="24"/>
                <w:szCs w:val="24"/>
              </w:rPr>
            </w:pPr>
          </w:p>
          <w:p w14:paraId="2662DA1F" w14:textId="42E6E236" w:rsidR="006F67C3" w:rsidRDefault="006F67C3" w:rsidP="006F67C3">
            <w:pPr>
              <w:rPr>
                <w:rFonts w:ascii="Times New Roman" w:hAnsi="Times New Roman"/>
                <w:sz w:val="24"/>
                <w:szCs w:val="24"/>
              </w:rPr>
            </w:pPr>
          </w:p>
        </w:tc>
      </w:tr>
      <w:tr w:rsidR="006F67C3" w:rsidRPr="000D51A1" w14:paraId="5D118CA5" w14:textId="77777777" w:rsidTr="00166A4C">
        <w:trPr>
          <w:trHeight w:val="420"/>
        </w:trPr>
        <w:tc>
          <w:tcPr>
            <w:tcW w:w="5000" w:type="pct"/>
            <w:gridSpan w:val="6"/>
            <w:tcBorders>
              <w:top w:val="outset" w:sz="6" w:space="0" w:color="414142"/>
              <w:bottom w:val="outset" w:sz="6" w:space="0" w:color="414142"/>
            </w:tcBorders>
            <w:vAlign w:val="center"/>
          </w:tcPr>
          <w:p w14:paraId="789256A2" w14:textId="77777777" w:rsidR="006F67C3" w:rsidRDefault="006F67C3" w:rsidP="006F67C3">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 Sabiedrības līdzdalība un komunikācijas </w:t>
            </w:r>
          </w:p>
          <w:p w14:paraId="21127B51" w14:textId="77777777" w:rsidR="006F67C3" w:rsidRPr="006A3891" w:rsidRDefault="006F67C3" w:rsidP="006F67C3">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6F67C3" w:rsidRPr="000D51A1" w14:paraId="556E487F" w14:textId="77777777" w:rsidTr="009977C9">
        <w:trPr>
          <w:trHeight w:val="540"/>
        </w:trPr>
        <w:tc>
          <w:tcPr>
            <w:tcW w:w="238" w:type="pct"/>
            <w:tcBorders>
              <w:top w:val="outset" w:sz="6" w:space="0" w:color="414142"/>
              <w:bottom w:val="outset" w:sz="6" w:space="0" w:color="414142"/>
              <w:right w:val="outset" w:sz="6" w:space="0" w:color="414142"/>
            </w:tcBorders>
          </w:tcPr>
          <w:p w14:paraId="054D74F4" w14:textId="77777777" w:rsidR="006F67C3" w:rsidRPr="006A3891" w:rsidRDefault="006F67C3" w:rsidP="006F67C3">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77" w:type="pct"/>
            <w:gridSpan w:val="2"/>
            <w:tcBorders>
              <w:top w:val="outset" w:sz="6" w:space="0" w:color="414142"/>
              <w:left w:val="outset" w:sz="6" w:space="0" w:color="414142"/>
              <w:bottom w:val="outset" w:sz="6" w:space="0" w:color="414142"/>
              <w:right w:val="outset" w:sz="6" w:space="0" w:color="414142"/>
            </w:tcBorders>
          </w:tcPr>
          <w:p w14:paraId="078C7469" w14:textId="77777777" w:rsidR="006F67C3" w:rsidRPr="00EA4635" w:rsidRDefault="006F67C3" w:rsidP="006F67C3">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3085" w:type="pct"/>
            <w:gridSpan w:val="3"/>
            <w:tcBorders>
              <w:top w:val="outset" w:sz="6" w:space="0" w:color="414142"/>
              <w:left w:val="outset" w:sz="6" w:space="0" w:color="414142"/>
              <w:bottom w:val="outset" w:sz="6" w:space="0" w:color="414142"/>
            </w:tcBorders>
          </w:tcPr>
          <w:p w14:paraId="325A835D" w14:textId="0F2AA9DA" w:rsidR="006F67C3" w:rsidRPr="00EA4635" w:rsidRDefault="006F67C3" w:rsidP="006F67C3">
            <w:pPr>
              <w:spacing w:after="0" w:line="300" w:lineRule="atLeast"/>
              <w:jc w:val="both"/>
              <w:rPr>
                <w:rFonts w:ascii="Times New Roman" w:hAnsi="Times New Roman"/>
                <w:sz w:val="24"/>
                <w:szCs w:val="24"/>
                <w:lang w:eastAsia="lv-LV"/>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 xml:space="preserve">1 </w:t>
            </w:r>
            <w:r>
              <w:rPr>
                <w:rFonts w:ascii="Times New Roman" w:hAnsi="Times New Roman"/>
                <w:sz w:val="24"/>
                <w:szCs w:val="24"/>
                <w:lang w:eastAsia="lv-LV"/>
              </w:rPr>
              <w:t xml:space="preserve">apakšpunktam sabiedrībai </w:t>
            </w:r>
            <w:r w:rsidRPr="00C27618">
              <w:rPr>
                <w:rFonts w:ascii="Times New Roman" w:hAnsi="Times New Roman"/>
                <w:sz w:val="24"/>
                <w:szCs w:val="24"/>
                <w:lang w:eastAsia="lv-LV"/>
              </w:rPr>
              <w:t>dota iespēja rakstiski sniegt viedokli par noteikumu projektu tā izstrādes stadijā.</w:t>
            </w:r>
          </w:p>
        </w:tc>
      </w:tr>
      <w:tr w:rsidR="006F67C3" w:rsidRPr="0051010D" w14:paraId="5602C382" w14:textId="77777777" w:rsidTr="009977C9">
        <w:trPr>
          <w:trHeight w:val="330"/>
        </w:trPr>
        <w:tc>
          <w:tcPr>
            <w:tcW w:w="238" w:type="pct"/>
            <w:tcBorders>
              <w:top w:val="outset" w:sz="6" w:space="0" w:color="414142"/>
              <w:bottom w:val="outset" w:sz="6" w:space="0" w:color="414142"/>
              <w:right w:val="outset" w:sz="6" w:space="0" w:color="414142"/>
            </w:tcBorders>
          </w:tcPr>
          <w:p w14:paraId="02E01572" w14:textId="77777777" w:rsidR="006F67C3" w:rsidRPr="006A3891" w:rsidRDefault="006F67C3" w:rsidP="006F67C3">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77" w:type="pct"/>
            <w:gridSpan w:val="2"/>
            <w:tcBorders>
              <w:top w:val="outset" w:sz="6" w:space="0" w:color="414142"/>
              <w:left w:val="outset" w:sz="6" w:space="0" w:color="414142"/>
              <w:bottom w:val="outset" w:sz="6" w:space="0" w:color="414142"/>
              <w:right w:val="outset" w:sz="6" w:space="0" w:color="414142"/>
            </w:tcBorders>
          </w:tcPr>
          <w:p w14:paraId="69A359B4" w14:textId="77777777" w:rsidR="006F67C3" w:rsidRPr="006A3891" w:rsidRDefault="006F67C3" w:rsidP="006F67C3">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3085" w:type="pct"/>
            <w:gridSpan w:val="3"/>
            <w:tcBorders>
              <w:top w:val="outset" w:sz="6" w:space="0" w:color="414142"/>
              <w:left w:val="outset" w:sz="6" w:space="0" w:color="414142"/>
              <w:bottom w:val="outset" w:sz="6" w:space="0" w:color="414142"/>
            </w:tcBorders>
          </w:tcPr>
          <w:p w14:paraId="29ACC05B" w14:textId="50E3A65E" w:rsidR="006F67C3" w:rsidRDefault="006F67C3" w:rsidP="006F67C3">
            <w:pPr>
              <w:pStyle w:val="Bezatstarpm"/>
              <w:jc w:val="both"/>
              <w:rPr>
                <w:rFonts w:ascii="Times New Roman" w:hAnsi="Times New Roman"/>
                <w:sz w:val="24"/>
                <w:szCs w:val="24"/>
                <w:lang w:eastAsia="lv-LV"/>
              </w:rPr>
            </w:pPr>
            <w:r w:rsidRPr="00590AF9">
              <w:rPr>
                <w:rFonts w:ascii="Times New Roman" w:hAnsi="Times New Roman"/>
                <w:sz w:val="24"/>
                <w:szCs w:val="24"/>
                <w:lang w:eastAsia="lv-LV"/>
              </w:rPr>
              <w:t xml:space="preserve">Informācija par noteikumu projektu tika ievietota Zemkopības ministrijas tīmekļvietnes </w:t>
            </w:r>
            <w:proofErr w:type="spellStart"/>
            <w:r w:rsidRPr="00590AF9">
              <w:rPr>
                <w:rFonts w:ascii="Times New Roman" w:hAnsi="Times New Roman"/>
                <w:sz w:val="24"/>
                <w:szCs w:val="24"/>
                <w:lang w:eastAsia="lv-LV"/>
              </w:rPr>
              <w:t>www.zm.gov.lv</w:t>
            </w:r>
            <w:proofErr w:type="spellEnd"/>
            <w:r w:rsidRPr="00590AF9">
              <w:rPr>
                <w:rFonts w:ascii="Times New Roman" w:hAnsi="Times New Roman"/>
                <w:sz w:val="24"/>
                <w:szCs w:val="24"/>
                <w:lang w:eastAsia="lv-LV"/>
              </w:rPr>
              <w:t xml:space="preserve"> </w:t>
            </w:r>
            <w:r w:rsidRPr="00590AF9">
              <w:rPr>
                <w:rFonts w:ascii="Times New Roman" w:hAnsi="Times New Roman"/>
                <w:sz w:val="24"/>
                <w:szCs w:val="24"/>
                <w:lang w:eastAsia="lv-LV"/>
              </w:rPr>
              <w:lastRenderedPageBreak/>
              <w:t>sadaļā „Sabiedriskā apspriešana”</w:t>
            </w:r>
            <w:r>
              <w:rPr>
                <w:rFonts w:ascii="Times New Roman" w:hAnsi="Times New Roman"/>
                <w:sz w:val="24"/>
                <w:szCs w:val="24"/>
                <w:lang w:eastAsia="lv-LV"/>
              </w:rPr>
              <w:t xml:space="preserve"> (</w:t>
            </w:r>
            <w:hyperlink r:id="rId8" w:history="1">
              <w:r w:rsidRPr="008C0000">
                <w:rPr>
                  <w:rStyle w:val="Hipersaite"/>
                  <w:rFonts w:ascii="Times New Roman" w:hAnsi="Times New Roman"/>
                  <w:color w:val="auto"/>
                </w:rPr>
                <w:t>https://zm.gov.lv/zemkopibas-ministrija/arhivetas-apspriesanas/-grozijumi-ministru-kabineta-2017-gada-7-februara-noteikumos-nr-76-aug?id=877</w:t>
              </w:r>
            </w:hyperlink>
            <w:r w:rsidRPr="008C0000">
              <w:rPr>
                <w:rFonts w:ascii="Times New Roman" w:hAnsi="Times New Roman"/>
                <w:sz w:val="24"/>
                <w:szCs w:val="24"/>
                <w:lang w:eastAsia="lv-LV"/>
              </w:rPr>
              <w:t xml:space="preserve"> )</w:t>
            </w:r>
          </w:p>
          <w:p w14:paraId="34C320C3" w14:textId="6AFA9180" w:rsidR="006F67C3" w:rsidRPr="00590AF9" w:rsidRDefault="006F67C3" w:rsidP="006F67C3">
            <w:pPr>
              <w:pStyle w:val="Bezatstarpm"/>
              <w:jc w:val="both"/>
              <w:rPr>
                <w:rFonts w:ascii="Times New Roman" w:hAnsi="Times New Roman"/>
                <w:sz w:val="24"/>
                <w:szCs w:val="24"/>
              </w:rPr>
            </w:pPr>
            <w:r w:rsidRPr="00590AF9">
              <w:rPr>
                <w:rFonts w:ascii="Times New Roman" w:hAnsi="Times New Roman"/>
                <w:sz w:val="24"/>
                <w:szCs w:val="24"/>
                <w:lang w:eastAsia="lv-LV"/>
              </w:rPr>
              <w:t xml:space="preserve">no 16. līdz 30. janvārim un </w:t>
            </w:r>
            <w:r w:rsidRPr="00590AF9">
              <w:rPr>
                <w:rFonts w:ascii="Times New Roman" w:hAnsi="Times New Roman"/>
                <w:sz w:val="24"/>
                <w:szCs w:val="24"/>
              </w:rPr>
              <w:t>Ministru kabineta tīmekļvietnes sadaļā “Valsts kanceleja” – “Sabiedrības līdzdalība” arī no 16. līdz 30.janvārim.</w:t>
            </w:r>
          </w:p>
          <w:p w14:paraId="3AB53D70" w14:textId="60A7F377" w:rsidR="006F67C3" w:rsidRPr="00590AF9" w:rsidRDefault="006F67C3" w:rsidP="006F67C3">
            <w:pPr>
              <w:pStyle w:val="Bezatstarpm"/>
              <w:jc w:val="both"/>
              <w:rPr>
                <w:rFonts w:ascii="Times New Roman" w:hAnsi="Times New Roman"/>
                <w:sz w:val="24"/>
                <w:szCs w:val="24"/>
              </w:rPr>
            </w:pPr>
            <w:r w:rsidRPr="00590AF9">
              <w:rPr>
                <w:rFonts w:ascii="Times New Roman" w:hAnsi="Times New Roman"/>
                <w:sz w:val="24"/>
                <w:szCs w:val="24"/>
              </w:rPr>
              <w:t xml:space="preserve">Noteikumu projekts elektroniski tiks nosūtīts saskaņošanai biedrībām “Lauksaimnieku organizāciju sadarbības padome”, “Stādu audzētāju biedrība” un “Zemnieku saeima”. </w:t>
            </w:r>
            <w:r w:rsidR="009979E4">
              <w:rPr>
                <w:rFonts w:ascii="Times New Roman" w:hAnsi="Times New Roman"/>
                <w:sz w:val="24"/>
                <w:szCs w:val="24"/>
              </w:rPr>
              <w:t>“</w:t>
            </w:r>
            <w:r w:rsidRPr="00590AF9">
              <w:rPr>
                <w:rFonts w:ascii="Times New Roman" w:hAnsi="Times New Roman"/>
                <w:sz w:val="24"/>
                <w:szCs w:val="24"/>
              </w:rPr>
              <w:t>Stādu audzētāju biedrība</w:t>
            </w:r>
            <w:r w:rsidR="009979E4">
              <w:rPr>
                <w:rFonts w:ascii="Times New Roman" w:hAnsi="Times New Roman"/>
                <w:sz w:val="24"/>
                <w:szCs w:val="24"/>
              </w:rPr>
              <w:t>”</w:t>
            </w:r>
            <w:r w:rsidRPr="00590AF9">
              <w:rPr>
                <w:rFonts w:ascii="Times New Roman" w:hAnsi="Times New Roman"/>
                <w:sz w:val="24"/>
                <w:szCs w:val="24"/>
              </w:rPr>
              <w:t xml:space="preserve"> sniedza komentārus, ieteikumus un iebildumus.</w:t>
            </w:r>
          </w:p>
        </w:tc>
      </w:tr>
      <w:tr w:rsidR="006F67C3" w:rsidRPr="000D51A1" w14:paraId="0FA5C46F" w14:textId="77777777" w:rsidTr="009977C9">
        <w:trPr>
          <w:trHeight w:val="465"/>
        </w:trPr>
        <w:tc>
          <w:tcPr>
            <w:tcW w:w="238" w:type="pct"/>
            <w:tcBorders>
              <w:top w:val="outset" w:sz="6" w:space="0" w:color="414142"/>
              <w:bottom w:val="outset" w:sz="6" w:space="0" w:color="414142"/>
              <w:right w:val="outset" w:sz="6" w:space="0" w:color="414142"/>
            </w:tcBorders>
          </w:tcPr>
          <w:p w14:paraId="4313398E" w14:textId="77777777" w:rsidR="006F67C3" w:rsidRPr="006A3891" w:rsidRDefault="006F67C3" w:rsidP="006F67C3">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lastRenderedPageBreak/>
              <w:t>3.</w:t>
            </w:r>
          </w:p>
        </w:tc>
        <w:tc>
          <w:tcPr>
            <w:tcW w:w="1677" w:type="pct"/>
            <w:gridSpan w:val="2"/>
            <w:tcBorders>
              <w:top w:val="outset" w:sz="6" w:space="0" w:color="414142"/>
              <w:left w:val="outset" w:sz="6" w:space="0" w:color="414142"/>
              <w:bottom w:val="outset" w:sz="6" w:space="0" w:color="414142"/>
              <w:right w:val="outset" w:sz="6" w:space="0" w:color="414142"/>
            </w:tcBorders>
          </w:tcPr>
          <w:p w14:paraId="5393C291" w14:textId="77777777" w:rsidR="006F67C3" w:rsidRPr="006A3891" w:rsidRDefault="006F67C3" w:rsidP="006F67C3">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3085" w:type="pct"/>
            <w:gridSpan w:val="3"/>
            <w:tcBorders>
              <w:top w:val="outset" w:sz="6" w:space="0" w:color="414142"/>
              <w:left w:val="outset" w:sz="6" w:space="0" w:color="414142"/>
              <w:bottom w:val="outset" w:sz="6" w:space="0" w:color="414142"/>
            </w:tcBorders>
          </w:tcPr>
          <w:p w14:paraId="669C278A" w14:textId="53C17DAA" w:rsidR="006F67C3" w:rsidRPr="00590AF9" w:rsidRDefault="006F67C3" w:rsidP="006F67C3">
            <w:pPr>
              <w:pStyle w:val="Bezatstarpm"/>
              <w:spacing w:line="300" w:lineRule="atLeast"/>
              <w:jc w:val="both"/>
              <w:rPr>
                <w:rFonts w:ascii="Times New Roman" w:hAnsi="Times New Roman"/>
                <w:sz w:val="24"/>
                <w:szCs w:val="24"/>
              </w:rPr>
            </w:pPr>
            <w:r w:rsidRPr="00590AF9">
              <w:rPr>
                <w:rFonts w:ascii="Times New Roman" w:hAnsi="Times New Roman"/>
                <w:sz w:val="24"/>
                <w:szCs w:val="24"/>
              </w:rPr>
              <w:t xml:space="preserve">Saņemti Stādu audzētāju biedrības komentāri un iebildumi. Izvērtējot iebildumus pēc būtības, tie nav ņemti vērā, jo paredz direktīvas nepārņemšanu un Eiropas noteikto prasību neievērošanu. </w:t>
            </w:r>
          </w:p>
        </w:tc>
      </w:tr>
      <w:tr w:rsidR="006F67C3" w:rsidRPr="000D51A1" w14:paraId="4DA19FF5" w14:textId="77777777" w:rsidTr="009977C9">
        <w:trPr>
          <w:trHeight w:val="152"/>
        </w:trPr>
        <w:tc>
          <w:tcPr>
            <w:tcW w:w="238" w:type="pct"/>
            <w:tcBorders>
              <w:top w:val="outset" w:sz="6" w:space="0" w:color="414142"/>
              <w:bottom w:val="outset" w:sz="6" w:space="0" w:color="414142"/>
              <w:right w:val="outset" w:sz="6" w:space="0" w:color="414142"/>
            </w:tcBorders>
          </w:tcPr>
          <w:p w14:paraId="656D8DFE" w14:textId="77777777" w:rsidR="006F67C3" w:rsidRPr="006A3891" w:rsidRDefault="006F67C3" w:rsidP="006F67C3">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677" w:type="pct"/>
            <w:gridSpan w:val="2"/>
            <w:tcBorders>
              <w:top w:val="outset" w:sz="6" w:space="0" w:color="414142"/>
              <w:left w:val="outset" w:sz="6" w:space="0" w:color="414142"/>
              <w:bottom w:val="outset" w:sz="6" w:space="0" w:color="414142"/>
              <w:right w:val="outset" w:sz="6" w:space="0" w:color="414142"/>
            </w:tcBorders>
          </w:tcPr>
          <w:p w14:paraId="36ED47E7" w14:textId="77777777" w:rsidR="006F67C3" w:rsidRPr="006A3891" w:rsidRDefault="006F67C3" w:rsidP="006F67C3">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5" w:type="pct"/>
            <w:gridSpan w:val="3"/>
            <w:tcBorders>
              <w:top w:val="outset" w:sz="6" w:space="0" w:color="414142"/>
              <w:left w:val="outset" w:sz="6" w:space="0" w:color="414142"/>
              <w:bottom w:val="outset" w:sz="6" w:space="0" w:color="414142"/>
            </w:tcBorders>
          </w:tcPr>
          <w:p w14:paraId="47EC41B5" w14:textId="29A914FA" w:rsidR="006F67C3" w:rsidRPr="006A3891" w:rsidRDefault="006F67C3" w:rsidP="006F67C3">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r w:rsidR="006F67C3" w:rsidRPr="000D51A1" w14:paraId="738715E9" w14:textId="77777777" w:rsidTr="00166A4C">
        <w:trPr>
          <w:trHeight w:val="375"/>
        </w:trPr>
        <w:tc>
          <w:tcPr>
            <w:tcW w:w="5000" w:type="pct"/>
            <w:gridSpan w:val="6"/>
            <w:tcBorders>
              <w:top w:val="outset" w:sz="6" w:space="0" w:color="414142"/>
              <w:bottom w:val="outset" w:sz="6" w:space="0" w:color="414142"/>
            </w:tcBorders>
            <w:vAlign w:val="center"/>
          </w:tcPr>
          <w:p w14:paraId="4C8266B9" w14:textId="77777777" w:rsidR="006F67C3" w:rsidRDefault="006F67C3" w:rsidP="006F67C3">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14:paraId="41ABB68D" w14:textId="77777777" w:rsidR="006F67C3" w:rsidRPr="006A3891" w:rsidRDefault="006F67C3" w:rsidP="006F67C3">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6F67C3" w:rsidRPr="000D51A1" w14:paraId="6051DF43" w14:textId="77777777" w:rsidTr="009977C9">
        <w:trPr>
          <w:trHeight w:val="420"/>
        </w:trPr>
        <w:tc>
          <w:tcPr>
            <w:tcW w:w="238" w:type="pct"/>
            <w:tcBorders>
              <w:top w:val="outset" w:sz="6" w:space="0" w:color="414142"/>
              <w:bottom w:val="outset" w:sz="6" w:space="0" w:color="414142"/>
              <w:right w:val="outset" w:sz="6" w:space="0" w:color="414142"/>
            </w:tcBorders>
            <w:vAlign w:val="center"/>
          </w:tcPr>
          <w:p w14:paraId="206091EB" w14:textId="77777777" w:rsidR="006F67C3" w:rsidRPr="006A3891" w:rsidRDefault="006F67C3" w:rsidP="006F67C3">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77" w:type="pct"/>
            <w:gridSpan w:val="2"/>
            <w:tcBorders>
              <w:top w:val="outset" w:sz="6" w:space="0" w:color="414142"/>
              <w:left w:val="outset" w:sz="6" w:space="0" w:color="414142"/>
              <w:bottom w:val="outset" w:sz="6" w:space="0" w:color="414142"/>
              <w:right w:val="outset" w:sz="6" w:space="0" w:color="414142"/>
            </w:tcBorders>
          </w:tcPr>
          <w:p w14:paraId="33CAAB08" w14:textId="77777777" w:rsidR="006F67C3" w:rsidRPr="006A3891" w:rsidRDefault="006F67C3" w:rsidP="006F67C3">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3085" w:type="pct"/>
            <w:gridSpan w:val="3"/>
            <w:tcBorders>
              <w:top w:val="outset" w:sz="6" w:space="0" w:color="414142"/>
              <w:left w:val="outset" w:sz="6" w:space="0" w:color="414142"/>
              <w:bottom w:val="outset" w:sz="6" w:space="0" w:color="414142"/>
            </w:tcBorders>
          </w:tcPr>
          <w:p w14:paraId="01101067" w14:textId="6398202B" w:rsidR="006F67C3" w:rsidRPr="006A3891" w:rsidRDefault="006F67C3" w:rsidP="006F67C3">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Zemkopī</w:t>
            </w:r>
            <w:r>
              <w:rPr>
                <w:rFonts w:ascii="Times New Roman" w:hAnsi="Times New Roman"/>
                <w:sz w:val="24"/>
                <w:szCs w:val="24"/>
                <w:lang w:eastAsia="lv-LV"/>
              </w:rPr>
              <w:t xml:space="preserve">bas ministrija un </w:t>
            </w:r>
            <w:r w:rsidRPr="006A3891">
              <w:rPr>
                <w:rFonts w:ascii="Times New Roman" w:hAnsi="Times New Roman"/>
                <w:sz w:val="24"/>
                <w:szCs w:val="24"/>
                <w:lang w:eastAsia="lv-LV"/>
              </w:rPr>
              <w:t>Valsts augu aizsardzības dienests</w:t>
            </w:r>
          </w:p>
        </w:tc>
      </w:tr>
      <w:tr w:rsidR="006F67C3" w:rsidRPr="000D51A1" w14:paraId="550ADF99" w14:textId="77777777" w:rsidTr="009977C9">
        <w:trPr>
          <w:trHeight w:val="450"/>
        </w:trPr>
        <w:tc>
          <w:tcPr>
            <w:tcW w:w="238" w:type="pct"/>
            <w:tcBorders>
              <w:top w:val="outset" w:sz="6" w:space="0" w:color="414142"/>
              <w:bottom w:val="outset" w:sz="6" w:space="0" w:color="414142"/>
              <w:right w:val="outset" w:sz="6" w:space="0" w:color="414142"/>
            </w:tcBorders>
            <w:vAlign w:val="center"/>
          </w:tcPr>
          <w:p w14:paraId="3FEEEEC0" w14:textId="77777777" w:rsidR="006F67C3" w:rsidRPr="006A3891" w:rsidRDefault="006F67C3" w:rsidP="006F67C3">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77" w:type="pct"/>
            <w:gridSpan w:val="2"/>
            <w:tcBorders>
              <w:top w:val="outset" w:sz="6" w:space="0" w:color="414142"/>
              <w:left w:val="outset" w:sz="6" w:space="0" w:color="414142"/>
              <w:bottom w:val="outset" w:sz="6" w:space="0" w:color="414142"/>
              <w:right w:val="outset" w:sz="6" w:space="0" w:color="414142"/>
            </w:tcBorders>
          </w:tcPr>
          <w:p w14:paraId="4C49FFC9" w14:textId="77777777" w:rsidR="006F67C3" w:rsidRPr="006A3891" w:rsidRDefault="006F67C3" w:rsidP="006F67C3">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14:paraId="4DE69929" w14:textId="77777777" w:rsidR="006F67C3" w:rsidRPr="000D51A1" w:rsidRDefault="006F67C3" w:rsidP="006F67C3">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3085" w:type="pct"/>
            <w:gridSpan w:val="3"/>
            <w:tcBorders>
              <w:top w:val="outset" w:sz="6" w:space="0" w:color="414142"/>
              <w:left w:val="outset" w:sz="6" w:space="0" w:color="414142"/>
              <w:bottom w:val="outset" w:sz="6" w:space="0" w:color="414142"/>
            </w:tcBorders>
          </w:tcPr>
          <w:p w14:paraId="228E9D40" w14:textId="77777777" w:rsidR="006F67C3" w:rsidRPr="00516B79" w:rsidRDefault="006F67C3" w:rsidP="006F67C3">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14:paraId="5433748B" w14:textId="77777777" w:rsidR="006F67C3" w:rsidRPr="006A3891" w:rsidRDefault="006F67C3" w:rsidP="006F67C3">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Pr>
                <w:rFonts w:ascii="Times New Roman" w:hAnsi="Times New Roman"/>
                <w:sz w:val="24"/>
                <w:szCs w:val="24"/>
                <w:lang w:eastAsia="lv-LV"/>
              </w:rPr>
              <w:t>.</w:t>
            </w:r>
          </w:p>
        </w:tc>
      </w:tr>
      <w:tr w:rsidR="006F67C3" w:rsidRPr="000D51A1" w14:paraId="03BF894D" w14:textId="77777777" w:rsidTr="009977C9">
        <w:trPr>
          <w:trHeight w:val="168"/>
        </w:trPr>
        <w:tc>
          <w:tcPr>
            <w:tcW w:w="238" w:type="pct"/>
            <w:tcBorders>
              <w:top w:val="outset" w:sz="6" w:space="0" w:color="414142"/>
              <w:bottom w:val="outset" w:sz="6" w:space="0" w:color="414142"/>
              <w:right w:val="outset" w:sz="6" w:space="0" w:color="414142"/>
            </w:tcBorders>
            <w:vAlign w:val="center"/>
          </w:tcPr>
          <w:p w14:paraId="1D30C807" w14:textId="77777777" w:rsidR="006F67C3" w:rsidRPr="006A3891" w:rsidRDefault="006F67C3" w:rsidP="006F67C3">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77" w:type="pct"/>
            <w:gridSpan w:val="2"/>
            <w:tcBorders>
              <w:top w:val="outset" w:sz="6" w:space="0" w:color="414142"/>
              <w:left w:val="outset" w:sz="6" w:space="0" w:color="414142"/>
              <w:bottom w:val="outset" w:sz="6" w:space="0" w:color="414142"/>
              <w:right w:val="outset" w:sz="6" w:space="0" w:color="414142"/>
            </w:tcBorders>
          </w:tcPr>
          <w:p w14:paraId="7376670B" w14:textId="77777777" w:rsidR="006F67C3" w:rsidRPr="006A3891" w:rsidRDefault="006F67C3" w:rsidP="006F67C3">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5" w:type="pct"/>
            <w:gridSpan w:val="3"/>
            <w:tcBorders>
              <w:top w:val="outset" w:sz="6" w:space="0" w:color="414142"/>
              <w:left w:val="outset" w:sz="6" w:space="0" w:color="414142"/>
              <w:bottom w:val="outset" w:sz="6" w:space="0" w:color="414142"/>
            </w:tcBorders>
          </w:tcPr>
          <w:p w14:paraId="205BFB2C" w14:textId="392E1A1E" w:rsidR="006F67C3" w:rsidRPr="006A3891" w:rsidRDefault="006F67C3" w:rsidP="006F67C3">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bl>
    <w:p w14:paraId="6602F8EE" w14:textId="77777777" w:rsidR="008A274A" w:rsidRDefault="008A274A" w:rsidP="008A274A">
      <w:pPr>
        <w:spacing w:after="0" w:line="240" w:lineRule="auto"/>
        <w:rPr>
          <w:rFonts w:ascii="Times New Roman" w:hAnsi="Times New Roman"/>
          <w:sz w:val="24"/>
          <w:szCs w:val="24"/>
        </w:rPr>
      </w:pPr>
    </w:p>
    <w:p w14:paraId="1B14B7E0" w14:textId="77777777" w:rsidR="008A274A" w:rsidRDefault="008A274A" w:rsidP="008A274A">
      <w:pPr>
        <w:spacing w:after="0" w:line="240" w:lineRule="auto"/>
        <w:rPr>
          <w:rFonts w:ascii="Times New Roman" w:hAnsi="Times New Roman"/>
          <w:sz w:val="24"/>
          <w:szCs w:val="24"/>
        </w:rPr>
      </w:pPr>
    </w:p>
    <w:p w14:paraId="50DE865C" w14:textId="77777777" w:rsidR="000301CA" w:rsidRDefault="000301CA" w:rsidP="008A274A">
      <w:pPr>
        <w:spacing w:after="0" w:line="240" w:lineRule="auto"/>
        <w:rPr>
          <w:rFonts w:ascii="Times New Roman" w:hAnsi="Times New Roman"/>
          <w:sz w:val="24"/>
          <w:szCs w:val="24"/>
        </w:rPr>
      </w:pPr>
    </w:p>
    <w:p w14:paraId="51DD84B3" w14:textId="77777777" w:rsidR="00854117" w:rsidRDefault="00854117" w:rsidP="00BF7B80">
      <w:pPr>
        <w:spacing w:after="0" w:line="240" w:lineRule="auto"/>
        <w:ind w:firstLine="720"/>
        <w:rPr>
          <w:rFonts w:ascii="Times New Roman" w:hAnsi="Times New Roman"/>
          <w:sz w:val="28"/>
          <w:szCs w:val="28"/>
        </w:rPr>
      </w:pPr>
    </w:p>
    <w:p w14:paraId="04DED80E" w14:textId="29C53338" w:rsidR="00E55FDA" w:rsidRPr="00BF7B80" w:rsidRDefault="00BF7B80" w:rsidP="00BF7B80">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52AAB" w:rsidRPr="00BF7B80">
        <w:rPr>
          <w:rFonts w:ascii="Times New Roman" w:hAnsi="Times New Roman"/>
          <w:sz w:val="28"/>
          <w:szCs w:val="28"/>
        </w:rPr>
        <w:tab/>
      </w:r>
      <w:r w:rsidR="00763C91">
        <w:rPr>
          <w:rFonts w:ascii="Times New Roman" w:hAnsi="Times New Roman"/>
          <w:sz w:val="28"/>
          <w:szCs w:val="28"/>
        </w:rPr>
        <w:t>K. Gerhards</w:t>
      </w:r>
    </w:p>
    <w:p w14:paraId="4264A24D" w14:textId="77777777" w:rsidR="009C68A8" w:rsidRDefault="009C68A8" w:rsidP="00760C77">
      <w:pPr>
        <w:pStyle w:val="Bezatstarpm"/>
        <w:rPr>
          <w:rFonts w:ascii="Times New Roman" w:hAnsi="Times New Roman"/>
          <w:sz w:val="18"/>
          <w:szCs w:val="18"/>
        </w:rPr>
      </w:pPr>
    </w:p>
    <w:p w14:paraId="27489878" w14:textId="6397ACEA" w:rsidR="00BF7B80" w:rsidRDefault="00BF7B80" w:rsidP="00760C77">
      <w:pPr>
        <w:pStyle w:val="Bezatstarpm"/>
        <w:rPr>
          <w:rFonts w:ascii="Times New Roman" w:hAnsi="Times New Roman"/>
          <w:sz w:val="18"/>
          <w:szCs w:val="18"/>
        </w:rPr>
      </w:pPr>
    </w:p>
    <w:p w14:paraId="270DECD7" w14:textId="77777777" w:rsidR="00BF7B80" w:rsidRDefault="00BF7B80" w:rsidP="00760C77">
      <w:pPr>
        <w:pStyle w:val="Bezatstarpm"/>
        <w:rPr>
          <w:rFonts w:ascii="Times New Roman" w:hAnsi="Times New Roman"/>
          <w:sz w:val="18"/>
          <w:szCs w:val="18"/>
        </w:rPr>
      </w:pPr>
    </w:p>
    <w:p w14:paraId="76607C59" w14:textId="77777777" w:rsidR="008A274A" w:rsidRDefault="008A274A" w:rsidP="00760C77">
      <w:pPr>
        <w:pStyle w:val="Bezatstarpm"/>
        <w:rPr>
          <w:rFonts w:ascii="Times New Roman" w:hAnsi="Times New Roman"/>
          <w:sz w:val="18"/>
          <w:szCs w:val="18"/>
        </w:rPr>
      </w:pPr>
    </w:p>
    <w:p w14:paraId="051754CE" w14:textId="77777777" w:rsidR="00854117" w:rsidRDefault="00854117" w:rsidP="00D86D4D">
      <w:pPr>
        <w:pStyle w:val="Bezatstarpm"/>
        <w:rPr>
          <w:rFonts w:ascii="Times New Roman" w:hAnsi="Times New Roman"/>
          <w:sz w:val="24"/>
          <w:szCs w:val="24"/>
        </w:rPr>
      </w:pPr>
    </w:p>
    <w:p w14:paraId="58663048" w14:textId="77777777" w:rsidR="00854117" w:rsidRDefault="00854117" w:rsidP="00D86D4D">
      <w:pPr>
        <w:pStyle w:val="Bezatstarpm"/>
        <w:rPr>
          <w:rFonts w:ascii="Times New Roman" w:hAnsi="Times New Roman"/>
          <w:sz w:val="24"/>
          <w:szCs w:val="24"/>
        </w:rPr>
      </w:pPr>
    </w:p>
    <w:p w14:paraId="20B7D784" w14:textId="77777777" w:rsidR="00854117" w:rsidRDefault="00854117" w:rsidP="00D86D4D">
      <w:pPr>
        <w:pStyle w:val="Bezatstarpm"/>
        <w:rPr>
          <w:rFonts w:ascii="Times New Roman" w:hAnsi="Times New Roman"/>
          <w:sz w:val="24"/>
          <w:szCs w:val="24"/>
        </w:rPr>
      </w:pPr>
    </w:p>
    <w:p w14:paraId="1C867CE4" w14:textId="77777777" w:rsidR="00854117" w:rsidRDefault="00854117" w:rsidP="00D86D4D">
      <w:pPr>
        <w:pStyle w:val="Bezatstarpm"/>
        <w:rPr>
          <w:rFonts w:ascii="Times New Roman" w:hAnsi="Times New Roman"/>
          <w:sz w:val="24"/>
          <w:szCs w:val="24"/>
        </w:rPr>
      </w:pPr>
    </w:p>
    <w:p w14:paraId="277AD2DE" w14:textId="77777777" w:rsidR="00854117" w:rsidRDefault="00854117" w:rsidP="00D86D4D">
      <w:pPr>
        <w:pStyle w:val="Bezatstarpm"/>
        <w:rPr>
          <w:rFonts w:ascii="Times New Roman" w:hAnsi="Times New Roman"/>
          <w:sz w:val="24"/>
          <w:szCs w:val="24"/>
        </w:rPr>
      </w:pPr>
    </w:p>
    <w:p w14:paraId="3AE05785" w14:textId="6E7206C6" w:rsidR="00AF2BB4" w:rsidRDefault="00573D46" w:rsidP="00D86D4D">
      <w:pPr>
        <w:pStyle w:val="Bezatstarpm"/>
        <w:rPr>
          <w:rFonts w:ascii="Times New Roman" w:hAnsi="Times New Roman"/>
          <w:sz w:val="24"/>
          <w:szCs w:val="24"/>
        </w:rPr>
      </w:pPr>
      <w:bookmarkStart w:id="2" w:name="_GoBack"/>
      <w:bookmarkEnd w:id="2"/>
      <w:r w:rsidRPr="00BF7B80">
        <w:rPr>
          <w:rFonts w:ascii="Times New Roman" w:hAnsi="Times New Roman"/>
          <w:sz w:val="24"/>
          <w:szCs w:val="24"/>
        </w:rPr>
        <w:t>Laizāne 67027360</w:t>
      </w:r>
    </w:p>
    <w:p w14:paraId="62C02D54" w14:textId="1A91152D" w:rsidR="00763C91" w:rsidRPr="00BF7B80" w:rsidRDefault="00854117" w:rsidP="00D86D4D">
      <w:pPr>
        <w:pStyle w:val="Bezatstarpm"/>
        <w:rPr>
          <w:rFonts w:ascii="Times New Roman" w:hAnsi="Times New Roman"/>
          <w:sz w:val="24"/>
          <w:szCs w:val="24"/>
        </w:rPr>
      </w:pPr>
      <w:hyperlink r:id="rId9" w:history="1">
        <w:r w:rsidR="00763C91" w:rsidRPr="00BE37AF">
          <w:rPr>
            <w:rStyle w:val="Hipersaite"/>
            <w:rFonts w:ascii="Times New Roman" w:hAnsi="Times New Roman"/>
            <w:color w:val="auto"/>
            <w:sz w:val="24"/>
            <w:szCs w:val="24"/>
            <w:u w:val="none"/>
          </w:rPr>
          <w:t>laura.laizane@zm.gov.lv</w:t>
        </w:r>
      </w:hyperlink>
    </w:p>
    <w:sectPr w:rsidR="00763C91" w:rsidRPr="00BF7B80" w:rsidSect="00854117">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8429" w14:textId="77777777" w:rsidR="001940DF" w:rsidRDefault="001940DF" w:rsidP="00EE11D3">
      <w:pPr>
        <w:spacing w:after="0" w:line="240" w:lineRule="auto"/>
      </w:pPr>
      <w:r>
        <w:separator/>
      </w:r>
    </w:p>
  </w:endnote>
  <w:endnote w:type="continuationSeparator" w:id="0">
    <w:p w14:paraId="7C928CE2" w14:textId="77777777" w:rsidR="001940DF" w:rsidRDefault="001940DF"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C993" w14:textId="22BD9068" w:rsidR="001940DF" w:rsidRPr="00854117" w:rsidRDefault="00854117" w:rsidP="00854117">
    <w:pPr>
      <w:pStyle w:val="Kjene"/>
    </w:pPr>
    <w:r w:rsidRPr="00854117">
      <w:rPr>
        <w:rFonts w:ascii="Times New Roman" w:hAnsi="Times New Roman"/>
        <w:sz w:val="20"/>
        <w:szCs w:val="20"/>
      </w:rPr>
      <w:t>ZManot_110320_auglukoki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9259" w14:textId="0C9CF920" w:rsidR="001940DF" w:rsidRPr="00854117" w:rsidRDefault="00854117" w:rsidP="00854117">
    <w:pPr>
      <w:pStyle w:val="Kjene"/>
    </w:pPr>
    <w:r w:rsidRPr="00854117">
      <w:rPr>
        <w:rFonts w:ascii="Times New Roman" w:hAnsi="Times New Roman"/>
        <w:sz w:val="20"/>
        <w:szCs w:val="20"/>
      </w:rPr>
      <w:t>ZManot_110320_auglukoki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2A0B9" w14:textId="77777777" w:rsidR="001940DF" w:rsidRDefault="001940DF" w:rsidP="00EE11D3">
      <w:pPr>
        <w:spacing w:after="0" w:line="240" w:lineRule="auto"/>
      </w:pPr>
      <w:r>
        <w:separator/>
      </w:r>
    </w:p>
  </w:footnote>
  <w:footnote w:type="continuationSeparator" w:id="0">
    <w:p w14:paraId="5731DF15" w14:textId="77777777" w:rsidR="001940DF" w:rsidRDefault="001940DF" w:rsidP="00EE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E6C1" w14:textId="78178613" w:rsidR="001940DF" w:rsidRPr="008A274A" w:rsidRDefault="001940DF"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Pr>
        <w:rFonts w:ascii="Times New Roman" w:hAnsi="Times New Roman"/>
        <w:noProof/>
        <w:sz w:val="24"/>
        <w:szCs w:val="24"/>
      </w:rPr>
      <w:t>9</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417DA"/>
    <w:multiLevelType w:val="hybridMultilevel"/>
    <w:tmpl w:val="545CD0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CB5002"/>
    <w:multiLevelType w:val="hybridMultilevel"/>
    <w:tmpl w:val="6FB86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921B91"/>
    <w:multiLevelType w:val="hybridMultilevel"/>
    <w:tmpl w:val="0816A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4D907C1"/>
    <w:multiLevelType w:val="hybridMultilevel"/>
    <w:tmpl w:val="44AC04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 w15:restartNumberingAfterBreak="0">
    <w:nsid w:val="7EE908D6"/>
    <w:multiLevelType w:val="hybridMultilevel"/>
    <w:tmpl w:val="661A6A96"/>
    <w:lvl w:ilvl="0" w:tplc="5FDAC8B0">
      <w:start w:val="1"/>
      <w:numFmt w:val="bullet"/>
      <w:lvlText w:val="•"/>
      <w:lvlJc w:val="left"/>
      <w:pPr>
        <w:tabs>
          <w:tab w:val="num" w:pos="720"/>
        </w:tabs>
        <w:ind w:left="720" w:hanging="360"/>
      </w:pPr>
      <w:rPr>
        <w:rFonts w:ascii="Arial" w:hAnsi="Arial" w:hint="default"/>
      </w:rPr>
    </w:lvl>
    <w:lvl w:ilvl="1" w:tplc="AA7AB426" w:tentative="1">
      <w:start w:val="1"/>
      <w:numFmt w:val="bullet"/>
      <w:lvlText w:val="•"/>
      <w:lvlJc w:val="left"/>
      <w:pPr>
        <w:tabs>
          <w:tab w:val="num" w:pos="1440"/>
        </w:tabs>
        <w:ind w:left="1440" w:hanging="360"/>
      </w:pPr>
      <w:rPr>
        <w:rFonts w:ascii="Arial" w:hAnsi="Arial" w:hint="default"/>
      </w:rPr>
    </w:lvl>
    <w:lvl w:ilvl="2" w:tplc="CDE45822" w:tentative="1">
      <w:start w:val="1"/>
      <w:numFmt w:val="bullet"/>
      <w:lvlText w:val="•"/>
      <w:lvlJc w:val="left"/>
      <w:pPr>
        <w:tabs>
          <w:tab w:val="num" w:pos="2160"/>
        </w:tabs>
        <w:ind w:left="2160" w:hanging="360"/>
      </w:pPr>
      <w:rPr>
        <w:rFonts w:ascii="Arial" w:hAnsi="Arial" w:hint="default"/>
      </w:rPr>
    </w:lvl>
    <w:lvl w:ilvl="3" w:tplc="8C8C67B0" w:tentative="1">
      <w:start w:val="1"/>
      <w:numFmt w:val="bullet"/>
      <w:lvlText w:val="•"/>
      <w:lvlJc w:val="left"/>
      <w:pPr>
        <w:tabs>
          <w:tab w:val="num" w:pos="2880"/>
        </w:tabs>
        <w:ind w:left="2880" w:hanging="360"/>
      </w:pPr>
      <w:rPr>
        <w:rFonts w:ascii="Arial" w:hAnsi="Arial" w:hint="default"/>
      </w:rPr>
    </w:lvl>
    <w:lvl w:ilvl="4" w:tplc="494C4EF2" w:tentative="1">
      <w:start w:val="1"/>
      <w:numFmt w:val="bullet"/>
      <w:lvlText w:val="•"/>
      <w:lvlJc w:val="left"/>
      <w:pPr>
        <w:tabs>
          <w:tab w:val="num" w:pos="3600"/>
        </w:tabs>
        <w:ind w:left="3600" w:hanging="360"/>
      </w:pPr>
      <w:rPr>
        <w:rFonts w:ascii="Arial" w:hAnsi="Arial" w:hint="default"/>
      </w:rPr>
    </w:lvl>
    <w:lvl w:ilvl="5" w:tplc="F9FAA814" w:tentative="1">
      <w:start w:val="1"/>
      <w:numFmt w:val="bullet"/>
      <w:lvlText w:val="•"/>
      <w:lvlJc w:val="left"/>
      <w:pPr>
        <w:tabs>
          <w:tab w:val="num" w:pos="4320"/>
        </w:tabs>
        <w:ind w:left="4320" w:hanging="360"/>
      </w:pPr>
      <w:rPr>
        <w:rFonts w:ascii="Arial" w:hAnsi="Arial" w:hint="default"/>
      </w:rPr>
    </w:lvl>
    <w:lvl w:ilvl="6" w:tplc="78C0C2B8" w:tentative="1">
      <w:start w:val="1"/>
      <w:numFmt w:val="bullet"/>
      <w:lvlText w:val="•"/>
      <w:lvlJc w:val="left"/>
      <w:pPr>
        <w:tabs>
          <w:tab w:val="num" w:pos="5040"/>
        </w:tabs>
        <w:ind w:left="5040" w:hanging="360"/>
      </w:pPr>
      <w:rPr>
        <w:rFonts w:ascii="Arial" w:hAnsi="Arial" w:hint="default"/>
      </w:rPr>
    </w:lvl>
    <w:lvl w:ilvl="7" w:tplc="A43AB8D0" w:tentative="1">
      <w:start w:val="1"/>
      <w:numFmt w:val="bullet"/>
      <w:lvlText w:val="•"/>
      <w:lvlJc w:val="left"/>
      <w:pPr>
        <w:tabs>
          <w:tab w:val="num" w:pos="5760"/>
        </w:tabs>
        <w:ind w:left="5760" w:hanging="360"/>
      </w:pPr>
      <w:rPr>
        <w:rFonts w:ascii="Arial" w:hAnsi="Arial" w:hint="default"/>
      </w:rPr>
    </w:lvl>
    <w:lvl w:ilvl="8" w:tplc="7D5CD1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lvlOverride w:ilvl="0">
      <w:startOverride w:val="1"/>
    </w:lvlOverride>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05"/>
    <w:rsid w:val="0000062A"/>
    <w:rsid w:val="0000272B"/>
    <w:rsid w:val="0000522E"/>
    <w:rsid w:val="00007EC3"/>
    <w:rsid w:val="00010392"/>
    <w:rsid w:val="000106BB"/>
    <w:rsid w:val="00011CF2"/>
    <w:rsid w:val="00012742"/>
    <w:rsid w:val="00015579"/>
    <w:rsid w:val="0001586A"/>
    <w:rsid w:val="00016CEC"/>
    <w:rsid w:val="00016CF9"/>
    <w:rsid w:val="000174B6"/>
    <w:rsid w:val="00017DA2"/>
    <w:rsid w:val="00020785"/>
    <w:rsid w:val="00024111"/>
    <w:rsid w:val="00026DDD"/>
    <w:rsid w:val="000301CA"/>
    <w:rsid w:val="0003167B"/>
    <w:rsid w:val="00033C1C"/>
    <w:rsid w:val="000345D2"/>
    <w:rsid w:val="00034718"/>
    <w:rsid w:val="00040852"/>
    <w:rsid w:val="00041A64"/>
    <w:rsid w:val="0004498B"/>
    <w:rsid w:val="00044FFF"/>
    <w:rsid w:val="000463E5"/>
    <w:rsid w:val="000467BA"/>
    <w:rsid w:val="00050CC4"/>
    <w:rsid w:val="000512E5"/>
    <w:rsid w:val="0005409C"/>
    <w:rsid w:val="000550AD"/>
    <w:rsid w:val="00055D53"/>
    <w:rsid w:val="00060A56"/>
    <w:rsid w:val="0006121C"/>
    <w:rsid w:val="00063719"/>
    <w:rsid w:val="00066BE7"/>
    <w:rsid w:val="00066E1A"/>
    <w:rsid w:val="00067E02"/>
    <w:rsid w:val="000732A4"/>
    <w:rsid w:val="000742BB"/>
    <w:rsid w:val="000747B5"/>
    <w:rsid w:val="0007495B"/>
    <w:rsid w:val="00074FA3"/>
    <w:rsid w:val="000813E6"/>
    <w:rsid w:val="000815E6"/>
    <w:rsid w:val="000823E2"/>
    <w:rsid w:val="00084DAB"/>
    <w:rsid w:val="0008694A"/>
    <w:rsid w:val="00086CC5"/>
    <w:rsid w:val="0008770F"/>
    <w:rsid w:val="00087C31"/>
    <w:rsid w:val="00091C07"/>
    <w:rsid w:val="00095531"/>
    <w:rsid w:val="00097C26"/>
    <w:rsid w:val="000A5345"/>
    <w:rsid w:val="000A59C3"/>
    <w:rsid w:val="000A6BDB"/>
    <w:rsid w:val="000B1677"/>
    <w:rsid w:val="000B1FB6"/>
    <w:rsid w:val="000B32D5"/>
    <w:rsid w:val="000B3951"/>
    <w:rsid w:val="000B3CB7"/>
    <w:rsid w:val="000B3E1D"/>
    <w:rsid w:val="000B75C4"/>
    <w:rsid w:val="000C42E1"/>
    <w:rsid w:val="000C55D6"/>
    <w:rsid w:val="000C55F3"/>
    <w:rsid w:val="000C60EC"/>
    <w:rsid w:val="000D306C"/>
    <w:rsid w:val="000D5162"/>
    <w:rsid w:val="000D51A1"/>
    <w:rsid w:val="000D6140"/>
    <w:rsid w:val="000E0832"/>
    <w:rsid w:val="000E268A"/>
    <w:rsid w:val="000E40B5"/>
    <w:rsid w:val="000E4DAC"/>
    <w:rsid w:val="000E7EAF"/>
    <w:rsid w:val="000F07FE"/>
    <w:rsid w:val="000F0CA1"/>
    <w:rsid w:val="000F3F36"/>
    <w:rsid w:val="000F461E"/>
    <w:rsid w:val="000F57BF"/>
    <w:rsid w:val="000F5E5F"/>
    <w:rsid w:val="001007F6"/>
    <w:rsid w:val="001012A6"/>
    <w:rsid w:val="001016F3"/>
    <w:rsid w:val="00104241"/>
    <w:rsid w:val="001053E6"/>
    <w:rsid w:val="00110664"/>
    <w:rsid w:val="00110BE7"/>
    <w:rsid w:val="00111EBC"/>
    <w:rsid w:val="00112280"/>
    <w:rsid w:val="00112B42"/>
    <w:rsid w:val="00112D15"/>
    <w:rsid w:val="00113520"/>
    <w:rsid w:val="001161A3"/>
    <w:rsid w:val="00120DA1"/>
    <w:rsid w:val="00122D6E"/>
    <w:rsid w:val="00123511"/>
    <w:rsid w:val="00124C4D"/>
    <w:rsid w:val="001251FB"/>
    <w:rsid w:val="001270B4"/>
    <w:rsid w:val="00130430"/>
    <w:rsid w:val="00130EFE"/>
    <w:rsid w:val="00130FE6"/>
    <w:rsid w:val="00132D77"/>
    <w:rsid w:val="00136291"/>
    <w:rsid w:val="00136416"/>
    <w:rsid w:val="00136C43"/>
    <w:rsid w:val="00140F7D"/>
    <w:rsid w:val="001428C6"/>
    <w:rsid w:val="00142D5D"/>
    <w:rsid w:val="00143494"/>
    <w:rsid w:val="001452DA"/>
    <w:rsid w:val="00146858"/>
    <w:rsid w:val="0014794B"/>
    <w:rsid w:val="00150A00"/>
    <w:rsid w:val="00152CB0"/>
    <w:rsid w:val="00153611"/>
    <w:rsid w:val="0015415A"/>
    <w:rsid w:val="00157719"/>
    <w:rsid w:val="001618E1"/>
    <w:rsid w:val="00161F51"/>
    <w:rsid w:val="0016208A"/>
    <w:rsid w:val="00164CAB"/>
    <w:rsid w:val="00165858"/>
    <w:rsid w:val="00166A4C"/>
    <w:rsid w:val="00167423"/>
    <w:rsid w:val="00171519"/>
    <w:rsid w:val="001719F6"/>
    <w:rsid w:val="00172095"/>
    <w:rsid w:val="00174B91"/>
    <w:rsid w:val="00176F47"/>
    <w:rsid w:val="00180892"/>
    <w:rsid w:val="0018090A"/>
    <w:rsid w:val="00180ADF"/>
    <w:rsid w:val="00180F33"/>
    <w:rsid w:val="001817C3"/>
    <w:rsid w:val="001836B5"/>
    <w:rsid w:val="001841F4"/>
    <w:rsid w:val="00184475"/>
    <w:rsid w:val="00192A77"/>
    <w:rsid w:val="001936E4"/>
    <w:rsid w:val="00193CFA"/>
    <w:rsid w:val="001940DF"/>
    <w:rsid w:val="001946CA"/>
    <w:rsid w:val="00195374"/>
    <w:rsid w:val="001A1F06"/>
    <w:rsid w:val="001A4393"/>
    <w:rsid w:val="001A6649"/>
    <w:rsid w:val="001A69CB"/>
    <w:rsid w:val="001B0CA9"/>
    <w:rsid w:val="001B1839"/>
    <w:rsid w:val="001B4AF1"/>
    <w:rsid w:val="001B6BE8"/>
    <w:rsid w:val="001C0363"/>
    <w:rsid w:val="001C2E8D"/>
    <w:rsid w:val="001C3534"/>
    <w:rsid w:val="001C3C3D"/>
    <w:rsid w:val="001C3CC4"/>
    <w:rsid w:val="001C43BD"/>
    <w:rsid w:val="001C4ED6"/>
    <w:rsid w:val="001C4F50"/>
    <w:rsid w:val="001C55E6"/>
    <w:rsid w:val="001C7378"/>
    <w:rsid w:val="001D00BF"/>
    <w:rsid w:val="001D1097"/>
    <w:rsid w:val="001D32EF"/>
    <w:rsid w:val="001D6889"/>
    <w:rsid w:val="001D7C16"/>
    <w:rsid w:val="001E2729"/>
    <w:rsid w:val="001E433D"/>
    <w:rsid w:val="001E4E47"/>
    <w:rsid w:val="001F2A56"/>
    <w:rsid w:val="001F3A94"/>
    <w:rsid w:val="001F4A37"/>
    <w:rsid w:val="001F5007"/>
    <w:rsid w:val="001F51C8"/>
    <w:rsid w:val="001F5478"/>
    <w:rsid w:val="001F6597"/>
    <w:rsid w:val="001F67CA"/>
    <w:rsid w:val="002002E1"/>
    <w:rsid w:val="00203E57"/>
    <w:rsid w:val="002041C8"/>
    <w:rsid w:val="002041D3"/>
    <w:rsid w:val="00205E99"/>
    <w:rsid w:val="00211548"/>
    <w:rsid w:val="00213873"/>
    <w:rsid w:val="002149AB"/>
    <w:rsid w:val="0022005A"/>
    <w:rsid w:val="0022094C"/>
    <w:rsid w:val="002248C9"/>
    <w:rsid w:val="00225A2F"/>
    <w:rsid w:val="00226DE8"/>
    <w:rsid w:val="00232B75"/>
    <w:rsid w:val="00232EBD"/>
    <w:rsid w:val="00233A86"/>
    <w:rsid w:val="002344D2"/>
    <w:rsid w:val="002346B3"/>
    <w:rsid w:val="0023762B"/>
    <w:rsid w:val="00237B9E"/>
    <w:rsid w:val="00237DEB"/>
    <w:rsid w:val="0024497B"/>
    <w:rsid w:val="002500C9"/>
    <w:rsid w:val="00251968"/>
    <w:rsid w:val="00254A1F"/>
    <w:rsid w:val="002550EC"/>
    <w:rsid w:val="00256126"/>
    <w:rsid w:val="00256178"/>
    <w:rsid w:val="00256478"/>
    <w:rsid w:val="00260A08"/>
    <w:rsid w:val="00262C7B"/>
    <w:rsid w:val="00263B6B"/>
    <w:rsid w:val="00264428"/>
    <w:rsid w:val="00265D4E"/>
    <w:rsid w:val="002662E6"/>
    <w:rsid w:val="002663DB"/>
    <w:rsid w:val="00266676"/>
    <w:rsid w:val="002706DA"/>
    <w:rsid w:val="00270772"/>
    <w:rsid w:val="00271737"/>
    <w:rsid w:val="00272B56"/>
    <w:rsid w:val="00274D69"/>
    <w:rsid w:val="00275072"/>
    <w:rsid w:val="0027557E"/>
    <w:rsid w:val="00276323"/>
    <w:rsid w:val="00283C31"/>
    <w:rsid w:val="00284014"/>
    <w:rsid w:val="002853B0"/>
    <w:rsid w:val="00292327"/>
    <w:rsid w:val="002937DF"/>
    <w:rsid w:val="00293DB8"/>
    <w:rsid w:val="0029480F"/>
    <w:rsid w:val="00294FD9"/>
    <w:rsid w:val="00297664"/>
    <w:rsid w:val="002A1310"/>
    <w:rsid w:val="002A3222"/>
    <w:rsid w:val="002A32F1"/>
    <w:rsid w:val="002A57C1"/>
    <w:rsid w:val="002A7078"/>
    <w:rsid w:val="002B2A2C"/>
    <w:rsid w:val="002B3503"/>
    <w:rsid w:val="002B4344"/>
    <w:rsid w:val="002B4AD1"/>
    <w:rsid w:val="002B4D14"/>
    <w:rsid w:val="002B6443"/>
    <w:rsid w:val="002C0139"/>
    <w:rsid w:val="002C1446"/>
    <w:rsid w:val="002C5FC0"/>
    <w:rsid w:val="002C747B"/>
    <w:rsid w:val="002C7A37"/>
    <w:rsid w:val="002C7AB6"/>
    <w:rsid w:val="002D12B9"/>
    <w:rsid w:val="002D3236"/>
    <w:rsid w:val="002D4019"/>
    <w:rsid w:val="002D59BA"/>
    <w:rsid w:val="002D63AA"/>
    <w:rsid w:val="002D680D"/>
    <w:rsid w:val="002D7956"/>
    <w:rsid w:val="002E5206"/>
    <w:rsid w:val="002E5E2F"/>
    <w:rsid w:val="002F04AF"/>
    <w:rsid w:val="002F1630"/>
    <w:rsid w:val="002F2EE8"/>
    <w:rsid w:val="002F2F9B"/>
    <w:rsid w:val="002F5050"/>
    <w:rsid w:val="002F6974"/>
    <w:rsid w:val="002F6F42"/>
    <w:rsid w:val="002F714E"/>
    <w:rsid w:val="00301744"/>
    <w:rsid w:val="00304A61"/>
    <w:rsid w:val="003057F8"/>
    <w:rsid w:val="00311592"/>
    <w:rsid w:val="00313252"/>
    <w:rsid w:val="00314239"/>
    <w:rsid w:val="003156E4"/>
    <w:rsid w:val="00316A42"/>
    <w:rsid w:val="00317DDE"/>
    <w:rsid w:val="003205B4"/>
    <w:rsid w:val="0032196C"/>
    <w:rsid w:val="003241EC"/>
    <w:rsid w:val="003257FE"/>
    <w:rsid w:val="003274E6"/>
    <w:rsid w:val="00330EC7"/>
    <w:rsid w:val="00331312"/>
    <w:rsid w:val="003338F6"/>
    <w:rsid w:val="0033661C"/>
    <w:rsid w:val="00337FB9"/>
    <w:rsid w:val="00340918"/>
    <w:rsid w:val="00347A8E"/>
    <w:rsid w:val="00351312"/>
    <w:rsid w:val="00357A9A"/>
    <w:rsid w:val="00362675"/>
    <w:rsid w:val="003635A1"/>
    <w:rsid w:val="00370063"/>
    <w:rsid w:val="0037067D"/>
    <w:rsid w:val="00370C7B"/>
    <w:rsid w:val="00371C50"/>
    <w:rsid w:val="003725FD"/>
    <w:rsid w:val="003737A1"/>
    <w:rsid w:val="003757DB"/>
    <w:rsid w:val="00375CF0"/>
    <w:rsid w:val="003832C9"/>
    <w:rsid w:val="00387F0D"/>
    <w:rsid w:val="00390028"/>
    <w:rsid w:val="0039405D"/>
    <w:rsid w:val="00394CD2"/>
    <w:rsid w:val="003961C0"/>
    <w:rsid w:val="003A0AEC"/>
    <w:rsid w:val="003A3F12"/>
    <w:rsid w:val="003A5DDE"/>
    <w:rsid w:val="003B0AAE"/>
    <w:rsid w:val="003B284D"/>
    <w:rsid w:val="003B2D5D"/>
    <w:rsid w:val="003B5806"/>
    <w:rsid w:val="003B5964"/>
    <w:rsid w:val="003B7105"/>
    <w:rsid w:val="003C0AE3"/>
    <w:rsid w:val="003C1E78"/>
    <w:rsid w:val="003C4C0C"/>
    <w:rsid w:val="003C51E2"/>
    <w:rsid w:val="003C608A"/>
    <w:rsid w:val="003C65D8"/>
    <w:rsid w:val="003C7D27"/>
    <w:rsid w:val="003D12B5"/>
    <w:rsid w:val="003D2EEC"/>
    <w:rsid w:val="003D43E8"/>
    <w:rsid w:val="003D679F"/>
    <w:rsid w:val="003D7E79"/>
    <w:rsid w:val="003D7FAD"/>
    <w:rsid w:val="003E02C5"/>
    <w:rsid w:val="003E0368"/>
    <w:rsid w:val="003E052A"/>
    <w:rsid w:val="003E059A"/>
    <w:rsid w:val="003E0EB3"/>
    <w:rsid w:val="003E1727"/>
    <w:rsid w:val="003E3A74"/>
    <w:rsid w:val="003E57F6"/>
    <w:rsid w:val="003E6906"/>
    <w:rsid w:val="003F0D3B"/>
    <w:rsid w:val="003F32E2"/>
    <w:rsid w:val="003F4557"/>
    <w:rsid w:val="003F5A15"/>
    <w:rsid w:val="003F6631"/>
    <w:rsid w:val="003F789F"/>
    <w:rsid w:val="004000C3"/>
    <w:rsid w:val="00405E6E"/>
    <w:rsid w:val="00406E78"/>
    <w:rsid w:val="004103CC"/>
    <w:rsid w:val="00412C44"/>
    <w:rsid w:val="00414C46"/>
    <w:rsid w:val="00416B89"/>
    <w:rsid w:val="004208E8"/>
    <w:rsid w:val="00424254"/>
    <w:rsid w:val="00424EA1"/>
    <w:rsid w:val="00426EF9"/>
    <w:rsid w:val="0043149D"/>
    <w:rsid w:val="00431AB4"/>
    <w:rsid w:val="00436707"/>
    <w:rsid w:val="004377E4"/>
    <w:rsid w:val="004378E1"/>
    <w:rsid w:val="004408A6"/>
    <w:rsid w:val="00441780"/>
    <w:rsid w:val="00442FEC"/>
    <w:rsid w:val="00443ADA"/>
    <w:rsid w:val="00444CC3"/>
    <w:rsid w:val="004464C6"/>
    <w:rsid w:val="00447BBF"/>
    <w:rsid w:val="0045106A"/>
    <w:rsid w:val="004539B9"/>
    <w:rsid w:val="0046067F"/>
    <w:rsid w:val="00463865"/>
    <w:rsid w:val="00465D58"/>
    <w:rsid w:val="00466C1E"/>
    <w:rsid w:val="004675CA"/>
    <w:rsid w:val="00470ECF"/>
    <w:rsid w:val="0047191C"/>
    <w:rsid w:val="004723DF"/>
    <w:rsid w:val="0047242C"/>
    <w:rsid w:val="00476105"/>
    <w:rsid w:val="004806A8"/>
    <w:rsid w:val="00480FD6"/>
    <w:rsid w:val="004818DC"/>
    <w:rsid w:val="00482664"/>
    <w:rsid w:val="004832E9"/>
    <w:rsid w:val="00484D68"/>
    <w:rsid w:val="00486749"/>
    <w:rsid w:val="00491479"/>
    <w:rsid w:val="00492664"/>
    <w:rsid w:val="004938E0"/>
    <w:rsid w:val="004A1872"/>
    <w:rsid w:val="004A18A6"/>
    <w:rsid w:val="004A336D"/>
    <w:rsid w:val="004B08D5"/>
    <w:rsid w:val="004B1106"/>
    <w:rsid w:val="004B1637"/>
    <w:rsid w:val="004B28CB"/>
    <w:rsid w:val="004B43B0"/>
    <w:rsid w:val="004B68EC"/>
    <w:rsid w:val="004B698B"/>
    <w:rsid w:val="004B75F8"/>
    <w:rsid w:val="004C2705"/>
    <w:rsid w:val="004C3FB5"/>
    <w:rsid w:val="004C6EFF"/>
    <w:rsid w:val="004D2208"/>
    <w:rsid w:val="004D3575"/>
    <w:rsid w:val="004D3F14"/>
    <w:rsid w:val="004D3FA1"/>
    <w:rsid w:val="004D625B"/>
    <w:rsid w:val="004E081D"/>
    <w:rsid w:val="004E274B"/>
    <w:rsid w:val="004E3624"/>
    <w:rsid w:val="004E69E1"/>
    <w:rsid w:val="004E6CDF"/>
    <w:rsid w:val="004E75CE"/>
    <w:rsid w:val="004F096D"/>
    <w:rsid w:val="004F3718"/>
    <w:rsid w:val="004F43AE"/>
    <w:rsid w:val="004F5C12"/>
    <w:rsid w:val="005034F8"/>
    <w:rsid w:val="00504AA6"/>
    <w:rsid w:val="0050538B"/>
    <w:rsid w:val="005071EC"/>
    <w:rsid w:val="005079A6"/>
    <w:rsid w:val="0051010D"/>
    <w:rsid w:val="00512A9E"/>
    <w:rsid w:val="005131B2"/>
    <w:rsid w:val="00516B79"/>
    <w:rsid w:val="00517421"/>
    <w:rsid w:val="005177AB"/>
    <w:rsid w:val="00521065"/>
    <w:rsid w:val="00521E66"/>
    <w:rsid w:val="005233CC"/>
    <w:rsid w:val="005239B9"/>
    <w:rsid w:val="00524566"/>
    <w:rsid w:val="00532344"/>
    <w:rsid w:val="00534480"/>
    <w:rsid w:val="00536C1B"/>
    <w:rsid w:val="005370FF"/>
    <w:rsid w:val="00541051"/>
    <w:rsid w:val="005425C9"/>
    <w:rsid w:val="005426D2"/>
    <w:rsid w:val="00542B29"/>
    <w:rsid w:val="00543F71"/>
    <w:rsid w:val="00544864"/>
    <w:rsid w:val="00545CCB"/>
    <w:rsid w:val="00545FE3"/>
    <w:rsid w:val="0054754F"/>
    <w:rsid w:val="00547DD0"/>
    <w:rsid w:val="00552ECD"/>
    <w:rsid w:val="00553332"/>
    <w:rsid w:val="00553628"/>
    <w:rsid w:val="00553905"/>
    <w:rsid w:val="00553E3C"/>
    <w:rsid w:val="00555E52"/>
    <w:rsid w:val="0056066D"/>
    <w:rsid w:val="00560674"/>
    <w:rsid w:val="00561EE4"/>
    <w:rsid w:val="00562B81"/>
    <w:rsid w:val="00570BF6"/>
    <w:rsid w:val="00573D46"/>
    <w:rsid w:val="00576A3C"/>
    <w:rsid w:val="00577334"/>
    <w:rsid w:val="00577954"/>
    <w:rsid w:val="00577DC0"/>
    <w:rsid w:val="00580FF7"/>
    <w:rsid w:val="00585730"/>
    <w:rsid w:val="00590AF9"/>
    <w:rsid w:val="005919A8"/>
    <w:rsid w:val="00593CBB"/>
    <w:rsid w:val="00594F2D"/>
    <w:rsid w:val="00596BF6"/>
    <w:rsid w:val="0059757B"/>
    <w:rsid w:val="005A3D27"/>
    <w:rsid w:val="005A59C9"/>
    <w:rsid w:val="005A7B38"/>
    <w:rsid w:val="005B3DE1"/>
    <w:rsid w:val="005B54CD"/>
    <w:rsid w:val="005B65FC"/>
    <w:rsid w:val="005B7A43"/>
    <w:rsid w:val="005B7CC3"/>
    <w:rsid w:val="005C043D"/>
    <w:rsid w:val="005C14F2"/>
    <w:rsid w:val="005C26F7"/>
    <w:rsid w:val="005C2754"/>
    <w:rsid w:val="005C2DDC"/>
    <w:rsid w:val="005C54C7"/>
    <w:rsid w:val="005C71BB"/>
    <w:rsid w:val="005C740E"/>
    <w:rsid w:val="005D0ABC"/>
    <w:rsid w:val="005D1016"/>
    <w:rsid w:val="005E33F9"/>
    <w:rsid w:val="005E574C"/>
    <w:rsid w:val="005E65D4"/>
    <w:rsid w:val="005F065A"/>
    <w:rsid w:val="005F0E66"/>
    <w:rsid w:val="005F2B6B"/>
    <w:rsid w:val="005F6EB8"/>
    <w:rsid w:val="006005A4"/>
    <w:rsid w:val="0060107E"/>
    <w:rsid w:val="0060497C"/>
    <w:rsid w:val="00605F08"/>
    <w:rsid w:val="00612269"/>
    <w:rsid w:val="00614500"/>
    <w:rsid w:val="006158A2"/>
    <w:rsid w:val="006160F7"/>
    <w:rsid w:val="0061619C"/>
    <w:rsid w:val="00616C78"/>
    <w:rsid w:val="00616D5E"/>
    <w:rsid w:val="00621764"/>
    <w:rsid w:val="00623F07"/>
    <w:rsid w:val="006246B8"/>
    <w:rsid w:val="00625BEB"/>
    <w:rsid w:val="00626E87"/>
    <w:rsid w:val="006271B5"/>
    <w:rsid w:val="006273DB"/>
    <w:rsid w:val="00627AAE"/>
    <w:rsid w:val="00631DF7"/>
    <w:rsid w:val="006320E5"/>
    <w:rsid w:val="0063643E"/>
    <w:rsid w:val="00637AB9"/>
    <w:rsid w:val="006406C0"/>
    <w:rsid w:val="0064098F"/>
    <w:rsid w:val="00641098"/>
    <w:rsid w:val="006432DF"/>
    <w:rsid w:val="0065081B"/>
    <w:rsid w:val="00650C4D"/>
    <w:rsid w:val="006510BB"/>
    <w:rsid w:val="006515F3"/>
    <w:rsid w:val="0065218B"/>
    <w:rsid w:val="0065414B"/>
    <w:rsid w:val="006544C9"/>
    <w:rsid w:val="006558A6"/>
    <w:rsid w:val="00662DA3"/>
    <w:rsid w:val="00663C44"/>
    <w:rsid w:val="00663CFE"/>
    <w:rsid w:val="00665DF5"/>
    <w:rsid w:val="00667D9E"/>
    <w:rsid w:val="00670A19"/>
    <w:rsid w:val="00674235"/>
    <w:rsid w:val="0067547E"/>
    <w:rsid w:val="0067671E"/>
    <w:rsid w:val="00676A80"/>
    <w:rsid w:val="00680D3B"/>
    <w:rsid w:val="00684151"/>
    <w:rsid w:val="00686519"/>
    <w:rsid w:val="006868B4"/>
    <w:rsid w:val="00690D2E"/>
    <w:rsid w:val="00690F98"/>
    <w:rsid w:val="00691E3B"/>
    <w:rsid w:val="0069254C"/>
    <w:rsid w:val="006946A1"/>
    <w:rsid w:val="00697995"/>
    <w:rsid w:val="006A07B1"/>
    <w:rsid w:val="006A2745"/>
    <w:rsid w:val="006A2FAF"/>
    <w:rsid w:val="006A3891"/>
    <w:rsid w:val="006A396F"/>
    <w:rsid w:val="006A5ED1"/>
    <w:rsid w:val="006A6205"/>
    <w:rsid w:val="006B2140"/>
    <w:rsid w:val="006B2276"/>
    <w:rsid w:val="006B37C2"/>
    <w:rsid w:val="006B3DDB"/>
    <w:rsid w:val="006B42F5"/>
    <w:rsid w:val="006C19C1"/>
    <w:rsid w:val="006D668C"/>
    <w:rsid w:val="006E02D9"/>
    <w:rsid w:val="006E07AF"/>
    <w:rsid w:val="006E15F9"/>
    <w:rsid w:val="006E1D1F"/>
    <w:rsid w:val="006E1FD4"/>
    <w:rsid w:val="006E26B1"/>
    <w:rsid w:val="006E2B86"/>
    <w:rsid w:val="006E2E0C"/>
    <w:rsid w:val="006E3B87"/>
    <w:rsid w:val="006E3DA2"/>
    <w:rsid w:val="006E511E"/>
    <w:rsid w:val="006E663C"/>
    <w:rsid w:val="006E6FB0"/>
    <w:rsid w:val="006E7817"/>
    <w:rsid w:val="006F4341"/>
    <w:rsid w:val="006F5B74"/>
    <w:rsid w:val="006F5DAF"/>
    <w:rsid w:val="006F605F"/>
    <w:rsid w:val="006F67C3"/>
    <w:rsid w:val="0070068F"/>
    <w:rsid w:val="00700AB0"/>
    <w:rsid w:val="007010FE"/>
    <w:rsid w:val="0070231B"/>
    <w:rsid w:val="00702377"/>
    <w:rsid w:val="0070306C"/>
    <w:rsid w:val="007034B4"/>
    <w:rsid w:val="0070398A"/>
    <w:rsid w:val="007057A0"/>
    <w:rsid w:val="007069A9"/>
    <w:rsid w:val="00710DAE"/>
    <w:rsid w:val="00713DB0"/>
    <w:rsid w:val="0071576A"/>
    <w:rsid w:val="00716F13"/>
    <w:rsid w:val="007219CF"/>
    <w:rsid w:val="007273CA"/>
    <w:rsid w:val="00731746"/>
    <w:rsid w:val="00731F6B"/>
    <w:rsid w:val="00733B7A"/>
    <w:rsid w:val="00734C62"/>
    <w:rsid w:val="00735585"/>
    <w:rsid w:val="00740168"/>
    <w:rsid w:val="00740B81"/>
    <w:rsid w:val="00743ED6"/>
    <w:rsid w:val="00743F87"/>
    <w:rsid w:val="0074533F"/>
    <w:rsid w:val="0075237A"/>
    <w:rsid w:val="00755182"/>
    <w:rsid w:val="0075558B"/>
    <w:rsid w:val="0075693B"/>
    <w:rsid w:val="00760C77"/>
    <w:rsid w:val="0076276E"/>
    <w:rsid w:val="0076348D"/>
    <w:rsid w:val="00763C91"/>
    <w:rsid w:val="007650B9"/>
    <w:rsid w:val="00765723"/>
    <w:rsid w:val="00767272"/>
    <w:rsid w:val="007723A2"/>
    <w:rsid w:val="0077344E"/>
    <w:rsid w:val="00773583"/>
    <w:rsid w:val="0077593D"/>
    <w:rsid w:val="00776668"/>
    <w:rsid w:val="00782791"/>
    <w:rsid w:val="00784B25"/>
    <w:rsid w:val="007856A0"/>
    <w:rsid w:val="007923DB"/>
    <w:rsid w:val="00792F28"/>
    <w:rsid w:val="00793289"/>
    <w:rsid w:val="0079559D"/>
    <w:rsid w:val="00795D9A"/>
    <w:rsid w:val="00795DBE"/>
    <w:rsid w:val="00796236"/>
    <w:rsid w:val="007976ED"/>
    <w:rsid w:val="007A6DCE"/>
    <w:rsid w:val="007B08D0"/>
    <w:rsid w:val="007C1AAC"/>
    <w:rsid w:val="007C1EC3"/>
    <w:rsid w:val="007C7061"/>
    <w:rsid w:val="007C7F6E"/>
    <w:rsid w:val="007D146C"/>
    <w:rsid w:val="007D63DF"/>
    <w:rsid w:val="007D6445"/>
    <w:rsid w:val="007D759E"/>
    <w:rsid w:val="007D767C"/>
    <w:rsid w:val="007D7782"/>
    <w:rsid w:val="007E1632"/>
    <w:rsid w:val="007E424A"/>
    <w:rsid w:val="007E4A44"/>
    <w:rsid w:val="007E5BB3"/>
    <w:rsid w:val="007E68F8"/>
    <w:rsid w:val="007E6A2D"/>
    <w:rsid w:val="007E7490"/>
    <w:rsid w:val="007F049A"/>
    <w:rsid w:val="007F09E4"/>
    <w:rsid w:val="007F1762"/>
    <w:rsid w:val="007F2C7F"/>
    <w:rsid w:val="007F4DEE"/>
    <w:rsid w:val="007F505C"/>
    <w:rsid w:val="007F776F"/>
    <w:rsid w:val="007F77E8"/>
    <w:rsid w:val="00801143"/>
    <w:rsid w:val="00801738"/>
    <w:rsid w:val="00805CAE"/>
    <w:rsid w:val="00806825"/>
    <w:rsid w:val="00810CB7"/>
    <w:rsid w:val="00813CA7"/>
    <w:rsid w:val="00817956"/>
    <w:rsid w:val="0082175C"/>
    <w:rsid w:val="00830852"/>
    <w:rsid w:val="0083359D"/>
    <w:rsid w:val="00834C65"/>
    <w:rsid w:val="0083622B"/>
    <w:rsid w:val="00836D19"/>
    <w:rsid w:val="00841B56"/>
    <w:rsid w:val="00845AC2"/>
    <w:rsid w:val="00850A4E"/>
    <w:rsid w:val="00850CC8"/>
    <w:rsid w:val="00850D98"/>
    <w:rsid w:val="0085318A"/>
    <w:rsid w:val="00853F40"/>
    <w:rsid w:val="00854117"/>
    <w:rsid w:val="0085483E"/>
    <w:rsid w:val="00854AC6"/>
    <w:rsid w:val="00857F46"/>
    <w:rsid w:val="0086221D"/>
    <w:rsid w:val="0086371E"/>
    <w:rsid w:val="00865795"/>
    <w:rsid w:val="00866DC4"/>
    <w:rsid w:val="008715A3"/>
    <w:rsid w:val="00872EC6"/>
    <w:rsid w:val="00876626"/>
    <w:rsid w:val="00880971"/>
    <w:rsid w:val="00880EBF"/>
    <w:rsid w:val="00884924"/>
    <w:rsid w:val="00885F39"/>
    <w:rsid w:val="00893F2B"/>
    <w:rsid w:val="00894928"/>
    <w:rsid w:val="008A274A"/>
    <w:rsid w:val="008A4C89"/>
    <w:rsid w:val="008A4FB4"/>
    <w:rsid w:val="008A7F39"/>
    <w:rsid w:val="008B1179"/>
    <w:rsid w:val="008B4541"/>
    <w:rsid w:val="008B6EA8"/>
    <w:rsid w:val="008C0000"/>
    <w:rsid w:val="008C0D9D"/>
    <w:rsid w:val="008C53F8"/>
    <w:rsid w:val="008C6712"/>
    <w:rsid w:val="008C6765"/>
    <w:rsid w:val="008C6800"/>
    <w:rsid w:val="008C6812"/>
    <w:rsid w:val="008C7C01"/>
    <w:rsid w:val="008C7D02"/>
    <w:rsid w:val="008D2192"/>
    <w:rsid w:val="008D253B"/>
    <w:rsid w:val="008D38B2"/>
    <w:rsid w:val="008D5008"/>
    <w:rsid w:val="008D5213"/>
    <w:rsid w:val="008D5E57"/>
    <w:rsid w:val="008D671B"/>
    <w:rsid w:val="008D6EEF"/>
    <w:rsid w:val="008E028E"/>
    <w:rsid w:val="008E0CB4"/>
    <w:rsid w:val="008E153C"/>
    <w:rsid w:val="008E330B"/>
    <w:rsid w:val="008E5283"/>
    <w:rsid w:val="008E5382"/>
    <w:rsid w:val="008E5F66"/>
    <w:rsid w:val="008F0C2B"/>
    <w:rsid w:val="008F444C"/>
    <w:rsid w:val="008F48AC"/>
    <w:rsid w:val="009001DA"/>
    <w:rsid w:val="00905D80"/>
    <w:rsid w:val="00907673"/>
    <w:rsid w:val="00907970"/>
    <w:rsid w:val="00907A16"/>
    <w:rsid w:val="00913F0D"/>
    <w:rsid w:val="00917C7F"/>
    <w:rsid w:val="009216B5"/>
    <w:rsid w:val="009224A6"/>
    <w:rsid w:val="00923BF2"/>
    <w:rsid w:val="00923E94"/>
    <w:rsid w:val="00924758"/>
    <w:rsid w:val="0092617B"/>
    <w:rsid w:val="0092728B"/>
    <w:rsid w:val="00931ECA"/>
    <w:rsid w:val="0093364C"/>
    <w:rsid w:val="0093406D"/>
    <w:rsid w:val="00934436"/>
    <w:rsid w:val="00936B5F"/>
    <w:rsid w:val="00937771"/>
    <w:rsid w:val="0094055B"/>
    <w:rsid w:val="009409B2"/>
    <w:rsid w:val="00941754"/>
    <w:rsid w:val="00941996"/>
    <w:rsid w:val="00941AEB"/>
    <w:rsid w:val="009423FB"/>
    <w:rsid w:val="009432B7"/>
    <w:rsid w:val="00945F38"/>
    <w:rsid w:val="009541A8"/>
    <w:rsid w:val="00956357"/>
    <w:rsid w:val="009566BC"/>
    <w:rsid w:val="009622DB"/>
    <w:rsid w:val="009625D8"/>
    <w:rsid w:val="00962D9F"/>
    <w:rsid w:val="00963454"/>
    <w:rsid w:val="0096483A"/>
    <w:rsid w:val="00967988"/>
    <w:rsid w:val="0097079E"/>
    <w:rsid w:val="00974185"/>
    <w:rsid w:val="00975D49"/>
    <w:rsid w:val="00975F55"/>
    <w:rsid w:val="009805CD"/>
    <w:rsid w:val="0098151B"/>
    <w:rsid w:val="00981A7A"/>
    <w:rsid w:val="009827C6"/>
    <w:rsid w:val="0098472B"/>
    <w:rsid w:val="00985512"/>
    <w:rsid w:val="00985C2F"/>
    <w:rsid w:val="00986F8C"/>
    <w:rsid w:val="009870E4"/>
    <w:rsid w:val="009873BA"/>
    <w:rsid w:val="00987EC9"/>
    <w:rsid w:val="00992DF4"/>
    <w:rsid w:val="0099521F"/>
    <w:rsid w:val="00995297"/>
    <w:rsid w:val="00996F73"/>
    <w:rsid w:val="00997725"/>
    <w:rsid w:val="009977C9"/>
    <w:rsid w:val="009979E4"/>
    <w:rsid w:val="009A17DB"/>
    <w:rsid w:val="009A1F6C"/>
    <w:rsid w:val="009A2237"/>
    <w:rsid w:val="009A226A"/>
    <w:rsid w:val="009A364D"/>
    <w:rsid w:val="009A3CA8"/>
    <w:rsid w:val="009A4F43"/>
    <w:rsid w:val="009A50F2"/>
    <w:rsid w:val="009A514E"/>
    <w:rsid w:val="009A7D86"/>
    <w:rsid w:val="009B09B7"/>
    <w:rsid w:val="009B2121"/>
    <w:rsid w:val="009B34D5"/>
    <w:rsid w:val="009B5631"/>
    <w:rsid w:val="009B5FB9"/>
    <w:rsid w:val="009B6350"/>
    <w:rsid w:val="009B751C"/>
    <w:rsid w:val="009C007F"/>
    <w:rsid w:val="009C4085"/>
    <w:rsid w:val="009C68A8"/>
    <w:rsid w:val="009D399D"/>
    <w:rsid w:val="009D60A9"/>
    <w:rsid w:val="009E0A96"/>
    <w:rsid w:val="009E7343"/>
    <w:rsid w:val="009F0642"/>
    <w:rsid w:val="009F4562"/>
    <w:rsid w:val="009F6FD8"/>
    <w:rsid w:val="009F71B3"/>
    <w:rsid w:val="009F71CF"/>
    <w:rsid w:val="009F74D5"/>
    <w:rsid w:val="00A04B8A"/>
    <w:rsid w:val="00A105BF"/>
    <w:rsid w:val="00A11EFB"/>
    <w:rsid w:val="00A12B2D"/>
    <w:rsid w:val="00A12FD1"/>
    <w:rsid w:val="00A16C15"/>
    <w:rsid w:val="00A20D01"/>
    <w:rsid w:val="00A22B3F"/>
    <w:rsid w:val="00A22D0A"/>
    <w:rsid w:val="00A2334D"/>
    <w:rsid w:val="00A26D59"/>
    <w:rsid w:val="00A303A6"/>
    <w:rsid w:val="00A30573"/>
    <w:rsid w:val="00A308D3"/>
    <w:rsid w:val="00A30F27"/>
    <w:rsid w:val="00A33CE7"/>
    <w:rsid w:val="00A358B8"/>
    <w:rsid w:val="00A376DD"/>
    <w:rsid w:val="00A41086"/>
    <w:rsid w:val="00A4501C"/>
    <w:rsid w:val="00A46515"/>
    <w:rsid w:val="00A51194"/>
    <w:rsid w:val="00A51C3F"/>
    <w:rsid w:val="00A51E42"/>
    <w:rsid w:val="00A544E8"/>
    <w:rsid w:val="00A5477A"/>
    <w:rsid w:val="00A556A4"/>
    <w:rsid w:val="00A56F9C"/>
    <w:rsid w:val="00A57151"/>
    <w:rsid w:val="00A60BA7"/>
    <w:rsid w:val="00A62A03"/>
    <w:rsid w:val="00A6398C"/>
    <w:rsid w:val="00A6496F"/>
    <w:rsid w:val="00A67E5F"/>
    <w:rsid w:val="00A721AB"/>
    <w:rsid w:val="00A724CB"/>
    <w:rsid w:val="00A729A9"/>
    <w:rsid w:val="00A74489"/>
    <w:rsid w:val="00A76449"/>
    <w:rsid w:val="00A80370"/>
    <w:rsid w:val="00A819EF"/>
    <w:rsid w:val="00A82594"/>
    <w:rsid w:val="00A852FB"/>
    <w:rsid w:val="00A85EE4"/>
    <w:rsid w:val="00A91F05"/>
    <w:rsid w:val="00A939F1"/>
    <w:rsid w:val="00A964AB"/>
    <w:rsid w:val="00A96724"/>
    <w:rsid w:val="00A96F65"/>
    <w:rsid w:val="00A97D01"/>
    <w:rsid w:val="00AA0CB9"/>
    <w:rsid w:val="00AA32C2"/>
    <w:rsid w:val="00AA5351"/>
    <w:rsid w:val="00AA63A2"/>
    <w:rsid w:val="00AA7110"/>
    <w:rsid w:val="00AA7E1E"/>
    <w:rsid w:val="00AB44D5"/>
    <w:rsid w:val="00AB5CBE"/>
    <w:rsid w:val="00AB60BF"/>
    <w:rsid w:val="00AB7D71"/>
    <w:rsid w:val="00AC2CD0"/>
    <w:rsid w:val="00AC382A"/>
    <w:rsid w:val="00AC543D"/>
    <w:rsid w:val="00AC5F9F"/>
    <w:rsid w:val="00AD40CF"/>
    <w:rsid w:val="00AD5B26"/>
    <w:rsid w:val="00AD7777"/>
    <w:rsid w:val="00AD7F02"/>
    <w:rsid w:val="00AE128A"/>
    <w:rsid w:val="00AE23A6"/>
    <w:rsid w:val="00AE444D"/>
    <w:rsid w:val="00AE617B"/>
    <w:rsid w:val="00AE78F5"/>
    <w:rsid w:val="00AE7909"/>
    <w:rsid w:val="00AF0CC9"/>
    <w:rsid w:val="00AF19FD"/>
    <w:rsid w:val="00AF2BB4"/>
    <w:rsid w:val="00AF42D7"/>
    <w:rsid w:val="00AF68B6"/>
    <w:rsid w:val="00B00A31"/>
    <w:rsid w:val="00B02AF6"/>
    <w:rsid w:val="00B032C9"/>
    <w:rsid w:val="00B0422D"/>
    <w:rsid w:val="00B057A2"/>
    <w:rsid w:val="00B077C0"/>
    <w:rsid w:val="00B130FE"/>
    <w:rsid w:val="00B13DCF"/>
    <w:rsid w:val="00B204E2"/>
    <w:rsid w:val="00B22218"/>
    <w:rsid w:val="00B22601"/>
    <w:rsid w:val="00B228DA"/>
    <w:rsid w:val="00B22EEF"/>
    <w:rsid w:val="00B23334"/>
    <w:rsid w:val="00B23AA0"/>
    <w:rsid w:val="00B256A3"/>
    <w:rsid w:val="00B26C42"/>
    <w:rsid w:val="00B26E56"/>
    <w:rsid w:val="00B30065"/>
    <w:rsid w:val="00B30D11"/>
    <w:rsid w:val="00B3123E"/>
    <w:rsid w:val="00B31AE8"/>
    <w:rsid w:val="00B32393"/>
    <w:rsid w:val="00B32ADA"/>
    <w:rsid w:val="00B341C5"/>
    <w:rsid w:val="00B36274"/>
    <w:rsid w:val="00B37038"/>
    <w:rsid w:val="00B37BBF"/>
    <w:rsid w:val="00B42677"/>
    <w:rsid w:val="00B42D5A"/>
    <w:rsid w:val="00B5270C"/>
    <w:rsid w:val="00B54002"/>
    <w:rsid w:val="00B54E5E"/>
    <w:rsid w:val="00B55649"/>
    <w:rsid w:val="00B55EC9"/>
    <w:rsid w:val="00B6145D"/>
    <w:rsid w:val="00B64252"/>
    <w:rsid w:val="00B653A4"/>
    <w:rsid w:val="00B67478"/>
    <w:rsid w:val="00B67BA2"/>
    <w:rsid w:val="00B70F5A"/>
    <w:rsid w:val="00B72337"/>
    <w:rsid w:val="00B808EE"/>
    <w:rsid w:val="00B8113A"/>
    <w:rsid w:val="00B8240C"/>
    <w:rsid w:val="00B82FFE"/>
    <w:rsid w:val="00B83F4C"/>
    <w:rsid w:val="00B84CA9"/>
    <w:rsid w:val="00B8679A"/>
    <w:rsid w:val="00B86B61"/>
    <w:rsid w:val="00B8787F"/>
    <w:rsid w:val="00B91915"/>
    <w:rsid w:val="00B92683"/>
    <w:rsid w:val="00B92DAB"/>
    <w:rsid w:val="00B942F7"/>
    <w:rsid w:val="00B9529F"/>
    <w:rsid w:val="00B9700B"/>
    <w:rsid w:val="00B978B8"/>
    <w:rsid w:val="00BA0D2E"/>
    <w:rsid w:val="00BA1F84"/>
    <w:rsid w:val="00BA7A0C"/>
    <w:rsid w:val="00BB1043"/>
    <w:rsid w:val="00BC1C8D"/>
    <w:rsid w:val="00BC1FDD"/>
    <w:rsid w:val="00BC38FE"/>
    <w:rsid w:val="00BC4374"/>
    <w:rsid w:val="00BC6D43"/>
    <w:rsid w:val="00BD1CC3"/>
    <w:rsid w:val="00BD2BCB"/>
    <w:rsid w:val="00BD3C1D"/>
    <w:rsid w:val="00BD6EFE"/>
    <w:rsid w:val="00BE393B"/>
    <w:rsid w:val="00BE39CA"/>
    <w:rsid w:val="00BE48EF"/>
    <w:rsid w:val="00BE6B5D"/>
    <w:rsid w:val="00BE7C0C"/>
    <w:rsid w:val="00BF3C66"/>
    <w:rsid w:val="00BF54B6"/>
    <w:rsid w:val="00BF6E1D"/>
    <w:rsid w:val="00BF7B80"/>
    <w:rsid w:val="00BF7BB6"/>
    <w:rsid w:val="00C021B8"/>
    <w:rsid w:val="00C02333"/>
    <w:rsid w:val="00C02A58"/>
    <w:rsid w:val="00C05EA5"/>
    <w:rsid w:val="00C05EEC"/>
    <w:rsid w:val="00C07023"/>
    <w:rsid w:val="00C074F6"/>
    <w:rsid w:val="00C10918"/>
    <w:rsid w:val="00C11877"/>
    <w:rsid w:val="00C141E9"/>
    <w:rsid w:val="00C15BAA"/>
    <w:rsid w:val="00C17230"/>
    <w:rsid w:val="00C20E4F"/>
    <w:rsid w:val="00C22684"/>
    <w:rsid w:val="00C23F36"/>
    <w:rsid w:val="00C2417D"/>
    <w:rsid w:val="00C26BE4"/>
    <w:rsid w:val="00C27558"/>
    <w:rsid w:val="00C30B6C"/>
    <w:rsid w:val="00C31717"/>
    <w:rsid w:val="00C31AAB"/>
    <w:rsid w:val="00C338C9"/>
    <w:rsid w:val="00C351DA"/>
    <w:rsid w:val="00C37F31"/>
    <w:rsid w:val="00C40E43"/>
    <w:rsid w:val="00C40FD4"/>
    <w:rsid w:val="00C42A2C"/>
    <w:rsid w:val="00C438AF"/>
    <w:rsid w:val="00C43AB9"/>
    <w:rsid w:val="00C43BA8"/>
    <w:rsid w:val="00C45B4E"/>
    <w:rsid w:val="00C4604F"/>
    <w:rsid w:val="00C462EA"/>
    <w:rsid w:val="00C50A01"/>
    <w:rsid w:val="00C50E70"/>
    <w:rsid w:val="00C5386E"/>
    <w:rsid w:val="00C56DE9"/>
    <w:rsid w:val="00C57045"/>
    <w:rsid w:val="00C575AC"/>
    <w:rsid w:val="00C57825"/>
    <w:rsid w:val="00C5785A"/>
    <w:rsid w:val="00C65901"/>
    <w:rsid w:val="00C73E61"/>
    <w:rsid w:val="00C75283"/>
    <w:rsid w:val="00C77F59"/>
    <w:rsid w:val="00C81973"/>
    <w:rsid w:val="00C81A0F"/>
    <w:rsid w:val="00C83131"/>
    <w:rsid w:val="00C87C9B"/>
    <w:rsid w:val="00C91D4A"/>
    <w:rsid w:val="00CA37D0"/>
    <w:rsid w:val="00CA44AF"/>
    <w:rsid w:val="00CA4761"/>
    <w:rsid w:val="00CB006E"/>
    <w:rsid w:val="00CB5313"/>
    <w:rsid w:val="00CB7509"/>
    <w:rsid w:val="00CB786B"/>
    <w:rsid w:val="00CB7E68"/>
    <w:rsid w:val="00CC2DC5"/>
    <w:rsid w:val="00CC788E"/>
    <w:rsid w:val="00CD5203"/>
    <w:rsid w:val="00CD799C"/>
    <w:rsid w:val="00CE0407"/>
    <w:rsid w:val="00CE0516"/>
    <w:rsid w:val="00CE2C17"/>
    <w:rsid w:val="00CE3784"/>
    <w:rsid w:val="00CE58BD"/>
    <w:rsid w:val="00CE67CA"/>
    <w:rsid w:val="00CF1EAD"/>
    <w:rsid w:val="00CF2F8D"/>
    <w:rsid w:val="00CF39AA"/>
    <w:rsid w:val="00CF49D8"/>
    <w:rsid w:val="00CF669A"/>
    <w:rsid w:val="00D005BA"/>
    <w:rsid w:val="00D00C29"/>
    <w:rsid w:val="00D0105A"/>
    <w:rsid w:val="00D0275B"/>
    <w:rsid w:val="00D02B52"/>
    <w:rsid w:val="00D03D1A"/>
    <w:rsid w:val="00D11CE2"/>
    <w:rsid w:val="00D12D76"/>
    <w:rsid w:val="00D12FA3"/>
    <w:rsid w:val="00D1433D"/>
    <w:rsid w:val="00D1619D"/>
    <w:rsid w:val="00D1703E"/>
    <w:rsid w:val="00D20948"/>
    <w:rsid w:val="00D23495"/>
    <w:rsid w:val="00D2588B"/>
    <w:rsid w:val="00D27CC6"/>
    <w:rsid w:val="00D30BF6"/>
    <w:rsid w:val="00D3111B"/>
    <w:rsid w:val="00D3138D"/>
    <w:rsid w:val="00D3263C"/>
    <w:rsid w:val="00D334B7"/>
    <w:rsid w:val="00D34BFB"/>
    <w:rsid w:val="00D4195A"/>
    <w:rsid w:val="00D43306"/>
    <w:rsid w:val="00D43A48"/>
    <w:rsid w:val="00D44AD3"/>
    <w:rsid w:val="00D46FFF"/>
    <w:rsid w:val="00D47D09"/>
    <w:rsid w:val="00D50142"/>
    <w:rsid w:val="00D51573"/>
    <w:rsid w:val="00D51970"/>
    <w:rsid w:val="00D53808"/>
    <w:rsid w:val="00D546EE"/>
    <w:rsid w:val="00D56602"/>
    <w:rsid w:val="00D608C5"/>
    <w:rsid w:val="00D62D4C"/>
    <w:rsid w:val="00D65224"/>
    <w:rsid w:val="00D65FDC"/>
    <w:rsid w:val="00D67FFC"/>
    <w:rsid w:val="00D7070B"/>
    <w:rsid w:val="00D70729"/>
    <w:rsid w:val="00D70A11"/>
    <w:rsid w:val="00D715D9"/>
    <w:rsid w:val="00D72FCB"/>
    <w:rsid w:val="00D73305"/>
    <w:rsid w:val="00D77036"/>
    <w:rsid w:val="00D8056E"/>
    <w:rsid w:val="00D84D34"/>
    <w:rsid w:val="00D86D4D"/>
    <w:rsid w:val="00D92501"/>
    <w:rsid w:val="00D92A0D"/>
    <w:rsid w:val="00D9450A"/>
    <w:rsid w:val="00D95147"/>
    <w:rsid w:val="00D958C4"/>
    <w:rsid w:val="00D96983"/>
    <w:rsid w:val="00D97A51"/>
    <w:rsid w:val="00D97E1B"/>
    <w:rsid w:val="00DA1C87"/>
    <w:rsid w:val="00DA5545"/>
    <w:rsid w:val="00DA5973"/>
    <w:rsid w:val="00DA6AC5"/>
    <w:rsid w:val="00DB3F91"/>
    <w:rsid w:val="00DB421D"/>
    <w:rsid w:val="00DB44D8"/>
    <w:rsid w:val="00DB59C0"/>
    <w:rsid w:val="00DB7B05"/>
    <w:rsid w:val="00DC0593"/>
    <w:rsid w:val="00DC0A0B"/>
    <w:rsid w:val="00DC3B6B"/>
    <w:rsid w:val="00DC43B1"/>
    <w:rsid w:val="00DC5DCD"/>
    <w:rsid w:val="00DC689E"/>
    <w:rsid w:val="00DD5CED"/>
    <w:rsid w:val="00DD6330"/>
    <w:rsid w:val="00DD7802"/>
    <w:rsid w:val="00DD78BD"/>
    <w:rsid w:val="00DD7CCB"/>
    <w:rsid w:val="00DE1678"/>
    <w:rsid w:val="00DE44CF"/>
    <w:rsid w:val="00DE4732"/>
    <w:rsid w:val="00DE51C5"/>
    <w:rsid w:val="00DE65BB"/>
    <w:rsid w:val="00DE6675"/>
    <w:rsid w:val="00DE671F"/>
    <w:rsid w:val="00DE69F6"/>
    <w:rsid w:val="00DE70DB"/>
    <w:rsid w:val="00DF0094"/>
    <w:rsid w:val="00DF0958"/>
    <w:rsid w:val="00DF545A"/>
    <w:rsid w:val="00DF548E"/>
    <w:rsid w:val="00DF66E6"/>
    <w:rsid w:val="00DF7931"/>
    <w:rsid w:val="00DF7ADF"/>
    <w:rsid w:val="00E02083"/>
    <w:rsid w:val="00E03591"/>
    <w:rsid w:val="00E03DC0"/>
    <w:rsid w:val="00E04C8E"/>
    <w:rsid w:val="00E07759"/>
    <w:rsid w:val="00E10987"/>
    <w:rsid w:val="00E110DF"/>
    <w:rsid w:val="00E131EA"/>
    <w:rsid w:val="00E1399E"/>
    <w:rsid w:val="00E16A02"/>
    <w:rsid w:val="00E177DD"/>
    <w:rsid w:val="00E21248"/>
    <w:rsid w:val="00E21B8D"/>
    <w:rsid w:val="00E25265"/>
    <w:rsid w:val="00E27F96"/>
    <w:rsid w:val="00E34272"/>
    <w:rsid w:val="00E34AF5"/>
    <w:rsid w:val="00E35240"/>
    <w:rsid w:val="00E3599A"/>
    <w:rsid w:val="00E366D0"/>
    <w:rsid w:val="00E4022D"/>
    <w:rsid w:val="00E418F4"/>
    <w:rsid w:val="00E4287D"/>
    <w:rsid w:val="00E4666F"/>
    <w:rsid w:val="00E52AAB"/>
    <w:rsid w:val="00E541FD"/>
    <w:rsid w:val="00E54581"/>
    <w:rsid w:val="00E55FDA"/>
    <w:rsid w:val="00E56B1A"/>
    <w:rsid w:val="00E63F2A"/>
    <w:rsid w:val="00E6580C"/>
    <w:rsid w:val="00E71242"/>
    <w:rsid w:val="00E71AB8"/>
    <w:rsid w:val="00E73C09"/>
    <w:rsid w:val="00E7464F"/>
    <w:rsid w:val="00E76C02"/>
    <w:rsid w:val="00E77DBD"/>
    <w:rsid w:val="00E804C7"/>
    <w:rsid w:val="00E80A3B"/>
    <w:rsid w:val="00E82727"/>
    <w:rsid w:val="00E82A97"/>
    <w:rsid w:val="00E91255"/>
    <w:rsid w:val="00E97354"/>
    <w:rsid w:val="00E977A2"/>
    <w:rsid w:val="00EA4635"/>
    <w:rsid w:val="00EA5831"/>
    <w:rsid w:val="00EA70D3"/>
    <w:rsid w:val="00EB2656"/>
    <w:rsid w:val="00EB2791"/>
    <w:rsid w:val="00EC0C13"/>
    <w:rsid w:val="00EC5DDA"/>
    <w:rsid w:val="00ED0633"/>
    <w:rsid w:val="00ED1A61"/>
    <w:rsid w:val="00ED2DE2"/>
    <w:rsid w:val="00ED37BB"/>
    <w:rsid w:val="00ED4A91"/>
    <w:rsid w:val="00ED52F7"/>
    <w:rsid w:val="00ED5E49"/>
    <w:rsid w:val="00ED7D0D"/>
    <w:rsid w:val="00EE04DE"/>
    <w:rsid w:val="00EE07C8"/>
    <w:rsid w:val="00EE080A"/>
    <w:rsid w:val="00EE11D3"/>
    <w:rsid w:val="00EE317D"/>
    <w:rsid w:val="00EE4138"/>
    <w:rsid w:val="00EE4B60"/>
    <w:rsid w:val="00EE6E04"/>
    <w:rsid w:val="00EF2859"/>
    <w:rsid w:val="00EF3389"/>
    <w:rsid w:val="00EF495E"/>
    <w:rsid w:val="00EF4E46"/>
    <w:rsid w:val="00F017E9"/>
    <w:rsid w:val="00F027E0"/>
    <w:rsid w:val="00F02F7A"/>
    <w:rsid w:val="00F03D64"/>
    <w:rsid w:val="00F04183"/>
    <w:rsid w:val="00F04CC5"/>
    <w:rsid w:val="00F05BD1"/>
    <w:rsid w:val="00F06847"/>
    <w:rsid w:val="00F06B39"/>
    <w:rsid w:val="00F07882"/>
    <w:rsid w:val="00F14996"/>
    <w:rsid w:val="00F1540A"/>
    <w:rsid w:val="00F22668"/>
    <w:rsid w:val="00F226A5"/>
    <w:rsid w:val="00F228AA"/>
    <w:rsid w:val="00F268D0"/>
    <w:rsid w:val="00F26CC9"/>
    <w:rsid w:val="00F27846"/>
    <w:rsid w:val="00F328D4"/>
    <w:rsid w:val="00F347B8"/>
    <w:rsid w:val="00F351D4"/>
    <w:rsid w:val="00F36092"/>
    <w:rsid w:val="00F364EC"/>
    <w:rsid w:val="00F373DD"/>
    <w:rsid w:val="00F37DDB"/>
    <w:rsid w:val="00F4009E"/>
    <w:rsid w:val="00F41C39"/>
    <w:rsid w:val="00F434D7"/>
    <w:rsid w:val="00F43C2C"/>
    <w:rsid w:val="00F45727"/>
    <w:rsid w:val="00F47330"/>
    <w:rsid w:val="00F4733E"/>
    <w:rsid w:val="00F500EC"/>
    <w:rsid w:val="00F509F6"/>
    <w:rsid w:val="00F5431A"/>
    <w:rsid w:val="00F547E6"/>
    <w:rsid w:val="00F551D6"/>
    <w:rsid w:val="00F56770"/>
    <w:rsid w:val="00F56FB4"/>
    <w:rsid w:val="00F60443"/>
    <w:rsid w:val="00F604AE"/>
    <w:rsid w:val="00F60964"/>
    <w:rsid w:val="00F63C6B"/>
    <w:rsid w:val="00F65501"/>
    <w:rsid w:val="00F7057B"/>
    <w:rsid w:val="00F70D92"/>
    <w:rsid w:val="00F724B8"/>
    <w:rsid w:val="00F73ADE"/>
    <w:rsid w:val="00F77A00"/>
    <w:rsid w:val="00F832B7"/>
    <w:rsid w:val="00F836E2"/>
    <w:rsid w:val="00F8492A"/>
    <w:rsid w:val="00F854B4"/>
    <w:rsid w:val="00F903A8"/>
    <w:rsid w:val="00F9112F"/>
    <w:rsid w:val="00F91EB5"/>
    <w:rsid w:val="00F93936"/>
    <w:rsid w:val="00FA001C"/>
    <w:rsid w:val="00FA0E4A"/>
    <w:rsid w:val="00FA1065"/>
    <w:rsid w:val="00FA1C99"/>
    <w:rsid w:val="00FA3546"/>
    <w:rsid w:val="00FA527D"/>
    <w:rsid w:val="00FA57FD"/>
    <w:rsid w:val="00FB0A8B"/>
    <w:rsid w:val="00FB0FB0"/>
    <w:rsid w:val="00FB3720"/>
    <w:rsid w:val="00FB4C35"/>
    <w:rsid w:val="00FB54D5"/>
    <w:rsid w:val="00FB671F"/>
    <w:rsid w:val="00FC2B31"/>
    <w:rsid w:val="00FC40BC"/>
    <w:rsid w:val="00FC4705"/>
    <w:rsid w:val="00FC65D9"/>
    <w:rsid w:val="00FC6E1D"/>
    <w:rsid w:val="00FC71E1"/>
    <w:rsid w:val="00FC7CDC"/>
    <w:rsid w:val="00FD2ECC"/>
    <w:rsid w:val="00FD3740"/>
    <w:rsid w:val="00FD3F82"/>
    <w:rsid w:val="00FD5445"/>
    <w:rsid w:val="00FD59E0"/>
    <w:rsid w:val="00FD604D"/>
    <w:rsid w:val="00FD6E02"/>
    <w:rsid w:val="00FE27B0"/>
    <w:rsid w:val="00FE33CB"/>
    <w:rsid w:val="00FE455B"/>
    <w:rsid w:val="00FE4AC4"/>
    <w:rsid w:val="00FE7561"/>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062F1C"/>
  <w15:docId w15:val="{69A80320-673D-4B4D-8875-B8E383CE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E69E1"/>
    <w:pPr>
      <w:spacing w:after="200" w:line="276" w:lineRule="auto"/>
    </w:pPr>
    <w:rPr>
      <w:lang w:eastAsia="en-US"/>
    </w:rPr>
  </w:style>
  <w:style w:type="paragraph" w:styleId="Virsraksts3">
    <w:name w:val="heading 3"/>
    <w:basedOn w:val="Parasts"/>
    <w:link w:val="Virsraksts3Rakstz"/>
    <w:uiPriority w:val="9"/>
    <w:qFormat/>
    <w:locked/>
    <w:rsid w:val="00D608C5"/>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rsid w:val="001251FB"/>
    <w:rPr>
      <w:sz w:val="20"/>
      <w:szCs w:val="20"/>
    </w:rPr>
  </w:style>
  <w:style w:type="character" w:customStyle="1" w:styleId="KomentratekstsRakstz">
    <w:name w:val="Komentāra teksts Rakstz."/>
    <w:basedOn w:val="Noklusjumarindkopasfonts"/>
    <w:link w:val="Komentrateksts"/>
    <w:uiPriority w:val="99"/>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lab">
    <w:name w:val="naislab"/>
    <w:basedOn w:val="Parasts"/>
    <w:rsid w:val="001A6649"/>
    <w:pPr>
      <w:spacing w:before="75" w:after="75" w:line="240" w:lineRule="auto"/>
      <w:jc w:val="right"/>
    </w:pPr>
    <w:rPr>
      <w:rFonts w:ascii="Times New Roman" w:eastAsia="Times New Roman" w:hAnsi="Times New Roman"/>
      <w:sz w:val="24"/>
      <w:szCs w:val="24"/>
      <w:lang w:eastAsia="lv-LV"/>
    </w:rPr>
  </w:style>
  <w:style w:type="character" w:customStyle="1" w:styleId="Virsraksts3Rakstz">
    <w:name w:val="Virsraksts 3 Rakstz."/>
    <w:basedOn w:val="Noklusjumarindkopasfonts"/>
    <w:link w:val="Virsraksts3"/>
    <w:uiPriority w:val="9"/>
    <w:rsid w:val="00D608C5"/>
    <w:rPr>
      <w:rFonts w:ascii="Times New Roman" w:eastAsia="Times New Roman" w:hAnsi="Times New Roman"/>
      <w:b/>
      <w:bCs/>
      <w:color w:val="414142"/>
      <w:sz w:val="35"/>
      <w:szCs w:val="35"/>
    </w:rPr>
  </w:style>
  <w:style w:type="paragraph" w:customStyle="1" w:styleId="liknoteik1">
    <w:name w:val="lik_noteik1"/>
    <w:basedOn w:val="Parasts"/>
    <w:rsid w:val="00D608C5"/>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D608C5"/>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paragraph" w:customStyle="1" w:styleId="tv2132">
    <w:name w:val="tv2132"/>
    <w:basedOn w:val="Parasts"/>
    <w:rsid w:val="00AC5F9F"/>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AC5F9F"/>
    <w:rPr>
      <w:lang w:eastAsia="en-US"/>
    </w:rPr>
  </w:style>
  <w:style w:type="paragraph" w:customStyle="1" w:styleId="naisnod">
    <w:name w:val="naisnod"/>
    <w:basedOn w:val="Parasts"/>
    <w:rsid w:val="00DF545A"/>
    <w:pPr>
      <w:spacing w:before="150" w:after="150" w:line="240" w:lineRule="auto"/>
      <w:jc w:val="center"/>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0F3F36"/>
    <w:rPr>
      <w:color w:val="800080" w:themeColor="followedHyperlink"/>
      <w:u w:val="single"/>
    </w:rPr>
  </w:style>
  <w:style w:type="paragraph" w:customStyle="1" w:styleId="title-doc-first2">
    <w:name w:val="title-doc-first2"/>
    <w:basedOn w:val="Parasts"/>
    <w:rsid w:val="003E57F6"/>
    <w:pPr>
      <w:spacing w:before="120" w:after="0" w:line="312" w:lineRule="atLeast"/>
      <w:jc w:val="center"/>
    </w:pPr>
    <w:rPr>
      <w:rFonts w:ascii="Times New Roman" w:eastAsia="Times New Roman" w:hAnsi="Times New Roman"/>
      <w:b/>
      <w:bCs/>
      <w:sz w:val="24"/>
      <w:szCs w:val="24"/>
      <w:lang w:eastAsia="lv-LV"/>
    </w:rPr>
  </w:style>
  <w:style w:type="paragraph" w:styleId="Vresteksts">
    <w:name w:val="footnote text"/>
    <w:basedOn w:val="Parasts"/>
    <w:link w:val="VrestekstsRakstz"/>
    <w:uiPriority w:val="99"/>
    <w:semiHidden/>
    <w:unhideWhenUsed/>
    <w:rsid w:val="00E4022D"/>
    <w:pPr>
      <w:spacing w:after="0" w:line="240" w:lineRule="auto"/>
      <w:ind w:left="720" w:hanging="720"/>
      <w:jc w:val="both"/>
    </w:pPr>
    <w:rPr>
      <w:rFonts w:ascii="Times New Roman" w:eastAsiaTheme="minorHAnsi" w:hAnsi="Times New Roman"/>
      <w:sz w:val="20"/>
      <w:szCs w:val="20"/>
      <w:lang w:val="en-GB"/>
    </w:rPr>
  </w:style>
  <w:style w:type="character" w:customStyle="1" w:styleId="VrestekstsRakstz">
    <w:name w:val="Vēres teksts Rakstz."/>
    <w:basedOn w:val="Noklusjumarindkopasfonts"/>
    <w:link w:val="Vresteksts"/>
    <w:uiPriority w:val="99"/>
    <w:semiHidden/>
    <w:rsid w:val="00E4022D"/>
    <w:rPr>
      <w:rFonts w:ascii="Times New Roman" w:eastAsiaTheme="minorHAnsi" w:hAnsi="Times New Roman"/>
      <w:sz w:val="20"/>
      <w:szCs w:val="20"/>
      <w:lang w:val="en-GB" w:eastAsia="en-US"/>
    </w:rPr>
  </w:style>
  <w:style w:type="character" w:styleId="Vresatsauce">
    <w:name w:val="footnote reference"/>
    <w:basedOn w:val="Noklusjumarindkopasfonts"/>
    <w:uiPriority w:val="99"/>
    <w:semiHidden/>
    <w:unhideWhenUsed/>
    <w:rsid w:val="00E4022D"/>
    <w:rPr>
      <w:shd w:val="clear" w:color="auto" w:fill="auto"/>
      <w:vertAlign w:val="superscript"/>
    </w:rPr>
  </w:style>
  <w:style w:type="paragraph" w:customStyle="1" w:styleId="Considrant">
    <w:name w:val="Considérant"/>
    <w:basedOn w:val="Parasts"/>
    <w:rsid w:val="00E4022D"/>
    <w:pPr>
      <w:numPr>
        <w:numId w:val="5"/>
      </w:numPr>
      <w:spacing w:before="120" w:after="120" w:line="240" w:lineRule="auto"/>
      <w:jc w:val="both"/>
    </w:pPr>
    <w:rPr>
      <w:rFonts w:ascii="Times New Roman" w:eastAsiaTheme="minorHAnsi" w:hAnsi="Times New Roman"/>
      <w:sz w:val="24"/>
      <w:lang w:val="en-GB"/>
    </w:rPr>
  </w:style>
  <w:style w:type="character" w:customStyle="1" w:styleId="Marker2">
    <w:name w:val="Marker2"/>
    <w:basedOn w:val="Noklusjumarindkopasfonts"/>
    <w:rsid w:val="009F71B3"/>
    <w:rPr>
      <w:color w:val="FF0000"/>
      <w:shd w:val="clear" w:color="auto" w:fill="auto"/>
    </w:rPr>
  </w:style>
  <w:style w:type="paragraph" w:customStyle="1" w:styleId="doc-ti">
    <w:name w:val="doc-ti"/>
    <w:basedOn w:val="Parasts"/>
    <w:rsid w:val="009F4562"/>
    <w:pPr>
      <w:spacing w:before="100" w:beforeAutospacing="1" w:after="100" w:afterAutospacing="1" w:line="240" w:lineRule="auto"/>
    </w:pPr>
    <w:rPr>
      <w:rFonts w:ascii="Times New Roman" w:eastAsia="Times New Roman" w:hAnsi="Times New Roman"/>
      <w:sz w:val="24"/>
      <w:szCs w:val="24"/>
      <w:lang w:eastAsia="lv-LV"/>
    </w:rPr>
  </w:style>
  <w:style w:type="character" w:styleId="Neatrisintapieminana">
    <w:name w:val="Unresolved Mention"/>
    <w:basedOn w:val="Noklusjumarindkopasfonts"/>
    <w:uiPriority w:val="99"/>
    <w:semiHidden/>
    <w:unhideWhenUsed/>
    <w:rsid w:val="008C0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505747">
      <w:bodyDiv w:val="1"/>
      <w:marLeft w:val="0"/>
      <w:marRight w:val="0"/>
      <w:marTop w:val="0"/>
      <w:marBottom w:val="0"/>
      <w:divBdr>
        <w:top w:val="none" w:sz="0" w:space="0" w:color="auto"/>
        <w:left w:val="none" w:sz="0" w:space="0" w:color="auto"/>
        <w:bottom w:val="none" w:sz="0" w:space="0" w:color="auto"/>
        <w:right w:val="none" w:sz="0" w:space="0" w:color="auto"/>
      </w:divBdr>
    </w:div>
    <w:div w:id="316999798">
      <w:bodyDiv w:val="1"/>
      <w:marLeft w:val="0"/>
      <w:marRight w:val="0"/>
      <w:marTop w:val="0"/>
      <w:marBottom w:val="0"/>
      <w:divBdr>
        <w:top w:val="none" w:sz="0" w:space="0" w:color="auto"/>
        <w:left w:val="none" w:sz="0" w:space="0" w:color="auto"/>
        <w:bottom w:val="none" w:sz="0" w:space="0" w:color="auto"/>
        <w:right w:val="none" w:sz="0" w:space="0" w:color="auto"/>
      </w:divBdr>
    </w:div>
    <w:div w:id="826626828">
      <w:bodyDiv w:val="1"/>
      <w:marLeft w:val="0"/>
      <w:marRight w:val="0"/>
      <w:marTop w:val="0"/>
      <w:marBottom w:val="0"/>
      <w:divBdr>
        <w:top w:val="none" w:sz="0" w:space="0" w:color="auto"/>
        <w:left w:val="none" w:sz="0" w:space="0" w:color="auto"/>
        <w:bottom w:val="none" w:sz="0" w:space="0" w:color="auto"/>
        <w:right w:val="none" w:sz="0" w:space="0" w:color="auto"/>
      </w:divBdr>
    </w:div>
    <w:div w:id="1029452434">
      <w:bodyDiv w:val="1"/>
      <w:marLeft w:val="0"/>
      <w:marRight w:val="0"/>
      <w:marTop w:val="0"/>
      <w:marBottom w:val="0"/>
      <w:divBdr>
        <w:top w:val="none" w:sz="0" w:space="0" w:color="auto"/>
        <w:left w:val="none" w:sz="0" w:space="0" w:color="auto"/>
        <w:bottom w:val="none" w:sz="0" w:space="0" w:color="auto"/>
        <w:right w:val="none" w:sz="0" w:space="0" w:color="auto"/>
      </w:divBdr>
    </w:div>
    <w:div w:id="1119109867">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814752">
      <w:bodyDiv w:val="1"/>
      <w:marLeft w:val="0"/>
      <w:marRight w:val="0"/>
      <w:marTop w:val="0"/>
      <w:marBottom w:val="0"/>
      <w:divBdr>
        <w:top w:val="none" w:sz="0" w:space="0" w:color="auto"/>
        <w:left w:val="none" w:sz="0" w:space="0" w:color="auto"/>
        <w:bottom w:val="none" w:sz="0" w:space="0" w:color="auto"/>
        <w:right w:val="none" w:sz="0" w:space="0" w:color="auto"/>
      </w:divBdr>
      <w:divsChild>
        <w:div w:id="581791158">
          <w:marLeft w:val="547"/>
          <w:marRight w:val="0"/>
          <w:marTop w:val="96"/>
          <w:marBottom w:val="0"/>
          <w:divBdr>
            <w:top w:val="none" w:sz="0" w:space="0" w:color="auto"/>
            <w:left w:val="none" w:sz="0" w:space="0" w:color="auto"/>
            <w:bottom w:val="none" w:sz="0" w:space="0" w:color="auto"/>
            <w:right w:val="none" w:sz="0" w:space="0" w:color="auto"/>
          </w:divBdr>
        </w:div>
        <w:div w:id="1501233673">
          <w:marLeft w:val="547"/>
          <w:marRight w:val="0"/>
          <w:marTop w:val="96"/>
          <w:marBottom w:val="0"/>
          <w:divBdr>
            <w:top w:val="none" w:sz="0" w:space="0" w:color="auto"/>
            <w:left w:val="none" w:sz="0" w:space="0" w:color="auto"/>
            <w:bottom w:val="none" w:sz="0" w:space="0" w:color="auto"/>
            <w:right w:val="none" w:sz="0" w:space="0" w:color="auto"/>
          </w:divBdr>
        </w:div>
        <w:div w:id="1753772949">
          <w:marLeft w:val="547"/>
          <w:marRight w:val="0"/>
          <w:marTop w:val="96"/>
          <w:marBottom w:val="0"/>
          <w:divBdr>
            <w:top w:val="none" w:sz="0" w:space="0" w:color="auto"/>
            <w:left w:val="none" w:sz="0" w:space="0" w:color="auto"/>
            <w:bottom w:val="none" w:sz="0" w:space="0" w:color="auto"/>
            <w:right w:val="none" w:sz="0" w:space="0" w:color="auto"/>
          </w:divBdr>
        </w:div>
      </w:divsChild>
    </w:div>
    <w:div w:id="1554927898">
      <w:bodyDiv w:val="1"/>
      <w:marLeft w:val="0"/>
      <w:marRight w:val="0"/>
      <w:marTop w:val="0"/>
      <w:marBottom w:val="0"/>
      <w:divBdr>
        <w:top w:val="none" w:sz="0" w:space="0" w:color="auto"/>
        <w:left w:val="none" w:sz="0" w:space="0" w:color="auto"/>
        <w:bottom w:val="none" w:sz="0" w:space="0" w:color="auto"/>
        <w:right w:val="none" w:sz="0" w:space="0" w:color="auto"/>
      </w:divBdr>
    </w:div>
    <w:div w:id="1582519828">
      <w:bodyDiv w:val="1"/>
      <w:marLeft w:val="0"/>
      <w:marRight w:val="0"/>
      <w:marTop w:val="0"/>
      <w:marBottom w:val="0"/>
      <w:divBdr>
        <w:top w:val="none" w:sz="0" w:space="0" w:color="auto"/>
        <w:left w:val="none" w:sz="0" w:space="0" w:color="auto"/>
        <w:bottom w:val="none" w:sz="0" w:space="0" w:color="auto"/>
        <w:right w:val="none" w:sz="0" w:space="0" w:color="auto"/>
      </w:divBdr>
    </w:div>
    <w:div w:id="161548268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7">
          <w:marLeft w:val="0"/>
          <w:marRight w:val="0"/>
          <w:marTop w:val="0"/>
          <w:marBottom w:val="0"/>
          <w:divBdr>
            <w:top w:val="none" w:sz="0" w:space="0" w:color="auto"/>
            <w:left w:val="none" w:sz="0" w:space="0" w:color="auto"/>
            <w:bottom w:val="none" w:sz="0" w:space="0" w:color="auto"/>
            <w:right w:val="none" w:sz="0" w:space="0" w:color="auto"/>
          </w:divBdr>
          <w:divsChild>
            <w:div w:id="897715334">
              <w:marLeft w:val="0"/>
              <w:marRight w:val="0"/>
              <w:marTop w:val="0"/>
              <w:marBottom w:val="0"/>
              <w:divBdr>
                <w:top w:val="none" w:sz="0" w:space="0" w:color="auto"/>
                <w:left w:val="none" w:sz="0" w:space="0" w:color="auto"/>
                <w:bottom w:val="none" w:sz="0" w:space="0" w:color="auto"/>
                <w:right w:val="none" w:sz="0" w:space="0" w:color="auto"/>
              </w:divBdr>
              <w:divsChild>
                <w:div w:id="35279188">
                  <w:marLeft w:val="0"/>
                  <w:marRight w:val="0"/>
                  <w:marTop w:val="0"/>
                  <w:marBottom w:val="0"/>
                  <w:divBdr>
                    <w:top w:val="none" w:sz="0" w:space="0" w:color="auto"/>
                    <w:left w:val="none" w:sz="0" w:space="0" w:color="auto"/>
                    <w:bottom w:val="none" w:sz="0" w:space="0" w:color="auto"/>
                    <w:right w:val="none" w:sz="0" w:space="0" w:color="auto"/>
                  </w:divBdr>
                  <w:divsChild>
                    <w:div w:id="1006246280">
                      <w:marLeft w:val="0"/>
                      <w:marRight w:val="0"/>
                      <w:marTop w:val="0"/>
                      <w:marBottom w:val="0"/>
                      <w:divBdr>
                        <w:top w:val="none" w:sz="0" w:space="0" w:color="auto"/>
                        <w:left w:val="none" w:sz="0" w:space="0" w:color="auto"/>
                        <w:bottom w:val="none" w:sz="0" w:space="0" w:color="auto"/>
                        <w:right w:val="none" w:sz="0" w:space="0" w:color="auto"/>
                      </w:divBdr>
                      <w:divsChild>
                        <w:div w:id="480469790">
                          <w:marLeft w:val="0"/>
                          <w:marRight w:val="0"/>
                          <w:marTop w:val="0"/>
                          <w:marBottom w:val="0"/>
                          <w:divBdr>
                            <w:top w:val="none" w:sz="0" w:space="0" w:color="auto"/>
                            <w:left w:val="none" w:sz="0" w:space="0" w:color="auto"/>
                            <w:bottom w:val="none" w:sz="0" w:space="0" w:color="auto"/>
                            <w:right w:val="none" w:sz="0" w:space="0" w:color="auto"/>
                          </w:divBdr>
                          <w:divsChild>
                            <w:div w:id="93282837">
                              <w:marLeft w:val="0"/>
                              <w:marRight w:val="0"/>
                              <w:marTop w:val="0"/>
                              <w:marBottom w:val="0"/>
                              <w:divBdr>
                                <w:top w:val="none" w:sz="0" w:space="0" w:color="auto"/>
                                <w:left w:val="none" w:sz="0" w:space="0" w:color="auto"/>
                                <w:bottom w:val="none" w:sz="0" w:space="0" w:color="auto"/>
                                <w:right w:val="none" w:sz="0" w:space="0" w:color="auto"/>
                              </w:divBdr>
                              <w:divsChild>
                                <w:div w:id="1413236441">
                                  <w:marLeft w:val="0"/>
                                  <w:marRight w:val="0"/>
                                  <w:marTop w:val="0"/>
                                  <w:marBottom w:val="0"/>
                                  <w:divBdr>
                                    <w:top w:val="none" w:sz="0" w:space="0" w:color="auto"/>
                                    <w:left w:val="none" w:sz="0" w:space="0" w:color="auto"/>
                                    <w:bottom w:val="none" w:sz="0" w:space="0" w:color="auto"/>
                                    <w:right w:val="none" w:sz="0" w:space="0" w:color="auto"/>
                                  </w:divBdr>
                                </w:div>
                              </w:divsChild>
                            </w:div>
                            <w:div w:id="214624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249863">
      <w:bodyDiv w:val="1"/>
      <w:marLeft w:val="0"/>
      <w:marRight w:val="0"/>
      <w:marTop w:val="0"/>
      <w:marBottom w:val="0"/>
      <w:divBdr>
        <w:top w:val="none" w:sz="0" w:space="0" w:color="auto"/>
        <w:left w:val="none" w:sz="0" w:space="0" w:color="auto"/>
        <w:bottom w:val="none" w:sz="0" w:space="0" w:color="auto"/>
        <w:right w:val="none" w:sz="0" w:space="0" w:color="auto"/>
      </w:divBdr>
    </w:div>
    <w:div w:id="1758015503">
      <w:bodyDiv w:val="1"/>
      <w:marLeft w:val="0"/>
      <w:marRight w:val="0"/>
      <w:marTop w:val="0"/>
      <w:marBottom w:val="0"/>
      <w:divBdr>
        <w:top w:val="none" w:sz="0" w:space="0" w:color="auto"/>
        <w:left w:val="none" w:sz="0" w:space="0" w:color="auto"/>
        <w:bottom w:val="none" w:sz="0" w:space="0" w:color="auto"/>
        <w:right w:val="none" w:sz="0" w:space="0" w:color="auto"/>
      </w:divBdr>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m.gov.lv/zemkopibas-ministrija/arhivetas-apspriesanas/-grozijumi-ministru-kabineta-2017-gada-7-februara-noteikumos-nr-76-aug?id=8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laizan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8C48-C2FE-4E67-AA99-037622FB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17</Pages>
  <Words>3565</Words>
  <Characters>24816</Characters>
  <Application>Microsoft Office Word</Application>
  <DocSecurity>0</DocSecurity>
  <Lines>206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“Grozījumi Ministru kabineta 2017. gada 7. februāra noteikumos Nr. 76 "Augļu koku un ogulāju pavairošanas materiāla atbilstības kritēriju un aprites noteikumi"”</vt:lpstr>
      <vt:lpstr>Ministru kabineta noteikumu projektu “Grozījumi Ministru kabineta 2017. gada 7. februāra noteikumos Nr. 76 "Augļu koku un ogulāju pavairošanas materiāla atbilstības kritēriju un aprites noteikumi"”</vt:lpstr>
    </vt:vector>
  </TitlesOfParts>
  <Company>Zemkopības Ministrija</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“Grozījumi Ministru kabineta 2017. gada 7. februāra noteikumos Nr. 76 "Augļu koku un ogulāju pavairošanas materiāla atbilstības kritēriju un aprites noteikumi"”</dc:title>
  <dc:subject>Anotācija</dc:subject>
  <dc:creator>Laura Laizāne</dc:creator>
  <dc:description>Laizāne 67027360_x000d_
laura.laizane@zm.gov.lv</dc:description>
  <cp:lastModifiedBy>Kristiāna Sebre</cp:lastModifiedBy>
  <cp:revision>26</cp:revision>
  <cp:lastPrinted>2020-02-25T07:22:00Z</cp:lastPrinted>
  <dcterms:created xsi:type="dcterms:W3CDTF">2020-01-31T11:28:00Z</dcterms:created>
  <dcterms:modified xsi:type="dcterms:W3CDTF">2020-03-11T07:22:00Z</dcterms:modified>
</cp:coreProperties>
</file>