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A90F" w14:textId="77777777" w:rsidR="00445D31" w:rsidRPr="00100612" w:rsidRDefault="00082640" w:rsidP="00E73D73">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100612">
        <w:rPr>
          <w:rFonts w:eastAsia="Times New Roman" w:cs="Times New Roman"/>
          <w:b/>
          <w:sz w:val="24"/>
          <w:szCs w:val="24"/>
          <w:lang w:eastAsia="lv-LV"/>
        </w:rPr>
        <w:t xml:space="preserve">Likumprojekta </w:t>
      </w:r>
      <w:r w:rsidR="00276FF1" w:rsidRPr="00100612">
        <w:rPr>
          <w:rFonts w:eastAsia="Times New Roman" w:cs="Times New Roman"/>
          <w:b/>
          <w:sz w:val="24"/>
          <w:szCs w:val="24"/>
          <w:lang w:eastAsia="lv-LV"/>
        </w:rPr>
        <w:t>“</w:t>
      </w:r>
      <w:r w:rsidRPr="00100612">
        <w:rPr>
          <w:rFonts w:eastAsia="Times New Roman" w:cs="Times New Roman"/>
          <w:b/>
          <w:sz w:val="24"/>
          <w:szCs w:val="24"/>
          <w:lang w:eastAsia="lv-LV"/>
        </w:rPr>
        <w:t>Grozījum</w:t>
      </w:r>
      <w:r w:rsidR="004C2D1B" w:rsidRPr="00100612">
        <w:rPr>
          <w:rFonts w:eastAsia="Times New Roman" w:cs="Times New Roman"/>
          <w:b/>
          <w:sz w:val="24"/>
          <w:szCs w:val="24"/>
          <w:lang w:eastAsia="lv-LV"/>
        </w:rPr>
        <w:t>i</w:t>
      </w:r>
      <w:r w:rsidR="00276FF1" w:rsidRPr="00100612">
        <w:rPr>
          <w:rFonts w:eastAsia="Times New Roman" w:cs="Times New Roman"/>
          <w:b/>
          <w:sz w:val="24"/>
          <w:szCs w:val="24"/>
          <w:lang w:eastAsia="lv-LV"/>
        </w:rPr>
        <w:t xml:space="preserve"> Dzīvo</w:t>
      </w:r>
      <w:r w:rsidR="004C2D1B" w:rsidRPr="00100612">
        <w:rPr>
          <w:rFonts w:eastAsia="Times New Roman" w:cs="Times New Roman"/>
          <w:b/>
          <w:sz w:val="24"/>
          <w:szCs w:val="24"/>
          <w:lang w:eastAsia="lv-LV"/>
        </w:rPr>
        <w:t>kļa īpašuma</w:t>
      </w:r>
      <w:r w:rsidRPr="00100612">
        <w:rPr>
          <w:rFonts w:eastAsia="Times New Roman" w:cs="Times New Roman"/>
          <w:b/>
          <w:sz w:val="24"/>
          <w:szCs w:val="24"/>
          <w:lang w:eastAsia="lv-LV"/>
        </w:rPr>
        <w:t xml:space="preserve"> likumā”</w:t>
      </w:r>
      <w:bookmarkEnd w:id="0"/>
      <w:bookmarkEnd w:id="1"/>
    </w:p>
    <w:p w14:paraId="1B71A910" w14:textId="77777777" w:rsidR="00082640" w:rsidRPr="00100612" w:rsidRDefault="00082640" w:rsidP="00E73D73">
      <w:pPr>
        <w:jc w:val="center"/>
        <w:rPr>
          <w:rFonts w:eastAsia="Times New Roman" w:cs="Times New Roman"/>
          <w:b/>
          <w:sz w:val="24"/>
          <w:szCs w:val="24"/>
          <w:lang w:eastAsia="lv-LV"/>
        </w:rPr>
      </w:pPr>
      <w:r w:rsidRPr="00100612">
        <w:rPr>
          <w:rFonts w:eastAsia="Times New Roman" w:cs="Times New Roman"/>
          <w:b/>
          <w:sz w:val="24"/>
          <w:szCs w:val="24"/>
          <w:lang w:eastAsia="lv-LV"/>
        </w:rPr>
        <w:t>sākotnējās ietekmes novērtējuma ziņojums</w:t>
      </w:r>
      <w:bookmarkEnd w:id="2"/>
      <w:bookmarkEnd w:id="3"/>
      <w:r w:rsidR="00E73D73" w:rsidRPr="00100612">
        <w:rPr>
          <w:rFonts w:eastAsia="Times New Roman" w:cs="Times New Roman"/>
          <w:b/>
          <w:sz w:val="24"/>
          <w:szCs w:val="24"/>
          <w:lang w:eastAsia="lv-LV"/>
        </w:rPr>
        <w:t xml:space="preserve"> </w:t>
      </w:r>
      <w:r w:rsidRPr="00100612">
        <w:rPr>
          <w:rFonts w:eastAsia="Times New Roman" w:cs="Times New Roman"/>
          <w:b/>
          <w:sz w:val="24"/>
          <w:szCs w:val="24"/>
          <w:lang w:eastAsia="lv-LV"/>
        </w:rPr>
        <w:t>(anotācija)</w:t>
      </w:r>
    </w:p>
    <w:p w14:paraId="1B71A911" w14:textId="77777777" w:rsidR="00082640" w:rsidRPr="00100612" w:rsidRDefault="00082640" w:rsidP="00E73D73">
      <w:pPr>
        <w:outlineLvl w:val="0"/>
        <w:rPr>
          <w:rFonts w:eastAsia="Times New Roman" w:cs="Times New Roman"/>
          <w:b/>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298"/>
        <w:gridCol w:w="6209"/>
      </w:tblGrid>
      <w:tr w:rsidR="00C219C8" w:rsidRPr="00100612" w14:paraId="1B71A913" w14:textId="77777777" w:rsidTr="00C219C8">
        <w:trPr>
          <w:trHeight w:val="300"/>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B71A912" w14:textId="77777777" w:rsidR="00C219C8" w:rsidRPr="00100612" w:rsidRDefault="00C219C8" w:rsidP="00C219C8">
            <w:pPr>
              <w:jc w:val="center"/>
              <w:rPr>
                <w:rFonts w:eastAsia="Times New Roman" w:cs="Times New Roman"/>
                <w:b/>
                <w:bCs/>
                <w:sz w:val="24"/>
                <w:szCs w:val="24"/>
                <w:lang w:eastAsia="lv-LV"/>
              </w:rPr>
            </w:pPr>
            <w:r w:rsidRPr="00100612">
              <w:rPr>
                <w:rFonts w:cs="Times New Roman"/>
                <w:b/>
                <w:iCs/>
                <w:sz w:val="24"/>
                <w:szCs w:val="24"/>
              </w:rPr>
              <w:t>Tiesību akta projekta anotācijas kopsavilkums</w:t>
            </w:r>
          </w:p>
        </w:tc>
      </w:tr>
      <w:tr w:rsidR="00970472" w:rsidRPr="00100612" w14:paraId="1B71A917" w14:textId="77777777" w:rsidTr="00947057">
        <w:trPr>
          <w:trHeight w:val="300"/>
          <w:tblCellSpacing w:w="15" w:type="dxa"/>
        </w:trPr>
        <w:tc>
          <w:tcPr>
            <w:tcW w:w="1716" w:type="pct"/>
            <w:tcBorders>
              <w:top w:val="outset" w:sz="6" w:space="0" w:color="auto"/>
              <w:left w:val="outset" w:sz="6" w:space="0" w:color="auto"/>
              <w:bottom w:val="outset" w:sz="6" w:space="0" w:color="auto"/>
              <w:right w:val="outset" w:sz="6" w:space="0" w:color="auto"/>
            </w:tcBorders>
          </w:tcPr>
          <w:p w14:paraId="1B71A914" w14:textId="77777777" w:rsidR="00970472" w:rsidRPr="00970472" w:rsidRDefault="00970472" w:rsidP="00947057">
            <w:pPr>
              <w:rPr>
                <w:rFonts w:cs="Times New Roman"/>
                <w:bCs/>
                <w:iCs/>
                <w:sz w:val="24"/>
                <w:szCs w:val="24"/>
              </w:rPr>
            </w:pPr>
            <w:r w:rsidRPr="00970472">
              <w:rPr>
                <w:rFonts w:eastAsia="Times New Roman" w:cs="Times New Roman"/>
                <w:iCs/>
                <w:sz w:val="24"/>
                <w:szCs w:val="24"/>
                <w:lang w:val="sv-SE" w:eastAsia="lv-LV"/>
              </w:rPr>
              <w:t>Mērķis, risinājums un projekta spēkā stāšanās laiks (500 zīmes bez atstarpēm)</w:t>
            </w:r>
          </w:p>
        </w:tc>
        <w:tc>
          <w:tcPr>
            <w:tcW w:w="3236" w:type="pct"/>
            <w:tcBorders>
              <w:top w:val="outset" w:sz="6" w:space="0" w:color="auto"/>
              <w:left w:val="outset" w:sz="6" w:space="0" w:color="auto"/>
              <w:bottom w:val="outset" w:sz="6" w:space="0" w:color="auto"/>
              <w:right w:val="outset" w:sz="6" w:space="0" w:color="auto"/>
            </w:tcBorders>
          </w:tcPr>
          <w:p w14:paraId="1B71A915" w14:textId="77777777" w:rsidR="00773623" w:rsidRPr="00947057" w:rsidRDefault="00970472" w:rsidP="00773623">
            <w:pPr>
              <w:ind w:firstLine="381"/>
              <w:jc w:val="both"/>
              <w:rPr>
                <w:rFonts w:eastAsia="Times New Roman" w:cs="Times New Roman"/>
                <w:sz w:val="24"/>
                <w:szCs w:val="24"/>
                <w:lang w:eastAsia="lv-LV"/>
              </w:rPr>
            </w:pPr>
            <w:r w:rsidRPr="00947057">
              <w:rPr>
                <w:bCs/>
                <w:sz w:val="24"/>
                <w:szCs w:val="24"/>
              </w:rPr>
              <w:t xml:space="preserve">Likumprojekts </w:t>
            </w:r>
            <w:r w:rsidR="00773623" w:rsidRPr="00947057">
              <w:rPr>
                <w:rFonts w:eastAsia="Times New Roman" w:cs="Times New Roman"/>
                <w:sz w:val="24"/>
                <w:szCs w:val="24"/>
                <w:lang w:eastAsia="lv-LV"/>
              </w:rPr>
              <w:t xml:space="preserve">izstrādāts, lai </w:t>
            </w:r>
            <w:r w:rsidR="00947057" w:rsidRPr="00947057">
              <w:rPr>
                <w:bCs/>
                <w:sz w:val="24"/>
                <w:szCs w:val="24"/>
              </w:rPr>
              <w:t>atvieglotu ar dzīvojamo māju pārvaldīšanu saistītu lēmumu pieņemšanas procesu</w:t>
            </w:r>
            <w:r w:rsidR="00D83B4E">
              <w:rPr>
                <w:bCs/>
                <w:sz w:val="24"/>
                <w:szCs w:val="24"/>
              </w:rPr>
              <w:t xml:space="preserve"> (</w:t>
            </w:r>
            <w:r w:rsidR="00947057" w:rsidRPr="00947057">
              <w:rPr>
                <w:bCs/>
                <w:sz w:val="24"/>
                <w:szCs w:val="24"/>
              </w:rPr>
              <w:t>veicinātu lēmumu pieņemšanu par dzīvojamās mājas energoefektivitātes uzlabošanas pasākumu īstenošanu, elektromobilitātes un vides pieejamības nodrošināšanu personām ar invaliditāti</w:t>
            </w:r>
            <w:r w:rsidR="00D83B4E">
              <w:rPr>
                <w:bCs/>
                <w:sz w:val="24"/>
                <w:szCs w:val="24"/>
              </w:rPr>
              <w:t>) un</w:t>
            </w:r>
            <w:r w:rsidR="00773623" w:rsidRPr="00947057">
              <w:rPr>
                <w:rFonts w:eastAsia="Times New Roman" w:cs="Times New Roman"/>
                <w:sz w:val="24"/>
                <w:szCs w:val="24"/>
                <w:lang w:eastAsia="lv-LV"/>
              </w:rPr>
              <w:t xml:space="preserve"> lai novērstu </w:t>
            </w:r>
            <w:r w:rsidR="00947057" w:rsidRPr="00947057">
              <w:rPr>
                <w:rFonts w:eastAsia="Times New Roman" w:cs="Times New Roman"/>
                <w:sz w:val="24"/>
                <w:szCs w:val="24"/>
                <w:lang w:eastAsia="lv-LV"/>
              </w:rPr>
              <w:t>tiesiskā regulējuma redakcionālas nepilnības un atšķirīgas interpretācijas iespējas</w:t>
            </w:r>
            <w:r w:rsidR="00773623" w:rsidRPr="00947057">
              <w:rPr>
                <w:rFonts w:eastAsia="Times New Roman" w:cs="Times New Roman"/>
                <w:sz w:val="24"/>
                <w:szCs w:val="24"/>
                <w:lang w:eastAsia="lv-LV"/>
              </w:rPr>
              <w:t>.</w:t>
            </w:r>
            <w:r w:rsidR="00D83B4E">
              <w:rPr>
                <w:rFonts w:eastAsia="Times New Roman" w:cs="Times New Roman"/>
                <w:sz w:val="24"/>
                <w:szCs w:val="24"/>
                <w:lang w:eastAsia="lv-LV"/>
              </w:rPr>
              <w:t xml:space="preserve"> Likumprojekts paredz samazināt dzīvokļu īpašnieku kopības lēmuma pieņemšanai nepieciešamo balsu vairākumu.</w:t>
            </w:r>
          </w:p>
          <w:p w14:paraId="1B71A916" w14:textId="77777777" w:rsidR="00970472" w:rsidRPr="00970472" w:rsidRDefault="00773623" w:rsidP="00773623">
            <w:pPr>
              <w:ind w:firstLine="381"/>
              <w:jc w:val="both"/>
              <w:rPr>
                <w:rFonts w:cs="Times New Roman"/>
                <w:bCs/>
                <w:iCs/>
                <w:sz w:val="24"/>
                <w:szCs w:val="24"/>
              </w:rPr>
            </w:pPr>
            <w:r w:rsidRPr="00947057">
              <w:rPr>
                <w:bCs/>
                <w:sz w:val="24"/>
                <w:szCs w:val="24"/>
                <w:lang w:eastAsia="lv-LV"/>
              </w:rPr>
              <w:t>Likums</w:t>
            </w:r>
            <w:r w:rsidRPr="0022130E">
              <w:rPr>
                <w:bCs/>
                <w:sz w:val="24"/>
                <w:szCs w:val="24"/>
                <w:lang w:eastAsia="lv-LV"/>
              </w:rPr>
              <w:t xml:space="preserve"> stāsies spēkā nākamajā dienā pēc likuma izsludināšanas.</w:t>
            </w:r>
          </w:p>
        </w:tc>
      </w:tr>
    </w:tbl>
    <w:p w14:paraId="1B71A918" w14:textId="77777777" w:rsidR="0094059E" w:rsidRPr="00100612" w:rsidRDefault="0094059E" w:rsidP="00E73D73">
      <w:pPr>
        <w:outlineLvl w:val="0"/>
        <w:rPr>
          <w:rFonts w:eastAsia="Times New Roman" w:cs="Times New Roman"/>
          <w:b/>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68"/>
        <w:gridCol w:w="2740"/>
        <w:gridCol w:w="6199"/>
      </w:tblGrid>
      <w:tr w:rsidR="00082640" w:rsidRPr="00100612" w14:paraId="1B71A91A" w14:textId="77777777" w:rsidTr="002D0B96">
        <w:trPr>
          <w:trHeight w:val="324"/>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1B71A919" w14:textId="77777777" w:rsidR="00082640" w:rsidRPr="00100612" w:rsidRDefault="00082640" w:rsidP="007B0190">
            <w:pPr>
              <w:jc w:val="center"/>
              <w:rPr>
                <w:rFonts w:eastAsia="Times New Roman" w:cs="Times New Roman"/>
                <w:b/>
                <w:bCs/>
                <w:sz w:val="24"/>
                <w:szCs w:val="24"/>
                <w:lang w:eastAsia="lv-LV"/>
              </w:rPr>
            </w:pPr>
            <w:r w:rsidRPr="00100612">
              <w:rPr>
                <w:rFonts w:eastAsia="Times New Roman" w:cs="Times New Roman"/>
                <w:b/>
                <w:bCs/>
                <w:sz w:val="24"/>
                <w:szCs w:val="24"/>
                <w:lang w:eastAsia="lv-LV"/>
              </w:rPr>
              <w:t>I. Tiesību akta projekta izstrādes nepieciešamība</w:t>
            </w:r>
          </w:p>
        </w:tc>
      </w:tr>
      <w:tr w:rsidR="00082640" w:rsidRPr="00100612" w14:paraId="1B71A920" w14:textId="77777777" w:rsidTr="00C53C8E">
        <w:trPr>
          <w:trHeight w:val="324"/>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B71A91B" w14:textId="77777777" w:rsidR="00082640" w:rsidRPr="00100612" w:rsidRDefault="00082640" w:rsidP="007B0190">
            <w:pPr>
              <w:jc w:val="center"/>
              <w:rPr>
                <w:rFonts w:eastAsia="Times New Roman" w:cs="Times New Roman"/>
                <w:sz w:val="23"/>
                <w:szCs w:val="23"/>
                <w:lang w:eastAsia="lv-LV"/>
              </w:rPr>
            </w:pPr>
            <w:r w:rsidRPr="00100612">
              <w:rPr>
                <w:rFonts w:eastAsia="Times New Roman" w:cs="Times New Roman"/>
                <w:sz w:val="23"/>
                <w:szCs w:val="23"/>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1B71A91C" w14:textId="77777777" w:rsidR="00943929" w:rsidRPr="00100612" w:rsidRDefault="00082640" w:rsidP="00456C14">
            <w:pPr>
              <w:rPr>
                <w:rFonts w:eastAsia="Times New Roman" w:cs="Times New Roman"/>
                <w:sz w:val="24"/>
                <w:szCs w:val="24"/>
                <w:lang w:eastAsia="lv-LV"/>
              </w:rPr>
            </w:pPr>
            <w:r w:rsidRPr="00100612">
              <w:rPr>
                <w:rFonts w:eastAsia="Times New Roman" w:cs="Times New Roman"/>
                <w:sz w:val="24"/>
                <w:szCs w:val="24"/>
                <w:lang w:eastAsia="lv-LV"/>
              </w:rPr>
              <w:t>Pamatojums</w:t>
            </w:r>
          </w:p>
        </w:tc>
        <w:tc>
          <w:tcPr>
            <w:tcW w:w="6050" w:type="dxa"/>
            <w:tcBorders>
              <w:top w:val="outset" w:sz="6" w:space="0" w:color="auto"/>
              <w:left w:val="outset" w:sz="6" w:space="0" w:color="auto"/>
              <w:bottom w:val="outset" w:sz="6" w:space="0" w:color="auto"/>
              <w:right w:val="outset" w:sz="6" w:space="0" w:color="auto"/>
            </w:tcBorders>
            <w:hideMark/>
          </w:tcPr>
          <w:p w14:paraId="1B71A91D" w14:textId="77777777" w:rsidR="00773623" w:rsidRDefault="00773623" w:rsidP="00773623">
            <w:pPr>
              <w:pStyle w:val="ListParagraph"/>
              <w:numPr>
                <w:ilvl w:val="0"/>
                <w:numId w:val="12"/>
              </w:numPr>
              <w:spacing w:after="0" w:line="240" w:lineRule="auto"/>
              <w:ind w:left="0" w:firstLine="369"/>
              <w:contextualSpacing w:val="0"/>
              <w:jc w:val="both"/>
              <w:rPr>
                <w:rFonts w:ascii="Times New Roman" w:hAnsi="Times New Roman" w:cs="Times New Roman"/>
                <w:bCs/>
                <w:sz w:val="24"/>
                <w:szCs w:val="24"/>
              </w:rPr>
            </w:pPr>
            <w:r w:rsidRPr="00773623">
              <w:rPr>
                <w:rFonts w:ascii="Times New Roman" w:hAnsi="Times New Roman" w:cs="Times New Roman"/>
                <w:bCs/>
                <w:sz w:val="24"/>
                <w:szCs w:val="24"/>
              </w:rPr>
              <w:t>Eiropas Parlamenta un Padomes 2010. gada 19. maija Direktīvas 2010/31/ES 8. panta 7. punkt</w:t>
            </w:r>
            <w:r w:rsidR="00D53CE9">
              <w:rPr>
                <w:rFonts w:ascii="Times New Roman" w:hAnsi="Times New Roman" w:cs="Times New Roman"/>
                <w:bCs/>
                <w:sz w:val="24"/>
                <w:szCs w:val="24"/>
              </w:rPr>
              <w:t>s</w:t>
            </w:r>
            <w:r w:rsidRPr="00773623">
              <w:rPr>
                <w:rFonts w:ascii="Times New Roman" w:hAnsi="Times New Roman" w:cs="Times New Roman"/>
                <w:bCs/>
                <w:sz w:val="24"/>
                <w:szCs w:val="24"/>
              </w:rPr>
              <w:t xml:space="preserve"> (Eiropas Parlamenta un Padomes 2018. gada 30. maija Direktīvas (ES) 2018/844, ar ko groza Direktīvu 2010/31/ES par ēku energoefektivitāti un Direktīvu 2012/27/ES par energoefektivitāti (Direktīva 2018/844)</w:t>
            </w:r>
            <w:r w:rsidR="00D53CE9">
              <w:rPr>
                <w:rFonts w:ascii="Times New Roman" w:hAnsi="Times New Roman" w:cs="Times New Roman"/>
                <w:bCs/>
                <w:sz w:val="24"/>
                <w:szCs w:val="24"/>
              </w:rPr>
              <w:t>,</w:t>
            </w:r>
            <w:r w:rsidR="00D53CE9" w:rsidRPr="00D53CE9">
              <w:rPr>
                <w:rFonts w:ascii="Times New Roman" w:hAnsi="Times New Roman" w:cs="Times New Roman"/>
                <w:bCs/>
                <w:sz w:val="24"/>
                <w:szCs w:val="24"/>
              </w:rPr>
              <w:t xml:space="preserve"> 1. panta 5. punkta redakcijā)</w:t>
            </w:r>
            <w:r w:rsidRPr="00773623">
              <w:rPr>
                <w:rFonts w:ascii="Times New Roman" w:hAnsi="Times New Roman" w:cs="Times New Roman"/>
                <w:bCs/>
                <w:sz w:val="24"/>
                <w:szCs w:val="24"/>
              </w:rPr>
              <w:t>.</w:t>
            </w:r>
          </w:p>
          <w:p w14:paraId="1B71A91E" w14:textId="77777777" w:rsidR="000E0C78" w:rsidRDefault="000E0C78" w:rsidP="00773623">
            <w:pPr>
              <w:pStyle w:val="ListParagraph"/>
              <w:numPr>
                <w:ilvl w:val="0"/>
                <w:numId w:val="12"/>
              </w:numPr>
              <w:spacing w:after="0" w:line="240" w:lineRule="auto"/>
              <w:ind w:left="0" w:firstLine="369"/>
              <w:contextualSpacing w:val="0"/>
              <w:jc w:val="both"/>
              <w:rPr>
                <w:rFonts w:ascii="Times New Roman" w:hAnsi="Times New Roman" w:cs="Times New Roman"/>
                <w:bCs/>
                <w:sz w:val="24"/>
                <w:szCs w:val="24"/>
              </w:rPr>
            </w:pPr>
            <w:r w:rsidRPr="00EB4E25">
              <w:rPr>
                <w:rFonts w:ascii="Times New Roman" w:hAnsi="Times New Roman" w:cs="Times New Roman"/>
                <w:bCs/>
                <w:sz w:val="24"/>
                <w:szCs w:val="24"/>
              </w:rPr>
              <w:t>Ministru kabineta 2018.</w:t>
            </w:r>
            <w:r>
              <w:rPr>
                <w:rFonts w:ascii="Times New Roman" w:hAnsi="Times New Roman" w:cs="Times New Roman"/>
                <w:bCs/>
                <w:sz w:val="24"/>
                <w:szCs w:val="24"/>
              </w:rPr>
              <w:t> </w:t>
            </w:r>
            <w:r w:rsidRPr="00EB4E25">
              <w:rPr>
                <w:rFonts w:ascii="Times New Roman" w:hAnsi="Times New Roman" w:cs="Times New Roman"/>
                <w:bCs/>
                <w:sz w:val="24"/>
                <w:szCs w:val="24"/>
              </w:rPr>
              <w:t>gada 30.</w:t>
            </w:r>
            <w:r>
              <w:rPr>
                <w:rFonts w:ascii="Times New Roman" w:hAnsi="Times New Roman" w:cs="Times New Roman"/>
                <w:bCs/>
                <w:sz w:val="24"/>
                <w:szCs w:val="24"/>
              </w:rPr>
              <w:t> </w:t>
            </w:r>
            <w:r w:rsidRPr="00EB4E25">
              <w:rPr>
                <w:rFonts w:ascii="Times New Roman" w:hAnsi="Times New Roman" w:cs="Times New Roman"/>
                <w:bCs/>
                <w:sz w:val="24"/>
                <w:szCs w:val="24"/>
              </w:rPr>
              <w:t>janvāra protokola Nr.</w:t>
            </w:r>
            <w:r>
              <w:rPr>
                <w:rFonts w:ascii="Times New Roman" w:hAnsi="Times New Roman" w:cs="Times New Roman"/>
                <w:bCs/>
                <w:sz w:val="24"/>
                <w:szCs w:val="24"/>
              </w:rPr>
              <w:t> </w:t>
            </w:r>
            <w:r w:rsidRPr="00EB4E25">
              <w:rPr>
                <w:rFonts w:ascii="Times New Roman" w:hAnsi="Times New Roman" w:cs="Times New Roman"/>
                <w:bCs/>
                <w:sz w:val="24"/>
                <w:szCs w:val="24"/>
              </w:rPr>
              <w:t>6 4.§ 2.</w:t>
            </w:r>
            <w:r>
              <w:rPr>
                <w:rFonts w:ascii="Times New Roman" w:hAnsi="Times New Roman" w:cs="Times New Roman"/>
                <w:bCs/>
                <w:sz w:val="24"/>
                <w:szCs w:val="24"/>
              </w:rPr>
              <w:t> </w:t>
            </w:r>
            <w:r w:rsidRPr="00EB4E25">
              <w:rPr>
                <w:rFonts w:ascii="Times New Roman" w:hAnsi="Times New Roman" w:cs="Times New Roman"/>
                <w:bCs/>
                <w:sz w:val="24"/>
                <w:szCs w:val="24"/>
              </w:rPr>
              <w:t>punkts.</w:t>
            </w:r>
          </w:p>
          <w:p w14:paraId="1B71A91F" w14:textId="77777777" w:rsidR="00F619D6" w:rsidRPr="00773623" w:rsidRDefault="00F619D6" w:rsidP="00773623">
            <w:pPr>
              <w:pStyle w:val="ListParagraph"/>
              <w:numPr>
                <w:ilvl w:val="0"/>
                <w:numId w:val="12"/>
              </w:numPr>
              <w:spacing w:after="0" w:line="240" w:lineRule="auto"/>
              <w:ind w:left="0" w:firstLine="369"/>
              <w:contextualSpacing w:val="0"/>
              <w:jc w:val="both"/>
              <w:rPr>
                <w:rFonts w:ascii="Times New Roman" w:hAnsi="Times New Roman" w:cs="Times New Roman"/>
                <w:bCs/>
                <w:sz w:val="24"/>
                <w:szCs w:val="24"/>
              </w:rPr>
            </w:pPr>
            <w:r>
              <w:rPr>
                <w:rFonts w:ascii="Times New Roman" w:hAnsi="Times New Roman" w:cs="Times New Roman"/>
                <w:bCs/>
                <w:sz w:val="24"/>
                <w:szCs w:val="24"/>
              </w:rPr>
              <w:t>Ekonomikas ministrijas iniciatīva.</w:t>
            </w:r>
          </w:p>
        </w:tc>
      </w:tr>
      <w:tr w:rsidR="00082640" w:rsidRPr="00100612" w14:paraId="1B71A96B" w14:textId="77777777" w:rsidTr="00C53C8E">
        <w:trPr>
          <w:trHeight w:val="20"/>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B71A921" w14:textId="77777777" w:rsidR="00082640" w:rsidRDefault="00082640" w:rsidP="00E22A4C">
            <w:pPr>
              <w:jc w:val="center"/>
              <w:rPr>
                <w:rFonts w:eastAsia="Times New Roman" w:cs="Times New Roman"/>
                <w:sz w:val="24"/>
                <w:szCs w:val="24"/>
                <w:lang w:eastAsia="lv-LV"/>
              </w:rPr>
            </w:pPr>
            <w:r w:rsidRPr="00100612">
              <w:rPr>
                <w:rFonts w:eastAsia="Times New Roman" w:cs="Times New Roman"/>
                <w:sz w:val="24"/>
                <w:szCs w:val="24"/>
                <w:lang w:eastAsia="lv-LV"/>
              </w:rPr>
              <w:t>2.</w:t>
            </w:r>
          </w:p>
          <w:p w14:paraId="1B71A922" w14:textId="77777777" w:rsidR="00F619D6" w:rsidRPr="00F619D6" w:rsidRDefault="00F619D6" w:rsidP="00F619D6">
            <w:pPr>
              <w:rPr>
                <w:rFonts w:eastAsia="Times New Roman" w:cs="Times New Roman"/>
                <w:sz w:val="24"/>
                <w:szCs w:val="24"/>
                <w:lang w:eastAsia="lv-LV"/>
              </w:rPr>
            </w:pPr>
          </w:p>
          <w:p w14:paraId="1B71A923" w14:textId="77777777" w:rsidR="00F619D6" w:rsidRPr="00F619D6" w:rsidRDefault="00F619D6" w:rsidP="00F619D6">
            <w:pPr>
              <w:rPr>
                <w:rFonts w:eastAsia="Times New Roman" w:cs="Times New Roman"/>
                <w:sz w:val="24"/>
                <w:szCs w:val="24"/>
                <w:lang w:eastAsia="lv-LV"/>
              </w:rPr>
            </w:pPr>
          </w:p>
          <w:p w14:paraId="1B71A924" w14:textId="77777777" w:rsidR="00F619D6" w:rsidRPr="00F619D6" w:rsidRDefault="00F619D6" w:rsidP="00F619D6">
            <w:pPr>
              <w:rPr>
                <w:rFonts w:eastAsia="Times New Roman" w:cs="Times New Roman"/>
                <w:sz w:val="24"/>
                <w:szCs w:val="24"/>
                <w:lang w:eastAsia="lv-LV"/>
              </w:rPr>
            </w:pPr>
          </w:p>
          <w:p w14:paraId="1B71A925" w14:textId="77777777" w:rsidR="00F619D6" w:rsidRPr="00F619D6" w:rsidRDefault="00F619D6" w:rsidP="00F619D6">
            <w:pPr>
              <w:rPr>
                <w:rFonts w:eastAsia="Times New Roman" w:cs="Times New Roman"/>
                <w:sz w:val="24"/>
                <w:szCs w:val="24"/>
                <w:lang w:eastAsia="lv-LV"/>
              </w:rPr>
            </w:pPr>
          </w:p>
          <w:p w14:paraId="1B71A926" w14:textId="77777777" w:rsidR="00F619D6" w:rsidRPr="00F619D6" w:rsidRDefault="00F619D6" w:rsidP="00F619D6">
            <w:pPr>
              <w:rPr>
                <w:rFonts w:eastAsia="Times New Roman" w:cs="Times New Roman"/>
                <w:sz w:val="24"/>
                <w:szCs w:val="24"/>
                <w:lang w:eastAsia="lv-LV"/>
              </w:rPr>
            </w:pPr>
          </w:p>
          <w:p w14:paraId="1B71A927" w14:textId="77777777" w:rsidR="00F619D6" w:rsidRPr="00F619D6" w:rsidRDefault="00F619D6" w:rsidP="00F619D6">
            <w:pPr>
              <w:rPr>
                <w:rFonts w:eastAsia="Times New Roman" w:cs="Times New Roman"/>
                <w:sz w:val="24"/>
                <w:szCs w:val="24"/>
                <w:lang w:eastAsia="lv-LV"/>
              </w:rPr>
            </w:pPr>
          </w:p>
          <w:p w14:paraId="1B71A928" w14:textId="77777777" w:rsidR="00F619D6" w:rsidRPr="00F619D6" w:rsidRDefault="00F619D6" w:rsidP="00F619D6">
            <w:pPr>
              <w:rPr>
                <w:rFonts w:eastAsia="Times New Roman" w:cs="Times New Roman"/>
                <w:sz w:val="24"/>
                <w:szCs w:val="24"/>
                <w:lang w:eastAsia="lv-LV"/>
              </w:rPr>
            </w:pPr>
          </w:p>
          <w:p w14:paraId="1B71A929" w14:textId="77777777" w:rsidR="00F619D6" w:rsidRPr="00F619D6" w:rsidRDefault="00F619D6" w:rsidP="00F619D6">
            <w:pPr>
              <w:rPr>
                <w:rFonts w:eastAsia="Times New Roman" w:cs="Times New Roman"/>
                <w:sz w:val="24"/>
                <w:szCs w:val="24"/>
                <w:lang w:eastAsia="lv-LV"/>
              </w:rPr>
            </w:pPr>
          </w:p>
          <w:p w14:paraId="1B71A92A" w14:textId="77777777" w:rsidR="00F619D6" w:rsidRPr="00F619D6" w:rsidRDefault="00F619D6" w:rsidP="00F619D6">
            <w:pPr>
              <w:rPr>
                <w:rFonts w:eastAsia="Times New Roman" w:cs="Times New Roman"/>
                <w:sz w:val="24"/>
                <w:szCs w:val="24"/>
                <w:lang w:eastAsia="lv-LV"/>
              </w:rPr>
            </w:pPr>
          </w:p>
          <w:p w14:paraId="1B71A92B" w14:textId="77777777" w:rsidR="00F619D6" w:rsidRPr="00F619D6" w:rsidRDefault="00F619D6" w:rsidP="00F619D6">
            <w:pPr>
              <w:rPr>
                <w:rFonts w:eastAsia="Times New Roman" w:cs="Times New Roman"/>
                <w:sz w:val="24"/>
                <w:szCs w:val="24"/>
                <w:lang w:eastAsia="lv-LV"/>
              </w:rPr>
            </w:pPr>
          </w:p>
          <w:p w14:paraId="1B71A92C" w14:textId="77777777" w:rsidR="00F619D6" w:rsidRPr="00F619D6" w:rsidRDefault="00F619D6" w:rsidP="00F619D6">
            <w:pPr>
              <w:rPr>
                <w:rFonts w:eastAsia="Times New Roman" w:cs="Times New Roman"/>
                <w:sz w:val="24"/>
                <w:szCs w:val="24"/>
                <w:lang w:eastAsia="lv-LV"/>
              </w:rPr>
            </w:pPr>
          </w:p>
          <w:p w14:paraId="1B71A92D" w14:textId="77777777" w:rsidR="00F619D6" w:rsidRPr="00F619D6" w:rsidRDefault="00F619D6" w:rsidP="00F619D6">
            <w:pPr>
              <w:rPr>
                <w:rFonts w:eastAsia="Times New Roman" w:cs="Times New Roman"/>
                <w:sz w:val="24"/>
                <w:szCs w:val="24"/>
                <w:lang w:eastAsia="lv-LV"/>
              </w:rPr>
            </w:pPr>
          </w:p>
          <w:p w14:paraId="1B71A92E" w14:textId="77777777" w:rsidR="00F619D6" w:rsidRPr="00F619D6" w:rsidRDefault="00F619D6" w:rsidP="00F619D6">
            <w:pPr>
              <w:rPr>
                <w:rFonts w:eastAsia="Times New Roman" w:cs="Times New Roman"/>
                <w:sz w:val="24"/>
                <w:szCs w:val="24"/>
                <w:lang w:eastAsia="lv-LV"/>
              </w:rPr>
            </w:pPr>
          </w:p>
          <w:p w14:paraId="1B71A92F" w14:textId="77777777" w:rsidR="00F619D6" w:rsidRPr="00F619D6" w:rsidRDefault="00F619D6" w:rsidP="00F619D6">
            <w:pPr>
              <w:rPr>
                <w:rFonts w:eastAsia="Times New Roman" w:cs="Times New Roman"/>
                <w:sz w:val="24"/>
                <w:szCs w:val="24"/>
                <w:lang w:eastAsia="lv-LV"/>
              </w:rPr>
            </w:pPr>
          </w:p>
          <w:p w14:paraId="1B71A930" w14:textId="77777777" w:rsidR="00F619D6" w:rsidRPr="00F619D6" w:rsidRDefault="00F619D6" w:rsidP="00F619D6">
            <w:pPr>
              <w:rPr>
                <w:rFonts w:eastAsia="Times New Roman" w:cs="Times New Roman"/>
                <w:sz w:val="24"/>
                <w:szCs w:val="24"/>
                <w:lang w:eastAsia="lv-LV"/>
              </w:rPr>
            </w:pPr>
          </w:p>
          <w:p w14:paraId="1B71A931" w14:textId="77777777" w:rsidR="00F619D6" w:rsidRPr="00F619D6" w:rsidRDefault="00F619D6" w:rsidP="00F619D6">
            <w:pPr>
              <w:rPr>
                <w:rFonts w:eastAsia="Times New Roman" w:cs="Times New Roman"/>
                <w:sz w:val="24"/>
                <w:szCs w:val="24"/>
                <w:lang w:eastAsia="lv-LV"/>
              </w:rPr>
            </w:pPr>
          </w:p>
          <w:p w14:paraId="1B71A932" w14:textId="77777777" w:rsidR="00F619D6" w:rsidRPr="00F619D6" w:rsidRDefault="00F619D6" w:rsidP="00F619D6">
            <w:pPr>
              <w:rPr>
                <w:rFonts w:eastAsia="Times New Roman" w:cs="Times New Roman"/>
                <w:sz w:val="24"/>
                <w:szCs w:val="24"/>
                <w:lang w:eastAsia="lv-LV"/>
              </w:rPr>
            </w:pPr>
          </w:p>
          <w:p w14:paraId="1B71A933" w14:textId="77777777" w:rsidR="00F619D6" w:rsidRPr="00F619D6" w:rsidRDefault="00F619D6" w:rsidP="00F619D6">
            <w:pPr>
              <w:rPr>
                <w:rFonts w:eastAsia="Times New Roman" w:cs="Times New Roman"/>
                <w:sz w:val="24"/>
                <w:szCs w:val="24"/>
                <w:lang w:eastAsia="lv-LV"/>
              </w:rPr>
            </w:pPr>
          </w:p>
          <w:p w14:paraId="1B71A934" w14:textId="77777777" w:rsidR="00F619D6" w:rsidRPr="00F619D6" w:rsidRDefault="00F619D6" w:rsidP="00F619D6">
            <w:pPr>
              <w:rPr>
                <w:rFonts w:eastAsia="Times New Roman" w:cs="Times New Roman"/>
                <w:sz w:val="24"/>
                <w:szCs w:val="24"/>
                <w:lang w:eastAsia="lv-LV"/>
              </w:rPr>
            </w:pPr>
          </w:p>
          <w:p w14:paraId="1B71A935" w14:textId="77777777" w:rsidR="00F619D6" w:rsidRPr="00F619D6" w:rsidRDefault="00F619D6" w:rsidP="00F619D6">
            <w:pPr>
              <w:rPr>
                <w:rFonts w:eastAsia="Times New Roman" w:cs="Times New Roman"/>
                <w:sz w:val="24"/>
                <w:szCs w:val="24"/>
                <w:lang w:eastAsia="lv-LV"/>
              </w:rPr>
            </w:pPr>
          </w:p>
          <w:p w14:paraId="1B71A936" w14:textId="77777777" w:rsidR="00F619D6" w:rsidRPr="00F619D6" w:rsidRDefault="00F619D6" w:rsidP="00F619D6">
            <w:pPr>
              <w:rPr>
                <w:rFonts w:eastAsia="Times New Roman" w:cs="Times New Roman"/>
                <w:sz w:val="24"/>
                <w:szCs w:val="24"/>
                <w:lang w:eastAsia="lv-LV"/>
              </w:rPr>
            </w:pPr>
          </w:p>
          <w:p w14:paraId="1B71A937" w14:textId="77777777" w:rsidR="00F619D6" w:rsidRPr="00F619D6" w:rsidRDefault="00F619D6" w:rsidP="00F619D6">
            <w:pPr>
              <w:rPr>
                <w:rFonts w:eastAsia="Times New Roman" w:cs="Times New Roman"/>
                <w:sz w:val="24"/>
                <w:szCs w:val="24"/>
                <w:lang w:eastAsia="lv-LV"/>
              </w:rPr>
            </w:pPr>
          </w:p>
          <w:p w14:paraId="1B71A938" w14:textId="77777777" w:rsidR="00F619D6" w:rsidRPr="00F619D6" w:rsidRDefault="00F619D6" w:rsidP="00F619D6">
            <w:pPr>
              <w:rPr>
                <w:rFonts w:eastAsia="Times New Roman" w:cs="Times New Roman"/>
                <w:sz w:val="24"/>
                <w:szCs w:val="24"/>
                <w:lang w:eastAsia="lv-LV"/>
              </w:rPr>
            </w:pPr>
          </w:p>
          <w:p w14:paraId="1B71A939" w14:textId="77777777" w:rsidR="00F619D6" w:rsidRDefault="00F619D6" w:rsidP="00F619D6">
            <w:pPr>
              <w:rPr>
                <w:rFonts w:eastAsia="Times New Roman" w:cs="Times New Roman"/>
                <w:sz w:val="24"/>
                <w:szCs w:val="24"/>
                <w:lang w:eastAsia="lv-LV"/>
              </w:rPr>
            </w:pPr>
          </w:p>
          <w:p w14:paraId="1B71A93A" w14:textId="77777777" w:rsidR="00F619D6" w:rsidRPr="00F619D6" w:rsidRDefault="00F619D6" w:rsidP="00F619D6">
            <w:pPr>
              <w:rPr>
                <w:rFonts w:eastAsia="Times New Roman" w:cs="Times New Roman"/>
                <w:sz w:val="24"/>
                <w:szCs w:val="24"/>
                <w:lang w:eastAsia="lv-LV"/>
              </w:rPr>
            </w:pPr>
          </w:p>
          <w:p w14:paraId="1B71A93B" w14:textId="77777777" w:rsidR="00F619D6" w:rsidRPr="00F619D6" w:rsidRDefault="00F619D6" w:rsidP="00F619D6">
            <w:pPr>
              <w:rPr>
                <w:rFonts w:eastAsia="Times New Roman" w:cs="Times New Roman"/>
                <w:sz w:val="24"/>
                <w:szCs w:val="24"/>
                <w:lang w:eastAsia="lv-LV"/>
              </w:rPr>
            </w:pPr>
          </w:p>
          <w:p w14:paraId="1B71A93C" w14:textId="77777777" w:rsidR="00F619D6" w:rsidRPr="00F619D6" w:rsidRDefault="00F619D6" w:rsidP="00F619D6">
            <w:pPr>
              <w:rPr>
                <w:rFonts w:eastAsia="Times New Roman" w:cs="Times New Roman"/>
                <w:sz w:val="24"/>
                <w:szCs w:val="24"/>
                <w:lang w:eastAsia="lv-LV"/>
              </w:rPr>
            </w:pPr>
          </w:p>
          <w:p w14:paraId="1B71A93D" w14:textId="77777777" w:rsidR="00F619D6" w:rsidRPr="00F619D6" w:rsidRDefault="00F619D6" w:rsidP="00F619D6">
            <w:pPr>
              <w:rPr>
                <w:rFonts w:eastAsia="Times New Roman" w:cs="Times New Roman"/>
                <w:sz w:val="24"/>
                <w:szCs w:val="24"/>
                <w:lang w:eastAsia="lv-LV"/>
              </w:rPr>
            </w:pPr>
          </w:p>
          <w:p w14:paraId="1B71A93E" w14:textId="77777777" w:rsidR="00F619D6" w:rsidRDefault="00F619D6" w:rsidP="00F619D6">
            <w:pPr>
              <w:rPr>
                <w:rFonts w:eastAsia="Times New Roman" w:cs="Times New Roman"/>
                <w:sz w:val="24"/>
                <w:szCs w:val="24"/>
                <w:lang w:eastAsia="lv-LV"/>
              </w:rPr>
            </w:pPr>
          </w:p>
          <w:p w14:paraId="1B71A93F" w14:textId="77777777" w:rsidR="00F619D6" w:rsidRPr="00F619D6" w:rsidRDefault="00F619D6" w:rsidP="00F619D6">
            <w:pPr>
              <w:rPr>
                <w:rFonts w:eastAsia="Times New Roman" w:cs="Times New Roman"/>
                <w:sz w:val="24"/>
                <w:szCs w:val="24"/>
                <w:lang w:eastAsia="lv-LV"/>
              </w:rPr>
            </w:pPr>
          </w:p>
        </w:tc>
        <w:tc>
          <w:tcPr>
            <w:tcW w:w="2664" w:type="dxa"/>
            <w:tcBorders>
              <w:top w:val="outset" w:sz="6" w:space="0" w:color="auto"/>
              <w:left w:val="outset" w:sz="6" w:space="0" w:color="auto"/>
              <w:bottom w:val="outset" w:sz="6" w:space="0" w:color="auto"/>
              <w:right w:val="outset" w:sz="6" w:space="0" w:color="auto"/>
            </w:tcBorders>
            <w:hideMark/>
          </w:tcPr>
          <w:p w14:paraId="1B71A940" w14:textId="77777777" w:rsidR="00082640" w:rsidRDefault="00082640" w:rsidP="00E22A4C">
            <w:pPr>
              <w:rPr>
                <w:rFonts w:eastAsia="Times New Roman" w:cs="Times New Roman"/>
                <w:sz w:val="24"/>
                <w:szCs w:val="24"/>
                <w:lang w:eastAsia="lv-LV"/>
              </w:rPr>
            </w:pPr>
            <w:r w:rsidRPr="00100612">
              <w:rPr>
                <w:rFonts w:eastAsia="Times New Roman" w:cs="Times New Roman"/>
                <w:sz w:val="24"/>
                <w:szCs w:val="24"/>
                <w:lang w:eastAsia="lv-LV"/>
              </w:rPr>
              <w:lastRenderedPageBreak/>
              <w:t>Pašreizējā situācija un problēmas, kuru risināšanai tiesību akta projekts izstrādāts, tiesiskā regulējuma mērķis un būtība</w:t>
            </w:r>
          </w:p>
          <w:p w14:paraId="1B71A941" w14:textId="77777777" w:rsidR="00C87223" w:rsidRPr="00C87223" w:rsidRDefault="00C87223" w:rsidP="00C87223">
            <w:pPr>
              <w:rPr>
                <w:rFonts w:eastAsia="Times New Roman" w:cs="Times New Roman"/>
                <w:sz w:val="24"/>
                <w:szCs w:val="24"/>
                <w:lang w:eastAsia="lv-LV"/>
              </w:rPr>
            </w:pPr>
          </w:p>
          <w:p w14:paraId="1B71A942" w14:textId="77777777" w:rsidR="00C87223" w:rsidRPr="00C87223" w:rsidRDefault="00C87223" w:rsidP="00C87223">
            <w:pPr>
              <w:rPr>
                <w:rFonts w:eastAsia="Times New Roman" w:cs="Times New Roman"/>
                <w:sz w:val="24"/>
                <w:szCs w:val="24"/>
                <w:lang w:eastAsia="lv-LV"/>
              </w:rPr>
            </w:pPr>
          </w:p>
          <w:p w14:paraId="1B71A943" w14:textId="77777777" w:rsidR="00C87223" w:rsidRPr="00C87223" w:rsidRDefault="00C87223" w:rsidP="00C87223">
            <w:pPr>
              <w:rPr>
                <w:rFonts w:eastAsia="Times New Roman" w:cs="Times New Roman"/>
                <w:sz w:val="24"/>
                <w:szCs w:val="24"/>
                <w:lang w:eastAsia="lv-LV"/>
              </w:rPr>
            </w:pPr>
          </w:p>
          <w:p w14:paraId="1B71A944" w14:textId="77777777" w:rsidR="00C87223" w:rsidRPr="00C87223" w:rsidRDefault="00C87223" w:rsidP="00C87223">
            <w:pPr>
              <w:rPr>
                <w:rFonts w:eastAsia="Times New Roman" w:cs="Times New Roman"/>
                <w:sz w:val="24"/>
                <w:szCs w:val="24"/>
                <w:lang w:eastAsia="lv-LV"/>
              </w:rPr>
            </w:pPr>
          </w:p>
          <w:p w14:paraId="1B71A945" w14:textId="77777777" w:rsidR="00C87223" w:rsidRPr="00C87223" w:rsidRDefault="00C87223" w:rsidP="00C87223">
            <w:pPr>
              <w:rPr>
                <w:rFonts w:eastAsia="Times New Roman" w:cs="Times New Roman"/>
                <w:sz w:val="24"/>
                <w:szCs w:val="24"/>
                <w:lang w:eastAsia="lv-LV"/>
              </w:rPr>
            </w:pPr>
          </w:p>
          <w:p w14:paraId="1B71A946" w14:textId="77777777" w:rsidR="00C87223" w:rsidRPr="00C87223" w:rsidRDefault="00C87223" w:rsidP="00C87223">
            <w:pPr>
              <w:rPr>
                <w:rFonts w:eastAsia="Times New Roman" w:cs="Times New Roman"/>
                <w:sz w:val="24"/>
                <w:szCs w:val="24"/>
                <w:lang w:eastAsia="lv-LV"/>
              </w:rPr>
            </w:pPr>
          </w:p>
          <w:p w14:paraId="1B71A947" w14:textId="77777777" w:rsidR="00C87223" w:rsidRPr="00C87223" w:rsidRDefault="00C87223" w:rsidP="00C87223">
            <w:pPr>
              <w:rPr>
                <w:rFonts w:eastAsia="Times New Roman" w:cs="Times New Roman"/>
                <w:sz w:val="24"/>
                <w:szCs w:val="24"/>
                <w:lang w:eastAsia="lv-LV"/>
              </w:rPr>
            </w:pPr>
          </w:p>
          <w:p w14:paraId="1B71A948" w14:textId="77777777" w:rsidR="00C87223" w:rsidRPr="00C87223" w:rsidRDefault="00C87223" w:rsidP="00C87223">
            <w:pPr>
              <w:rPr>
                <w:rFonts w:eastAsia="Times New Roman" w:cs="Times New Roman"/>
                <w:sz w:val="24"/>
                <w:szCs w:val="24"/>
                <w:lang w:eastAsia="lv-LV"/>
              </w:rPr>
            </w:pPr>
          </w:p>
          <w:p w14:paraId="1B71A949" w14:textId="77777777" w:rsidR="00C87223" w:rsidRPr="00C87223" w:rsidRDefault="00C87223" w:rsidP="00C87223">
            <w:pPr>
              <w:rPr>
                <w:rFonts w:eastAsia="Times New Roman" w:cs="Times New Roman"/>
                <w:sz w:val="24"/>
                <w:szCs w:val="24"/>
                <w:lang w:eastAsia="lv-LV"/>
              </w:rPr>
            </w:pPr>
          </w:p>
          <w:p w14:paraId="1B71A94A" w14:textId="77777777" w:rsidR="00C87223" w:rsidRPr="00C87223" w:rsidRDefault="00C87223" w:rsidP="00C87223">
            <w:pPr>
              <w:rPr>
                <w:rFonts w:eastAsia="Times New Roman" w:cs="Times New Roman"/>
                <w:sz w:val="24"/>
                <w:szCs w:val="24"/>
                <w:lang w:eastAsia="lv-LV"/>
              </w:rPr>
            </w:pPr>
          </w:p>
          <w:p w14:paraId="1B71A94B" w14:textId="77777777" w:rsidR="00C87223" w:rsidRPr="00C87223" w:rsidRDefault="00C87223" w:rsidP="00C87223">
            <w:pPr>
              <w:rPr>
                <w:rFonts w:eastAsia="Times New Roman" w:cs="Times New Roman"/>
                <w:sz w:val="24"/>
                <w:szCs w:val="24"/>
                <w:lang w:eastAsia="lv-LV"/>
              </w:rPr>
            </w:pPr>
          </w:p>
          <w:p w14:paraId="1B71A94C" w14:textId="77777777" w:rsidR="00C87223" w:rsidRPr="00C87223" w:rsidRDefault="00C87223" w:rsidP="00C87223">
            <w:pPr>
              <w:rPr>
                <w:rFonts w:eastAsia="Times New Roman" w:cs="Times New Roman"/>
                <w:sz w:val="24"/>
                <w:szCs w:val="24"/>
                <w:lang w:eastAsia="lv-LV"/>
              </w:rPr>
            </w:pPr>
          </w:p>
          <w:p w14:paraId="1B71A94D" w14:textId="77777777" w:rsidR="00C87223" w:rsidRPr="00C87223" w:rsidRDefault="00C87223" w:rsidP="00C87223">
            <w:pPr>
              <w:rPr>
                <w:rFonts w:eastAsia="Times New Roman" w:cs="Times New Roman"/>
                <w:sz w:val="24"/>
                <w:szCs w:val="24"/>
                <w:lang w:eastAsia="lv-LV"/>
              </w:rPr>
            </w:pPr>
          </w:p>
          <w:p w14:paraId="1B71A94E" w14:textId="77777777" w:rsidR="00C87223" w:rsidRPr="00C87223" w:rsidRDefault="00C87223" w:rsidP="00C87223">
            <w:pPr>
              <w:rPr>
                <w:rFonts w:eastAsia="Times New Roman" w:cs="Times New Roman"/>
                <w:sz w:val="24"/>
                <w:szCs w:val="24"/>
                <w:lang w:eastAsia="lv-LV"/>
              </w:rPr>
            </w:pPr>
          </w:p>
          <w:p w14:paraId="1B71A94F" w14:textId="77777777" w:rsidR="00C87223" w:rsidRPr="00C87223" w:rsidRDefault="00C87223" w:rsidP="00C87223">
            <w:pPr>
              <w:rPr>
                <w:rFonts w:eastAsia="Times New Roman" w:cs="Times New Roman"/>
                <w:sz w:val="24"/>
                <w:szCs w:val="24"/>
                <w:lang w:eastAsia="lv-LV"/>
              </w:rPr>
            </w:pPr>
          </w:p>
          <w:p w14:paraId="1B71A950" w14:textId="77777777" w:rsidR="00C87223" w:rsidRPr="00C87223" w:rsidRDefault="00C87223" w:rsidP="00C87223">
            <w:pPr>
              <w:rPr>
                <w:rFonts w:eastAsia="Times New Roman" w:cs="Times New Roman"/>
                <w:sz w:val="24"/>
                <w:szCs w:val="24"/>
                <w:lang w:eastAsia="lv-LV"/>
              </w:rPr>
            </w:pPr>
          </w:p>
          <w:p w14:paraId="1B71A951" w14:textId="77777777" w:rsidR="00C87223" w:rsidRPr="00C87223" w:rsidRDefault="00C87223" w:rsidP="00C87223">
            <w:pPr>
              <w:rPr>
                <w:rFonts w:eastAsia="Times New Roman" w:cs="Times New Roman"/>
                <w:sz w:val="24"/>
                <w:szCs w:val="24"/>
                <w:lang w:eastAsia="lv-LV"/>
              </w:rPr>
            </w:pPr>
          </w:p>
          <w:p w14:paraId="1B71A952" w14:textId="77777777" w:rsidR="00C87223" w:rsidRPr="00C87223" w:rsidRDefault="00C87223" w:rsidP="00C87223">
            <w:pPr>
              <w:rPr>
                <w:rFonts w:eastAsia="Times New Roman" w:cs="Times New Roman"/>
                <w:sz w:val="24"/>
                <w:szCs w:val="24"/>
                <w:lang w:eastAsia="lv-LV"/>
              </w:rPr>
            </w:pPr>
          </w:p>
          <w:p w14:paraId="1B71A953" w14:textId="77777777" w:rsidR="00C87223" w:rsidRDefault="00C87223" w:rsidP="00C87223">
            <w:pPr>
              <w:rPr>
                <w:rFonts w:eastAsia="Times New Roman" w:cs="Times New Roman"/>
                <w:sz w:val="24"/>
                <w:szCs w:val="24"/>
                <w:lang w:eastAsia="lv-LV"/>
              </w:rPr>
            </w:pPr>
          </w:p>
          <w:p w14:paraId="1B71A954" w14:textId="77777777" w:rsidR="00C87223" w:rsidRPr="00C87223" w:rsidRDefault="00C87223" w:rsidP="00C87223">
            <w:pPr>
              <w:rPr>
                <w:rFonts w:eastAsia="Times New Roman" w:cs="Times New Roman"/>
                <w:sz w:val="24"/>
                <w:szCs w:val="24"/>
                <w:lang w:eastAsia="lv-LV"/>
              </w:rPr>
            </w:pPr>
          </w:p>
          <w:p w14:paraId="1B71A955" w14:textId="77777777" w:rsidR="00C87223" w:rsidRPr="00C87223" w:rsidRDefault="00C87223" w:rsidP="00C87223">
            <w:pPr>
              <w:rPr>
                <w:rFonts w:eastAsia="Times New Roman" w:cs="Times New Roman"/>
                <w:sz w:val="24"/>
                <w:szCs w:val="24"/>
                <w:lang w:eastAsia="lv-LV"/>
              </w:rPr>
            </w:pPr>
          </w:p>
          <w:p w14:paraId="1B71A956" w14:textId="77777777" w:rsidR="00C87223" w:rsidRPr="00C87223" w:rsidRDefault="00C87223" w:rsidP="00C87223">
            <w:pPr>
              <w:rPr>
                <w:rFonts w:eastAsia="Times New Roman" w:cs="Times New Roman"/>
                <w:sz w:val="24"/>
                <w:szCs w:val="24"/>
                <w:lang w:eastAsia="lv-LV"/>
              </w:rPr>
            </w:pPr>
          </w:p>
          <w:p w14:paraId="1B71A957" w14:textId="77777777" w:rsidR="00C87223" w:rsidRPr="00C87223" w:rsidRDefault="00C87223" w:rsidP="00C87223">
            <w:pPr>
              <w:rPr>
                <w:rFonts w:eastAsia="Times New Roman" w:cs="Times New Roman"/>
                <w:sz w:val="24"/>
                <w:szCs w:val="24"/>
                <w:lang w:eastAsia="lv-LV"/>
              </w:rPr>
            </w:pPr>
          </w:p>
          <w:p w14:paraId="1B71A958" w14:textId="77777777" w:rsidR="00C87223" w:rsidRPr="00C87223" w:rsidRDefault="00C87223" w:rsidP="00C87223">
            <w:pPr>
              <w:rPr>
                <w:rFonts w:eastAsia="Times New Roman" w:cs="Times New Roman"/>
                <w:sz w:val="24"/>
                <w:szCs w:val="24"/>
                <w:lang w:eastAsia="lv-LV"/>
              </w:rPr>
            </w:pPr>
          </w:p>
          <w:p w14:paraId="1B71A959" w14:textId="77777777" w:rsidR="00C87223" w:rsidRPr="00C87223" w:rsidRDefault="00C87223" w:rsidP="00C87223">
            <w:pPr>
              <w:rPr>
                <w:rFonts w:eastAsia="Times New Roman" w:cs="Times New Roman"/>
                <w:sz w:val="24"/>
                <w:szCs w:val="24"/>
                <w:lang w:eastAsia="lv-LV"/>
              </w:rPr>
            </w:pPr>
          </w:p>
          <w:p w14:paraId="1B71A95A" w14:textId="77777777" w:rsidR="00C87223" w:rsidRPr="00C87223" w:rsidRDefault="00C87223" w:rsidP="00C87223">
            <w:pPr>
              <w:rPr>
                <w:rFonts w:eastAsia="Times New Roman" w:cs="Times New Roman"/>
                <w:sz w:val="24"/>
                <w:szCs w:val="24"/>
                <w:lang w:eastAsia="lv-LV"/>
              </w:rPr>
            </w:pPr>
          </w:p>
        </w:tc>
        <w:tc>
          <w:tcPr>
            <w:tcW w:w="6050" w:type="dxa"/>
            <w:tcBorders>
              <w:top w:val="outset" w:sz="6" w:space="0" w:color="auto"/>
              <w:left w:val="outset" w:sz="6" w:space="0" w:color="auto"/>
              <w:bottom w:val="outset" w:sz="6" w:space="0" w:color="auto"/>
              <w:right w:val="outset" w:sz="6" w:space="0" w:color="auto"/>
            </w:tcBorders>
            <w:hideMark/>
          </w:tcPr>
          <w:p w14:paraId="1B71A95B" w14:textId="77777777" w:rsidR="00456C14" w:rsidRPr="00CF5BA5" w:rsidRDefault="00D83B4E" w:rsidP="00456C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6"/>
              <w:contextualSpacing/>
              <w:rPr>
                <w:bCs/>
                <w:szCs w:val="24"/>
                <w:lang w:val="lv-LV"/>
              </w:rPr>
            </w:pPr>
            <w:bookmarkStart w:id="4" w:name="_Hlk1397243"/>
            <w:r w:rsidRPr="00CF5BA5">
              <w:rPr>
                <w:bCs/>
                <w:szCs w:val="24"/>
                <w:lang w:val="lv-LV"/>
              </w:rPr>
              <w:lastRenderedPageBreak/>
              <w:t xml:space="preserve">Likumprojekts “Grozījumi Dzīvokļa īpašuma likumā” (turpmāk – Likumprojekts) </w:t>
            </w:r>
            <w:r w:rsidR="00456C14" w:rsidRPr="00CF5BA5">
              <w:rPr>
                <w:bCs/>
                <w:szCs w:val="24"/>
                <w:lang w:val="lv-LV"/>
              </w:rPr>
              <w:t>ir izstrādāts, lai atvieglotu ar dzīvojamo māju pārvaldīšanu saistītu lēmumu pieņemšanas procesu, tajā skaitā</w:t>
            </w:r>
            <w:r w:rsidR="00BE4AAF" w:rsidRPr="00CF5BA5">
              <w:rPr>
                <w:bCs/>
                <w:szCs w:val="24"/>
                <w:lang w:val="lv-LV"/>
              </w:rPr>
              <w:t>,</w:t>
            </w:r>
            <w:r w:rsidR="00456C14" w:rsidRPr="00CF5BA5">
              <w:rPr>
                <w:bCs/>
                <w:szCs w:val="24"/>
                <w:lang w:val="lv-LV"/>
              </w:rPr>
              <w:t xml:space="preserve"> lai veicinātu lēmumu pieņemšanu par dzīvojamās mājas energoefektivitātes uzlabošanas pasākumu īstenošanu, elektromobilitātes un vides pieejamības nodrošināšanu personām ar invaliditāti.</w:t>
            </w:r>
          </w:p>
          <w:p w14:paraId="1B71A95C" w14:textId="77777777" w:rsidR="00456C14" w:rsidRPr="00CF5BA5" w:rsidRDefault="00456C14" w:rsidP="00456C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6"/>
              <w:contextualSpacing/>
              <w:rPr>
                <w:bCs/>
                <w:szCs w:val="24"/>
                <w:lang w:val="lv-LV"/>
              </w:rPr>
            </w:pPr>
            <w:r w:rsidRPr="00CF5BA5">
              <w:rPr>
                <w:bCs/>
                <w:szCs w:val="24"/>
                <w:lang w:val="lv-LV"/>
              </w:rPr>
              <w:t>Saskaņā ar Eiropas Parlamenta un Padomes 2010.</w:t>
            </w:r>
            <w:r w:rsidR="00FB3612" w:rsidRPr="00CF5BA5">
              <w:rPr>
                <w:bCs/>
                <w:szCs w:val="24"/>
                <w:lang w:val="lv-LV"/>
              </w:rPr>
              <w:t> </w:t>
            </w:r>
            <w:r w:rsidRPr="00CF5BA5">
              <w:rPr>
                <w:bCs/>
                <w:szCs w:val="24"/>
                <w:lang w:val="lv-LV"/>
              </w:rPr>
              <w:t>gada 19.</w:t>
            </w:r>
            <w:r w:rsidR="00FB3612" w:rsidRPr="00CF5BA5">
              <w:rPr>
                <w:bCs/>
                <w:szCs w:val="24"/>
                <w:lang w:val="lv-LV"/>
              </w:rPr>
              <w:t> </w:t>
            </w:r>
            <w:r w:rsidRPr="00CF5BA5">
              <w:rPr>
                <w:bCs/>
                <w:szCs w:val="24"/>
                <w:lang w:val="lv-LV"/>
              </w:rPr>
              <w:t xml:space="preserve">maija </w:t>
            </w:r>
            <w:r w:rsidR="00100612" w:rsidRPr="00CF5BA5">
              <w:rPr>
                <w:bCs/>
                <w:szCs w:val="24"/>
                <w:lang w:val="lv-LV"/>
              </w:rPr>
              <w:t>D</w:t>
            </w:r>
            <w:r w:rsidRPr="00CF5BA5">
              <w:rPr>
                <w:bCs/>
                <w:szCs w:val="24"/>
                <w:lang w:val="lv-LV"/>
              </w:rPr>
              <w:t>irektīvas 2010/31/ES 8.</w:t>
            </w:r>
            <w:r w:rsidR="00FB3612" w:rsidRPr="00CF5BA5">
              <w:rPr>
                <w:bCs/>
                <w:szCs w:val="24"/>
                <w:lang w:val="lv-LV"/>
              </w:rPr>
              <w:t> </w:t>
            </w:r>
            <w:r w:rsidRPr="00CF5BA5">
              <w:rPr>
                <w:bCs/>
                <w:szCs w:val="24"/>
                <w:lang w:val="lv-LV"/>
              </w:rPr>
              <w:t>panta 7.</w:t>
            </w:r>
            <w:r w:rsidR="00FB3612" w:rsidRPr="00CF5BA5">
              <w:rPr>
                <w:bCs/>
                <w:szCs w:val="24"/>
                <w:lang w:val="lv-LV"/>
              </w:rPr>
              <w:t> </w:t>
            </w:r>
            <w:r w:rsidRPr="00CF5BA5">
              <w:rPr>
                <w:bCs/>
                <w:szCs w:val="24"/>
                <w:lang w:val="lv-LV"/>
              </w:rPr>
              <w:t>punktu (Eiropas Parlamenta un Padomes 2018.</w:t>
            </w:r>
            <w:r w:rsidR="00FB3612" w:rsidRPr="00CF5BA5">
              <w:rPr>
                <w:bCs/>
                <w:szCs w:val="24"/>
                <w:lang w:val="lv-LV"/>
              </w:rPr>
              <w:t> </w:t>
            </w:r>
            <w:r w:rsidRPr="00CF5BA5">
              <w:rPr>
                <w:bCs/>
                <w:szCs w:val="24"/>
                <w:lang w:val="lv-LV"/>
              </w:rPr>
              <w:t>gada 30.</w:t>
            </w:r>
            <w:r w:rsidR="00FB3612" w:rsidRPr="00CF5BA5">
              <w:rPr>
                <w:bCs/>
                <w:szCs w:val="24"/>
                <w:lang w:val="lv-LV"/>
              </w:rPr>
              <w:t> </w:t>
            </w:r>
            <w:r w:rsidRPr="00CF5BA5">
              <w:rPr>
                <w:bCs/>
                <w:szCs w:val="24"/>
                <w:lang w:val="lv-LV"/>
              </w:rPr>
              <w:t>maija Direktīvas (ES) 2018/844, ar ko groza Direktīvu 2010/31/ES par ēku energoefektivitāti un Direktīvu 2012/27/ES par energoefektivitāti</w:t>
            </w:r>
            <w:r w:rsidR="00E93292" w:rsidRPr="00CF5BA5">
              <w:rPr>
                <w:bCs/>
                <w:szCs w:val="24"/>
                <w:lang w:val="lv-LV"/>
              </w:rPr>
              <w:t xml:space="preserve"> (Direktīva </w:t>
            </w:r>
            <w:r w:rsidR="00311542" w:rsidRPr="00CF5BA5">
              <w:rPr>
                <w:bCs/>
                <w:szCs w:val="24"/>
                <w:lang w:val="lv-LV"/>
              </w:rPr>
              <w:t>2018/844</w:t>
            </w:r>
            <w:r w:rsidR="00E93292" w:rsidRPr="00CF5BA5">
              <w:rPr>
                <w:bCs/>
                <w:szCs w:val="24"/>
                <w:lang w:val="lv-LV"/>
              </w:rPr>
              <w:t>)</w:t>
            </w:r>
            <w:r w:rsidRPr="00CF5BA5">
              <w:rPr>
                <w:bCs/>
                <w:szCs w:val="24"/>
                <w:lang w:val="lv-LV"/>
              </w:rPr>
              <w:t>, 1.</w:t>
            </w:r>
            <w:r w:rsidR="0027058D" w:rsidRPr="00CF5BA5">
              <w:rPr>
                <w:bCs/>
                <w:szCs w:val="24"/>
                <w:lang w:val="lv-LV"/>
              </w:rPr>
              <w:t> </w:t>
            </w:r>
            <w:r w:rsidRPr="00CF5BA5">
              <w:rPr>
                <w:bCs/>
                <w:szCs w:val="24"/>
                <w:lang w:val="lv-LV"/>
              </w:rPr>
              <w:t>panta 5.</w:t>
            </w:r>
            <w:r w:rsidR="0027058D" w:rsidRPr="00CF5BA5">
              <w:rPr>
                <w:bCs/>
                <w:szCs w:val="24"/>
                <w:lang w:val="lv-LV"/>
              </w:rPr>
              <w:t> </w:t>
            </w:r>
            <w:r w:rsidRPr="00CF5BA5">
              <w:rPr>
                <w:bCs/>
                <w:szCs w:val="24"/>
                <w:lang w:val="lv-LV"/>
              </w:rPr>
              <w:t>punkta redakcijā) dalībvalstis paredz pasākumus nolūkā vienkāršot elektrotransportlīdzekļu uzlādes punktu ierīkošanu jaunās un esošās dzīvojamās un nedzīvojamās ēkās un novērst iespējamus regulatīvos šķēršļus, ieskaitot atļauju izdošanas un apstiprināšanas procedūras, neskarot dalībvalstu tiesību aktus īpašuma un īres jomā.</w:t>
            </w:r>
          </w:p>
          <w:p w14:paraId="1B71A95D" w14:textId="77777777" w:rsidR="000E0C78" w:rsidRPr="00CF5BA5" w:rsidRDefault="000E0C78" w:rsidP="00456C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6"/>
              <w:contextualSpacing/>
              <w:rPr>
                <w:bCs/>
                <w:szCs w:val="24"/>
                <w:lang w:val="lv-LV"/>
              </w:rPr>
            </w:pPr>
            <w:r w:rsidRPr="00CF5BA5">
              <w:rPr>
                <w:bCs/>
                <w:szCs w:val="24"/>
                <w:lang w:val="lv-LV"/>
              </w:rPr>
              <w:t>Likumprojekts nodrošinās Ministru kabineta 2018. gada 30. janvāra protokola Nr. 6 4.§ 2. punktā Ekonomikas ministrijai dotā uzdevuma (</w:t>
            </w:r>
            <w:r w:rsidRPr="00CF5BA5">
              <w:rPr>
                <w:szCs w:val="24"/>
                <w:lang w:val="lv-LV" w:eastAsia="lv-LV"/>
              </w:rPr>
              <w:t xml:space="preserve">uzklausīt biedrību “Latvijas Namu pārvaldītāju un apsaimniekotāju asociācija” un izvērtēt </w:t>
            </w:r>
            <w:r w:rsidRPr="00CF5BA5">
              <w:rPr>
                <w:szCs w:val="24"/>
                <w:lang w:val="lv-LV" w:eastAsia="lv-LV"/>
              </w:rPr>
              <w:lastRenderedPageBreak/>
              <w:t>dzīvojamo māju pārvaldīšanas problēmas, sagatavot attiecīgus likumprojektus par grozījumiem Dzīvokļa īpašuma likumā un Dzīvojamo māju pārvaldīšanas likumā un ekonomikas ministram līdz 2020. gada 1. janvārim iesniegt tos izskatīšanai Ministru kabinetā</w:t>
            </w:r>
            <w:r w:rsidRPr="00CF5BA5">
              <w:rPr>
                <w:bCs/>
                <w:szCs w:val="24"/>
                <w:lang w:val="lv-LV"/>
              </w:rPr>
              <w:t>) izpildi attiecībā par grozījumu veikšanu Dzīvokļa īpašuma likumā (turpmāk – Likums).</w:t>
            </w:r>
          </w:p>
          <w:bookmarkEnd w:id="4"/>
          <w:p w14:paraId="1B71A95E" w14:textId="77777777" w:rsidR="00456C14" w:rsidRPr="00CF5BA5" w:rsidRDefault="00456C14" w:rsidP="00456C1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bCs/>
                <w:szCs w:val="24"/>
                <w:lang w:val="lv-LV"/>
              </w:rPr>
            </w:pPr>
            <w:r w:rsidRPr="00CF5BA5">
              <w:rPr>
                <w:bCs/>
                <w:szCs w:val="24"/>
                <w:lang w:val="lv-LV"/>
              </w:rPr>
              <w:t xml:space="preserve">Ar Likumprojektu arī paredzēts novērst </w:t>
            </w:r>
            <w:r w:rsidR="000E0C78" w:rsidRPr="00CF5BA5">
              <w:rPr>
                <w:bCs/>
                <w:szCs w:val="24"/>
                <w:lang w:val="lv-LV"/>
              </w:rPr>
              <w:t>L</w:t>
            </w:r>
            <w:r w:rsidRPr="00CF5BA5">
              <w:rPr>
                <w:bCs/>
                <w:szCs w:val="24"/>
                <w:lang w:val="lv-LV"/>
              </w:rPr>
              <w:t>ikuma normu savstarpēju redakcionālu neatbilstību. Atbilstoši Ministru kabineta 2009.</w:t>
            </w:r>
            <w:r w:rsidR="00CF684E" w:rsidRPr="00CF5BA5">
              <w:rPr>
                <w:bCs/>
                <w:szCs w:val="24"/>
                <w:lang w:val="lv-LV"/>
              </w:rPr>
              <w:t> </w:t>
            </w:r>
            <w:r w:rsidRPr="00CF5BA5">
              <w:rPr>
                <w:bCs/>
                <w:szCs w:val="24"/>
                <w:lang w:val="lv-LV"/>
              </w:rPr>
              <w:t>gada 3.</w:t>
            </w:r>
            <w:r w:rsidR="00CF684E" w:rsidRPr="00CF5BA5">
              <w:rPr>
                <w:bCs/>
                <w:szCs w:val="24"/>
                <w:lang w:val="lv-LV"/>
              </w:rPr>
              <w:t> </w:t>
            </w:r>
            <w:r w:rsidRPr="00CF5BA5">
              <w:rPr>
                <w:bCs/>
                <w:szCs w:val="24"/>
                <w:lang w:val="lv-LV"/>
              </w:rPr>
              <w:t>februāra noteikumu Nr.</w:t>
            </w:r>
            <w:r w:rsidR="00CF684E" w:rsidRPr="00CF5BA5">
              <w:rPr>
                <w:bCs/>
                <w:szCs w:val="24"/>
                <w:lang w:val="lv-LV"/>
              </w:rPr>
              <w:t> </w:t>
            </w:r>
            <w:r w:rsidRPr="00CF5BA5">
              <w:rPr>
                <w:bCs/>
                <w:szCs w:val="24"/>
                <w:lang w:val="lv-LV"/>
              </w:rPr>
              <w:t>108 “Normatīvo aktu projektu sagatavošanas noteikumi” 3.</w:t>
            </w:r>
            <w:r w:rsidRPr="00CF5BA5">
              <w:rPr>
                <w:bCs/>
                <w:szCs w:val="24"/>
                <w:vertAlign w:val="superscript"/>
                <w:lang w:val="lv-LV"/>
              </w:rPr>
              <w:t>1</w:t>
            </w:r>
            <w:r w:rsidR="00CF684E" w:rsidRPr="00CF5BA5">
              <w:rPr>
                <w:bCs/>
                <w:szCs w:val="24"/>
                <w:vertAlign w:val="superscript"/>
                <w:lang w:val="lv-LV"/>
              </w:rPr>
              <w:t> </w:t>
            </w:r>
            <w:r w:rsidRPr="00CF5BA5">
              <w:rPr>
                <w:bCs/>
                <w:szCs w:val="24"/>
                <w:lang w:val="lv-LV"/>
              </w:rPr>
              <w:t>punktam redakcionālus precizējumus sagatavo vienlaikus ar normatīvā akta grozījumiem pēc būtības.</w:t>
            </w:r>
          </w:p>
          <w:p w14:paraId="1B71A95F" w14:textId="77777777" w:rsidR="00B02F20" w:rsidRPr="00CF5BA5" w:rsidRDefault="00401C21" w:rsidP="00E22A4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szCs w:val="24"/>
                <w:shd w:val="clear" w:color="auto" w:fill="FFFFFF"/>
                <w:lang w:val="lv-LV"/>
              </w:rPr>
            </w:pPr>
            <w:r w:rsidRPr="00CF5BA5">
              <w:rPr>
                <w:bCs/>
                <w:szCs w:val="24"/>
                <w:lang w:val="lv-LV"/>
              </w:rPr>
              <w:t xml:space="preserve">1. </w:t>
            </w:r>
            <w:r w:rsidR="00DE6E17" w:rsidRPr="00CF5BA5">
              <w:rPr>
                <w:bCs/>
                <w:szCs w:val="24"/>
                <w:lang w:val="lv-LV"/>
              </w:rPr>
              <w:t xml:space="preserve">Pašreiz Likuma </w:t>
            </w:r>
            <w:r w:rsidR="00B02F20" w:rsidRPr="00CF5BA5">
              <w:rPr>
                <w:bCs/>
                <w:szCs w:val="24"/>
                <w:lang w:val="lv-LV"/>
              </w:rPr>
              <w:t>4</w:t>
            </w:r>
            <w:r w:rsidR="00DE6E17" w:rsidRPr="00CF5BA5">
              <w:rPr>
                <w:bCs/>
                <w:szCs w:val="24"/>
                <w:lang w:val="lv-LV"/>
              </w:rPr>
              <w:t>.</w:t>
            </w:r>
            <w:r w:rsidR="007406EC" w:rsidRPr="00CF5BA5">
              <w:rPr>
                <w:bCs/>
                <w:szCs w:val="24"/>
                <w:lang w:val="lv-LV"/>
              </w:rPr>
              <w:t> </w:t>
            </w:r>
            <w:r w:rsidR="00DE6E17" w:rsidRPr="00CF5BA5">
              <w:rPr>
                <w:bCs/>
                <w:szCs w:val="24"/>
                <w:lang w:val="lv-LV"/>
              </w:rPr>
              <w:t>panta otrā daļa</w:t>
            </w:r>
            <w:r w:rsidR="00B02F20" w:rsidRPr="00CF5BA5">
              <w:rPr>
                <w:bCs/>
                <w:szCs w:val="24"/>
                <w:lang w:val="lv-LV"/>
              </w:rPr>
              <w:t xml:space="preserve"> noteic, ka u</w:t>
            </w:r>
            <w:r w:rsidR="00B02F20" w:rsidRPr="00CF5BA5">
              <w:rPr>
                <w:szCs w:val="24"/>
                <w:shd w:val="clear" w:color="auto" w:fill="FFFFFF"/>
                <w:lang w:val="lv-LV"/>
              </w:rPr>
              <w:t xml:space="preserve">z kopīpašumā esošo daļu attiecināms </w:t>
            </w:r>
            <w:r w:rsidR="00B02F20" w:rsidRPr="00CF5BA5">
              <w:rPr>
                <w:szCs w:val="24"/>
                <w:lang w:val="lv-LV"/>
              </w:rPr>
              <w:t>Civillikuma</w:t>
            </w:r>
            <w:r w:rsidR="00B02F20" w:rsidRPr="00CF5BA5">
              <w:rPr>
                <w:szCs w:val="24"/>
                <w:shd w:val="clear" w:color="auto" w:fill="FFFFFF"/>
                <w:lang w:val="lv-LV"/>
              </w:rPr>
              <w:t xml:space="preserve"> </w:t>
            </w:r>
            <w:r w:rsidR="00B02F20" w:rsidRPr="00CF5BA5">
              <w:rPr>
                <w:szCs w:val="24"/>
                <w:lang w:val="lv-LV"/>
              </w:rPr>
              <w:t>1067.-1072.</w:t>
            </w:r>
            <w:r w:rsidR="007406EC" w:rsidRPr="00CF5BA5">
              <w:rPr>
                <w:szCs w:val="24"/>
                <w:lang w:val="lv-LV"/>
              </w:rPr>
              <w:t> </w:t>
            </w:r>
            <w:r w:rsidR="00B02F20" w:rsidRPr="00CF5BA5">
              <w:rPr>
                <w:szCs w:val="24"/>
                <w:lang w:val="lv-LV"/>
              </w:rPr>
              <w:t>pants</w:t>
            </w:r>
            <w:r w:rsidR="00B02F20" w:rsidRPr="00CF5BA5">
              <w:rPr>
                <w:szCs w:val="24"/>
                <w:shd w:val="clear" w:color="auto" w:fill="FFFFFF"/>
                <w:lang w:val="lv-LV"/>
              </w:rPr>
              <w:t xml:space="preserve">. </w:t>
            </w:r>
            <w:r w:rsidR="00B02F20" w:rsidRPr="00CF5BA5">
              <w:rPr>
                <w:szCs w:val="24"/>
                <w:lang w:val="lv-LV"/>
              </w:rPr>
              <w:t>Civillikuma</w:t>
            </w:r>
            <w:r w:rsidR="00B02F20" w:rsidRPr="00CF5BA5">
              <w:rPr>
                <w:szCs w:val="24"/>
                <w:shd w:val="clear" w:color="auto" w:fill="FFFFFF"/>
                <w:lang w:val="lv-LV"/>
              </w:rPr>
              <w:t xml:space="preserve"> </w:t>
            </w:r>
            <w:r w:rsidR="00B02F20" w:rsidRPr="00CF5BA5">
              <w:rPr>
                <w:szCs w:val="24"/>
                <w:lang w:val="lv-LV"/>
              </w:rPr>
              <w:t>1068.</w:t>
            </w:r>
            <w:r w:rsidR="007406EC" w:rsidRPr="00CF5BA5">
              <w:rPr>
                <w:szCs w:val="24"/>
                <w:lang w:val="lv-LV"/>
              </w:rPr>
              <w:t> </w:t>
            </w:r>
            <w:r w:rsidR="00B02F20" w:rsidRPr="00CF5BA5">
              <w:rPr>
                <w:szCs w:val="24"/>
                <w:lang w:val="lv-LV"/>
              </w:rPr>
              <w:t>panta</w:t>
            </w:r>
            <w:r w:rsidR="00B02F20" w:rsidRPr="00CF5BA5">
              <w:rPr>
                <w:szCs w:val="24"/>
                <w:shd w:val="clear" w:color="auto" w:fill="FFFFFF"/>
                <w:lang w:val="lv-LV"/>
              </w:rPr>
              <w:t xml:space="preserve"> pirmās daļas noteikumi piemērojami tiktāl, ciktāl šā likuma </w:t>
            </w:r>
            <w:r w:rsidR="00B02F20" w:rsidRPr="00CF5BA5">
              <w:rPr>
                <w:szCs w:val="24"/>
                <w:lang w:val="lv-LV"/>
              </w:rPr>
              <w:t>17.</w:t>
            </w:r>
            <w:r w:rsidR="007406EC" w:rsidRPr="00CF5BA5">
              <w:rPr>
                <w:szCs w:val="24"/>
                <w:lang w:val="lv-LV"/>
              </w:rPr>
              <w:t> </w:t>
            </w:r>
            <w:r w:rsidR="00B02F20" w:rsidRPr="00CF5BA5">
              <w:rPr>
                <w:szCs w:val="24"/>
                <w:lang w:val="lv-LV"/>
              </w:rPr>
              <w:t>panta</w:t>
            </w:r>
            <w:r w:rsidR="00B02F20" w:rsidRPr="00CF5BA5">
              <w:rPr>
                <w:szCs w:val="24"/>
                <w:shd w:val="clear" w:color="auto" w:fill="FFFFFF"/>
                <w:lang w:val="lv-LV"/>
              </w:rPr>
              <w:t xml:space="preserve"> sestajā, septītajā un devītajā daļā nav noteikts citādi. </w:t>
            </w:r>
            <w:r w:rsidR="00D4206A" w:rsidRPr="00CF5BA5">
              <w:rPr>
                <w:szCs w:val="24"/>
                <w:shd w:val="clear" w:color="auto" w:fill="FFFFFF"/>
                <w:lang w:val="lv-LV"/>
              </w:rPr>
              <w:t>Atbilstoši Civillikuma 1068. panta pirmajai daļai rīkoties ar kopīpašuma priekšmetu, kā visumā, tā arī noteiktās atsevišķās daļās, drīkst tikai ar visu kopīpašnieku piekrišanu</w:t>
            </w:r>
            <w:r w:rsidR="009E0371" w:rsidRPr="00CF5BA5">
              <w:rPr>
                <w:szCs w:val="24"/>
                <w:shd w:val="clear" w:color="auto" w:fill="FFFFFF"/>
                <w:lang w:val="lv-LV"/>
              </w:rPr>
              <w:t>; bet ja kāds no viņiem rīkojas atsevišķi, tad šī rīcība nevien nav spēkā, bet arī uzliek pēdējam pienākumu atlīdzināt pārējiem zaudējumus, kas viņiem ar to nodarīti</w:t>
            </w:r>
            <w:r w:rsidR="00D4206A" w:rsidRPr="00CF5BA5">
              <w:rPr>
                <w:szCs w:val="24"/>
                <w:shd w:val="clear" w:color="auto" w:fill="FFFFFF"/>
                <w:lang w:val="lv-LV"/>
              </w:rPr>
              <w:t xml:space="preserve">. </w:t>
            </w:r>
            <w:r w:rsidR="00B02F20" w:rsidRPr="00CF5BA5">
              <w:rPr>
                <w:szCs w:val="24"/>
                <w:shd w:val="clear" w:color="auto" w:fill="FFFFFF"/>
                <w:lang w:val="lv-LV"/>
              </w:rPr>
              <w:t>Vienlaikus Likuma 16.</w:t>
            </w:r>
            <w:r w:rsidR="00773623" w:rsidRPr="00CF5BA5">
              <w:rPr>
                <w:szCs w:val="24"/>
                <w:shd w:val="clear" w:color="auto" w:fill="FFFFFF"/>
                <w:lang w:val="lv-LV"/>
              </w:rPr>
              <w:t> </w:t>
            </w:r>
            <w:r w:rsidR="00B02F20" w:rsidRPr="00CF5BA5">
              <w:rPr>
                <w:szCs w:val="24"/>
                <w:shd w:val="clear" w:color="auto" w:fill="FFFFFF"/>
                <w:lang w:val="lv-LV"/>
              </w:rPr>
              <w:t xml:space="preserve">panta trešā daļa paredz, ka dzīvokļu īpašnieku kopības lēmums ir saistošs ikvienam dzīvokļa īpašniekam, ja “par” balsojuši dzīvokļu īpašnieki, kas pārstāv vairāk nekā pusi no dzīvojamā mājā esošajiem dzīvokļu īpašumiem, izņemot tos gadījumus, kuros šā likuma </w:t>
            </w:r>
            <w:r w:rsidR="00B02F20" w:rsidRPr="00CF5BA5">
              <w:rPr>
                <w:szCs w:val="24"/>
                <w:lang w:val="lv-LV"/>
              </w:rPr>
              <w:t>17.</w:t>
            </w:r>
            <w:r w:rsidR="007406EC" w:rsidRPr="00CF5BA5">
              <w:rPr>
                <w:szCs w:val="24"/>
                <w:lang w:val="lv-LV"/>
              </w:rPr>
              <w:t> </w:t>
            </w:r>
            <w:r w:rsidR="00B02F20" w:rsidRPr="00CF5BA5">
              <w:rPr>
                <w:szCs w:val="24"/>
                <w:lang w:val="lv-LV"/>
              </w:rPr>
              <w:t>pantā</w:t>
            </w:r>
            <w:r w:rsidR="00B02F20" w:rsidRPr="00CF5BA5">
              <w:rPr>
                <w:szCs w:val="24"/>
                <w:shd w:val="clear" w:color="auto" w:fill="FFFFFF"/>
                <w:lang w:val="lv-LV"/>
              </w:rPr>
              <w:t xml:space="preserve"> paredzēts cits lēmuma pieņemšanai nepieciešamais balsu skaits vai lielāku nepieciešamo balsu skaitu noteikusi pati dzīvokļu īpašnieku kopība. No Likuma 16.</w:t>
            </w:r>
            <w:r w:rsidR="00773623" w:rsidRPr="00CF5BA5">
              <w:rPr>
                <w:szCs w:val="24"/>
                <w:shd w:val="clear" w:color="auto" w:fill="FFFFFF"/>
                <w:lang w:val="lv-LV"/>
              </w:rPr>
              <w:t> </w:t>
            </w:r>
            <w:r w:rsidR="00B02F20" w:rsidRPr="00CF5BA5">
              <w:rPr>
                <w:szCs w:val="24"/>
                <w:shd w:val="clear" w:color="auto" w:fill="FFFFFF"/>
                <w:lang w:val="lv-LV"/>
              </w:rPr>
              <w:t>panta trešās daļas atšķirīga lēmumu pieņemšanas kārtība ir paredzēta 17.</w:t>
            </w:r>
            <w:r w:rsidR="00597BD9" w:rsidRPr="00CF5BA5">
              <w:rPr>
                <w:szCs w:val="24"/>
                <w:shd w:val="clear" w:color="auto" w:fill="FFFFFF"/>
                <w:lang w:val="lv-LV"/>
              </w:rPr>
              <w:t> </w:t>
            </w:r>
            <w:r w:rsidR="00B02F20" w:rsidRPr="00CF5BA5">
              <w:rPr>
                <w:szCs w:val="24"/>
                <w:shd w:val="clear" w:color="auto" w:fill="FFFFFF"/>
                <w:lang w:val="lv-LV"/>
              </w:rPr>
              <w:t xml:space="preserve">panta piektajā, sestajā, septītajā, septītajā </w:t>
            </w:r>
            <w:proofErr w:type="spellStart"/>
            <w:r w:rsidR="00B02F20" w:rsidRPr="00CF5BA5">
              <w:rPr>
                <w:szCs w:val="24"/>
                <w:shd w:val="clear" w:color="auto" w:fill="FFFFFF"/>
                <w:lang w:val="lv-LV"/>
              </w:rPr>
              <w:t>prim</w:t>
            </w:r>
            <w:proofErr w:type="spellEnd"/>
            <w:r w:rsidR="00B02F20" w:rsidRPr="00CF5BA5">
              <w:rPr>
                <w:szCs w:val="24"/>
                <w:shd w:val="clear" w:color="auto" w:fill="FFFFFF"/>
                <w:lang w:val="lv-LV"/>
              </w:rPr>
              <w:t xml:space="preserve"> daļā</w:t>
            </w:r>
            <w:r w:rsidR="00F17DC3" w:rsidRPr="00CF5BA5">
              <w:rPr>
                <w:szCs w:val="24"/>
                <w:shd w:val="clear" w:color="auto" w:fill="FFFFFF"/>
                <w:lang w:val="lv-LV"/>
              </w:rPr>
              <w:t>.</w:t>
            </w:r>
            <w:r w:rsidR="00B02F20" w:rsidRPr="00CF5BA5">
              <w:rPr>
                <w:szCs w:val="24"/>
                <w:shd w:val="clear" w:color="auto" w:fill="FFFFFF"/>
                <w:lang w:val="lv-LV"/>
              </w:rPr>
              <w:t xml:space="preserve"> </w:t>
            </w:r>
            <w:r w:rsidR="00F17DC3" w:rsidRPr="00CF5BA5">
              <w:rPr>
                <w:szCs w:val="24"/>
                <w:shd w:val="clear" w:color="auto" w:fill="FFFFFF"/>
                <w:lang w:val="lv-LV"/>
              </w:rPr>
              <w:t>S</w:t>
            </w:r>
            <w:r w:rsidR="00B02F20" w:rsidRPr="00CF5BA5">
              <w:rPr>
                <w:szCs w:val="24"/>
                <w:shd w:val="clear" w:color="auto" w:fill="FFFFFF"/>
                <w:lang w:val="lv-LV"/>
              </w:rPr>
              <w:t xml:space="preserve">avukārt </w:t>
            </w:r>
            <w:r w:rsidR="00F17DC3" w:rsidRPr="00CF5BA5">
              <w:rPr>
                <w:szCs w:val="24"/>
                <w:shd w:val="clear" w:color="auto" w:fill="FFFFFF"/>
                <w:lang w:val="lv-LV"/>
              </w:rPr>
              <w:t xml:space="preserve">saskaņā ar Likuma </w:t>
            </w:r>
            <w:r w:rsidR="00B02F20" w:rsidRPr="00CF5BA5">
              <w:rPr>
                <w:szCs w:val="24"/>
                <w:shd w:val="clear" w:color="auto" w:fill="FFFFFF"/>
                <w:lang w:val="lv-LV"/>
              </w:rPr>
              <w:t>17.</w:t>
            </w:r>
            <w:r w:rsidR="007406EC" w:rsidRPr="00CF5BA5">
              <w:rPr>
                <w:szCs w:val="24"/>
                <w:shd w:val="clear" w:color="auto" w:fill="FFFFFF"/>
                <w:lang w:val="lv-LV"/>
              </w:rPr>
              <w:t> </w:t>
            </w:r>
            <w:r w:rsidR="00B02F20" w:rsidRPr="00CF5BA5">
              <w:rPr>
                <w:szCs w:val="24"/>
                <w:shd w:val="clear" w:color="auto" w:fill="FFFFFF"/>
                <w:lang w:val="lv-LV"/>
              </w:rPr>
              <w:t>panta devīt</w:t>
            </w:r>
            <w:r w:rsidR="00F17DC3" w:rsidRPr="00CF5BA5">
              <w:rPr>
                <w:szCs w:val="24"/>
                <w:shd w:val="clear" w:color="auto" w:fill="FFFFFF"/>
                <w:lang w:val="lv-LV"/>
              </w:rPr>
              <w:t>o</w:t>
            </w:r>
            <w:r w:rsidR="00B02F20" w:rsidRPr="00CF5BA5">
              <w:rPr>
                <w:szCs w:val="24"/>
                <w:shd w:val="clear" w:color="auto" w:fill="FFFFFF"/>
                <w:lang w:val="lv-LV"/>
              </w:rPr>
              <w:t xml:space="preserve"> daļ</w:t>
            </w:r>
            <w:r w:rsidR="00F17DC3" w:rsidRPr="00CF5BA5">
              <w:rPr>
                <w:szCs w:val="24"/>
                <w:shd w:val="clear" w:color="auto" w:fill="FFFFFF"/>
                <w:lang w:val="lv-LV"/>
              </w:rPr>
              <w:t xml:space="preserve">u, lai pieņemtu lēmumu par šā likuma </w:t>
            </w:r>
            <w:r w:rsidR="00F17DC3" w:rsidRPr="00CF5BA5">
              <w:rPr>
                <w:szCs w:val="24"/>
                <w:lang w:val="lv-LV"/>
              </w:rPr>
              <w:t>16.</w:t>
            </w:r>
            <w:r w:rsidR="007406EC" w:rsidRPr="00CF5BA5">
              <w:rPr>
                <w:szCs w:val="24"/>
                <w:lang w:val="lv-LV"/>
              </w:rPr>
              <w:t> </w:t>
            </w:r>
            <w:r w:rsidR="00F17DC3" w:rsidRPr="00CF5BA5">
              <w:rPr>
                <w:szCs w:val="24"/>
                <w:lang w:val="lv-LV"/>
              </w:rPr>
              <w:t>panta</w:t>
            </w:r>
            <w:r w:rsidR="00F17DC3" w:rsidRPr="00CF5BA5">
              <w:rPr>
                <w:szCs w:val="24"/>
                <w:shd w:val="clear" w:color="auto" w:fill="FFFFFF"/>
                <w:lang w:val="lv-LV"/>
              </w:rPr>
              <w:t xml:space="preserve"> otrās daļas 5., 6., 7., 8., 9. un 10.</w:t>
            </w:r>
            <w:r w:rsidR="007406EC" w:rsidRPr="00CF5BA5">
              <w:rPr>
                <w:szCs w:val="24"/>
                <w:shd w:val="clear" w:color="auto" w:fill="FFFFFF"/>
                <w:lang w:val="lv-LV"/>
              </w:rPr>
              <w:t> </w:t>
            </w:r>
            <w:r w:rsidR="00F17DC3" w:rsidRPr="00CF5BA5">
              <w:rPr>
                <w:szCs w:val="24"/>
                <w:shd w:val="clear" w:color="auto" w:fill="FFFFFF"/>
                <w:lang w:val="lv-LV"/>
              </w:rPr>
              <w:t>punktā minētajiem jautājumiem, nepieciešams, lai “par” nobalso dzīvokļu īpašnieki, kuri pārstāv vairāk nekā pusi no visiem dzīvokļu īpašumiem</w:t>
            </w:r>
            <w:r w:rsidR="004845C5" w:rsidRPr="00CF5BA5">
              <w:rPr>
                <w:szCs w:val="24"/>
                <w:shd w:val="clear" w:color="auto" w:fill="FFFFFF"/>
                <w:lang w:val="lv-LV"/>
              </w:rPr>
              <w:t xml:space="preserve">. </w:t>
            </w:r>
            <w:r w:rsidR="00653B02" w:rsidRPr="00CF5BA5">
              <w:rPr>
                <w:szCs w:val="24"/>
                <w:shd w:val="clear" w:color="auto" w:fill="FFFFFF"/>
                <w:lang w:val="lv-LV"/>
              </w:rPr>
              <w:t>Tādējādi Likum</w:t>
            </w:r>
            <w:r w:rsidR="00184D43" w:rsidRPr="00CF5BA5">
              <w:rPr>
                <w:szCs w:val="24"/>
                <w:shd w:val="clear" w:color="auto" w:fill="FFFFFF"/>
                <w:lang w:val="lv-LV"/>
              </w:rPr>
              <w:t xml:space="preserve">a 4. panta otrajā daļā minētais 17. pants </w:t>
            </w:r>
            <w:r w:rsidR="00653B02" w:rsidRPr="00CF5BA5">
              <w:rPr>
                <w:szCs w:val="24"/>
                <w:shd w:val="clear" w:color="auto" w:fill="FFFFFF"/>
                <w:lang w:val="lv-LV"/>
              </w:rPr>
              <w:t>norād</w:t>
            </w:r>
            <w:r w:rsidR="00184D43" w:rsidRPr="00CF5BA5">
              <w:rPr>
                <w:szCs w:val="24"/>
                <w:shd w:val="clear" w:color="auto" w:fill="FFFFFF"/>
                <w:lang w:val="lv-LV"/>
              </w:rPr>
              <w:t>a</w:t>
            </w:r>
            <w:r w:rsidR="0000526F" w:rsidRPr="00CF5BA5">
              <w:rPr>
                <w:szCs w:val="24"/>
                <w:shd w:val="clear" w:color="auto" w:fill="FFFFFF"/>
                <w:lang w:val="lv-LV"/>
              </w:rPr>
              <w:t xml:space="preserve"> uz dzīvokļu īpašnieku kopības ekskluzīvā kompetencē esošo </w:t>
            </w:r>
            <w:r w:rsidR="0067029D" w:rsidRPr="00CF5BA5">
              <w:rPr>
                <w:szCs w:val="24"/>
                <w:shd w:val="clear" w:color="auto" w:fill="FFFFFF"/>
                <w:lang w:val="lv-LV"/>
              </w:rPr>
              <w:t>lēmumu pieņemšanas kārtību</w:t>
            </w:r>
            <w:r w:rsidR="003C3AF7" w:rsidRPr="00CF5BA5">
              <w:rPr>
                <w:szCs w:val="24"/>
                <w:shd w:val="clear" w:color="auto" w:fill="FFFFFF"/>
                <w:lang w:val="lv-LV"/>
              </w:rPr>
              <w:t>, b</w:t>
            </w:r>
            <w:r w:rsidR="00EF6593" w:rsidRPr="00CF5BA5">
              <w:rPr>
                <w:szCs w:val="24"/>
                <w:shd w:val="clear" w:color="auto" w:fill="FFFFFF"/>
                <w:lang w:val="lv-LV"/>
              </w:rPr>
              <w:t>et</w:t>
            </w:r>
            <w:r w:rsidR="006131A0" w:rsidRPr="00CF5BA5">
              <w:rPr>
                <w:szCs w:val="24"/>
                <w:shd w:val="clear" w:color="auto" w:fill="FFFFFF"/>
                <w:lang w:val="lv-LV"/>
              </w:rPr>
              <w:t xml:space="preserve"> </w:t>
            </w:r>
            <w:r w:rsidR="00184D43" w:rsidRPr="00CF5BA5">
              <w:rPr>
                <w:szCs w:val="24"/>
                <w:shd w:val="clear" w:color="auto" w:fill="FFFFFF"/>
                <w:lang w:val="lv-LV"/>
              </w:rPr>
              <w:t>ne uz</w:t>
            </w:r>
            <w:r w:rsidR="006131A0" w:rsidRPr="00CF5BA5">
              <w:rPr>
                <w:szCs w:val="24"/>
                <w:shd w:val="clear" w:color="auto" w:fill="FFFFFF"/>
                <w:lang w:val="lv-LV"/>
              </w:rPr>
              <w:t xml:space="preserve"> regulējum</w:t>
            </w:r>
            <w:r w:rsidR="00184D43" w:rsidRPr="00CF5BA5">
              <w:rPr>
                <w:szCs w:val="24"/>
                <w:shd w:val="clear" w:color="auto" w:fill="FFFFFF"/>
                <w:lang w:val="lv-LV"/>
              </w:rPr>
              <w:t>u</w:t>
            </w:r>
            <w:r w:rsidR="006131A0" w:rsidRPr="00CF5BA5">
              <w:rPr>
                <w:szCs w:val="24"/>
                <w:shd w:val="clear" w:color="auto" w:fill="FFFFFF"/>
                <w:lang w:val="lv-LV"/>
              </w:rPr>
              <w:t xml:space="preserve"> par dzīvokļu īpašnieku kopības lēmuma pieņemšanai nepieciešamo balsu skaitu </w:t>
            </w:r>
            <w:r w:rsidR="00F85B89" w:rsidRPr="00CF5BA5">
              <w:rPr>
                <w:szCs w:val="24"/>
                <w:shd w:val="clear" w:color="auto" w:fill="FFFFFF"/>
                <w:lang w:val="lv-LV"/>
              </w:rPr>
              <w:t>gadījumos</w:t>
            </w:r>
            <w:r w:rsidR="00C61A67" w:rsidRPr="00CF5BA5">
              <w:rPr>
                <w:szCs w:val="24"/>
                <w:shd w:val="clear" w:color="auto" w:fill="FFFFFF"/>
                <w:lang w:val="lv-LV"/>
              </w:rPr>
              <w:t>,</w:t>
            </w:r>
            <w:r w:rsidR="00184D43" w:rsidRPr="00CF5BA5">
              <w:rPr>
                <w:szCs w:val="24"/>
                <w:shd w:val="clear" w:color="auto" w:fill="FFFFFF"/>
                <w:lang w:val="lv-LV"/>
              </w:rPr>
              <w:t xml:space="preserve"> kas nav minēti 17. pantā (</w:t>
            </w:r>
            <w:r w:rsidR="00F457A5" w:rsidRPr="00CF5BA5">
              <w:rPr>
                <w:szCs w:val="24"/>
                <w:shd w:val="clear" w:color="auto" w:fill="FFFFFF"/>
                <w:lang w:val="lv-LV"/>
              </w:rPr>
              <w:t>bet</w:t>
            </w:r>
            <w:r w:rsidR="007A3C05" w:rsidRPr="00CF5BA5">
              <w:rPr>
                <w:szCs w:val="24"/>
                <w:shd w:val="clear" w:color="auto" w:fill="FFFFFF"/>
                <w:lang w:val="lv-LV"/>
              </w:rPr>
              <w:t xml:space="preserve"> kas</w:t>
            </w:r>
            <w:r w:rsidR="00184D43" w:rsidRPr="00CF5BA5">
              <w:rPr>
                <w:szCs w:val="24"/>
                <w:shd w:val="clear" w:color="auto" w:fill="FFFFFF"/>
                <w:lang w:val="lv-LV"/>
              </w:rPr>
              <w:t xml:space="preserve"> izriet no 16. panta trešās daļas),</w:t>
            </w:r>
            <w:r w:rsidR="00C61A67" w:rsidRPr="00CF5BA5">
              <w:rPr>
                <w:szCs w:val="24"/>
                <w:shd w:val="clear" w:color="auto" w:fill="FFFFFF"/>
                <w:lang w:val="lv-LV"/>
              </w:rPr>
              <w:t xml:space="preserve"> </w:t>
            </w:r>
            <w:r w:rsidR="00184D43" w:rsidRPr="00CF5BA5">
              <w:rPr>
                <w:szCs w:val="24"/>
                <w:shd w:val="clear" w:color="auto" w:fill="FFFFFF"/>
                <w:lang w:val="lv-LV"/>
              </w:rPr>
              <w:t>tādējādi</w:t>
            </w:r>
            <w:r w:rsidR="00C61A67" w:rsidRPr="00CF5BA5">
              <w:rPr>
                <w:szCs w:val="24"/>
                <w:shd w:val="clear" w:color="auto" w:fill="FFFFFF"/>
                <w:lang w:val="lv-LV"/>
              </w:rPr>
              <w:t xml:space="preserve"> rad</w:t>
            </w:r>
            <w:r w:rsidR="00184D43" w:rsidRPr="00CF5BA5">
              <w:rPr>
                <w:szCs w:val="24"/>
                <w:shd w:val="clear" w:color="auto" w:fill="FFFFFF"/>
                <w:lang w:val="lv-LV"/>
              </w:rPr>
              <w:t>ot</w:t>
            </w:r>
            <w:r w:rsidR="00C61A67" w:rsidRPr="00CF5BA5">
              <w:rPr>
                <w:szCs w:val="24"/>
                <w:shd w:val="clear" w:color="auto" w:fill="FFFFFF"/>
                <w:lang w:val="lv-LV"/>
              </w:rPr>
              <w:t xml:space="preserve"> </w:t>
            </w:r>
            <w:r w:rsidR="005B58A1" w:rsidRPr="00CF5BA5">
              <w:rPr>
                <w:szCs w:val="24"/>
                <w:shd w:val="clear" w:color="auto" w:fill="FFFFFF"/>
                <w:lang w:val="lv-LV"/>
              </w:rPr>
              <w:t>pārāk plašas un atšķirīgas interpretācijas iespējas</w:t>
            </w:r>
            <w:r w:rsidR="00F17DC3" w:rsidRPr="00CF5BA5">
              <w:rPr>
                <w:szCs w:val="24"/>
                <w:shd w:val="clear" w:color="auto" w:fill="FFFFFF"/>
                <w:lang w:val="lv-LV"/>
              </w:rPr>
              <w:t>.</w:t>
            </w:r>
            <w:r w:rsidR="00184D43" w:rsidRPr="00CF5BA5">
              <w:rPr>
                <w:szCs w:val="24"/>
                <w:shd w:val="clear" w:color="auto" w:fill="FFFFFF"/>
                <w:lang w:val="lv-LV"/>
              </w:rPr>
              <w:t xml:space="preserve"> Līdz ar to Likumprojekts paredz izteikt jaunā redakcijā Likuma 4. panta otrās daļas otro teikumu, tādējādi izslēdzot neprecīzas atsauces uz konkrētām Likuma normām.</w:t>
            </w:r>
          </w:p>
          <w:p w14:paraId="1B71A960" w14:textId="77777777" w:rsidR="00B05E7D" w:rsidRPr="00CF5BA5" w:rsidRDefault="00F17DC3" w:rsidP="00E22A4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szCs w:val="24"/>
                <w:shd w:val="clear" w:color="auto" w:fill="FFFFFF"/>
                <w:lang w:val="lv-LV"/>
              </w:rPr>
            </w:pPr>
            <w:r w:rsidRPr="00CF5BA5">
              <w:rPr>
                <w:bCs/>
                <w:szCs w:val="24"/>
                <w:lang w:val="lv-LV"/>
              </w:rPr>
              <w:t>2. Saskaņā ar Likuma 17.</w:t>
            </w:r>
            <w:r w:rsidR="006E2FCA" w:rsidRPr="00CF5BA5">
              <w:rPr>
                <w:bCs/>
                <w:szCs w:val="24"/>
                <w:lang w:val="lv-LV"/>
              </w:rPr>
              <w:t> </w:t>
            </w:r>
            <w:r w:rsidRPr="00CF5BA5">
              <w:rPr>
                <w:bCs/>
                <w:szCs w:val="24"/>
                <w:lang w:val="lv-LV"/>
              </w:rPr>
              <w:t xml:space="preserve">panta septīto daļu, lai </w:t>
            </w:r>
            <w:r w:rsidRPr="00CF5BA5">
              <w:rPr>
                <w:bCs/>
                <w:szCs w:val="24"/>
                <w:shd w:val="clear" w:color="auto" w:fill="FFFFFF"/>
                <w:lang w:val="lv-LV"/>
              </w:rPr>
              <w:t xml:space="preserve">pieņemtu lēmumu par šā likuma </w:t>
            </w:r>
            <w:r w:rsidRPr="00CF5BA5">
              <w:rPr>
                <w:bCs/>
                <w:szCs w:val="24"/>
                <w:lang w:val="lv-LV"/>
              </w:rPr>
              <w:t>16.</w:t>
            </w:r>
            <w:r w:rsidR="006E2FCA" w:rsidRPr="00CF5BA5">
              <w:rPr>
                <w:bCs/>
                <w:szCs w:val="24"/>
                <w:lang w:val="lv-LV"/>
              </w:rPr>
              <w:t> </w:t>
            </w:r>
            <w:r w:rsidRPr="00CF5BA5">
              <w:rPr>
                <w:bCs/>
                <w:szCs w:val="24"/>
                <w:lang w:val="lv-LV"/>
              </w:rPr>
              <w:t>panta</w:t>
            </w:r>
            <w:r w:rsidRPr="00CF5BA5">
              <w:rPr>
                <w:bCs/>
                <w:szCs w:val="24"/>
                <w:shd w:val="clear" w:color="auto" w:fill="FFFFFF"/>
                <w:lang w:val="lv-LV"/>
              </w:rPr>
              <w:t xml:space="preserve"> otrās daļas 2.</w:t>
            </w:r>
            <w:r w:rsidRPr="00CF5BA5">
              <w:rPr>
                <w:bCs/>
                <w:szCs w:val="24"/>
                <w:vertAlign w:val="superscript"/>
                <w:lang w:val="lv-LV"/>
              </w:rPr>
              <w:t>1</w:t>
            </w:r>
            <w:r w:rsidRPr="00CF5BA5">
              <w:rPr>
                <w:bCs/>
                <w:szCs w:val="24"/>
                <w:shd w:val="clear" w:color="auto" w:fill="FFFFFF"/>
                <w:lang w:val="lv-LV"/>
              </w:rPr>
              <w:t xml:space="preserve"> un 4.</w:t>
            </w:r>
            <w:r w:rsidR="006E2FCA" w:rsidRPr="00CF5BA5">
              <w:rPr>
                <w:bCs/>
                <w:szCs w:val="24"/>
                <w:shd w:val="clear" w:color="auto" w:fill="FFFFFF"/>
                <w:lang w:val="lv-LV"/>
              </w:rPr>
              <w:t> </w:t>
            </w:r>
            <w:r w:rsidRPr="00CF5BA5">
              <w:rPr>
                <w:bCs/>
                <w:szCs w:val="24"/>
                <w:shd w:val="clear" w:color="auto" w:fill="FFFFFF"/>
                <w:lang w:val="lv-LV"/>
              </w:rPr>
              <w:t xml:space="preserve">punktā minētajiem jautājumiem, nepieciešams, lai “par” nobalso dzīvokļu īpašnieki, kuri pārstāv vismaz divas trešdaļas no visiem dzīvokļu īpašumiem. Tie ir lēmumi par atsevišķā </w:t>
            </w:r>
            <w:r w:rsidRPr="00CF5BA5">
              <w:rPr>
                <w:bCs/>
                <w:szCs w:val="24"/>
                <w:shd w:val="clear" w:color="auto" w:fill="FFFFFF"/>
                <w:lang w:val="lv-LV"/>
              </w:rPr>
              <w:lastRenderedPageBreak/>
              <w:t>īpašuma robežās esošo dzīvojamās mājas kopīpašuma elementu pārbūves un restaurācijas kārtību</w:t>
            </w:r>
            <w:r w:rsidR="002A1C23" w:rsidRPr="00CF5BA5">
              <w:rPr>
                <w:bCs/>
                <w:szCs w:val="24"/>
                <w:shd w:val="clear" w:color="auto" w:fill="FFFFFF"/>
                <w:lang w:val="lv-LV"/>
              </w:rPr>
              <w:t xml:space="preserve"> (sevišķi, attiecībā uz </w:t>
            </w:r>
            <w:r w:rsidR="008B604C" w:rsidRPr="00CF5BA5">
              <w:rPr>
                <w:bCs/>
                <w:szCs w:val="24"/>
                <w:shd w:val="clear" w:color="auto" w:fill="FFFFFF"/>
                <w:lang w:val="lv-LV"/>
              </w:rPr>
              <w:t xml:space="preserve">inženiertīkliem </w:t>
            </w:r>
            <w:r w:rsidR="002A1C23" w:rsidRPr="00CF5BA5">
              <w:rPr>
                <w:bCs/>
                <w:szCs w:val="24"/>
                <w:shd w:val="clear" w:color="auto" w:fill="FFFFFF"/>
                <w:lang w:val="lv-LV"/>
              </w:rPr>
              <w:t>d</w:t>
            </w:r>
            <w:r w:rsidR="002A1C23" w:rsidRPr="00CF5BA5">
              <w:rPr>
                <w:szCs w:val="24"/>
                <w:shd w:val="clear" w:color="auto" w:fill="FFFFFF"/>
                <w:lang w:val="lv-LV"/>
              </w:rPr>
              <w:t>zīvojamās mājas uzturēšanai nepieciešamo pakalpojumu</w:t>
            </w:r>
            <w:r w:rsidR="008B604C" w:rsidRPr="00CF5BA5">
              <w:rPr>
                <w:szCs w:val="24"/>
                <w:shd w:val="clear" w:color="auto" w:fill="FFFFFF"/>
                <w:lang w:val="lv-LV"/>
              </w:rPr>
              <w:t xml:space="preserve"> nodrošināšanai</w:t>
            </w:r>
            <w:r w:rsidR="00FA650B" w:rsidRPr="00CF5BA5">
              <w:rPr>
                <w:szCs w:val="24"/>
                <w:shd w:val="clear" w:color="auto" w:fill="FFFFFF"/>
                <w:lang w:val="lv-LV"/>
              </w:rPr>
              <w:t>, mājas nesošajām konstrukcijām</w:t>
            </w:r>
            <w:r w:rsidR="002A1C23" w:rsidRPr="00CF5BA5">
              <w:rPr>
                <w:bCs/>
                <w:szCs w:val="24"/>
                <w:shd w:val="clear" w:color="auto" w:fill="FFFFFF"/>
                <w:lang w:val="lv-LV"/>
              </w:rPr>
              <w:t>)</w:t>
            </w:r>
            <w:r w:rsidRPr="00CF5BA5">
              <w:rPr>
                <w:bCs/>
                <w:szCs w:val="24"/>
                <w:shd w:val="clear" w:color="auto" w:fill="FFFFFF"/>
                <w:lang w:val="lv-LV"/>
              </w:rPr>
              <w:t>, kā arī par pilnvarojuma došanu un atsaukšanu</w:t>
            </w:r>
            <w:r w:rsidR="008B604C" w:rsidRPr="00CF5BA5">
              <w:rPr>
                <w:bCs/>
                <w:szCs w:val="24"/>
                <w:shd w:val="clear" w:color="auto" w:fill="FFFFFF"/>
                <w:lang w:val="lv-LV"/>
              </w:rPr>
              <w:t xml:space="preserve"> (piemēram, dzīvojamās mājas energoefektivitātes projekta īstenošanai</w:t>
            </w:r>
            <w:r w:rsidR="00FA650B" w:rsidRPr="00CF5BA5">
              <w:rPr>
                <w:bCs/>
                <w:szCs w:val="24"/>
                <w:shd w:val="clear" w:color="auto" w:fill="FFFFFF"/>
                <w:lang w:val="lv-LV"/>
              </w:rPr>
              <w:t>, jo</w:t>
            </w:r>
            <w:r w:rsidR="008B604C" w:rsidRPr="00CF5BA5">
              <w:rPr>
                <w:bCs/>
                <w:szCs w:val="24"/>
                <w:shd w:val="clear" w:color="auto" w:fill="FFFFFF"/>
                <w:lang w:val="lv-LV"/>
              </w:rPr>
              <w:t xml:space="preserve"> saskaņā ar </w:t>
            </w:r>
            <w:r w:rsidR="00AD052A" w:rsidRPr="00CF5BA5">
              <w:rPr>
                <w:szCs w:val="24"/>
                <w:shd w:val="clear" w:color="auto" w:fill="FFFFFF"/>
                <w:lang w:val="lv-LV"/>
              </w:rPr>
              <w:t>Ministru kabineta 2016. gada 15. marta noteikumiem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FA650B" w:rsidRPr="00CF5BA5">
              <w:rPr>
                <w:szCs w:val="24"/>
                <w:shd w:val="clear" w:color="auto" w:fill="FFFFFF"/>
                <w:lang w:val="lv-LV"/>
              </w:rPr>
              <w:t xml:space="preserve"> dzīvojamās mājas īpašnieku pilnvaro</w:t>
            </w:r>
            <w:r w:rsidR="00184D43" w:rsidRPr="00CF5BA5">
              <w:rPr>
                <w:szCs w:val="24"/>
                <w:shd w:val="clear" w:color="auto" w:fill="FFFFFF"/>
                <w:lang w:val="lv-LV"/>
              </w:rPr>
              <w:t xml:space="preserve">tā pārstāvja izvirzīšana </w:t>
            </w:r>
            <w:r w:rsidR="00FA650B" w:rsidRPr="00CF5BA5">
              <w:rPr>
                <w:szCs w:val="24"/>
                <w:shd w:val="clear" w:color="auto" w:fill="FFFFFF"/>
                <w:lang w:val="lv-LV"/>
              </w:rPr>
              <w:t>ir</w:t>
            </w:r>
            <w:r w:rsidR="00184D43" w:rsidRPr="00CF5BA5">
              <w:rPr>
                <w:szCs w:val="24"/>
                <w:shd w:val="clear" w:color="auto" w:fill="FFFFFF"/>
                <w:lang w:val="lv-LV"/>
              </w:rPr>
              <w:t xml:space="preserve"> viens no</w:t>
            </w:r>
            <w:r w:rsidR="00FA650B" w:rsidRPr="00CF5BA5">
              <w:rPr>
                <w:szCs w:val="24"/>
                <w:shd w:val="clear" w:color="auto" w:fill="FFFFFF"/>
                <w:lang w:val="lv-LV"/>
              </w:rPr>
              <w:t xml:space="preserve"> priekšnosacījum</w:t>
            </w:r>
            <w:r w:rsidR="00184D43" w:rsidRPr="00CF5BA5">
              <w:rPr>
                <w:szCs w:val="24"/>
                <w:shd w:val="clear" w:color="auto" w:fill="FFFFFF"/>
                <w:lang w:val="lv-LV"/>
              </w:rPr>
              <w:t>iem</w:t>
            </w:r>
            <w:r w:rsidR="00FA650B" w:rsidRPr="00CF5BA5">
              <w:rPr>
                <w:szCs w:val="24"/>
                <w:shd w:val="clear" w:color="auto" w:fill="FFFFFF"/>
                <w:lang w:val="lv-LV"/>
              </w:rPr>
              <w:t xml:space="preserve"> projekt</w:t>
            </w:r>
            <w:r w:rsidR="00184D43" w:rsidRPr="00CF5BA5">
              <w:rPr>
                <w:szCs w:val="24"/>
                <w:shd w:val="clear" w:color="auto" w:fill="FFFFFF"/>
                <w:lang w:val="lv-LV"/>
              </w:rPr>
              <w:t>a</w:t>
            </w:r>
            <w:r w:rsidR="00FA650B" w:rsidRPr="00CF5BA5">
              <w:rPr>
                <w:szCs w:val="24"/>
                <w:shd w:val="clear" w:color="auto" w:fill="FFFFFF"/>
                <w:lang w:val="lv-LV"/>
              </w:rPr>
              <w:t xml:space="preserve"> īstenošanai</w:t>
            </w:r>
            <w:r w:rsidR="008B604C" w:rsidRPr="00CF5BA5">
              <w:rPr>
                <w:bCs/>
                <w:szCs w:val="24"/>
                <w:shd w:val="clear" w:color="auto" w:fill="FFFFFF"/>
                <w:lang w:val="lv-LV"/>
              </w:rPr>
              <w:t>)</w:t>
            </w:r>
            <w:r w:rsidRPr="00CF5BA5">
              <w:rPr>
                <w:bCs/>
                <w:szCs w:val="24"/>
                <w:shd w:val="clear" w:color="auto" w:fill="FFFFFF"/>
                <w:lang w:val="lv-LV"/>
              </w:rPr>
              <w:t xml:space="preserve">. </w:t>
            </w:r>
            <w:r w:rsidR="007F70AC" w:rsidRPr="00CF5BA5">
              <w:rPr>
                <w:bCs/>
                <w:szCs w:val="24"/>
                <w:shd w:val="clear" w:color="auto" w:fill="FFFFFF"/>
                <w:lang w:val="lv-LV"/>
              </w:rPr>
              <w:t xml:space="preserve">Ņemot vērā pašreiz Likumā noteikto nepieciešamo balsu skaitu, attiecīgu lēmumu pieņemšana dzīvokļu īpašnieku kopībā ir </w:t>
            </w:r>
            <w:r w:rsidR="007458D7" w:rsidRPr="00CF5BA5">
              <w:rPr>
                <w:bCs/>
                <w:szCs w:val="24"/>
                <w:shd w:val="clear" w:color="auto" w:fill="FFFFFF"/>
                <w:lang w:val="lv-LV"/>
              </w:rPr>
              <w:t>apgrūtināta vai pat neiespējama</w:t>
            </w:r>
            <w:r w:rsidR="00AD052A" w:rsidRPr="00CF5BA5">
              <w:rPr>
                <w:bCs/>
                <w:szCs w:val="24"/>
                <w:shd w:val="clear" w:color="auto" w:fill="FFFFFF"/>
                <w:lang w:val="lv-LV"/>
              </w:rPr>
              <w:t>, taču šādi lēmumi ir kritiski nepieciešami gadījumos, kad jānodrošina dzīvojamās mājas saglabāšana un ilgmūžība, kas ir visu dzīvojamās mājas īpašnieku un arī sabiedrības interesēs, lai no bojātas ēkas nerastos kaitējums citu personu veselībai vai pat dzīvībai</w:t>
            </w:r>
            <w:r w:rsidR="007458D7" w:rsidRPr="00CF5BA5">
              <w:rPr>
                <w:bCs/>
                <w:szCs w:val="24"/>
                <w:shd w:val="clear" w:color="auto" w:fill="FFFFFF"/>
                <w:lang w:val="lv-LV"/>
              </w:rPr>
              <w:t xml:space="preserve">. Līdz ar to, lai novērstu tiesiskā regulējuma </w:t>
            </w:r>
            <w:r w:rsidR="00306420" w:rsidRPr="00CF5BA5">
              <w:rPr>
                <w:bCs/>
                <w:szCs w:val="24"/>
                <w:shd w:val="clear" w:color="auto" w:fill="FFFFFF"/>
                <w:lang w:val="lv-LV"/>
              </w:rPr>
              <w:t xml:space="preserve">piemērošanas </w:t>
            </w:r>
            <w:r w:rsidR="007458D7" w:rsidRPr="00CF5BA5">
              <w:rPr>
                <w:bCs/>
                <w:szCs w:val="24"/>
                <w:shd w:val="clear" w:color="auto" w:fill="FFFFFF"/>
                <w:lang w:val="lv-LV"/>
              </w:rPr>
              <w:t>problēmas</w:t>
            </w:r>
            <w:r w:rsidR="00AD052A" w:rsidRPr="00CF5BA5">
              <w:rPr>
                <w:bCs/>
                <w:szCs w:val="24"/>
                <w:shd w:val="clear" w:color="auto" w:fill="FFFFFF"/>
                <w:lang w:val="lv-LV"/>
              </w:rPr>
              <w:t xml:space="preserve"> un aizsargātu sabiedrības intereses</w:t>
            </w:r>
            <w:r w:rsidR="00FB46FD" w:rsidRPr="00CF5BA5">
              <w:rPr>
                <w:bCs/>
                <w:szCs w:val="24"/>
                <w:shd w:val="clear" w:color="auto" w:fill="FFFFFF"/>
                <w:lang w:val="lv-LV"/>
              </w:rPr>
              <w:t xml:space="preserve">, </w:t>
            </w:r>
            <w:r w:rsidR="001074D2" w:rsidRPr="00CF5BA5">
              <w:rPr>
                <w:bCs/>
                <w:szCs w:val="24"/>
                <w:shd w:val="clear" w:color="auto" w:fill="FFFFFF"/>
                <w:lang w:val="lv-LV"/>
              </w:rPr>
              <w:t xml:space="preserve">tiek paredzēts, ka arī minētie lēmumi būs pieņemti, </w:t>
            </w:r>
            <w:r w:rsidR="001074D2" w:rsidRPr="00CF5BA5">
              <w:rPr>
                <w:szCs w:val="24"/>
                <w:shd w:val="clear" w:color="auto" w:fill="FFFFFF"/>
                <w:lang w:val="lv-LV"/>
              </w:rPr>
              <w:t>ja “par” nobalsos dzīvokļu īpašnieki, kuri pārstāv vairāk nekā pusi no visiem dzīvokļu īpašumiem.</w:t>
            </w:r>
            <w:r w:rsidR="00FA650B" w:rsidRPr="00CF5BA5">
              <w:rPr>
                <w:szCs w:val="24"/>
                <w:shd w:val="clear" w:color="auto" w:fill="FFFFFF"/>
                <w:lang w:val="lv-LV"/>
              </w:rPr>
              <w:t xml:space="preserve"> </w:t>
            </w:r>
          </w:p>
          <w:p w14:paraId="1B71A961" w14:textId="3CBE0A0A" w:rsidR="00B05E7D" w:rsidRPr="00CF5BA5" w:rsidRDefault="00B05E7D" w:rsidP="005451B3">
            <w:pPr>
              <w:pStyle w:val="paragraph"/>
              <w:spacing w:before="0" w:beforeAutospacing="0" w:after="0" w:afterAutospacing="0"/>
              <w:ind w:firstLine="372"/>
              <w:jc w:val="both"/>
              <w:textAlignment w:val="baseline"/>
              <w:rPr>
                <w:rFonts w:ascii="&amp;quot" w:hAnsi="&amp;quot"/>
                <w:sz w:val="18"/>
                <w:szCs w:val="18"/>
              </w:rPr>
            </w:pPr>
            <w:r w:rsidRPr="00CF5BA5">
              <w:rPr>
                <w:shd w:val="clear" w:color="auto" w:fill="FFFFFF"/>
              </w:rPr>
              <w:t>Dzīvokļu īpašnieku kopības lēmumu pieņemšanas procesa atvieglošanai ir izskanējuši priekšlikumi paredzēt, ka dzīvokļa īpašnieks savu piekrišanu kopības lēmumam var iz</w:t>
            </w:r>
            <w:r w:rsidR="004C0F88">
              <w:rPr>
                <w:shd w:val="clear" w:color="auto" w:fill="FFFFFF"/>
              </w:rPr>
              <w:t>t</w:t>
            </w:r>
            <w:r w:rsidRPr="00CF5BA5">
              <w:rPr>
                <w:shd w:val="clear" w:color="auto" w:fill="FFFFFF"/>
              </w:rPr>
              <w:t xml:space="preserve">eikt arī klusējot, līdzīgi, kā tas noteikts Civillikumā, proti, ja noteiktajā laika periodā dzīvokļa īpašnieks nav sniedzis iebildumus par izskatāmo jautājumu, uzskatāms, ka tas piekrīt dzīvokļu īpašnieku kopības pieņemtajam lēmumam. </w:t>
            </w:r>
            <w:r w:rsidR="005451B3" w:rsidRPr="00CF5BA5">
              <w:rPr>
                <w:shd w:val="clear" w:color="auto" w:fill="FFFFFF"/>
              </w:rPr>
              <w:t>S</w:t>
            </w:r>
            <w:r w:rsidRPr="00CF5BA5">
              <w:rPr>
                <w:rStyle w:val="normaltextrun"/>
              </w:rPr>
              <w:t xml:space="preserve">askaņā ar </w:t>
            </w:r>
            <w:r w:rsidR="005451B3" w:rsidRPr="00CF5BA5">
              <w:rPr>
                <w:rStyle w:val="normaltextrun"/>
              </w:rPr>
              <w:t>L</w:t>
            </w:r>
            <w:r w:rsidRPr="00CF5BA5">
              <w:rPr>
                <w:rStyle w:val="normaltextrun"/>
              </w:rPr>
              <w:t xml:space="preserve">ikuma 20. panta otro daļu, ja lēmums tiek pieņemts, nesasaucot dzīvokļu īpašnieku kopsapulci, - aptaujas veidā, pārvaldnieks vai cita dzīvokļu īpašnieku kopības noteikta persona katram dzīvokļa īpašniekam </w:t>
            </w:r>
            <w:r w:rsidRPr="00CF5BA5">
              <w:rPr>
                <w:rStyle w:val="spellingerror"/>
              </w:rPr>
              <w:t>nosūta</w:t>
            </w:r>
            <w:r w:rsidRPr="00CF5BA5">
              <w:rPr>
                <w:rStyle w:val="normaltextrun"/>
              </w:rPr>
              <w:t xml:space="preserve"> rakstveida lēmuma par izlemjamo jautājumu projektu un dokumentus, kas saistīti ar lēmuma pieņemšanu, kā arī norāda termiņu, kādā dzīvokļa īpašnieks var </w:t>
            </w:r>
            <w:r w:rsidRPr="00CF5BA5">
              <w:rPr>
                <w:rStyle w:val="spellingerror"/>
              </w:rPr>
              <w:t>rakstveidā</w:t>
            </w:r>
            <w:r w:rsidRPr="00CF5BA5">
              <w:rPr>
                <w:rStyle w:val="normaltextrun"/>
              </w:rPr>
              <w:t xml:space="preserve"> balsot “par” vai “pret” attiecīgā lēmuma pieņemšanu. Termiņš nedrīkst būt īsāks par divām nedēļām pēc lēmuma projekta nosūtīšanas. Ja dzīvokļa īpašnieks noteiktajā termiņā nav sniedzis rakstveida atbildi, uzskatāms, ka viņš balsojis pret lēmuma pieņemšanu.</w:t>
            </w:r>
            <w:r w:rsidRPr="00CF5BA5">
              <w:rPr>
                <w:rStyle w:val="eop"/>
              </w:rPr>
              <w:t> </w:t>
            </w:r>
            <w:r w:rsidR="005451B3" w:rsidRPr="00CF5BA5">
              <w:rPr>
                <w:rStyle w:val="normaltextrun"/>
              </w:rPr>
              <w:t>Tādējādi tiek nodrošināts</w:t>
            </w:r>
            <w:r w:rsidRPr="00CF5BA5">
              <w:rPr>
                <w:rStyle w:val="normaltextrun"/>
              </w:rPr>
              <w:t xml:space="preserve">, ka dzīvokļu īpašniekiem nav iespējams atturēties no balsošanas dzīvokļu īpašnieku kopības lēmuma pieņemšanai aptaujas veidā, proti, dzīvokļa īpašniekam ir iespējams ar noteikti izteiktu gribu balsot “par” uz aptaujas anketā norādīto jautājumu, kā arī </w:t>
            </w:r>
            <w:r w:rsidRPr="00CF5BA5">
              <w:rPr>
                <w:rStyle w:val="spellingerror"/>
              </w:rPr>
              <w:t>rakstveidā</w:t>
            </w:r>
            <w:r w:rsidRPr="00CF5BA5">
              <w:rPr>
                <w:rStyle w:val="normaltextrun"/>
              </w:rPr>
              <w:t xml:space="preserve"> balsot “pret” aptaujas anketā norādīto jautājumu. Gadījumā, ja dzīvokļa īpašnieks neiesniedz aizpildītu aptaujas anketu noteiktajā </w:t>
            </w:r>
            <w:r w:rsidRPr="00CF5BA5">
              <w:rPr>
                <w:rStyle w:val="normaltextrun"/>
              </w:rPr>
              <w:lastRenderedPageBreak/>
              <w:t>kārtībā, dzīvokļa īpašnieka balsojums automātiski tiek uzskatīts par balsojumu “pret”.</w:t>
            </w:r>
            <w:r w:rsidR="005451B3" w:rsidRPr="00CF5BA5">
              <w:rPr>
                <w:rStyle w:val="normaltextrun"/>
              </w:rPr>
              <w:t xml:space="preserve"> Tas ir sevišķi būtiski gadījumos, kad kopības lēmums paredz ievērojamas finansiālas saistības dzīvokļu īpašniekiem, un šādu lēmumu pieņemšana ar mazākuma balsu skaitu aizskartu nebalsojušo dzīvokļu īpašnieku tiesības.</w:t>
            </w:r>
            <w:r w:rsidR="00A90223" w:rsidRPr="00CF5BA5">
              <w:rPr>
                <w:rStyle w:val="normaltextrun"/>
              </w:rPr>
              <w:t xml:space="preserve"> Saskaņā ar Civillikuma 1428. panta trešo daļu </w:t>
            </w:r>
            <w:r w:rsidR="00A90223" w:rsidRPr="00CF5BA5">
              <w:rPr>
                <w:shd w:val="clear" w:color="auto" w:fill="FFFFFF"/>
              </w:rPr>
              <w:t xml:space="preserve">griba ir izteikta klusējot, kad tā izpaužas bez tieša mērķa izteikt gribu taisni šajā izpratnē, savukārt darbībai, kas uzskatāma par klusējot izdarītu gribas izteikumu, jābūt tādai, lai no tās varētu droši secināt tādas gribas esamību. Dzīvokļa īpašnieka klusēšanai var būt dažādi iemesli, un </w:t>
            </w:r>
            <w:r w:rsidRPr="00CF5BA5">
              <w:rPr>
                <w:rStyle w:val="normaltextrun"/>
              </w:rPr>
              <w:t xml:space="preserve">Dzīvokļa īpašnieku kopības tiesības pieņemt lēmumu aptaujas veidā ietvertas </w:t>
            </w:r>
            <w:r w:rsidR="005451B3" w:rsidRPr="00CF5BA5">
              <w:rPr>
                <w:rStyle w:val="normaltextrun"/>
              </w:rPr>
              <w:t>L</w:t>
            </w:r>
            <w:r w:rsidRPr="00CF5BA5">
              <w:rPr>
                <w:rStyle w:val="normaltextrun"/>
              </w:rPr>
              <w:t xml:space="preserve">ikumā, lai rastu iespēju dzīvokļu īpašnieku kopībai pieņemt ar dzīvojamās mājas pārvaldīšanu saistītus svarīgus lēmumus, kad </w:t>
            </w:r>
            <w:r w:rsidR="005451B3" w:rsidRPr="00CF5BA5">
              <w:rPr>
                <w:rStyle w:val="normaltextrun"/>
              </w:rPr>
              <w:t xml:space="preserve">uz </w:t>
            </w:r>
            <w:r w:rsidRPr="00CF5BA5">
              <w:rPr>
                <w:rStyle w:val="normaltextrun"/>
              </w:rPr>
              <w:t>kopsapulc</w:t>
            </w:r>
            <w:r w:rsidR="005451B3" w:rsidRPr="00CF5BA5">
              <w:rPr>
                <w:rStyle w:val="normaltextrun"/>
              </w:rPr>
              <w:t>i klātienē neierodas pietiekams dzīvokļu īpašnieku skaits</w:t>
            </w:r>
            <w:r w:rsidRPr="00CF5BA5">
              <w:rPr>
                <w:rStyle w:val="normaltextrun"/>
              </w:rPr>
              <w:t>.</w:t>
            </w:r>
          </w:p>
          <w:p w14:paraId="1B71A962" w14:textId="77777777" w:rsidR="00F17DC3" w:rsidRPr="00CF5BA5" w:rsidRDefault="00FA650B" w:rsidP="00E22A4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szCs w:val="24"/>
                <w:shd w:val="clear" w:color="auto" w:fill="FFFFFF"/>
                <w:lang w:val="lv-LV"/>
              </w:rPr>
            </w:pPr>
            <w:r w:rsidRPr="00CF5BA5">
              <w:rPr>
                <w:szCs w:val="24"/>
                <w:shd w:val="clear" w:color="auto" w:fill="FFFFFF"/>
                <w:lang w:val="lv-LV"/>
              </w:rPr>
              <w:t>Ir saprotams, ka daudzdzīvokļu dzīvojamās mājas pārvaldīšanā liela nozīme ir mājas īpašnieku (dzīvokļu īpašnieku) gribai un iespējām veikt nepieciešamos ieguldījumus mājas uzturēšanā, taču paredzams, ka Likumprojekts vismaz veicinās un atvieglos lēmumu pieņemšanu tajos gadījumos, kad vairākums dzīvojamās mājas īpašnieku tomēr apzināsies šo ieguldījumu nozīmīgumu gan kritiski nepieciešamiem darbiem mājas saglabāšanai, gan atjaunošanas un uzlabošanas darbiem mājas uzturēšanai un tās vērtības paaugstināšanai.</w:t>
            </w:r>
          </w:p>
          <w:p w14:paraId="1B71A963" w14:textId="6194031D" w:rsidR="002A1C23" w:rsidRPr="00CF5BA5" w:rsidRDefault="00AD052A" w:rsidP="00E22A4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bCs/>
                <w:szCs w:val="24"/>
                <w:shd w:val="clear" w:color="auto" w:fill="FFFFFF"/>
                <w:lang w:val="lv-LV"/>
              </w:rPr>
            </w:pPr>
            <w:r w:rsidRPr="00CF5BA5">
              <w:rPr>
                <w:szCs w:val="24"/>
                <w:lang w:val="lv-LV"/>
              </w:rPr>
              <w:t xml:space="preserve">Vienlaikus jāņem vērā, ka dzīvokļa īpašums jebkurā gadījumā nozīmē ne tikai to, ka personai pieder savs atsevišķais īpašums, bet arī to, ka personai pieder daļa no dzīvojamās mājas, tādējādi </w:t>
            </w:r>
            <w:r w:rsidR="00EB75A7" w:rsidRPr="00CF5BA5">
              <w:rPr>
                <w:szCs w:val="24"/>
                <w:lang w:val="lv-LV"/>
              </w:rPr>
              <w:t xml:space="preserve">radot kopīpašuma tiesiskās attiecības. </w:t>
            </w:r>
            <w:r w:rsidR="002A1C23" w:rsidRPr="00CF5BA5">
              <w:rPr>
                <w:szCs w:val="24"/>
                <w:lang w:val="lv-LV"/>
              </w:rPr>
              <w:t xml:space="preserve">Kopīpašuma pārvaldīšanas ģenerālklauzula ir ietverta Civillikuma 1068.pantā, tajā skaitā, </w:t>
            </w:r>
            <w:r w:rsidR="002A1C23" w:rsidRPr="00CF5BA5">
              <w:rPr>
                <w:szCs w:val="24"/>
                <w:shd w:val="clear" w:color="auto" w:fill="FFFFFF"/>
                <w:lang w:val="lv-LV"/>
              </w:rPr>
              <w:t>rīkoties ar kopīpašuma priekšmetu, kā visumā, tā arī noteiktās atsevišķās daļās, drīkst tikai ar visu kopīpašnieku piekrišanu, un neviens atsevišķs kopīpašnieks nevar bez visu pārējo piekrišanas ne apgrūtināt kopīpašuma priekšmetu ar lietu tiesībām, ne atsavināt to visā tā sastāvā vai pa daļām, ne arī kaut</w:t>
            </w:r>
            <w:r w:rsidR="004C0F88">
              <w:rPr>
                <w:szCs w:val="24"/>
                <w:shd w:val="clear" w:color="auto" w:fill="FFFFFF"/>
                <w:lang w:val="lv-LV"/>
              </w:rPr>
              <w:t xml:space="preserve"> </w:t>
            </w:r>
            <w:r w:rsidR="002A1C23" w:rsidRPr="00CF5BA5">
              <w:rPr>
                <w:szCs w:val="24"/>
                <w:shd w:val="clear" w:color="auto" w:fill="FFFFFF"/>
                <w:lang w:val="lv-LV"/>
              </w:rPr>
              <w:t>kādi to pārgrozīt. No vienas puses, šāda tiesību norma aprobežo kopīpašnieka rīcības brīvību. Tomēr, no otras puses, tās regulējums balstās uz kopīpašuma institūta būtību un nodrošina tādu tiesisko stāvokli, ka ikviena kopīpašnieka tiesības tiek aizsargātas un visu kopīpašnieku savstarpējās attiecībās tiek ievērots taisnīgums. Kopīpašuma būtība rada neizbēgamas grūtības, kas attiecas, piemēram, uz kopīpašnieku vienošanos par kopīpašumā esošās lietas lietošanu vai augļu iegūšanu no tās</w:t>
            </w:r>
            <w:r w:rsidR="00EB75A7" w:rsidRPr="00CF5BA5">
              <w:rPr>
                <w:szCs w:val="24"/>
                <w:shd w:val="clear" w:color="auto" w:fill="FFFFFF"/>
                <w:lang w:val="lv-LV"/>
              </w:rPr>
              <w:t xml:space="preserve"> (skatīt, piemēram, </w:t>
            </w:r>
            <w:r w:rsidR="00EB75A7" w:rsidRPr="00CF5BA5">
              <w:rPr>
                <w:lang w:val="lv-LV"/>
              </w:rPr>
              <w:t xml:space="preserve">Satversmes tiesas </w:t>
            </w:r>
            <w:r w:rsidR="00EB75A7" w:rsidRPr="00CF5BA5">
              <w:rPr>
                <w:shd w:val="clear" w:color="auto" w:fill="FFFFFF"/>
                <w:lang w:val="lv-LV"/>
              </w:rPr>
              <w:t>2011. gada 25. oktobra sprieduma lietā Nr. 2011-01-01 13.2., 14.3.3. punktu)</w:t>
            </w:r>
            <w:r w:rsidR="002A1C23" w:rsidRPr="00CF5BA5">
              <w:rPr>
                <w:szCs w:val="24"/>
                <w:shd w:val="clear" w:color="auto" w:fill="FFFFFF"/>
                <w:lang w:val="lv-LV"/>
              </w:rPr>
              <w:t>. Likums vien konkretizē tāda kopīpašuma pārvaldīšanu, kas veidojies daudzdzīvokļu dzīvojamajā mājā, taču neatkāpjas no kopīpašuma būtības</w:t>
            </w:r>
            <w:r w:rsidR="009E1F55" w:rsidRPr="00CF5BA5">
              <w:rPr>
                <w:szCs w:val="24"/>
                <w:shd w:val="clear" w:color="auto" w:fill="FFFFFF"/>
                <w:lang w:val="lv-LV"/>
              </w:rPr>
              <w:t xml:space="preserve">, līdz ar to nav pamata uzskatīt, ka grozījumi Likuma 17. pantā aizskartu dzīvokļu </w:t>
            </w:r>
            <w:r w:rsidR="009E1F55" w:rsidRPr="00CF5BA5">
              <w:rPr>
                <w:szCs w:val="24"/>
                <w:shd w:val="clear" w:color="auto" w:fill="FFFFFF"/>
                <w:lang w:val="lv-LV"/>
              </w:rPr>
              <w:lastRenderedPageBreak/>
              <w:t xml:space="preserve">īpašnieku īpašuma tiesības gadījumos, kad būtu jāpieņem Likuma 16. panta otrās daļas </w:t>
            </w:r>
            <w:r w:rsidR="009E1F55" w:rsidRPr="00CF5BA5">
              <w:rPr>
                <w:bCs/>
                <w:szCs w:val="24"/>
                <w:shd w:val="clear" w:color="auto" w:fill="FFFFFF"/>
                <w:lang w:val="lv-LV"/>
              </w:rPr>
              <w:t>2.</w:t>
            </w:r>
            <w:r w:rsidR="009E1F55" w:rsidRPr="00CF5BA5">
              <w:rPr>
                <w:bCs/>
                <w:szCs w:val="24"/>
                <w:vertAlign w:val="superscript"/>
                <w:lang w:val="lv-LV"/>
              </w:rPr>
              <w:t>1</w:t>
            </w:r>
            <w:r w:rsidR="009E1F55" w:rsidRPr="00CF5BA5">
              <w:rPr>
                <w:bCs/>
                <w:szCs w:val="24"/>
                <w:shd w:val="clear" w:color="auto" w:fill="FFFFFF"/>
                <w:lang w:val="lv-LV"/>
              </w:rPr>
              <w:t xml:space="preserve"> un 4. punktā minētie lēmumi, kas pamatā gadījumu </w:t>
            </w:r>
            <w:r w:rsidR="00B16E7D" w:rsidRPr="00CF5BA5">
              <w:rPr>
                <w:bCs/>
                <w:szCs w:val="24"/>
                <w:shd w:val="clear" w:color="auto" w:fill="FFFFFF"/>
                <w:lang w:val="lv-LV"/>
              </w:rPr>
              <w:t xml:space="preserve">vienlīdz </w:t>
            </w:r>
            <w:r w:rsidR="009E1F55" w:rsidRPr="00CF5BA5">
              <w:rPr>
                <w:bCs/>
                <w:szCs w:val="24"/>
                <w:shd w:val="clear" w:color="auto" w:fill="FFFFFF"/>
                <w:lang w:val="lv-LV"/>
              </w:rPr>
              <w:t>attiecas uz visu dzīvojamajā mājā esošo dzīvokļu īpaš</w:t>
            </w:r>
            <w:r w:rsidR="00B16E7D" w:rsidRPr="00CF5BA5">
              <w:rPr>
                <w:bCs/>
                <w:szCs w:val="24"/>
                <w:shd w:val="clear" w:color="auto" w:fill="FFFFFF"/>
                <w:lang w:val="lv-LV"/>
              </w:rPr>
              <w:t>um</w:t>
            </w:r>
            <w:r w:rsidR="009E1F55" w:rsidRPr="00CF5BA5">
              <w:rPr>
                <w:bCs/>
                <w:szCs w:val="24"/>
                <w:shd w:val="clear" w:color="auto" w:fill="FFFFFF"/>
                <w:lang w:val="lv-LV"/>
              </w:rPr>
              <w:t>iem un ir vērsti uz dzīvojamās mājas saglabāšanu un uzlabošanu.</w:t>
            </w:r>
          </w:p>
          <w:p w14:paraId="1B71A964" w14:textId="77777777" w:rsidR="00F52A36" w:rsidRPr="00CF5BA5" w:rsidRDefault="00F52A36" w:rsidP="00E22A4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szCs w:val="24"/>
                <w:lang w:val="lv-LV" w:eastAsia="lv-LV"/>
              </w:rPr>
            </w:pPr>
            <w:r w:rsidRPr="00CF5BA5">
              <w:rPr>
                <w:bCs/>
                <w:szCs w:val="24"/>
                <w:shd w:val="clear" w:color="auto" w:fill="FFFFFF"/>
                <w:lang w:val="lv-LV"/>
              </w:rPr>
              <w:t>3. Saskaņā ar 17.</w:t>
            </w:r>
            <w:r w:rsidR="00597BD9" w:rsidRPr="00CF5BA5">
              <w:rPr>
                <w:bCs/>
                <w:szCs w:val="24"/>
                <w:shd w:val="clear" w:color="auto" w:fill="FFFFFF"/>
                <w:lang w:val="lv-LV"/>
              </w:rPr>
              <w:t> </w:t>
            </w:r>
            <w:r w:rsidRPr="00CF5BA5">
              <w:rPr>
                <w:bCs/>
                <w:szCs w:val="24"/>
                <w:shd w:val="clear" w:color="auto" w:fill="FFFFFF"/>
                <w:lang w:val="lv-LV"/>
              </w:rPr>
              <w:t>panta 7.</w:t>
            </w:r>
            <w:r w:rsidRPr="00CF5BA5">
              <w:rPr>
                <w:bCs/>
                <w:szCs w:val="24"/>
                <w:shd w:val="clear" w:color="auto" w:fill="FFFFFF"/>
                <w:vertAlign w:val="superscript"/>
                <w:lang w:val="lv-LV"/>
              </w:rPr>
              <w:t>1</w:t>
            </w:r>
            <w:r w:rsidR="00FD42D6" w:rsidRPr="00CF5BA5">
              <w:rPr>
                <w:bCs/>
                <w:szCs w:val="24"/>
                <w:shd w:val="clear" w:color="auto" w:fill="FFFFFF"/>
                <w:vertAlign w:val="superscript"/>
                <w:lang w:val="lv-LV"/>
              </w:rPr>
              <w:t> </w:t>
            </w:r>
            <w:r w:rsidRPr="00CF5BA5">
              <w:rPr>
                <w:bCs/>
                <w:szCs w:val="24"/>
                <w:shd w:val="clear" w:color="auto" w:fill="FFFFFF"/>
                <w:lang w:val="lv-LV"/>
              </w:rPr>
              <w:t xml:space="preserve">daļu, </w:t>
            </w:r>
            <w:r w:rsidRPr="00CF5BA5">
              <w:rPr>
                <w:szCs w:val="24"/>
                <w:shd w:val="clear" w:color="auto" w:fill="FFFFFF"/>
                <w:lang w:val="lv-LV"/>
              </w:rPr>
              <w:t xml:space="preserve">lai pieņemtu lēmumu par šā likuma </w:t>
            </w:r>
            <w:r w:rsidRPr="00CF5BA5">
              <w:rPr>
                <w:szCs w:val="24"/>
                <w:lang w:val="lv-LV"/>
              </w:rPr>
              <w:t>16.</w:t>
            </w:r>
            <w:r w:rsidR="00597BD9" w:rsidRPr="00CF5BA5">
              <w:rPr>
                <w:szCs w:val="24"/>
                <w:lang w:val="lv-LV"/>
              </w:rPr>
              <w:t> </w:t>
            </w:r>
            <w:r w:rsidRPr="00CF5BA5">
              <w:rPr>
                <w:szCs w:val="24"/>
                <w:lang w:val="lv-LV"/>
              </w:rPr>
              <w:t>panta</w:t>
            </w:r>
            <w:r w:rsidRPr="00CF5BA5">
              <w:rPr>
                <w:szCs w:val="24"/>
                <w:shd w:val="clear" w:color="auto" w:fill="FFFFFF"/>
                <w:lang w:val="lv-LV"/>
              </w:rPr>
              <w:t xml:space="preserve"> otrās daļas 2.</w:t>
            </w:r>
            <w:r w:rsidR="00597BD9" w:rsidRPr="00CF5BA5">
              <w:rPr>
                <w:szCs w:val="24"/>
                <w:shd w:val="clear" w:color="auto" w:fill="FFFFFF"/>
                <w:lang w:val="lv-LV"/>
              </w:rPr>
              <w:t> </w:t>
            </w:r>
            <w:r w:rsidRPr="00CF5BA5">
              <w:rPr>
                <w:szCs w:val="24"/>
                <w:shd w:val="clear" w:color="auto" w:fill="FFFFFF"/>
                <w:lang w:val="lv-LV"/>
              </w:rPr>
              <w:t xml:space="preserve">punktā minētajiem jautājumiem, nepieciešams, lai </w:t>
            </w:r>
            <w:r w:rsidR="00FF7E1A" w:rsidRPr="00CF5BA5">
              <w:rPr>
                <w:szCs w:val="24"/>
                <w:shd w:val="clear" w:color="auto" w:fill="FFFFFF"/>
                <w:lang w:val="lv-LV"/>
              </w:rPr>
              <w:t>“</w:t>
            </w:r>
            <w:r w:rsidRPr="00CF5BA5">
              <w:rPr>
                <w:szCs w:val="24"/>
                <w:shd w:val="clear" w:color="auto" w:fill="FFFFFF"/>
                <w:lang w:val="lv-LV"/>
              </w:rPr>
              <w:t>par</w:t>
            </w:r>
            <w:r w:rsidR="00FF7E1A" w:rsidRPr="00CF5BA5">
              <w:rPr>
                <w:szCs w:val="24"/>
                <w:shd w:val="clear" w:color="auto" w:fill="FFFFFF"/>
                <w:lang w:val="lv-LV"/>
              </w:rPr>
              <w:t>”</w:t>
            </w:r>
            <w:r w:rsidRPr="00CF5BA5">
              <w:rPr>
                <w:szCs w:val="24"/>
                <w:shd w:val="clear" w:color="auto" w:fill="FFFFFF"/>
                <w:lang w:val="lv-LV"/>
              </w:rPr>
              <w:t xml:space="preserve"> nobalso dzīvokļu īpašnieki, kuri pārstāv vismaz trīs ceturtdaļas no visiem dzīvokļu īpašumiem. Tie ir lēmumi par kopīpašumā esošās daļas lietošanas kārtības noteikšanu dzīvokļu īpašnieku starpā</w:t>
            </w:r>
            <w:r w:rsidR="00FF7E1A" w:rsidRPr="00CF5BA5">
              <w:rPr>
                <w:szCs w:val="24"/>
                <w:shd w:val="clear" w:color="auto" w:fill="FFFFFF"/>
                <w:lang w:val="lv-LV"/>
              </w:rPr>
              <w:t xml:space="preserve">, tajā skaitā lēmumi par kopīpašumā ietilpstošā mājai piesaistītā zemesgabala lietošanas kārtību. Likumprojekts paredz noteikt izņēmumu, ka ar mazāku balsu vairākumu, proti, ja “par” nobalso dzīvokļu īpašnieki, kuri pārstāv vairāk nekā pusi no visiem dzīvokļu īpašumiem, varēs tikt pieņemti lēmumi </w:t>
            </w:r>
            <w:r w:rsidR="00FF7E1A" w:rsidRPr="00CF5BA5">
              <w:rPr>
                <w:szCs w:val="24"/>
                <w:lang w:val="lv-LV"/>
              </w:rPr>
              <w:t>par</w:t>
            </w:r>
            <w:r w:rsidR="006E3D46" w:rsidRPr="00CF5BA5">
              <w:rPr>
                <w:szCs w:val="24"/>
                <w:lang w:val="lv-LV"/>
              </w:rPr>
              <w:t xml:space="preserve"> </w:t>
            </w:r>
            <w:r w:rsidR="006E3D46" w:rsidRPr="00CF5BA5">
              <w:rPr>
                <w:szCs w:val="24"/>
                <w:shd w:val="clear" w:color="auto" w:fill="FFFFFF"/>
                <w:lang w:val="lv-LV"/>
              </w:rPr>
              <w:t>kopīpašumā ietilpstošā mājai piesaistītā zemesgabala izmantošanu</w:t>
            </w:r>
            <w:r w:rsidR="00A20D66" w:rsidRPr="00CF5BA5">
              <w:rPr>
                <w:szCs w:val="24"/>
                <w:shd w:val="clear" w:color="auto" w:fill="FFFFFF"/>
                <w:lang w:val="lv-LV"/>
              </w:rPr>
              <w:t xml:space="preserve"> dzīvokļu īpašnieku starpā</w:t>
            </w:r>
            <w:r w:rsidR="006E3D46" w:rsidRPr="00CF5BA5">
              <w:rPr>
                <w:szCs w:val="24"/>
                <w:lang w:val="lv-LV"/>
              </w:rPr>
              <w:t xml:space="preserve"> konkrētiem mērķiem –</w:t>
            </w:r>
            <w:r w:rsidR="00FF7E1A" w:rsidRPr="00CF5BA5">
              <w:rPr>
                <w:szCs w:val="24"/>
                <w:lang w:val="lv-LV"/>
              </w:rPr>
              <w:t xml:space="preserve"> autostāvvietas izveid</w:t>
            </w:r>
            <w:r w:rsidR="006E3D46" w:rsidRPr="00CF5BA5">
              <w:rPr>
                <w:szCs w:val="24"/>
                <w:lang w:val="lv-LV"/>
              </w:rPr>
              <w:t>e</w:t>
            </w:r>
            <w:r w:rsidR="00FF7E1A" w:rsidRPr="00CF5BA5">
              <w:rPr>
                <w:szCs w:val="24"/>
                <w:lang w:val="lv-LV"/>
              </w:rPr>
              <w:t>i personām ar invaliditāti vai autostāvvietas izveid</w:t>
            </w:r>
            <w:r w:rsidR="006E3D46" w:rsidRPr="00CF5BA5">
              <w:rPr>
                <w:szCs w:val="24"/>
                <w:lang w:val="lv-LV"/>
              </w:rPr>
              <w:t>e</w:t>
            </w:r>
            <w:r w:rsidR="00FF7E1A" w:rsidRPr="00CF5BA5">
              <w:rPr>
                <w:szCs w:val="24"/>
                <w:lang w:val="lv-LV"/>
              </w:rPr>
              <w:t xml:space="preserve">i elektromobiļiem, ja vienlaikus tiek izveidots </w:t>
            </w:r>
            <w:r w:rsidR="00FF7E1A" w:rsidRPr="00CF5BA5">
              <w:rPr>
                <w:szCs w:val="24"/>
                <w:lang w:val="lv-LV" w:eastAsia="lv-LV"/>
              </w:rPr>
              <w:t>elektrotransportlīdzekļu uzlādes punkts.</w:t>
            </w:r>
            <w:r w:rsidR="00F410B5" w:rsidRPr="00CF5BA5">
              <w:rPr>
                <w:szCs w:val="24"/>
                <w:lang w:val="lv-LV" w:eastAsia="lv-LV"/>
              </w:rPr>
              <w:t xml:space="preserve"> Attiecīga lēmuma pieņemšana joprojām būs vienīgi dzīvojamās mājas īpašnieku ziņā, un Likumprojekts neuzliek pienākumu šādus lēmumus obligāti pieņemt. Regulējums attieksies uz lēmumiem par autostāvvietas izveidi konkrētu personu lietošanai, izsniedzot attiecīgu atļauju. Lēmumu par nepersonificētas</w:t>
            </w:r>
            <w:r w:rsidR="008A4E23" w:rsidRPr="00CF5BA5">
              <w:rPr>
                <w:szCs w:val="24"/>
                <w:lang w:val="lv-LV" w:eastAsia="lv-LV"/>
              </w:rPr>
              <w:t xml:space="preserve"> specializētas </w:t>
            </w:r>
            <w:r w:rsidR="00F410B5" w:rsidRPr="00CF5BA5">
              <w:rPr>
                <w:szCs w:val="24"/>
                <w:lang w:val="lv-LV" w:eastAsia="lv-LV"/>
              </w:rPr>
              <w:t xml:space="preserve">autostāvvietas izveidi kopīpašumā esošā zemesgabalā jau pašreiz var pieņemt, ja </w:t>
            </w:r>
            <w:r w:rsidR="00F410B5" w:rsidRPr="00CF5BA5">
              <w:rPr>
                <w:szCs w:val="24"/>
                <w:shd w:val="clear" w:color="auto" w:fill="FFFFFF"/>
                <w:lang w:val="lv-LV"/>
              </w:rPr>
              <w:t>“par” nobalso dzīvokļu īpašnieki, kuri pārstāv vairāk nekā pusi no visiem dzīvokļu īpašumiem.</w:t>
            </w:r>
            <w:r w:rsidR="009E6DFD">
              <w:rPr>
                <w:szCs w:val="24"/>
                <w:shd w:val="clear" w:color="auto" w:fill="FFFFFF"/>
                <w:lang w:val="lv-LV"/>
              </w:rPr>
              <w:t xml:space="preserve"> Dzīvokļa īpašuma likums, citastarp, regulē dzīvokļu īpašnieku kopības kompetenci un dzīvokļu īpašnieku savstarpējās tiesiskās attiecības, līdz ar to arī Likumprojekta tvērums ietver jautājumus, kas skar dzīvokļu īpašnieku kopības kompetenci, bet ne jautājumus, kas attiecas uz dzīvokļu īpašnieku kopības lēmumu izpildi, tajā skaitā par valsts vai pašvaldības finansiālu atbalstu </w:t>
            </w:r>
            <w:r w:rsidR="009C5B9A">
              <w:rPr>
                <w:szCs w:val="24"/>
                <w:shd w:val="clear" w:color="auto" w:fill="FFFFFF"/>
                <w:lang w:val="lv-LV"/>
              </w:rPr>
              <w:t>minēto autostāvvietu izveidei.</w:t>
            </w:r>
          </w:p>
          <w:p w14:paraId="1B71A965" w14:textId="77777777" w:rsidR="003515A5" w:rsidRPr="00CF5BA5" w:rsidRDefault="00F410B5" w:rsidP="00E22A4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66"/>
              <w:contextualSpacing/>
              <w:rPr>
                <w:szCs w:val="24"/>
                <w:lang w:val="lv-LV" w:eastAsia="lv-LV"/>
              </w:rPr>
            </w:pPr>
            <w:r w:rsidRPr="00CF5BA5">
              <w:rPr>
                <w:szCs w:val="24"/>
                <w:lang w:val="lv-LV" w:eastAsia="lv-LV"/>
              </w:rPr>
              <w:t>Pieņemot Likumprojektā paredzētos</w:t>
            </w:r>
            <w:r w:rsidR="003515A5" w:rsidRPr="00CF5BA5">
              <w:rPr>
                <w:szCs w:val="24"/>
                <w:lang w:val="lv-LV" w:eastAsia="lv-LV"/>
              </w:rPr>
              <w:t xml:space="preserve"> lēmum</w:t>
            </w:r>
            <w:r w:rsidRPr="00CF5BA5">
              <w:rPr>
                <w:szCs w:val="24"/>
                <w:lang w:val="lv-LV" w:eastAsia="lv-LV"/>
              </w:rPr>
              <w:t>us,</w:t>
            </w:r>
            <w:r w:rsidR="003515A5" w:rsidRPr="00CF5BA5">
              <w:rPr>
                <w:szCs w:val="24"/>
                <w:lang w:val="lv-LV" w:eastAsia="lv-LV"/>
              </w:rPr>
              <w:t xml:space="preserve"> var</w:t>
            </w:r>
            <w:r w:rsidRPr="00CF5BA5">
              <w:rPr>
                <w:szCs w:val="24"/>
                <w:lang w:val="lv-LV" w:eastAsia="lv-LV"/>
              </w:rPr>
              <w:t xml:space="preserve"> tikt</w:t>
            </w:r>
            <w:r w:rsidR="003515A5" w:rsidRPr="00CF5BA5">
              <w:rPr>
                <w:szCs w:val="24"/>
                <w:lang w:val="lv-LV" w:eastAsia="lv-LV"/>
              </w:rPr>
              <w:t xml:space="preserve"> aizskart</w:t>
            </w:r>
            <w:r w:rsidRPr="00CF5BA5">
              <w:rPr>
                <w:szCs w:val="24"/>
                <w:lang w:val="lv-LV" w:eastAsia="lv-LV"/>
              </w:rPr>
              <w:t>as</w:t>
            </w:r>
            <w:r w:rsidR="003515A5" w:rsidRPr="00CF5BA5">
              <w:rPr>
                <w:szCs w:val="24"/>
                <w:lang w:val="lv-LV" w:eastAsia="lv-LV"/>
              </w:rPr>
              <w:t xml:space="preserve"> to dzīvokļu īpašnieku tiesības, uz kuriem neattieksies ar lēmumiem noteiktās priekšrocības. Taču, ievērojot personu ar invaliditāti, kas ir uzsk</w:t>
            </w:r>
            <w:r w:rsidR="00AE214A" w:rsidRPr="00CF5BA5">
              <w:rPr>
                <w:szCs w:val="24"/>
                <w:lang w:val="lv-LV" w:eastAsia="lv-LV"/>
              </w:rPr>
              <w:t>a</w:t>
            </w:r>
            <w:r w:rsidR="003515A5" w:rsidRPr="00CF5BA5">
              <w:rPr>
                <w:szCs w:val="24"/>
                <w:lang w:val="lv-LV" w:eastAsia="lv-LV"/>
              </w:rPr>
              <w:t>tāmas par mazaizsargātu personu kategoriju, tiesības, kā arī valsts noteiktās prioritātes un pasākumus vides pieejamības nodrošināšanai personām ar invaliditāti un atjaunojamo energoresursu izmantošanas</w:t>
            </w:r>
            <w:r w:rsidR="00792355" w:rsidRPr="00CF5BA5">
              <w:rPr>
                <w:szCs w:val="24"/>
                <w:lang w:val="lv-LV" w:eastAsia="lv-LV"/>
              </w:rPr>
              <w:t xml:space="preserve"> un elektromobilitātes</w:t>
            </w:r>
            <w:r w:rsidR="003515A5" w:rsidRPr="00CF5BA5">
              <w:rPr>
                <w:szCs w:val="24"/>
                <w:lang w:val="lv-LV" w:eastAsia="lv-LV"/>
              </w:rPr>
              <w:t xml:space="preserve"> veicināšanā, izplūdes gāzu mazināšanā un gaisa kvalitātes uzlabošanā, minēto lēmumu pieņemšanas procesa atvieglošana ir visas sabiedrības interesēs.</w:t>
            </w:r>
          </w:p>
          <w:p w14:paraId="1B71A966" w14:textId="77777777" w:rsidR="007E4D64" w:rsidRPr="00CF5BA5" w:rsidRDefault="00E162A6" w:rsidP="00157E8B">
            <w:pPr>
              <w:ind w:firstLine="368"/>
              <w:jc w:val="both"/>
              <w:rPr>
                <w:rFonts w:cs="Times New Roman"/>
                <w:sz w:val="24"/>
                <w:szCs w:val="24"/>
              </w:rPr>
            </w:pPr>
            <w:r w:rsidRPr="00CF5BA5">
              <w:rPr>
                <w:rFonts w:eastAsia="Times New Roman" w:cs="Times New Roman"/>
                <w:sz w:val="24"/>
                <w:szCs w:val="24"/>
                <w:lang w:eastAsia="lv-LV"/>
              </w:rPr>
              <w:t xml:space="preserve">Proti, </w:t>
            </w:r>
            <w:r w:rsidRPr="00CF5BA5">
              <w:rPr>
                <w:sz w:val="24"/>
                <w:szCs w:val="24"/>
              </w:rPr>
              <w:t>Plānā pieejamas vides veidošanai Latvijā 2019.-2021.gadam (apstiprināts ar Ministru kabineta 2019. gada 12. marta rīkojumu Nr. 113) norādīts, ka e</w:t>
            </w:r>
            <w:r w:rsidRPr="00CF5BA5">
              <w:rPr>
                <w:rFonts w:cs="Times New Roman"/>
                <w:sz w:val="24"/>
                <w:szCs w:val="24"/>
              </w:rPr>
              <w:t xml:space="preserve">sošais tiesiskais </w:t>
            </w:r>
            <w:r w:rsidRPr="00CF5BA5">
              <w:rPr>
                <w:rFonts w:cs="Times New Roman"/>
                <w:sz w:val="24"/>
                <w:szCs w:val="24"/>
              </w:rPr>
              <w:lastRenderedPageBreak/>
              <w:t>regulējums attiecībā uz dzīvojamo fondu (</w:t>
            </w:r>
            <w:r w:rsidRPr="00CF5BA5">
              <w:rPr>
                <w:sz w:val="24"/>
                <w:szCs w:val="24"/>
              </w:rPr>
              <w:t>Ministru kabineta 2015. gada 30. jūnija noteikumi Nr. 340 “Noteikumi par Latvijas būvnormatīvu LBN 211-15 “Dzīvojamās ēkas””</w:t>
            </w:r>
            <w:r w:rsidRPr="00CF5BA5">
              <w:rPr>
                <w:rFonts w:cs="Times New Roman"/>
                <w:sz w:val="24"/>
                <w:szCs w:val="24"/>
              </w:rPr>
              <w:t>) paredz</w:t>
            </w:r>
            <w:r w:rsidR="007E4D64" w:rsidRPr="00CF5BA5">
              <w:rPr>
                <w:rFonts w:cs="Times New Roman"/>
                <w:sz w:val="24"/>
                <w:szCs w:val="24"/>
              </w:rPr>
              <w:t xml:space="preserve"> daudzdzīvokļu dzīvojamajām mājām</w:t>
            </w:r>
            <w:r w:rsidRPr="00CF5BA5">
              <w:rPr>
                <w:rFonts w:cs="Times New Roman"/>
                <w:sz w:val="24"/>
                <w:szCs w:val="24"/>
              </w:rPr>
              <w:t xml:space="preserve"> tikai atsevišķas vides pieejamības prasības atsevišķos gadījumos. Ņemot vērā to, ka cilvēka veselības stāvoklis var strauji mainīties un invaliditāte var iestāties dzīves gaitā, kā arī demogrāfiskās situācijas izmaiņas un sabiedrības novecošanos, šis apstāklis nākotnē var radīt situāciju, ka personai būs nepieciešama valsts vai pašvaldības sociālā aprūpe tikai tāpēc, ka vide nav pieejama un nav piemērota patstāvīgai dzīvei. </w:t>
            </w:r>
            <w:r w:rsidR="007E4D64" w:rsidRPr="00CF5BA5">
              <w:rPr>
                <w:rFonts w:cs="Times New Roman"/>
                <w:sz w:val="24"/>
                <w:szCs w:val="24"/>
              </w:rPr>
              <w:t>Kopsakarā ar dzīvojamo māju p</w:t>
            </w:r>
            <w:r w:rsidR="00920A06" w:rsidRPr="00CF5BA5">
              <w:rPr>
                <w:rFonts w:cs="Times New Roman"/>
                <w:sz w:val="24"/>
                <w:szCs w:val="24"/>
              </w:rPr>
              <w:t xml:space="preserve">ielāgošanu </w:t>
            </w:r>
            <w:r w:rsidRPr="00CF5BA5">
              <w:rPr>
                <w:rFonts w:cs="Times New Roman"/>
                <w:sz w:val="24"/>
                <w:szCs w:val="24"/>
              </w:rPr>
              <w:t>I</w:t>
            </w:r>
            <w:r w:rsidR="007E4D64" w:rsidRPr="00CF5BA5">
              <w:rPr>
                <w:rFonts w:cs="Times New Roman"/>
                <w:sz w:val="24"/>
                <w:szCs w:val="24"/>
              </w:rPr>
              <w:t>nvaliditātes lietu nacionālajā padomē</w:t>
            </w:r>
            <w:r w:rsidRPr="00CF5BA5">
              <w:rPr>
                <w:rFonts w:cs="Times New Roman"/>
                <w:sz w:val="24"/>
                <w:szCs w:val="24"/>
              </w:rPr>
              <w:t xml:space="preserve"> aktualizēta arī autostāvvietu personām ar invaliditāti neesamība pie daudzdzīvokļu dzīvojamiem namiem.</w:t>
            </w:r>
            <w:r w:rsidR="007E4D64" w:rsidRPr="00CF5BA5">
              <w:rPr>
                <w:rFonts w:cs="Times New Roman"/>
                <w:sz w:val="24"/>
                <w:szCs w:val="24"/>
              </w:rPr>
              <w:t xml:space="preserve"> Lai risinātu vides un informācijas pieejamības jautājumus, atbilstoši Ministru kabineta 2013. gada 22. novembra rīkojuma Nr. 564 “Par Apvienoto Nāciju Organizācijas Konvencijas par personu ar invaliditāti tiesībām īstenošanas pamatnostādnēm 2014.-2020. gadam” 4. punktam, Labklājības ministrija pamatnostādņu īstenošanas plānā 2015.-2017. gadam iekļāva uzdevumu “Vides pieejamības plāna un vides pieejamības standarta publiskajām un dzīvojamām ēkām izstrāde”, kas ir viens no personu ar invaliditāti tiesību realizāciju veicinošiem pasākumiem. 2018. gada maijā Labklājības ministrija izstrādāja un publicēja tīmekļvietnē Vides pieejamības vadlīnijas publiskām būvēm un telpām un publiskajai ārtelpai. Saskaņā ar vadlīnijām</w:t>
            </w:r>
            <w:r w:rsidR="00157E8B" w:rsidRPr="00CF5BA5">
              <w:rPr>
                <w:rFonts w:cs="Times New Roman"/>
                <w:sz w:val="24"/>
                <w:szCs w:val="24"/>
              </w:rPr>
              <w:t>,</w:t>
            </w:r>
            <w:r w:rsidR="007E4D64" w:rsidRPr="00CF5BA5">
              <w:rPr>
                <w:rFonts w:cs="Times New Roman"/>
                <w:sz w:val="24"/>
                <w:szCs w:val="24"/>
              </w:rPr>
              <w:t xml:space="preserve"> </w:t>
            </w:r>
            <w:r w:rsidR="00157E8B" w:rsidRPr="00CF5BA5">
              <w:rPr>
                <w:rFonts w:cs="Times New Roman"/>
                <w:sz w:val="24"/>
                <w:szCs w:val="24"/>
              </w:rPr>
              <w:t>plānojot teritoriju un veidojot vidi publiskajās ārtelpās, jāievēro vienlīdzīgu iespēju princips, kas paredz, ka visi sabiedrības locekļi var pilnvērtīgi piedalīties sabiedrības dzīvē, nodrošinot līdzvērtīgu pieejamību transporta infrastruktūrai, ārtelpai, mājokļiem, mācību un ārstniecības iestādēm, darba vietām, kultūras, sporta, atpūtas un citiem objektiem, kā arī informācijas, sakaru, elektroniskajiem un citiem pakalpojumiem. Vides pieejamības vadlīnijās publiskām būvēm un telpām un publiskajai ārtelpai citastarp sniegtas rekomendācijas individuālā transporta stāvvietu izvietošanai, piemēram, 5% no paredzēto automobiļu stāvvietu skaita jābūt speciāli iekārtotām cilvēkiem ar pārvietošanās grūtībām transportlīdzekļa novietošanai, bet ne mazāk kā divas stāvvietas pie katra objekta, kā arī autostāvvietām jābūt maksimāli tuvu ieejai ēkā.</w:t>
            </w:r>
          </w:p>
          <w:p w14:paraId="1B71A967" w14:textId="77777777" w:rsidR="000B286E" w:rsidRPr="00CF5BA5" w:rsidRDefault="00157E8B" w:rsidP="00C37CB1">
            <w:pPr>
              <w:ind w:firstLine="368"/>
              <w:jc w:val="both"/>
              <w:rPr>
                <w:rFonts w:cs="Times New Roman"/>
                <w:sz w:val="24"/>
                <w:szCs w:val="24"/>
              </w:rPr>
            </w:pPr>
            <w:r w:rsidRPr="00CF5BA5">
              <w:rPr>
                <w:rFonts w:cs="Times New Roman"/>
                <w:sz w:val="24"/>
                <w:szCs w:val="24"/>
              </w:rPr>
              <w:t xml:space="preserve">Savukārt </w:t>
            </w:r>
            <w:r w:rsidR="000B286E" w:rsidRPr="00CF5BA5">
              <w:rPr>
                <w:rFonts w:cs="Times New Roman"/>
                <w:sz w:val="24"/>
                <w:szCs w:val="24"/>
              </w:rPr>
              <w:t>Transporta attīstības pamatnostādn</w:t>
            </w:r>
            <w:r w:rsidR="00311F31" w:rsidRPr="00CF5BA5">
              <w:rPr>
                <w:rFonts w:cs="Times New Roman"/>
                <w:sz w:val="24"/>
                <w:szCs w:val="24"/>
              </w:rPr>
              <w:t>ēs</w:t>
            </w:r>
            <w:r w:rsidR="000B286E" w:rsidRPr="00CF5BA5">
              <w:rPr>
                <w:rFonts w:cs="Times New Roman"/>
                <w:sz w:val="24"/>
                <w:szCs w:val="24"/>
              </w:rPr>
              <w:t xml:space="preserve"> 2014.–2020. gadam (</w:t>
            </w:r>
            <w:r w:rsidR="00311F31" w:rsidRPr="00CF5BA5">
              <w:rPr>
                <w:rFonts w:cs="Times New Roman"/>
                <w:sz w:val="24"/>
                <w:szCs w:val="24"/>
              </w:rPr>
              <w:t xml:space="preserve">aktuālā redakcija </w:t>
            </w:r>
            <w:r w:rsidR="000B286E" w:rsidRPr="00CF5BA5">
              <w:rPr>
                <w:rFonts w:cs="Times New Roman"/>
                <w:sz w:val="24"/>
                <w:szCs w:val="24"/>
              </w:rPr>
              <w:t xml:space="preserve">apstiprināta ar Ministru kabineta </w:t>
            </w:r>
            <w:r w:rsidR="00311F31" w:rsidRPr="00CF5BA5">
              <w:rPr>
                <w:rFonts w:cs="Times New Roman"/>
                <w:sz w:val="24"/>
                <w:szCs w:val="24"/>
              </w:rPr>
              <w:t>2018. gada 27. februāra rīkojumu Nr. 73</w:t>
            </w:r>
            <w:r w:rsidR="000B286E" w:rsidRPr="00CF5BA5">
              <w:rPr>
                <w:rFonts w:cs="Times New Roman"/>
                <w:sz w:val="24"/>
                <w:szCs w:val="24"/>
              </w:rPr>
              <w:t>)</w:t>
            </w:r>
            <w:r w:rsidR="00311F31" w:rsidRPr="00CF5BA5">
              <w:rPr>
                <w:rFonts w:cs="Times New Roman"/>
                <w:sz w:val="24"/>
                <w:szCs w:val="24"/>
              </w:rPr>
              <w:t xml:space="preserve"> vērsta uzmanība, ka </w:t>
            </w:r>
            <w:proofErr w:type="spellStart"/>
            <w:r w:rsidR="00311F31" w:rsidRPr="00CF5BA5">
              <w:rPr>
                <w:rFonts w:cs="Times New Roman"/>
                <w:sz w:val="24"/>
                <w:szCs w:val="24"/>
              </w:rPr>
              <w:t>e</w:t>
            </w:r>
            <w:r w:rsidR="000B286E" w:rsidRPr="00CF5BA5">
              <w:rPr>
                <w:rFonts w:cs="Times New Roman"/>
                <w:sz w:val="24"/>
                <w:szCs w:val="24"/>
              </w:rPr>
              <w:t>lektromobilitāte</w:t>
            </w:r>
            <w:proofErr w:type="spellEnd"/>
            <w:r w:rsidR="000B286E" w:rsidRPr="00CF5BA5">
              <w:rPr>
                <w:rFonts w:cs="Times New Roman"/>
                <w:sz w:val="24"/>
                <w:szCs w:val="24"/>
              </w:rPr>
              <w:t xml:space="preserve"> skar vienlaikus dažādas jomas: vides aizsardzības un ilgtspējības nodrošināšanu, enerģētiku, uzņēmējdarbību, transportu, līdz ar to elektromobilitātei ir vērā ņemams potenciāls turpmākajā Latvijas ekonomikas attīstībā. Lai veicinātu elektromobilitātes attīstību, </w:t>
            </w:r>
            <w:r w:rsidR="00311F31" w:rsidRPr="00CF5BA5">
              <w:rPr>
                <w:rFonts w:cs="Times New Roman"/>
                <w:sz w:val="24"/>
                <w:szCs w:val="24"/>
              </w:rPr>
              <w:t>jāparedz</w:t>
            </w:r>
            <w:r w:rsidR="000B286E" w:rsidRPr="00CF5BA5">
              <w:rPr>
                <w:rFonts w:cs="Times New Roman"/>
                <w:sz w:val="24"/>
                <w:szCs w:val="24"/>
              </w:rPr>
              <w:t xml:space="preserve"> konkrēt</w:t>
            </w:r>
            <w:r w:rsidR="00311F31" w:rsidRPr="00CF5BA5">
              <w:rPr>
                <w:rFonts w:cs="Times New Roman"/>
                <w:sz w:val="24"/>
                <w:szCs w:val="24"/>
              </w:rPr>
              <w:t>i</w:t>
            </w:r>
            <w:r w:rsidR="000B286E" w:rsidRPr="00CF5BA5">
              <w:rPr>
                <w:rFonts w:cs="Times New Roman"/>
                <w:sz w:val="24"/>
                <w:szCs w:val="24"/>
              </w:rPr>
              <w:t xml:space="preserve"> atbalsta politikas virzien</w:t>
            </w:r>
            <w:r w:rsidR="00311F31" w:rsidRPr="00CF5BA5">
              <w:rPr>
                <w:rFonts w:cs="Times New Roman"/>
                <w:sz w:val="24"/>
                <w:szCs w:val="24"/>
              </w:rPr>
              <w:t>i</w:t>
            </w:r>
            <w:r w:rsidR="000B286E" w:rsidRPr="00CF5BA5">
              <w:rPr>
                <w:rFonts w:cs="Times New Roman"/>
                <w:sz w:val="24"/>
                <w:szCs w:val="24"/>
              </w:rPr>
              <w:t xml:space="preserve"> attiecībā uz svarīgākajiem </w:t>
            </w:r>
            <w:r w:rsidR="00311F31" w:rsidRPr="00CF5BA5">
              <w:rPr>
                <w:rFonts w:cs="Times New Roman"/>
                <w:sz w:val="24"/>
                <w:szCs w:val="24"/>
              </w:rPr>
              <w:t>elektromobilitātes</w:t>
            </w:r>
            <w:r w:rsidR="000B286E" w:rsidRPr="00CF5BA5">
              <w:rPr>
                <w:rFonts w:cs="Times New Roman"/>
                <w:sz w:val="24"/>
                <w:szCs w:val="24"/>
              </w:rPr>
              <w:t xml:space="preserve"> elementiem: elektrotransportlīdzekļu </w:t>
            </w:r>
            <w:r w:rsidR="000B286E" w:rsidRPr="00CF5BA5">
              <w:rPr>
                <w:rFonts w:cs="Times New Roman"/>
                <w:sz w:val="24"/>
                <w:szCs w:val="24"/>
              </w:rPr>
              <w:lastRenderedPageBreak/>
              <w:t>izplatība, uzlādes staciju tīkla izbūve, atbalsts inovatīvu produktu izstrādei, kā arī sabiedrības izglītošana un informācijas pieejamības nodrošināšana par elektromobilitāti.</w:t>
            </w:r>
            <w:r w:rsidR="00C37CB1" w:rsidRPr="00CF5BA5">
              <w:rPr>
                <w:rFonts w:cs="Times New Roman"/>
                <w:sz w:val="24"/>
                <w:szCs w:val="24"/>
              </w:rPr>
              <w:t xml:space="preserve"> </w:t>
            </w:r>
            <w:proofErr w:type="spellStart"/>
            <w:r w:rsidR="00311F31" w:rsidRPr="00CF5BA5">
              <w:rPr>
                <w:rFonts w:cs="Times New Roman"/>
                <w:sz w:val="24"/>
                <w:szCs w:val="24"/>
              </w:rPr>
              <w:t>Elektromobilitāte</w:t>
            </w:r>
            <w:proofErr w:type="spellEnd"/>
            <w:r w:rsidR="00311F31" w:rsidRPr="00CF5BA5">
              <w:rPr>
                <w:rFonts w:cs="Times New Roman"/>
                <w:sz w:val="24"/>
                <w:szCs w:val="24"/>
              </w:rPr>
              <w:t xml:space="preserve"> kā viena no prioritātēm izvirzīta gan </w:t>
            </w:r>
            <w:r w:rsidR="000B286E" w:rsidRPr="00CF5BA5">
              <w:rPr>
                <w:rFonts w:cs="Times New Roman"/>
                <w:sz w:val="24"/>
                <w:szCs w:val="24"/>
              </w:rPr>
              <w:t>Elektromobilitātes attīstības plān</w:t>
            </w:r>
            <w:r w:rsidR="00311F31" w:rsidRPr="00CF5BA5">
              <w:rPr>
                <w:rFonts w:cs="Times New Roman"/>
                <w:sz w:val="24"/>
                <w:szCs w:val="24"/>
              </w:rPr>
              <w:t>ā</w:t>
            </w:r>
            <w:r w:rsidR="000B286E" w:rsidRPr="00CF5BA5">
              <w:rPr>
                <w:rFonts w:cs="Times New Roman"/>
                <w:sz w:val="24"/>
                <w:szCs w:val="24"/>
              </w:rPr>
              <w:t xml:space="preserve"> 2014.-2016.</w:t>
            </w:r>
            <w:r w:rsidR="00920A06" w:rsidRPr="00CF5BA5">
              <w:rPr>
                <w:rFonts w:cs="Times New Roman"/>
                <w:sz w:val="24"/>
                <w:szCs w:val="24"/>
              </w:rPr>
              <w:t> </w:t>
            </w:r>
            <w:r w:rsidR="000B286E" w:rsidRPr="00CF5BA5">
              <w:rPr>
                <w:rFonts w:cs="Times New Roman"/>
                <w:sz w:val="24"/>
                <w:szCs w:val="24"/>
              </w:rPr>
              <w:t>gadam</w:t>
            </w:r>
            <w:r w:rsidR="00311F31" w:rsidRPr="00CF5BA5">
              <w:rPr>
                <w:rFonts w:cs="Times New Roman"/>
                <w:sz w:val="24"/>
                <w:szCs w:val="24"/>
              </w:rPr>
              <w:t xml:space="preserve"> (apstiprināts ar Ministru kabineta 2014. gada 26. marta rīkojumu Nr. 129), gan tam sekojošā Alternatīvo degvielu attīstības plānā 2017.–2020. gadam (apstiprināts ar Ministru kabineta 2017. gada 25. aprīļa rīkojumu Nr. 202)</w:t>
            </w:r>
            <w:r w:rsidR="00C37CB1" w:rsidRPr="00CF5BA5">
              <w:rPr>
                <w:rFonts w:cs="Times New Roman"/>
                <w:sz w:val="24"/>
                <w:szCs w:val="24"/>
              </w:rPr>
              <w:t xml:space="preserve">, gan </w:t>
            </w:r>
            <w:r w:rsidR="00C37CB1" w:rsidRPr="00CF5BA5">
              <w:rPr>
                <w:rFonts w:cs="Times New Roman"/>
                <w:sz w:val="24"/>
                <w:szCs w:val="24"/>
                <w:shd w:val="clear" w:color="auto" w:fill="FFFFFF"/>
              </w:rPr>
              <w:t>Enerģētikas attīstības pamatnostādnēs 2016.-2020.</w:t>
            </w:r>
            <w:r w:rsidR="00920A06" w:rsidRPr="00CF5BA5">
              <w:rPr>
                <w:rFonts w:cs="Times New Roman"/>
                <w:sz w:val="24"/>
                <w:szCs w:val="24"/>
                <w:shd w:val="clear" w:color="auto" w:fill="FFFFFF"/>
              </w:rPr>
              <w:t> </w:t>
            </w:r>
            <w:r w:rsidR="00C37CB1" w:rsidRPr="00CF5BA5">
              <w:rPr>
                <w:rFonts w:cs="Times New Roman"/>
                <w:sz w:val="24"/>
                <w:szCs w:val="24"/>
                <w:shd w:val="clear" w:color="auto" w:fill="FFFFFF"/>
              </w:rPr>
              <w:t>gadam (atbalstītas ar Ministru kabineta 2016.</w:t>
            </w:r>
            <w:r w:rsidR="00920A06" w:rsidRPr="00CF5BA5">
              <w:rPr>
                <w:rFonts w:cs="Times New Roman"/>
                <w:sz w:val="24"/>
                <w:szCs w:val="24"/>
                <w:shd w:val="clear" w:color="auto" w:fill="FFFFFF"/>
              </w:rPr>
              <w:t> </w:t>
            </w:r>
            <w:r w:rsidR="00C37CB1" w:rsidRPr="00CF5BA5">
              <w:rPr>
                <w:rFonts w:cs="Times New Roman"/>
                <w:sz w:val="24"/>
                <w:szCs w:val="24"/>
                <w:shd w:val="clear" w:color="auto" w:fill="FFFFFF"/>
              </w:rPr>
              <w:t>gada 9.</w:t>
            </w:r>
            <w:r w:rsidR="00920A06" w:rsidRPr="00CF5BA5">
              <w:rPr>
                <w:rFonts w:cs="Times New Roman"/>
                <w:sz w:val="24"/>
                <w:szCs w:val="24"/>
                <w:shd w:val="clear" w:color="auto" w:fill="FFFFFF"/>
              </w:rPr>
              <w:t> </w:t>
            </w:r>
            <w:r w:rsidR="00C37CB1" w:rsidRPr="00CF5BA5">
              <w:rPr>
                <w:rFonts w:cs="Times New Roman"/>
                <w:sz w:val="24"/>
                <w:szCs w:val="24"/>
                <w:shd w:val="clear" w:color="auto" w:fill="FFFFFF"/>
              </w:rPr>
              <w:t>februāra rīkojumu Nr.</w:t>
            </w:r>
            <w:r w:rsidR="00920A06" w:rsidRPr="00CF5BA5">
              <w:rPr>
                <w:rFonts w:cs="Times New Roman"/>
                <w:sz w:val="24"/>
                <w:szCs w:val="24"/>
                <w:shd w:val="clear" w:color="auto" w:fill="FFFFFF"/>
              </w:rPr>
              <w:t> </w:t>
            </w:r>
            <w:r w:rsidR="00C37CB1" w:rsidRPr="00CF5BA5">
              <w:rPr>
                <w:rFonts w:cs="Times New Roman"/>
                <w:sz w:val="24"/>
                <w:szCs w:val="24"/>
                <w:shd w:val="clear" w:color="auto" w:fill="FFFFFF"/>
              </w:rPr>
              <w:t>129).</w:t>
            </w:r>
          </w:p>
          <w:p w14:paraId="1B71A968" w14:textId="77777777" w:rsidR="00920A06" w:rsidRPr="00CF5BA5" w:rsidRDefault="00157E8B" w:rsidP="00920A06">
            <w:pPr>
              <w:ind w:firstLine="368"/>
              <w:jc w:val="both"/>
              <w:rPr>
                <w:rFonts w:cs="Times New Roman"/>
                <w:sz w:val="24"/>
                <w:szCs w:val="24"/>
              </w:rPr>
            </w:pPr>
            <w:r w:rsidRPr="00CF5BA5">
              <w:rPr>
                <w:rFonts w:cs="Times New Roman"/>
                <w:sz w:val="24"/>
                <w:szCs w:val="24"/>
              </w:rPr>
              <w:t xml:space="preserve">Tāpat arī </w:t>
            </w:r>
            <w:r w:rsidR="00920A06" w:rsidRPr="00CF5BA5">
              <w:rPr>
                <w:rFonts w:cs="Times New Roman"/>
                <w:sz w:val="24"/>
                <w:szCs w:val="24"/>
              </w:rPr>
              <w:t xml:space="preserve">Ekonomikas ministrijas izstrādātajā </w:t>
            </w:r>
            <w:r w:rsidR="00DF7304" w:rsidRPr="00CF5BA5">
              <w:rPr>
                <w:rFonts w:cs="Times New Roman"/>
                <w:sz w:val="24"/>
                <w:szCs w:val="24"/>
              </w:rPr>
              <w:t>Nacionālajā enerģētikas un klimata plānā 2021.–2030.</w:t>
            </w:r>
            <w:r w:rsidR="00920A06" w:rsidRPr="00CF5BA5">
              <w:rPr>
                <w:rFonts w:cs="Times New Roman"/>
                <w:sz w:val="24"/>
                <w:szCs w:val="24"/>
              </w:rPr>
              <w:t> </w:t>
            </w:r>
            <w:r w:rsidR="00DF7304" w:rsidRPr="00CF5BA5">
              <w:rPr>
                <w:rFonts w:cs="Times New Roman"/>
                <w:sz w:val="24"/>
                <w:szCs w:val="24"/>
              </w:rPr>
              <w:t>gadam (apstiprināts Ministru kabinetā 2020. gada 28. janvārī)</w:t>
            </w:r>
            <w:r w:rsidRPr="00CF5BA5">
              <w:rPr>
                <w:rFonts w:cs="Times New Roman"/>
                <w:sz w:val="24"/>
                <w:szCs w:val="24"/>
              </w:rPr>
              <w:t xml:space="preserve"> </w:t>
            </w:r>
            <w:r w:rsidR="00C37CB1" w:rsidRPr="00CF5BA5">
              <w:rPr>
                <w:rFonts w:cs="Times New Roman"/>
                <w:sz w:val="24"/>
                <w:szCs w:val="24"/>
              </w:rPr>
              <w:t xml:space="preserve">norādīts, ka </w:t>
            </w:r>
            <w:r w:rsidR="00C37CB1" w:rsidRPr="00CF5BA5">
              <w:rPr>
                <w:rStyle w:val="normaltextrun"/>
                <w:rFonts w:eastAsiaTheme="majorEastAsia" w:cs="Times New Roman"/>
                <w:iCs/>
                <w:sz w:val="24"/>
                <w:szCs w:val="24"/>
              </w:rPr>
              <w:t>Latvija plāno turpināt straujāku elektromobilitātes attīstību kā mobilitātes, energoefektivitātes un atjaunojamo energoresursu mērķu risinājumu</w:t>
            </w:r>
            <w:r w:rsidR="00EA529C" w:rsidRPr="00CF5BA5">
              <w:rPr>
                <w:rStyle w:val="normaltextrun"/>
                <w:rFonts w:eastAsiaTheme="majorEastAsia" w:cs="Times New Roman"/>
                <w:iCs/>
                <w:sz w:val="24"/>
                <w:szCs w:val="24"/>
              </w:rPr>
              <w:t xml:space="preserve">. Starp galvenajiem rīcības virzieniem plānā paredzēti </w:t>
            </w:r>
            <w:r w:rsidR="00920A06" w:rsidRPr="00CF5BA5">
              <w:rPr>
                <w:rStyle w:val="normaltextrun"/>
                <w:rFonts w:eastAsiaTheme="majorEastAsia" w:cs="Times New Roman"/>
                <w:iCs/>
                <w:sz w:val="24"/>
                <w:szCs w:val="24"/>
              </w:rPr>
              <w:t xml:space="preserve">arī tādi </w:t>
            </w:r>
            <w:r w:rsidR="00EA529C" w:rsidRPr="00CF5BA5">
              <w:rPr>
                <w:rStyle w:val="normaltextrun"/>
                <w:rFonts w:eastAsiaTheme="majorEastAsia" w:cs="Times New Roman"/>
                <w:iCs/>
                <w:sz w:val="24"/>
                <w:szCs w:val="24"/>
              </w:rPr>
              <w:t>savstarpēji saistīti rīcības virzieni</w:t>
            </w:r>
            <w:r w:rsidR="00920A06" w:rsidRPr="00CF5BA5">
              <w:rPr>
                <w:rStyle w:val="normaltextrun"/>
                <w:rFonts w:eastAsiaTheme="majorEastAsia" w:cs="Times New Roman"/>
                <w:iCs/>
                <w:sz w:val="24"/>
                <w:szCs w:val="24"/>
              </w:rPr>
              <w:t xml:space="preserve"> kā</w:t>
            </w:r>
            <w:r w:rsidR="00EA529C" w:rsidRPr="00CF5BA5">
              <w:rPr>
                <w:rStyle w:val="normaltextrun"/>
                <w:rFonts w:eastAsiaTheme="majorEastAsia" w:cs="Times New Roman"/>
                <w:iCs/>
                <w:sz w:val="24"/>
                <w:szCs w:val="24"/>
              </w:rPr>
              <w:t xml:space="preserve"> “</w:t>
            </w:r>
            <w:r w:rsidR="00EA529C" w:rsidRPr="00CF5BA5">
              <w:rPr>
                <w:rFonts w:cs="Times New Roman"/>
                <w:sz w:val="24"/>
                <w:szCs w:val="24"/>
              </w:rPr>
              <w:t>Ne-emisiju tehnoloģiju izmantošanas veicināšana elektroenerģijas ražošanā”</w:t>
            </w:r>
            <w:r w:rsidR="00EA529C" w:rsidRPr="00CF5BA5">
              <w:rPr>
                <w:rStyle w:val="normaltextrun"/>
                <w:rFonts w:eastAsiaTheme="majorEastAsia" w:cs="Times New Roman"/>
                <w:iCs/>
                <w:sz w:val="24"/>
                <w:szCs w:val="24"/>
              </w:rPr>
              <w:t xml:space="preserve"> un “</w:t>
            </w:r>
            <w:r w:rsidR="00EA529C" w:rsidRPr="00CF5BA5">
              <w:rPr>
                <w:rFonts w:cs="Times New Roman"/>
                <w:iCs/>
                <w:sz w:val="24"/>
                <w:szCs w:val="24"/>
              </w:rPr>
              <w:t xml:space="preserve">Energoefektivitātes uzlabošana, alternatīvo degvielu un </w:t>
            </w:r>
            <w:r w:rsidR="00DF7304" w:rsidRPr="00CF5BA5">
              <w:rPr>
                <w:rFonts w:cs="Times New Roman"/>
                <w:iCs/>
                <w:sz w:val="24"/>
                <w:szCs w:val="24"/>
              </w:rPr>
              <w:t>atjaunojamo energoresursu</w:t>
            </w:r>
            <w:r w:rsidR="00EA529C" w:rsidRPr="00CF5BA5">
              <w:rPr>
                <w:rFonts w:cs="Times New Roman"/>
                <w:iCs/>
                <w:sz w:val="24"/>
                <w:szCs w:val="24"/>
              </w:rPr>
              <w:t xml:space="preserve"> tehnoloģiju izmantošanas veicināšana transportā”</w:t>
            </w:r>
            <w:r w:rsidR="00DF7304" w:rsidRPr="00CF5BA5">
              <w:rPr>
                <w:rFonts w:cs="Times New Roman"/>
                <w:iCs/>
                <w:sz w:val="24"/>
                <w:szCs w:val="24"/>
              </w:rPr>
              <w:t>, kas ietver arī elektromobilitātes</w:t>
            </w:r>
            <w:r w:rsidR="00920A06" w:rsidRPr="00CF5BA5">
              <w:rPr>
                <w:rFonts w:cs="Times New Roman"/>
                <w:iCs/>
                <w:sz w:val="24"/>
                <w:szCs w:val="24"/>
              </w:rPr>
              <w:t>,</w:t>
            </w:r>
            <w:r w:rsidR="00DF7304" w:rsidRPr="00CF5BA5">
              <w:rPr>
                <w:rFonts w:cs="Times New Roman"/>
                <w:iCs/>
                <w:sz w:val="24"/>
                <w:szCs w:val="24"/>
              </w:rPr>
              <w:t xml:space="preserve"> elektrotransportlīdzekļu izplatības  veicināšanas pasākumus</w:t>
            </w:r>
            <w:r w:rsidR="00EA529C" w:rsidRPr="00CF5BA5">
              <w:rPr>
                <w:rFonts w:cs="Times New Roman"/>
                <w:iCs/>
                <w:sz w:val="24"/>
                <w:szCs w:val="24"/>
              </w:rPr>
              <w:t>.</w:t>
            </w:r>
            <w:r w:rsidR="00920A06" w:rsidRPr="00CF5BA5">
              <w:rPr>
                <w:rFonts w:cs="Times New Roman"/>
                <w:iCs/>
                <w:sz w:val="24"/>
                <w:szCs w:val="24"/>
              </w:rPr>
              <w:t xml:space="preserve"> Jāmin, ka arī</w:t>
            </w:r>
            <w:r w:rsidR="00920A06" w:rsidRPr="00CF5BA5">
              <w:rPr>
                <w:rFonts w:cs="Times New Roman"/>
                <w:sz w:val="24"/>
                <w:szCs w:val="24"/>
              </w:rPr>
              <w:t xml:space="preserve"> Eiropas Savienības Baltā grāmata paredz līdz 2030. gadam uz pusi samazināt “tradicionālās degvielas” automobiļu izmantošanu pilsētas transportā, līdz 2050. gadam pakāpeniski pārtraukt to izmantošanu pilsētās, līdz 2030. gadam lielākajos apdzīvotajos centros panākt pilsētu loģistiku praktiski bez CO2 emisijām.</w:t>
            </w:r>
          </w:p>
          <w:p w14:paraId="1B71A969" w14:textId="46AAEC19" w:rsidR="001F666C" w:rsidRPr="00CF5BA5" w:rsidRDefault="001F666C" w:rsidP="00157E8B">
            <w:pPr>
              <w:ind w:firstLine="368"/>
              <w:jc w:val="both"/>
              <w:rPr>
                <w:rFonts w:eastAsia="Times New Roman" w:cs="Times New Roman"/>
                <w:sz w:val="24"/>
                <w:szCs w:val="24"/>
                <w:lang w:eastAsia="lv-LV"/>
              </w:rPr>
            </w:pPr>
            <w:r w:rsidRPr="00CF5BA5">
              <w:rPr>
                <w:rFonts w:cs="Times New Roman"/>
                <w:iCs/>
                <w:sz w:val="24"/>
                <w:szCs w:val="24"/>
              </w:rPr>
              <w:t xml:space="preserve">Vienlaikus arī </w:t>
            </w:r>
            <w:r w:rsidRPr="00CF5BA5">
              <w:rPr>
                <w:rFonts w:cs="Times New Roman"/>
                <w:sz w:val="24"/>
                <w:szCs w:val="24"/>
              </w:rPr>
              <w:t xml:space="preserve">Latvijas stratēģijā </w:t>
            </w:r>
            <w:proofErr w:type="spellStart"/>
            <w:r w:rsidRPr="00CF5BA5">
              <w:rPr>
                <w:rFonts w:cs="Times New Roman"/>
                <w:sz w:val="24"/>
                <w:szCs w:val="24"/>
              </w:rPr>
              <w:t>klimatneitralitātes</w:t>
            </w:r>
            <w:proofErr w:type="spellEnd"/>
            <w:r w:rsidRPr="00CF5BA5">
              <w:rPr>
                <w:rFonts w:cs="Times New Roman"/>
                <w:sz w:val="24"/>
                <w:szCs w:val="24"/>
              </w:rPr>
              <w:t xml:space="preserve"> sasniegšanai līdz 2050.</w:t>
            </w:r>
            <w:r w:rsidR="00920A06" w:rsidRPr="00CF5BA5">
              <w:rPr>
                <w:rFonts w:cs="Times New Roman"/>
                <w:sz w:val="24"/>
                <w:szCs w:val="24"/>
              </w:rPr>
              <w:t> </w:t>
            </w:r>
            <w:r w:rsidRPr="00CF5BA5">
              <w:rPr>
                <w:rFonts w:cs="Times New Roman"/>
                <w:sz w:val="24"/>
                <w:szCs w:val="24"/>
              </w:rPr>
              <w:t>gadam (atbalstīta Ministru kabinetā 2020. gada 28. janvārī) ietverta vīzija, ka</w:t>
            </w:r>
            <w:r w:rsidRPr="00CF5BA5">
              <w:rPr>
                <w:rFonts w:cs="Times New Roman"/>
                <w:iCs/>
                <w:sz w:val="24"/>
                <w:szCs w:val="24"/>
              </w:rPr>
              <w:t xml:space="preserve"> </w:t>
            </w:r>
            <w:r w:rsidRPr="00CF5BA5">
              <w:rPr>
                <w:rFonts w:cs="Times New Roman"/>
                <w:sz w:val="24"/>
                <w:szCs w:val="24"/>
              </w:rPr>
              <w:t>2050. gadā transporta sektors ir dekarbonizēts, kas galvenokārt ir panākts, pateicoties dažādām iniciatīvām un inovācijām transporta infrastruktūrā un transportlīdzekļu tehnoloģijās, kā arī izmaiņām sabiedrības ikdienas paradumos</w:t>
            </w:r>
            <w:r w:rsidR="003A704E" w:rsidRPr="00CF5BA5">
              <w:rPr>
                <w:rFonts w:cs="Times New Roman"/>
                <w:sz w:val="24"/>
                <w:szCs w:val="24"/>
              </w:rPr>
              <w:t>, tajā skaitā, autotransports ir galvenokārt elektrificēts un uzlādes infrastruktūra ir plaši pieejama. Vienlaikus likts uzsvars arī uz gaisa kvalitātes uzlabošanu un siltumnīcefekta gāzu emisijas mazināšanu. Tāpat arī Vides politikas pamatnostādnēs 201</w:t>
            </w:r>
            <w:r w:rsidR="000F586A" w:rsidRPr="00CF5BA5">
              <w:rPr>
                <w:rFonts w:cs="Times New Roman"/>
                <w:sz w:val="24"/>
                <w:szCs w:val="24"/>
              </w:rPr>
              <w:t xml:space="preserve">4. – 2020. gadam (apstiprinātas ar Ministru kabineta </w:t>
            </w:r>
            <w:r w:rsidR="00B86F24" w:rsidRPr="00CF5BA5">
              <w:rPr>
                <w:rFonts w:cs="Times New Roman"/>
                <w:sz w:val="24"/>
                <w:szCs w:val="24"/>
              </w:rPr>
              <w:t>2014. gada 26. marta rīkojumu Nr. 130)</w:t>
            </w:r>
            <w:r w:rsidR="000F586A" w:rsidRPr="00CF5BA5">
              <w:rPr>
                <w:rFonts w:cs="Times New Roman"/>
                <w:sz w:val="24"/>
                <w:szCs w:val="24"/>
              </w:rPr>
              <w:t xml:space="preserve"> kā viens no politikas mērķiem ir noteikts jau līdz 2020. gadam samazināt gaisa piesārņojuma ietekmi uz iedzīvotājiem un ekosistēmām līdz līmenim, kas nerada draudus veselībai un neizraisa ekosistēmu degradāciju, kā vienu no gaisa kvalitāti pasliktinošiem faktoriem akcentējot transportlīdzekļu skaita (to izmešu) pieauguma radīto ietekmi, sevišķi Rīgā.</w:t>
            </w:r>
            <w:r w:rsidR="00920A06" w:rsidRPr="00CF5BA5">
              <w:rPr>
                <w:rFonts w:cs="Times New Roman"/>
                <w:sz w:val="24"/>
                <w:szCs w:val="24"/>
              </w:rPr>
              <w:t xml:space="preserve"> Nav paredzams, ka turpmākās prioritātes vides kvalitātes uzlabo</w:t>
            </w:r>
            <w:r w:rsidR="001A7FAC">
              <w:rPr>
                <w:rFonts w:cs="Times New Roman"/>
                <w:sz w:val="24"/>
                <w:szCs w:val="24"/>
              </w:rPr>
              <w:t>š</w:t>
            </w:r>
            <w:r w:rsidR="00920A06" w:rsidRPr="00CF5BA5">
              <w:rPr>
                <w:rFonts w:cs="Times New Roman"/>
                <w:sz w:val="24"/>
                <w:szCs w:val="24"/>
              </w:rPr>
              <w:t>anā Latvijā varētu mainīties.</w:t>
            </w:r>
          </w:p>
          <w:p w14:paraId="1B71A96A" w14:textId="77777777" w:rsidR="00991367" w:rsidRPr="00CF5BA5" w:rsidRDefault="0048039F" w:rsidP="00E22A4C">
            <w:pPr>
              <w:ind w:firstLine="366"/>
              <w:contextualSpacing/>
              <w:jc w:val="both"/>
              <w:rPr>
                <w:szCs w:val="24"/>
              </w:rPr>
            </w:pPr>
            <w:r w:rsidRPr="00CF5BA5">
              <w:rPr>
                <w:rFonts w:eastAsia="Times New Roman" w:cs="Times New Roman"/>
                <w:sz w:val="24"/>
                <w:szCs w:val="24"/>
                <w:lang w:eastAsia="lv-LV"/>
              </w:rPr>
              <w:t>Likumprojekta mērķis ir</w:t>
            </w:r>
            <w:r w:rsidR="00B861C1" w:rsidRPr="00CF5BA5">
              <w:rPr>
                <w:rFonts w:eastAsia="Times New Roman" w:cs="Times New Roman"/>
                <w:sz w:val="24"/>
                <w:szCs w:val="24"/>
                <w:lang w:eastAsia="lv-LV"/>
              </w:rPr>
              <w:t xml:space="preserve"> atvieglot un veicināt ar dzīvojamo </w:t>
            </w:r>
            <w:r w:rsidR="00B861C1" w:rsidRPr="00CF5BA5">
              <w:rPr>
                <w:rFonts w:eastAsia="Times New Roman" w:cs="Times New Roman"/>
                <w:sz w:val="24"/>
                <w:szCs w:val="24"/>
                <w:lang w:eastAsia="lv-LV"/>
              </w:rPr>
              <w:lastRenderedPageBreak/>
              <w:t xml:space="preserve">māju pārvaldīšanu, sevišķi ar dzīvojamās mājas un atsevišķu dzīvokļu tehniskā stāvokļa, kā arī </w:t>
            </w:r>
            <w:r w:rsidR="00A73BB1" w:rsidRPr="00CF5BA5">
              <w:rPr>
                <w:rFonts w:eastAsia="Times New Roman" w:cs="Times New Roman"/>
                <w:sz w:val="24"/>
                <w:szCs w:val="24"/>
                <w:lang w:eastAsia="lv-LV"/>
              </w:rPr>
              <w:t xml:space="preserve">elektromobilitātes un </w:t>
            </w:r>
            <w:r w:rsidR="00B861C1" w:rsidRPr="00CF5BA5">
              <w:rPr>
                <w:rFonts w:eastAsia="Times New Roman" w:cs="Times New Roman"/>
                <w:sz w:val="24"/>
                <w:szCs w:val="24"/>
                <w:lang w:eastAsia="lv-LV"/>
              </w:rPr>
              <w:t>vides pieejamības uzlabošanu, saistītu lēmumu pieņemšanu</w:t>
            </w:r>
            <w:r w:rsidR="00B425AC" w:rsidRPr="00CF5BA5">
              <w:rPr>
                <w:rFonts w:eastAsia="Times New Roman" w:cs="Times New Roman"/>
                <w:sz w:val="24"/>
                <w:szCs w:val="24"/>
                <w:lang w:eastAsia="lv-LV"/>
              </w:rPr>
              <w:t xml:space="preserve">, </w:t>
            </w:r>
            <w:r w:rsidR="00F87BE9" w:rsidRPr="00CF5BA5">
              <w:rPr>
                <w:rFonts w:eastAsia="Times New Roman" w:cs="Times New Roman"/>
                <w:sz w:val="24"/>
                <w:szCs w:val="24"/>
                <w:lang w:eastAsia="lv-LV"/>
              </w:rPr>
              <w:t xml:space="preserve">kā arī novērst spēkā esošā tiesiskā regulējuma </w:t>
            </w:r>
            <w:r w:rsidR="00B861C1" w:rsidRPr="00CF5BA5">
              <w:rPr>
                <w:rFonts w:eastAsia="Times New Roman" w:cs="Times New Roman"/>
                <w:sz w:val="24"/>
                <w:szCs w:val="24"/>
                <w:lang w:eastAsia="lv-LV"/>
              </w:rPr>
              <w:t xml:space="preserve">redakcionālas </w:t>
            </w:r>
            <w:r w:rsidR="00F87BE9" w:rsidRPr="00CF5BA5">
              <w:rPr>
                <w:rFonts w:eastAsia="Times New Roman" w:cs="Times New Roman"/>
                <w:sz w:val="24"/>
                <w:szCs w:val="24"/>
                <w:lang w:eastAsia="lv-LV"/>
              </w:rPr>
              <w:t>nepilnības</w:t>
            </w:r>
            <w:r w:rsidR="00D02B31" w:rsidRPr="00CF5BA5">
              <w:rPr>
                <w:rFonts w:eastAsia="Times New Roman" w:cs="Times New Roman"/>
                <w:sz w:val="24"/>
                <w:szCs w:val="24"/>
                <w:lang w:eastAsia="lv-LV"/>
              </w:rPr>
              <w:t xml:space="preserve"> un atšķirīgas interpretācijas iespējas</w:t>
            </w:r>
            <w:r w:rsidR="00F87BE9" w:rsidRPr="00CF5BA5">
              <w:rPr>
                <w:rFonts w:eastAsia="Times New Roman" w:cs="Times New Roman"/>
                <w:sz w:val="24"/>
                <w:szCs w:val="24"/>
                <w:lang w:eastAsia="lv-LV"/>
              </w:rPr>
              <w:t>.</w:t>
            </w:r>
          </w:p>
        </w:tc>
      </w:tr>
      <w:tr w:rsidR="00082640" w:rsidRPr="00100612" w14:paraId="1B71A96F" w14:textId="77777777" w:rsidTr="00C53C8E">
        <w:trPr>
          <w:trHeight w:val="372"/>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B71A96C" w14:textId="77777777" w:rsidR="00082640" w:rsidRPr="00100612" w:rsidRDefault="00082640" w:rsidP="007B0190">
            <w:pPr>
              <w:jc w:val="center"/>
              <w:rPr>
                <w:rFonts w:eastAsia="Times New Roman" w:cs="Times New Roman"/>
                <w:sz w:val="24"/>
                <w:szCs w:val="24"/>
                <w:lang w:eastAsia="lv-LV"/>
              </w:rPr>
            </w:pPr>
            <w:r w:rsidRPr="00100612">
              <w:rPr>
                <w:rFonts w:eastAsia="Times New Roman" w:cs="Times New Roman"/>
                <w:sz w:val="24"/>
                <w:szCs w:val="24"/>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1B71A96D" w14:textId="77777777" w:rsidR="00082640" w:rsidRPr="00100612" w:rsidRDefault="00082640" w:rsidP="002E2850">
            <w:pPr>
              <w:ind w:right="-95"/>
              <w:rPr>
                <w:rFonts w:eastAsia="Times New Roman" w:cs="Times New Roman"/>
                <w:sz w:val="24"/>
                <w:szCs w:val="24"/>
                <w:lang w:eastAsia="lv-LV"/>
              </w:rPr>
            </w:pPr>
            <w:r w:rsidRPr="00100612">
              <w:rPr>
                <w:rFonts w:eastAsia="Times New Roman" w:cs="Times New Roman"/>
                <w:sz w:val="24"/>
                <w:szCs w:val="24"/>
                <w:lang w:eastAsia="lv-LV"/>
              </w:rPr>
              <w:t>Projekta izstrādē iesaistītās institūcijas</w:t>
            </w:r>
            <w:r w:rsidR="001A5976" w:rsidRPr="00100612">
              <w:rPr>
                <w:rFonts w:eastAsia="Times New Roman" w:cs="Times New Roman"/>
                <w:sz w:val="24"/>
                <w:szCs w:val="24"/>
                <w:lang w:eastAsia="lv-LV"/>
              </w:rPr>
              <w:t xml:space="preserve"> un publiskas personas kapitālsabiedrības</w:t>
            </w:r>
          </w:p>
        </w:tc>
        <w:tc>
          <w:tcPr>
            <w:tcW w:w="6050" w:type="dxa"/>
            <w:tcBorders>
              <w:top w:val="outset" w:sz="6" w:space="0" w:color="auto"/>
              <w:left w:val="outset" w:sz="6" w:space="0" w:color="auto"/>
              <w:bottom w:val="outset" w:sz="6" w:space="0" w:color="auto"/>
              <w:right w:val="outset" w:sz="6" w:space="0" w:color="auto"/>
            </w:tcBorders>
            <w:hideMark/>
          </w:tcPr>
          <w:p w14:paraId="1B71A96E" w14:textId="77777777" w:rsidR="00677D64" w:rsidRPr="00100612" w:rsidRDefault="00257F74" w:rsidP="00EF628A">
            <w:pPr>
              <w:widowControl w:val="0"/>
              <w:suppressAutoHyphens/>
              <w:autoSpaceDE w:val="0"/>
              <w:autoSpaceDN w:val="0"/>
              <w:adjustRightInd w:val="0"/>
              <w:jc w:val="both"/>
              <w:rPr>
                <w:rFonts w:eastAsia="Calibri" w:cs="Times New Roman"/>
                <w:sz w:val="24"/>
                <w:szCs w:val="24"/>
              </w:rPr>
            </w:pPr>
            <w:r w:rsidRPr="00100612">
              <w:rPr>
                <w:rFonts w:eastAsia="Calibri" w:cs="Times New Roman"/>
                <w:sz w:val="24"/>
                <w:szCs w:val="24"/>
              </w:rPr>
              <w:t>Ekonomikas ministrija</w:t>
            </w:r>
          </w:p>
        </w:tc>
      </w:tr>
      <w:tr w:rsidR="00082640" w:rsidRPr="00100612" w14:paraId="1B71A973" w14:textId="77777777" w:rsidTr="00C53C8E">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B71A970" w14:textId="77777777" w:rsidR="00082640" w:rsidRPr="00100612" w:rsidRDefault="00082640" w:rsidP="007B0190">
            <w:pPr>
              <w:jc w:val="center"/>
              <w:rPr>
                <w:rFonts w:eastAsia="Times New Roman" w:cs="Times New Roman"/>
                <w:sz w:val="24"/>
                <w:szCs w:val="24"/>
                <w:lang w:eastAsia="lv-LV"/>
              </w:rPr>
            </w:pPr>
            <w:r w:rsidRPr="00100612">
              <w:rPr>
                <w:rFonts w:eastAsia="Times New Roman" w:cs="Times New Roman"/>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1B71A971"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Cita informācija</w:t>
            </w:r>
          </w:p>
        </w:tc>
        <w:tc>
          <w:tcPr>
            <w:tcW w:w="6050" w:type="dxa"/>
            <w:tcBorders>
              <w:top w:val="outset" w:sz="6" w:space="0" w:color="auto"/>
              <w:left w:val="outset" w:sz="6" w:space="0" w:color="auto"/>
              <w:bottom w:val="outset" w:sz="6" w:space="0" w:color="auto"/>
              <w:right w:val="outset" w:sz="6" w:space="0" w:color="auto"/>
            </w:tcBorders>
            <w:hideMark/>
          </w:tcPr>
          <w:p w14:paraId="1B71A972"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Nav</w:t>
            </w:r>
          </w:p>
        </w:tc>
      </w:tr>
    </w:tbl>
    <w:p w14:paraId="1B71A974" w14:textId="77777777" w:rsidR="00F70148" w:rsidRPr="00100612" w:rsidRDefault="00F70148" w:rsidP="007B0190">
      <w:pPr>
        <w:rPr>
          <w:rFonts w:eastAsia="Times New Roman" w:cs="Times New Roman"/>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6"/>
        <w:gridCol w:w="2879"/>
        <w:gridCol w:w="6122"/>
      </w:tblGrid>
      <w:tr w:rsidR="00082640" w:rsidRPr="00100612" w14:paraId="1B71A976" w14:textId="77777777" w:rsidTr="002D0B96">
        <w:trPr>
          <w:trHeight w:val="44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71A975" w14:textId="77777777" w:rsidR="00082640" w:rsidRPr="00100612" w:rsidRDefault="00082640" w:rsidP="007B0190">
            <w:pPr>
              <w:jc w:val="center"/>
              <w:rPr>
                <w:rFonts w:eastAsia="Times New Roman" w:cs="Times New Roman"/>
                <w:b/>
                <w:bCs/>
                <w:sz w:val="24"/>
                <w:szCs w:val="24"/>
                <w:lang w:eastAsia="lv-LV"/>
              </w:rPr>
            </w:pPr>
            <w:r w:rsidRPr="00100612">
              <w:rPr>
                <w:rFonts w:eastAsia="Times New Roman" w:cs="Times New Roman"/>
                <w:b/>
                <w:bCs/>
                <w:sz w:val="24"/>
                <w:szCs w:val="24"/>
                <w:lang w:eastAsia="lv-LV"/>
              </w:rPr>
              <w:t>II. Tiesību akta projekta ietekme uz sabiedrību, tautsaimniecības attīstību un administratīvo slogu</w:t>
            </w:r>
          </w:p>
        </w:tc>
      </w:tr>
      <w:tr w:rsidR="00082640" w:rsidRPr="00100612" w14:paraId="1B71A97A" w14:textId="77777777" w:rsidTr="001F34B2">
        <w:trPr>
          <w:trHeight w:val="375"/>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B71A977"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1.</w:t>
            </w:r>
          </w:p>
        </w:tc>
        <w:tc>
          <w:tcPr>
            <w:tcW w:w="1508" w:type="pct"/>
            <w:tcBorders>
              <w:top w:val="outset" w:sz="6" w:space="0" w:color="auto"/>
              <w:left w:val="outset" w:sz="6" w:space="0" w:color="auto"/>
              <w:bottom w:val="outset" w:sz="6" w:space="0" w:color="auto"/>
              <w:right w:val="outset" w:sz="6" w:space="0" w:color="auto"/>
            </w:tcBorders>
            <w:hideMark/>
          </w:tcPr>
          <w:p w14:paraId="1B71A978"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Sabiedrības mērķgrupas, kuras tiesiskais regulējums ietekmē vai varētu ietekmēt</w:t>
            </w:r>
          </w:p>
        </w:tc>
        <w:tc>
          <w:tcPr>
            <w:tcW w:w="3184" w:type="pct"/>
            <w:tcBorders>
              <w:top w:val="outset" w:sz="6" w:space="0" w:color="auto"/>
              <w:left w:val="outset" w:sz="6" w:space="0" w:color="auto"/>
              <w:bottom w:val="outset" w:sz="6" w:space="0" w:color="auto"/>
              <w:right w:val="outset" w:sz="6" w:space="0" w:color="auto"/>
            </w:tcBorders>
            <w:hideMark/>
          </w:tcPr>
          <w:p w14:paraId="1B71A979" w14:textId="77777777" w:rsidR="00082640" w:rsidRPr="00100612" w:rsidRDefault="00070E50" w:rsidP="004964EF">
            <w:pPr>
              <w:jc w:val="both"/>
              <w:rPr>
                <w:rFonts w:eastAsia="Calibri" w:cs="Times New Roman"/>
                <w:sz w:val="24"/>
                <w:szCs w:val="24"/>
              </w:rPr>
            </w:pPr>
            <w:r>
              <w:rPr>
                <w:rFonts w:eastAsia="Calibri" w:cs="Times New Roman"/>
                <w:sz w:val="24"/>
                <w:szCs w:val="24"/>
              </w:rPr>
              <w:t>D</w:t>
            </w:r>
            <w:r w:rsidR="00475AB4">
              <w:rPr>
                <w:rFonts w:eastAsia="Calibri" w:cs="Times New Roman"/>
                <w:sz w:val="24"/>
                <w:szCs w:val="24"/>
              </w:rPr>
              <w:t>audzdzīvokļu d</w:t>
            </w:r>
            <w:r w:rsidR="004964EF" w:rsidRPr="00100612">
              <w:rPr>
                <w:rFonts w:eastAsia="Times New Roman" w:cs="Times New Roman"/>
                <w:sz w:val="24"/>
                <w:szCs w:val="24"/>
                <w:lang w:eastAsia="lv-LV"/>
              </w:rPr>
              <w:t xml:space="preserve">zīvojamo māju </w:t>
            </w:r>
            <w:r w:rsidR="004964EF" w:rsidRPr="00CF5BA5">
              <w:rPr>
                <w:rFonts w:eastAsia="Times New Roman" w:cs="Times New Roman"/>
                <w:sz w:val="24"/>
                <w:szCs w:val="24"/>
                <w:lang w:eastAsia="lv-LV"/>
              </w:rPr>
              <w:t>īpašniek</w:t>
            </w:r>
            <w:r w:rsidR="000967FF" w:rsidRPr="00CF5BA5">
              <w:rPr>
                <w:rFonts w:eastAsia="Times New Roman" w:cs="Times New Roman"/>
                <w:sz w:val="24"/>
                <w:szCs w:val="24"/>
                <w:lang w:eastAsia="lv-LV"/>
              </w:rPr>
              <w:t>i</w:t>
            </w:r>
            <w:r w:rsidR="00504C87" w:rsidRPr="00CF5BA5">
              <w:rPr>
                <w:rFonts w:eastAsia="Times New Roman" w:cs="Times New Roman"/>
                <w:sz w:val="24"/>
                <w:szCs w:val="24"/>
                <w:lang w:eastAsia="lv-LV"/>
              </w:rPr>
              <w:t>, daudzdzīvokļu dzīvojamo māju iedzīvotāji (personas ar invaliditāti, personas, kas pārvietojas ar elektrotransportlīdzekli),</w:t>
            </w:r>
            <w:r w:rsidR="000967FF" w:rsidRPr="00CF5BA5">
              <w:rPr>
                <w:rFonts w:eastAsia="Times New Roman" w:cs="Times New Roman"/>
                <w:sz w:val="24"/>
                <w:szCs w:val="24"/>
                <w:lang w:eastAsia="lv-LV"/>
              </w:rPr>
              <w:t xml:space="preserve"> </w:t>
            </w:r>
            <w:r w:rsidR="004964EF" w:rsidRPr="00CF5BA5">
              <w:rPr>
                <w:rFonts w:eastAsia="Calibri" w:cs="Times New Roman"/>
                <w:sz w:val="24"/>
                <w:szCs w:val="24"/>
              </w:rPr>
              <w:t>d</w:t>
            </w:r>
            <w:r w:rsidR="00834290" w:rsidRPr="00CF5BA5">
              <w:rPr>
                <w:rFonts w:eastAsia="Calibri" w:cs="Times New Roman"/>
                <w:sz w:val="24"/>
                <w:szCs w:val="24"/>
              </w:rPr>
              <w:t xml:space="preserve">zīvojamo </w:t>
            </w:r>
            <w:r w:rsidR="00834290" w:rsidRPr="00100612">
              <w:rPr>
                <w:rFonts w:eastAsia="Calibri" w:cs="Times New Roman"/>
                <w:sz w:val="24"/>
                <w:szCs w:val="24"/>
              </w:rPr>
              <w:t>māju pārvaldniek</w:t>
            </w:r>
            <w:r w:rsidR="004964EF" w:rsidRPr="00100612">
              <w:rPr>
                <w:rFonts w:eastAsia="Calibri" w:cs="Times New Roman"/>
                <w:sz w:val="24"/>
                <w:szCs w:val="24"/>
              </w:rPr>
              <w:t>i</w:t>
            </w:r>
            <w:r w:rsidR="00504C87">
              <w:rPr>
                <w:rFonts w:eastAsia="Calibri" w:cs="Times New Roman"/>
                <w:sz w:val="24"/>
                <w:szCs w:val="24"/>
              </w:rPr>
              <w:t>.</w:t>
            </w:r>
          </w:p>
        </w:tc>
      </w:tr>
      <w:tr w:rsidR="00082640" w:rsidRPr="00100612" w14:paraId="1B71A97E" w14:textId="77777777" w:rsidTr="001F34B2">
        <w:trPr>
          <w:trHeight w:val="41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B71A97B"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2.</w:t>
            </w:r>
          </w:p>
        </w:tc>
        <w:tc>
          <w:tcPr>
            <w:tcW w:w="1508" w:type="pct"/>
            <w:tcBorders>
              <w:top w:val="outset" w:sz="6" w:space="0" w:color="auto"/>
              <w:left w:val="outset" w:sz="6" w:space="0" w:color="auto"/>
              <w:bottom w:val="outset" w:sz="6" w:space="0" w:color="auto"/>
              <w:right w:val="outset" w:sz="6" w:space="0" w:color="auto"/>
            </w:tcBorders>
            <w:hideMark/>
          </w:tcPr>
          <w:p w14:paraId="1B71A97C"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Tiesiskā regulējuma ietekme uz tautsaimniecību un administratīvo slogu</w:t>
            </w:r>
          </w:p>
        </w:tc>
        <w:tc>
          <w:tcPr>
            <w:tcW w:w="3184" w:type="pct"/>
            <w:tcBorders>
              <w:top w:val="outset" w:sz="6" w:space="0" w:color="auto"/>
              <w:left w:val="outset" w:sz="6" w:space="0" w:color="auto"/>
              <w:bottom w:val="outset" w:sz="6" w:space="0" w:color="auto"/>
              <w:right w:val="outset" w:sz="6" w:space="0" w:color="auto"/>
            </w:tcBorders>
            <w:hideMark/>
          </w:tcPr>
          <w:p w14:paraId="1B71A97D" w14:textId="77777777" w:rsidR="00E05FD7" w:rsidRPr="00100612" w:rsidRDefault="000967FF" w:rsidP="001F34B2">
            <w:pPr>
              <w:jc w:val="both"/>
              <w:rPr>
                <w:rFonts w:eastAsia="Calibri" w:cs="Times New Roman"/>
                <w:sz w:val="24"/>
                <w:szCs w:val="24"/>
              </w:rPr>
            </w:pPr>
            <w:r w:rsidRPr="00100612">
              <w:rPr>
                <w:rFonts w:eastAsia="Calibri" w:cs="Times New Roman"/>
                <w:sz w:val="24"/>
                <w:szCs w:val="24"/>
              </w:rPr>
              <w:t>Likumprojekts</w:t>
            </w:r>
            <w:r w:rsidR="00B861C1" w:rsidRPr="00100612">
              <w:rPr>
                <w:rFonts w:eastAsia="Calibri" w:cs="Times New Roman"/>
                <w:sz w:val="24"/>
                <w:szCs w:val="24"/>
              </w:rPr>
              <w:t xml:space="preserve"> tieši</w:t>
            </w:r>
            <w:r w:rsidRPr="00100612">
              <w:rPr>
                <w:rFonts w:eastAsia="Calibri" w:cs="Times New Roman"/>
                <w:sz w:val="24"/>
                <w:szCs w:val="24"/>
              </w:rPr>
              <w:t xml:space="preserve"> </w:t>
            </w:r>
            <w:r w:rsidR="00B861C1" w:rsidRPr="00100612">
              <w:rPr>
                <w:rFonts w:eastAsia="Calibri" w:cs="Times New Roman"/>
                <w:sz w:val="24"/>
                <w:szCs w:val="24"/>
              </w:rPr>
              <w:t>ne</w:t>
            </w:r>
            <w:r w:rsidRPr="00100612">
              <w:rPr>
                <w:rFonts w:eastAsia="Calibri" w:cs="Times New Roman"/>
                <w:sz w:val="24"/>
                <w:szCs w:val="24"/>
              </w:rPr>
              <w:t>ietekmē d</w:t>
            </w:r>
            <w:r w:rsidRPr="00100612">
              <w:rPr>
                <w:rFonts w:eastAsia="Times New Roman" w:cs="Times New Roman"/>
                <w:sz w:val="24"/>
                <w:szCs w:val="24"/>
                <w:lang w:eastAsia="lv-LV"/>
              </w:rPr>
              <w:t>zīvojamo māju īpašnieku</w:t>
            </w:r>
            <w:r w:rsidR="00B861C1" w:rsidRPr="00100612">
              <w:rPr>
                <w:rFonts w:eastAsia="Times New Roman" w:cs="Times New Roman"/>
                <w:sz w:val="24"/>
                <w:szCs w:val="24"/>
                <w:lang w:eastAsia="lv-LV"/>
              </w:rPr>
              <w:t xml:space="preserve"> kompetences apjomu, taču, atvieglojot ar dzīvojamās mājas pārvaldīšanu saistītu lēmumu pieņemšanas kārtību</w:t>
            </w:r>
            <w:r w:rsidRPr="00100612">
              <w:rPr>
                <w:rFonts w:eastAsia="Times New Roman" w:cs="Times New Roman"/>
                <w:sz w:val="24"/>
                <w:szCs w:val="24"/>
                <w:lang w:eastAsia="lv-LV"/>
              </w:rPr>
              <w:t>,</w:t>
            </w:r>
            <w:r w:rsidR="00B861C1" w:rsidRPr="00100612">
              <w:rPr>
                <w:rFonts w:eastAsia="Times New Roman" w:cs="Times New Roman"/>
                <w:sz w:val="24"/>
                <w:szCs w:val="24"/>
                <w:lang w:eastAsia="lv-LV"/>
              </w:rPr>
              <w:t xml:space="preserve"> dzīvokļu īpašnieku kopības lēmumi varētu tikt pieņemti biežāk, kā rezultātā arī tikt īstenoti vairāk dzīvojamās mājas un tās apkārtnes uzlabošanas pasākumi.</w:t>
            </w:r>
            <w:r w:rsidRPr="00100612">
              <w:rPr>
                <w:rFonts w:eastAsia="Times New Roman" w:cs="Times New Roman"/>
                <w:sz w:val="24"/>
                <w:szCs w:val="24"/>
                <w:lang w:eastAsia="lv-LV"/>
              </w:rPr>
              <w:t xml:space="preserve"> </w:t>
            </w:r>
            <w:r w:rsidR="00B861C1" w:rsidRPr="00100612">
              <w:rPr>
                <w:rFonts w:eastAsia="Times New Roman" w:cs="Times New Roman"/>
                <w:sz w:val="24"/>
                <w:szCs w:val="24"/>
                <w:lang w:eastAsia="lv-LV"/>
              </w:rPr>
              <w:t xml:space="preserve">Šādas izmaiņas var skart arī attiecīgo darbu veicējus (komersantus) un </w:t>
            </w:r>
            <w:r w:rsidRPr="00100612">
              <w:rPr>
                <w:rFonts w:eastAsia="Calibri" w:cs="Times New Roman"/>
                <w:sz w:val="24"/>
                <w:szCs w:val="24"/>
              </w:rPr>
              <w:t xml:space="preserve">dzīvojamo māju pārvaldniekus, </w:t>
            </w:r>
            <w:r w:rsidR="00B861C1" w:rsidRPr="00100612">
              <w:rPr>
                <w:rFonts w:eastAsia="Calibri" w:cs="Times New Roman"/>
                <w:sz w:val="24"/>
                <w:szCs w:val="24"/>
              </w:rPr>
              <w:t>ja t</w:t>
            </w:r>
            <w:r w:rsidRPr="00100612">
              <w:rPr>
                <w:rFonts w:eastAsia="Calibri" w:cs="Times New Roman"/>
                <w:sz w:val="24"/>
                <w:szCs w:val="24"/>
              </w:rPr>
              <w:t>ie</w:t>
            </w:r>
            <w:r w:rsidR="00B861C1" w:rsidRPr="00100612">
              <w:rPr>
                <w:rFonts w:eastAsia="Calibri" w:cs="Times New Roman"/>
                <w:sz w:val="24"/>
                <w:szCs w:val="24"/>
              </w:rPr>
              <w:t xml:space="preserve"> tiks pilnvaroti</w:t>
            </w:r>
            <w:r w:rsidRPr="00100612">
              <w:rPr>
                <w:rFonts w:eastAsia="Calibri" w:cs="Times New Roman"/>
                <w:sz w:val="24"/>
                <w:szCs w:val="24"/>
              </w:rPr>
              <w:t xml:space="preserve"> </w:t>
            </w:r>
            <w:r w:rsidR="00B861C1" w:rsidRPr="00100612">
              <w:rPr>
                <w:rFonts w:eastAsia="Calibri" w:cs="Times New Roman"/>
                <w:sz w:val="24"/>
                <w:szCs w:val="24"/>
              </w:rPr>
              <w:t>veikt attiecīgas darbības dzīvokļu īpašnieku kopības lēmumu izpildes nodrošināšanai</w:t>
            </w:r>
            <w:r w:rsidRPr="00100612">
              <w:rPr>
                <w:rFonts w:eastAsia="Calibri" w:cs="Times New Roman"/>
                <w:sz w:val="24"/>
                <w:szCs w:val="24"/>
              </w:rPr>
              <w:t>.</w:t>
            </w:r>
          </w:p>
        </w:tc>
      </w:tr>
      <w:tr w:rsidR="00082640" w:rsidRPr="00100612" w14:paraId="1B71A982" w14:textId="77777777" w:rsidTr="001F34B2">
        <w:trPr>
          <w:trHeight w:val="41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B71A97F"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3.</w:t>
            </w:r>
          </w:p>
        </w:tc>
        <w:tc>
          <w:tcPr>
            <w:tcW w:w="1508" w:type="pct"/>
            <w:tcBorders>
              <w:top w:val="outset" w:sz="6" w:space="0" w:color="auto"/>
              <w:left w:val="outset" w:sz="6" w:space="0" w:color="auto"/>
              <w:bottom w:val="outset" w:sz="6" w:space="0" w:color="auto"/>
              <w:right w:val="outset" w:sz="6" w:space="0" w:color="auto"/>
            </w:tcBorders>
            <w:hideMark/>
          </w:tcPr>
          <w:p w14:paraId="1B71A980"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Administratīvo izmaksu monetārs novērtējums</w:t>
            </w:r>
          </w:p>
        </w:tc>
        <w:tc>
          <w:tcPr>
            <w:tcW w:w="3184" w:type="pct"/>
            <w:tcBorders>
              <w:top w:val="outset" w:sz="6" w:space="0" w:color="auto"/>
              <w:left w:val="outset" w:sz="6" w:space="0" w:color="auto"/>
              <w:bottom w:val="outset" w:sz="6" w:space="0" w:color="auto"/>
              <w:right w:val="outset" w:sz="6" w:space="0" w:color="auto"/>
            </w:tcBorders>
            <w:hideMark/>
          </w:tcPr>
          <w:p w14:paraId="1B71A981"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Projekts šo jomu neskar</w:t>
            </w:r>
          </w:p>
        </w:tc>
      </w:tr>
      <w:tr w:rsidR="001F34B2" w:rsidRPr="00100612" w14:paraId="1B71A986" w14:textId="77777777" w:rsidTr="001F34B2">
        <w:trPr>
          <w:trHeight w:val="412"/>
          <w:tblCellSpacing w:w="15" w:type="dxa"/>
        </w:trPr>
        <w:tc>
          <w:tcPr>
            <w:tcW w:w="244" w:type="pct"/>
            <w:tcBorders>
              <w:top w:val="outset" w:sz="6" w:space="0" w:color="auto"/>
              <w:left w:val="outset" w:sz="6" w:space="0" w:color="auto"/>
              <w:bottom w:val="outset" w:sz="6" w:space="0" w:color="auto"/>
              <w:right w:val="outset" w:sz="6" w:space="0" w:color="auto"/>
            </w:tcBorders>
          </w:tcPr>
          <w:p w14:paraId="1B71A983" w14:textId="77777777" w:rsidR="001F34B2" w:rsidRPr="00100612" w:rsidRDefault="001F34B2" w:rsidP="001F34B2">
            <w:pPr>
              <w:rPr>
                <w:rFonts w:eastAsia="Times New Roman" w:cs="Times New Roman"/>
                <w:sz w:val="24"/>
                <w:szCs w:val="24"/>
                <w:lang w:eastAsia="lv-LV"/>
              </w:rPr>
            </w:pPr>
            <w:r w:rsidRPr="00100612">
              <w:rPr>
                <w:rFonts w:eastAsia="Times New Roman" w:cs="Times New Roman"/>
                <w:sz w:val="24"/>
                <w:szCs w:val="24"/>
                <w:lang w:eastAsia="lv-LV"/>
              </w:rPr>
              <w:t>4.</w:t>
            </w:r>
          </w:p>
        </w:tc>
        <w:tc>
          <w:tcPr>
            <w:tcW w:w="1508" w:type="pct"/>
            <w:tcBorders>
              <w:top w:val="outset" w:sz="6" w:space="0" w:color="auto"/>
              <w:left w:val="outset" w:sz="6" w:space="0" w:color="auto"/>
              <w:bottom w:val="outset" w:sz="6" w:space="0" w:color="auto"/>
              <w:right w:val="outset" w:sz="6" w:space="0" w:color="auto"/>
            </w:tcBorders>
          </w:tcPr>
          <w:p w14:paraId="1B71A984" w14:textId="77777777" w:rsidR="001F34B2" w:rsidRPr="00CF5BA5" w:rsidRDefault="001F34B2" w:rsidP="001F34B2">
            <w:pPr>
              <w:rPr>
                <w:rFonts w:eastAsia="Times New Roman" w:cs="Times New Roman"/>
                <w:sz w:val="24"/>
                <w:szCs w:val="24"/>
                <w:lang w:eastAsia="lv-LV"/>
              </w:rPr>
            </w:pPr>
            <w:r w:rsidRPr="00CF5BA5">
              <w:rPr>
                <w:rFonts w:eastAsia="Times New Roman" w:cs="Times New Roman"/>
                <w:sz w:val="24"/>
                <w:szCs w:val="24"/>
                <w:lang w:eastAsia="lv-LV"/>
              </w:rPr>
              <w:t>Atbilstības izmaksu monetārs novērtējums</w:t>
            </w:r>
          </w:p>
        </w:tc>
        <w:tc>
          <w:tcPr>
            <w:tcW w:w="3184" w:type="pct"/>
            <w:tcBorders>
              <w:top w:val="outset" w:sz="6" w:space="0" w:color="auto"/>
              <w:left w:val="outset" w:sz="6" w:space="0" w:color="auto"/>
              <w:bottom w:val="outset" w:sz="6" w:space="0" w:color="auto"/>
              <w:right w:val="outset" w:sz="6" w:space="0" w:color="auto"/>
            </w:tcBorders>
          </w:tcPr>
          <w:p w14:paraId="1B71A985" w14:textId="77777777" w:rsidR="001F34B2" w:rsidRPr="00CF5BA5" w:rsidRDefault="001F34B2" w:rsidP="001F34B2">
            <w:pPr>
              <w:jc w:val="both"/>
              <w:rPr>
                <w:rFonts w:eastAsia="Times New Roman" w:cs="Times New Roman"/>
                <w:sz w:val="24"/>
                <w:szCs w:val="24"/>
                <w:lang w:eastAsia="lv-LV"/>
              </w:rPr>
            </w:pPr>
            <w:r w:rsidRPr="00CF5BA5">
              <w:rPr>
                <w:rFonts w:eastAsia="Times New Roman" w:cs="Times New Roman"/>
                <w:sz w:val="24"/>
                <w:szCs w:val="24"/>
                <w:lang w:eastAsia="lv-LV"/>
              </w:rPr>
              <w:t>Projekts šo jomu neskar</w:t>
            </w:r>
          </w:p>
        </w:tc>
      </w:tr>
      <w:tr w:rsidR="00082640" w:rsidRPr="00100612" w14:paraId="1B71A98A" w14:textId="77777777" w:rsidTr="001F34B2">
        <w:trPr>
          <w:trHeight w:val="27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B71A987" w14:textId="77777777" w:rsidR="00082640" w:rsidRPr="00100612" w:rsidRDefault="00E7732C" w:rsidP="007B0190">
            <w:pPr>
              <w:rPr>
                <w:rFonts w:eastAsia="Times New Roman" w:cs="Times New Roman"/>
                <w:sz w:val="24"/>
                <w:szCs w:val="24"/>
                <w:lang w:eastAsia="lv-LV"/>
              </w:rPr>
            </w:pPr>
            <w:r w:rsidRPr="00100612">
              <w:rPr>
                <w:rFonts w:eastAsia="Times New Roman" w:cs="Times New Roman"/>
                <w:sz w:val="24"/>
                <w:szCs w:val="24"/>
                <w:lang w:eastAsia="lv-LV"/>
              </w:rPr>
              <w:t>5</w:t>
            </w:r>
            <w:r w:rsidR="00082640" w:rsidRPr="00100612">
              <w:rPr>
                <w:rFonts w:eastAsia="Times New Roman" w:cs="Times New Roman"/>
                <w:sz w:val="24"/>
                <w:szCs w:val="24"/>
                <w:lang w:eastAsia="lv-LV"/>
              </w:rPr>
              <w:t>.</w:t>
            </w:r>
          </w:p>
        </w:tc>
        <w:tc>
          <w:tcPr>
            <w:tcW w:w="1508" w:type="pct"/>
            <w:tcBorders>
              <w:top w:val="outset" w:sz="6" w:space="0" w:color="auto"/>
              <w:left w:val="outset" w:sz="6" w:space="0" w:color="auto"/>
              <w:bottom w:val="outset" w:sz="6" w:space="0" w:color="auto"/>
              <w:right w:val="outset" w:sz="6" w:space="0" w:color="auto"/>
            </w:tcBorders>
            <w:hideMark/>
          </w:tcPr>
          <w:p w14:paraId="1B71A988"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1B71A989"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Nav</w:t>
            </w:r>
          </w:p>
        </w:tc>
      </w:tr>
    </w:tbl>
    <w:p w14:paraId="1B71A98B" w14:textId="77777777" w:rsidR="00F70148" w:rsidRPr="00100612" w:rsidRDefault="00F70148" w:rsidP="00E91331">
      <w:pPr>
        <w:rPr>
          <w:rFonts w:eastAsia="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74"/>
      </w:tblGrid>
      <w:tr w:rsidR="00D13BA0" w:rsidRPr="00100612" w14:paraId="1B71A98D" w14:textId="77777777" w:rsidTr="00D57ED9">
        <w:trPr>
          <w:tblCellSpacing w:w="15" w:type="dxa"/>
        </w:trPr>
        <w:tc>
          <w:tcPr>
            <w:tcW w:w="9145" w:type="dxa"/>
            <w:tcBorders>
              <w:top w:val="outset" w:sz="6" w:space="0" w:color="auto"/>
              <w:left w:val="outset" w:sz="6" w:space="0" w:color="auto"/>
              <w:bottom w:val="outset" w:sz="6" w:space="0" w:color="auto"/>
              <w:right w:val="outset" w:sz="6" w:space="0" w:color="auto"/>
            </w:tcBorders>
            <w:vAlign w:val="center"/>
            <w:hideMark/>
          </w:tcPr>
          <w:p w14:paraId="1B71A98C" w14:textId="77777777" w:rsidR="00D13BA0" w:rsidRPr="00100612" w:rsidRDefault="00D13BA0" w:rsidP="00D13BA0">
            <w:pPr>
              <w:jc w:val="center"/>
              <w:rPr>
                <w:b/>
                <w:bCs/>
                <w:iCs/>
                <w:sz w:val="24"/>
                <w:szCs w:val="24"/>
              </w:rPr>
            </w:pPr>
            <w:r w:rsidRPr="00100612">
              <w:rPr>
                <w:b/>
                <w:bCs/>
                <w:iCs/>
                <w:sz w:val="24"/>
                <w:szCs w:val="24"/>
              </w:rPr>
              <w:t>III. Tiesību akta projekta ietekme uz valsts budžetu un pašvaldību budžetiem</w:t>
            </w:r>
          </w:p>
        </w:tc>
      </w:tr>
      <w:tr w:rsidR="00202E44" w:rsidRPr="00100612" w14:paraId="1B71A98F" w14:textId="77777777" w:rsidTr="00D57ED9">
        <w:trPr>
          <w:tblCellSpacing w:w="15" w:type="dxa"/>
        </w:trPr>
        <w:tc>
          <w:tcPr>
            <w:tcW w:w="9145" w:type="dxa"/>
            <w:tcBorders>
              <w:top w:val="outset" w:sz="6" w:space="0" w:color="auto"/>
              <w:left w:val="outset" w:sz="6" w:space="0" w:color="auto"/>
              <w:bottom w:val="outset" w:sz="6" w:space="0" w:color="auto"/>
              <w:right w:val="outset" w:sz="6" w:space="0" w:color="auto"/>
            </w:tcBorders>
            <w:vAlign w:val="center"/>
          </w:tcPr>
          <w:p w14:paraId="1B71A98E" w14:textId="77777777" w:rsidR="00202E44" w:rsidRPr="00100612" w:rsidRDefault="00202E44" w:rsidP="00D13BA0">
            <w:pPr>
              <w:jc w:val="center"/>
              <w:rPr>
                <w:iCs/>
                <w:sz w:val="24"/>
                <w:szCs w:val="24"/>
              </w:rPr>
            </w:pPr>
            <w:r w:rsidRPr="00100612">
              <w:rPr>
                <w:iCs/>
                <w:sz w:val="24"/>
                <w:szCs w:val="24"/>
              </w:rPr>
              <w:t>Projekts šo jomu neskar</w:t>
            </w:r>
          </w:p>
        </w:tc>
      </w:tr>
    </w:tbl>
    <w:p w14:paraId="1B71A990" w14:textId="77777777" w:rsidR="00D13BA0" w:rsidRPr="00100612" w:rsidRDefault="00D13BA0">
      <w:pPr>
        <w:rPr>
          <w:rFonts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4"/>
        <w:gridCol w:w="5707"/>
      </w:tblGrid>
      <w:tr w:rsidR="00E111B1" w:rsidRPr="00100612" w14:paraId="1B71A992" w14:textId="77777777" w:rsidTr="00E111B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B71A991" w14:textId="77777777" w:rsidR="00E111B1" w:rsidRPr="00100612" w:rsidRDefault="00E111B1" w:rsidP="00D57ED9">
            <w:pPr>
              <w:jc w:val="center"/>
              <w:rPr>
                <w:b/>
                <w:bCs/>
                <w:iCs/>
                <w:sz w:val="24"/>
                <w:szCs w:val="24"/>
              </w:rPr>
            </w:pPr>
            <w:r w:rsidRPr="00100612">
              <w:rPr>
                <w:b/>
                <w:bCs/>
                <w:iCs/>
                <w:sz w:val="24"/>
                <w:szCs w:val="24"/>
              </w:rPr>
              <w:t>IV. Tiesību akta projekta ietekme uz spēkā esošo tiesību normu sistēmu</w:t>
            </w:r>
          </w:p>
        </w:tc>
      </w:tr>
      <w:tr w:rsidR="00E111B1" w:rsidRPr="00100612" w14:paraId="1B71A998" w14:textId="77777777" w:rsidTr="00E22A4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B71A993" w14:textId="77777777" w:rsidR="00E111B1" w:rsidRPr="00100612" w:rsidRDefault="00E111B1" w:rsidP="00E111B1">
            <w:pPr>
              <w:rPr>
                <w:iCs/>
                <w:sz w:val="24"/>
                <w:szCs w:val="24"/>
              </w:rPr>
            </w:pPr>
            <w:r w:rsidRPr="00100612">
              <w:rPr>
                <w:iCs/>
                <w:sz w:val="24"/>
                <w:szCs w:val="24"/>
              </w:rPr>
              <w:t>1.</w:t>
            </w:r>
          </w:p>
        </w:tc>
        <w:tc>
          <w:tcPr>
            <w:tcW w:w="1639" w:type="pct"/>
            <w:tcBorders>
              <w:top w:val="outset" w:sz="6" w:space="0" w:color="auto"/>
              <w:left w:val="outset" w:sz="6" w:space="0" w:color="auto"/>
              <w:bottom w:val="outset" w:sz="6" w:space="0" w:color="auto"/>
              <w:right w:val="outset" w:sz="6" w:space="0" w:color="auto"/>
            </w:tcBorders>
            <w:hideMark/>
          </w:tcPr>
          <w:p w14:paraId="1B71A994" w14:textId="77777777" w:rsidR="00E111B1" w:rsidRPr="00100612" w:rsidRDefault="00E111B1" w:rsidP="00E111B1">
            <w:pPr>
              <w:rPr>
                <w:iCs/>
                <w:sz w:val="24"/>
                <w:szCs w:val="24"/>
              </w:rPr>
            </w:pPr>
            <w:r w:rsidRPr="00100612">
              <w:rPr>
                <w:iCs/>
                <w:sz w:val="24"/>
                <w:szCs w:val="24"/>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1B71A995" w14:textId="77777777" w:rsidR="000126F2" w:rsidRPr="00100612" w:rsidRDefault="000126F2" w:rsidP="000126F2">
            <w:pPr>
              <w:pStyle w:val="tv213"/>
              <w:spacing w:before="0" w:beforeAutospacing="0" w:after="0" w:afterAutospacing="0"/>
              <w:jc w:val="both"/>
            </w:pPr>
            <w:r w:rsidRPr="00100612">
              <w:t xml:space="preserve">Vienlaikus ar Likumprojektu virzāmi </w:t>
            </w:r>
            <w:r w:rsidR="003853AF">
              <w:t>šādi</w:t>
            </w:r>
            <w:r w:rsidR="003853AF" w:rsidRPr="00100612">
              <w:t xml:space="preserve"> </w:t>
            </w:r>
            <w:r w:rsidRPr="00100612">
              <w:t>tiesību aktu projekti:</w:t>
            </w:r>
          </w:p>
          <w:p w14:paraId="1B71A996" w14:textId="77777777" w:rsidR="00E111B1" w:rsidRPr="00100612" w:rsidRDefault="0023562C" w:rsidP="000126F2">
            <w:pPr>
              <w:pStyle w:val="tv213"/>
              <w:numPr>
                <w:ilvl w:val="0"/>
                <w:numId w:val="9"/>
              </w:numPr>
              <w:spacing w:before="0" w:beforeAutospacing="0" w:after="0" w:afterAutospacing="0"/>
              <w:ind w:left="412"/>
              <w:jc w:val="both"/>
            </w:pPr>
            <w:r>
              <w:t>likumprojekts “G</w:t>
            </w:r>
            <w:r w:rsidR="00E111B1" w:rsidRPr="00100612">
              <w:t>rozījumi Ē</w:t>
            </w:r>
            <w:r w:rsidR="000126F2" w:rsidRPr="00100612">
              <w:t>ku energoefektivitātes likumā</w:t>
            </w:r>
            <w:r>
              <w:t>”</w:t>
            </w:r>
            <w:r w:rsidR="00CF5BA5">
              <w:t xml:space="preserve"> (VSS-1247)</w:t>
            </w:r>
            <w:r w:rsidR="000126F2" w:rsidRPr="00100612">
              <w:t>, precizējot ēku energoefektivitātes uzlabošanas pasākumus un paredzot pilnvarojumu Ministru kabinetam ar noteikumiem noteikt energoefektivitātes minimālās prasības;</w:t>
            </w:r>
          </w:p>
          <w:p w14:paraId="1B71A997" w14:textId="77777777" w:rsidR="00D62804" w:rsidRPr="00100612" w:rsidRDefault="0023562C" w:rsidP="00202E44">
            <w:pPr>
              <w:pStyle w:val="tv213"/>
              <w:numPr>
                <w:ilvl w:val="0"/>
                <w:numId w:val="9"/>
              </w:numPr>
              <w:spacing w:before="0" w:beforeAutospacing="0" w:after="0" w:afterAutospacing="0"/>
              <w:ind w:left="412"/>
              <w:jc w:val="both"/>
            </w:pPr>
            <w:r>
              <w:t>likumprojekts “G</w:t>
            </w:r>
            <w:r w:rsidR="005312C1" w:rsidRPr="00100612">
              <w:t>rozījumi Dzīvo</w:t>
            </w:r>
            <w:r w:rsidR="00202E44" w:rsidRPr="00100612">
              <w:t>jamo māju</w:t>
            </w:r>
            <w:r w:rsidR="005312C1" w:rsidRPr="00100612">
              <w:t xml:space="preserve"> </w:t>
            </w:r>
            <w:r w:rsidR="00202E44" w:rsidRPr="00100612">
              <w:t>pārvaldīšanas</w:t>
            </w:r>
            <w:r w:rsidR="005312C1" w:rsidRPr="00100612">
              <w:t xml:space="preserve"> likumā</w:t>
            </w:r>
            <w:r>
              <w:t>”</w:t>
            </w:r>
            <w:r w:rsidR="00CF5BA5">
              <w:t xml:space="preserve"> (VSS-1248)</w:t>
            </w:r>
            <w:r w:rsidR="00886DF2" w:rsidRPr="00100612">
              <w:t xml:space="preserve">, paplašinot </w:t>
            </w:r>
            <w:r w:rsidR="00EC1E06" w:rsidRPr="00100612">
              <w:t xml:space="preserve">dzīvojamo māju pārvaldīšanas ietvaros veicamo </w:t>
            </w:r>
            <w:r w:rsidR="00EC1E06" w:rsidRPr="00100612">
              <w:lastRenderedPageBreak/>
              <w:t>energoefektivitātes uzlabošanas pasākumu kopumu</w:t>
            </w:r>
            <w:r w:rsidR="005312C1" w:rsidRPr="00100612">
              <w:t>.</w:t>
            </w:r>
          </w:p>
        </w:tc>
      </w:tr>
      <w:tr w:rsidR="00E111B1" w:rsidRPr="00100612" w14:paraId="1B71A99C" w14:textId="77777777" w:rsidTr="00E22A4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B71A999" w14:textId="77777777" w:rsidR="00E111B1" w:rsidRPr="00100612" w:rsidRDefault="00E111B1" w:rsidP="00E111B1">
            <w:pPr>
              <w:rPr>
                <w:iCs/>
                <w:sz w:val="24"/>
                <w:szCs w:val="24"/>
              </w:rPr>
            </w:pPr>
            <w:r w:rsidRPr="00100612">
              <w:rPr>
                <w:iCs/>
                <w:sz w:val="24"/>
                <w:szCs w:val="24"/>
              </w:rPr>
              <w:lastRenderedPageBreak/>
              <w:t>2.</w:t>
            </w:r>
          </w:p>
        </w:tc>
        <w:tc>
          <w:tcPr>
            <w:tcW w:w="1639" w:type="pct"/>
            <w:tcBorders>
              <w:top w:val="outset" w:sz="6" w:space="0" w:color="auto"/>
              <w:left w:val="outset" w:sz="6" w:space="0" w:color="auto"/>
              <w:bottom w:val="outset" w:sz="6" w:space="0" w:color="auto"/>
              <w:right w:val="outset" w:sz="6" w:space="0" w:color="auto"/>
            </w:tcBorders>
            <w:hideMark/>
          </w:tcPr>
          <w:p w14:paraId="1B71A99A" w14:textId="77777777" w:rsidR="00E111B1" w:rsidRPr="00100612" w:rsidRDefault="00E111B1" w:rsidP="00E111B1">
            <w:pPr>
              <w:rPr>
                <w:iCs/>
                <w:sz w:val="24"/>
                <w:szCs w:val="24"/>
              </w:rPr>
            </w:pPr>
            <w:r w:rsidRPr="00100612">
              <w:rPr>
                <w:iCs/>
                <w:sz w:val="24"/>
                <w:szCs w:val="24"/>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14:paraId="1B71A99B" w14:textId="77777777" w:rsidR="00E111B1" w:rsidRPr="00100612" w:rsidRDefault="00E111B1" w:rsidP="00E111B1">
            <w:pPr>
              <w:rPr>
                <w:iCs/>
              </w:rPr>
            </w:pPr>
            <w:r w:rsidRPr="00100612">
              <w:rPr>
                <w:rFonts w:eastAsia="Times New Roman" w:cs="Times New Roman"/>
                <w:sz w:val="24"/>
                <w:szCs w:val="24"/>
                <w:shd w:val="clear" w:color="auto" w:fill="FFFFFF"/>
                <w:lang w:eastAsia="lv-LV"/>
              </w:rPr>
              <w:t>E</w:t>
            </w:r>
            <w:r w:rsidR="00BE43D7" w:rsidRPr="00100612">
              <w:rPr>
                <w:rFonts w:eastAsia="Times New Roman" w:cs="Times New Roman"/>
                <w:sz w:val="24"/>
                <w:szCs w:val="24"/>
                <w:shd w:val="clear" w:color="auto" w:fill="FFFFFF"/>
                <w:lang w:eastAsia="lv-LV"/>
              </w:rPr>
              <w:t>konomikas ministrija</w:t>
            </w:r>
          </w:p>
        </w:tc>
      </w:tr>
      <w:tr w:rsidR="00E111B1" w:rsidRPr="00100612" w14:paraId="1B71A9A0" w14:textId="77777777" w:rsidTr="00E22A4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B71A99D" w14:textId="77777777" w:rsidR="00E111B1" w:rsidRPr="00100612" w:rsidRDefault="00E111B1" w:rsidP="00E111B1">
            <w:pPr>
              <w:rPr>
                <w:iCs/>
                <w:sz w:val="24"/>
                <w:szCs w:val="24"/>
              </w:rPr>
            </w:pPr>
            <w:r w:rsidRPr="00100612">
              <w:rPr>
                <w:iCs/>
                <w:sz w:val="24"/>
                <w:szCs w:val="24"/>
              </w:rPr>
              <w:t>3.</w:t>
            </w:r>
          </w:p>
        </w:tc>
        <w:tc>
          <w:tcPr>
            <w:tcW w:w="1639" w:type="pct"/>
            <w:tcBorders>
              <w:top w:val="outset" w:sz="6" w:space="0" w:color="auto"/>
              <w:left w:val="outset" w:sz="6" w:space="0" w:color="auto"/>
              <w:bottom w:val="outset" w:sz="6" w:space="0" w:color="auto"/>
              <w:right w:val="outset" w:sz="6" w:space="0" w:color="auto"/>
            </w:tcBorders>
            <w:hideMark/>
          </w:tcPr>
          <w:p w14:paraId="1B71A99E" w14:textId="77777777" w:rsidR="00E111B1" w:rsidRPr="00100612" w:rsidRDefault="00E111B1" w:rsidP="00E111B1">
            <w:pPr>
              <w:rPr>
                <w:iCs/>
                <w:sz w:val="24"/>
                <w:szCs w:val="24"/>
              </w:rPr>
            </w:pPr>
            <w:r w:rsidRPr="00100612">
              <w:rPr>
                <w:iCs/>
                <w:sz w:val="24"/>
                <w:szCs w:val="24"/>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1B71A99F" w14:textId="77777777" w:rsidR="00BE43D7" w:rsidRPr="00100612" w:rsidRDefault="00202E44" w:rsidP="005312C1">
            <w:pPr>
              <w:jc w:val="both"/>
              <w:rPr>
                <w:iCs/>
                <w:sz w:val="24"/>
                <w:szCs w:val="24"/>
              </w:rPr>
            </w:pPr>
            <w:r w:rsidRPr="00100612">
              <w:rPr>
                <w:sz w:val="24"/>
                <w:szCs w:val="24"/>
              </w:rPr>
              <w:t>Nav</w:t>
            </w:r>
          </w:p>
        </w:tc>
      </w:tr>
    </w:tbl>
    <w:p w14:paraId="1B71A9A1" w14:textId="77777777" w:rsidR="00F70148" w:rsidRPr="00100612" w:rsidRDefault="00F70148" w:rsidP="00E111B1">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75"/>
        <w:gridCol w:w="5729"/>
      </w:tblGrid>
      <w:tr w:rsidR="005862B5" w:rsidRPr="00100612" w14:paraId="1B71A9A3" w14:textId="77777777" w:rsidTr="00BE3AC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B71A9A2" w14:textId="77777777" w:rsidR="005862B5" w:rsidRPr="00100612" w:rsidRDefault="005862B5" w:rsidP="00BE3AC5">
            <w:pPr>
              <w:jc w:val="center"/>
              <w:rPr>
                <w:b/>
                <w:bCs/>
                <w:iCs/>
                <w:sz w:val="24"/>
                <w:szCs w:val="24"/>
              </w:rPr>
            </w:pPr>
            <w:r w:rsidRPr="00100612">
              <w:rPr>
                <w:b/>
                <w:bCs/>
                <w:iCs/>
                <w:sz w:val="24"/>
                <w:szCs w:val="24"/>
              </w:rPr>
              <w:t>V. Tiesību akta projekta atbilstība Latvijas Republikas starptautiskajām saistībām</w:t>
            </w:r>
          </w:p>
        </w:tc>
      </w:tr>
      <w:tr w:rsidR="005862B5" w:rsidRPr="00100612" w14:paraId="1B71A9A7" w14:textId="77777777" w:rsidTr="00851CDE">
        <w:trPr>
          <w:tblCellSpacing w:w="15" w:type="dxa"/>
        </w:trPr>
        <w:tc>
          <w:tcPr>
            <w:tcW w:w="282" w:type="pct"/>
            <w:tcBorders>
              <w:top w:val="outset" w:sz="6" w:space="0" w:color="auto"/>
              <w:left w:val="outset" w:sz="6" w:space="0" w:color="auto"/>
              <w:bottom w:val="outset" w:sz="6" w:space="0" w:color="auto"/>
              <w:right w:val="outset" w:sz="6" w:space="0" w:color="auto"/>
            </w:tcBorders>
            <w:vAlign w:val="center"/>
          </w:tcPr>
          <w:p w14:paraId="1B71A9A4" w14:textId="77777777" w:rsidR="005862B5" w:rsidRPr="00100612" w:rsidRDefault="005862B5" w:rsidP="00BE3AC5">
            <w:pPr>
              <w:jc w:val="both"/>
              <w:rPr>
                <w:rFonts w:cs="Times New Roman"/>
                <w:bCs/>
                <w:iCs/>
                <w:sz w:val="24"/>
                <w:szCs w:val="24"/>
              </w:rPr>
            </w:pPr>
            <w:r w:rsidRPr="00100612">
              <w:rPr>
                <w:rFonts w:cs="Times New Roman"/>
                <w:bCs/>
                <w:iCs/>
                <w:sz w:val="24"/>
                <w:szCs w:val="24"/>
              </w:rPr>
              <w:t>1.</w:t>
            </w:r>
          </w:p>
        </w:tc>
        <w:tc>
          <w:tcPr>
            <w:tcW w:w="1634" w:type="pct"/>
            <w:tcBorders>
              <w:top w:val="outset" w:sz="6" w:space="0" w:color="auto"/>
              <w:left w:val="outset" w:sz="6" w:space="0" w:color="auto"/>
              <w:bottom w:val="outset" w:sz="6" w:space="0" w:color="auto"/>
              <w:right w:val="outset" w:sz="6" w:space="0" w:color="auto"/>
            </w:tcBorders>
            <w:vAlign w:val="center"/>
          </w:tcPr>
          <w:p w14:paraId="1B71A9A5" w14:textId="77777777" w:rsidR="005862B5" w:rsidRPr="00100612" w:rsidRDefault="005862B5" w:rsidP="00BE3AC5">
            <w:pPr>
              <w:rPr>
                <w:rFonts w:cs="Times New Roman"/>
                <w:bCs/>
                <w:iCs/>
                <w:sz w:val="24"/>
                <w:szCs w:val="24"/>
              </w:rPr>
            </w:pPr>
            <w:r w:rsidRPr="00100612">
              <w:rPr>
                <w:rFonts w:cs="Times New Roman"/>
                <w:bCs/>
                <w:iCs/>
                <w:sz w:val="24"/>
                <w:szCs w:val="24"/>
              </w:rPr>
              <w:t>Saistības pret Eiropas Savienību</w:t>
            </w:r>
          </w:p>
        </w:tc>
        <w:tc>
          <w:tcPr>
            <w:tcW w:w="3018" w:type="pct"/>
            <w:tcBorders>
              <w:top w:val="outset" w:sz="6" w:space="0" w:color="auto"/>
              <w:left w:val="outset" w:sz="6" w:space="0" w:color="auto"/>
              <w:bottom w:val="outset" w:sz="6" w:space="0" w:color="auto"/>
              <w:right w:val="outset" w:sz="6" w:space="0" w:color="auto"/>
            </w:tcBorders>
          </w:tcPr>
          <w:p w14:paraId="1B71A9A6" w14:textId="77777777" w:rsidR="005862B5" w:rsidRPr="00100612" w:rsidRDefault="005862B5" w:rsidP="00BE3AC5">
            <w:pPr>
              <w:jc w:val="both"/>
              <w:rPr>
                <w:bCs/>
                <w:iCs/>
                <w:sz w:val="24"/>
                <w:szCs w:val="24"/>
              </w:rPr>
            </w:pPr>
            <w:r w:rsidRPr="00100612">
              <w:rPr>
                <w:rFonts w:cs="Times New Roman"/>
                <w:sz w:val="24"/>
                <w:szCs w:val="24"/>
                <w:lang w:eastAsia="lv-LV"/>
              </w:rPr>
              <w:t>Eiropas Parlamenta un Padomes</w:t>
            </w:r>
            <w:r w:rsidR="001C7816" w:rsidRPr="00100612">
              <w:rPr>
                <w:rFonts w:cs="Times New Roman"/>
                <w:sz w:val="24"/>
                <w:szCs w:val="24"/>
                <w:lang w:eastAsia="lv-LV"/>
              </w:rPr>
              <w:t xml:space="preserve"> 2018. gada 30. maija</w:t>
            </w:r>
            <w:r w:rsidRPr="00100612">
              <w:rPr>
                <w:rFonts w:cs="Times New Roman"/>
                <w:sz w:val="24"/>
                <w:szCs w:val="24"/>
                <w:lang w:eastAsia="lv-LV"/>
              </w:rPr>
              <w:t xml:space="preserve"> Direktīva (ES) 2018/844, ar ko groza Direktīvu 2010/31/ES par ēku energoefektivitāti un Direktīvu 2012/27/ES par energoefektivitāti</w:t>
            </w:r>
          </w:p>
        </w:tc>
      </w:tr>
      <w:tr w:rsidR="005862B5" w:rsidRPr="00100612" w14:paraId="1B71A9AB" w14:textId="77777777" w:rsidTr="00851CDE">
        <w:trPr>
          <w:tblCellSpacing w:w="15" w:type="dxa"/>
        </w:trPr>
        <w:tc>
          <w:tcPr>
            <w:tcW w:w="282" w:type="pct"/>
            <w:tcBorders>
              <w:top w:val="outset" w:sz="6" w:space="0" w:color="auto"/>
              <w:left w:val="outset" w:sz="6" w:space="0" w:color="auto"/>
              <w:bottom w:val="outset" w:sz="6" w:space="0" w:color="auto"/>
              <w:right w:val="outset" w:sz="6" w:space="0" w:color="auto"/>
            </w:tcBorders>
            <w:vAlign w:val="center"/>
          </w:tcPr>
          <w:p w14:paraId="1B71A9A8" w14:textId="77777777" w:rsidR="005862B5" w:rsidRPr="00100612" w:rsidRDefault="005862B5" w:rsidP="00BE3AC5">
            <w:pPr>
              <w:jc w:val="both"/>
              <w:rPr>
                <w:rFonts w:cs="Times New Roman"/>
                <w:bCs/>
                <w:iCs/>
                <w:sz w:val="24"/>
                <w:szCs w:val="24"/>
              </w:rPr>
            </w:pPr>
            <w:r w:rsidRPr="00100612">
              <w:rPr>
                <w:rFonts w:cs="Times New Roman"/>
                <w:bCs/>
                <w:iCs/>
                <w:sz w:val="24"/>
                <w:szCs w:val="24"/>
              </w:rPr>
              <w:t>2.</w:t>
            </w:r>
          </w:p>
        </w:tc>
        <w:tc>
          <w:tcPr>
            <w:tcW w:w="1634" w:type="pct"/>
            <w:tcBorders>
              <w:top w:val="outset" w:sz="6" w:space="0" w:color="auto"/>
              <w:left w:val="outset" w:sz="6" w:space="0" w:color="auto"/>
              <w:bottom w:val="outset" w:sz="6" w:space="0" w:color="auto"/>
              <w:right w:val="outset" w:sz="6" w:space="0" w:color="auto"/>
            </w:tcBorders>
            <w:vAlign w:val="center"/>
          </w:tcPr>
          <w:p w14:paraId="1B71A9A9" w14:textId="77777777" w:rsidR="005862B5" w:rsidRPr="00100612" w:rsidRDefault="005862B5" w:rsidP="00BE3AC5">
            <w:pPr>
              <w:rPr>
                <w:rFonts w:cs="Times New Roman"/>
                <w:bCs/>
                <w:iCs/>
                <w:sz w:val="24"/>
                <w:szCs w:val="24"/>
              </w:rPr>
            </w:pPr>
            <w:r w:rsidRPr="00100612">
              <w:rPr>
                <w:rFonts w:eastAsia="Times New Roman" w:cs="Times New Roman"/>
                <w:sz w:val="24"/>
                <w:szCs w:val="24"/>
                <w:lang w:eastAsia="lv-LV"/>
              </w:rPr>
              <w:t>Citas starptautiskās saistības</w:t>
            </w:r>
          </w:p>
        </w:tc>
        <w:tc>
          <w:tcPr>
            <w:tcW w:w="3018" w:type="pct"/>
            <w:tcBorders>
              <w:top w:val="outset" w:sz="6" w:space="0" w:color="auto"/>
              <w:left w:val="outset" w:sz="6" w:space="0" w:color="auto"/>
              <w:bottom w:val="outset" w:sz="6" w:space="0" w:color="auto"/>
              <w:right w:val="outset" w:sz="6" w:space="0" w:color="auto"/>
            </w:tcBorders>
            <w:vAlign w:val="center"/>
          </w:tcPr>
          <w:p w14:paraId="1B71A9AA" w14:textId="77777777" w:rsidR="005862B5" w:rsidRPr="00100612" w:rsidRDefault="008305CA" w:rsidP="00BE3AC5">
            <w:pPr>
              <w:jc w:val="both"/>
              <w:rPr>
                <w:bCs/>
                <w:iCs/>
                <w:sz w:val="24"/>
                <w:szCs w:val="24"/>
              </w:rPr>
            </w:pPr>
            <w:r w:rsidRPr="00100612">
              <w:rPr>
                <w:bCs/>
                <w:iCs/>
                <w:sz w:val="24"/>
                <w:szCs w:val="24"/>
              </w:rPr>
              <w:t>Projekts šo jomu neskar</w:t>
            </w:r>
          </w:p>
        </w:tc>
      </w:tr>
      <w:tr w:rsidR="005862B5" w:rsidRPr="00100612" w14:paraId="1B71A9AF" w14:textId="77777777" w:rsidTr="00851CDE">
        <w:trPr>
          <w:tblCellSpacing w:w="15" w:type="dxa"/>
        </w:trPr>
        <w:tc>
          <w:tcPr>
            <w:tcW w:w="282" w:type="pct"/>
            <w:tcBorders>
              <w:top w:val="outset" w:sz="6" w:space="0" w:color="auto"/>
              <w:left w:val="outset" w:sz="6" w:space="0" w:color="auto"/>
              <w:bottom w:val="outset" w:sz="6" w:space="0" w:color="auto"/>
              <w:right w:val="outset" w:sz="6" w:space="0" w:color="auto"/>
            </w:tcBorders>
            <w:vAlign w:val="center"/>
          </w:tcPr>
          <w:p w14:paraId="1B71A9AC" w14:textId="77777777" w:rsidR="005862B5" w:rsidRPr="00100612" w:rsidRDefault="005862B5" w:rsidP="00BE3AC5">
            <w:pPr>
              <w:jc w:val="both"/>
              <w:rPr>
                <w:rFonts w:cs="Times New Roman"/>
                <w:bCs/>
                <w:iCs/>
                <w:sz w:val="24"/>
                <w:szCs w:val="24"/>
              </w:rPr>
            </w:pPr>
            <w:r w:rsidRPr="00100612">
              <w:rPr>
                <w:rFonts w:cs="Times New Roman"/>
                <w:bCs/>
                <w:iCs/>
                <w:sz w:val="24"/>
                <w:szCs w:val="24"/>
              </w:rPr>
              <w:t>3.</w:t>
            </w:r>
          </w:p>
        </w:tc>
        <w:tc>
          <w:tcPr>
            <w:tcW w:w="1634" w:type="pct"/>
            <w:tcBorders>
              <w:top w:val="outset" w:sz="6" w:space="0" w:color="auto"/>
              <w:left w:val="outset" w:sz="6" w:space="0" w:color="auto"/>
              <w:bottom w:val="outset" w:sz="6" w:space="0" w:color="auto"/>
              <w:right w:val="outset" w:sz="6" w:space="0" w:color="auto"/>
            </w:tcBorders>
            <w:vAlign w:val="center"/>
          </w:tcPr>
          <w:p w14:paraId="1B71A9AD" w14:textId="77777777" w:rsidR="005862B5" w:rsidRPr="00100612" w:rsidRDefault="005862B5" w:rsidP="00BE3AC5">
            <w:pPr>
              <w:rPr>
                <w:rFonts w:cs="Times New Roman"/>
                <w:bCs/>
                <w:iCs/>
                <w:sz w:val="24"/>
                <w:szCs w:val="24"/>
              </w:rPr>
            </w:pPr>
            <w:r w:rsidRPr="00100612">
              <w:rPr>
                <w:rFonts w:eastAsia="Times New Roman" w:cs="Times New Roman"/>
                <w:sz w:val="24"/>
                <w:szCs w:val="24"/>
                <w:lang w:eastAsia="lv-LV"/>
              </w:rPr>
              <w:t>Cita informācija</w:t>
            </w:r>
          </w:p>
        </w:tc>
        <w:tc>
          <w:tcPr>
            <w:tcW w:w="3018" w:type="pct"/>
            <w:tcBorders>
              <w:top w:val="outset" w:sz="6" w:space="0" w:color="auto"/>
              <w:left w:val="outset" w:sz="6" w:space="0" w:color="auto"/>
              <w:bottom w:val="outset" w:sz="6" w:space="0" w:color="auto"/>
              <w:right w:val="outset" w:sz="6" w:space="0" w:color="auto"/>
            </w:tcBorders>
            <w:vAlign w:val="center"/>
          </w:tcPr>
          <w:p w14:paraId="1B71A9AE" w14:textId="77777777" w:rsidR="005862B5" w:rsidRPr="00100612" w:rsidRDefault="005862B5" w:rsidP="00BE3AC5">
            <w:pPr>
              <w:jc w:val="both"/>
              <w:rPr>
                <w:bCs/>
                <w:iCs/>
                <w:sz w:val="24"/>
                <w:szCs w:val="24"/>
              </w:rPr>
            </w:pPr>
            <w:r w:rsidRPr="00100612">
              <w:rPr>
                <w:bCs/>
                <w:iCs/>
                <w:sz w:val="24"/>
                <w:szCs w:val="24"/>
              </w:rPr>
              <w:t>Nav</w:t>
            </w:r>
          </w:p>
        </w:tc>
      </w:tr>
    </w:tbl>
    <w:p w14:paraId="1B71A9B0" w14:textId="77777777" w:rsidR="005862B5" w:rsidRPr="00100612" w:rsidRDefault="005862B5" w:rsidP="00E111B1">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1"/>
        <w:gridCol w:w="2255"/>
        <w:gridCol w:w="2255"/>
        <w:gridCol w:w="2493"/>
      </w:tblGrid>
      <w:tr w:rsidR="00D83C5D" w:rsidRPr="00100612" w14:paraId="1B71A9B2" w14:textId="77777777" w:rsidTr="005862B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71A9B1" w14:textId="77777777" w:rsidR="00D83C5D" w:rsidRPr="00100612" w:rsidRDefault="00D83C5D" w:rsidP="00D83C5D">
            <w:pPr>
              <w:jc w:val="center"/>
              <w:rPr>
                <w:rFonts w:cs="Times New Roman"/>
                <w:b/>
                <w:bCs/>
                <w:sz w:val="24"/>
                <w:szCs w:val="24"/>
                <w:lang w:eastAsia="lv-LV"/>
              </w:rPr>
            </w:pPr>
            <w:r w:rsidRPr="00100612">
              <w:rPr>
                <w:rFonts w:cs="Times New Roman"/>
                <w:b/>
                <w:bCs/>
                <w:sz w:val="24"/>
                <w:szCs w:val="24"/>
                <w:lang w:eastAsia="lv-LV"/>
              </w:rPr>
              <w:t>1. tabula</w:t>
            </w:r>
            <w:r w:rsidRPr="00100612">
              <w:rPr>
                <w:rFonts w:cs="Times New Roman"/>
                <w:b/>
                <w:bCs/>
                <w:sz w:val="24"/>
                <w:szCs w:val="24"/>
                <w:lang w:eastAsia="lv-LV"/>
              </w:rPr>
              <w:br/>
              <w:t>Tiesību akta projekta atbilstība ES tiesību aktiem</w:t>
            </w:r>
          </w:p>
        </w:tc>
      </w:tr>
      <w:tr w:rsidR="00D83C5D" w:rsidRPr="00100612" w14:paraId="1B71A9B5" w14:textId="77777777" w:rsidTr="005862B5">
        <w:trPr>
          <w:tblCellSpacing w:w="15" w:type="dxa"/>
        </w:trPr>
        <w:tc>
          <w:tcPr>
            <w:tcW w:w="125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71A9B3"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Attiecīgā ES tiesību akta datums, numurs un nosaukums</w:t>
            </w:r>
          </w:p>
        </w:tc>
        <w:tc>
          <w:tcPr>
            <w:tcW w:w="3698"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71A9B4" w14:textId="77777777" w:rsidR="00C9482A" w:rsidRPr="00100612" w:rsidRDefault="00D83C5D" w:rsidP="002F21FC">
            <w:pPr>
              <w:jc w:val="both"/>
              <w:rPr>
                <w:rFonts w:cs="Times New Roman"/>
                <w:sz w:val="24"/>
                <w:szCs w:val="24"/>
                <w:lang w:eastAsia="lv-LV"/>
              </w:rPr>
            </w:pPr>
            <w:r w:rsidRPr="00100612">
              <w:rPr>
                <w:rFonts w:cs="Times New Roman"/>
                <w:sz w:val="24"/>
                <w:szCs w:val="24"/>
                <w:lang w:eastAsia="lv-LV"/>
              </w:rPr>
              <w:t xml:space="preserve">Eiropas Parlamenta un Padomes </w:t>
            </w:r>
            <w:r w:rsidR="00A62970" w:rsidRPr="00100612">
              <w:rPr>
                <w:rFonts w:cs="Times New Roman"/>
                <w:sz w:val="24"/>
                <w:szCs w:val="24"/>
                <w:lang w:eastAsia="lv-LV"/>
              </w:rPr>
              <w:t xml:space="preserve">2018. gada 30. maija </w:t>
            </w:r>
            <w:r w:rsidRPr="00100612">
              <w:rPr>
                <w:rFonts w:cs="Times New Roman"/>
                <w:sz w:val="24"/>
                <w:szCs w:val="24"/>
                <w:lang w:eastAsia="lv-LV"/>
              </w:rPr>
              <w:t>Direktīva (ES) 2018/844, ar ko groza Direktīvu 2010/31/ES par ēku energoefektivitāti un Direktīvu 2012/27/ES par energoefektivitāti</w:t>
            </w:r>
            <w:r w:rsidR="00D769B2">
              <w:rPr>
                <w:rFonts w:cs="Times New Roman"/>
                <w:sz w:val="24"/>
                <w:szCs w:val="24"/>
                <w:lang w:eastAsia="lv-LV"/>
              </w:rPr>
              <w:t xml:space="preserve"> (Direktīva </w:t>
            </w:r>
            <w:r w:rsidR="00D769B2" w:rsidRPr="00100612">
              <w:rPr>
                <w:rFonts w:cs="Times New Roman"/>
                <w:sz w:val="24"/>
                <w:szCs w:val="24"/>
                <w:lang w:eastAsia="lv-LV"/>
              </w:rPr>
              <w:t>2018/844</w:t>
            </w:r>
            <w:r w:rsidR="00D769B2">
              <w:rPr>
                <w:rFonts w:cs="Times New Roman"/>
                <w:sz w:val="24"/>
                <w:szCs w:val="24"/>
                <w:lang w:eastAsia="lv-LV"/>
              </w:rPr>
              <w:t>)</w:t>
            </w:r>
          </w:p>
        </w:tc>
      </w:tr>
      <w:tr w:rsidR="00D83C5D" w:rsidRPr="00100612" w14:paraId="1B71A9BA" w14:textId="77777777" w:rsidTr="005862B5">
        <w:trPr>
          <w:tblCellSpacing w:w="15" w:type="dxa"/>
        </w:trPr>
        <w:tc>
          <w:tcPr>
            <w:tcW w:w="125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71A9B6"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A</w:t>
            </w:r>
          </w:p>
        </w:tc>
        <w:tc>
          <w:tcPr>
            <w:tcW w:w="1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71A9B7"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B</w:t>
            </w:r>
          </w:p>
        </w:tc>
        <w:tc>
          <w:tcPr>
            <w:tcW w:w="1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71A9B8"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71A9B9"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D</w:t>
            </w:r>
          </w:p>
        </w:tc>
      </w:tr>
      <w:tr w:rsidR="00D83C5D" w:rsidRPr="00100612" w14:paraId="1B71A9BF" w14:textId="77777777" w:rsidTr="005862B5">
        <w:trPr>
          <w:tblCellSpacing w:w="15" w:type="dxa"/>
        </w:trPr>
        <w:tc>
          <w:tcPr>
            <w:tcW w:w="125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71A9BB"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Attiecīgā ES tiesību akta panta numurs (uzskaitot katru tiesību akta vienību – pantu, daļu, punktu, apakšpunktu)</w:t>
            </w:r>
          </w:p>
        </w:tc>
        <w:tc>
          <w:tcPr>
            <w:tcW w:w="1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71A9BC"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71A9BD"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Informācija par to, vai šīs tabulas A ailē minētās ES tiesību akta vienības tiek pārņemtas vai ieviestas pilnībā vai daļēji.</w:t>
            </w:r>
            <w:r w:rsidRPr="00100612">
              <w:rPr>
                <w:rFonts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0612">
              <w:rPr>
                <w:rFonts w:cs="Times New Roman"/>
                <w:sz w:val="24"/>
                <w:szCs w:val="24"/>
                <w:lang w:eastAsia="lv-LV"/>
              </w:rPr>
              <w:br/>
              <w:t>Norāda institūciju, kas ir atbildīga par šo saistību izpildi pilnībā</w:t>
            </w:r>
          </w:p>
        </w:tc>
        <w:tc>
          <w:tcPr>
            <w:tcW w:w="12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71A9BE"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Informācija par to, vai šīs tabulas B ailē minētās projekta vienības paredz stingrākas prasības nekā šīs tabulas A ailē minētās ES tiesību akta vienības.</w:t>
            </w:r>
            <w:r w:rsidRPr="00100612">
              <w:rPr>
                <w:rFonts w:cs="Times New Roman"/>
                <w:sz w:val="24"/>
                <w:szCs w:val="24"/>
                <w:lang w:eastAsia="lv-LV"/>
              </w:rPr>
              <w:br/>
              <w:t>Ja projekts satur stingrākas prasības nekā attiecīgais ES tiesību akts, norāda pamatojumu un samērīgumu.</w:t>
            </w:r>
            <w:r w:rsidRPr="00100612">
              <w:rPr>
                <w:rFonts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83C5D" w:rsidRPr="00100612" w14:paraId="1B71A9C5" w14:textId="77777777" w:rsidTr="005862B5">
        <w:trPr>
          <w:tblCellSpacing w:w="15" w:type="dxa"/>
        </w:trPr>
        <w:tc>
          <w:tcPr>
            <w:tcW w:w="1253"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hideMark/>
          </w:tcPr>
          <w:p w14:paraId="1B71A9C0" w14:textId="77777777" w:rsidR="009A436B" w:rsidRDefault="00D83C5D" w:rsidP="00D83C5D">
            <w:pPr>
              <w:rPr>
                <w:rFonts w:cs="Times New Roman"/>
                <w:sz w:val="24"/>
                <w:szCs w:val="24"/>
                <w:lang w:eastAsia="lv-LV"/>
              </w:rPr>
            </w:pPr>
            <w:r w:rsidRPr="00100612">
              <w:rPr>
                <w:rFonts w:cs="Times New Roman"/>
                <w:sz w:val="24"/>
                <w:szCs w:val="24"/>
                <w:lang w:eastAsia="lv-LV"/>
              </w:rPr>
              <w:t>1.</w:t>
            </w:r>
            <w:r w:rsidR="001C7816" w:rsidRPr="00100612">
              <w:rPr>
                <w:rFonts w:cs="Times New Roman"/>
                <w:sz w:val="24"/>
                <w:szCs w:val="24"/>
                <w:lang w:eastAsia="lv-LV"/>
              </w:rPr>
              <w:t> </w:t>
            </w:r>
            <w:r w:rsidRPr="00100612">
              <w:rPr>
                <w:rFonts w:cs="Times New Roman"/>
                <w:sz w:val="24"/>
                <w:szCs w:val="24"/>
                <w:lang w:eastAsia="lv-LV"/>
              </w:rPr>
              <w:t>panta 5.</w:t>
            </w:r>
            <w:r w:rsidR="001C7816" w:rsidRPr="00100612">
              <w:rPr>
                <w:rFonts w:cs="Times New Roman"/>
                <w:sz w:val="24"/>
                <w:szCs w:val="24"/>
                <w:lang w:eastAsia="lv-LV"/>
              </w:rPr>
              <w:t> </w:t>
            </w:r>
            <w:r w:rsidRPr="00100612">
              <w:rPr>
                <w:rFonts w:cs="Times New Roman"/>
                <w:sz w:val="24"/>
                <w:szCs w:val="24"/>
                <w:lang w:eastAsia="lv-LV"/>
              </w:rPr>
              <w:t>punkt</w:t>
            </w:r>
            <w:r w:rsidR="003C67C5">
              <w:rPr>
                <w:rFonts w:cs="Times New Roman"/>
                <w:sz w:val="24"/>
                <w:szCs w:val="24"/>
                <w:lang w:eastAsia="lv-LV"/>
              </w:rPr>
              <w:t>s</w:t>
            </w:r>
          </w:p>
          <w:p w14:paraId="1B71A9C1"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w:t>
            </w:r>
            <w:r w:rsidR="007A7B13">
              <w:rPr>
                <w:rFonts w:cs="Times New Roman"/>
                <w:sz w:val="24"/>
                <w:szCs w:val="24"/>
                <w:lang w:eastAsia="lv-LV"/>
              </w:rPr>
              <w:t xml:space="preserve">ar ko </w:t>
            </w:r>
            <w:r w:rsidR="003C67C5">
              <w:rPr>
                <w:rFonts w:cs="Times New Roman"/>
                <w:sz w:val="24"/>
                <w:szCs w:val="24"/>
                <w:lang w:eastAsia="lv-LV"/>
              </w:rPr>
              <w:t xml:space="preserve">Direktīvas </w:t>
            </w:r>
            <w:r w:rsidR="002F21FC" w:rsidRPr="00100612">
              <w:rPr>
                <w:rFonts w:cs="Times New Roman"/>
                <w:sz w:val="24"/>
                <w:szCs w:val="24"/>
                <w:lang w:eastAsia="lv-LV"/>
              </w:rPr>
              <w:t xml:space="preserve">2012/27/ES </w:t>
            </w:r>
            <w:r w:rsidRPr="00100612">
              <w:rPr>
                <w:rFonts w:cs="Times New Roman"/>
                <w:sz w:val="24"/>
                <w:szCs w:val="24"/>
                <w:lang w:eastAsia="lv-LV"/>
              </w:rPr>
              <w:t>8.</w:t>
            </w:r>
            <w:r w:rsidR="001C7816" w:rsidRPr="00100612">
              <w:rPr>
                <w:rFonts w:cs="Times New Roman"/>
                <w:sz w:val="24"/>
                <w:szCs w:val="24"/>
                <w:lang w:eastAsia="lv-LV"/>
              </w:rPr>
              <w:t> </w:t>
            </w:r>
            <w:r w:rsidRPr="00100612">
              <w:rPr>
                <w:rFonts w:cs="Times New Roman"/>
                <w:sz w:val="24"/>
                <w:szCs w:val="24"/>
                <w:lang w:eastAsia="lv-LV"/>
              </w:rPr>
              <w:t xml:space="preserve">panta </w:t>
            </w:r>
            <w:r w:rsidRPr="00100612">
              <w:rPr>
                <w:rFonts w:cs="Times New Roman"/>
                <w:sz w:val="24"/>
                <w:szCs w:val="24"/>
                <w:lang w:eastAsia="lv-LV"/>
              </w:rPr>
              <w:lastRenderedPageBreak/>
              <w:t>7.</w:t>
            </w:r>
            <w:r w:rsidR="001C7816" w:rsidRPr="00100612">
              <w:rPr>
                <w:rFonts w:cs="Times New Roman"/>
                <w:sz w:val="24"/>
                <w:szCs w:val="24"/>
                <w:lang w:eastAsia="lv-LV"/>
              </w:rPr>
              <w:t> </w:t>
            </w:r>
            <w:r w:rsidRPr="00100612">
              <w:rPr>
                <w:rFonts w:cs="Times New Roman"/>
                <w:sz w:val="24"/>
                <w:szCs w:val="24"/>
                <w:lang w:eastAsia="lv-LV"/>
              </w:rPr>
              <w:t>punkt</w:t>
            </w:r>
            <w:r w:rsidR="003C67C5">
              <w:rPr>
                <w:rFonts w:cs="Times New Roman"/>
                <w:sz w:val="24"/>
                <w:szCs w:val="24"/>
                <w:lang w:eastAsia="lv-LV"/>
              </w:rPr>
              <w:t>s</w:t>
            </w:r>
            <w:r w:rsidR="009A436B">
              <w:rPr>
                <w:rFonts w:cs="Times New Roman"/>
                <w:sz w:val="24"/>
                <w:szCs w:val="24"/>
                <w:lang w:eastAsia="lv-LV"/>
              </w:rPr>
              <w:t xml:space="preserve"> izteiks jaunā redakcijā</w:t>
            </w:r>
            <w:r w:rsidRPr="00100612">
              <w:rPr>
                <w:rFonts w:cs="Times New Roman"/>
                <w:sz w:val="24"/>
                <w:szCs w:val="24"/>
                <w:lang w:eastAsia="lv-LV"/>
              </w:rPr>
              <w:t>)</w:t>
            </w:r>
          </w:p>
        </w:tc>
        <w:tc>
          <w:tcPr>
            <w:tcW w:w="1198"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hideMark/>
          </w:tcPr>
          <w:p w14:paraId="1B71A9C2" w14:textId="77777777" w:rsidR="00D83C5D" w:rsidRPr="00100612" w:rsidRDefault="00152F46" w:rsidP="00D83C5D">
            <w:pPr>
              <w:rPr>
                <w:rFonts w:cs="Times New Roman"/>
                <w:sz w:val="24"/>
                <w:szCs w:val="24"/>
                <w:lang w:eastAsia="lv-LV"/>
              </w:rPr>
            </w:pPr>
            <w:r w:rsidRPr="00100612">
              <w:rPr>
                <w:rFonts w:cs="Times New Roman"/>
                <w:sz w:val="24"/>
                <w:szCs w:val="24"/>
                <w:lang w:eastAsia="lv-LV"/>
              </w:rPr>
              <w:lastRenderedPageBreak/>
              <w:t>3.</w:t>
            </w:r>
            <w:r w:rsidR="003C67C5">
              <w:rPr>
                <w:rFonts w:cs="Times New Roman"/>
                <w:sz w:val="24"/>
                <w:szCs w:val="24"/>
                <w:lang w:eastAsia="lv-LV"/>
              </w:rPr>
              <w:t> </w:t>
            </w:r>
            <w:r w:rsidRPr="00100612">
              <w:rPr>
                <w:rFonts w:cs="Times New Roman"/>
                <w:sz w:val="24"/>
                <w:szCs w:val="24"/>
                <w:lang w:eastAsia="lv-LV"/>
              </w:rPr>
              <w:t>pants</w:t>
            </w:r>
          </w:p>
        </w:tc>
        <w:tc>
          <w:tcPr>
            <w:tcW w:w="1198"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hideMark/>
          </w:tcPr>
          <w:p w14:paraId="1B71A9C3" w14:textId="77777777" w:rsidR="00D83C5D" w:rsidRPr="00100612" w:rsidRDefault="00D83C5D" w:rsidP="00D83C5D">
            <w:pPr>
              <w:rPr>
                <w:rFonts w:cs="Times New Roman"/>
                <w:sz w:val="24"/>
                <w:szCs w:val="24"/>
                <w:lang w:eastAsia="lv-LV"/>
              </w:rPr>
            </w:pPr>
            <w:r w:rsidRPr="00100612">
              <w:rPr>
                <w:rFonts w:cs="Times New Roman"/>
                <w:sz w:val="24"/>
                <w:szCs w:val="24"/>
                <w:lang w:eastAsia="lv-LV"/>
              </w:rPr>
              <w:t>Pārņemta pilnībā</w:t>
            </w:r>
          </w:p>
        </w:tc>
        <w:tc>
          <w:tcPr>
            <w:tcW w:w="1269"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hideMark/>
          </w:tcPr>
          <w:p w14:paraId="1B71A9C4" w14:textId="77777777" w:rsidR="00D83C5D" w:rsidRPr="00100612" w:rsidRDefault="00DD590D" w:rsidP="00D83C5D">
            <w:pPr>
              <w:rPr>
                <w:rFonts w:cs="Times New Roman"/>
                <w:sz w:val="24"/>
                <w:szCs w:val="24"/>
                <w:lang w:eastAsia="lv-LV"/>
              </w:rPr>
            </w:pPr>
            <w:r w:rsidRPr="00100612">
              <w:rPr>
                <w:rFonts w:cs="Times New Roman"/>
                <w:sz w:val="24"/>
                <w:szCs w:val="24"/>
                <w:lang w:eastAsia="lv-LV"/>
              </w:rPr>
              <w:t>Neparedz stingrākas prasības</w:t>
            </w:r>
          </w:p>
        </w:tc>
      </w:tr>
    </w:tbl>
    <w:p w14:paraId="1B71A9C6" w14:textId="77777777" w:rsidR="00F70148" w:rsidRPr="007D55B2" w:rsidRDefault="00F70148">
      <w:pPr>
        <w:rPr>
          <w:rFonts w:cs="Times New Roman"/>
          <w:sz w:val="16"/>
          <w:szCs w:val="16"/>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46"/>
        <w:gridCol w:w="3218"/>
        <w:gridCol w:w="5598"/>
      </w:tblGrid>
      <w:tr w:rsidR="00082640" w:rsidRPr="00100612" w14:paraId="1B71A9C9" w14:textId="77777777" w:rsidTr="007D55B2">
        <w:trPr>
          <w:trHeight w:val="336"/>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71A9C8" w14:textId="77777777" w:rsidR="00082640" w:rsidRPr="00100612" w:rsidRDefault="00082640" w:rsidP="007B0190">
            <w:pPr>
              <w:jc w:val="center"/>
              <w:rPr>
                <w:rFonts w:eastAsia="Times New Roman" w:cs="Times New Roman"/>
                <w:b/>
                <w:bCs/>
                <w:sz w:val="24"/>
                <w:szCs w:val="24"/>
                <w:lang w:eastAsia="lv-LV"/>
              </w:rPr>
            </w:pPr>
            <w:r w:rsidRPr="00100612">
              <w:rPr>
                <w:rFonts w:eastAsia="Times New Roman" w:cs="Times New Roman"/>
                <w:b/>
                <w:bCs/>
                <w:sz w:val="24"/>
                <w:szCs w:val="24"/>
                <w:lang w:eastAsia="lv-LV"/>
              </w:rPr>
              <w:t>VI. Sabiedrības līdzdalība un komunikācijas aktivitātes</w:t>
            </w:r>
          </w:p>
        </w:tc>
      </w:tr>
      <w:tr w:rsidR="00D53CE9" w:rsidRPr="00100612" w14:paraId="1B71A9CD" w14:textId="77777777" w:rsidTr="007D55B2">
        <w:trPr>
          <w:trHeight w:val="432"/>
          <w:tblCellSpacing w:w="15" w:type="dxa"/>
          <w:jc w:val="center"/>
        </w:trPr>
        <w:tc>
          <w:tcPr>
            <w:tcW w:w="269" w:type="pct"/>
            <w:tcBorders>
              <w:top w:val="outset" w:sz="6" w:space="0" w:color="auto"/>
              <w:left w:val="outset" w:sz="6" w:space="0" w:color="auto"/>
              <w:bottom w:val="outset" w:sz="6" w:space="0" w:color="auto"/>
              <w:right w:val="outset" w:sz="6" w:space="0" w:color="auto"/>
            </w:tcBorders>
            <w:hideMark/>
          </w:tcPr>
          <w:p w14:paraId="1B71A9CA"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1.</w:t>
            </w:r>
          </w:p>
        </w:tc>
        <w:tc>
          <w:tcPr>
            <w:tcW w:w="1714" w:type="pct"/>
            <w:tcBorders>
              <w:top w:val="outset" w:sz="6" w:space="0" w:color="auto"/>
              <w:left w:val="outset" w:sz="6" w:space="0" w:color="auto"/>
              <w:bottom w:val="outset" w:sz="6" w:space="0" w:color="auto"/>
              <w:right w:val="outset" w:sz="6" w:space="0" w:color="auto"/>
            </w:tcBorders>
            <w:hideMark/>
          </w:tcPr>
          <w:p w14:paraId="1B71A9CB"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Plānotās sabiedrības līdzdalības un komunikācijas aktivitātes saistībā ar projektu</w:t>
            </w:r>
          </w:p>
        </w:tc>
        <w:tc>
          <w:tcPr>
            <w:tcW w:w="2953" w:type="pct"/>
            <w:tcBorders>
              <w:top w:val="outset" w:sz="6" w:space="0" w:color="auto"/>
              <w:left w:val="outset" w:sz="6" w:space="0" w:color="auto"/>
              <w:bottom w:val="outset" w:sz="6" w:space="0" w:color="auto"/>
              <w:right w:val="outset" w:sz="6" w:space="0" w:color="auto"/>
            </w:tcBorders>
            <w:hideMark/>
          </w:tcPr>
          <w:p w14:paraId="1B71A9CC" w14:textId="77777777" w:rsidR="00D53CE9" w:rsidRPr="00100612" w:rsidRDefault="00D53CE9" w:rsidP="00D53CE9">
            <w:pPr>
              <w:widowControl w:val="0"/>
              <w:suppressAutoHyphens/>
              <w:autoSpaceDE w:val="0"/>
              <w:autoSpaceDN w:val="0"/>
              <w:adjustRightInd w:val="0"/>
              <w:jc w:val="both"/>
              <w:rPr>
                <w:rFonts w:cs="Times New Roman"/>
                <w:sz w:val="24"/>
                <w:szCs w:val="24"/>
                <w:lang w:eastAsia="lv-LV"/>
              </w:rPr>
            </w:pPr>
            <w:r w:rsidRPr="00EB4E25">
              <w:rPr>
                <w:rStyle w:val="st1"/>
                <w:rFonts w:cs="Times New Roman"/>
                <w:bCs/>
                <w:sz w:val="24"/>
                <w:szCs w:val="24"/>
              </w:rPr>
              <w:t>S</w:t>
            </w:r>
            <w:r w:rsidRPr="00EB4E25">
              <w:rPr>
                <w:rFonts w:cs="Times New Roman"/>
                <w:iCs/>
                <w:sz w:val="24"/>
                <w:szCs w:val="24"/>
              </w:rPr>
              <w:t>abiedrības līdzdalība Likumprojekta izstrādē nodrošināta, pirms Likumprojekta izsludināšanas Valsts sekretāru sanāksmē to publicējot Ekonomikas ministrijas un Ministru kabineta tīmekļvietnē, kā arī tiks nodrošināta turpmākā Likumprojekta saskaņošanas gaitā pēc tā izsludināšanas Valsts sekretāru sanāksmē.</w:t>
            </w:r>
          </w:p>
        </w:tc>
      </w:tr>
      <w:tr w:rsidR="00D53CE9" w:rsidRPr="00100612" w14:paraId="1B71A9D1" w14:textId="77777777" w:rsidTr="007D55B2">
        <w:trPr>
          <w:trHeight w:val="264"/>
          <w:tblCellSpacing w:w="15" w:type="dxa"/>
          <w:jc w:val="center"/>
        </w:trPr>
        <w:tc>
          <w:tcPr>
            <w:tcW w:w="269" w:type="pct"/>
            <w:tcBorders>
              <w:top w:val="outset" w:sz="6" w:space="0" w:color="auto"/>
              <w:left w:val="outset" w:sz="6" w:space="0" w:color="auto"/>
              <w:bottom w:val="outset" w:sz="6" w:space="0" w:color="auto"/>
              <w:right w:val="outset" w:sz="6" w:space="0" w:color="auto"/>
            </w:tcBorders>
            <w:hideMark/>
          </w:tcPr>
          <w:p w14:paraId="1B71A9CE"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2.</w:t>
            </w:r>
          </w:p>
        </w:tc>
        <w:tc>
          <w:tcPr>
            <w:tcW w:w="1714" w:type="pct"/>
            <w:tcBorders>
              <w:top w:val="outset" w:sz="6" w:space="0" w:color="auto"/>
              <w:left w:val="outset" w:sz="6" w:space="0" w:color="auto"/>
              <w:bottom w:val="outset" w:sz="6" w:space="0" w:color="auto"/>
              <w:right w:val="outset" w:sz="6" w:space="0" w:color="auto"/>
            </w:tcBorders>
            <w:hideMark/>
          </w:tcPr>
          <w:p w14:paraId="1B71A9CF"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Sabiedrības līdzdalība projekta izstrādē</w:t>
            </w:r>
          </w:p>
        </w:tc>
        <w:tc>
          <w:tcPr>
            <w:tcW w:w="2953" w:type="pct"/>
            <w:tcBorders>
              <w:top w:val="outset" w:sz="6" w:space="0" w:color="auto"/>
              <w:left w:val="outset" w:sz="6" w:space="0" w:color="auto"/>
              <w:bottom w:val="outset" w:sz="6" w:space="0" w:color="auto"/>
              <w:right w:val="outset" w:sz="6" w:space="0" w:color="auto"/>
            </w:tcBorders>
            <w:hideMark/>
          </w:tcPr>
          <w:p w14:paraId="1B71A9D0" w14:textId="77777777" w:rsidR="00D53CE9" w:rsidRPr="00100612" w:rsidRDefault="00D53CE9" w:rsidP="00D53CE9">
            <w:pPr>
              <w:jc w:val="both"/>
              <w:rPr>
                <w:rFonts w:eastAsia="Times New Roman" w:cs="Times New Roman"/>
                <w:sz w:val="24"/>
                <w:szCs w:val="24"/>
                <w:highlight w:val="yellow"/>
                <w:lang w:eastAsia="lv-LV"/>
              </w:rPr>
            </w:pPr>
            <w:r w:rsidRPr="00EB4E25">
              <w:rPr>
                <w:rFonts w:eastAsia="Times New Roman" w:cs="Times New Roman"/>
                <w:sz w:val="24"/>
                <w:szCs w:val="24"/>
                <w:lang w:eastAsia="lv-LV"/>
              </w:rPr>
              <w:t>Lai informētu sabiedrību par L</w:t>
            </w:r>
            <w:r w:rsidRPr="00EB4E25">
              <w:rPr>
                <w:rFonts w:eastAsia="Times New Roman" w:cs="Times New Roman"/>
                <w:sz w:val="24"/>
                <w:szCs w:val="24"/>
                <w:shd w:val="clear" w:color="auto" w:fill="FFFFFF"/>
                <w:lang w:eastAsia="lv-LV"/>
              </w:rPr>
              <w:t>ikum</w:t>
            </w:r>
            <w:r w:rsidRPr="00EB4E25">
              <w:rPr>
                <w:rFonts w:eastAsia="Times New Roman" w:cs="Times New Roman"/>
                <w:sz w:val="24"/>
                <w:szCs w:val="24"/>
                <w:lang w:eastAsia="lv-LV"/>
              </w:rPr>
              <w:t>projektu un dotu iespēju izteikt par to viedokli, Likumprojekts un tā anotācija</w:t>
            </w:r>
            <w:r>
              <w:rPr>
                <w:rFonts w:eastAsia="Times New Roman" w:cs="Times New Roman"/>
                <w:sz w:val="24"/>
                <w:szCs w:val="24"/>
                <w:lang w:eastAsia="lv-LV"/>
              </w:rPr>
              <w:t xml:space="preserve"> tika</w:t>
            </w:r>
            <w:r w:rsidRPr="00EB4E25">
              <w:rPr>
                <w:rFonts w:eastAsia="Times New Roman" w:cs="Times New Roman"/>
                <w:sz w:val="24"/>
                <w:szCs w:val="24"/>
                <w:lang w:eastAsia="lv-LV"/>
              </w:rPr>
              <w:t xml:space="preserve"> ievietoti Ekonomikas ministrijas tīmekļvietnē sadaļā “Sabiedrības līdzdalība” – “Diskusiju dokumenti”, un Ministru kabineta tīmekļvietnē</w:t>
            </w:r>
            <w:r>
              <w:rPr>
                <w:rFonts w:eastAsia="Times New Roman" w:cs="Times New Roman"/>
                <w:sz w:val="24"/>
                <w:szCs w:val="24"/>
                <w:lang w:eastAsia="lv-LV"/>
              </w:rPr>
              <w:t>. Sabiedrības pārstāvjiem bija iespēja sniegt viedokli par Likumprojektu no 2019.gada 11.oktobra līdz 2019.gada 11.novembrim.</w:t>
            </w:r>
            <w:r w:rsidRPr="00EB4E25">
              <w:rPr>
                <w:rFonts w:eastAsia="Times New Roman" w:cs="Times New Roman"/>
                <w:sz w:val="24"/>
                <w:szCs w:val="24"/>
                <w:highlight w:val="yellow"/>
                <w:lang w:eastAsia="lv-LV"/>
              </w:rPr>
              <w:t xml:space="preserve"> </w:t>
            </w:r>
          </w:p>
        </w:tc>
      </w:tr>
      <w:tr w:rsidR="00D53CE9" w:rsidRPr="00100612" w14:paraId="1B71A9D5" w14:textId="77777777" w:rsidTr="007D55B2">
        <w:trPr>
          <w:trHeight w:val="372"/>
          <w:tblCellSpacing w:w="15" w:type="dxa"/>
          <w:jc w:val="center"/>
        </w:trPr>
        <w:tc>
          <w:tcPr>
            <w:tcW w:w="269" w:type="pct"/>
            <w:tcBorders>
              <w:top w:val="outset" w:sz="6" w:space="0" w:color="auto"/>
              <w:left w:val="outset" w:sz="6" w:space="0" w:color="auto"/>
              <w:bottom w:val="outset" w:sz="6" w:space="0" w:color="auto"/>
              <w:right w:val="outset" w:sz="6" w:space="0" w:color="auto"/>
            </w:tcBorders>
            <w:hideMark/>
          </w:tcPr>
          <w:p w14:paraId="1B71A9D2"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3.</w:t>
            </w:r>
          </w:p>
        </w:tc>
        <w:tc>
          <w:tcPr>
            <w:tcW w:w="1714" w:type="pct"/>
            <w:tcBorders>
              <w:top w:val="outset" w:sz="6" w:space="0" w:color="auto"/>
              <w:left w:val="outset" w:sz="6" w:space="0" w:color="auto"/>
              <w:bottom w:val="outset" w:sz="6" w:space="0" w:color="auto"/>
              <w:right w:val="outset" w:sz="6" w:space="0" w:color="auto"/>
            </w:tcBorders>
            <w:hideMark/>
          </w:tcPr>
          <w:p w14:paraId="1B71A9D3"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Sabiedrības līdzdalības rezultāti</w:t>
            </w:r>
          </w:p>
        </w:tc>
        <w:tc>
          <w:tcPr>
            <w:tcW w:w="2953" w:type="pct"/>
            <w:tcBorders>
              <w:top w:val="outset" w:sz="6" w:space="0" w:color="auto"/>
              <w:left w:val="outset" w:sz="6" w:space="0" w:color="auto"/>
              <w:bottom w:val="outset" w:sz="6" w:space="0" w:color="auto"/>
              <w:right w:val="outset" w:sz="6" w:space="0" w:color="auto"/>
            </w:tcBorders>
            <w:hideMark/>
          </w:tcPr>
          <w:p w14:paraId="1B71A9D4" w14:textId="77777777" w:rsidR="00D53CE9" w:rsidRPr="00100612" w:rsidRDefault="00D53CE9" w:rsidP="00D53CE9">
            <w:pPr>
              <w:jc w:val="both"/>
              <w:rPr>
                <w:rFonts w:eastAsia="Times New Roman" w:cs="Times New Roman"/>
                <w:sz w:val="24"/>
                <w:szCs w:val="24"/>
                <w:lang w:eastAsia="lv-LV"/>
              </w:rPr>
            </w:pPr>
            <w:r w:rsidRPr="00EB4E25">
              <w:rPr>
                <w:rFonts w:eastAsia="Times New Roman" w:cs="Times New Roman"/>
                <w:sz w:val="24"/>
                <w:szCs w:val="24"/>
                <w:lang w:eastAsia="lv-LV"/>
              </w:rPr>
              <w:t>Likumprojekta sabiedriskā</w:t>
            </w:r>
            <w:r>
              <w:rPr>
                <w:rFonts w:eastAsia="Times New Roman" w:cs="Times New Roman"/>
                <w:sz w:val="24"/>
                <w:szCs w:val="24"/>
                <w:lang w:eastAsia="lv-LV"/>
              </w:rPr>
              <w:t>s</w:t>
            </w:r>
            <w:r w:rsidRPr="00EB4E25">
              <w:rPr>
                <w:rFonts w:eastAsia="Times New Roman" w:cs="Times New Roman"/>
                <w:sz w:val="24"/>
                <w:szCs w:val="24"/>
                <w:lang w:eastAsia="lv-LV"/>
              </w:rPr>
              <w:t xml:space="preserve"> apspriešana</w:t>
            </w:r>
            <w:r>
              <w:rPr>
                <w:rFonts w:eastAsia="Times New Roman" w:cs="Times New Roman"/>
                <w:sz w:val="24"/>
                <w:szCs w:val="24"/>
                <w:lang w:eastAsia="lv-LV"/>
              </w:rPr>
              <w:t>s laikā</w:t>
            </w:r>
            <w:r w:rsidRPr="00EB4E25">
              <w:rPr>
                <w:rFonts w:eastAsia="Times New Roman" w:cs="Times New Roman"/>
                <w:sz w:val="24"/>
                <w:szCs w:val="24"/>
                <w:lang w:eastAsia="lv-LV"/>
              </w:rPr>
              <w:t xml:space="preserve"> Ekonomikas ministrijas</w:t>
            </w:r>
            <w:r>
              <w:rPr>
                <w:rFonts w:eastAsia="Times New Roman" w:cs="Times New Roman"/>
                <w:sz w:val="24"/>
                <w:szCs w:val="24"/>
                <w:lang w:eastAsia="lv-LV"/>
              </w:rPr>
              <w:t xml:space="preserve"> un Ministru kabineta</w:t>
            </w:r>
            <w:r w:rsidRPr="00EB4E25">
              <w:rPr>
                <w:rFonts w:eastAsia="Times New Roman" w:cs="Times New Roman"/>
                <w:sz w:val="24"/>
                <w:szCs w:val="24"/>
                <w:lang w:eastAsia="lv-LV"/>
              </w:rPr>
              <w:t xml:space="preserve"> tīmekļvietnē</w:t>
            </w:r>
            <w:r>
              <w:rPr>
                <w:rFonts w:eastAsia="Times New Roman" w:cs="Times New Roman"/>
                <w:sz w:val="24"/>
                <w:szCs w:val="24"/>
                <w:lang w:eastAsia="lv-LV"/>
              </w:rPr>
              <w:t xml:space="preserve"> priekšlikumi vai iebildumi netika saņemti</w:t>
            </w:r>
            <w:r w:rsidRPr="00EB4E25">
              <w:rPr>
                <w:rFonts w:eastAsia="Times New Roman" w:cs="Times New Roman"/>
                <w:sz w:val="24"/>
                <w:szCs w:val="24"/>
                <w:lang w:eastAsia="lv-LV"/>
              </w:rPr>
              <w:t>.</w:t>
            </w:r>
          </w:p>
        </w:tc>
      </w:tr>
      <w:tr w:rsidR="00D53CE9" w:rsidRPr="00100612" w14:paraId="1B71A9D9" w14:textId="77777777" w:rsidTr="007D55B2">
        <w:trPr>
          <w:trHeight w:val="372"/>
          <w:tblCellSpacing w:w="15" w:type="dxa"/>
          <w:jc w:val="center"/>
        </w:trPr>
        <w:tc>
          <w:tcPr>
            <w:tcW w:w="269" w:type="pct"/>
            <w:tcBorders>
              <w:top w:val="outset" w:sz="6" w:space="0" w:color="auto"/>
              <w:left w:val="outset" w:sz="6" w:space="0" w:color="auto"/>
              <w:bottom w:val="outset" w:sz="6" w:space="0" w:color="auto"/>
              <w:right w:val="outset" w:sz="6" w:space="0" w:color="auto"/>
            </w:tcBorders>
            <w:hideMark/>
          </w:tcPr>
          <w:p w14:paraId="1B71A9D6"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4.</w:t>
            </w:r>
          </w:p>
        </w:tc>
        <w:tc>
          <w:tcPr>
            <w:tcW w:w="1714" w:type="pct"/>
            <w:tcBorders>
              <w:top w:val="outset" w:sz="6" w:space="0" w:color="auto"/>
              <w:left w:val="outset" w:sz="6" w:space="0" w:color="auto"/>
              <w:bottom w:val="outset" w:sz="6" w:space="0" w:color="auto"/>
              <w:right w:val="outset" w:sz="6" w:space="0" w:color="auto"/>
            </w:tcBorders>
            <w:hideMark/>
          </w:tcPr>
          <w:p w14:paraId="1B71A9D7"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Cita informācija</w:t>
            </w:r>
          </w:p>
        </w:tc>
        <w:tc>
          <w:tcPr>
            <w:tcW w:w="2953" w:type="pct"/>
            <w:tcBorders>
              <w:top w:val="outset" w:sz="6" w:space="0" w:color="auto"/>
              <w:left w:val="outset" w:sz="6" w:space="0" w:color="auto"/>
              <w:bottom w:val="outset" w:sz="6" w:space="0" w:color="auto"/>
              <w:right w:val="outset" w:sz="6" w:space="0" w:color="auto"/>
            </w:tcBorders>
            <w:hideMark/>
          </w:tcPr>
          <w:p w14:paraId="1B71A9D8" w14:textId="77777777" w:rsidR="00D53CE9" w:rsidRPr="00100612" w:rsidRDefault="00D53CE9" w:rsidP="00D53CE9">
            <w:pPr>
              <w:rPr>
                <w:rFonts w:eastAsia="Times New Roman" w:cs="Times New Roman"/>
                <w:sz w:val="24"/>
                <w:szCs w:val="24"/>
                <w:lang w:eastAsia="lv-LV"/>
              </w:rPr>
            </w:pPr>
            <w:r w:rsidRPr="00100612">
              <w:rPr>
                <w:rFonts w:eastAsia="Times New Roman" w:cs="Times New Roman"/>
                <w:sz w:val="24"/>
                <w:szCs w:val="24"/>
                <w:lang w:eastAsia="lv-LV"/>
              </w:rPr>
              <w:t>Nav</w:t>
            </w:r>
          </w:p>
        </w:tc>
      </w:tr>
    </w:tbl>
    <w:p w14:paraId="1B71A9DA" w14:textId="77777777" w:rsidR="00F70148" w:rsidRPr="007D55B2" w:rsidRDefault="00F70148" w:rsidP="007B0190">
      <w:pPr>
        <w:rPr>
          <w:rFonts w:eastAsia="Times New Roman" w:cs="Times New Roman"/>
          <w:sz w:val="16"/>
          <w:szCs w:val="16"/>
          <w:lang w:eastAsia="lv-LV"/>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6"/>
        <w:gridCol w:w="3438"/>
        <w:gridCol w:w="5428"/>
      </w:tblGrid>
      <w:tr w:rsidR="00082640" w:rsidRPr="00100612" w14:paraId="1B71A9DC" w14:textId="77777777" w:rsidTr="002D0B96">
        <w:trPr>
          <w:trHeight w:val="30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B71A9DB" w14:textId="77777777" w:rsidR="00082640" w:rsidRPr="00100612" w:rsidRDefault="00082640" w:rsidP="007B0190">
            <w:pPr>
              <w:jc w:val="center"/>
              <w:rPr>
                <w:rFonts w:eastAsia="Times New Roman" w:cs="Times New Roman"/>
                <w:b/>
                <w:bCs/>
                <w:sz w:val="24"/>
                <w:szCs w:val="24"/>
                <w:lang w:eastAsia="lv-LV"/>
              </w:rPr>
            </w:pPr>
            <w:r w:rsidRPr="00100612">
              <w:rPr>
                <w:rFonts w:eastAsia="Times New Roman" w:cs="Times New Roman"/>
                <w:b/>
                <w:bCs/>
                <w:sz w:val="24"/>
                <w:szCs w:val="24"/>
                <w:lang w:eastAsia="lv-LV"/>
              </w:rPr>
              <w:t>VII. Tiesību akta projekta izpildes nodrošināšana un tās ietekme uz institūcijām</w:t>
            </w:r>
          </w:p>
        </w:tc>
      </w:tr>
      <w:tr w:rsidR="00082640" w:rsidRPr="00100612" w14:paraId="1B71A9E0" w14:textId="77777777" w:rsidTr="00F70148">
        <w:trPr>
          <w:trHeight w:val="336"/>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14:paraId="1B71A9DD"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1.</w:t>
            </w:r>
          </w:p>
        </w:tc>
        <w:tc>
          <w:tcPr>
            <w:tcW w:w="1832" w:type="pct"/>
            <w:tcBorders>
              <w:top w:val="outset" w:sz="6" w:space="0" w:color="auto"/>
              <w:left w:val="outset" w:sz="6" w:space="0" w:color="auto"/>
              <w:bottom w:val="outset" w:sz="6" w:space="0" w:color="auto"/>
              <w:right w:val="outset" w:sz="6" w:space="0" w:color="auto"/>
            </w:tcBorders>
            <w:hideMark/>
          </w:tcPr>
          <w:p w14:paraId="1B71A9DE"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Projekta izpildē iesaistītās institūcijas</w:t>
            </w:r>
          </w:p>
        </w:tc>
        <w:tc>
          <w:tcPr>
            <w:tcW w:w="2861" w:type="pct"/>
            <w:tcBorders>
              <w:top w:val="outset" w:sz="6" w:space="0" w:color="auto"/>
              <w:left w:val="outset" w:sz="6" w:space="0" w:color="auto"/>
              <w:bottom w:val="outset" w:sz="6" w:space="0" w:color="auto"/>
              <w:right w:val="outset" w:sz="6" w:space="0" w:color="auto"/>
            </w:tcBorders>
            <w:hideMark/>
          </w:tcPr>
          <w:p w14:paraId="1B71A9DF" w14:textId="77777777" w:rsidR="00082640" w:rsidRPr="00100612" w:rsidRDefault="00BE43D7" w:rsidP="00BE43D7">
            <w:pPr>
              <w:jc w:val="both"/>
              <w:rPr>
                <w:rFonts w:eastAsia="Times New Roman" w:cs="Times New Roman"/>
                <w:sz w:val="24"/>
                <w:szCs w:val="24"/>
                <w:lang w:eastAsia="lv-LV"/>
              </w:rPr>
            </w:pPr>
            <w:r w:rsidRPr="00100612">
              <w:rPr>
                <w:rFonts w:eastAsia="Times New Roman" w:cs="Times New Roman"/>
                <w:bCs/>
                <w:sz w:val="24"/>
                <w:szCs w:val="24"/>
                <w:lang w:eastAsia="lv-LV"/>
              </w:rPr>
              <w:t>Likump</w:t>
            </w:r>
            <w:r w:rsidR="00082640" w:rsidRPr="00100612">
              <w:rPr>
                <w:rFonts w:eastAsia="Times New Roman" w:cs="Times New Roman"/>
                <w:bCs/>
                <w:sz w:val="24"/>
                <w:szCs w:val="24"/>
                <w:lang w:eastAsia="lv-LV"/>
              </w:rPr>
              <w:t>rojekt</w:t>
            </w:r>
            <w:r w:rsidRPr="00100612">
              <w:rPr>
                <w:rFonts w:eastAsia="Times New Roman" w:cs="Times New Roman"/>
                <w:bCs/>
                <w:sz w:val="24"/>
                <w:szCs w:val="24"/>
                <w:lang w:eastAsia="lv-LV"/>
              </w:rPr>
              <w:t>ā paredzēto prasību</w:t>
            </w:r>
            <w:r w:rsidR="00082640" w:rsidRPr="00100612">
              <w:rPr>
                <w:rFonts w:eastAsia="Times New Roman" w:cs="Times New Roman"/>
                <w:bCs/>
                <w:sz w:val="24"/>
                <w:szCs w:val="24"/>
                <w:lang w:eastAsia="lv-LV"/>
              </w:rPr>
              <w:t xml:space="preserve"> izpildi nodrošin</w:t>
            </w:r>
            <w:r w:rsidRPr="00100612">
              <w:rPr>
                <w:rFonts w:eastAsia="Times New Roman" w:cs="Times New Roman"/>
                <w:bCs/>
                <w:sz w:val="24"/>
                <w:szCs w:val="24"/>
                <w:lang w:eastAsia="lv-LV"/>
              </w:rPr>
              <w:t xml:space="preserve">ās dzīvojamo māju īpašnieki un </w:t>
            </w:r>
            <w:r w:rsidR="00202E44" w:rsidRPr="00100612">
              <w:rPr>
                <w:rFonts w:eastAsia="Times New Roman" w:cs="Times New Roman"/>
                <w:bCs/>
                <w:sz w:val="24"/>
                <w:szCs w:val="24"/>
                <w:lang w:eastAsia="lv-LV"/>
              </w:rPr>
              <w:t xml:space="preserve">personas, kuras no dzīvojamo māju īpašniekiem (dzīvokļu īpašnieku kopības) tiks pilnvarotas nodrošināt dzīvokļu īpašnieku kopības lēmumu izpildi (tajā skaitā dzīvojamo māju </w:t>
            </w:r>
            <w:r w:rsidRPr="00100612">
              <w:rPr>
                <w:rFonts w:eastAsia="Times New Roman" w:cs="Times New Roman"/>
                <w:bCs/>
                <w:sz w:val="24"/>
                <w:szCs w:val="24"/>
                <w:lang w:eastAsia="lv-LV"/>
              </w:rPr>
              <w:t>pārvaldnieki</w:t>
            </w:r>
            <w:r w:rsidR="00D53CE9">
              <w:rPr>
                <w:rFonts w:eastAsia="Times New Roman" w:cs="Times New Roman"/>
                <w:bCs/>
                <w:sz w:val="24"/>
                <w:szCs w:val="24"/>
                <w:lang w:eastAsia="lv-LV"/>
              </w:rPr>
              <w:t>)</w:t>
            </w:r>
            <w:r w:rsidRPr="00100612">
              <w:rPr>
                <w:rFonts w:eastAsia="Times New Roman" w:cs="Times New Roman"/>
                <w:bCs/>
                <w:sz w:val="24"/>
                <w:szCs w:val="24"/>
                <w:lang w:eastAsia="lv-LV"/>
              </w:rPr>
              <w:t>.</w:t>
            </w:r>
          </w:p>
        </w:tc>
      </w:tr>
      <w:tr w:rsidR="00082640" w:rsidRPr="00100612" w14:paraId="1B71A9E6" w14:textId="77777777" w:rsidTr="00F70148">
        <w:trPr>
          <w:trHeight w:val="36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14:paraId="1B71A9E1"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2.</w:t>
            </w:r>
          </w:p>
        </w:tc>
        <w:tc>
          <w:tcPr>
            <w:tcW w:w="1832" w:type="pct"/>
            <w:tcBorders>
              <w:top w:val="outset" w:sz="6" w:space="0" w:color="auto"/>
              <w:left w:val="outset" w:sz="6" w:space="0" w:color="auto"/>
              <w:bottom w:val="outset" w:sz="6" w:space="0" w:color="auto"/>
              <w:right w:val="outset" w:sz="6" w:space="0" w:color="auto"/>
            </w:tcBorders>
            <w:hideMark/>
          </w:tcPr>
          <w:p w14:paraId="1B71A9E2"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 xml:space="preserve">Projekta izpildes ietekme uz pārvaldes funkcijām un institucionālo struktūru. </w:t>
            </w:r>
          </w:p>
          <w:p w14:paraId="1B71A9E3"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Jaunu institūciju izveide, esošu institūciju likvidācija vai reorganizācija, to ietekme uz institūcijas cilvēkresursiem</w:t>
            </w:r>
          </w:p>
        </w:tc>
        <w:tc>
          <w:tcPr>
            <w:tcW w:w="2861" w:type="pct"/>
            <w:tcBorders>
              <w:top w:val="outset" w:sz="6" w:space="0" w:color="auto"/>
              <w:left w:val="outset" w:sz="6" w:space="0" w:color="auto"/>
              <w:bottom w:val="outset" w:sz="6" w:space="0" w:color="auto"/>
              <w:right w:val="outset" w:sz="6" w:space="0" w:color="auto"/>
            </w:tcBorders>
            <w:hideMark/>
          </w:tcPr>
          <w:p w14:paraId="1B71A9E4" w14:textId="77777777" w:rsidR="00F906B7" w:rsidRPr="00100612" w:rsidRDefault="00F906B7" w:rsidP="00F906B7">
            <w:pPr>
              <w:jc w:val="both"/>
              <w:rPr>
                <w:rFonts w:eastAsia="Times New Roman" w:cs="Times New Roman"/>
                <w:bCs/>
                <w:sz w:val="24"/>
                <w:szCs w:val="24"/>
                <w:lang w:eastAsia="lv-LV"/>
              </w:rPr>
            </w:pPr>
            <w:r w:rsidRPr="00100612">
              <w:rPr>
                <w:rFonts w:eastAsia="Times New Roman" w:cs="Times New Roman"/>
                <w:bCs/>
                <w:sz w:val="24"/>
                <w:szCs w:val="24"/>
                <w:lang w:eastAsia="lv-LV"/>
              </w:rPr>
              <w:t>Nav plānota jaunu institūciju izveide, esošu institūciju likvidācija vai reorganizācija.</w:t>
            </w:r>
          </w:p>
          <w:p w14:paraId="1B71A9E5" w14:textId="77777777" w:rsidR="000C2FD8" w:rsidRPr="00100612" w:rsidRDefault="004014EA" w:rsidP="00F70148">
            <w:pPr>
              <w:jc w:val="both"/>
              <w:rPr>
                <w:rFonts w:eastAsia="Times New Roman" w:cs="Times New Roman"/>
                <w:bCs/>
                <w:sz w:val="24"/>
                <w:szCs w:val="24"/>
                <w:lang w:eastAsia="lv-LV"/>
              </w:rPr>
            </w:pPr>
            <w:r w:rsidRPr="00100612">
              <w:rPr>
                <w:rFonts w:eastAsia="Times New Roman" w:cs="Times New Roman"/>
                <w:bCs/>
                <w:sz w:val="24"/>
                <w:szCs w:val="24"/>
                <w:lang w:eastAsia="lv-LV"/>
              </w:rPr>
              <w:t xml:space="preserve">Likumprojekts </w:t>
            </w:r>
            <w:r w:rsidR="00F906B7" w:rsidRPr="00100612">
              <w:rPr>
                <w:rFonts w:eastAsia="Times New Roman" w:cs="Times New Roman"/>
                <w:bCs/>
                <w:sz w:val="24"/>
                <w:szCs w:val="24"/>
                <w:lang w:eastAsia="lv-LV"/>
              </w:rPr>
              <w:t xml:space="preserve">tiks </w:t>
            </w:r>
            <w:r w:rsidRPr="00100612">
              <w:rPr>
                <w:rFonts w:eastAsia="Times New Roman" w:cs="Times New Roman"/>
                <w:bCs/>
                <w:sz w:val="24"/>
                <w:szCs w:val="24"/>
                <w:lang w:eastAsia="lv-LV"/>
              </w:rPr>
              <w:t>izpildīts</w:t>
            </w:r>
            <w:r w:rsidR="00F906B7" w:rsidRPr="00100612">
              <w:rPr>
                <w:rFonts w:eastAsia="Times New Roman" w:cs="Times New Roman"/>
                <w:bCs/>
                <w:sz w:val="24"/>
                <w:szCs w:val="24"/>
                <w:lang w:eastAsia="lv-LV"/>
              </w:rPr>
              <w:t xml:space="preserve"> esošo cilvēkresursu ietvaros.</w:t>
            </w:r>
          </w:p>
        </w:tc>
      </w:tr>
      <w:tr w:rsidR="00082640" w:rsidRPr="00100612" w14:paraId="1B71A9EA" w14:textId="77777777" w:rsidTr="00F70148">
        <w:trPr>
          <w:trHeight w:val="312"/>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14:paraId="1B71A9E7"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3.</w:t>
            </w:r>
          </w:p>
        </w:tc>
        <w:tc>
          <w:tcPr>
            <w:tcW w:w="1832" w:type="pct"/>
            <w:tcBorders>
              <w:top w:val="outset" w:sz="6" w:space="0" w:color="auto"/>
              <w:left w:val="outset" w:sz="6" w:space="0" w:color="auto"/>
              <w:bottom w:val="outset" w:sz="6" w:space="0" w:color="auto"/>
              <w:right w:val="outset" w:sz="6" w:space="0" w:color="auto"/>
            </w:tcBorders>
            <w:hideMark/>
          </w:tcPr>
          <w:p w14:paraId="1B71A9E8"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Cita informācija</w:t>
            </w:r>
          </w:p>
        </w:tc>
        <w:tc>
          <w:tcPr>
            <w:tcW w:w="2861" w:type="pct"/>
            <w:tcBorders>
              <w:top w:val="outset" w:sz="6" w:space="0" w:color="auto"/>
              <w:left w:val="outset" w:sz="6" w:space="0" w:color="auto"/>
              <w:bottom w:val="outset" w:sz="6" w:space="0" w:color="auto"/>
              <w:right w:val="outset" w:sz="6" w:space="0" w:color="auto"/>
            </w:tcBorders>
            <w:hideMark/>
          </w:tcPr>
          <w:p w14:paraId="1B71A9E9" w14:textId="77777777" w:rsidR="00082640" w:rsidRPr="00100612" w:rsidRDefault="00082640" w:rsidP="007B0190">
            <w:pPr>
              <w:rPr>
                <w:rFonts w:eastAsia="Times New Roman" w:cs="Times New Roman"/>
                <w:sz w:val="24"/>
                <w:szCs w:val="24"/>
                <w:lang w:eastAsia="lv-LV"/>
              </w:rPr>
            </w:pPr>
            <w:r w:rsidRPr="00100612">
              <w:rPr>
                <w:rFonts w:eastAsia="Times New Roman" w:cs="Times New Roman"/>
                <w:sz w:val="24"/>
                <w:szCs w:val="24"/>
                <w:lang w:eastAsia="lv-LV"/>
              </w:rPr>
              <w:t>Nav</w:t>
            </w:r>
          </w:p>
        </w:tc>
      </w:tr>
    </w:tbl>
    <w:p w14:paraId="229B3480" w14:textId="77777777" w:rsidR="00C875FE" w:rsidRDefault="00C875FE" w:rsidP="003C56E4">
      <w:pPr>
        <w:pStyle w:val="Body"/>
        <w:spacing w:after="0" w:line="240" w:lineRule="auto"/>
        <w:ind w:firstLine="709"/>
        <w:jc w:val="both"/>
        <w:rPr>
          <w:rFonts w:ascii="Times New Roman" w:hAnsi="Times New Roman"/>
          <w:color w:val="auto"/>
          <w:sz w:val="28"/>
          <w:lang w:val="de-DE"/>
        </w:rPr>
      </w:pPr>
    </w:p>
    <w:p w14:paraId="3739E9B8" w14:textId="77777777" w:rsidR="00C875FE" w:rsidRDefault="00C875FE" w:rsidP="003C56E4">
      <w:pPr>
        <w:pStyle w:val="Body"/>
        <w:spacing w:after="0" w:line="240" w:lineRule="auto"/>
        <w:ind w:firstLine="709"/>
        <w:jc w:val="both"/>
        <w:rPr>
          <w:rFonts w:ascii="Times New Roman" w:hAnsi="Times New Roman"/>
          <w:color w:val="auto"/>
          <w:sz w:val="28"/>
          <w:lang w:val="de-DE"/>
        </w:rPr>
      </w:pPr>
    </w:p>
    <w:p w14:paraId="43C7FBCE" w14:textId="77777777" w:rsidR="00C875FE" w:rsidRPr="00DE283C" w:rsidRDefault="00C875FE"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B71A9EE" w14:textId="7FC69FFB" w:rsidR="00A65DD4" w:rsidRPr="007D55B2" w:rsidRDefault="00A65DD4" w:rsidP="00C875FE">
      <w:pPr>
        <w:tabs>
          <w:tab w:val="left" w:pos="6804"/>
        </w:tabs>
        <w:rPr>
          <w:rFonts w:cs="Times New Roman"/>
          <w:szCs w:val="28"/>
        </w:rPr>
      </w:pPr>
    </w:p>
    <w:p w14:paraId="1B71A9F5" w14:textId="18FDA51B" w:rsidR="00DE131D" w:rsidRDefault="00DE131D" w:rsidP="00BE43D7">
      <w:pPr>
        <w:rPr>
          <w:noProof/>
          <w:sz w:val="18"/>
          <w:szCs w:val="20"/>
        </w:rPr>
      </w:pPr>
    </w:p>
    <w:p w14:paraId="55B3CE1B" w14:textId="77777777" w:rsidR="00C875FE" w:rsidRPr="00100612" w:rsidRDefault="00C875FE" w:rsidP="00BE43D7">
      <w:pPr>
        <w:rPr>
          <w:noProof/>
          <w:sz w:val="18"/>
          <w:szCs w:val="20"/>
        </w:rPr>
      </w:pPr>
      <w:bookmarkStart w:id="5" w:name="_GoBack"/>
      <w:bookmarkEnd w:id="5"/>
    </w:p>
    <w:p w14:paraId="1B71A9F6" w14:textId="77777777" w:rsidR="00BE43D7" w:rsidRPr="00100612" w:rsidRDefault="00BE43D7" w:rsidP="00BE43D7">
      <w:pPr>
        <w:rPr>
          <w:sz w:val="18"/>
          <w:szCs w:val="20"/>
        </w:rPr>
      </w:pPr>
      <w:r w:rsidRPr="00100612">
        <w:rPr>
          <w:noProof/>
          <w:sz w:val="18"/>
          <w:szCs w:val="20"/>
        </w:rPr>
        <w:t>Bergmane</w:t>
      </w:r>
      <w:r w:rsidRPr="00100612">
        <w:rPr>
          <w:sz w:val="18"/>
          <w:szCs w:val="20"/>
        </w:rPr>
        <w:t xml:space="preserve"> </w:t>
      </w:r>
      <w:r w:rsidRPr="00100612">
        <w:rPr>
          <w:noProof/>
          <w:sz w:val="18"/>
          <w:szCs w:val="20"/>
        </w:rPr>
        <w:t>67013041</w:t>
      </w:r>
    </w:p>
    <w:p w14:paraId="1B71A9F7" w14:textId="5053A6F8" w:rsidR="00BE43D7" w:rsidRDefault="00C875FE" w:rsidP="00BE43D7">
      <w:pPr>
        <w:rPr>
          <w:noProof/>
          <w:sz w:val="18"/>
          <w:szCs w:val="20"/>
        </w:rPr>
      </w:pPr>
      <w:hyperlink r:id="rId11" w:history="1">
        <w:r w:rsidR="007D55B2" w:rsidRPr="002D560B">
          <w:rPr>
            <w:rStyle w:val="Hyperlink"/>
            <w:noProof/>
            <w:sz w:val="18"/>
            <w:szCs w:val="20"/>
          </w:rPr>
          <w:t>Marta.Bergmane@em.gov.lv</w:t>
        </w:r>
      </w:hyperlink>
    </w:p>
    <w:p w14:paraId="1853660B" w14:textId="77777777" w:rsidR="007D55B2" w:rsidRDefault="007D55B2" w:rsidP="007D55B2">
      <w:pPr>
        <w:rPr>
          <w:rFonts w:cs="Times New Roman"/>
          <w:sz w:val="16"/>
          <w:szCs w:val="16"/>
        </w:rPr>
      </w:pPr>
    </w:p>
    <w:p w14:paraId="2B6F260D" w14:textId="69DE8769" w:rsidR="007D55B2" w:rsidRPr="008709C1" w:rsidRDefault="007D55B2" w:rsidP="007D55B2">
      <w:pPr>
        <w:rPr>
          <w:rFonts w:cs="Times New Roman"/>
        </w:rPr>
      </w:pPr>
      <w:proofErr w:type="spellStart"/>
      <w:r w:rsidRPr="008709C1">
        <w:rPr>
          <w:rFonts w:cs="Times New Roman"/>
          <w:sz w:val="16"/>
          <w:szCs w:val="16"/>
        </w:rPr>
        <w:t>v_sk</w:t>
      </w:r>
      <w:proofErr w:type="spellEnd"/>
      <w:r w:rsidRPr="008709C1">
        <w:rPr>
          <w:rFonts w:cs="Times New Roman"/>
          <w:sz w:val="16"/>
          <w:szCs w:val="16"/>
        </w:rPr>
        <w:t xml:space="preserve">. = </w:t>
      </w:r>
      <w:r w:rsidR="00C875FE">
        <w:rPr>
          <w:rFonts w:cs="Times New Roman"/>
          <w:sz w:val="16"/>
          <w:szCs w:val="16"/>
        </w:rPr>
        <w:t>3307</w:t>
      </w:r>
    </w:p>
    <w:sectPr w:rsidR="007D55B2" w:rsidRPr="008709C1" w:rsidSect="00452642">
      <w:headerReference w:type="default" r:id="rId12"/>
      <w:footerReference w:type="default" r:id="rId13"/>
      <w:footerReference w:type="first" r:id="rId14"/>
      <w:pgSz w:w="11906" w:h="16838"/>
      <w:pgMar w:top="1276"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A9FB" w14:textId="77777777" w:rsidR="003C0730" w:rsidRDefault="003C0730" w:rsidP="00272DCE">
      <w:r>
        <w:separator/>
      </w:r>
    </w:p>
  </w:endnote>
  <w:endnote w:type="continuationSeparator" w:id="0">
    <w:p w14:paraId="1B71A9FC" w14:textId="77777777" w:rsidR="003C0730" w:rsidRDefault="003C0730" w:rsidP="00272DCE">
      <w:r>
        <w:continuationSeparator/>
      </w:r>
    </w:p>
  </w:endnote>
  <w:endnote w:type="continuationNotice" w:id="1">
    <w:p w14:paraId="1B71A9FD" w14:textId="77777777" w:rsidR="003C0730" w:rsidRDefault="003C0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90C0" w14:textId="77777777" w:rsidR="007D55B2" w:rsidRPr="00A65DD4" w:rsidRDefault="007D55B2" w:rsidP="007D55B2">
    <w:pPr>
      <w:pStyle w:val="Footer"/>
      <w:rPr>
        <w:rFonts w:cs="Times New Roman"/>
        <w:sz w:val="20"/>
        <w:szCs w:val="20"/>
      </w:rPr>
    </w:pPr>
    <w:r w:rsidRPr="00943929">
      <w:rPr>
        <w:rFonts w:cs="Times New Roman"/>
        <w:sz w:val="20"/>
        <w:szCs w:val="20"/>
      </w:rPr>
      <w:t>EMAnot_</w:t>
    </w:r>
    <w:r>
      <w:rPr>
        <w:rFonts w:cs="Times New Roman"/>
        <w:sz w:val="20"/>
        <w:szCs w:val="20"/>
      </w:rPr>
      <w:t>240320</w:t>
    </w:r>
    <w:r w:rsidRPr="00943929">
      <w:rPr>
        <w:rFonts w:cs="Times New Roman"/>
        <w:sz w:val="20"/>
        <w:szCs w:val="20"/>
      </w:rPr>
      <w:t>_Groz_D</w:t>
    </w:r>
    <w:r>
      <w:rPr>
        <w:rFonts w:cs="Times New Roman"/>
        <w:sz w:val="20"/>
        <w:szCs w:val="20"/>
      </w:rPr>
      <w:t>ZI</w:t>
    </w:r>
    <w:r w:rsidRPr="00943929">
      <w:rPr>
        <w:rFonts w:cs="Times New Roman"/>
        <w:sz w:val="20"/>
        <w:szCs w:val="20"/>
      </w:rPr>
      <w:t>L</w:t>
    </w:r>
    <w:r>
      <w:rPr>
        <w:rFonts w:cs="Times New Roman"/>
        <w:sz w:val="20"/>
        <w:szCs w:val="20"/>
      </w:rPr>
      <w:t xml:space="preserve"> (TA-521)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AA00" w14:textId="171AA674" w:rsidR="00D57ED9" w:rsidRPr="00A65DD4" w:rsidRDefault="00D57ED9" w:rsidP="00A65DD4">
    <w:pPr>
      <w:pStyle w:val="Footer"/>
      <w:rPr>
        <w:rFonts w:cs="Times New Roman"/>
        <w:sz w:val="20"/>
        <w:szCs w:val="20"/>
      </w:rPr>
    </w:pPr>
    <w:r w:rsidRPr="00943929">
      <w:rPr>
        <w:rFonts w:cs="Times New Roman"/>
        <w:sz w:val="20"/>
        <w:szCs w:val="20"/>
      </w:rPr>
      <w:t>EMAnot_</w:t>
    </w:r>
    <w:r w:rsidR="00526A0B">
      <w:rPr>
        <w:rFonts w:cs="Times New Roman"/>
        <w:sz w:val="20"/>
        <w:szCs w:val="20"/>
      </w:rPr>
      <w:t>24</w:t>
    </w:r>
    <w:r w:rsidR="00825F07">
      <w:rPr>
        <w:rFonts w:cs="Times New Roman"/>
        <w:sz w:val="20"/>
        <w:szCs w:val="20"/>
      </w:rPr>
      <w:t>0</w:t>
    </w:r>
    <w:r w:rsidR="00910987">
      <w:rPr>
        <w:rFonts w:cs="Times New Roman"/>
        <w:sz w:val="20"/>
        <w:szCs w:val="20"/>
      </w:rPr>
      <w:t>3</w:t>
    </w:r>
    <w:r w:rsidR="00825F07">
      <w:rPr>
        <w:rFonts w:cs="Times New Roman"/>
        <w:sz w:val="20"/>
        <w:szCs w:val="20"/>
      </w:rPr>
      <w:t>20</w:t>
    </w:r>
    <w:r w:rsidRPr="00943929">
      <w:rPr>
        <w:rFonts w:cs="Times New Roman"/>
        <w:sz w:val="20"/>
        <w:szCs w:val="20"/>
      </w:rPr>
      <w:t>_Groz_D</w:t>
    </w:r>
    <w:r w:rsidR="00F17787">
      <w:rPr>
        <w:rFonts w:cs="Times New Roman"/>
        <w:sz w:val="20"/>
        <w:szCs w:val="20"/>
      </w:rPr>
      <w:t>ZI</w:t>
    </w:r>
    <w:r w:rsidRPr="00943929">
      <w:rPr>
        <w:rFonts w:cs="Times New Roman"/>
        <w:sz w:val="20"/>
        <w:szCs w:val="20"/>
      </w:rPr>
      <w:t>L</w:t>
    </w:r>
    <w:r w:rsidR="007D55B2">
      <w:rPr>
        <w:rFonts w:cs="Times New Roman"/>
        <w:sz w:val="20"/>
        <w:szCs w:val="20"/>
      </w:rPr>
      <w:t xml:space="preserve"> (TA-521)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A9F8" w14:textId="77777777" w:rsidR="003C0730" w:rsidRDefault="003C0730" w:rsidP="00272DCE">
      <w:r>
        <w:separator/>
      </w:r>
    </w:p>
  </w:footnote>
  <w:footnote w:type="continuationSeparator" w:id="0">
    <w:p w14:paraId="1B71A9F9" w14:textId="77777777" w:rsidR="003C0730" w:rsidRDefault="003C0730" w:rsidP="00272DCE">
      <w:r>
        <w:continuationSeparator/>
      </w:r>
    </w:p>
  </w:footnote>
  <w:footnote w:type="continuationNotice" w:id="1">
    <w:p w14:paraId="1B71A9FA" w14:textId="77777777" w:rsidR="003C0730" w:rsidRDefault="003C0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743668"/>
      <w:docPartObj>
        <w:docPartGallery w:val="Page Numbers (Top of Page)"/>
        <w:docPartUnique/>
      </w:docPartObj>
    </w:sdtPr>
    <w:sdtEndPr>
      <w:rPr>
        <w:noProof/>
        <w:sz w:val="24"/>
        <w:szCs w:val="24"/>
      </w:rPr>
    </w:sdtEndPr>
    <w:sdtContent>
      <w:p w14:paraId="1B71A9FE" w14:textId="77777777" w:rsidR="00D57ED9" w:rsidRPr="00452642" w:rsidRDefault="00F50EFB" w:rsidP="00452642">
        <w:pPr>
          <w:pStyle w:val="Header"/>
          <w:jc w:val="center"/>
          <w:rPr>
            <w:sz w:val="24"/>
            <w:szCs w:val="24"/>
          </w:rPr>
        </w:pPr>
        <w:r w:rsidRPr="00452642">
          <w:rPr>
            <w:sz w:val="24"/>
            <w:szCs w:val="24"/>
          </w:rPr>
          <w:fldChar w:fldCharType="begin"/>
        </w:r>
        <w:r w:rsidR="00D57ED9" w:rsidRPr="00452642">
          <w:rPr>
            <w:sz w:val="24"/>
            <w:szCs w:val="24"/>
          </w:rPr>
          <w:instrText xml:space="preserve"> PAGE   \* MERGEFORMAT </w:instrText>
        </w:r>
        <w:r w:rsidRPr="00452642">
          <w:rPr>
            <w:sz w:val="24"/>
            <w:szCs w:val="24"/>
          </w:rPr>
          <w:fldChar w:fldCharType="separate"/>
        </w:r>
        <w:r w:rsidR="009C5B9A">
          <w:rPr>
            <w:noProof/>
            <w:sz w:val="24"/>
            <w:szCs w:val="24"/>
          </w:rPr>
          <w:t>5</w:t>
        </w:r>
        <w:r w:rsidRPr="00452642">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763"/>
    <w:multiLevelType w:val="hybridMultilevel"/>
    <w:tmpl w:val="8CC49C3E"/>
    <w:lvl w:ilvl="0" w:tplc="AD6A4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C258DD"/>
    <w:multiLevelType w:val="hybridMultilevel"/>
    <w:tmpl w:val="9C226A7E"/>
    <w:lvl w:ilvl="0" w:tplc="D1A4FBFC">
      <w:start w:val="1"/>
      <w:numFmt w:val="decimal"/>
      <w:lvlText w:val="%1)"/>
      <w:lvlJc w:val="left"/>
      <w:pPr>
        <w:ind w:left="450" w:hanging="360"/>
      </w:pPr>
      <w:rPr>
        <w:rFonts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 w15:restartNumberingAfterBreak="0">
    <w:nsid w:val="15AF12E8"/>
    <w:multiLevelType w:val="hybridMultilevel"/>
    <w:tmpl w:val="D0189E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F122B0"/>
    <w:multiLevelType w:val="hybridMultilevel"/>
    <w:tmpl w:val="BFC0D7FC"/>
    <w:lvl w:ilvl="0" w:tplc="04260011">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4" w15:restartNumberingAfterBreak="0">
    <w:nsid w:val="1A671984"/>
    <w:multiLevelType w:val="hybridMultilevel"/>
    <w:tmpl w:val="87868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246CBE"/>
    <w:multiLevelType w:val="hybridMultilevel"/>
    <w:tmpl w:val="0DDE7004"/>
    <w:lvl w:ilvl="0" w:tplc="A9CA1EBA">
      <w:start w:val="1"/>
      <w:numFmt w:val="decimal"/>
      <w:lvlText w:val="(%1)"/>
      <w:lvlJc w:val="left"/>
      <w:pPr>
        <w:ind w:left="786" w:hanging="360"/>
      </w:pPr>
      <w:rPr>
        <w:rFonts w:hint="default"/>
      </w:rPr>
    </w:lvl>
    <w:lvl w:ilvl="1" w:tplc="B4942ED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0435DD6"/>
    <w:multiLevelType w:val="hybridMultilevel"/>
    <w:tmpl w:val="CB34451E"/>
    <w:lvl w:ilvl="0" w:tplc="49C477DC">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38E3B0C"/>
    <w:multiLevelType w:val="hybridMultilevel"/>
    <w:tmpl w:val="FD066A74"/>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57286AD2"/>
    <w:multiLevelType w:val="hybridMultilevel"/>
    <w:tmpl w:val="4DF28E32"/>
    <w:lvl w:ilvl="0" w:tplc="D136AE6E">
      <w:start w:val="1"/>
      <w:numFmt w:val="decimal"/>
      <w:lvlText w:val="%1."/>
      <w:lvlJc w:val="left"/>
      <w:pPr>
        <w:ind w:left="729" w:hanging="360"/>
      </w:pPr>
      <w:rPr>
        <w:rFonts w:hint="default"/>
      </w:rPr>
    </w:lvl>
    <w:lvl w:ilvl="1" w:tplc="04260019" w:tentative="1">
      <w:start w:val="1"/>
      <w:numFmt w:val="lowerLetter"/>
      <w:lvlText w:val="%2."/>
      <w:lvlJc w:val="left"/>
      <w:pPr>
        <w:ind w:left="1449" w:hanging="360"/>
      </w:pPr>
    </w:lvl>
    <w:lvl w:ilvl="2" w:tplc="0426001B" w:tentative="1">
      <w:start w:val="1"/>
      <w:numFmt w:val="lowerRoman"/>
      <w:lvlText w:val="%3."/>
      <w:lvlJc w:val="right"/>
      <w:pPr>
        <w:ind w:left="2169" w:hanging="180"/>
      </w:pPr>
    </w:lvl>
    <w:lvl w:ilvl="3" w:tplc="0426000F" w:tentative="1">
      <w:start w:val="1"/>
      <w:numFmt w:val="decimal"/>
      <w:lvlText w:val="%4."/>
      <w:lvlJc w:val="left"/>
      <w:pPr>
        <w:ind w:left="2889" w:hanging="360"/>
      </w:pPr>
    </w:lvl>
    <w:lvl w:ilvl="4" w:tplc="04260019" w:tentative="1">
      <w:start w:val="1"/>
      <w:numFmt w:val="lowerLetter"/>
      <w:lvlText w:val="%5."/>
      <w:lvlJc w:val="left"/>
      <w:pPr>
        <w:ind w:left="3609" w:hanging="360"/>
      </w:pPr>
    </w:lvl>
    <w:lvl w:ilvl="5" w:tplc="0426001B" w:tentative="1">
      <w:start w:val="1"/>
      <w:numFmt w:val="lowerRoman"/>
      <w:lvlText w:val="%6."/>
      <w:lvlJc w:val="right"/>
      <w:pPr>
        <w:ind w:left="4329" w:hanging="180"/>
      </w:pPr>
    </w:lvl>
    <w:lvl w:ilvl="6" w:tplc="0426000F" w:tentative="1">
      <w:start w:val="1"/>
      <w:numFmt w:val="decimal"/>
      <w:lvlText w:val="%7."/>
      <w:lvlJc w:val="left"/>
      <w:pPr>
        <w:ind w:left="5049" w:hanging="360"/>
      </w:pPr>
    </w:lvl>
    <w:lvl w:ilvl="7" w:tplc="04260019" w:tentative="1">
      <w:start w:val="1"/>
      <w:numFmt w:val="lowerLetter"/>
      <w:lvlText w:val="%8."/>
      <w:lvlJc w:val="left"/>
      <w:pPr>
        <w:ind w:left="5769" w:hanging="360"/>
      </w:pPr>
    </w:lvl>
    <w:lvl w:ilvl="8" w:tplc="0426001B" w:tentative="1">
      <w:start w:val="1"/>
      <w:numFmt w:val="lowerRoman"/>
      <w:lvlText w:val="%9."/>
      <w:lvlJc w:val="right"/>
      <w:pPr>
        <w:ind w:left="6489" w:hanging="180"/>
      </w:pPr>
    </w:lvl>
  </w:abstractNum>
  <w:abstractNum w:abstractNumId="9" w15:restartNumberingAfterBreak="0">
    <w:nsid w:val="5CA57DEE"/>
    <w:multiLevelType w:val="hybridMultilevel"/>
    <w:tmpl w:val="E1062558"/>
    <w:lvl w:ilvl="0" w:tplc="5270166E">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9BC44340">
      <w:start w:val="1"/>
      <w:numFmt w:val="decimal"/>
      <w:lvlText w:val="%4)"/>
      <w:lvlJc w:val="left"/>
      <w:pPr>
        <w:tabs>
          <w:tab w:val="num" w:pos="3615"/>
        </w:tabs>
        <w:ind w:left="3615" w:hanging="1095"/>
      </w:pPr>
      <w:rPr>
        <w:rFonts w:hint="default"/>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9A46E7"/>
    <w:multiLevelType w:val="hybridMultilevel"/>
    <w:tmpl w:val="C8062650"/>
    <w:lvl w:ilvl="0" w:tplc="D12032F8">
      <w:start w:val="1"/>
      <w:numFmt w:val="decimal"/>
      <w:lvlText w:val="%1)"/>
      <w:lvlJc w:val="left"/>
      <w:pPr>
        <w:ind w:left="1060" w:hanging="360"/>
      </w:pPr>
      <w:rPr>
        <w:rFonts w:hint="default"/>
      </w:r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11"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EE57987"/>
    <w:multiLevelType w:val="hybridMultilevel"/>
    <w:tmpl w:val="C938072A"/>
    <w:lvl w:ilvl="0" w:tplc="2BFA6144">
      <w:start w:val="1"/>
      <w:numFmt w:val="decimal"/>
      <w:lvlText w:val="%1)"/>
      <w:lvlJc w:val="left"/>
      <w:pPr>
        <w:ind w:left="412" w:hanging="360"/>
      </w:pPr>
      <w:rPr>
        <w:rFonts w:hint="default"/>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num w:numId="1">
    <w:abstractNumId w:val="11"/>
  </w:num>
  <w:num w:numId="2">
    <w:abstractNumId w:val="0"/>
  </w:num>
  <w:num w:numId="3">
    <w:abstractNumId w:val="6"/>
  </w:num>
  <w:num w:numId="4">
    <w:abstractNumId w:val="4"/>
  </w:num>
  <w:num w:numId="5">
    <w:abstractNumId w:val="3"/>
  </w:num>
  <w:num w:numId="6">
    <w:abstractNumId w:val="10"/>
  </w:num>
  <w:num w:numId="7">
    <w:abstractNumId w:val="5"/>
  </w:num>
  <w:num w:numId="8">
    <w:abstractNumId w:val="7"/>
  </w:num>
  <w:num w:numId="9">
    <w:abstractNumId w:val="2"/>
  </w:num>
  <w:num w:numId="10">
    <w:abstractNumId w:val="1"/>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B3A39"/>
    <w:rsid w:val="000018E9"/>
    <w:rsid w:val="00004CFF"/>
    <w:rsid w:val="0000526F"/>
    <w:rsid w:val="000126F2"/>
    <w:rsid w:val="000129F5"/>
    <w:rsid w:val="00016A43"/>
    <w:rsid w:val="00027130"/>
    <w:rsid w:val="00035722"/>
    <w:rsid w:val="00037D57"/>
    <w:rsid w:val="00045555"/>
    <w:rsid w:val="00050417"/>
    <w:rsid w:val="000509D0"/>
    <w:rsid w:val="0005375E"/>
    <w:rsid w:val="00060912"/>
    <w:rsid w:val="000640C7"/>
    <w:rsid w:val="0006576D"/>
    <w:rsid w:val="00066906"/>
    <w:rsid w:val="00067702"/>
    <w:rsid w:val="00070014"/>
    <w:rsid w:val="00070E50"/>
    <w:rsid w:val="000717D4"/>
    <w:rsid w:val="00073478"/>
    <w:rsid w:val="00082640"/>
    <w:rsid w:val="00084299"/>
    <w:rsid w:val="000846F9"/>
    <w:rsid w:val="0009282C"/>
    <w:rsid w:val="000967FF"/>
    <w:rsid w:val="0009708B"/>
    <w:rsid w:val="000A5DC9"/>
    <w:rsid w:val="000A71EE"/>
    <w:rsid w:val="000B286E"/>
    <w:rsid w:val="000B746C"/>
    <w:rsid w:val="000C01A7"/>
    <w:rsid w:val="000C0FAB"/>
    <w:rsid w:val="000C24D7"/>
    <w:rsid w:val="000C2B35"/>
    <w:rsid w:val="000C2FD8"/>
    <w:rsid w:val="000C4627"/>
    <w:rsid w:val="000D0DCA"/>
    <w:rsid w:val="000D19E0"/>
    <w:rsid w:val="000D276E"/>
    <w:rsid w:val="000D32B9"/>
    <w:rsid w:val="000E0C78"/>
    <w:rsid w:val="000E44ED"/>
    <w:rsid w:val="000F11D1"/>
    <w:rsid w:val="000F586A"/>
    <w:rsid w:val="000F5AAB"/>
    <w:rsid w:val="00100612"/>
    <w:rsid w:val="001074D2"/>
    <w:rsid w:val="00107E16"/>
    <w:rsid w:val="00107EA0"/>
    <w:rsid w:val="00112BC2"/>
    <w:rsid w:val="00113460"/>
    <w:rsid w:val="001164C0"/>
    <w:rsid w:val="0011709B"/>
    <w:rsid w:val="00126AED"/>
    <w:rsid w:val="001271D4"/>
    <w:rsid w:val="001364A2"/>
    <w:rsid w:val="00140043"/>
    <w:rsid w:val="0014258D"/>
    <w:rsid w:val="00145375"/>
    <w:rsid w:val="00152F46"/>
    <w:rsid w:val="00154F41"/>
    <w:rsid w:val="00155C88"/>
    <w:rsid w:val="00157E8B"/>
    <w:rsid w:val="00161BEA"/>
    <w:rsid w:val="001646EA"/>
    <w:rsid w:val="00167843"/>
    <w:rsid w:val="00170C6D"/>
    <w:rsid w:val="00177FF0"/>
    <w:rsid w:val="0018097A"/>
    <w:rsid w:val="00184D43"/>
    <w:rsid w:val="00186CEC"/>
    <w:rsid w:val="001940FB"/>
    <w:rsid w:val="001A2D12"/>
    <w:rsid w:val="001A5976"/>
    <w:rsid w:val="001A7FAC"/>
    <w:rsid w:val="001B2A9A"/>
    <w:rsid w:val="001B625C"/>
    <w:rsid w:val="001B7AD5"/>
    <w:rsid w:val="001C77FA"/>
    <w:rsid w:val="001C7816"/>
    <w:rsid w:val="001D3A84"/>
    <w:rsid w:val="001D7687"/>
    <w:rsid w:val="001E04C7"/>
    <w:rsid w:val="001E2F85"/>
    <w:rsid w:val="001E58B8"/>
    <w:rsid w:val="001E5922"/>
    <w:rsid w:val="001E6765"/>
    <w:rsid w:val="001F23BB"/>
    <w:rsid w:val="001F34B2"/>
    <w:rsid w:val="001F58F0"/>
    <w:rsid w:val="001F64A5"/>
    <w:rsid w:val="001F666C"/>
    <w:rsid w:val="00200C47"/>
    <w:rsid w:val="0020122E"/>
    <w:rsid w:val="00202E44"/>
    <w:rsid w:val="00204868"/>
    <w:rsid w:val="00210D82"/>
    <w:rsid w:val="00214E11"/>
    <w:rsid w:val="00216217"/>
    <w:rsid w:val="00221DB9"/>
    <w:rsid w:val="00222CB6"/>
    <w:rsid w:val="00223D99"/>
    <w:rsid w:val="00224E90"/>
    <w:rsid w:val="002277B2"/>
    <w:rsid w:val="00232D01"/>
    <w:rsid w:val="00232F3D"/>
    <w:rsid w:val="0023562C"/>
    <w:rsid w:val="002365C1"/>
    <w:rsid w:val="00237CB9"/>
    <w:rsid w:val="0024114E"/>
    <w:rsid w:val="00257F74"/>
    <w:rsid w:val="002614D6"/>
    <w:rsid w:val="00262BFA"/>
    <w:rsid w:val="00263E1E"/>
    <w:rsid w:val="00264A01"/>
    <w:rsid w:val="0027058D"/>
    <w:rsid w:val="00272DCE"/>
    <w:rsid w:val="00276FF1"/>
    <w:rsid w:val="002810F1"/>
    <w:rsid w:val="00287B49"/>
    <w:rsid w:val="002A1C23"/>
    <w:rsid w:val="002A2725"/>
    <w:rsid w:val="002B7C4F"/>
    <w:rsid w:val="002C1180"/>
    <w:rsid w:val="002C367D"/>
    <w:rsid w:val="002D0B96"/>
    <w:rsid w:val="002D24A0"/>
    <w:rsid w:val="002D3FBB"/>
    <w:rsid w:val="002E262F"/>
    <w:rsid w:val="002E2850"/>
    <w:rsid w:val="002E318E"/>
    <w:rsid w:val="002E4DC1"/>
    <w:rsid w:val="002E63BF"/>
    <w:rsid w:val="002E7810"/>
    <w:rsid w:val="002F21FC"/>
    <w:rsid w:val="002F2425"/>
    <w:rsid w:val="00304D0A"/>
    <w:rsid w:val="00306420"/>
    <w:rsid w:val="003076EA"/>
    <w:rsid w:val="00311542"/>
    <w:rsid w:val="00311F31"/>
    <w:rsid w:val="00316457"/>
    <w:rsid w:val="003202DF"/>
    <w:rsid w:val="00324E3E"/>
    <w:rsid w:val="00325FA1"/>
    <w:rsid w:val="00327A23"/>
    <w:rsid w:val="00327F15"/>
    <w:rsid w:val="00330BF9"/>
    <w:rsid w:val="003331A4"/>
    <w:rsid w:val="00335867"/>
    <w:rsid w:val="00335AC0"/>
    <w:rsid w:val="00335B16"/>
    <w:rsid w:val="00336CBC"/>
    <w:rsid w:val="003515A5"/>
    <w:rsid w:val="003518FC"/>
    <w:rsid w:val="00354D61"/>
    <w:rsid w:val="00373A0C"/>
    <w:rsid w:val="003801F2"/>
    <w:rsid w:val="00381716"/>
    <w:rsid w:val="0038216F"/>
    <w:rsid w:val="00384535"/>
    <w:rsid w:val="003853AF"/>
    <w:rsid w:val="003A101B"/>
    <w:rsid w:val="003A704E"/>
    <w:rsid w:val="003B0027"/>
    <w:rsid w:val="003B2185"/>
    <w:rsid w:val="003C0730"/>
    <w:rsid w:val="003C3AF7"/>
    <w:rsid w:val="003C4804"/>
    <w:rsid w:val="003C57E9"/>
    <w:rsid w:val="003C67C5"/>
    <w:rsid w:val="003D530F"/>
    <w:rsid w:val="003E3A4C"/>
    <w:rsid w:val="003F7FA1"/>
    <w:rsid w:val="004014EA"/>
    <w:rsid w:val="00401C21"/>
    <w:rsid w:val="00403AF1"/>
    <w:rsid w:val="00407F48"/>
    <w:rsid w:val="004107B9"/>
    <w:rsid w:val="00410EF5"/>
    <w:rsid w:val="00414117"/>
    <w:rsid w:val="0042178C"/>
    <w:rsid w:val="00426227"/>
    <w:rsid w:val="00426835"/>
    <w:rsid w:val="00430C0B"/>
    <w:rsid w:val="00437215"/>
    <w:rsid w:val="00440D53"/>
    <w:rsid w:val="00441C24"/>
    <w:rsid w:val="00445880"/>
    <w:rsid w:val="00445D31"/>
    <w:rsid w:val="00445D49"/>
    <w:rsid w:val="0044698F"/>
    <w:rsid w:val="004506F9"/>
    <w:rsid w:val="00450D44"/>
    <w:rsid w:val="00452642"/>
    <w:rsid w:val="00456C14"/>
    <w:rsid w:val="00466D7C"/>
    <w:rsid w:val="004671A3"/>
    <w:rsid w:val="004702A4"/>
    <w:rsid w:val="00470B1C"/>
    <w:rsid w:val="00471B31"/>
    <w:rsid w:val="00472BC8"/>
    <w:rsid w:val="00473F21"/>
    <w:rsid w:val="00475AB4"/>
    <w:rsid w:val="0048039F"/>
    <w:rsid w:val="0048092D"/>
    <w:rsid w:val="00483261"/>
    <w:rsid w:val="00483AC9"/>
    <w:rsid w:val="004845C5"/>
    <w:rsid w:val="004948D4"/>
    <w:rsid w:val="00495460"/>
    <w:rsid w:val="004964EF"/>
    <w:rsid w:val="004A0162"/>
    <w:rsid w:val="004A17B1"/>
    <w:rsid w:val="004A67FF"/>
    <w:rsid w:val="004B48FB"/>
    <w:rsid w:val="004B64E5"/>
    <w:rsid w:val="004B6D24"/>
    <w:rsid w:val="004C0F88"/>
    <w:rsid w:val="004C2D1B"/>
    <w:rsid w:val="004C6D2E"/>
    <w:rsid w:val="004D3964"/>
    <w:rsid w:val="004D499C"/>
    <w:rsid w:val="004D7CF0"/>
    <w:rsid w:val="004E0482"/>
    <w:rsid w:val="004E6663"/>
    <w:rsid w:val="004E6B7D"/>
    <w:rsid w:val="004F1261"/>
    <w:rsid w:val="004F3D49"/>
    <w:rsid w:val="00502EC2"/>
    <w:rsid w:val="00504489"/>
    <w:rsid w:val="00504C87"/>
    <w:rsid w:val="00510404"/>
    <w:rsid w:val="0051717C"/>
    <w:rsid w:val="005253C4"/>
    <w:rsid w:val="00525642"/>
    <w:rsid w:val="0052578F"/>
    <w:rsid w:val="00526A0B"/>
    <w:rsid w:val="005312C1"/>
    <w:rsid w:val="00531948"/>
    <w:rsid w:val="005451B3"/>
    <w:rsid w:val="00545770"/>
    <w:rsid w:val="00545F35"/>
    <w:rsid w:val="005467EE"/>
    <w:rsid w:val="00546909"/>
    <w:rsid w:val="0056239D"/>
    <w:rsid w:val="005659DA"/>
    <w:rsid w:val="00566B46"/>
    <w:rsid w:val="00576450"/>
    <w:rsid w:val="00577418"/>
    <w:rsid w:val="005817B1"/>
    <w:rsid w:val="00582BDB"/>
    <w:rsid w:val="005862B5"/>
    <w:rsid w:val="00590B5F"/>
    <w:rsid w:val="00592161"/>
    <w:rsid w:val="005927C7"/>
    <w:rsid w:val="0059520A"/>
    <w:rsid w:val="0059737C"/>
    <w:rsid w:val="00597BD9"/>
    <w:rsid w:val="005A6827"/>
    <w:rsid w:val="005A7604"/>
    <w:rsid w:val="005A77BA"/>
    <w:rsid w:val="005B3384"/>
    <w:rsid w:val="005B4DD8"/>
    <w:rsid w:val="005B58A1"/>
    <w:rsid w:val="005C0F65"/>
    <w:rsid w:val="005C2CE2"/>
    <w:rsid w:val="005C50B7"/>
    <w:rsid w:val="005C5430"/>
    <w:rsid w:val="005D5585"/>
    <w:rsid w:val="005E7D30"/>
    <w:rsid w:val="005F2ACA"/>
    <w:rsid w:val="005F4390"/>
    <w:rsid w:val="005F6411"/>
    <w:rsid w:val="00601BA4"/>
    <w:rsid w:val="00606310"/>
    <w:rsid w:val="006131A0"/>
    <w:rsid w:val="0062031C"/>
    <w:rsid w:val="00633BE1"/>
    <w:rsid w:val="00637A76"/>
    <w:rsid w:val="0064431E"/>
    <w:rsid w:val="006455F3"/>
    <w:rsid w:val="00651644"/>
    <w:rsid w:val="00653B02"/>
    <w:rsid w:val="006573B1"/>
    <w:rsid w:val="00660D27"/>
    <w:rsid w:val="0067029D"/>
    <w:rsid w:val="00675667"/>
    <w:rsid w:val="00675A67"/>
    <w:rsid w:val="00677D64"/>
    <w:rsid w:val="00682792"/>
    <w:rsid w:val="00684754"/>
    <w:rsid w:val="0068543E"/>
    <w:rsid w:val="006869A0"/>
    <w:rsid w:val="00695CC9"/>
    <w:rsid w:val="006A1259"/>
    <w:rsid w:val="006A325A"/>
    <w:rsid w:val="006A497C"/>
    <w:rsid w:val="006A6BD5"/>
    <w:rsid w:val="006B7795"/>
    <w:rsid w:val="006C6B1B"/>
    <w:rsid w:val="006D08A6"/>
    <w:rsid w:val="006D097D"/>
    <w:rsid w:val="006D38D7"/>
    <w:rsid w:val="006D4338"/>
    <w:rsid w:val="006E2FCA"/>
    <w:rsid w:val="006E3D46"/>
    <w:rsid w:val="006E5754"/>
    <w:rsid w:val="006F1ABA"/>
    <w:rsid w:val="006F6B87"/>
    <w:rsid w:val="006F6F6E"/>
    <w:rsid w:val="0070008D"/>
    <w:rsid w:val="00704977"/>
    <w:rsid w:val="00706506"/>
    <w:rsid w:val="007136DF"/>
    <w:rsid w:val="007137F6"/>
    <w:rsid w:val="00721B09"/>
    <w:rsid w:val="007248FB"/>
    <w:rsid w:val="007326AF"/>
    <w:rsid w:val="007406EC"/>
    <w:rsid w:val="007422B9"/>
    <w:rsid w:val="00744522"/>
    <w:rsid w:val="0074502A"/>
    <w:rsid w:val="007458D7"/>
    <w:rsid w:val="00750C41"/>
    <w:rsid w:val="007514BC"/>
    <w:rsid w:val="00751AB2"/>
    <w:rsid w:val="0075607F"/>
    <w:rsid w:val="00757A89"/>
    <w:rsid w:val="00772664"/>
    <w:rsid w:val="00773623"/>
    <w:rsid w:val="00773B18"/>
    <w:rsid w:val="00774854"/>
    <w:rsid w:val="00783E4B"/>
    <w:rsid w:val="00790A5E"/>
    <w:rsid w:val="00790D42"/>
    <w:rsid w:val="00792355"/>
    <w:rsid w:val="00794748"/>
    <w:rsid w:val="00794F58"/>
    <w:rsid w:val="007979AC"/>
    <w:rsid w:val="007A1F36"/>
    <w:rsid w:val="007A2EB0"/>
    <w:rsid w:val="007A3C05"/>
    <w:rsid w:val="007A7753"/>
    <w:rsid w:val="007A7B13"/>
    <w:rsid w:val="007A7F2B"/>
    <w:rsid w:val="007B0190"/>
    <w:rsid w:val="007B16CD"/>
    <w:rsid w:val="007B2E53"/>
    <w:rsid w:val="007B3CBA"/>
    <w:rsid w:val="007B3F67"/>
    <w:rsid w:val="007B4777"/>
    <w:rsid w:val="007B66D6"/>
    <w:rsid w:val="007B66ED"/>
    <w:rsid w:val="007C24CB"/>
    <w:rsid w:val="007C29F7"/>
    <w:rsid w:val="007C36C2"/>
    <w:rsid w:val="007C4499"/>
    <w:rsid w:val="007C6BF0"/>
    <w:rsid w:val="007C756E"/>
    <w:rsid w:val="007D13A7"/>
    <w:rsid w:val="007D37F7"/>
    <w:rsid w:val="007D55B2"/>
    <w:rsid w:val="007E02FA"/>
    <w:rsid w:val="007E08AA"/>
    <w:rsid w:val="007E0910"/>
    <w:rsid w:val="007E3116"/>
    <w:rsid w:val="007E3623"/>
    <w:rsid w:val="007E4D64"/>
    <w:rsid w:val="007E629D"/>
    <w:rsid w:val="007F1B4D"/>
    <w:rsid w:val="007F3231"/>
    <w:rsid w:val="007F4507"/>
    <w:rsid w:val="007F70AC"/>
    <w:rsid w:val="00800C1D"/>
    <w:rsid w:val="00805F43"/>
    <w:rsid w:val="00813DCC"/>
    <w:rsid w:val="00816122"/>
    <w:rsid w:val="0081723F"/>
    <w:rsid w:val="00823624"/>
    <w:rsid w:val="00825F07"/>
    <w:rsid w:val="0082771B"/>
    <w:rsid w:val="008305CA"/>
    <w:rsid w:val="00834290"/>
    <w:rsid w:val="00840232"/>
    <w:rsid w:val="00841E35"/>
    <w:rsid w:val="00845A41"/>
    <w:rsid w:val="008464C7"/>
    <w:rsid w:val="00851CDE"/>
    <w:rsid w:val="0085416E"/>
    <w:rsid w:val="0086790E"/>
    <w:rsid w:val="0087352C"/>
    <w:rsid w:val="008744EF"/>
    <w:rsid w:val="008756CF"/>
    <w:rsid w:val="00877195"/>
    <w:rsid w:val="008808F6"/>
    <w:rsid w:val="00881A13"/>
    <w:rsid w:val="0088472F"/>
    <w:rsid w:val="00886675"/>
    <w:rsid w:val="00886DF2"/>
    <w:rsid w:val="008902D9"/>
    <w:rsid w:val="00893C3A"/>
    <w:rsid w:val="008941D7"/>
    <w:rsid w:val="00897F88"/>
    <w:rsid w:val="008A4E23"/>
    <w:rsid w:val="008B3251"/>
    <w:rsid w:val="008B325C"/>
    <w:rsid w:val="008B3A39"/>
    <w:rsid w:val="008B604C"/>
    <w:rsid w:val="008B694D"/>
    <w:rsid w:val="008B754F"/>
    <w:rsid w:val="008B7F7E"/>
    <w:rsid w:val="008C1CAE"/>
    <w:rsid w:val="008C5314"/>
    <w:rsid w:val="008D4F4E"/>
    <w:rsid w:val="008E7F3F"/>
    <w:rsid w:val="008F1CC8"/>
    <w:rsid w:val="008F4703"/>
    <w:rsid w:val="0090054C"/>
    <w:rsid w:val="00901211"/>
    <w:rsid w:val="00904848"/>
    <w:rsid w:val="00910987"/>
    <w:rsid w:val="00915FD3"/>
    <w:rsid w:val="009161F2"/>
    <w:rsid w:val="00916E64"/>
    <w:rsid w:val="009202B6"/>
    <w:rsid w:val="00920A06"/>
    <w:rsid w:val="00922C8B"/>
    <w:rsid w:val="00922FDB"/>
    <w:rsid w:val="00924615"/>
    <w:rsid w:val="009264A1"/>
    <w:rsid w:val="00926FE8"/>
    <w:rsid w:val="00932100"/>
    <w:rsid w:val="00932C24"/>
    <w:rsid w:val="009335E2"/>
    <w:rsid w:val="009340D2"/>
    <w:rsid w:val="0094059E"/>
    <w:rsid w:val="009406F8"/>
    <w:rsid w:val="009421CF"/>
    <w:rsid w:val="00943929"/>
    <w:rsid w:val="00947057"/>
    <w:rsid w:val="00952CAA"/>
    <w:rsid w:val="00965632"/>
    <w:rsid w:val="00970472"/>
    <w:rsid w:val="00971252"/>
    <w:rsid w:val="00976247"/>
    <w:rsid w:val="009811D1"/>
    <w:rsid w:val="0098143C"/>
    <w:rsid w:val="009835E4"/>
    <w:rsid w:val="0098601A"/>
    <w:rsid w:val="00987DD5"/>
    <w:rsid w:val="00991367"/>
    <w:rsid w:val="009950F4"/>
    <w:rsid w:val="009A0F7F"/>
    <w:rsid w:val="009A3C3B"/>
    <w:rsid w:val="009A436B"/>
    <w:rsid w:val="009A4F1D"/>
    <w:rsid w:val="009A6E2E"/>
    <w:rsid w:val="009B0137"/>
    <w:rsid w:val="009B44C3"/>
    <w:rsid w:val="009B6B18"/>
    <w:rsid w:val="009C1928"/>
    <w:rsid w:val="009C1A8B"/>
    <w:rsid w:val="009C5B9A"/>
    <w:rsid w:val="009C5FA3"/>
    <w:rsid w:val="009D3550"/>
    <w:rsid w:val="009E0371"/>
    <w:rsid w:val="009E1F55"/>
    <w:rsid w:val="009E4175"/>
    <w:rsid w:val="009E4BB0"/>
    <w:rsid w:val="009E6DFD"/>
    <w:rsid w:val="009E792B"/>
    <w:rsid w:val="009F0235"/>
    <w:rsid w:val="009F5345"/>
    <w:rsid w:val="00A02F6D"/>
    <w:rsid w:val="00A07EED"/>
    <w:rsid w:val="00A108FD"/>
    <w:rsid w:val="00A1560C"/>
    <w:rsid w:val="00A165BB"/>
    <w:rsid w:val="00A20D66"/>
    <w:rsid w:val="00A32316"/>
    <w:rsid w:val="00A33B6B"/>
    <w:rsid w:val="00A3489D"/>
    <w:rsid w:val="00A354D2"/>
    <w:rsid w:val="00A444CD"/>
    <w:rsid w:val="00A506A0"/>
    <w:rsid w:val="00A62970"/>
    <w:rsid w:val="00A64E6A"/>
    <w:rsid w:val="00A65DD4"/>
    <w:rsid w:val="00A705C4"/>
    <w:rsid w:val="00A73BB1"/>
    <w:rsid w:val="00A74CBF"/>
    <w:rsid w:val="00A75841"/>
    <w:rsid w:val="00A86192"/>
    <w:rsid w:val="00A86647"/>
    <w:rsid w:val="00A90223"/>
    <w:rsid w:val="00AA3E61"/>
    <w:rsid w:val="00AA4358"/>
    <w:rsid w:val="00AA5B62"/>
    <w:rsid w:val="00AA724C"/>
    <w:rsid w:val="00AB7F09"/>
    <w:rsid w:val="00AC1308"/>
    <w:rsid w:val="00AC39FC"/>
    <w:rsid w:val="00AC3CDF"/>
    <w:rsid w:val="00AC5C78"/>
    <w:rsid w:val="00AD052A"/>
    <w:rsid w:val="00AE214A"/>
    <w:rsid w:val="00AE3A4F"/>
    <w:rsid w:val="00AE6E95"/>
    <w:rsid w:val="00AF6607"/>
    <w:rsid w:val="00B0159D"/>
    <w:rsid w:val="00B02F20"/>
    <w:rsid w:val="00B05DA1"/>
    <w:rsid w:val="00B05E7D"/>
    <w:rsid w:val="00B116A5"/>
    <w:rsid w:val="00B149AC"/>
    <w:rsid w:val="00B16E3B"/>
    <w:rsid w:val="00B16E7D"/>
    <w:rsid w:val="00B24C82"/>
    <w:rsid w:val="00B31C13"/>
    <w:rsid w:val="00B425AC"/>
    <w:rsid w:val="00B44676"/>
    <w:rsid w:val="00B60445"/>
    <w:rsid w:val="00B67BF0"/>
    <w:rsid w:val="00B715C2"/>
    <w:rsid w:val="00B773C4"/>
    <w:rsid w:val="00B84DA6"/>
    <w:rsid w:val="00B85B74"/>
    <w:rsid w:val="00B861C1"/>
    <w:rsid w:val="00B86F24"/>
    <w:rsid w:val="00B9093A"/>
    <w:rsid w:val="00BA5A8E"/>
    <w:rsid w:val="00BB073E"/>
    <w:rsid w:val="00BB1FAA"/>
    <w:rsid w:val="00BB322F"/>
    <w:rsid w:val="00BB55C0"/>
    <w:rsid w:val="00BB5B3E"/>
    <w:rsid w:val="00BC1B6E"/>
    <w:rsid w:val="00BC3326"/>
    <w:rsid w:val="00BE068F"/>
    <w:rsid w:val="00BE0A64"/>
    <w:rsid w:val="00BE194C"/>
    <w:rsid w:val="00BE263B"/>
    <w:rsid w:val="00BE2C22"/>
    <w:rsid w:val="00BE43D7"/>
    <w:rsid w:val="00BE4AAF"/>
    <w:rsid w:val="00BE7C39"/>
    <w:rsid w:val="00BF271A"/>
    <w:rsid w:val="00C10CFB"/>
    <w:rsid w:val="00C14408"/>
    <w:rsid w:val="00C1633C"/>
    <w:rsid w:val="00C171FB"/>
    <w:rsid w:val="00C20535"/>
    <w:rsid w:val="00C219C8"/>
    <w:rsid w:val="00C23BC2"/>
    <w:rsid w:val="00C24B04"/>
    <w:rsid w:val="00C25CFE"/>
    <w:rsid w:val="00C26EA3"/>
    <w:rsid w:val="00C31C80"/>
    <w:rsid w:val="00C333FE"/>
    <w:rsid w:val="00C37CB1"/>
    <w:rsid w:val="00C46F4B"/>
    <w:rsid w:val="00C47A61"/>
    <w:rsid w:val="00C512A4"/>
    <w:rsid w:val="00C5157F"/>
    <w:rsid w:val="00C517C6"/>
    <w:rsid w:val="00C52D7D"/>
    <w:rsid w:val="00C53C8E"/>
    <w:rsid w:val="00C61A67"/>
    <w:rsid w:val="00C77E87"/>
    <w:rsid w:val="00C81585"/>
    <w:rsid w:val="00C82515"/>
    <w:rsid w:val="00C87223"/>
    <w:rsid w:val="00C875FE"/>
    <w:rsid w:val="00C9482A"/>
    <w:rsid w:val="00CA0E66"/>
    <w:rsid w:val="00CA14C6"/>
    <w:rsid w:val="00CA3EE6"/>
    <w:rsid w:val="00CB0AF7"/>
    <w:rsid w:val="00CB5D6E"/>
    <w:rsid w:val="00CC1247"/>
    <w:rsid w:val="00CC16C9"/>
    <w:rsid w:val="00CC240E"/>
    <w:rsid w:val="00CD3389"/>
    <w:rsid w:val="00CD3D10"/>
    <w:rsid w:val="00CD4456"/>
    <w:rsid w:val="00CE0FDB"/>
    <w:rsid w:val="00CE2F27"/>
    <w:rsid w:val="00CE52B6"/>
    <w:rsid w:val="00CF05A5"/>
    <w:rsid w:val="00CF59F9"/>
    <w:rsid w:val="00CF5BA5"/>
    <w:rsid w:val="00CF684E"/>
    <w:rsid w:val="00D0288D"/>
    <w:rsid w:val="00D02B31"/>
    <w:rsid w:val="00D050C3"/>
    <w:rsid w:val="00D13BA0"/>
    <w:rsid w:val="00D13C5F"/>
    <w:rsid w:val="00D13D37"/>
    <w:rsid w:val="00D15A09"/>
    <w:rsid w:val="00D25665"/>
    <w:rsid w:val="00D25D97"/>
    <w:rsid w:val="00D274F4"/>
    <w:rsid w:val="00D3070C"/>
    <w:rsid w:val="00D35D1C"/>
    <w:rsid w:val="00D36971"/>
    <w:rsid w:val="00D37107"/>
    <w:rsid w:val="00D4206A"/>
    <w:rsid w:val="00D4747A"/>
    <w:rsid w:val="00D5027A"/>
    <w:rsid w:val="00D51EBF"/>
    <w:rsid w:val="00D53CE9"/>
    <w:rsid w:val="00D556B1"/>
    <w:rsid w:val="00D571F1"/>
    <w:rsid w:val="00D57ED9"/>
    <w:rsid w:val="00D62804"/>
    <w:rsid w:val="00D70AC2"/>
    <w:rsid w:val="00D769B2"/>
    <w:rsid w:val="00D83B4E"/>
    <w:rsid w:val="00D83C5D"/>
    <w:rsid w:val="00D87CBF"/>
    <w:rsid w:val="00D96E1E"/>
    <w:rsid w:val="00DA1AEE"/>
    <w:rsid w:val="00DB54F0"/>
    <w:rsid w:val="00DB7065"/>
    <w:rsid w:val="00DC0961"/>
    <w:rsid w:val="00DC1D37"/>
    <w:rsid w:val="00DC3F80"/>
    <w:rsid w:val="00DD590D"/>
    <w:rsid w:val="00DE131D"/>
    <w:rsid w:val="00DE240B"/>
    <w:rsid w:val="00DE5159"/>
    <w:rsid w:val="00DE6E17"/>
    <w:rsid w:val="00DF0FE5"/>
    <w:rsid w:val="00DF7304"/>
    <w:rsid w:val="00E02378"/>
    <w:rsid w:val="00E03CB4"/>
    <w:rsid w:val="00E04ADB"/>
    <w:rsid w:val="00E05FD7"/>
    <w:rsid w:val="00E10019"/>
    <w:rsid w:val="00E111B1"/>
    <w:rsid w:val="00E12A44"/>
    <w:rsid w:val="00E162A6"/>
    <w:rsid w:val="00E22A4C"/>
    <w:rsid w:val="00E31243"/>
    <w:rsid w:val="00E32060"/>
    <w:rsid w:val="00E32D43"/>
    <w:rsid w:val="00E33E9D"/>
    <w:rsid w:val="00E34BF5"/>
    <w:rsid w:val="00E370E3"/>
    <w:rsid w:val="00E371CA"/>
    <w:rsid w:val="00E37418"/>
    <w:rsid w:val="00E44FB9"/>
    <w:rsid w:val="00E45113"/>
    <w:rsid w:val="00E52A54"/>
    <w:rsid w:val="00E61420"/>
    <w:rsid w:val="00E6788E"/>
    <w:rsid w:val="00E724F7"/>
    <w:rsid w:val="00E738D2"/>
    <w:rsid w:val="00E73D73"/>
    <w:rsid w:val="00E76956"/>
    <w:rsid w:val="00E76ECD"/>
    <w:rsid w:val="00E7732C"/>
    <w:rsid w:val="00E80F23"/>
    <w:rsid w:val="00E817E5"/>
    <w:rsid w:val="00E87728"/>
    <w:rsid w:val="00E91331"/>
    <w:rsid w:val="00E91F76"/>
    <w:rsid w:val="00E9309C"/>
    <w:rsid w:val="00E93292"/>
    <w:rsid w:val="00E943C3"/>
    <w:rsid w:val="00E95435"/>
    <w:rsid w:val="00E967E0"/>
    <w:rsid w:val="00E97A21"/>
    <w:rsid w:val="00E97B3E"/>
    <w:rsid w:val="00EA529C"/>
    <w:rsid w:val="00EA7D06"/>
    <w:rsid w:val="00EB0C09"/>
    <w:rsid w:val="00EB75A7"/>
    <w:rsid w:val="00EC1E06"/>
    <w:rsid w:val="00EC24C3"/>
    <w:rsid w:val="00EC41D4"/>
    <w:rsid w:val="00EC5050"/>
    <w:rsid w:val="00EC6666"/>
    <w:rsid w:val="00EC7573"/>
    <w:rsid w:val="00ED29C2"/>
    <w:rsid w:val="00EE1EBA"/>
    <w:rsid w:val="00EE2E74"/>
    <w:rsid w:val="00EE40E9"/>
    <w:rsid w:val="00EE4262"/>
    <w:rsid w:val="00EF034B"/>
    <w:rsid w:val="00EF0B1E"/>
    <w:rsid w:val="00EF0C70"/>
    <w:rsid w:val="00EF2A24"/>
    <w:rsid w:val="00EF628A"/>
    <w:rsid w:val="00EF6593"/>
    <w:rsid w:val="00F00C10"/>
    <w:rsid w:val="00F0175C"/>
    <w:rsid w:val="00F02D3D"/>
    <w:rsid w:val="00F033A9"/>
    <w:rsid w:val="00F065B0"/>
    <w:rsid w:val="00F074D6"/>
    <w:rsid w:val="00F13AB9"/>
    <w:rsid w:val="00F14D7C"/>
    <w:rsid w:val="00F17787"/>
    <w:rsid w:val="00F17DC3"/>
    <w:rsid w:val="00F24F59"/>
    <w:rsid w:val="00F27D5B"/>
    <w:rsid w:val="00F34139"/>
    <w:rsid w:val="00F37000"/>
    <w:rsid w:val="00F401E4"/>
    <w:rsid w:val="00F410B5"/>
    <w:rsid w:val="00F416EB"/>
    <w:rsid w:val="00F43E77"/>
    <w:rsid w:val="00F457A5"/>
    <w:rsid w:val="00F50EFB"/>
    <w:rsid w:val="00F52A36"/>
    <w:rsid w:val="00F53EFD"/>
    <w:rsid w:val="00F558B6"/>
    <w:rsid w:val="00F5708E"/>
    <w:rsid w:val="00F619D6"/>
    <w:rsid w:val="00F63A10"/>
    <w:rsid w:val="00F67F7D"/>
    <w:rsid w:val="00F70148"/>
    <w:rsid w:val="00F726C4"/>
    <w:rsid w:val="00F77163"/>
    <w:rsid w:val="00F82A58"/>
    <w:rsid w:val="00F82B15"/>
    <w:rsid w:val="00F8409D"/>
    <w:rsid w:val="00F85B89"/>
    <w:rsid w:val="00F86106"/>
    <w:rsid w:val="00F87BE9"/>
    <w:rsid w:val="00F906B7"/>
    <w:rsid w:val="00F90DFD"/>
    <w:rsid w:val="00F91286"/>
    <w:rsid w:val="00F91E9C"/>
    <w:rsid w:val="00F92B34"/>
    <w:rsid w:val="00F936AC"/>
    <w:rsid w:val="00F93D59"/>
    <w:rsid w:val="00F94B96"/>
    <w:rsid w:val="00F951D7"/>
    <w:rsid w:val="00F968F9"/>
    <w:rsid w:val="00F979B3"/>
    <w:rsid w:val="00F97B39"/>
    <w:rsid w:val="00FA3D4B"/>
    <w:rsid w:val="00FA4166"/>
    <w:rsid w:val="00FA650B"/>
    <w:rsid w:val="00FA73C8"/>
    <w:rsid w:val="00FB3612"/>
    <w:rsid w:val="00FB46FD"/>
    <w:rsid w:val="00FB51D1"/>
    <w:rsid w:val="00FC7098"/>
    <w:rsid w:val="00FD34B8"/>
    <w:rsid w:val="00FD42D6"/>
    <w:rsid w:val="00FD4605"/>
    <w:rsid w:val="00FD6490"/>
    <w:rsid w:val="00FD6609"/>
    <w:rsid w:val="00FF0E9F"/>
    <w:rsid w:val="00FF3E63"/>
    <w:rsid w:val="00FF6366"/>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B71A90F"/>
  <w15:docId w15:val="{FC20D689-DF4C-4C9A-B594-72743154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64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40"/>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082640"/>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08264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640"/>
    <w:rPr>
      <w:color w:val="0563C1" w:themeColor="hyperlink"/>
      <w:u w:val="single"/>
    </w:rPr>
  </w:style>
  <w:style w:type="paragraph" w:styleId="BalloonText">
    <w:name w:val="Balloon Text"/>
    <w:basedOn w:val="Normal"/>
    <w:link w:val="BalloonTextChar"/>
    <w:uiPriority w:val="99"/>
    <w:semiHidden/>
    <w:unhideWhenUsed/>
    <w:rsid w:val="00DB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5"/>
    <w:rPr>
      <w:rFonts w:ascii="Segoe UI" w:hAnsi="Segoe UI" w:cs="Segoe UI"/>
      <w:sz w:val="18"/>
      <w:szCs w:val="18"/>
    </w:rPr>
  </w:style>
  <w:style w:type="paragraph" w:customStyle="1" w:styleId="tv213">
    <w:name w:val="tv213"/>
    <w:basedOn w:val="Normal"/>
    <w:rsid w:val="00991367"/>
    <w:pPr>
      <w:spacing w:before="100" w:beforeAutospacing="1" w:after="100" w:afterAutospacing="1"/>
    </w:pPr>
    <w:rPr>
      <w:rFonts w:cs="Times New Roman"/>
      <w:sz w:val="24"/>
      <w:szCs w:val="24"/>
      <w:lang w:eastAsia="lv-LV"/>
    </w:rPr>
  </w:style>
  <w:style w:type="paragraph" w:styleId="Header">
    <w:name w:val="header"/>
    <w:basedOn w:val="Normal"/>
    <w:link w:val="HeaderChar"/>
    <w:uiPriority w:val="99"/>
    <w:unhideWhenUsed/>
    <w:rsid w:val="00272DCE"/>
    <w:pPr>
      <w:tabs>
        <w:tab w:val="center" w:pos="4153"/>
        <w:tab w:val="right" w:pos="8306"/>
      </w:tabs>
    </w:pPr>
  </w:style>
  <w:style w:type="character" w:customStyle="1" w:styleId="HeaderChar">
    <w:name w:val="Header Char"/>
    <w:basedOn w:val="DefaultParagraphFont"/>
    <w:link w:val="Header"/>
    <w:uiPriority w:val="99"/>
    <w:rsid w:val="00272DCE"/>
    <w:rPr>
      <w:rFonts w:ascii="Times New Roman" w:hAnsi="Times New Roman"/>
      <w:sz w:val="28"/>
    </w:rPr>
  </w:style>
  <w:style w:type="paragraph" w:styleId="Footer">
    <w:name w:val="footer"/>
    <w:basedOn w:val="Normal"/>
    <w:link w:val="FooterChar"/>
    <w:uiPriority w:val="99"/>
    <w:unhideWhenUsed/>
    <w:rsid w:val="00272DCE"/>
    <w:pPr>
      <w:tabs>
        <w:tab w:val="center" w:pos="4153"/>
        <w:tab w:val="right" w:pos="8306"/>
      </w:tabs>
    </w:pPr>
  </w:style>
  <w:style w:type="character" w:customStyle="1" w:styleId="FooterChar">
    <w:name w:val="Footer Char"/>
    <w:basedOn w:val="DefaultParagraphFont"/>
    <w:link w:val="Footer"/>
    <w:uiPriority w:val="99"/>
    <w:rsid w:val="00272DCE"/>
    <w:rPr>
      <w:rFonts w:ascii="Times New Roman" w:hAnsi="Times New Roman"/>
      <w:sz w:val="28"/>
    </w:rPr>
  </w:style>
  <w:style w:type="character" w:customStyle="1" w:styleId="st1">
    <w:name w:val="st1"/>
    <w:uiPriority w:val="99"/>
    <w:rsid w:val="005659DA"/>
  </w:style>
  <w:style w:type="character" w:styleId="CommentReference">
    <w:name w:val="annotation reference"/>
    <w:basedOn w:val="DefaultParagraphFont"/>
    <w:uiPriority w:val="99"/>
    <w:semiHidden/>
    <w:unhideWhenUsed/>
    <w:rsid w:val="00050417"/>
    <w:rPr>
      <w:sz w:val="16"/>
      <w:szCs w:val="16"/>
    </w:rPr>
  </w:style>
  <w:style w:type="paragraph" w:styleId="CommentText">
    <w:name w:val="annotation text"/>
    <w:basedOn w:val="Normal"/>
    <w:link w:val="CommentTextChar"/>
    <w:uiPriority w:val="99"/>
    <w:semiHidden/>
    <w:unhideWhenUsed/>
    <w:rsid w:val="00050417"/>
    <w:rPr>
      <w:sz w:val="20"/>
      <w:szCs w:val="20"/>
    </w:rPr>
  </w:style>
  <w:style w:type="character" w:customStyle="1" w:styleId="CommentTextChar">
    <w:name w:val="Comment Text Char"/>
    <w:basedOn w:val="DefaultParagraphFont"/>
    <w:link w:val="CommentText"/>
    <w:uiPriority w:val="99"/>
    <w:semiHidden/>
    <w:rsid w:val="000504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0417"/>
    <w:rPr>
      <w:b/>
      <w:bCs/>
    </w:rPr>
  </w:style>
  <w:style w:type="character" w:customStyle="1" w:styleId="CommentSubjectChar">
    <w:name w:val="Comment Subject Char"/>
    <w:basedOn w:val="CommentTextChar"/>
    <w:link w:val="CommentSubject"/>
    <w:uiPriority w:val="99"/>
    <w:semiHidden/>
    <w:rsid w:val="00050417"/>
    <w:rPr>
      <w:rFonts w:ascii="Times New Roman" w:hAnsi="Times New Roman"/>
      <w:b/>
      <w:bCs/>
      <w:sz w:val="20"/>
      <w:szCs w:val="20"/>
    </w:rPr>
  </w:style>
  <w:style w:type="paragraph" w:styleId="NormalWeb">
    <w:name w:val="Normal (Web)"/>
    <w:basedOn w:val="Normal"/>
    <w:unhideWhenUsed/>
    <w:rsid w:val="00A506A0"/>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A506A0"/>
  </w:style>
  <w:style w:type="paragraph" w:styleId="Revision">
    <w:name w:val="Revision"/>
    <w:hidden/>
    <w:uiPriority w:val="99"/>
    <w:semiHidden/>
    <w:rsid w:val="009A6E2E"/>
    <w:pPr>
      <w:spacing w:after="0" w:line="240" w:lineRule="auto"/>
    </w:pPr>
    <w:rPr>
      <w:rFonts w:ascii="Times New Roman" w:hAnsi="Times New Roman"/>
      <w:sz w:val="28"/>
    </w:rPr>
  </w:style>
  <w:style w:type="character" w:customStyle="1" w:styleId="UnresolvedMention1">
    <w:name w:val="Unresolved Mention1"/>
    <w:basedOn w:val="DefaultParagraphFont"/>
    <w:uiPriority w:val="99"/>
    <w:semiHidden/>
    <w:unhideWhenUsed/>
    <w:rsid w:val="00D556B1"/>
    <w:rPr>
      <w:color w:val="605E5C"/>
      <w:shd w:val="clear" w:color="auto" w:fill="E1DFDD"/>
    </w:rPr>
  </w:style>
  <w:style w:type="character" w:customStyle="1" w:styleId="UnresolvedMention2">
    <w:name w:val="Unresolved Mention2"/>
    <w:basedOn w:val="DefaultParagraphFont"/>
    <w:uiPriority w:val="99"/>
    <w:semiHidden/>
    <w:unhideWhenUsed/>
    <w:rsid w:val="005F4390"/>
    <w:rPr>
      <w:color w:val="605E5C"/>
      <w:shd w:val="clear" w:color="auto" w:fill="E1DFDD"/>
    </w:rPr>
  </w:style>
  <w:style w:type="paragraph" w:customStyle="1" w:styleId="tvhtml">
    <w:name w:val="tv_html"/>
    <w:basedOn w:val="Normal"/>
    <w:rsid w:val="008B3251"/>
    <w:pPr>
      <w:spacing w:before="100" w:beforeAutospacing="1" w:after="100" w:afterAutospacing="1"/>
    </w:pPr>
    <w:rPr>
      <w:rFonts w:eastAsia="Times New Roman" w:cs="Times New Roman"/>
      <w:sz w:val="24"/>
      <w:szCs w:val="24"/>
      <w:lang w:eastAsia="lv-LV"/>
    </w:rPr>
  </w:style>
  <w:style w:type="table" w:styleId="TableGrid">
    <w:name w:val="Table Grid"/>
    <w:basedOn w:val="TableNormal"/>
    <w:uiPriority w:val="39"/>
    <w:rsid w:val="00D1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848"/>
    <w:rPr>
      <w:color w:val="954F72" w:themeColor="followedHyperlink"/>
      <w:u w:val="single"/>
    </w:rPr>
  </w:style>
  <w:style w:type="paragraph" w:styleId="FootnoteText">
    <w:name w:val="footnote text"/>
    <w:basedOn w:val="Normal"/>
    <w:link w:val="FootnoteTextChar"/>
    <w:uiPriority w:val="99"/>
    <w:unhideWhenUsed/>
    <w:qFormat/>
    <w:rsid w:val="002A1C23"/>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A1C23"/>
    <w:rPr>
      <w:rFonts w:ascii="Calibri" w:eastAsia="Calibri" w:hAnsi="Calibri" w:cs="Times New Roman"/>
      <w:sz w:val="20"/>
      <w:szCs w:val="20"/>
      <w:lang w:val="en-US"/>
    </w:rPr>
  </w:style>
  <w:style w:type="character" w:styleId="FootnoteReference">
    <w:name w:val="footnote reference"/>
    <w:uiPriority w:val="99"/>
    <w:semiHidden/>
    <w:unhideWhenUsed/>
    <w:rsid w:val="002A1C23"/>
    <w:rPr>
      <w:vertAlign w:val="superscript"/>
    </w:rPr>
  </w:style>
  <w:style w:type="paragraph" w:customStyle="1" w:styleId="Default">
    <w:name w:val="Default"/>
    <w:link w:val="DefaultChar"/>
    <w:rsid w:val="000B286E"/>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customStyle="1" w:styleId="DefaultChar">
    <w:name w:val="Default Char"/>
    <w:link w:val="Default"/>
    <w:rsid w:val="000B286E"/>
    <w:rPr>
      <w:rFonts w:ascii="EUAlbertina" w:eastAsia="Times New Roman" w:hAnsi="EUAlbertina" w:cs="EUAlbertina"/>
      <w:color w:val="000000"/>
      <w:sz w:val="24"/>
      <w:szCs w:val="24"/>
      <w:lang w:eastAsia="lv-LV"/>
    </w:rPr>
  </w:style>
  <w:style w:type="character" w:customStyle="1" w:styleId="normaltextrun">
    <w:name w:val="normaltextrun"/>
    <w:basedOn w:val="DefaultParagraphFont"/>
    <w:rsid w:val="00C37CB1"/>
  </w:style>
  <w:style w:type="paragraph" w:customStyle="1" w:styleId="paragraph">
    <w:name w:val="paragraph"/>
    <w:basedOn w:val="Normal"/>
    <w:rsid w:val="00B05E7D"/>
    <w:pPr>
      <w:spacing w:before="100" w:beforeAutospacing="1" w:after="100" w:afterAutospacing="1"/>
    </w:pPr>
    <w:rPr>
      <w:rFonts w:eastAsia="Times New Roman" w:cs="Times New Roman"/>
      <w:sz w:val="24"/>
      <w:szCs w:val="24"/>
      <w:lang w:eastAsia="lv-LV"/>
    </w:rPr>
  </w:style>
  <w:style w:type="character" w:customStyle="1" w:styleId="spellingerror">
    <w:name w:val="spellingerror"/>
    <w:basedOn w:val="DefaultParagraphFont"/>
    <w:rsid w:val="00B05E7D"/>
  </w:style>
  <w:style w:type="character" w:customStyle="1" w:styleId="eop">
    <w:name w:val="eop"/>
    <w:basedOn w:val="DefaultParagraphFont"/>
    <w:rsid w:val="00B05E7D"/>
  </w:style>
  <w:style w:type="character" w:styleId="UnresolvedMention">
    <w:name w:val="Unresolved Mention"/>
    <w:basedOn w:val="DefaultParagraphFont"/>
    <w:uiPriority w:val="99"/>
    <w:semiHidden/>
    <w:unhideWhenUsed/>
    <w:rsid w:val="007D55B2"/>
    <w:rPr>
      <w:color w:val="605E5C"/>
      <w:shd w:val="clear" w:color="auto" w:fill="E1DFDD"/>
    </w:rPr>
  </w:style>
  <w:style w:type="paragraph" w:customStyle="1" w:styleId="Body">
    <w:name w:val="Body"/>
    <w:rsid w:val="00C875F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109">
      <w:bodyDiv w:val="1"/>
      <w:marLeft w:val="0"/>
      <w:marRight w:val="0"/>
      <w:marTop w:val="0"/>
      <w:marBottom w:val="0"/>
      <w:divBdr>
        <w:top w:val="none" w:sz="0" w:space="0" w:color="auto"/>
        <w:left w:val="none" w:sz="0" w:space="0" w:color="auto"/>
        <w:bottom w:val="none" w:sz="0" w:space="0" w:color="auto"/>
        <w:right w:val="none" w:sz="0" w:space="0" w:color="auto"/>
      </w:divBdr>
    </w:div>
    <w:div w:id="158859908">
      <w:bodyDiv w:val="1"/>
      <w:marLeft w:val="0"/>
      <w:marRight w:val="0"/>
      <w:marTop w:val="0"/>
      <w:marBottom w:val="0"/>
      <w:divBdr>
        <w:top w:val="none" w:sz="0" w:space="0" w:color="auto"/>
        <w:left w:val="none" w:sz="0" w:space="0" w:color="auto"/>
        <w:bottom w:val="none" w:sz="0" w:space="0" w:color="auto"/>
        <w:right w:val="none" w:sz="0" w:space="0" w:color="auto"/>
      </w:divBdr>
    </w:div>
    <w:div w:id="299507095">
      <w:bodyDiv w:val="1"/>
      <w:marLeft w:val="0"/>
      <w:marRight w:val="0"/>
      <w:marTop w:val="0"/>
      <w:marBottom w:val="0"/>
      <w:divBdr>
        <w:top w:val="none" w:sz="0" w:space="0" w:color="auto"/>
        <w:left w:val="none" w:sz="0" w:space="0" w:color="auto"/>
        <w:bottom w:val="none" w:sz="0" w:space="0" w:color="auto"/>
        <w:right w:val="none" w:sz="0" w:space="0" w:color="auto"/>
      </w:divBdr>
    </w:div>
    <w:div w:id="368771535">
      <w:bodyDiv w:val="1"/>
      <w:marLeft w:val="0"/>
      <w:marRight w:val="0"/>
      <w:marTop w:val="0"/>
      <w:marBottom w:val="0"/>
      <w:divBdr>
        <w:top w:val="none" w:sz="0" w:space="0" w:color="auto"/>
        <w:left w:val="none" w:sz="0" w:space="0" w:color="auto"/>
        <w:bottom w:val="none" w:sz="0" w:space="0" w:color="auto"/>
        <w:right w:val="none" w:sz="0" w:space="0" w:color="auto"/>
      </w:divBdr>
    </w:div>
    <w:div w:id="567375097">
      <w:bodyDiv w:val="1"/>
      <w:marLeft w:val="0"/>
      <w:marRight w:val="0"/>
      <w:marTop w:val="0"/>
      <w:marBottom w:val="0"/>
      <w:divBdr>
        <w:top w:val="none" w:sz="0" w:space="0" w:color="auto"/>
        <w:left w:val="none" w:sz="0" w:space="0" w:color="auto"/>
        <w:bottom w:val="none" w:sz="0" w:space="0" w:color="auto"/>
        <w:right w:val="none" w:sz="0" w:space="0" w:color="auto"/>
      </w:divBdr>
    </w:div>
    <w:div w:id="599334210">
      <w:bodyDiv w:val="1"/>
      <w:marLeft w:val="0"/>
      <w:marRight w:val="0"/>
      <w:marTop w:val="0"/>
      <w:marBottom w:val="0"/>
      <w:divBdr>
        <w:top w:val="none" w:sz="0" w:space="0" w:color="auto"/>
        <w:left w:val="none" w:sz="0" w:space="0" w:color="auto"/>
        <w:bottom w:val="none" w:sz="0" w:space="0" w:color="auto"/>
        <w:right w:val="none" w:sz="0" w:space="0" w:color="auto"/>
      </w:divBdr>
    </w:div>
    <w:div w:id="637077075">
      <w:bodyDiv w:val="1"/>
      <w:marLeft w:val="0"/>
      <w:marRight w:val="0"/>
      <w:marTop w:val="0"/>
      <w:marBottom w:val="0"/>
      <w:divBdr>
        <w:top w:val="none" w:sz="0" w:space="0" w:color="auto"/>
        <w:left w:val="none" w:sz="0" w:space="0" w:color="auto"/>
        <w:bottom w:val="none" w:sz="0" w:space="0" w:color="auto"/>
        <w:right w:val="none" w:sz="0" w:space="0" w:color="auto"/>
      </w:divBdr>
    </w:div>
    <w:div w:id="678116371">
      <w:bodyDiv w:val="1"/>
      <w:marLeft w:val="0"/>
      <w:marRight w:val="0"/>
      <w:marTop w:val="0"/>
      <w:marBottom w:val="0"/>
      <w:divBdr>
        <w:top w:val="none" w:sz="0" w:space="0" w:color="auto"/>
        <w:left w:val="none" w:sz="0" w:space="0" w:color="auto"/>
        <w:bottom w:val="none" w:sz="0" w:space="0" w:color="auto"/>
        <w:right w:val="none" w:sz="0" w:space="0" w:color="auto"/>
      </w:divBdr>
    </w:div>
    <w:div w:id="730153627">
      <w:bodyDiv w:val="1"/>
      <w:marLeft w:val="0"/>
      <w:marRight w:val="0"/>
      <w:marTop w:val="0"/>
      <w:marBottom w:val="0"/>
      <w:divBdr>
        <w:top w:val="none" w:sz="0" w:space="0" w:color="auto"/>
        <w:left w:val="none" w:sz="0" w:space="0" w:color="auto"/>
        <w:bottom w:val="none" w:sz="0" w:space="0" w:color="auto"/>
        <w:right w:val="none" w:sz="0" w:space="0" w:color="auto"/>
      </w:divBdr>
    </w:div>
    <w:div w:id="738946887">
      <w:bodyDiv w:val="1"/>
      <w:marLeft w:val="0"/>
      <w:marRight w:val="0"/>
      <w:marTop w:val="0"/>
      <w:marBottom w:val="0"/>
      <w:divBdr>
        <w:top w:val="none" w:sz="0" w:space="0" w:color="auto"/>
        <w:left w:val="none" w:sz="0" w:space="0" w:color="auto"/>
        <w:bottom w:val="none" w:sz="0" w:space="0" w:color="auto"/>
        <w:right w:val="none" w:sz="0" w:space="0" w:color="auto"/>
      </w:divBdr>
    </w:div>
    <w:div w:id="766124222">
      <w:bodyDiv w:val="1"/>
      <w:marLeft w:val="0"/>
      <w:marRight w:val="0"/>
      <w:marTop w:val="0"/>
      <w:marBottom w:val="0"/>
      <w:divBdr>
        <w:top w:val="none" w:sz="0" w:space="0" w:color="auto"/>
        <w:left w:val="none" w:sz="0" w:space="0" w:color="auto"/>
        <w:bottom w:val="none" w:sz="0" w:space="0" w:color="auto"/>
        <w:right w:val="none" w:sz="0" w:space="0" w:color="auto"/>
      </w:divBdr>
    </w:div>
    <w:div w:id="969363746">
      <w:bodyDiv w:val="1"/>
      <w:marLeft w:val="0"/>
      <w:marRight w:val="0"/>
      <w:marTop w:val="0"/>
      <w:marBottom w:val="0"/>
      <w:divBdr>
        <w:top w:val="none" w:sz="0" w:space="0" w:color="auto"/>
        <w:left w:val="none" w:sz="0" w:space="0" w:color="auto"/>
        <w:bottom w:val="none" w:sz="0" w:space="0" w:color="auto"/>
        <w:right w:val="none" w:sz="0" w:space="0" w:color="auto"/>
      </w:divBdr>
    </w:div>
    <w:div w:id="1033189360">
      <w:bodyDiv w:val="1"/>
      <w:marLeft w:val="0"/>
      <w:marRight w:val="0"/>
      <w:marTop w:val="0"/>
      <w:marBottom w:val="0"/>
      <w:divBdr>
        <w:top w:val="none" w:sz="0" w:space="0" w:color="auto"/>
        <w:left w:val="none" w:sz="0" w:space="0" w:color="auto"/>
        <w:bottom w:val="none" w:sz="0" w:space="0" w:color="auto"/>
        <w:right w:val="none" w:sz="0" w:space="0" w:color="auto"/>
      </w:divBdr>
    </w:div>
    <w:div w:id="1197541882">
      <w:bodyDiv w:val="1"/>
      <w:marLeft w:val="0"/>
      <w:marRight w:val="0"/>
      <w:marTop w:val="0"/>
      <w:marBottom w:val="0"/>
      <w:divBdr>
        <w:top w:val="none" w:sz="0" w:space="0" w:color="auto"/>
        <w:left w:val="none" w:sz="0" w:space="0" w:color="auto"/>
        <w:bottom w:val="none" w:sz="0" w:space="0" w:color="auto"/>
        <w:right w:val="none" w:sz="0" w:space="0" w:color="auto"/>
      </w:divBdr>
    </w:div>
    <w:div w:id="1290547356">
      <w:bodyDiv w:val="1"/>
      <w:marLeft w:val="0"/>
      <w:marRight w:val="0"/>
      <w:marTop w:val="0"/>
      <w:marBottom w:val="0"/>
      <w:divBdr>
        <w:top w:val="none" w:sz="0" w:space="0" w:color="auto"/>
        <w:left w:val="none" w:sz="0" w:space="0" w:color="auto"/>
        <w:bottom w:val="none" w:sz="0" w:space="0" w:color="auto"/>
        <w:right w:val="none" w:sz="0" w:space="0" w:color="auto"/>
      </w:divBdr>
    </w:div>
    <w:div w:id="1697348223">
      <w:bodyDiv w:val="1"/>
      <w:marLeft w:val="0"/>
      <w:marRight w:val="0"/>
      <w:marTop w:val="0"/>
      <w:marBottom w:val="0"/>
      <w:divBdr>
        <w:top w:val="none" w:sz="0" w:space="0" w:color="auto"/>
        <w:left w:val="none" w:sz="0" w:space="0" w:color="auto"/>
        <w:bottom w:val="none" w:sz="0" w:space="0" w:color="auto"/>
        <w:right w:val="none" w:sz="0" w:space="0" w:color="auto"/>
      </w:divBdr>
    </w:div>
    <w:div w:id="1738045424">
      <w:bodyDiv w:val="1"/>
      <w:marLeft w:val="0"/>
      <w:marRight w:val="0"/>
      <w:marTop w:val="0"/>
      <w:marBottom w:val="0"/>
      <w:divBdr>
        <w:top w:val="none" w:sz="0" w:space="0" w:color="auto"/>
        <w:left w:val="none" w:sz="0" w:space="0" w:color="auto"/>
        <w:bottom w:val="none" w:sz="0" w:space="0" w:color="auto"/>
        <w:right w:val="none" w:sz="0" w:space="0" w:color="auto"/>
      </w:divBdr>
    </w:div>
    <w:div w:id="1815636075">
      <w:bodyDiv w:val="1"/>
      <w:marLeft w:val="0"/>
      <w:marRight w:val="0"/>
      <w:marTop w:val="0"/>
      <w:marBottom w:val="0"/>
      <w:divBdr>
        <w:top w:val="none" w:sz="0" w:space="0" w:color="auto"/>
        <w:left w:val="none" w:sz="0" w:space="0" w:color="auto"/>
        <w:bottom w:val="none" w:sz="0" w:space="0" w:color="auto"/>
        <w:right w:val="none" w:sz="0" w:space="0" w:color="auto"/>
      </w:divBdr>
    </w:div>
    <w:div w:id="1856190659">
      <w:bodyDiv w:val="1"/>
      <w:marLeft w:val="0"/>
      <w:marRight w:val="0"/>
      <w:marTop w:val="0"/>
      <w:marBottom w:val="0"/>
      <w:divBdr>
        <w:top w:val="none" w:sz="0" w:space="0" w:color="auto"/>
        <w:left w:val="none" w:sz="0" w:space="0" w:color="auto"/>
        <w:bottom w:val="none" w:sz="0" w:space="0" w:color="auto"/>
        <w:right w:val="none" w:sz="0" w:space="0" w:color="auto"/>
      </w:divBdr>
    </w:div>
    <w:div w:id="21293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Bergmane@e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1CFF-3BC7-4937-81B4-FCCCCAB4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FC1D4-8E02-4DC3-8B5F-30A333BACA18}">
  <ds:schemaRefs>
    <ds:schemaRef ds:uri="http://schemas.microsoft.com/sharepoint/v3/contenttype/forms"/>
  </ds:schemaRefs>
</ds:datastoreItem>
</file>

<file path=customXml/itemProps3.xml><?xml version="1.0" encoding="utf-8"?>
<ds:datastoreItem xmlns:ds="http://schemas.openxmlformats.org/officeDocument/2006/customXml" ds:itemID="{28319CDE-E590-41BF-BD6D-D6E1F0BED5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31C0C-A169-4353-B1AF-93183E93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3346</Words>
  <Characters>23292</Characters>
  <Application>Microsoft Office Word</Application>
  <DocSecurity>0</DocSecurity>
  <Lines>629</Lines>
  <Paragraphs>280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26358</CharactersWithSpaces>
  <SharedDoc>false</SharedDoc>
  <HLinks>
    <vt:vector size="12" baseType="variant">
      <vt:variant>
        <vt:i4>8061055</vt:i4>
      </vt:variant>
      <vt:variant>
        <vt:i4>3</vt:i4>
      </vt:variant>
      <vt:variant>
        <vt:i4>0</vt:i4>
      </vt:variant>
      <vt:variant>
        <vt:i4>5</vt:i4>
      </vt:variant>
      <vt:variant>
        <vt:lpwstr>https://em.gov.lv/lv/par_ministriju/sabiedribas_lidzdaliba/diskusijai_nodotie_dokumenti/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Anna Putane</cp:lastModifiedBy>
  <cp:revision>7</cp:revision>
  <cp:lastPrinted>2019-05-29T00:50:00Z</cp:lastPrinted>
  <dcterms:created xsi:type="dcterms:W3CDTF">2020-03-24T13:34:00Z</dcterms:created>
  <dcterms:modified xsi:type="dcterms:W3CDTF">2020-04-03T07:43:00Z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