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7338FF88" w:rsidR="00894C55" w:rsidRPr="00240DAF" w:rsidRDefault="00F82D29" w:rsidP="00D168D0">
      <w:pPr>
        <w:shd w:val="clear" w:color="auto" w:fill="FFFFFF" w:themeFill="background1"/>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 xml:space="preserve">Ministru kabineta noteikumu </w:t>
      </w:r>
      <w:r w:rsidR="00403EB7" w:rsidRPr="00240DAF">
        <w:rPr>
          <w:rFonts w:ascii="Times New Roman" w:hAnsi="Times New Roman" w:cs="Times New Roman"/>
          <w:b/>
          <w:bCs/>
          <w:sz w:val="24"/>
          <w:szCs w:val="24"/>
        </w:rPr>
        <w:t xml:space="preserve">projekta “Grozījumi </w:t>
      </w:r>
      <w:bookmarkStart w:id="0" w:name="_Hlk32229637"/>
      <w:r w:rsidR="00403EB7" w:rsidRPr="00240DAF">
        <w:rPr>
          <w:rFonts w:ascii="Times New Roman" w:hAnsi="Times New Roman" w:cs="Times New Roman"/>
          <w:b/>
          <w:bCs/>
          <w:sz w:val="24"/>
          <w:szCs w:val="24"/>
        </w:rPr>
        <w:t>Ministru kabineta 2010. gada 16. marta noteikumos Nr. 262 “Noteikumi par elektroenerģijas ražošanu, izmantojot atjaunojamos energoresursus, un cenu noteikšanas kārtību</w:t>
      </w:r>
      <w:bookmarkEnd w:id="0"/>
      <w:r w:rsidR="00403EB7" w:rsidRPr="00240DAF">
        <w:rPr>
          <w:rFonts w:ascii="Times New Roman" w:hAnsi="Times New Roman" w:cs="Times New Roman"/>
          <w:b/>
          <w:bCs/>
          <w:sz w:val="24"/>
          <w:szCs w:val="24"/>
        </w:rPr>
        <w:t>””</w:t>
      </w:r>
      <w:r w:rsidRPr="00240DAF">
        <w:rPr>
          <w:rFonts w:ascii="Times New Roman" w:hAnsi="Times New Roman" w:cs="Times New Roman"/>
          <w:b/>
          <w:bCs/>
          <w:sz w:val="24"/>
          <w:szCs w:val="24"/>
        </w:rPr>
        <w:t xml:space="preserve"> sākotnējās ietekmes novērtējuma ziņojums (anotācija)</w:t>
      </w:r>
    </w:p>
    <w:p w14:paraId="2A7B448D" w14:textId="5601A2EC" w:rsidR="004151E0" w:rsidRPr="00240DAF"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240DAF"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240DAF" w:rsidRDefault="004151E0" w:rsidP="000A099C">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Tiesību akta projekta anotācijas kopsavilkums</w:t>
            </w:r>
          </w:p>
        </w:tc>
      </w:tr>
      <w:tr w:rsidR="00240DAF" w:rsidRPr="00240DAF"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240DAF" w:rsidRDefault="004151E0" w:rsidP="000A099C">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79D275C4" w14:textId="40C4C567" w:rsidR="00583FA8" w:rsidRPr="00240DAF" w:rsidRDefault="00D44E0E" w:rsidP="0000723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w:t>
            </w:r>
            <w:r w:rsidR="000229C8" w:rsidRPr="00240DAF">
              <w:rPr>
                <w:rFonts w:ascii="Times New Roman" w:hAnsi="Times New Roman" w:cs="Times New Roman"/>
                <w:sz w:val="24"/>
                <w:szCs w:val="24"/>
              </w:rPr>
              <w:t>a</w:t>
            </w:r>
            <w:r w:rsidRPr="00240DAF">
              <w:rPr>
                <w:rFonts w:ascii="Times New Roman" w:hAnsi="Times New Roman" w:cs="Times New Roman"/>
                <w:sz w:val="24"/>
                <w:szCs w:val="24"/>
              </w:rPr>
              <w:t xml:space="preserve"> mērķi</w:t>
            </w:r>
            <w:r w:rsidR="000229C8" w:rsidRPr="00240DAF">
              <w:rPr>
                <w:rFonts w:ascii="Times New Roman" w:hAnsi="Times New Roman" w:cs="Times New Roman"/>
                <w:sz w:val="24"/>
                <w:szCs w:val="24"/>
              </w:rPr>
              <w:t xml:space="preserve">s ir precizēt spēkā esošo Ministru kabineta noteikumu regulējumu, kas skar cietās biomasas kurināmā izmantošanu, </w:t>
            </w:r>
            <w:r w:rsidR="00C60E22" w:rsidRPr="00240DAF">
              <w:rPr>
                <w:rFonts w:ascii="Times New Roman" w:hAnsi="Times New Roman" w:cs="Times New Roman"/>
                <w:sz w:val="24"/>
                <w:szCs w:val="24"/>
              </w:rPr>
              <w:t xml:space="preserve">elektrostaciju, kas elektroenerģiju pārdod obligātā iepirkuma ietvaros, uzraudzību, tai skaitā attiecībā uz </w:t>
            </w:r>
            <w:r w:rsidR="000229C8" w:rsidRPr="00240DAF">
              <w:rPr>
                <w:rFonts w:ascii="Times New Roman" w:hAnsi="Times New Roman" w:cs="Times New Roman"/>
                <w:sz w:val="24"/>
                <w:szCs w:val="24"/>
              </w:rPr>
              <w:t xml:space="preserve">kārtību, kādā tiek apturēta </w:t>
            </w:r>
            <w:r w:rsidR="00310D17" w:rsidRPr="004E258A">
              <w:rPr>
                <w:rFonts w:ascii="Times New Roman" w:eastAsia="Times New Roman" w:hAnsi="Times New Roman" w:cs="Times New Roman"/>
                <w:sz w:val="24"/>
                <w:szCs w:val="24"/>
                <w:lang w:eastAsia="lv-LV"/>
              </w:rPr>
              <w:t>valsts</w:t>
            </w:r>
            <w:r w:rsidR="00310D17">
              <w:rPr>
                <w:rFonts w:ascii="Times New Roman" w:eastAsia="Times New Roman" w:hAnsi="Times New Roman" w:cs="Times New Roman"/>
                <w:sz w:val="24"/>
                <w:szCs w:val="24"/>
                <w:lang w:eastAsia="lv-LV"/>
              </w:rPr>
              <w:t xml:space="preserve"> (komercdarbības)</w:t>
            </w:r>
            <w:r w:rsidR="00A037AD" w:rsidRPr="00240DAF">
              <w:rPr>
                <w:rFonts w:ascii="Times New Roman" w:hAnsi="Times New Roman" w:cs="Times New Roman"/>
                <w:sz w:val="24"/>
                <w:szCs w:val="24"/>
              </w:rPr>
              <w:t xml:space="preserve"> </w:t>
            </w:r>
            <w:r w:rsidR="000229C8" w:rsidRPr="00240DAF">
              <w:rPr>
                <w:rFonts w:ascii="Times New Roman" w:hAnsi="Times New Roman" w:cs="Times New Roman"/>
                <w:sz w:val="24"/>
                <w:szCs w:val="24"/>
              </w:rPr>
              <w:t xml:space="preserve">atbalsta izmaksa komersantam, ja tas nav nomaksājis </w:t>
            </w:r>
            <w:r w:rsidR="000229C8" w:rsidRPr="00240DAF">
              <w:rPr>
                <w:rFonts w:ascii="Times New Roman" w:eastAsia="Times New Roman" w:hAnsi="Times New Roman" w:cs="Times New Roman"/>
                <w:sz w:val="24"/>
                <w:szCs w:val="24"/>
                <w:lang w:eastAsia="lv-LV"/>
              </w:rPr>
              <w:t>Elektroenerģijas tirgus likuma 31.</w:t>
            </w:r>
            <w:r w:rsidR="000229C8" w:rsidRPr="00240DAF">
              <w:rPr>
                <w:rFonts w:ascii="Times New Roman" w:eastAsia="Times New Roman" w:hAnsi="Times New Roman" w:cs="Times New Roman"/>
                <w:sz w:val="24"/>
                <w:szCs w:val="24"/>
                <w:vertAlign w:val="superscript"/>
                <w:lang w:eastAsia="lv-LV"/>
              </w:rPr>
              <w:t>1</w:t>
            </w:r>
            <w:r w:rsidR="00C60E22" w:rsidRPr="00240DAF">
              <w:rPr>
                <w:rFonts w:ascii="Times New Roman" w:eastAsia="Times New Roman" w:hAnsi="Times New Roman" w:cs="Times New Roman"/>
                <w:sz w:val="24"/>
                <w:szCs w:val="24"/>
                <w:lang w:eastAsia="lv-LV"/>
              </w:rPr>
              <w:t> </w:t>
            </w:r>
            <w:r w:rsidR="000229C8" w:rsidRPr="00240DAF">
              <w:rPr>
                <w:rFonts w:ascii="Times New Roman" w:eastAsia="Times New Roman" w:hAnsi="Times New Roman" w:cs="Times New Roman"/>
                <w:sz w:val="24"/>
                <w:szCs w:val="24"/>
                <w:lang w:eastAsia="lv-LV"/>
              </w:rPr>
              <w:t>pantā minēto uzraudzības nodevu</w:t>
            </w:r>
            <w:r w:rsidR="0000723E" w:rsidRPr="00240DAF">
              <w:rPr>
                <w:rFonts w:ascii="Times New Roman" w:hAnsi="Times New Roman" w:cs="Times New Roman"/>
                <w:sz w:val="24"/>
                <w:szCs w:val="24"/>
              </w:rPr>
              <w:t xml:space="preserve">, elektroenerģijas ražošanai nepamatoti vai nelikumīgi saņemtā </w:t>
            </w:r>
            <w:r w:rsidR="00310D17" w:rsidRPr="004E258A">
              <w:rPr>
                <w:rFonts w:ascii="Times New Roman" w:eastAsia="Times New Roman" w:hAnsi="Times New Roman" w:cs="Times New Roman"/>
                <w:sz w:val="24"/>
                <w:szCs w:val="24"/>
                <w:lang w:eastAsia="lv-LV"/>
              </w:rPr>
              <w:t>valsts</w:t>
            </w:r>
            <w:r w:rsidR="0000723E" w:rsidRPr="00240DAF">
              <w:rPr>
                <w:rFonts w:ascii="Times New Roman" w:hAnsi="Times New Roman" w:cs="Times New Roman"/>
                <w:sz w:val="24"/>
                <w:szCs w:val="24"/>
              </w:rPr>
              <w:t xml:space="preserve"> atbalsta atgūšan</w:t>
            </w:r>
            <w:r w:rsidR="00C60E22" w:rsidRPr="00240DAF">
              <w:rPr>
                <w:rFonts w:ascii="Times New Roman" w:hAnsi="Times New Roman" w:cs="Times New Roman"/>
                <w:sz w:val="24"/>
                <w:szCs w:val="24"/>
              </w:rPr>
              <w:t>u u.tml</w:t>
            </w:r>
            <w:r w:rsidR="00EF03D3" w:rsidRPr="00240DAF">
              <w:rPr>
                <w:rFonts w:ascii="Times New Roman" w:hAnsi="Times New Roman" w:cs="Times New Roman"/>
                <w:sz w:val="24"/>
                <w:szCs w:val="24"/>
              </w:rPr>
              <w:t>.</w:t>
            </w:r>
          </w:p>
          <w:p w14:paraId="052E0C41" w14:textId="5CDD42B7" w:rsidR="00A852B1" w:rsidRPr="00240DAF" w:rsidRDefault="00770383" w:rsidP="0000723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w:t>
            </w:r>
            <w:r w:rsidR="00A852B1" w:rsidRPr="00240DAF">
              <w:rPr>
                <w:rFonts w:ascii="Times New Roman" w:hAnsi="Times New Roman" w:cs="Times New Roman"/>
                <w:sz w:val="24"/>
                <w:szCs w:val="24"/>
              </w:rPr>
              <w:t xml:space="preserve">rojektā stāsies spēkā </w:t>
            </w:r>
            <w:r w:rsidR="00C3680F" w:rsidRPr="00240DAF">
              <w:rPr>
                <w:rFonts w:ascii="Times New Roman" w:hAnsi="Times New Roman" w:cs="Times New Roman"/>
                <w:sz w:val="24"/>
                <w:szCs w:val="24"/>
              </w:rPr>
              <w:t>nākamajā dienā pēc to izsludināšanas</w:t>
            </w:r>
            <w:r w:rsidR="00A852B1" w:rsidRPr="00240DAF">
              <w:rPr>
                <w:rFonts w:ascii="Times New Roman" w:hAnsi="Times New Roman" w:cs="Times New Roman"/>
                <w:sz w:val="24"/>
                <w:szCs w:val="24"/>
              </w:rPr>
              <w:t>.</w:t>
            </w:r>
          </w:p>
        </w:tc>
      </w:tr>
    </w:tbl>
    <w:p w14:paraId="48DF6610" w14:textId="77777777" w:rsidR="004151E0" w:rsidRPr="00240DAF"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240DAF" w14:paraId="4DE29AFC" w14:textId="77777777" w:rsidTr="002C436F">
        <w:trPr>
          <w:cantSplit/>
        </w:trPr>
        <w:tc>
          <w:tcPr>
            <w:tcW w:w="5000" w:type="pct"/>
            <w:gridSpan w:val="3"/>
            <w:vAlign w:val="center"/>
            <w:hideMark/>
          </w:tcPr>
          <w:p w14:paraId="28227B58" w14:textId="77777777" w:rsidR="00BD33E0" w:rsidRPr="00240DAF" w:rsidRDefault="00BD33E0" w:rsidP="00D93B68">
            <w:pPr>
              <w:keepLines/>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I. Tiesību akta projekta izstrādes nepieciešamība</w:t>
            </w:r>
          </w:p>
        </w:tc>
      </w:tr>
      <w:tr w:rsidR="00240DAF" w:rsidRPr="00240DAF" w14:paraId="0A19A3D6" w14:textId="77777777" w:rsidTr="008C6A64">
        <w:trPr>
          <w:cantSplit/>
        </w:trPr>
        <w:tc>
          <w:tcPr>
            <w:tcW w:w="309" w:type="pct"/>
            <w:hideMark/>
          </w:tcPr>
          <w:p w14:paraId="0960A259" w14:textId="77777777" w:rsidR="00BD33E0" w:rsidRPr="00240DAF" w:rsidRDefault="00BD33E0" w:rsidP="00D93B68">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6" w:type="pct"/>
            <w:hideMark/>
          </w:tcPr>
          <w:p w14:paraId="5B40D9EA" w14:textId="77777777" w:rsidR="00BD33E0" w:rsidRPr="00240DAF" w:rsidRDefault="00BD33E0" w:rsidP="00D93B68">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Pamatojums</w:t>
            </w:r>
          </w:p>
        </w:tc>
        <w:tc>
          <w:tcPr>
            <w:tcW w:w="3225" w:type="pct"/>
            <w:hideMark/>
          </w:tcPr>
          <w:p w14:paraId="2371BAF8" w14:textId="50C5C9FB" w:rsidR="0000723E" w:rsidRPr="00240DAF" w:rsidRDefault="0000723E" w:rsidP="00375E77">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Elektroenerģijas tirgus likuma </w:t>
            </w:r>
            <w:hyperlink r:id="rId11" w:anchor="p29" w:tgtFrame="_blank" w:history="1">
              <w:r w:rsidRPr="00240DAF">
                <w:rPr>
                  <w:rStyle w:val="Hyperlink"/>
                  <w:rFonts w:ascii="Times New Roman" w:hAnsi="Times New Roman" w:cs="Times New Roman"/>
                  <w:color w:val="auto"/>
                  <w:sz w:val="24"/>
                  <w:szCs w:val="24"/>
                  <w:u w:val="none"/>
                  <w:shd w:val="clear" w:color="auto" w:fill="FFFFFF"/>
                </w:rPr>
                <w:t>29.</w:t>
              </w:r>
            </w:hyperlink>
            <w:r w:rsidRPr="00240DAF">
              <w:rPr>
                <w:rFonts w:ascii="Times New Roman" w:hAnsi="Times New Roman" w:cs="Times New Roman"/>
                <w:sz w:val="24"/>
                <w:szCs w:val="24"/>
                <w:shd w:val="clear" w:color="auto" w:fill="FFFFFF"/>
              </w:rPr>
              <w:t> panta ceturt</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daļ</w:t>
            </w:r>
            <w:r w:rsidR="00E15969" w:rsidRPr="00240DAF">
              <w:rPr>
                <w:rFonts w:ascii="Times New Roman" w:hAnsi="Times New Roman" w:cs="Times New Roman"/>
                <w:sz w:val="24"/>
                <w:szCs w:val="24"/>
                <w:shd w:val="clear" w:color="auto" w:fill="FFFFFF"/>
              </w:rPr>
              <w:t>a</w:t>
            </w:r>
            <w:r w:rsidRPr="00240DAF">
              <w:rPr>
                <w:rFonts w:ascii="Times New Roman" w:hAnsi="Times New Roman" w:cs="Times New Roman"/>
                <w:sz w:val="24"/>
                <w:szCs w:val="24"/>
                <w:shd w:val="clear" w:color="auto" w:fill="FFFFFF"/>
              </w:rPr>
              <w:t xml:space="preserve">, </w:t>
            </w:r>
            <w:r w:rsidRPr="00240DAF">
              <w:rPr>
                <w:rFonts w:ascii="Times New Roman" w:eastAsia="Times New Roman" w:hAnsi="Times New Roman" w:cs="Times New Roman"/>
                <w:sz w:val="24"/>
                <w:szCs w:val="24"/>
                <w:lang w:eastAsia="lv-LV"/>
              </w:rPr>
              <w:t>31.</w:t>
            </w:r>
            <w:r w:rsidRPr="00240DAF">
              <w:rPr>
                <w:rFonts w:ascii="Times New Roman" w:eastAsia="Times New Roman" w:hAnsi="Times New Roman" w:cs="Times New Roman"/>
                <w:sz w:val="24"/>
                <w:szCs w:val="24"/>
                <w:vertAlign w:val="superscript"/>
                <w:lang w:eastAsia="lv-LV"/>
              </w:rPr>
              <w:t>1</w:t>
            </w:r>
            <w:r w:rsidRPr="00240DAF">
              <w:rPr>
                <w:rFonts w:ascii="Times New Roman" w:eastAsia="Times New Roman" w:hAnsi="Times New Roman" w:cs="Times New Roman"/>
                <w:sz w:val="24"/>
                <w:szCs w:val="24"/>
                <w:lang w:eastAsia="lv-LV"/>
              </w:rPr>
              <w:t> panta devīt</w:t>
            </w:r>
            <w:r w:rsidR="00E15969" w:rsidRPr="00240DAF">
              <w:rPr>
                <w:rFonts w:ascii="Times New Roman" w:eastAsia="Times New Roman" w:hAnsi="Times New Roman" w:cs="Times New Roman"/>
                <w:sz w:val="24"/>
                <w:szCs w:val="24"/>
                <w:lang w:eastAsia="lv-LV"/>
              </w:rPr>
              <w:t>ā</w:t>
            </w:r>
            <w:r w:rsidRPr="00240DAF">
              <w:rPr>
                <w:rFonts w:ascii="Times New Roman" w:eastAsia="Times New Roman" w:hAnsi="Times New Roman" w:cs="Times New Roman"/>
                <w:sz w:val="24"/>
                <w:szCs w:val="24"/>
                <w:lang w:eastAsia="lv-LV"/>
              </w:rPr>
              <w:t xml:space="preserve"> daļ</w:t>
            </w:r>
            <w:r w:rsidR="00E15969" w:rsidRPr="00240DAF">
              <w:rPr>
                <w:rFonts w:ascii="Times New Roman" w:eastAsia="Times New Roman" w:hAnsi="Times New Roman" w:cs="Times New Roman"/>
                <w:sz w:val="24"/>
                <w:szCs w:val="24"/>
                <w:lang w:eastAsia="lv-LV"/>
              </w:rPr>
              <w:t>a un</w:t>
            </w:r>
            <w:r w:rsidRPr="00240DAF">
              <w:rPr>
                <w:rFonts w:ascii="Times New Roman" w:eastAsia="Times New Roman" w:hAnsi="Times New Roman" w:cs="Times New Roman"/>
                <w:sz w:val="24"/>
                <w:szCs w:val="24"/>
                <w:lang w:eastAsia="lv-LV"/>
              </w:rPr>
              <w:t xml:space="preserve"> </w:t>
            </w:r>
            <w:r w:rsidRPr="00240DAF">
              <w:rPr>
                <w:rFonts w:ascii="Times New Roman" w:hAnsi="Times New Roman" w:cs="Times New Roman"/>
                <w:sz w:val="24"/>
                <w:szCs w:val="24"/>
                <w:shd w:val="clear" w:color="auto" w:fill="FFFFFF"/>
              </w:rPr>
              <w:t>31.</w:t>
            </w:r>
            <w:r w:rsidRPr="00240DAF">
              <w:rPr>
                <w:rFonts w:ascii="Times New Roman" w:hAnsi="Times New Roman" w:cs="Times New Roman"/>
                <w:sz w:val="24"/>
                <w:szCs w:val="24"/>
                <w:shd w:val="clear" w:color="auto" w:fill="FFFFFF"/>
                <w:vertAlign w:val="superscript"/>
              </w:rPr>
              <w:t>2</w:t>
            </w:r>
            <w:r w:rsidRPr="00240DAF">
              <w:rPr>
                <w:rFonts w:ascii="Times New Roman" w:hAnsi="Times New Roman" w:cs="Times New Roman"/>
                <w:sz w:val="24"/>
                <w:szCs w:val="24"/>
                <w:shd w:val="clear" w:color="auto" w:fill="FFFFFF"/>
              </w:rPr>
              <w:t> </w:t>
            </w:r>
            <w:r w:rsidR="00E15969" w:rsidRPr="00240DAF">
              <w:rPr>
                <w:rFonts w:ascii="Times New Roman" w:hAnsi="Times New Roman" w:cs="Times New Roman"/>
                <w:sz w:val="24"/>
                <w:szCs w:val="24"/>
                <w:shd w:val="clear" w:color="auto" w:fill="FFFFFF"/>
              </w:rPr>
              <w:t xml:space="preserve">panta </w:t>
            </w:r>
            <w:r w:rsidRPr="00240DAF">
              <w:rPr>
                <w:rFonts w:ascii="Times New Roman" w:hAnsi="Times New Roman" w:cs="Times New Roman"/>
                <w:sz w:val="24"/>
                <w:szCs w:val="24"/>
                <w:shd w:val="clear" w:color="auto" w:fill="FFFFFF"/>
              </w:rPr>
              <w:t>treš</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un piekt</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daļ</w:t>
            </w:r>
            <w:r w:rsidR="00E15969" w:rsidRPr="00240DAF">
              <w:rPr>
                <w:rFonts w:ascii="Times New Roman" w:hAnsi="Times New Roman" w:cs="Times New Roman"/>
                <w:sz w:val="24"/>
                <w:szCs w:val="24"/>
                <w:shd w:val="clear" w:color="auto" w:fill="FFFFFF"/>
              </w:rPr>
              <w:t>a</w:t>
            </w:r>
            <w:r w:rsidRPr="00240DAF">
              <w:rPr>
                <w:rFonts w:ascii="Times New Roman" w:hAnsi="Times New Roman" w:cs="Times New Roman"/>
                <w:sz w:val="24"/>
                <w:szCs w:val="24"/>
              </w:rPr>
              <w:t>.</w:t>
            </w:r>
          </w:p>
          <w:p w14:paraId="61F4DEF1" w14:textId="4D649E92" w:rsidR="00E621F7" w:rsidRPr="00240DAF" w:rsidRDefault="002043EB" w:rsidP="00BD53E3">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Grozījumi attiecībā uz elektroenerģijas iepirkuma cenas koeficientu ekspluatācijā vēl nenodotiem vēja elektrostaciju projektiem izriet no </w:t>
            </w:r>
            <w:r w:rsidR="005D6D64" w:rsidRPr="00240DAF">
              <w:rPr>
                <w:rFonts w:ascii="Times New Roman" w:hAnsi="Times New Roman" w:cs="Times New Roman"/>
                <w:sz w:val="24"/>
                <w:szCs w:val="24"/>
              </w:rPr>
              <w:t>Ministru kabineta 2019.</w:t>
            </w:r>
            <w:r w:rsidR="00BB6C81" w:rsidRPr="00240DAF">
              <w:rPr>
                <w:rFonts w:ascii="Times New Roman" w:hAnsi="Times New Roman" w:cs="Times New Roman"/>
                <w:sz w:val="24"/>
                <w:szCs w:val="24"/>
              </w:rPr>
              <w:t> </w:t>
            </w:r>
            <w:r w:rsidR="005D6D64" w:rsidRPr="00240DAF">
              <w:rPr>
                <w:rFonts w:ascii="Times New Roman" w:hAnsi="Times New Roman" w:cs="Times New Roman"/>
                <w:sz w:val="24"/>
                <w:szCs w:val="24"/>
              </w:rPr>
              <w:t>gada 16.</w:t>
            </w:r>
            <w:r w:rsidR="00BB6C81" w:rsidRPr="00240DAF">
              <w:rPr>
                <w:rFonts w:ascii="Times New Roman" w:hAnsi="Times New Roman" w:cs="Times New Roman"/>
                <w:sz w:val="24"/>
                <w:szCs w:val="24"/>
              </w:rPr>
              <w:t> </w:t>
            </w:r>
            <w:r w:rsidR="005D6D64" w:rsidRPr="00240DAF">
              <w:rPr>
                <w:rFonts w:ascii="Times New Roman" w:hAnsi="Times New Roman" w:cs="Times New Roman"/>
                <w:sz w:val="24"/>
                <w:szCs w:val="24"/>
              </w:rPr>
              <w:t>jūlija sēdes protokola Nr.</w:t>
            </w:r>
            <w:r w:rsidR="00BB3413" w:rsidRPr="00240DAF">
              <w:rPr>
                <w:rFonts w:ascii="Times New Roman" w:hAnsi="Times New Roman" w:cs="Times New Roman"/>
                <w:sz w:val="24"/>
                <w:szCs w:val="24"/>
              </w:rPr>
              <w:t> </w:t>
            </w:r>
            <w:r w:rsidR="005D6D64" w:rsidRPr="00240DAF">
              <w:rPr>
                <w:rFonts w:ascii="Times New Roman" w:hAnsi="Times New Roman" w:cs="Times New Roman"/>
                <w:sz w:val="24"/>
                <w:szCs w:val="24"/>
              </w:rPr>
              <w:t xml:space="preserve">33 </w:t>
            </w:r>
            <w:bookmarkStart w:id="1" w:name="88"/>
            <w:r w:rsidR="005D6D64" w:rsidRPr="00240DAF">
              <w:rPr>
                <w:rFonts w:ascii="Times New Roman" w:hAnsi="Times New Roman" w:cs="Times New Roman"/>
                <w:sz w:val="24"/>
                <w:szCs w:val="24"/>
              </w:rPr>
              <w:t>88.§</w:t>
            </w:r>
            <w:bookmarkEnd w:id="1"/>
            <w:r w:rsidR="005D6D64" w:rsidRPr="00240DAF">
              <w:rPr>
                <w:rFonts w:ascii="Times New Roman" w:hAnsi="Times New Roman" w:cs="Times New Roman"/>
                <w:sz w:val="24"/>
                <w:szCs w:val="24"/>
              </w:rPr>
              <w:t xml:space="preserve"> </w:t>
            </w:r>
            <w:r w:rsidR="00C017E7" w:rsidRPr="00240DAF">
              <w:rPr>
                <w:rFonts w:ascii="Times New Roman" w:hAnsi="Times New Roman" w:cs="Times New Roman"/>
                <w:sz w:val="24"/>
                <w:szCs w:val="24"/>
              </w:rPr>
              <w:t>“</w:t>
            </w:r>
            <w:r w:rsidR="005D6D64" w:rsidRPr="00240DAF">
              <w:rPr>
                <w:rFonts w:ascii="Times New Roman" w:hAnsi="Times New Roman" w:cs="Times New Roman"/>
                <w:sz w:val="24"/>
                <w:szCs w:val="24"/>
              </w:rPr>
              <w:t xml:space="preserve">Informatīvais ziņojums </w:t>
            </w:r>
            <w:r w:rsidR="00C017E7" w:rsidRPr="00240DAF">
              <w:rPr>
                <w:rFonts w:ascii="Times New Roman" w:hAnsi="Times New Roman" w:cs="Times New Roman"/>
                <w:sz w:val="24"/>
                <w:szCs w:val="24"/>
              </w:rPr>
              <w:t>“</w:t>
            </w:r>
            <w:r w:rsidR="005D6D64" w:rsidRPr="00240DAF">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240DAF">
              <w:rPr>
                <w:rFonts w:ascii="Times New Roman" w:hAnsi="Times New Roman" w:cs="Times New Roman"/>
                <w:sz w:val="24"/>
                <w:szCs w:val="24"/>
              </w:rPr>
              <w:t>”” 3.</w:t>
            </w:r>
            <w:r w:rsidR="00BB6C81" w:rsidRPr="00240DAF">
              <w:rPr>
                <w:rFonts w:ascii="Times New Roman" w:hAnsi="Times New Roman" w:cs="Times New Roman"/>
                <w:sz w:val="24"/>
                <w:szCs w:val="24"/>
              </w:rPr>
              <w:t> </w:t>
            </w:r>
            <w:r w:rsidRPr="00240DAF">
              <w:rPr>
                <w:rFonts w:ascii="Times New Roman" w:hAnsi="Times New Roman" w:cs="Times New Roman"/>
                <w:sz w:val="24"/>
                <w:szCs w:val="24"/>
              </w:rPr>
              <w:t>punkta.</w:t>
            </w:r>
          </w:p>
        </w:tc>
      </w:tr>
      <w:tr w:rsidR="00240DAF" w:rsidRPr="00240DAF" w14:paraId="6C2AC262" w14:textId="77777777" w:rsidTr="0017011A">
        <w:trPr>
          <w:cantSplit/>
          <w:trHeight w:val="669"/>
        </w:trPr>
        <w:tc>
          <w:tcPr>
            <w:tcW w:w="309" w:type="pct"/>
            <w:hideMark/>
          </w:tcPr>
          <w:p w14:paraId="14AF0BE2"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6" w:type="pct"/>
            <w:hideMark/>
          </w:tcPr>
          <w:p w14:paraId="1A6786FD"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338293FC" w14:textId="57D5C4D4" w:rsidR="007E053E" w:rsidRPr="00240DAF" w:rsidRDefault="007E053E" w:rsidP="00CB75B7">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2005. gadā 8. jūnijā spēkā stājās Elektroenerģijas tirgus likums (turpmāk – ETL), ar ko atjaunojamos energoresursus izmantojošu elektrostaciju un koģenerācijas staciju, kas elektroenerģiju </w:t>
            </w:r>
            <w:r w:rsidRPr="00240DAF">
              <w:rPr>
                <w:rFonts w:ascii="Times New Roman" w:hAnsi="Times New Roman" w:cs="Times New Roman"/>
                <w:sz w:val="24"/>
                <w:szCs w:val="24"/>
              </w:rPr>
              <w:t>ražo</w:t>
            </w:r>
            <w:r w:rsidRPr="00240DAF">
              <w:rPr>
                <w:rFonts w:ascii="Times New Roman" w:eastAsia="Times New Roman" w:hAnsi="Times New Roman" w:cs="Times New Roman"/>
                <w:sz w:val="24"/>
                <w:szCs w:val="24"/>
                <w:lang w:eastAsia="lv-LV"/>
              </w:rPr>
              <w:t xml:space="preserve"> augsti efektīvā koģenerācijā, atbalstam Latvijā ieviests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mehānisms - elektroenerģijas obligātais iepirkums un garantētā maksa par elektrostacijā uzstādīto elektrisko jaudu.</w:t>
            </w:r>
            <w:r w:rsidR="00226D07" w:rsidRPr="00240DAF">
              <w:rPr>
                <w:rFonts w:ascii="Times New Roman" w:eastAsia="Times New Roman" w:hAnsi="Times New Roman" w:cs="Times New Roman"/>
                <w:sz w:val="24"/>
                <w:szCs w:val="24"/>
                <w:lang w:eastAsia="lv-LV"/>
              </w:rPr>
              <w:t xml:space="preserve"> Sekojoši ir izdoti ETL pakārtoti Ministru kabineta noteikumi:</w:t>
            </w:r>
          </w:p>
          <w:p w14:paraId="55B15735" w14:textId="77777777" w:rsidR="00226D07" w:rsidRPr="00240DAF" w:rsidRDefault="00226D07" w:rsidP="00CB75B7">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Ministru kabineta (turpmāk – MK) noteikumi par elektroenerģijas ražošanu un cenu noteikšanu, ražojot elektroenerģiju koģenerācijā – MK noteikumi Nr.921</w:t>
            </w:r>
            <w:r w:rsidRPr="00240DAF">
              <w:rPr>
                <w:rFonts w:ascii="Times New Roman" w:eastAsia="Times New Roman" w:hAnsi="Times New Roman" w:cs="Times New Roman"/>
                <w:sz w:val="24"/>
                <w:szCs w:val="24"/>
                <w:vertAlign w:val="superscript"/>
                <w:lang w:eastAsia="lv-LV"/>
              </w:rPr>
              <w:footnoteReference w:id="2"/>
            </w:r>
            <w:r w:rsidRPr="00240DAF">
              <w:rPr>
                <w:rFonts w:ascii="Times New Roman" w:eastAsia="Times New Roman" w:hAnsi="Times New Roman" w:cs="Times New Roman"/>
                <w:sz w:val="24"/>
                <w:szCs w:val="24"/>
                <w:lang w:eastAsia="lv-LV"/>
              </w:rPr>
              <w:t xml:space="preserve"> un šobrīd spēkā esošie MK noteikumi Nr.221</w:t>
            </w:r>
            <w:r w:rsidRPr="00240DAF">
              <w:rPr>
                <w:rFonts w:ascii="Times New Roman" w:eastAsia="Times New Roman" w:hAnsi="Times New Roman" w:cs="Times New Roman"/>
                <w:sz w:val="24"/>
                <w:szCs w:val="24"/>
                <w:vertAlign w:val="superscript"/>
                <w:lang w:eastAsia="lv-LV"/>
              </w:rPr>
              <w:footnoteReference w:id="3"/>
            </w:r>
            <w:r w:rsidRPr="00240DAF">
              <w:rPr>
                <w:rFonts w:ascii="Times New Roman" w:eastAsia="Times New Roman" w:hAnsi="Times New Roman" w:cs="Times New Roman"/>
                <w:sz w:val="24"/>
                <w:szCs w:val="24"/>
                <w:lang w:eastAsia="lv-LV"/>
              </w:rPr>
              <w:t>;</w:t>
            </w:r>
          </w:p>
          <w:p w14:paraId="0F6B6C17" w14:textId="362086A3" w:rsidR="00226D07" w:rsidRPr="00240DAF" w:rsidRDefault="00226D07" w:rsidP="003B7AB8">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Ministru kabineta noteikum</w:t>
            </w:r>
            <w:r w:rsidR="00AA62C3" w:rsidRPr="00240DAF">
              <w:rPr>
                <w:rFonts w:ascii="Times New Roman" w:eastAsia="Times New Roman" w:hAnsi="Times New Roman" w:cs="Times New Roman"/>
                <w:sz w:val="24"/>
                <w:szCs w:val="24"/>
                <w:lang w:eastAsia="lv-LV"/>
              </w:rPr>
              <w:t>i</w:t>
            </w:r>
            <w:r w:rsidRPr="00240DAF">
              <w:rPr>
                <w:rFonts w:ascii="Times New Roman" w:eastAsia="Times New Roman" w:hAnsi="Times New Roman" w:cs="Times New Roman"/>
                <w:sz w:val="24"/>
                <w:szCs w:val="24"/>
                <w:lang w:eastAsia="lv-LV"/>
              </w:rPr>
              <w:t xml:space="preserve"> par elektroenerģijas ražošanu,</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izmantojot atjaunojamos energoresursus, un cenu noteikšanas kārtību -</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MK noteikumi Nr.503</w:t>
            </w:r>
            <w:r w:rsidRPr="00240DAF">
              <w:rPr>
                <w:rStyle w:val="FootnoteReference"/>
                <w:rFonts w:ascii="Times New Roman" w:eastAsia="Times New Roman" w:hAnsi="Times New Roman" w:cs="Times New Roman"/>
                <w:sz w:val="24"/>
                <w:szCs w:val="24"/>
                <w:lang w:eastAsia="lv-LV"/>
              </w:rPr>
              <w:footnoteReference w:id="4"/>
            </w:r>
            <w:r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lastRenderedPageBreak/>
              <w:t>kurus aizstāja MK noteikumi Nr.198</w:t>
            </w:r>
            <w:r w:rsidRPr="00240DAF">
              <w:rPr>
                <w:rStyle w:val="FootnoteReference"/>
                <w:rFonts w:ascii="Times New Roman" w:eastAsia="Times New Roman" w:hAnsi="Times New Roman" w:cs="Times New Roman"/>
                <w:sz w:val="24"/>
                <w:szCs w:val="24"/>
                <w:lang w:eastAsia="lv-LV"/>
              </w:rPr>
              <w:footnoteReference w:id="5"/>
            </w:r>
            <w:r w:rsidRPr="00240DAF">
              <w:rPr>
                <w:rFonts w:ascii="Times New Roman" w:eastAsia="Times New Roman" w:hAnsi="Times New Roman" w:cs="Times New Roman"/>
                <w:sz w:val="24"/>
                <w:szCs w:val="24"/>
                <w:lang w:eastAsia="lv-LV"/>
              </w:rPr>
              <w:t xml:space="preserve"> un šobrīd spēkā esošie MK noteikumi Nr.262</w:t>
            </w:r>
            <w:r w:rsidR="000F63BB" w:rsidRPr="00240DAF">
              <w:rPr>
                <w:rStyle w:val="FootnoteReference"/>
                <w:rFonts w:ascii="Times New Roman" w:eastAsia="Times New Roman" w:hAnsi="Times New Roman" w:cs="Times New Roman"/>
                <w:sz w:val="24"/>
                <w:szCs w:val="24"/>
                <w:lang w:eastAsia="lv-LV"/>
              </w:rPr>
              <w:footnoteReference w:id="6"/>
            </w:r>
            <w:r w:rsidRPr="00240DAF">
              <w:rPr>
                <w:rFonts w:ascii="Times New Roman" w:eastAsia="Times New Roman" w:hAnsi="Times New Roman" w:cs="Times New Roman"/>
                <w:sz w:val="24"/>
                <w:szCs w:val="24"/>
                <w:lang w:eastAsia="lv-LV"/>
              </w:rPr>
              <w:t>.</w:t>
            </w:r>
          </w:p>
          <w:p w14:paraId="7885E8D9" w14:textId="5A5F6945" w:rsidR="006A6A7D" w:rsidRPr="00240DAF" w:rsidRDefault="00163536" w:rsidP="00440A2B">
            <w:pPr>
              <w:spacing w:before="120" w:after="0" w:line="240" w:lineRule="auto"/>
              <w:ind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No 2020. gada 1. janvāra līdz ar Elektroenerģijas tirgus likuma grozījumu stāšanos spēkā</w:t>
            </w:r>
            <w:r w:rsidR="00E60DF6" w:rsidRPr="00240DAF">
              <w:rPr>
                <w:rFonts w:ascii="Times New Roman" w:eastAsia="Times New Roman" w:hAnsi="Times New Roman" w:cs="Times New Roman"/>
                <w:sz w:val="24"/>
                <w:szCs w:val="24"/>
                <w:lang w:eastAsia="lv-LV"/>
              </w:rPr>
              <w:t xml:space="preserve"> enerģētikas politikas administrēšanas funkcijas, tostarp elektroenerģijas obligātā iepirkuma mehānisma uzraudzība un kontrole, ir nodotas</w:t>
            </w:r>
            <w:r w:rsidR="0000723E" w:rsidRPr="00240DAF">
              <w:rPr>
                <w:rFonts w:ascii="Times New Roman" w:hAnsi="Times New Roman" w:cs="Times New Roman"/>
                <w:sz w:val="24"/>
                <w:szCs w:val="24"/>
              </w:rPr>
              <w:t xml:space="preserve"> Būvniecības valsts kontroles birojam (turpmāk – birojs)</w:t>
            </w:r>
            <w:r w:rsidR="00E60DF6" w:rsidRPr="00240DAF">
              <w:rPr>
                <w:rFonts w:ascii="Times New Roman" w:eastAsia="Times New Roman" w:hAnsi="Times New Roman" w:cs="Times New Roman"/>
                <w:sz w:val="24"/>
                <w:szCs w:val="24"/>
                <w:lang w:eastAsia="lv-LV"/>
              </w:rPr>
              <w:t>, kas ir atbildīgā iestāde administratīvā procesa ietvaros.</w:t>
            </w:r>
          </w:p>
          <w:p w14:paraId="1D347165" w14:textId="05E6FB4A" w:rsidR="006A6A7D" w:rsidRPr="00240DAF" w:rsidRDefault="006A6A7D" w:rsidP="006A6A7D">
            <w:pPr>
              <w:spacing w:before="120" w:after="0" w:line="240" w:lineRule="auto"/>
              <w:ind w:left="51"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Līdz ar to </w:t>
            </w:r>
            <w:r w:rsidR="00D44E4D" w:rsidRPr="00240DAF">
              <w:rPr>
                <w:rFonts w:ascii="Times New Roman" w:eastAsia="Times New Roman" w:hAnsi="Times New Roman" w:cs="Times New Roman"/>
                <w:sz w:val="24"/>
                <w:szCs w:val="24"/>
                <w:lang w:eastAsia="lv-LV"/>
              </w:rPr>
              <w:t>MK</w:t>
            </w:r>
            <w:r w:rsidRPr="00240DAF">
              <w:rPr>
                <w:rFonts w:ascii="Times New Roman" w:eastAsia="Times New Roman" w:hAnsi="Times New Roman" w:cs="Times New Roman"/>
                <w:sz w:val="24"/>
                <w:szCs w:val="24"/>
                <w:lang w:eastAsia="lv-LV"/>
              </w:rPr>
              <w:t xml:space="preserve"> lēma un 2020.gada 1.janvārī stājās spēkā grozījumi </w:t>
            </w:r>
            <w:r w:rsidR="00D44E4D" w:rsidRPr="00240DAF">
              <w:rPr>
                <w:rFonts w:ascii="Times New Roman" w:eastAsia="Times New Roman" w:hAnsi="Times New Roman" w:cs="Times New Roman"/>
                <w:sz w:val="24"/>
                <w:szCs w:val="24"/>
                <w:lang w:eastAsia="lv-LV"/>
              </w:rPr>
              <w:t>MK</w:t>
            </w:r>
            <w:r w:rsidRPr="00240DAF">
              <w:rPr>
                <w:rFonts w:ascii="Times New Roman" w:eastAsia="Times New Roman" w:hAnsi="Times New Roman" w:cs="Times New Roman"/>
                <w:sz w:val="24"/>
                <w:szCs w:val="24"/>
                <w:lang w:eastAsia="lv-LV"/>
              </w:rPr>
              <w:t xml:space="preserve"> 2014.gada 30.septembra noteikumos Nr.576 “Būvniecības valsts kontroles biroja nolikums”, </w:t>
            </w:r>
            <w:r w:rsidR="001B0B44" w:rsidRPr="00240DAF">
              <w:rPr>
                <w:rFonts w:ascii="Times New Roman" w:eastAsia="Times New Roman" w:hAnsi="Times New Roman" w:cs="Times New Roman"/>
                <w:sz w:val="24"/>
                <w:szCs w:val="24"/>
                <w:lang w:eastAsia="lv-LV"/>
              </w:rPr>
              <w:t>MK</w:t>
            </w:r>
            <w:r w:rsidRPr="00240DAF">
              <w:rPr>
                <w:rFonts w:ascii="Times New Roman" w:eastAsia="Times New Roman" w:hAnsi="Times New Roman" w:cs="Times New Roman"/>
                <w:sz w:val="24"/>
                <w:szCs w:val="24"/>
                <w:lang w:eastAsia="lv-LV"/>
              </w:rPr>
              <w:t xml:space="preserve"> noteikumos Nr.262 un </w:t>
            </w:r>
            <w:r w:rsidR="000632D9" w:rsidRPr="00240DAF">
              <w:rPr>
                <w:rFonts w:ascii="Times New Roman" w:eastAsia="Times New Roman" w:hAnsi="Times New Roman" w:cs="Times New Roman"/>
                <w:sz w:val="24"/>
                <w:szCs w:val="24"/>
                <w:lang w:eastAsia="lv-LV"/>
              </w:rPr>
              <w:t>MK noteikumos Nr.221</w:t>
            </w:r>
            <w:r w:rsidRPr="00240DAF">
              <w:rPr>
                <w:rFonts w:ascii="Times New Roman" w:eastAsia="Times New Roman" w:hAnsi="Times New Roman" w:cs="Times New Roman"/>
                <w:sz w:val="24"/>
                <w:szCs w:val="24"/>
                <w:lang w:eastAsia="lv-LV"/>
              </w:rPr>
              <w:t xml:space="preserve">, ar kuriem attiecībā uz elektroenerģijas obligātā iepirkuma sistēmas uzraudzību </w:t>
            </w:r>
            <w:r w:rsidR="008E2F98" w:rsidRPr="00240DAF">
              <w:rPr>
                <w:rFonts w:ascii="Times New Roman" w:eastAsia="Times New Roman" w:hAnsi="Times New Roman" w:cs="Times New Roman"/>
                <w:sz w:val="24"/>
                <w:szCs w:val="24"/>
                <w:lang w:eastAsia="lv-LV"/>
              </w:rPr>
              <w:t>birojam</w:t>
            </w:r>
            <w:r w:rsidRPr="00240DAF">
              <w:rPr>
                <w:rFonts w:ascii="Times New Roman" w:eastAsia="Times New Roman" w:hAnsi="Times New Roman" w:cs="Times New Roman"/>
                <w:sz w:val="24"/>
                <w:szCs w:val="24"/>
                <w:lang w:eastAsia="lv-LV"/>
              </w:rPr>
              <w:t xml:space="preserve"> tik</w:t>
            </w:r>
            <w:r w:rsidR="008E2F98" w:rsidRPr="00240DAF">
              <w:rPr>
                <w:rFonts w:ascii="Times New Roman" w:eastAsia="Times New Roman" w:hAnsi="Times New Roman" w:cs="Times New Roman"/>
                <w:sz w:val="24"/>
                <w:szCs w:val="24"/>
                <w:lang w:eastAsia="lv-LV"/>
              </w:rPr>
              <w:t>a</w:t>
            </w:r>
            <w:r w:rsidRPr="00240DAF">
              <w:rPr>
                <w:rFonts w:ascii="Times New Roman" w:eastAsia="Times New Roman" w:hAnsi="Times New Roman" w:cs="Times New Roman"/>
                <w:sz w:val="24"/>
                <w:szCs w:val="24"/>
                <w:lang w:eastAsia="lv-LV"/>
              </w:rPr>
              <w:t xml:space="preserve"> nodotas visas </w:t>
            </w:r>
            <w:r w:rsidR="008E2F98" w:rsidRPr="00240DAF">
              <w:rPr>
                <w:rFonts w:ascii="Times New Roman" w:eastAsia="Times New Roman" w:hAnsi="Times New Roman" w:cs="Times New Roman"/>
                <w:sz w:val="24"/>
                <w:szCs w:val="24"/>
                <w:lang w:eastAsia="lv-LV"/>
              </w:rPr>
              <w:t xml:space="preserve">līdz tam </w:t>
            </w:r>
            <w:r w:rsidR="00A76BF1" w:rsidRPr="00240DAF">
              <w:rPr>
                <w:rFonts w:ascii="Times New Roman" w:eastAsia="Times New Roman" w:hAnsi="Times New Roman" w:cs="Times New Roman"/>
                <w:sz w:val="24"/>
                <w:szCs w:val="24"/>
                <w:lang w:eastAsia="lv-LV"/>
              </w:rPr>
              <w:t xml:space="preserve">Ekonomikas </w:t>
            </w:r>
            <w:r w:rsidRPr="00240DAF">
              <w:rPr>
                <w:rFonts w:ascii="Times New Roman" w:eastAsia="Times New Roman" w:hAnsi="Times New Roman" w:cs="Times New Roman"/>
                <w:sz w:val="24"/>
                <w:szCs w:val="24"/>
                <w:lang w:eastAsia="lv-LV"/>
              </w:rPr>
              <w:t xml:space="preserve">ministrijas </w:t>
            </w:r>
            <w:r w:rsidR="00A76BF1" w:rsidRPr="00240DAF">
              <w:rPr>
                <w:rFonts w:ascii="Times New Roman" w:eastAsia="Times New Roman" w:hAnsi="Times New Roman" w:cs="Times New Roman"/>
                <w:sz w:val="24"/>
                <w:szCs w:val="24"/>
                <w:lang w:eastAsia="lv-LV"/>
              </w:rPr>
              <w:t xml:space="preserve">(turpmāk – ministrija) </w:t>
            </w:r>
            <w:r w:rsidRPr="00240DAF">
              <w:rPr>
                <w:rFonts w:ascii="Times New Roman" w:eastAsia="Times New Roman" w:hAnsi="Times New Roman" w:cs="Times New Roman"/>
                <w:sz w:val="24"/>
                <w:szCs w:val="24"/>
                <w:lang w:eastAsia="lv-LV"/>
              </w:rPr>
              <w:t xml:space="preserve">īstenotās uzraudzības un kontroles funkcijas (skat. </w:t>
            </w:r>
            <w:r w:rsidR="00702B02"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 xml:space="preserve">oteikumu Nr.221 un </w:t>
            </w:r>
            <w:r w:rsidR="00702B02" w:rsidRPr="00240DAF">
              <w:rPr>
                <w:rFonts w:ascii="Times New Roman" w:eastAsia="Times New Roman" w:hAnsi="Times New Roman" w:cs="Times New Roman"/>
                <w:sz w:val="24"/>
                <w:szCs w:val="24"/>
                <w:lang w:eastAsia="lv-LV"/>
              </w:rPr>
              <w:t xml:space="preserve">MK noteikumu </w:t>
            </w:r>
            <w:r w:rsidRPr="00240DAF">
              <w:rPr>
                <w:rFonts w:ascii="Times New Roman" w:eastAsia="Times New Roman" w:hAnsi="Times New Roman" w:cs="Times New Roman"/>
                <w:sz w:val="24"/>
                <w:szCs w:val="24"/>
                <w:lang w:eastAsia="lv-LV"/>
              </w:rPr>
              <w:t xml:space="preserve">Nr.262 sākotnējās ietekmes novērtējuma apvienotā ziņojuma (anotācija) </w:t>
            </w:r>
            <w:proofErr w:type="spellStart"/>
            <w:r w:rsidRPr="00240DAF">
              <w:rPr>
                <w:rFonts w:ascii="Times New Roman" w:eastAsia="Times New Roman" w:hAnsi="Times New Roman" w:cs="Times New Roman"/>
                <w:sz w:val="24"/>
                <w:szCs w:val="24"/>
                <w:lang w:eastAsia="lv-LV"/>
              </w:rPr>
              <w:t>I.sadaļā</w:t>
            </w:r>
            <w:proofErr w:type="spellEnd"/>
            <w:r w:rsidRPr="00240DAF">
              <w:rPr>
                <w:rFonts w:ascii="Times New Roman" w:eastAsia="Times New Roman" w:hAnsi="Times New Roman" w:cs="Times New Roman"/>
                <w:sz w:val="24"/>
                <w:szCs w:val="24"/>
                <w:lang w:eastAsia="lv-LV"/>
              </w:rPr>
              <w:t xml:space="preserve"> norādīto).</w:t>
            </w:r>
          </w:p>
          <w:p w14:paraId="7FEEF3F3" w14:textId="7F74620E" w:rsidR="006A6A7D" w:rsidRPr="00240DAF" w:rsidRDefault="006A6A7D" w:rsidP="006A6A7D">
            <w:pPr>
              <w:spacing w:before="120" w:after="0" w:line="240" w:lineRule="auto"/>
              <w:ind w:left="51"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No minētā secināms, ka ar ministrijas lēmumiem tika pieš</w:t>
            </w:r>
            <w:r w:rsidR="00F41563" w:rsidRPr="00240DAF">
              <w:rPr>
                <w:rFonts w:ascii="Times New Roman" w:eastAsia="Times New Roman" w:hAnsi="Times New Roman" w:cs="Times New Roman"/>
                <w:sz w:val="24"/>
                <w:szCs w:val="24"/>
                <w:lang w:eastAsia="lv-LV"/>
              </w:rPr>
              <w:t>ķ</w:t>
            </w:r>
            <w:r w:rsidRPr="00240DAF">
              <w:rPr>
                <w:rFonts w:ascii="Times New Roman" w:eastAsia="Times New Roman" w:hAnsi="Times New Roman" w:cs="Times New Roman"/>
                <w:sz w:val="24"/>
                <w:szCs w:val="24"/>
                <w:lang w:eastAsia="lv-LV"/>
              </w:rPr>
              <w:t xml:space="preserve">irtas un atceltas tiesības komersantiem pārdot elektroenerģiju obligātā iepirkuma ietvaros, kā arī noteikts pārkompensācijas koeficients, ja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w:t>
            </w:r>
            <w:r w:rsidR="00F41563" w:rsidRPr="00240DAF">
              <w:rPr>
                <w:rFonts w:ascii="Times New Roman" w:eastAsia="Times New Roman" w:hAnsi="Times New Roman" w:cs="Times New Roman"/>
                <w:sz w:val="24"/>
                <w:szCs w:val="24"/>
                <w:lang w:eastAsia="lv-LV"/>
              </w:rPr>
              <w:t>kopējo kapitālieguldījumu peļņas norma</w:t>
            </w:r>
            <w:r w:rsidRPr="00240DAF">
              <w:rPr>
                <w:rFonts w:ascii="Times New Roman" w:eastAsia="Times New Roman" w:hAnsi="Times New Roman" w:cs="Times New Roman"/>
                <w:sz w:val="24"/>
                <w:szCs w:val="24"/>
                <w:lang w:eastAsia="lv-LV"/>
              </w:rPr>
              <w:t xml:space="preserve"> pārsniedza 9%. Minētie lēmumi ir pieņemti atbilstoši </w:t>
            </w:r>
            <w:r w:rsidR="00702B02"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oteikum</w:t>
            </w:r>
            <w:r w:rsidR="000156BC" w:rsidRPr="00240DAF">
              <w:rPr>
                <w:rFonts w:ascii="Times New Roman" w:eastAsia="Times New Roman" w:hAnsi="Times New Roman" w:cs="Times New Roman"/>
                <w:sz w:val="24"/>
                <w:szCs w:val="24"/>
                <w:lang w:eastAsia="lv-LV"/>
              </w:rPr>
              <w:t>u</w:t>
            </w:r>
            <w:r w:rsidRPr="00240DAF">
              <w:rPr>
                <w:rFonts w:ascii="Times New Roman" w:eastAsia="Times New Roman" w:hAnsi="Times New Roman" w:cs="Times New Roman"/>
                <w:sz w:val="24"/>
                <w:szCs w:val="24"/>
                <w:lang w:eastAsia="lv-LV"/>
              </w:rPr>
              <w:t xml:space="preserve"> Nr.221 un </w:t>
            </w:r>
            <w:r w:rsidR="000156BC" w:rsidRPr="00240DAF">
              <w:rPr>
                <w:rFonts w:ascii="Times New Roman" w:eastAsia="Times New Roman" w:hAnsi="Times New Roman" w:cs="Times New Roman"/>
                <w:sz w:val="24"/>
                <w:szCs w:val="24"/>
                <w:lang w:eastAsia="lv-LV"/>
              </w:rPr>
              <w:t>MK noteikumu Nr.</w:t>
            </w:r>
            <w:r w:rsidRPr="00240DAF">
              <w:rPr>
                <w:rFonts w:ascii="Times New Roman" w:eastAsia="Times New Roman" w:hAnsi="Times New Roman" w:cs="Times New Roman"/>
                <w:sz w:val="24"/>
                <w:szCs w:val="24"/>
                <w:lang w:eastAsia="lv-LV"/>
              </w:rPr>
              <w:t xml:space="preserve">262 prasībām un šo lēmumu izpildi ar 2020.gada 1.janvāri nodrošina birojs, kā arī atbilstoši </w:t>
            </w:r>
            <w:r w:rsidR="000156BC"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 xml:space="preserve">oteikumiem Nr.221 un </w:t>
            </w:r>
            <w:r w:rsidR="000156BC" w:rsidRPr="00240DAF">
              <w:rPr>
                <w:rFonts w:ascii="Times New Roman" w:eastAsia="Times New Roman" w:hAnsi="Times New Roman" w:cs="Times New Roman"/>
                <w:sz w:val="24"/>
                <w:szCs w:val="24"/>
                <w:lang w:eastAsia="lv-LV"/>
              </w:rPr>
              <w:t xml:space="preserve">MK noteikumiem </w:t>
            </w:r>
            <w:r w:rsidR="001A5416" w:rsidRPr="00240DAF">
              <w:rPr>
                <w:rFonts w:ascii="Times New Roman" w:eastAsia="Times New Roman" w:hAnsi="Times New Roman" w:cs="Times New Roman"/>
                <w:sz w:val="24"/>
                <w:szCs w:val="24"/>
                <w:lang w:eastAsia="lv-LV"/>
              </w:rPr>
              <w:t>Nr.</w:t>
            </w:r>
            <w:r w:rsidRPr="00240DAF">
              <w:rPr>
                <w:rFonts w:ascii="Times New Roman" w:eastAsia="Times New Roman" w:hAnsi="Times New Roman" w:cs="Times New Roman"/>
                <w:sz w:val="24"/>
                <w:szCs w:val="24"/>
                <w:lang w:eastAsia="lv-LV"/>
              </w:rPr>
              <w:t>262 šādu lēmumu pieņemšana ir biroja kompetencē.</w:t>
            </w:r>
          </w:p>
          <w:p w14:paraId="3F823BD9" w14:textId="2EE2C13A" w:rsidR="00894D96" w:rsidRPr="00240DAF" w:rsidRDefault="006A6A7D" w:rsidP="006A6A7D">
            <w:pPr>
              <w:spacing w:before="120" w:after="0" w:line="240" w:lineRule="auto"/>
              <w:ind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Iepriekš minēto arī atzinusi Administratīvā tiesa, tai skaitā arī Augstākā tiesa, un kā apliecina tiesu prakse, tad administratīvajās lietās attiecībā uz </w:t>
            </w:r>
            <w:r w:rsidR="004B2AD9"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 xml:space="preserve">oteikumu Nr.221 un </w:t>
            </w:r>
            <w:r w:rsidR="00D319A9" w:rsidRPr="00240DAF">
              <w:rPr>
                <w:rFonts w:ascii="Times New Roman" w:eastAsia="Times New Roman" w:hAnsi="Times New Roman" w:cs="Times New Roman"/>
                <w:sz w:val="24"/>
                <w:szCs w:val="24"/>
                <w:lang w:eastAsia="lv-LV"/>
              </w:rPr>
              <w:t xml:space="preserve">MK noteikumu </w:t>
            </w:r>
            <w:r w:rsidR="00F86C9F" w:rsidRPr="00240DAF">
              <w:rPr>
                <w:rFonts w:ascii="Times New Roman" w:eastAsia="Times New Roman" w:hAnsi="Times New Roman" w:cs="Times New Roman"/>
                <w:sz w:val="24"/>
                <w:szCs w:val="24"/>
                <w:lang w:eastAsia="lv-LV"/>
              </w:rPr>
              <w:t>Nr.</w:t>
            </w:r>
            <w:r w:rsidRPr="00240DAF">
              <w:rPr>
                <w:rFonts w:ascii="Times New Roman" w:eastAsia="Times New Roman" w:hAnsi="Times New Roman" w:cs="Times New Roman"/>
                <w:sz w:val="24"/>
                <w:szCs w:val="24"/>
                <w:lang w:eastAsia="lv-LV"/>
              </w:rPr>
              <w:t>262 prasībām pieņemtajiem ministrijas lēmumiem administratīvā tiesa ir mainījusi atbildētāju no ministrijas uz biroju.</w:t>
            </w:r>
            <w:r w:rsidR="00565952" w:rsidRPr="00240DAF">
              <w:rPr>
                <w:rFonts w:ascii="Times New Roman" w:eastAsia="Times New Roman" w:hAnsi="Times New Roman" w:cs="Times New Roman"/>
                <w:sz w:val="24"/>
                <w:szCs w:val="24"/>
                <w:lang w:eastAsia="lv-LV"/>
              </w:rPr>
              <w:t xml:space="preserve">  </w:t>
            </w:r>
            <w:r w:rsidR="00A83CB2" w:rsidRPr="00240DAF">
              <w:rPr>
                <w:rFonts w:ascii="Times New Roman" w:eastAsia="Times New Roman" w:hAnsi="Times New Roman" w:cs="Times New Roman"/>
                <w:sz w:val="24"/>
                <w:szCs w:val="24"/>
                <w:lang w:eastAsia="lv-LV"/>
              </w:rPr>
              <w:t xml:space="preserve"> Vienlaikus grozījumi paskaidro biroja kompetenci attiecībā uz elektroenerģijas ražotāju, kas pārdod elektroenerģiju obligātā iepirkuma ietvaros, darbības uzraudzības un kontroles organizēšanu, nosakot, ka birojam ir tiesības grozīt vai atcelt lēmumus, kas ir pieņemti, lai piešķirtu vai mainītu </w:t>
            </w:r>
            <w:r w:rsidR="00310D17" w:rsidRPr="004E258A">
              <w:rPr>
                <w:rFonts w:ascii="Times New Roman" w:eastAsia="Times New Roman" w:hAnsi="Times New Roman" w:cs="Times New Roman"/>
                <w:sz w:val="24"/>
                <w:szCs w:val="24"/>
                <w:lang w:eastAsia="lv-LV"/>
              </w:rPr>
              <w:t>valsts</w:t>
            </w:r>
            <w:r w:rsidR="00A83CB2" w:rsidRPr="00240DAF">
              <w:rPr>
                <w:rFonts w:ascii="Times New Roman" w:eastAsia="Times New Roman" w:hAnsi="Times New Roman" w:cs="Times New Roman"/>
                <w:sz w:val="24"/>
                <w:szCs w:val="24"/>
                <w:lang w:eastAsia="lv-LV"/>
              </w:rPr>
              <w:t xml:space="preserve"> atbalstu obligātā iepirkuma ietvaros.</w:t>
            </w:r>
            <w:r w:rsidR="00894D96" w:rsidRPr="00240DAF">
              <w:rPr>
                <w:rFonts w:ascii="Times New Roman" w:eastAsia="Times New Roman" w:hAnsi="Times New Roman" w:cs="Times New Roman"/>
                <w:sz w:val="24"/>
                <w:szCs w:val="24"/>
                <w:lang w:eastAsia="lv-LV"/>
              </w:rPr>
              <w:t xml:space="preserve"> </w:t>
            </w:r>
          </w:p>
          <w:p w14:paraId="7478178C" w14:textId="48675705" w:rsidR="00E60DF6" w:rsidRPr="00240DAF" w:rsidRDefault="00E60DF6" w:rsidP="006A6A7D">
            <w:pPr>
              <w:spacing w:before="120" w:after="0" w:line="240" w:lineRule="auto"/>
              <w:ind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Līdz ar to birojs veic elektroenerģijas obligātā iepirkuma uzraudzību un tās īstenošanai nepieciešamo administratīvo aktu izdošanu saistībā ar komersantu tiesībām pārdot elektroenerģiju obligātā iepirkuma ietvaros. Jaunas tiesības </w:t>
            </w:r>
            <w:r w:rsidRPr="00240DAF">
              <w:rPr>
                <w:rFonts w:ascii="Times New Roman" w:eastAsia="Times New Roman" w:hAnsi="Times New Roman" w:cs="Times New Roman"/>
                <w:sz w:val="24"/>
                <w:szCs w:val="24"/>
                <w:lang w:eastAsia="lv-LV"/>
              </w:rPr>
              <w:lastRenderedPageBreak/>
              <w:t>pārdot elektroenerģiju obligāti iepērkamā elektroenerģijas apjoma veidā kopš 2012. gada netiek piešķirtas.</w:t>
            </w:r>
          </w:p>
          <w:p w14:paraId="6BE98277" w14:textId="333052E8" w:rsidR="003B7AB8" w:rsidRPr="00240DAF" w:rsidRDefault="00274FD0" w:rsidP="008814A0">
            <w:pPr>
              <w:spacing w:before="24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u w:val="single"/>
              </w:rPr>
              <w:t>Atbalsta apmērs vēja elektrostaciju projektiem, kas ekspluatāciju uzsākuši no 2020. gada 1. janvāra</w:t>
            </w:r>
          </w:p>
          <w:p w14:paraId="750D6944" w14:textId="7C2E6055" w:rsidR="007D1D9B" w:rsidRPr="00240DAF" w:rsidRDefault="003B7AB8" w:rsidP="00B50722">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M</w:t>
            </w:r>
            <w:r w:rsidR="000B3A23" w:rsidRPr="00240DAF">
              <w:rPr>
                <w:rFonts w:ascii="Times New Roman" w:eastAsia="Times New Roman" w:hAnsi="Times New Roman" w:cs="Times New Roman"/>
                <w:sz w:val="24"/>
                <w:szCs w:val="24"/>
              </w:rPr>
              <w:t xml:space="preserve">K noteikumi Nr.262 </w:t>
            </w:r>
            <w:r w:rsidR="00855D7C" w:rsidRPr="00240DAF">
              <w:rPr>
                <w:rFonts w:ascii="Times New Roman" w:eastAsia="Times New Roman" w:hAnsi="Times New Roman" w:cs="Times New Roman"/>
                <w:sz w:val="24"/>
                <w:szCs w:val="24"/>
              </w:rPr>
              <w:t>nosaka</w:t>
            </w:r>
            <w:r w:rsidR="000B3A23" w:rsidRPr="00240DAF">
              <w:rPr>
                <w:rFonts w:ascii="Times New Roman" w:eastAsia="Times New Roman" w:hAnsi="Times New Roman" w:cs="Times New Roman"/>
                <w:sz w:val="24"/>
                <w:szCs w:val="24"/>
              </w:rPr>
              <w:t xml:space="preserve"> cenas noteikšanas </w:t>
            </w:r>
            <w:r w:rsidR="007D1D9B" w:rsidRPr="00240DAF">
              <w:rPr>
                <w:rFonts w:ascii="Times New Roman" w:eastAsia="Times New Roman" w:hAnsi="Times New Roman" w:cs="Times New Roman"/>
                <w:sz w:val="24"/>
                <w:szCs w:val="24"/>
              </w:rPr>
              <w:t>formulas</w:t>
            </w:r>
            <w:r w:rsidR="000B3A23" w:rsidRPr="00240DAF">
              <w:rPr>
                <w:rFonts w:ascii="Times New Roman" w:eastAsia="Times New Roman" w:hAnsi="Times New Roman" w:cs="Times New Roman"/>
                <w:sz w:val="24"/>
                <w:szCs w:val="24"/>
              </w:rPr>
              <w:t xml:space="preserve"> elektroenerģijai, kas ražota, izmantojot atjaunojamos energoresursus.</w:t>
            </w:r>
            <w:r w:rsidR="000759A2" w:rsidRPr="00240DAF">
              <w:rPr>
                <w:rFonts w:ascii="Times New Roman" w:eastAsia="Times New Roman" w:hAnsi="Times New Roman" w:cs="Times New Roman"/>
                <w:sz w:val="24"/>
                <w:szCs w:val="24"/>
              </w:rPr>
              <w:t xml:space="preserve"> </w:t>
            </w:r>
            <w:r w:rsidR="007D1D9B" w:rsidRPr="00240DAF">
              <w:rPr>
                <w:rFonts w:ascii="Times New Roman" w:eastAsia="Times New Roman" w:hAnsi="Times New Roman" w:cs="Times New Roman"/>
                <w:sz w:val="24"/>
                <w:szCs w:val="24"/>
              </w:rPr>
              <w:t xml:space="preserve">Minētās formulas izstrādātas, ņemot vērā elektroenerģijas ražošanai nepieciešamā atbalsta apmēru attiecīgo tiesību normu izstrādes brīdī. </w:t>
            </w:r>
          </w:p>
          <w:p w14:paraId="163BC707" w14:textId="4C1B9793" w:rsidR="006D4E48" w:rsidRDefault="0085087A" w:rsidP="00007EB2">
            <w:pPr>
              <w:spacing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 xml:space="preserve">Vērtējot </w:t>
            </w:r>
            <w:r w:rsidR="000759A2" w:rsidRPr="00240DAF">
              <w:rPr>
                <w:rFonts w:ascii="Times New Roman" w:eastAsia="Times New Roman" w:hAnsi="Times New Roman" w:cs="Times New Roman"/>
                <w:sz w:val="24"/>
                <w:szCs w:val="24"/>
              </w:rPr>
              <w:t>pašreizējā atbalsta samērīgumu</w:t>
            </w:r>
            <w:r w:rsidR="0057210A" w:rsidRPr="00240DAF">
              <w:rPr>
                <w:rFonts w:ascii="Times New Roman" w:eastAsia="Times New Roman" w:hAnsi="Times New Roman" w:cs="Times New Roman"/>
                <w:sz w:val="24"/>
                <w:szCs w:val="24"/>
              </w:rPr>
              <w:t xml:space="preserve">, </w:t>
            </w:r>
            <w:r w:rsidR="00BE4A2D" w:rsidRPr="00240DAF">
              <w:rPr>
                <w:rFonts w:ascii="Times New Roman" w:eastAsia="Times New Roman" w:hAnsi="Times New Roman" w:cs="Times New Roman"/>
                <w:sz w:val="24"/>
                <w:szCs w:val="24"/>
              </w:rPr>
              <w:t xml:space="preserve">ir </w:t>
            </w:r>
            <w:r w:rsidRPr="00240DAF">
              <w:rPr>
                <w:rFonts w:ascii="Times New Roman" w:eastAsia="Times New Roman" w:hAnsi="Times New Roman" w:cs="Times New Roman"/>
                <w:sz w:val="24"/>
                <w:szCs w:val="24"/>
              </w:rPr>
              <w:t xml:space="preserve">konstatēts, ka </w:t>
            </w:r>
            <w:r w:rsidR="000759A2" w:rsidRPr="00240DAF">
              <w:rPr>
                <w:rFonts w:ascii="Times New Roman" w:eastAsia="Times New Roman" w:hAnsi="Times New Roman" w:cs="Times New Roman"/>
                <w:sz w:val="24"/>
                <w:szCs w:val="24"/>
              </w:rPr>
              <w:t xml:space="preserve">šobrīd </w:t>
            </w:r>
            <w:r w:rsidR="00BE4A2D" w:rsidRPr="00240DAF">
              <w:rPr>
                <w:rFonts w:ascii="Times New Roman" w:eastAsia="Times New Roman" w:hAnsi="Times New Roman" w:cs="Times New Roman"/>
                <w:sz w:val="24"/>
                <w:szCs w:val="24"/>
              </w:rPr>
              <w:t xml:space="preserve">elektrostacijās izmantotās </w:t>
            </w:r>
            <w:r w:rsidR="000759A2" w:rsidRPr="00240DAF">
              <w:rPr>
                <w:rFonts w:ascii="Times New Roman" w:eastAsia="Times New Roman" w:hAnsi="Times New Roman" w:cs="Times New Roman"/>
                <w:sz w:val="24"/>
                <w:szCs w:val="24"/>
              </w:rPr>
              <w:t xml:space="preserve">tehnoloģijas ir mainījušās tik būtiski, ka atbalsts </w:t>
            </w:r>
            <w:r w:rsidR="00E5281D" w:rsidRPr="00240DAF">
              <w:rPr>
                <w:rFonts w:ascii="Times New Roman" w:eastAsia="Times New Roman" w:hAnsi="Times New Roman" w:cs="Times New Roman"/>
                <w:sz w:val="24"/>
                <w:szCs w:val="24"/>
              </w:rPr>
              <w:t xml:space="preserve">atjaunojamās </w:t>
            </w:r>
            <w:r w:rsidR="000759A2" w:rsidRPr="00240DAF">
              <w:rPr>
                <w:rFonts w:ascii="Times New Roman" w:eastAsia="Times New Roman" w:hAnsi="Times New Roman" w:cs="Times New Roman"/>
                <w:sz w:val="24"/>
                <w:szCs w:val="24"/>
              </w:rPr>
              <w:t>elektro</w:t>
            </w:r>
            <w:r w:rsidR="00E5281D" w:rsidRPr="00240DAF">
              <w:rPr>
                <w:rFonts w:ascii="Times New Roman" w:eastAsia="Times New Roman" w:hAnsi="Times New Roman" w:cs="Times New Roman"/>
                <w:sz w:val="24"/>
                <w:szCs w:val="24"/>
              </w:rPr>
              <w:t xml:space="preserve">enerģijas ražošanai </w:t>
            </w:r>
            <w:r w:rsidR="007D1D9B" w:rsidRPr="00240DAF">
              <w:rPr>
                <w:rFonts w:ascii="Times New Roman" w:eastAsia="Times New Roman" w:hAnsi="Times New Roman" w:cs="Times New Roman"/>
                <w:sz w:val="24"/>
                <w:szCs w:val="24"/>
              </w:rPr>
              <w:t>līdzšinējā</w:t>
            </w:r>
            <w:r w:rsidR="00E5281D" w:rsidRPr="00240DAF">
              <w:rPr>
                <w:rFonts w:ascii="Times New Roman" w:eastAsia="Times New Roman" w:hAnsi="Times New Roman" w:cs="Times New Roman"/>
                <w:sz w:val="24"/>
                <w:szCs w:val="24"/>
              </w:rPr>
              <w:t xml:space="preserve"> apjomā ir uzskatāms par </w:t>
            </w:r>
            <w:r w:rsidR="00255D55" w:rsidRPr="00240DAF">
              <w:rPr>
                <w:rFonts w:ascii="Times New Roman" w:eastAsia="Times New Roman" w:hAnsi="Times New Roman" w:cs="Times New Roman"/>
                <w:sz w:val="24"/>
                <w:szCs w:val="24"/>
              </w:rPr>
              <w:t>nesamērīgi</w:t>
            </w:r>
            <w:r w:rsidR="00E5281D" w:rsidRPr="00240DAF">
              <w:rPr>
                <w:rFonts w:ascii="Times New Roman" w:eastAsia="Times New Roman" w:hAnsi="Times New Roman" w:cs="Times New Roman"/>
                <w:sz w:val="24"/>
                <w:szCs w:val="24"/>
              </w:rPr>
              <w:t xml:space="preserve"> </w:t>
            </w:r>
            <w:r w:rsidR="00CE1F3B" w:rsidRPr="00240DAF">
              <w:rPr>
                <w:rFonts w:ascii="Times New Roman" w:eastAsia="Times New Roman" w:hAnsi="Times New Roman" w:cs="Times New Roman"/>
                <w:sz w:val="24"/>
                <w:szCs w:val="24"/>
              </w:rPr>
              <w:t>lielu</w:t>
            </w:r>
            <w:r w:rsidR="007D1D9B" w:rsidRPr="00240DAF">
              <w:rPr>
                <w:rFonts w:ascii="Times New Roman" w:eastAsia="Times New Roman" w:hAnsi="Times New Roman" w:cs="Times New Roman"/>
                <w:sz w:val="24"/>
                <w:szCs w:val="24"/>
              </w:rPr>
              <w:t xml:space="preserve">, nav ekonomiski pamatots, tādēļ būtu samazināms. </w:t>
            </w:r>
            <w:r w:rsidR="00E5281D" w:rsidRPr="00240DAF">
              <w:rPr>
                <w:rFonts w:ascii="Times New Roman" w:eastAsia="Times New Roman" w:hAnsi="Times New Roman" w:cs="Times New Roman"/>
                <w:sz w:val="24"/>
                <w:szCs w:val="24"/>
              </w:rPr>
              <w:t>Līdz ar to ministrija</w:t>
            </w:r>
            <w:r w:rsidR="004A3BEC" w:rsidRPr="00240DAF">
              <w:rPr>
                <w:rFonts w:ascii="Times New Roman" w:eastAsia="Times New Roman" w:hAnsi="Times New Roman" w:cs="Times New Roman"/>
                <w:sz w:val="24"/>
                <w:szCs w:val="24"/>
              </w:rPr>
              <w:t xml:space="preserve"> </w:t>
            </w:r>
            <w:r w:rsidR="00AF3891" w:rsidRPr="00240DAF">
              <w:rPr>
                <w:rFonts w:ascii="Times New Roman" w:eastAsia="Times New Roman" w:hAnsi="Times New Roman" w:cs="Times New Roman"/>
                <w:sz w:val="24"/>
                <w:szCs w:val="24"/>
              </w:rPr>
              <w:t xml:space="preserve">rosina </w:t>
            </w:r>
            <w:r w:rsidR="004A3BEC" w:rsidRPr="00240DAF">
              <w:rPr>
                <w:rFonts w:ascii="Times New Roman" w:eastAsia="Times New Roman" w:hAnsi="Times New Roman" w:cs="Times New Roman"/>
                <w:sz w:val="24"/>
                <w:szCs w:val="24"/>
              </w:rPr>
              <w:t xml:space="preserve">veikt grozījumus </w:t>
            </w:r>
            <w:r w:rsidR="00255D55" w:rsidRPr="00240DAF">
              <w:rPr>
                <w:rFonts w:ascii="Times New Roman" w:eastAsia="Times New Roman" w:hAnsi="Times New Roman" w:cs="Times New Roman"/>
                <w:sz w:val="24"/>
                <w:szCs w:val="24"/>
              </w:rPr>
              <w:t>MK noteikumos Nr.262</w:t>
            </w:r>
            <w:r w:rsidR="004A3BEC" w:rsidRPr="00240DAF">
              <w:rPr>
                <w:rFonts w:ascii="Times New Roman" w:eastAsia="Times New Roman" w:hAnsi="Times New Roman" w:cs="Times New Roman"/>
                <w:sz w:val="24"/>
                <w:szCs w:val="24"/>
              </w:rPr>
              <w:t xml:space="preserve">, samazinot atbalsta apmēru </w:t>
            </w:r>
            <w:r w:rsidR="00095B2C" w:rsidRPr="00240DAF">
              <w:rPr>
                <w:rFonts w:ascii="Times New Roman" w:eastAsia="Times New Roman" w:hAnsi="Times New Roman" w:cs="Times New Roman"/>
                <w:sz w:val="24"/>
                <w:szCs w:val="24"/>
              </w:rPr>
              <w:t>t</w:t>
            </w:r>
            <w:r w:rsidR="00AF3891" w:rsidRPr="00240DAF">
              <w:rPr>
                <w:rFonts w:ascii="Times New Roman" w:eastAsia="Times New Roman" w:hAnsi="Times New Roman" w:cs="Times New Roman"/>
                <w:sz w:val="24"/>
                <w:szCs w:val="24"/>
              </w:rPr>
              <w:t>ā</w:t>
            </w:r>
            <w:r w:rsidR="00095B2C" w:rsidRPr="00240DAF">
              <w:rPr>
                <w:rFonts w:ascii="Times New Roman" w:eastAsia="Times New Roman" w:hAnsi="Times New Roman" w:cs="Times New Roman"/>
                <w:sz w:val="24"/>
                <w:szCs w:val="24"/>
              </w:rPr>
              <w:t xml:space="preserve">m </w:t>
            </w:r>
            <w:r w:rsidR="004A3BEC" w:rsidRPr="00240DAF">
              <w:rPr>
                <w:rFonts w:ascii="Times New Roman" w:eastAsia="Times New Roman" w:hAnsi="Times New Roman" w:cs="Times New Roman"/>
                <w:sz w:val="24"/>
                <w:szCs w:val="24"/>
              </w:rPr>
              <w:t>vēja elektrostacij</w:t>
            </w:r>
            <w:r w:rsidR="00AF3891" w:rsidRPr="00240DAF">
              <w:rPr>
                <w:rFonts w:ascii="Times New Roman" w:eastAsia="Times New Roman" w:hAnsi="Times New Roman" w:cs="Times New Roman"/>
                <w:sz w:val="24"/>
                <w:szCs w:val="24"/>
              </w:rPr>
              <w:t>ām</w:t>
            </w:r>
            <w:r w:rsidR="004A3BEC" w:rsidRPr="00240DAF">
              <w:rPr>
                <w:rFonts w:ascii="Times New Roman" w:eastAsia="Times New Roman" w:hAnsi="Times New Roman" w:cs="Times New Roman"/>
                <w:sz w:val="24"/>
                <w:szCs w:val="24"/>
              </w:rPr>
              <w:t xml:space="preserve">, </w:t>
            </w:r>
            <w:r w:rsidR="00095B2C" w:rsidRPr="00240DAF">
              <w:rPr>
                <w:rFonts w:ascii="Times New Roman" w:eastAsia="Times New Roman" w:hAnsi="Times New Roman" w:cs="Times New Roman"/>
                <w:sz w:val="24"/>
                <w:szCs w:val="24"/>
              </w:rPr>
              <w:t>kur</w:t>
            </w:r>
            <w:r w:rsidR="00AF3891" w:rsidRPr="00240DAF">
              <w:rPr>
                <w:rFonts w:ascii="Times New Roman" w:eastAsia="Times New Roman" w:hAnsi="Times New Roman" w:cs="Times New Roman"/>
                <w:sz w:val="24"/>
                <w:szCs w:val="24"/>
              </w:rPr>
              <w:t>ā</w:t>
            </w:r>
            <w:r w:rsidR="00095B2C" w:rsidRPr="00240DAF">
              <w:rPr>
                <w:rFonts w:ascii="Times New Roman" w:eastAsia="Times New Roman" w:hAnsi="Times New Roman" w:cs="Times New Roman"/>
                <w:sz w:val="24"/>
                <w:szCs w:val="24"/>
              </w:rPr>
              <w:t>m tiesības ražot elektroenerģiju obligātā iepirkuma ietvaros ir piešķirtas</w:t>
            </w:r>
            <w:r w:rsidR="00AF3891" w:rsidRPr="00240DAF">
              <w:rPr>
                <w:rFonts w:ascii="Times New Roman" w:eastAsia="Times New Roman" w:hAnsi="Times New Roman" w:cs="Times New Roman"/>
                <w:sz w:val="24"/>
                <w:szCs w:val="24"/>
              </w:rPr>
              <w:t xml:space="preserve"> ar</w:t>
            </w:r>
            <w:r w:rsidR="00D46B9B" w:rsidRPr="00240DAF">
              <w:rPr>
                <w:rFonts w:ascii="Times New Roman" w:eastAsia="Times New Roman" w:hAnsi="Times New Roman" w:cs="Times New Roman"/>
                <w:sz w:val="24"/>
                <w:szCs w:val="24"/>
              </w:rPr>
              <w:t xml:space="preserve"> MK noteikumiem Nr.262 ar</w:t>
            </w:r>
            <w:r w:rsidR="00AF3891" w:rsidRPr="00240DAF">
              <w:rPr>
                <w:rFonts w:ascii="Times New Roman" w:eastAsia="Times New Roman" w:hAnsi="Times New Roman" w:cs="Times New Roman"/>
                <w:sz w:val="24"/>
                <w:szCs w:val="24"/>
              </w:rPr>
              <w:t xml:space="preserve"> Eiropas Komisiju </w:t>
            </w:r>
            <w:r w:rsidR="00095B2C" w:rsidRPr="00240DAF">
              <w:rPr>
                <w:rFonts w:ascii="Times New Roman" w:eastAsia="Times New Roman" w:hAnsi="Times New Roman" w:cs="Times New Roman"/>
                <w:sz w:val="24"/>
                <w:szCs w:val="24"/>
              </w:rPr>
              <w:t>saskaņ</w:t>
            </w:r>
            <w:r w:rsidR="00AF3891" w:rsidRPr="00240DAF">
              <w:rPr>
                <w:rFonts w:ascii="Times New Roman" w:eastAsia="Times New Roman" w:hAnsi="Times New Roman" w:cs="Times New Roman"/>
                <w:sz w:val="24"/>
                <w:szCs w:val="24"/>
              </w:rPr>
              <w:t xml:space="preserve">otās </w:t>
            </w:r>
            <w:r w:rsidR="00310D17" w:rsidRPr="004E258A">
              <w:rPr>
                <w:rFonts w:ascii="Times New Roman" w:eastAsia="Times New Roman" w:hAnsi="Times New Roman" w:cs="Times New Roman"/>
                <w:sz w:val="24"/>
                <w:szCs w:val="24"/>
                <w:lang w:eastAsia="lv-LV"/>
              </w:rPr>
              <w:t>valsts</w:t>
            </w:r>
            <w:r w:rsidR="00AF3891" w:rsidRPr="00240DAF">
              <w:rPr>
                <w:rFonts w:ascii="Times New Roman" w:eastAsia="Times New Roman" w:hAnsi="Times New Roman" w:cs="Times New Roman"/>
                <w:sz w:val="24"/>
                <w:szCs w:val="24"/>
              </w:rPr>
              <w:t xml:space="preserve"> atbalsta lietas SA. 43140 (2015/NN)</w:t>
            </w:r>
            <w:r w:rsidR="00095B2C" w:rsidRPr="00240DAF">
              <w:rPr>
                <w:rFonts w:ascii="Times New Roman" w:eastAsia="Times New Roman" w:hAnsi="Times New Roman" w:cs="Times New Roman"/>
                <w:sz w:val="24"/>
                <w:szCs w:val="24"/>
              </w:rPr>
              <w:t xml:space="preserve"> </w:t>
            </w:r>
            <w:r w:rsidR="00AF3891" w:rsidRPr="00240DAF">
              <w:rPr>
                <w:rFonts w:ascii="Times New Roman" w:eastAsia="Times New Roman" w:hAnsi="Times New Roman" w:cs="Times New Roman"/>
                <w:sz w:val="24"/>
                <w:szCs w:val="24"/>
              </w:rPr>
              <w:t>ietvaros</w:t>
            </w:r>
            <w:r w:rsidR="00D46B9B" w:rsidRPr="00240DAF">
              <w:rPr>
                <w:rFonts w:ascii="Times New Roman" w:eastAsia="Times New Roman" w:hAnsi="Times New Roman" w:cs="Times New Roman"/>
                <w:sz w:val="24"/>
                <w:szCs w:val="24"/>
              </w:rPr>
              <w:t xml:space="preserve"> </w:t>
            </w:r>
            <w:r w:rsidR="00530BA5" w:rsidRPr="00240DAF">
              <w:rPr>
                <w:rFonts w:ascii="Times New Roman" w:eastAsia="Times New Roman" w:hAnsi="Times New Roman" w:cs="Times New Roman"/>
                <w:sz w:val="24"/>
                <w:szCs w:val="24"/>
              </w:rPr>
              <w:t xml:space="preserve">un, </w:t>
            </w:r>
            <w:r w:rsidR="004A3BEC" w:rsidRPr="00240DAF">
              <w:rPr>
                <w:rFonts w:ascii="Times New Roman" w:eastAsia="Times New Roman" w:hAnsi="Times New Roman" w:cs="Times New Roman"/>
                <w:sz w:val="24"/>
                <w:szCs w:val="24"/>
              </w:rPr>
              <w:t xml:space="preserve">kas ekspluatāciju </w:t>
            </w:r>
            <w:r w:rsidR="00D46B9B" w:rsidRPr="00240DAF">
              <w:rPr>
                <w:rFonts w:ascii="Times New Roman" w:eastAsia="Times New Roman" w:hAnsi="Times New Roman" w:cs="Times New Roman"/>
                <w:sz w:val="24"/>
                <w:szCs w:val="24"/>
              </w:rPr>
              <w:t xml:space="preserve">ir </w:t>
            </w:r>
            <w:r w:rsidR="004A3BEC" w:rsidRPr="00240DAF">
              <w:rPr>
                <w:rFonts w:ascii="Times New Roman" w:eastAsia="Times New Roman" w:hAnsi="Times New Roman" w:cs="Times New Roman"/>
                <w:sz w:val="24"/>
                <w:szCs w:val="24"/>
              </w:rPr>
              <w:t>uzsākuši no 20</w:t>
            </w:r>
            <w:r w:rsidR="0066454C" w:rsidRPr="00240DAF">
              <w:rPr>
                <w:rFonts w:ascii="Times New Roman" w:eastAsia="Times New Roman" w:hAnsi="Times New Roman" w:cs="Times New Roman"/>
                <w:sz w:val="24"/>
                <w:szCs w:val="24"/>
              </w:rPr>
              <w:t>20</w:t>
            </w:r>
            <w:r w:rsidR="004A3BEC" w:rsidRPr="00240DAF">
              <w:rPr>
                <w:rFonts w:ascii="Times New Roman" w:eastAsia="Times New Roman" w:hAnsi="Times New Roman" w:cs="Times New Roman"/>
                <w:sz w:val="24"/>
                <w:szCs w:val="24"/>
              </w:rPr>
              <w:t>. gada</w:t>
            </w:r>
            <w:r w:rsidR="0066454C" w:rsidRPr="00240DAF">
              <w:rPr>
                <w:rFonts w:ascii="Times New Roman" w:eastAsia="Times New Roman" w:hAnsi="Times New Roman" w:cs="Times New Roman"/>
                <w:sz w:val="24"/>
                <w:szCs w:val="24"/>
              </w:rPr>
              <w:t xml:space="preserve"> 1. janvāra</w:t>
            </w:r>
            <w:r w:rsidR="004A3BEC" w:rsidRPr="00240DAF">
              <w:rPr>
                <w:rFonts w:ascii="Times New Roman" w:eastAsia="Times New Roman" w:hAnsi="Times New Roman" w:cs="Times New Roman"/>
                <w:sz w:val="24"/>
                <w:szCs w:val="24"/>
              </w:rPr>
              <w:t>, elektroenerģijas iepirkuma cenai piemērojot koeficientu 0,85.</w:t>
            </w:r>
            <w:r w:rsidR="00D46B9B" w:rsidRPr="00240DAF">
              <w:rPr>
                <w:rFonts w:ascii="Times New Roman" w:eastAsia="Times New Roman" w:hAnsi="Times New Roman" w:cs="Times New Roman"/>
                <w:sz w:val="24"/>
                <w:szCs w:val="24"/>
              </w:rPr>
              <w:t xml:space="preserve"> </w:t>
            </w:r>
            <w:r w:rsidR="00F07A92">
              <w:rPr>
                <w:rFonts w:ascii="Times New Roman" w:eastAsia="Times New Roman" w:hAnsi="Times New Roman" w:cs="Times New Roman"/>
                <w:sz w:val="24"/>
                <w:szCs w:val="24"/>
              </w:rPr>
              <w:t>Praksē š</w:t>
            </w:r>
            <w:r w:rsidR="00F07A92" w:rsidRPr="00240DAF">
              <w:rPr>
                <w:rFonts w:ascii="Times New Roman" w:eastAsia="Times New Roman" w:hAnsi="Times New Roman" w:cs="Times New Roman"/>
                <w:sz w:val="24"/>
                <w:szCs w:val="24"/>
              </w:rPr>
              <w:t xml:space="preserve">āda </w:t>
            </w:r>
            <w:r w:rsidR="0052400A" w:rsidRPr="00240DAF">
              <w:rPr>
                <w:rFonts w:ascii="Times New Roman" w:eastAsia="Times New Roman" w:hAnsi="Times New Roman" w:cs="Times New Roman"/>
                <w:sz w:val="24"/>
                <w:szCs w:val="24"/>
              </w:rPr>
              <w:t>situācija iestā</w:t>
            </w:r>
            <w:r w:rsidR="00F07A92">
              <w:rPr>
                <w:rFonts w:ascii="Times New Roman" w:eastAsia="Times New Roman" w:hAnsi="Times New Roman" w:cs="Times New Roman"/>
                <w:sz w:val="24"/>
                <w:szCs w:val="24"/>
              </w:rPr>
              <w:t>s</w:t>
            </w:r>
            <w:r w:rsidR="0052400A" w:rsidRPr="00240DAF">
              <w:rPr>
                <w:rFonts w:ascii="Times New Roman" w:eastAsia="Times New Roman" w:hAnsi="Times New Roman" w:cs="Times New Roman"/>
                <w:sz w:val="24"/>
                <w:szCs w:val="24"/>
              </w:rPr>
              <w:t xml:space="preserve">ies </w:t>
            </w:r>
            <w:r w:rsidR="005B1E04" w:rsidRPr="00240DAF">
              <w:rPr>
                <w:rFonts w:ascii="Times New Roman" w:eastAsia="Times New Roman" w:hAnsi="Times New Roman" w:cs="Times New Roman"/>
                <w:sz w:val="24"/>
                <w:szCs w:val="24"/>
              </w:rPr>
              <w:t>tikai gadījumā</w:t>
            </w:r>
            <w:r w:rsidR="0052400A" w:rsidRPr="00240DAF">
              <w:rPr>
                <w:rFonts w:ascii="Times New Roman" w:eastAsia="Times New Roman" w:hAnsi="Times New Roman" w:cs="Times New Roman"/>
                <w:sz w:val="24"/>
                <w:szCs w:val="24"/>
              </w:rPr>
              <w:t xml:space="preserve">, kad </w:t>
            </w:r>
            <w:r w:rsidR="00254AD0" w:rsidRPr="00240DAF">
              <w:rPr>
                <w:rFonts w:ascii="Times New Roman" w:eastAsia="Times New Roman" w:hAnsi="Times New Roman" w:cs="Times New Roman"/>
                <w:sz w:val="24"/>
                <w:szCs w:val="24"/>
              </w:rPr>
              <w:t xml:space="preserve">elektroenerģijas ražotājs pēc </w:t>
            </w:r>
            <w:r w:rsidR="00C56A81" w:rsidRPr="00240DAF">
              <w:rPr>
                <w:rFonts w:ascii="Times New Roman" w:eastAsia="Times New Roman" w:hAnsi="Times New Roman" w:cs="Times New Roman"/>
                <w:sz w:val="24"/>
                <w:szCs w:val="24"/>
              </w:rPr>
              <w:t xml:space="preserve">tiesas nolēmuma stāšanās spēkā </w:t>
            </w:r>
            <w:r w:rsidR="00254AD0" w:rsidRPr="00240DAF">
              <w:rPr>
                <w:rFonts w:ascii="Times New Roman" w:eastAsia="Times New Roman" w:hAnsi="Times New Roman" w:cs="Times New Roman"/>
                <w:sz w:val="24"/>
                <w:szCs w:val="24"/>
              </w:rPr>
              <w:t>var</w:t>
            </w:r>
            <w:r w:rsidR="00EC2DFB" w:rsidRPr="00240DAF">
              <w:rPr>
                <w:rFonts w:ascii="Times New Roman" w:eastAsia="Times New Roman" w:hAnsi="Times New Roman" w:cs="Times New Roman"/>
                <w:sz w:val="24"/>
                <w:szCs w:val="24"/>
              </w:rPr>
              <w:t xml:space="preserve"> izmantot tam vēsturiski piešķirtās tiesības.</w:t>
            </w:r>
            <w:r w:rsidR="00983D52">
              <w:rPr>
                <w:rFonts w:ascii="Times New Roman" w:eastAsia="Times New Roman" w:hAnsi="Times New Roman" w:cs="Times New Roman"/>
                <w:sz w:val="24"/>
                <w:szCs w:val="24"/>
              </w:rPr>
              <w:t xml:space="preserve"> </w:t>
            </w:r>
          </w:p>
          <w:p w14:paraId="709976FE" w14:textId="77777777" w:rsidR="00007EB2" w:rsidRDefault="00007EB2" w:rsidP="00007EB2">
            <w:pPr>
              <w:spacing w:after="0" w:line="240" w:lineRule="auto"/>
              <w:jc w:val="both"/>
              <w:rPr>
                <w:rFonts w:ascii="Times New Roman" w:eastAsia="Times New Roman" w:hAnsi="Times New Roman" w:cs="Times New Roman"/>
                <w:sz w:val="24"/>
                <w:szCs w:val="24"/>
              </w:rPr>
            </w:pPr>
          </w:p>
          <w:p w14:paraId="12F662EA" w14:textId="77777777" w:rsidR="005211FD" w:rsidRDefault="00B227B5" w:rsidP="00007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Iekļaujot šo normu projektā, tika vērtēta tās atbilstība Satversmei. </w:t>
            </w:r>
          </w:p>
          <w:p w14:paraId="67474CD5" w14:textId="2D7D8EFB" w:rsidR="00007EB2" w:rsidRDefault="00007EB2" w:rsidP="00007EB2">
            <w:pPr>
              <w:pStyle w:val="PlainText"/>
              <w:jc w:val="both"/>
              <w:rPr>
                <w:rFonts w:ascii="Times New Roman" w:hAnsi="Times New Roman"/>
                <w:sz w:val="24"/>
                <w:szCs w:val="24"/>
                <w:lang w:val="lv-LV"/>
              </w:rPr>
            </w:pPr>
            <w:r w:rsidRPr="00007EB2">
              <w:rPr>
                <w:rFonts w:ascii="Times New Roman" w:hAnsi="Times New Roman"/>
                <w:sz w:val="24"/>
                <w:szCs w:val="24"/>
                <w:lang w:val="lv-LV"/>
              </w:rPr>
              <w:t xml:space="preserve">Īpašuma tiesību ierobežojumam ir jākalpo kādam no Satversmes 116.pantā norādītajiem leģitīmajiem mērķiem. Satversmes 116.pantā ietvertajā personas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uzskaitījumā nav speciālas norādes uz īpašuma tiesībām, jo konstitucionālais likumdevējs jau Satversmes 105.pantā ir norādījis, ka īpašuma tiesības var ierobežot. Tomēr Satversmes 116.pantā minētie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ierobežošanas leģitīmie mērķi, proti, citu cilvēku tiesību, demokrātiskās valsts iekārtas, sabiedrības drošības, labklājības un tikumības aizsardzība ir atzīstami par leģitīmiem mērķiem arī īpašuma tiesību ierobežošanai. Saskaņā ar Satversmes 116.pantu </w:t>
            </w:r>
            <w:proofErr w:type="spellStart"/>
            <w:r w:rsidRPr="00007EB2">
              <w:rPr>
                <w:rFonts w:ascii="Times New Roman" w:hAnsi="Times New Roman"/>
                <w:sz w:val="24"/>
                <w:szCs w:val="24"/>
                <w:lang w:val="lv-LV"/>
              </w:rPr>
              <w:t>pamattiesības</w:t>
            </w:r>
            <w:proofErr w:type="spellEnd"/>
            <w:r w:rsidRPr="00007EB2">
              <w:rPr>
                <w:rFonts w:ascii="Times New Roman" w:hAnsi="Times New Roman"/>
                <w:sz w:val="24"/>
                <w:szCs w:val="24"/>
                <w:lang w:val="lv-LV"/>
              </w:rPr>
              <w:t xml:space="preserve"> var ierobežot likumā paredzētajos gadījumos, ja tas nepieciešams leģitīmo mērķu sasniegšanai. Lai </w:t>
            </w:r>
            <w:proofErr w:type="spellStart"/>
            <w:r w:rsidRPr="00007EB2">
              <w:rPr>
                <w:rFonts w:ascii="Times New Roman" w:hAnsi="Times New Roman"/>
                <w:sz w:val="24"/>
                <w:szCs w:val="24"/>
                <w:lang w:val="lv-LV"/>
              </w:rPr>
              <w:t>pamattiesību</w:t>
            </w:r>
            <w:proofErr w:type="spellEnd"/>
            <w:r w:rsidRPr="00007EB2">
              <w:rPr>
                <w:rFonts w:ascii="Times New Roman" w:hAnsi="Times New Roman"/>
                <w:sz w:val="24"/>
                <w:szCs w:val="24"/>
                <w:lang w:val="lv-LV"/>
              </w:rPr>
              <w:t xml:space="preserve"> ierobežojumu atzītu par atbilstošu Satversmei, tam ir jāatbilst visiem </w:t>
            </w:r>
            <w:proofErr w:type="spellStart"/>
            <w:r w:rsidRPr="00007EB2">
              <w:rPr>
                <w:rFonts w:ascii="Times New Roman" w:hAnsi="Times New Roman"/>
                <w:sz w:val="24"/>
                <w:szCs w:val="24"/>
                <w:lang w:val="lv-LV"/>
              </w:rPr>
              <w:t>konstitucionalitātes</w:t>
            </w:r>
            <w:proofErr w:type="spellEnd"/>
            <w:r w:rsidRPr="00007EB2">
              <w:rPr>
                <w:rFonts w:ascii="Times New Roman" w:hAnsi="Times New Roman"/>
                <w:sz w:val="24"/>
                <w:szCs w:val="24"/>
                <w:lang w:val="lv-LV"/>
              </w:rPr>
              <w:t xml:space="preserve"> testa kritērijiem, t.i., jāpārbauda, vai ierobežojums: 1) noteikts ar likumu; 2) ir leģitīms mērķis; 3) atbilst samērīguma principam.</w:t>
            </w:r>
          </w:p>
          <w:p w14:paraId="44E2F412" w14:textId="77777777" w:rsidR="00007EB2" w:rsidRPr="00007EB2" w:rsidRDefault="00007EB2" w:rsidP="00007EB2">
            <w:pPr>
              <w:pStyle w:val="PlainText"/>
              <w:jc w:val="both"/>
              <w:rPr>
                <w:sz w:val="24"/>
                <w:szCs w:val="24"/>
                <w:lang w:val="lv-LV"/>
              </w:rPr>
            </w:pPr>
          </w:p>
          <w:p w14:paraId="288494C9" w14:textId="5A3EFBA5" w:rsidR="00007EB2" w:rsidRPr="00007EB2" w:rsidRDefault="00007EB2" w:rsidP="00007EB2">
            <w:pPr>
              <w:pStyle w:val="PlainText"/>
              <w:suppressAutoHyphens/>
              <w:autoSpaceDN w:val="0"/>
              <w:jc w:val="both"/>
              <w:textAlignment w:val="baseline"/>
              <w:rPr>
                <w:rFonts w:ascii="Times New Roman" w:hAnsi="Times New Roman"/>
                <w:sz w:val="24"/>
                <w:szCs w:val="24"/>
                <w:lang w:val="lv-LV"/>
              </w:rPr>
            </w:pPr>
            <w:r w:rsidRPr="00007EB2">
              <w:rPr>
                <w:rFonts w:ascii="Times New Roman" w:hAnsi="Times New Roman"/>
                <w:sz w:val="24"/>
                <w:szCs w:val="24"/>
                <w:lang w:val="lv-LV"/>
              </w:rPr>
              <w:t>1) Ierobežojums noteikts ar likumu.</w:t>
            </w:r>
          </w:p>
          <w:p w14:paraId="4BB4AE2D" w14:textId="6E633BA6" w:rsidR="00007EB2" w:rsidRDefault="00007EB2" w:rsidP="00007EB2">
            <w:pPr>
              <w:pStyle w:val="PlainText"/>
              <w:ind w:firstLine="360"/>
              <w:jc w:val="both"/>
              <w:rPr>
                <w:rFonts w:ascii="Times New Roman" w:hAnsi="Times New Roman"/>
                <w:sz w:val="24"/>
                <w:szCs w:val="24"/>
                <w:lang w:val="lv-LV"/>
              </w:rPr>
            </w:pPr>
            <w:r w:rsidRPr="00007EB2">
              <w:rPr>
                <w:rFonts w:ascii="Times New Roman" w:hAnsi="Times New Roman"/>
                <w:sz w:val="24"/>
                <w:szCs w:val="24"/>
                <w:lang w:val="lv-LV"/>
              </w:rPr>
              <w:t>Projekta gadījumā ierobežojums tiks noteikts ar likumu</w:t>
            </w:r>
            <w:r>
              <w:rPr>
                <w:rFonts w:ascii="Times New Roman" w:hAnsi="Times New Roman"/>
                <w:sz w:val="24"/>
                <w:szCs w:val="24"/>
                <w:lang w:val="lv-LV"/>
              </w:rPr>
              <w:t xml:space="preserve"> - </w:t>
            </w:r>
            <w:r w:rsidRPr="00007EB2">
              <w:rPr>
                <w:rFonts w:ascii="Times New Roman" w:hAnsi="Times New Roman"/>
                <w:sz w:val="24"/>
                <w:szCs w:val="24"/>
                <w:lang w:val="lv-LV"/>
              </w:rPr>
              <w:t>projekts ir izdots</w:t>
            </w:r>
            <w:r>
              <w:rPr>
                <w:rFonts w:ascii="Times New Roman" w:hAnsi="Times New Roman"/>
                <w:sz w:val="24"/>
                <w:szCs w:val="24"/>
                <w:lang w:val="lv-LV"/>
              </w:rPr>
              <w:t>,</w:t>
            </w:r>
            <w:r w:rsidRPr="00007EB2">
              <w:rPr>
                <w:rFonts w:ascii="Times New Roman" w:hAnsi="Times New Roman"/>
                <w:sz w:val="24"/>
                <w:szCs w:val="24"/>
                <w:lang w:val="lv-LV"/>
              </w:rPr>
              <w:t xml:space="preserve"> pamatojoties uz Elektroenerģijas tirgus likuma 29.panta ceturto daļu, 31.</w:t>
            </w:r>
            <w:r w:rsidRPr="00007EB2">
              <w:rPr>
                <w:rFonts w:ascii="Times New Roman" w:hAnsi="Times New Roman"/>
                <w:sz w:val="24"/>
                <w:szCs w:val="24"/>
                <w:vertAlign w:val="superscript"/>
                <w:lang w:val="lv-LV"/>
              </w:rPr>
              <w:t>1</w:t>
            </w:r>
            <w:r w:rsidRPr="00007EB2">
              <w:rPr>
                <w:rFonts w:ascii="Times New Roman" w:hAnsi="Times New Roman"/>
                <w:sz w:val="24"/>
                <w:szCs w:val="24"/>
                <w:lang w:val="lv-LV"/>
              </w:rPr>
              <w:t xml:space="preserve">panta devīto daļu un </w:t>
            </w:r>
            <w:r w:rsidRPr="00007EB2">
              <w:rPr>
                <w:rFonts w:ascii="Times New Roman" w:hAnsi="Times New Roman"/>
                <w:sz w:val="24"/>
                <w:szCs w:val="24"/>
                <w:lang w:val="lv-LV"/>
              </w:rPr>
              <w:lastRenderedPageBreak/>
              <w:t>31.</w:t>
            </w:r>
            <w:r w:rsidRPr="00007EB2">
              <w:rPr>
                <w:rFonts w:ascii="Times New Roman" w:hAnsi="Times New Roman"/>
                <w:sz w:val="24"/>
                <w:szCs w:val="24"/>
                <w:vertAlign w:val="superscript"/>
                <w:lang w:val="lv-LV"/>
              </w:rPr>
              <w:t>2</w:t>
            </w:r>
            <w:r w:rsidRPr="00007EB2">
              <w:rPr>
                <w:rFonts w:ascii="Times New Roman" w:hAnsi="Times New Roman"/>
                <w:sz w:val="24"/>
                <w:szCs w:val="24"/>
                <w:lang w:val="lv-LV"/>
              </w:rPr>
              <w:t>panta trešo un piekto daļu</w:t>
            </w:r>
            <w:r>
              <w:rPr>
                <w:rFonts w:ascii="Times New Roman" w:hAnsi="Times New Roman"/>
                <w:sz w:val="24"/>
                <w:szCs w:val="24"/>
                <w:lang w:val="lv-LV"/>
              </w:rPr>
              <w:t xml:space="preserve"> - </w:t>
            </w:r>
            <w:r w:rsidRPr="00007EB2">
              <w:rPr>
                <w:rFonts w:ascii="Times New Roman" w:hAnsi="Times New Roman"/>
                <w:sz w:val="24"/>
                <w:szCs w:val="24"/>
                <w:lang w:val="lv-LV"/>
              </w:rPr>
              <w:t>ar mērķi noteikt</w:t>
            </w:r>
            <w:r w:rsidR="00D72831">
              <w:rPr>
                <w:rFonts w:ascii="Times New Roman" w:hAnsi="Times New Roman"/>
                <w:sz w:val="24"/>
                <w:szCs w:val="24"/>
                <w:lang w:val="lv-LV"/>
              </w:rPr>
              <w:t xml:space="preserve"> </w:t>
            </w:r>
            <w:r w:rsidR="00D72831" w:rsidRPr="00D72831">
              <w:rPr>
                <w:rFonts w:ascii="Times New Roman" w:hAnsi="Times New Roman"/>
                <w:sz w:val="24"/>
                <w:szCs w:val="24"/>
                <w:lang w:val="lv-LV"/>
              </w:rPr>
              <w:t>elektroenerģijas cenas noteikšanas kārtību atkarībā no atjaunojamo energoresursu veida,</w:t>
            </w:r>
            <w:r w:rsidR="00D72831">
              <w:rPr>
                <w:rFonts w:ascii="Times New Roman" w:hAnsi="Times New Roman"/>
                <w:sz w:val="24"/>
                <w:szCs w:val="24"/>
                <w:lang w:val="lv-LV"/>
              </w:rPr>
              <w:t xml:space="preserve"> kā arī</w:t>
            </w:r>
            <w:r w:rsidRPr="00007EB2">
              <w:rPr>
                <w:rFonts w:ascii="Times New Roman" w:hAnsi="Times New Roman"/>
                <w:sz w:val="24"/>
                <w:szCs w:val="24"/>
                <w:lang w:val="lv-LV"/>
              </w:rPr>
              <w:t xml:space="preserve"> obligātā iepirkuma uzraudzības un kontroles kārtību</w:t>
            </w:r>
            <w:r w:rsidR="00D72831">
              <w:rPr>
                <w:rFonts w:ascii="Times New Roman" w:hAnsi="Times New Roman"/>
                <w:sz w:val="24"/>
                <w:szCs w:val="24"/>
                <w:lang w:val="lv-LV"/>
              </w:rPr>
              <w:t>.</w:t>
            </w:r>
            <w:r w:rsidRPr="00007EB2">
              <w:rPr>
                <w:rFonts w:ascii="Times New Roman" w:hAnsi="Times New Roman"/>
                <w:sz w:val="24"/>
                <w:szCs w:val="24"/>
                <w:lang w:val="lv-LV"/>
              </w:rPr>
              <w:t>.</w:t>
            </w:r>
            <w:r w:rsidR="00D72831">
              <w:rPr>
                <w:rFonts w:ascii="Times New Roman" w:hAnsi="Times New Roman"/>
                <w:sz w:val="24"/>
                <w:szCs w:val="24"/>
                <w:lang w:val="lv-LV"/>
              </w:rPr>
              <w:t xml:space="preserve"> </w:t>
            </w:r>
          </w:p>
          <w:p w14:paraId="72700309" w14:textId="77777777" w:rsidR="00007EB2" w:rsidRPr="00007EB2" w:rsidRDefault="00007EB2" w:rsidP="00007EB2">
            <w:pPr>
              <w:pStyle w:val="PlainText"/>
              <w:ind w:firstLine="360"/>
              <w:jc w:val="both"/>
              <w:rPr>
                <w:rFonts w:ascii="Times New Roman" w:hAnsi="Times New Roman"/>
                <w:sz w:val="24"/>
                <w:szCs w:val="24"/>
                <w:lang w:val="lv-LV"/>
              </w:rPr>
            </w:pPr>
          </w:p>
          <w:p w14:paraId="5EA4C2F4" w14:textId="35AB3D6E" w:rsidR="00007EB2" w:rsidRPr="00007EB2" w:rsidRDefault="00007EB2" w:rsidP="00007EB2">
            <w:pPr>
              <w:pStyle w:val="PlainText"/>
              <w:suppressAutoHyphens/>
              <w:autoSpaceDN w:val="0"/>
              <w:jc w:val="both"/>
              <w:textAlignment w:val="baseline"/>
              <w:rPr>
                <w:rFonts w:ascii="Times New Roman" w:hAnsi="Times New Roman"/>
                <w:sz w:val="24"/>
                <w:szCs w:val="24"/>
                <w:lang w:val="lv-LV"/>
              </w:rPr>
            </w:pPr>
            <w:r w:rsidRPr="00007EB2">
              <w:rPr>
                <w:rFonts w:ascii="Times New Roman" w:hAnsi="Times New Roman"/>
                <w:sz w:val="24"/>
                <w:szCs w:val="24"/>
                <w:lang w:val="lv-LV"/>
              </w:rPr>
              <w:t>2) Leģitīms mērķis.</w:t>
            </w:r>
          </w:p>
          <w:p w14:paraId="71D806A5" w14:textId="081FBCA2" w:rsidR="00007EB2" w:rsidRPr="00007EB2" w:rsidRDefault="00C363DF" w:rsidP="00007EB2">
            <w:pPr>
              <w:pStyle w:val="PlainText"/>
              <w:jc w:val="both"/>
              <w:rPr>
                <w:rFonts w:ascii="Times New Roman" w:hAnsi="Times New Roman"/>
                <w:sz w:val="24"/>
                <w:szCs w:val="24"/>
                <w:lang w:val="lv-LV"/>
              </w:rPr>
            </w:pPr>
            <w:r>
              <w:rPr>
                <w:rFonts w:ascii="Times New Roman" w:hAnsi="Times New Roman"/>
                <w:sz w:val="24"/>
                <w:szCs w:val="24"/>
                <w:lang w:val="lv-LV"/>
              </w:rPr>
              <w:t>A</w:t>
            </w:r>
            <w:r w:rsidR="00007EB2" w:rsidRPr="00007EB2">
              <w:rPr>
                <w:rFonts w:ascii="Times New Roman" w:hAnsi="Times New Roman"/>
                <w:sz w:val="24"/>
                <w:szCs w:val="24"/>
                <w:lang w:val="lv-LV"/>
              </w:rPr>
              <w:t xml:space="preserve">tjaunojamos energoresursus izmantojošu elektrostaciju atbalstam Latvijā </w:t>
            </w:r>
            <w:r>
              <w:rPr>
                <w:rFonts w:ascii="Times New Roman" w:hAnsi="Times New Roman"/>
                <w:sz w:val="24"/>
                <w:szCs w:val="24"/>
                <w:lang w:val="lv-LV"/>
              </w:rPr>
              <w:t>ir</w:t>
            </w:r>
            <w:r w:rsidR="00007EB2" w:rsidRPr="00007EB2">
              <w:rPr>
                <w:rFonts w:ascii="Times New Roman" w:hAnsi="Times New Roman"/>
                <w:sz w:val="24"/>
                <w:szCs w:val="24"/>
                <w:lang w:val="lv-LV"/>
              </w:rPr>
              <w:t xml:space="preserve"> ieviests valsts atbalsta mehānisms – elektroenerģijas obligātais iepirkums (turpmāk – OI mehānisms). Atbilstoši OI mehānisma būtībai, kopējās valsts atbalsta izmaksas sedz visi elektroenerģijas gala</w:t>
            </w:r>
            <w:r w:rsidR="00F54159">
              <w:rPr>
                <w:rFonts w:ascii="Times New Roman" w:hAnsi="Times New Roman"/>
                <w:sz w:val="24"/>
                <w:szCs w:val="24"/>
                <w:lang w:val="lv-LV"/>
              </w:rPr>
              <w:t xml:space="preserve"> </w:t>
            </w:r>
            <w:r w:rsidR="00007EB2" w:rsidRPr="00007EB2">
              <w:rPr>
                <w:rFonts w:ascii="Times New Roman" w:hAnsi="Times New Roman"/>
                <w:sz w:val="24"/>
                <w:szCs w:val="24"/>
                <w:lang w:val="lv-LV"/>
              </w:rPr>
              <w:t>lietotāji, proti, vis</w:t>
            </w:r>
            <w:r w:rsidR="00D72831">
              <w:rPr>
                <w:rFonts w:ascii="Times New Roman" w:hAnsi="Times New Roman"/>
                <w:sz w:val="24"/>
                <w:szCs w:val="24"/>
                <w:lang w:val="lv-LV"/>
              </w:rPr>
              <w:t>as</w:t>
            </w:r>
            <w:r w:rsidR="00007EB2" w:rsidRPr="00007EB2">
              <w:rPr>
                <w:rFonts w:ascii="Times New Roman" w:hAnsi="Times New Roman"/>
                <w:sz w:val="24"/>
                <w:szCs w:val="24"/>
                <w:lang w:val="lv-LV"/>
              </w:rPr>
              <w:t xml:space="preserve"> Latvijas </w:t>
            </w:r>
            <w:r w:rsidR="00D72831">
              <w:rPr>
                <w:rFonts w:ascii="Times New Roman" w:hAnsi="Times New Roman"/>
                <w:sz w:val="24"/>
                <w:szCs w:val="24"/>
                <w:lang w:val="lv-LV"/>
              </w:rPr>
              <w:t>mājsaimniecības</w:t>
            </w:r>
            <w:r w:rsidR="00007EB2" w:rsidRPr="00007EB2">
              <w:rPr>
                <w:rFonts w:ascii="Times New Roman" w:hAnsi="Times New Roman"/>
                <w:sz w:val="24"/>
                <w:szCs w:val="24"/>
                <w:lang w:val="lv-LV"/>
              </w:rPr>
              <w:t xml:space="preserve"> un uzņēmumi. </w:t>
            </w:r>
            <w:r w:rsidR="00007EB2">
              <w:rPr>
                <w:rFonts w:ascii="Times New Roman" w:hAnsi="Times New Roman"/>
                <w:sz w:val="24"/>
                <w:szCs w:val="24"/>
                <w:lang w:val="lv-LV"/>
              </w:rPr>
              <w:t>ETL</w:t>
            </w:r>
            <w:r w:rsidR="00007EB2" w:rsidRPr="00007EB2">
              <w:rPr>
                <w:rFonts w:ascii="Times New Roman" w:hAnsi="Times New Roman"/>
                <w:sz w:val="24"/>
                <w:szCs w:val="24"/>
                <w:lang w:val="lv-LV"/>
              </w:rPr>
              <w:t xml:space="preserve"> nosaka, ka nosacījumus elektroenerģijas ražošanai, izmantojot atjaunojamos energoresursus, kā arī kritērijus ražotāju kvalifikācijai saražotās elektroenerģijas obligātā iepirkuma tiesību saņemšanai, </w:t>
            </w:r>
            <w:r w:rsidRPr="00C363DF">
              <w:rPr>
                <w:rFonts w:ascii="Times New Roman" w:hAnsi="Times New Roman"/>
                <w:sz w:val="24"/>
                <w:szCs w:val="24"/>
                <w:lang w:val="lv-LV"/>
              </w:rPr>
              <w:t xml:space="preserve"> elektroenerģijas cenas noteikšanas kārtību atkarībā no atjaunojamo energoresursu veida </w:t>
            </w:r>
            <w:r w:rsidR="00007EB2" w:rsidRPr="00007EB2">
              <w:rPr>
                <w:rFonts w:ascii="Times New Roman" w:hAnsi="Times New Roman"/>
                <w:sz w:val="24"/>
                <w:szCs w:val="24"/>
                <w:lang w:val="lv-LV"/>
              </w:rPr>
              <w:t>nosaka Ministru kabinets. Minētā kārtība ietver arī valsts atbalsta lieluma noteikšanu vēja elektrostacijām</w:t>
            </w:r>
            <w:r w:rsidR="00F54159">
              <w:rPr>
                <w:rFonts w:ascii="Times New Roman" w:hAnsi="Times New Roman"/>
                <w:sz w:val="24"/>
                <w:szCs w:val="24"/>
                <w:lang w:val="lv-LV"/>
              </w:rPr>
              <w:t xml:space="preserve">, kas nodrošinātu vēja elektrostaciju darbībai nepieciešamo valsts atbalstu ar iespējami zemākām izmaksām elektroenerģijas lietotājiem. </w:t>
            </w:r>
          </w:p>
          <w:p w14:paraId="56B8061A" w14:textId="77777777" w:rsidR="00007EB2" w:rsidRPr="00007EB2" w:rsidRDefault="00007EB2" w:rsidP="00007EB2">
            <w:pPr>
              <w:pStyle w:val="PlainText"/>
              <w:jc w:val="both"/>
              <w:rPr>
                <w:rFonts w:ascii="Times New Roman" w:hAnsi="Times New Roman"/>
                <w:sz w:val="24"/>
                <w:szCs w:val="24"/>
                <w:lang w:val="lv-LV"/>
              </w:rPr>
            </w:pPr>
          </w:p>
          <w:p w14:paraId="13806607" w14:textId="69833B95" w:rsidR="00007EB2" w:rsidRPr="0057097C" w:rsidRDefault="00007EB2" w:rsidP="00007EB2">
            <w:pPr>
              <w:pStyle w:val="PlainText"/>
              <w:suppressAutoHyphens/>
              <w:autoSpaceDN w:val="0"/>
              <w:jc w:val="both"/>
              <w:textAlignment w:val="baseline"/>
              <w:rPr>
                <w:rFonts w:ascii="Times New Roman" w:hAnsi="Times New Roman"/>
                <w:sz w:val="24"/>
                <w:szCs w:val="24"/>
                <w:lang w:val="lv-LV"/>
              </w:rPr>
            </w:pPr>
            <w:r w:rsidRPr="0057097C">
              <w:rPr>
                <w:rFonts w:ascii="Times New Roman" w:hAnsi="Times New Roman"/>
                <w:sz w:val="24"/>
                <w:szCs w:val="24"/>
                <w:lang w:val="lv-LV"/>
              </w:rPr>
              <w:t>3) Samērīguma princips.</w:t>
            </w:r>
          </w:p>
          <w:p w14:paraId="3FD6C5A1" w14:textId="77777777" w:rsidR="00007EB2" w:rsidRPr="00007EB2" w:rsidRDefault="00007EB2" w:rsidP="006C6FF6">
            <w:pPr>
              <w:spacing w:after="0" w:line="240" w:lineRule="auto"/>
              <w:jc w:val="both"/>
              <w:rPr>
                <w:rFonts w:ascii="Times New Roman" w:hAnsi="Times New Roman"/>
                <w:sz w:val="24"/>
                <w:szCs w:val="24"/>
              </w:rPr>
            </w:pPr>
            <w:r w:rsidRPr="00007EB2">
              <w:rPr>
                <w:rFonts w:ascii="Times New Roman" w:hAnsi="Times New Roman"/>
                <w:sz w:val="24"/>
                <w:szCs w:val="24"/>
              </w:rPr>
              <w:t>Atbilstoši samērīguma principam, kas definēts arī Administratīvā procesa likuma 13.pantā, būtiski privātpersonas tiesību vai tiesisko interešu ierobežojumi ir attaisnojami tikai ar nozīmīgu sabiedrības labumu.</w:t>
            </w:r>
          </w:p>
          <w:p w14:paraId="2D6875F9" w14:textId="77777777" w:rsidR="00007EB2" w:rsidRPr="00007EB2" w:rsidRDefault="00007EB2" w:rsidP="006C6FF6">
            <w:pPr>
              <w:spacing w:after="0" w:line="240" w:lineRule="auto"/>
              <w:jc w:val="both"/>
              <w:rPr>
                <w:rFonts w:ascii="Times New Roman" w:hAnsi="Times New Roman"/>
                <w:sz w:val="24"/>
                <w:szCs w:val="24"/>
              </w:rPr>
            </w:pPr>
            <w:r w:rsidRPr="00007EB2">
              <w:rPr>
                <w:rFonts w:ascii="Times New Roman" w:hAnsi="Times New Roman"/>
                <w:sz w:val="24"/>
                <w:szCs w:val="24"/>
              </w:rPr>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1B82AC0C" w14:textId="72146EFF" w:rsidR="00007EB2" w:rsidRPr="00007EB2" w:rsidRDefault="00007EB2" w:rsidP="00007EB2">
            <w:pPr>
              <w:spacing w:after="0" w:line="240" w:lineRule="auto"/>
              <w:jc w:val="both"/>
              <w:rPr>
                <w:rFonts w:ascii="Times New Roman" w:hAnsi="Times New Roman"/>
                <w:sz w:val="24"/>
                <w:szCs w:val="24"/>
              </w:rPr>
            </w:pPr>
            <w:r w:rsidRPr="00007EB2">
              <w:rPr>
                <w:rFonts w:ascii="Times New Roman" w:hAnsi="Times New Roman"/>
                <w:sz w:val="24"/>
                <w:szCs w:val="24"/>
              </w:rPr>
              <w:t xml:space="preserve">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w:t>
            </w:r>
            <w:proofErr w:type="spellStart"/>
            <w:r w:rsidRPr="00007EB2">
              <w:rPr>
                <w:rFonts w:ascii="Times New Roman" w:hAnsi="Times New Roman"/>
                <w:sz w:val="24"/>
                <w:szCs w:val="24"/>
              </w:rPr>
              <w:t>atde</w:t>
            </w:r>
            <w:r w:rsidR="002602E8">
              <w:rPr>
                <w:rFonts w:ascii="Times New Roman" w:hAnsi="Times New Roman"/>
                <w:sz w:val="24"/>
                <w:szCs w:val="24"/>
              </w:rPr>
              <w:t>v</w:t>
            </w:r>
            <w:r w:rsidRPr="00007EB2">
              <w:rPr>
                <w:rFonts w:ascii="Times New Roman" w:hAnsi="Times New Roman"/>
                <w:sz w:val="24"/>
                <w:szCs w:val="24"/>
              </w:rPr>
              <w:t>es</w:t>
            </w:r>
            <w:proofErr w:type="spellEnd"/>
            <w:r w:rsidRPr="00007EB2">
              <w:rPr>
                <w:rFonts w:ascii="Times New Roman" w:hAnsi="Times New Roman"/>
                <w:sz w:val="24"/>
                <w:szCs w:val="24"/>
              </w:rPr>
              <w:t xml:space="preserve"> apjomu vēja elektrostacijām. Līdz ar to minētie ierobežojumi ir sabiedrības interesēs, jo</w:t>
            </w:r>
            <w:r w:rsidR="002602E8">
              <w:rPr>
                <w:rFonts w:ascii="Times New Roman" w:hAnsi="Times New Roman"/>
                <w:sz w:val="24"/>
                <w:szCs w:val="24"/>
              </w:rPr>
              <w:t xml:space="preserve">, novēršot elektrostaciju pārkompensācijas risku, tiks mazināts elektroenerģijas izmaksu slogs </w:t>
            </w:r>
            <w:r w:rsidRPr="00007EB2">
              <w:rPr>
                <w:rFonts w:ascii="Times New Roman" w:hAnsi="Times New Roman"/>
                <w:sz w:val="24"/>
                <w:szCs w:val="24"/>
              </w:rPr>
              <w:t>mājsaimniecībām</w:t>
            </w:r>
            <w:r w:rsidR="002602E8">
              <w:rPr>
                <w:rFonts w:ascii="Times New Roman" w:hAnsi="Times New Roman"/>
                <w:sz w:val="24"/>
                <w:szCs w:val="24"/>
              </w:rPr>
              <w:t xml:space="preserve"> un</w:t>
            </w:r>
            <w:r w:rsidRPr="00007EB2">
              <w:rPr>
                <w:rFonts w:ascii="Times New Roman" w:hAnsi="Times New Roman"/>
                <w:sz w:val="24"/>
                <w:szCs w:val="24"/>
              </w:rPr>
              <w:t xml:space="preserve"> uzņēmumiem.</w:t>
            </w:r>
          </w:p>
          <w:p w14:paraId="5978A695" w14:textId="77777777" w:rsidR="005211FD" w:rsidRPr="00007EB2" w:rsidRDefault="005211FD" w:rsidP="00007EB2">
            <w:pPr>
              <w:spacing w:after="0" w:line="240" w:lineRule="auto"/>
              <w:jc w:val="both"/>
              <w:rPr>
                <w:rFonts w:ascii="Times New Roman" w:hAnsi="Times New Roman" w:cs="Times New Roman"/>
                <w:sz w:val="24"/>
                <w:szCs w:val="24"/>
              </w:rPr>
            </w:pPr>
          </w:p>
          <w:p w14:paraId="4579ED9A" w14:textId="6DD07EEA" w:rsidR="00007EB2" w:rsidRPr="00007EB2" w:rsidRDefault="00007EB2" w:rsidP="00007EB2">
            <w:pPr>
              <w:spacing w:after="0" w:line="240" w:lineRule="auto"/>
              <w:jc w:val="both"/>
              <w:rPr>
                <w:sz w:val="24"/>
                <w:szCs w:val="24"/>
              </w:rPr>
            </w:pPr>
            <w:r w:rsidRPr="00007EB2">
              <w:rPr>
                <w:rFonts w:ascii="Times New Roman" w:hAnsi="Times New Roman"/>
                <w:sz w:val="24"/>
                <w:szCs w:val="24"/>
              </w:rPr>
              <w:t xml:space="preserve">Kā savos spriedumos ir norādījusi Satversmes tiesa, personas interese gūt peļņu neietilpst Satversmes 105.panta tvērumā, jo šāda abstrakta iespējamība nav uzskatāma par īpašuma </w:t>
            </w:r>
            <w:r w:rsidRPr="00007EB2">
              <w:rPr>
                <w:rFonts w:ascii="Times New Roman" w:hAnsi="Times New Roman"/>
                <w:sz w:val="24"/>
                <w:szCs w:val="24"/>
              </w:rPr>
              <w:lastRenderedPageBreak/>
              <w:t>tiesību objektu.</w:t>
            </w:r>
            <w:r w:rsidRPr="00007EB2">
              <w:rPr>
                <w:rFonts w:ascii="Times New Roman" w:hAnsi="Times New Roman"/>
                <w:sz w:val="24"/>
                <w:szCs w:val="24"/>
                <w:vertAlign w:val="superscript"/>
              </w:rPr>
              <w:footnoteReference w:id="7"/>
            </w:r>
            <w:r w:rsidRPr="00007EB2">
              <w:rPr>
                <w:rFonts w:ascii="Times New Roman" w:hAnsi="Times New Roman"/>
                <w:sz w:val="24"/>
                <w:szCs w:val="24"/>
              </w:rPr>
              <w:t xml:space="preserve"> Līdz ar to Satversmes tiesa ir nošķīrusi tiesības pārdot elektroenerģiju obligātā iepirkuma ietvaros no intereses gūt iecerētā apmērā peļņu. Tādējādi  Satversmes 105.panta tvērumā tiesības uz īpašumu attiecas tikai uz jau pastāvošu īpašumu – nākotnes ienākumi nerada īpašumtiesības. Situācijā, kad  elektroenerģijas iepirkuma cenai piemēro koeficientu 0,85, tiek samazināti komersanta  nākotnes ienākumi, kuri vēl nav nopelnīti (nepastāv) un uz kuriem saskaņā ar Satversmes tiesas spriedumiem komersantam nav īpašumtiesību.</w:t>
            </w:r>
          </w:p>
          <w:p w14:paraId="1AB640BC" w14:textId="21B7CA15" w:rsidR="00B227B5" w:rsidRPr="00007EB2" w:rsidRDefault="00B227B5" w:rsidP="00007E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apzinot elektroenerģijas ražotājus, kurus varētu skart minētā norma, konstatējams, ka uz projekta izstrādāšanas brīdi tāds ir viens, kurš </w:t>
            </w:r>
            <w:r w:rsidRPr="00983D52">
              <w:rPr>
                <w:rFonts w:ascii="Times New Roman" w:eastAsia="Times New Roman" w:hAnsi="Times New Roman" w:cs="Times New Roman"/>
                <w:sz w:val="24"/>
                <w:szCs w:val="24"/>
              </w:rPr>
              <w:t xml:space="preserve">ir izteicis piekrišanu </w:t>
            </w:r>
            <w:r>
              <w:rPr>
                <w:rFonts w:ascii="Times New Roman" w:eastAsia="Times New Roman" w:hAnsi="Times New Roman" w:cs="Times New Roman"/>
                <w:sz w:val="24"/>
                <w:szCs w:val="24"/>
              </w:rPr>
              <w:t>minētā</w:t>
            </w:r>
            <w:r w:rsidRPr="00983D52">
              <w:rPr>
                <w:rFonts w:ascii="Times New Roman" w:eastAsia="Times New Roman" w:hAnsi="Times New Roman" w:cs="Times New Roman"/>
                <w:sz w:val="24"/>
                <w:szCs w:val="24"/>
              </w:rPr>
              <w:t xml:space="preserve"> </w:t>
            </w:r>
            <w:r w:rsidRPr="00007EB2">
              <w:rPr>
                <w:rFonts w:ascii="Times New Roman" w:eastAsia="Times New Roman" w:hAnsi="Times New Roman" w:cs="Times New Roman"/>
                <w:sz w:val="24"/>
                <w:szCs w:val="24"/>
              </w:rPr>
              <w:t xml:space="preserve">elektroenerģijas iepirkuma cenas koeficienta piemērošanai. </w:t>
            </w:r>
            <w:r w:rsidRPr="00007EB2">
              <w:rPr>
                <w:rFonts w:ascii="Times New Roman" w:hAnsi="Times New Roman" w:cs="Times New Roman"/>
                <w:sz w:val="24"/>
                <w:szCs w:val="24"/>
              </w:rPr>
              <w:t>Ņemot vērā minēto, tiesību ierobežojums,  ievērojot sabiedrības intereses, ir uzskatāms arī par samērīgu.</w:t>
            </w:r>
          </w:p>
          <w:p w14:paraId="1FC52DE9" w14:textId="77777777" w:rsidR="00FD64B5" w:rsidRDefault="00FD64B5" w:rsidP="00FD64B5">
            <w:pPr>
              <w:spacing w:after="0" w:line="240" w:lineRule="auto"/>
              <w:jc w:val="both"/>
              <w:rPr>
                <w:rFonts w:ascii="Times New Roman" w:hAnsi="Times New Roman" w:cs="Times New Roman"/>
                <w:sz w:val="24"/>
                <w:szCs w:val="24"/>
              </w:rPr>
            </w:pPr>
          </w:p>
          <w:p w14:paraId="23A40195" w14:textId="4DE68690"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sz w:val="24"/>
                <w:szCs w:val="24"/>
              </w:rPr>
              <w:t>Latvija šobrīd ir noslēgusi vairāk nekā 40 divpusējos vai daudzpusējos investīciju aizsardzības līgumus (turpmāk – IAL), kas aptver visas ekonomiski nozīmīgākās valstis. Ievērojot to, ka investori pirms (un noteiktos gadījumos arī pēc) investīcijas veikšanas strukturē savas grupas sabiedrības tādējādi, lai tieši vai pastarpināti iegūtu aizsardzību no IAL, regulējums var skart ikvienas valsts investorus.</w:t>
            </w:r>
          </w:p>
          <w:p w14:paraId="65DD7D67" w14:textId="77777777"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sz w:val="24"/>
                <w:szCs w:val="24"/>
              </w:rPr>
              <w:t xml:space="preserve">Tradicionāli IAL tiek ietverts ekspropriācijas aizliegums, pienākums izturēties pret ieguldījumu taisnīgi un vienlīdzīgi, pienākums nodrošināt pilnīgu aizsardzību. IAL bieži tiek ietverts arī vislabvēlīgākās valsts standarts, kas ietver apņemšanos izturēties pret konkrētās valsts investoriem tikpat labi, kā </w:t>
            </w:r>
            <w:proofErr w:type="spellStart"/>
            <w:r w:rsidRPr="00007EB2">
              <w:rPr>
                <w:rFonts w:ascii="Times New Roman" w:hAnsi="Times New Roman" w:cs="Times New Roman"/>
                <w:sz w:val="24"/>
                <w:szCs w:val="24"/>
              </w:rPr>
              <w:t>līgumslēdzējvalsts</w:t>
            </w:r>
            <w:proofErr w:type="spellEnd"/>
            <w:r w:rsidRPr="00007EB2">
              <w:rPr>
                <w:rFonts w:ascii="Times New Roman" w:hAnsi="Times New Roman" w:cs="Times New Roman"/>
                <w:sz w:val="24"/>
                <w:szCs w:val="24"/>
              </w:rPr>
              <w:t xml:space="preserve"> izturēsies pret investoriem no tās valsts, ar kuru būs noslēgts vislabvēlīgākais IAL. Šo IAL ietverto pienākumu definīcijas ir ļoti plašas, tādējādi noteiktās situācijās pastāv iespēja, ka ar paredzēto tiesisko regulējumu var tikt skartas ar IAL aizsargātās tiesības. Šo risku var novērst vai samazināt, ja ar paredzēto tiesisko regulējumu noteiktie aizliegumi tiek noteikti bez diskriminācijas, ir caurskatāmi, paredzami, samērīgi un par tiem ir noteikta kompetento valsts iestāžu atbildība. V</w:t>
            </w:r>
            <w:r w:rsidRPr="00007EB2">
              <w:rPr>
                <w:rFonts w:ascii="Times New Roman" w:hAnsi="Times New Roman" w:cs="Times New Roman"/>
                <w:color w:val="000000"/>
                <w:sz w:val="24"/>
                <w:szCs w:val="24"/>
              </w:rPr>
              <w:t>is</w:t>
            </w:r>
            <w:r w:rsidRPr="00007EB2">
              <w:rPr>
                <w:rFonts w:ascii="Times New Roman" w:hAnsi="Times New Roman" w:cs="Times New Roman"/>
                <w:sz w:val="24"/>
                <w:szCs w:val="24"/>
              </w:rPr>
              <w:t>augstākais</w:t>
            </w:r>
            <w:r w:rsidRPr="00007EB2">
              <w:rPr>
                <w:rFonts w:ascii="Times New Roman" w:hAnsi="Times New Roman" w:cs="Times New Roman"/>
                <w:color w:val="000000"/>
                <w:sz w:val="24"/>
                <w:szCs w:val="24"/>
              </w:rPr>
              <w:t xml:space="preserve"> risk</w:t>
            </w:r>
            <w:r w:rsidRPr="00007EB2">
              <w:rPr>
                <w:rFonts w:ascii="Times New Roman" w:hAnsi="Times New Roman" w:cs="Times New Roman"/>
                <w:sz w:val="24"/>
                <w:szCs w:val="24"/>
              </w:rPr>
              <w:t>s</w:t>
            </w:r>
            <w:r w:rsidRPr="00007EB2">
              <w:rPr>
                <w:rFonts w:ascii="Times New Roman" w:hAnsi="Times New Roman" w:cs="Times New Roman"/>
                <w:color w:val="000000"/>
                <w:sz w:val="24"/>
                <w:szCs w:val="24"/>
              </w:rPr>
              <w:t xml:space="preserve"> </w:t>
            </w:r>
            <w:r w:rsidRPr="00007EB2">
              <w:rPr>
                <w:rFonts w:ascii="Times New Roman" w:hAnsi="Times New Roman" w:cs="Times New Roman"/>
                <w:sz w:val="24"/>
                <w:szCs w:val="24"/>
              </w:rPr>
              <w:t>būtu situācijas</w:t>
            </w:r>
            <w:r w:rsidRPr="00007EB2">
              <w:rPr>
                <w:rFonts w:ascii="Times New Roman" w:hAnsi="Times New Roman" w:cs="Times New Roman"/>
                <w:color w:val="000000"/>
                <w:sz w:val="24"/>
                <w:szCs w:val="24"/>
              </w:rPr>
              <w:t>, kurās</w:t>
            </w:r>
            <w:r w:rsidRPr="00007EB2">
              <w:rPr>
                <w:rFonts w:ascii="Times New Roman" w:hAnsi="Times New Roman" w:cs="Times New Roman"/>
                <w:sz w:val="24"/>
                <w:szCs w:val="24"/>
              </w:rPr>
              <w:t xml:space="preserve"> </w:t>
            </w:r>
            <w:r w:rsidRPr="00007EB2">
              <w:rPr>
                <w:rFonts w:ascii="Times New Roman" w:hAnsi="Times New Roman" w:cs="Times New Roman"/>
                <w:color w:val="000000"/>
                <w:sz w:val="24"/>
                <w:szCs w:val="24"/>
              </w:rPr>
              <w:t xml:space="preserve">investoram </w:t>
            </w:r>
            <w:r w:rsidRPr="00007EB2">
              <w:rPr>
                <w:rFonts w:ascii="Times New Roman" w:hAnsi="Times New Roman" w:cs="Times New Roman"/>
                <w:sz w:val="24"/>
                <w:szCs w:val="24"/>
              </w:rPr>
              <w:t xml:space="preserve">tiek </w:t>
            </w:r>
            <w:r w:rsidRPr="00007EB2">
              <w:rPr>
                <w:rFonts w:ascii="Times New Roman" w:hAnsi="Times New Roman" w:cs="Times New Roman"/>
                <w:color w:val="000000"/>
                <w:sz w:val="24"/>
                <w:szCs w:val="24"/>
              </w:rPr>
              <w:t>liegt</w:t>
            </w:r>
            <w:r w:rsidRPr="00007EB2">
              <w:rPr>
                <w:rFonts w:ascii="Times New Roman" w:hAnsi="Times New Roman" w:cs="Times New Roman"/>
                <w:sz w:val="24"/>
                <w:szCs w:val="24"/>
              </w:rPr>
              <w:t>a iespēja</w:t>
            </w:r>
            <w:r w:rsidRPr="00007EB2">
              <w:rPr>
                <w:rFonts w:ascii="Times New Roman" w:hAnsi="Times New Roman" w:cs="Times New Roman"/>
                <w:color w:val="000000"/>
                <w:sz w:val="24"/>
                <w:szCs w:val="24"/>
              </w:rPr>
              <w:t xml:space="preserve"> </w:t>
            </w:r>
            <w:r w:rsidRPr="00007EB2">
              <w:rPr>
                <w:rFonts w:ascii="Times New Roman" w:hAnsi="Times New Roman" w:cs="Times New Roman"/>
                <w:sz w:val="24"/>
                <w:szCs w:val="24"/>
              </w:rPr>
              <w:t>turpināt jau uzsākto</w:t>
            </w:r>
            <w:r w:rsidRPr="00007EB2">
              <w:rPr>
                <w:rFonts w:ascii="Times New Roman" w:hAnsi="Times New Roman" w:cs="Times New Roman"/>
                <w:color w:val="000000"/>
                <w:sz w:val="24"/>
                <w:szCs w:val="24"/>
              </w:rPr>
              <w:t xml:space="preserve"> komercdarbību kā tādu (</w:t>
            </w:r>
            <w:r w:rsidRPr="00007EB2">
              <w:rPr>
                <w:rFonts w:ascii="Times New Roman" w:hAnsi="Times New Roman" w:cs="Times New Roman"/>
                <w:sz w:val="24"/>
                <w:szCs w:val="24"/>
              </w:rPr>
              <w:t xml:space="preserve">piemēram, tiek </w:t>
            </w:r>
            <w:r w:rsidRPr="00007EB2">
              <w:rPr>
                <w:rFonts w:ascii="Times New Roman" w:hAnsi="Times New Roman" w:cs="Times New Roman"/>
                <w:color w:val="000000"/>
                <w:sz w:val="24"/>
                <w:szCs w:val="24"/>
              </w:rPr>
              <w:t xml:space="preserve">atņemta licence), nevis ierobežoti tikai atsevišķi komercdarbības aspekti (piemēram, liegts pārvadāt </w:t>
            </w:r>
            <w:r w:rsidRPr="00007EB2">
              <w:rPr>
                <w:rFonts w:ascii="Times New Roman" w:hAnsi="Times New Roman" w:cs="Times New Roman"/>
                <w:sz w:val="24"/>
                <w:szCs w:val="24"/>
              </w:rPr>
              <w:t>konkrētu</w:t>
            </w:r>
            <w:r w:rsidRPr="00007EB2">
              <w:rPr>
                <w:rFonts w:ascii="Times New Roman" w:hAnsi="Times New Roman" w:cs="Times New Roman"/>
                <w:color w:val="000000"/>
                <w:sz w:val="24"/>
                <w:szCs w:val="24"/>
              </w:rPr>
              <w:t xml:space="preserve"> kravu).</w:t>
            </w:r>
          </w:p>
          <w:p w14:paraId="7D20D52C" w14:textId="77777777"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sz w:val="24"/>
                <w:szCs w:val="24"/>
              </w:rPr>
              <w:t xml:space="preserve">Turklāt IAL piemērošanas prakse rāda, ka investīciju aizsardzības režīms negarantē tiesisko noteikumu nemainīgumu un investori nevar paļauties uz to, ka tiesiskais regulējums valstī vienmēr būt tāds, kāds tas bija ieguldījuma izdarīšanas brīdī. Ne amatpersonu izteikumi (ja vien tie nav </w:t>
            </w:r>
            <w:r w:rsidRPr="00007EB2">
              <w:rPr>
                <w:rFonts w:ascii="Times New Roman" w:hAnsi="Times New Roman" w:cs="Times New Roman"/>
                <w:sz w:val="24"/>
                <w:szCs w:val="24"/>
              </w:rPr>
              <w:lastRenderedPageBreak/>
              <w:t>bijuši tiesiski un skaidri, un tieši uz kuriem investors paļāvās un varēja saprātīgi paļauties, izlemjot veikt konkrēto ieguldījumu), ne izmaiņas tiesiskajā regulējumā, kāds pastāvēja ieguldījuma izdarīšanas brīdī, nedod investoram tiesības prasīt no IAL izrietošu aizsardzību. Turklāt jebkurš agrāk pieņemts tiesiskais regulējums un amatpersonu izteikumi jāvērtē kontekstā ar konkrētās valsts nostāju gan aizsardzības jomā, gan ārpolitikā, tādēļ ņemot vērā gan OECD ieteikumus,</w:t>
            </w:r>
            <w:r w:rsidRPr="00007EB2">
              <w:rPr>
                <w:rStyle w:val="FootnoteReference"/>
                <w:rFonts w:ascii="Times New Roman" w:hAnsi="Times New Roman" w:cs="Times New Roman"/>
                <w:sz w:val="24"/>
                <w:szCs w:val="24"/>
              </w:rPr>
              <w:footnoteReference w:id="8"/>
            </w:r>
            <w:r w:rsidRPr="00007EB2">
              <w:rPr>
                <w:rFonts w:ascii="Times New Roman" w:hAnsi="Times New Roman" w:cs="Times New Roman"/>
                <w:sz w:val="24"/>
                <w:szCs w:val="24"/>
              </w:rPr>
              <w:t xml:space="preserve"> gan daudzu citu Eiropas valstu praksi,</w:t>
            </w:r>
            <w:r w:rsidRPr="00007EB2">
              <w:rPr>
                <w:rStyle w:val="FootnoteReference"/>
                <w:rFonts w:ascii="Times New Roman" w:hAnsi="Times New Roman" w:cs="Times New Roman"/>
                <w:sz w:val="24"/>
                <w:szCs w:val="24"/>
              </w:rPr>
              <w:footnoteReference w:id="9"/>
            </w:r>
            <w:r w:rsidRPr="00007EB2">
              <w:rPr>
                <w:rFonts w:ascii="Times New Roman" w:hAnsi="Times New Roman" w:cs="Times New Roman"/>
                <w:sz w:val="24"/>
                <w:szCs w:val="24"/>
              </w:rPr>
              <w:t xml:space="preserve"> investoriem jau vairākus gadus nav bijis pamata paļauties, ka paredzētais tiesiskais regulējums netiks ieviests, jo dažāda rakstura ierobežojumi tiek ieviesti gan Eiropā, gan citās pasaules valstīs.</w:t>
            </w:r>
          </w:p>
          <w:p w14:paraId="6F9EE361" w14:textId="77777777"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color w:val="000000"/>
                <w:sz w:val="24"/>
                <w:szCs w:val="24"/>
              </w:rPr>
              <w:t>J</w:t>
            </w:r>
            <w:r w:rsidRPr="00007EB2">
              <w:rPr>
                <w:rFonts w:ascii="Times New Roman" w:hAnsi="Times New Roman" w:cs="Times New Roman"/>
                <w:sz w:val="24"/>
                <w:szCs w:val="24"/>
              </w:rPr>
              <w:t>a tiesiskā regulējuma rezultātā tiktu skartas ar IAL aizsargātās tiesības, investoram būtu tiesības vērsties starptautiskajā investīciju šķīrējtiesā, lūdzot piedzīt no Latvijas Republikas kompensāciju par pieļauto aizskārumu. Šādā gadījumā investoram būt jāpierāda konkrētu IAL noteikto tiesību aizskārums, kā arī jāpamato prasītās kompensācijas apmērs.</w:t>
            </w:r>
          </w:p>
          <w:p w14:paraId="3D85FDBE" w14:textId="77777777"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sz w:val="24"/>
                <w:szCs w:val="24"/>
              </w:rPr>
              <w:t xml:space="preserve">Lietā </w:t>
            </w:r>
            <w:proofErr w:type="spellStart"/>
            <w:r w:rsidRPr="00007EB2">
              <w:rPr>
                <w:rFonts w:ascii="Times New Roman" w:hAnsi="Times New Roman" w:cs="Times New Roman"/>
                <w:i/>
                <w:sz w:val="24"/>
                <w:szCs w:val="24"/>
              </w:rPr>
              <w:t>Nykomb</w:t>
            </w:r>
            <w:proofErr w:type="spellEnd"/>
            <w:r w:rsidRPr="00007EB2">
              <w:rPr>
                <w:rFonts w:ascii="Times New Roman" w:hAnsi="Times New Roman" w:cs="Times New Roman"/>
                <w:i/>
                <w:sz w:val="24"/>
                <w:szCs w:val="24"/>
              </w:rPr>
              <w:t xml:space="preserve"> v Latvija</w:t>
            </w:r>
            <w:r w:rsidRPr="00007EB2">
              <w:rPr>
                <w:rFonts w:ascii="Times New Roman" w:hAnsi="Times New Roman" w:cs="Times New Roman"/>
                <w:sz w:val="24"/>
                <w:szCs w:val="24"/>
              </w:rPr>
              <w:t>, tiesa izskatīja prasību par netiešo ekspropriāciju. Minētajā gadījumā investors noslēdza līgumu ar enerģijas tirgotāju, lai ražotu elektroenerģiju koģenerācijā. Līguma slēgšanas brīdī atbilstoši normatīvajiem aktiem investoram pienācās dubultais tarifs uz astoņiem gadiem. Pirms koģenerācijas stacija uzsāka savu darbību, tika mainīti tarifi uz ievērojami zemākiem. Investors norādīja netiešo ekspropriāciju. Savukārt tiesa konstatēja, ka investīciju vērtības samazinājums pats par sevi nav uzskatāma par ekspropriāciju.</w:t>
            </w:r>
            <w:r w:rsidRPr="00007EB2">
              <w:rPr>
                <w:rStyle w:val="FootnoteReference"/>
                <w:rFonts w:ascii="Times New Roman" w:hAnsi="Times New Roman" w:cs="Times New Roman"/>
                <w:sz w:val="24"/>
                <w:szCs w:val="24"/>
              </w:rPr>
              <w:footnoteReference w:id="10"/>
            </w:r>
            <w:r w:rsidRPr="00007EB2">
              <w:rPr>
                <w:rFonts w:ascii="Times New Roman" w:hAnsi="Times New Roman" w:cs="Times New Roman"/>
                <w:sz w:val="24"/>
                <w:szCs w:val="24"/>
              </w:rPr>
              <w:t xml:space="preserve"> </w:t>
            </w:r>
          </w:p>
          <w:p w14:paraId="58644574" w14:textId="77777777"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sz w:val="24"/>
                <w:szCs w:val="24"/>
              </w:rPr>
              <w:t xml:space="preserve">Tomēr jāņem vērā, ka starptautisko ieguldījumu strīdu gadījumā nav vienotas judikatūras. Līdz ar to tiesu prakse katrā gadījumā var atšķirties. Vienlaikus atbilstoši praksei investīciju strīdu gadījumā par īpašumtiesībām var tikt uzskatīta ne tikai pats īpašums, bet arī peļņa. Tomēr var ierobežot investora tiesiskās intereses, pamatojot ierobežojumu ar sabiedrības interesēm. </w:t>
            </w:r>
          </w:p>
          <w:p w14:paraId="19C94E68" w14:textId="77777777" w:rsidR="00007EB2" w:rsidRPr="00007EB2" w:rsidRDefault="00007EB2" w:rsidP="00FD64B5">
            <w:pPr>
              <w:spacing w:after="0" w:line="240" w:lineRule="auto"/>
              <w:jc w:val="both"/>
              <w:rPr>
                <w:rFonts w:ascii="Times New Roman" w:hAnsi="Times New Roman" w:cs="Times New Roman"/>
                <w:sz w:val="24"/>
                <w:szCs w:val="24"/>
              </w:rPr>
            </w:pPr>
            <w:r w:rsidRPr="00007EB2">
              <w:rPr>
                <w:rFonts w:ascii="Times New Roman" w:hAnsi="Times New Roman" w:cs="Times New Roman"/>
                <w:sz w:val="24"/>
                <w:szCs w:val="24"/>
              </w:rPr>
              <w:t xml:space="preserve">Ar paredzētajiem grozījumiem normatīvajā aktā ir sabalansētas privātpersonas intereses, noskaidrojot tā viedokli par iespējamo izmaksājamā atbalsta izmaksu pirms normatīvā akta pieņemšanas un sabiedrības intereses. Līdz ar to privātpersona, pirms stacijas būvniecības, apzinās savus </w:t>
            </w:r>
            <w:r w:rsidRPr="00007EB2">
              <w:rPr>
                <w:rFonts w:ascii="Times New Roman" w:hAnsi="Times New Roman" w:cs="Times New Roman"/>
                <w:sz w:val="24"/>
                <w:szCs w:val="24"/>
              </w:rPr>
              <w:lastRenderedPageBreak/>
              <w:t>riskus, kā arī prognozē, ka arī ar paredzēto samazinājumu tas varēs gūt peļņu.</w:t>
            </w:r>
          </w:p>
          <w:p w14:paraId="5AD1A866" w14:textId="77777777" w:rsidR="00007EB2" w:rsidRPr="00007EB2" w:rsidRDefault="00007EB2" w:rsidP="00FD64B5">
            <w:pPr>
              <w:spacing w:after="0" w:line="240" w:lineRule="auto"/>
              <w:jc w:val="both"/>
              <w:rPr>
                <w:rFonts w:ascii="Times New Roman" w:hAnsi="Times New Roman" w:cs="Times New Roman"/>
                <w:sz w:val="24"/>
                <w:szCs w:val="24"/>
              </w:rPr>
            </w:pPr>
            <w:bookmarkStart w:id="2" w:name="_GoBack"/>
            <w:r w:rsidRPr="00007EB2">
              <w:rPr>
                <w:rFonts w:ascii="Times New Roman" w:hAnsi="Times New Roman" w:cs="Times New Roman"/>
                <w:sz w:val="24"/>
                <w:szCs w:val="24"/>
              </w:rPr>
              <w:t>Ņemot vērā minēto, kā arī to, ka iespējamās tiesvedības izmaksas starptautiskā investīciju strīda gadījumā var būt salīdzinoši augstas</w:t>
            </w:r>
            <w:r w:rsidRPr="00007EB2">
              <w:rPr>
                <w:rStyle w:val="FootnoteReference"/>
                <w:rFonts w:ascii="Times New Roman" w:hAnsi="Times New Roman" w:cs="Times New Roman"/>
                <w:sz w:val="24"/>
                <w:szCs w:val="24"/>
              </w:rPr>
              <w:footnoteReference w:id="11"/>
            </w:r>
            <w:r w:rsidRPr="00007EB2">
              <w:rPr>
                <w:rFonts w:ascii="Times New Roman" w:hAnsi="Times New Roman" w:cs="Times New Roman"/>
                <w:sz w:val="24"/>
                <w:szCs w:val="24"/>
              </w:rPr>
              <w:t xml:space="preserve"> izskatāmajā gadījumā ir konstatējams mazs risks, ka privātpersona vērsīsies pret valsti par minētajiem grozījumiem. </w:t>
            </w:r>
          </w:p>
          <w:bookmarkEnd w:id="2"/>
          <w:p w14:paraId="5A2A4B9F" w14:textId="77777777" w:rsidR="00007EB2" w:rsidRDefault="00007EB2" w:rsidP="00007EB2">
            <w:pPr>
              <w:spacing w:after="0" w:line="240" w:lineRule="auto"/>
              <w:jc w:val="both"/>
              <w:rPr>
                <w:rFonts w:ascii="Times New Roman" w:hAnsi="Times New Roman" w:cs="Times New Roman"/>
                <w:sz w:val="24"/>
                <w:szCs w:val="24"/>
              </w:rPr>
            </w:pPr>
          </w:p>
          <w:p w14:paraId="5A59AE14" w14:textId="6CBE4AAE" w:rsidR="00065A79" w:rsidRPr="00240DAF" w:rsidRDefault="00254AD0" w:rsidP="00FE15ED">
            <w:pPr>
              <w:spacing w:before="120" w:after="0" w:line="240" w:lineRule="auto"/>
              <w:jc w:val="both"/>
              <w:rPr>
                <w:rFonts w:ascii="Times New Roman" w:eastAsia="Times New Roman" w:hAnsi="Times New Roman" w:cs="Times New Roman"/>
                <w:sz w:val="24"/>
                <w:szCs w:val="24"/>
              </w:rPr>
            </w:pPr>
            <w:r w:rsidRPr="00FD1E5C">
              <w:rPr>
                <w:rFonts w:ascii="Times New Roman" w:eastAsia="Times New Roman" w:hAnsi="Times New Roman" w:cs="Times New Roman"/>
                <w:sz w:val="24"/>
                <w:szCs w:val="24"/>
              </w:rPr>
              <w:t xml:space="preserve">Ar šo grozījumu netiek rosināta jaunu tiesību piešķiršana ārpus </w:t>
            </w:r>
            <w:r w:rsidR="0038050C" w:rsidRPr="00FD1E5C">
              <w:rPr>
                <w:rFonts w:ascii="Times New Roman" w:eastAsia="Times New Roman" w:hAnsi="Times New Roman" w:cs="Times New Roman"/>
                <w:sz w:val="24"/>
                <w:szCs w:val="24"/>
              </w:rPr>
              <w:t xml:space="preserve">saskaņotā </w:t>
            </w:r>
            <w:r w:rsidR="00310D17" w:rsidRPr="004E258A">
              <w:rPr>
                <w:rFonts w:ascii="Times New Roman" w:eastAsia="Times New Roman" w:hAnsi="Times New Roman" w:cs="Times New Roman"/>
                <w:sz w:val="24"/>
                <w:szCs w:val="24"/>
                <w:lang w:eastAsia="lv-LV"/>
              </w:rPr>
              <w:t>valsts</w:t>
            </w:r>
            <w:r w:rsidR="0038050C" w:rsidRPr="00FD1E5C">
              <w:rPr>
                <w:rFonts w:ascii="Times New Roman" w:eastAsia="Times New Roman" w:hAnsi="Times New Roman" w:cs="Times New Roman"/>
                <w:sz w:val="24"/>
                <w:szCs w:val="24"/>
              </w:rPr>
              <w:t xml:space="preserve"> atbalsta mehānisma lietas SA. 43140 (2015/NN) ietvaros.</w:t>
            </w:r>
            <w:r w:rsidR="00212D6D" w:rsidRPr="00FD1E5C">
              <w:rPr>
                <w:rFonts w:ascii="Times New Roman" w:eastAsia="Times New Roman" w:hAnsi="Times New Roman" w:cs="Times New Roman"/>
                <w:sz w:val="24"/>
                <w:szCs w:val="24"/>
              </w:rPr>
              <w:t xml:space="preserve"> </w:t>
            </w:r>
            <w:r w:rsidR="00BD7159" w:rsidRPr="00FD1E5C">
              <w:rPr>
                <w:rFonts w:ascii="Times New Roman" w:eastAsia="Times New Roman" w:hAnsi="Times New Roman" w:cs="Times New Roman"/>
                <w:sz w:val="24"/>
                <w:szCs w:val="24"/>
              </w:rPr>
              <w:t>P</w:t>
            </w:r>
            <w:r w:rsidR="00212D6D" w:rsidRPr="00FD1E5C">
              <w:rPr>
                <w:rFonts w:ascii="Times New Roman" w:eastAsia="Times New Roman" w:hAnsi="Times New Roman" w:cs="Times New Roman"/>
                <w:sz w:val="24"/>
                <w:szCs w:val="24"/>
              </w:rPr>
              <w:t>rojektā paredzēts, ka attiecīg</w:t>
            </w:r>
            <w:r w:rsidR="0013358E" w:rsidRPr="00FD1E5C">
              <w:rPr>
                <w:rFonts w:ascii="Times New Roman" w:eastAsia="Times New Roman" w:hAnsi="Times New Roman" w:cs="Times New Roman"/>
                <w:sz w:val="24"/>
                <w:szCs w:val="24"/>
              </w:rPr>
              <w:t>ā</w:t>
            </w:r>
            <w:r w:rsidR="00212D6D" w:rsidRPr="00FD1E5C">
              <w:rPr>
                <w:rFonts w:ascii="Times New Roman" w:eastAsia="Times New Roman" w:hAnsi="Times New Roman" w:cs="Times New Roman"/>
                <w:sz w:val="24"/>
                <w:szCs w:val="24"/>
              </w:rPr>
              <w:t> </w:t>
            </w:r>
            <w:r w:rsidR="0013358E" w:rsidRPr="00FD1E5C">
              <w:rPr>
                <w:rFonts w:ascii="Times New Roman" w:eastAsia="Times New Roman" w:hAnsi="Times New Roman" w:cs="Times New Roman"/>
                <w:sz w:val="24"/>
                <w:szCs w:val="24"/>
              </w:rPr>
              <w:t xml:space="preserve">norma </w:t>
            </w:r>
            <w:r w:rsidR="0013358E" w:rsidRPr="00FD1E5C">
              <w:t xml:space="preserve"> </w:t>
            </w:r>
            <w:r w:rsidR="0013358E" w:rsidRPr="00FD1E5C">
              <w:rPr>
                <w:rFonts w:ascii="Times New Roman" w:eastAsia="Times New Roman" w:hAnsi="Times New Roman" w:cs="Times New Roman"/>
                <w:sz w:val="24"/>
                <w:szCs w:val="24"/>
              </w:rPr>
              <w:t xml:space="preserve">stājas spēkā pēc tam, kad Eiropas Komisija ir sniegusi </w:t>
            </w:r>
            <w:r w:rsidR="00A2747F">
              <w:rPr>
                <w:rFonts w:ascii="Times New Roman" w:eastAsia="Times New Roman" w:hAnsi="Times New Roman" w:cs="Times New Roman"/>
                <w:sz w:val="24"/>
                <w:szCs w:val="24"/>
              </w:rPr>
              <w:t xml:space="preserve">pozitīvu </w:t>
            </w:r>
            <w:r w:rsidR="0013358E" w:rsidRPr="00FD1E5C">
              <w:rPr>
                <w:rFonts w:ascii="Times New Roman" w:eastAsia="Times New Roman" w:hAnsi="Times New Roman" w:cs="Times New Roman"/>
                <w:sz w:val="24"/>
                <w:szCs w:val="24"/>
              </w:rPr>
              <w:t xml:space="preserve">atzinumu par tās </w:t>
            </w:r>
            <w:r w:rsidR="00A2747F">
              <w:rPr>
                <w:rFonts w:ascii="Times New Roman" w:eastAsia="Times New Roman" w:hAnsi="Times New Roman" w:cs="Times New Roman"/>
                <w:sz w:val="24"/>
                <w:szCs w:val="24"/>
              </w:rPr>
              <w:t>saderību ar</w:t>
            </w:r>
            <w:r w:rsidR="0013358E" w:rsidRPr="00FD1E5C">
              <w:rPr>
                <w:rFonts w:ascii="Times New Roman" w:eastAsia="Times New Roman" w:hAnsi="Times New Roman" w:cs="Times New Roman"/>
                <w:sz w:val="24"/>
                <w:szCs w:val="24"/>
              </w:rPr>
              <w:t xml:space="preserve"> Eiropas Savienības iekšēj</w:t>
            </w:r>
            <w:r w:rsidR="00A2747F">
              <w:rPr>
                <w:rFonts w:ascii="Times New Roman" w:eastAsia="Times New Roman" w:hAnsi="Times New Roman" w:cs="Times New Roman"/>
                <w:sz w:val="24"/>
                <w:szCs w:val="24"/>
              </w:rPr>
              <w:t>o</w:t>
            </w:r>
            <w:r w:rsidR="0013358E" w:rsidRPr="00FD1E5C">
              <w:rPr>
                <w:rFonts w:ascii="Times New Roman" w:eastAsia="Times New Roman" w:hAnsi="Times New Roman" w:cs="Times New Roman"/>
                <w:sz w:val="24"/>
                <w:szCs w:val="24"/>
              </w:rPr>
              <w:t xml:space="preserve"> tirgu</w:t>
            </w:r>
            <w:r w:rsidR="00EA457A" w:rsidRPr="00FD1E5C">
              <w:rPr>
                <w:rFonts w:ascii="Times New Roman" w:eastAsia="Times New Roman" w:hAnsi="Times New Roman" w:cs="Times New Roman"/>
                <w:sz w:val="24"/>
                <w:szCs w:val="24"/>
              </w:rPr>
              <w:t>.</w:t>
            </w:r>
          </w:p>
          <w:p w14:paraId="6FC1C760" w14:textId="79A2397F" w:rsidR="00274FD0" w:rsidRPr="00240DAF" w:rsidRDefault="00274FD0" w:rsidP="008814A0">
            <w:pPr>
              <w:spacing w:before="240"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 xml:space="preserve">Biomasas </w:t>
            </w:r>
            <w:r w:rsidRPr="00240DAF">
              <w:rPr>
                <w:rFonts w:ascii="Times New Roman" w:eastAsia="Times New Roman" w:hAnsi="Times New Roman" w:cs="Times New Roman"/>
                <w:sz w:val="24"/>
                <w:szCs w:val="24"/>
                <w:u w:val="single"/>
              </w:rPr>
              <w:t>kurināmā</w:t>
            </w:r>
            <w:r w:rsidRPr="00240DAF">
              <w:rPr>
                <w:rFonts w:ascii="Times New Roman" w:hAnsi="Times New Roman" w:cs="Times New Roman"/>
                <w:sz w:val="24"/>
                <w:szCs w:val="24"/>
                <w:u w:val="single"/>
              </w:rPr>
              <w:t xml:space="preserve"> izmantošana</w:t>
            </w:r>
          </w:p>
          <w:p w14:paraId="0AD44720" w14:textId="67D85D16" w:rsidR="00274FD0" w:rsidRPr="00240DAF" w:rsidRDefault="00F07A92" w:rsidP="00B5072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621F7" w:rsidRPr="00240DAF">
              <w:rPr>
                <w:rFonts w:ascii="Times New Roman" w:hAnsi="Times New Roman" w:cs="Times New Roman"/>
                <w:sz w:val="24"/>
                <w:szCs w:val="24"/>
              </w:rPr>
              <w:t xml:space="preserve">inistrija ir konstatējusi, ka </w:t>
            </w:r>
            <w:r w:rsidR="00274FD0" w:rsidRPr="00240DAF">
              <w:rPr>
                <w:rFonts w:ascii="Times New Roman" w:hAnsi="Times New Roman" w:cs="Times New Roman"/>
                <w:sz w:val="24"/>
                <w:szCs w:val="24"/>
              </w:rPr>
              <w:t xml:space="preserve">kopš MK noteikumu Nr.262 apstiprināšanas </w:t>
            </w:r>
            <w:r w:rsidR="00E621F7" w:rsidRPr="00240DAF">
              <w:rPr>
                <w:rFonts w:ascii="Times New Roman" w:hAnsi="Times New Roman" w:cs="Times New Roman"/>
                <w:sz w:val="24"/>
                <w:szCs w:val="24"/>
              </w:rPr>
              <w:t>ir paplašinājies komersantiem tirgū pieejamā cietā biomasas kurināmā klāsts, tostarp ir pieejamas ekonomiski izdevīgākas alternatīvas cietās biomasas kurināmā izvēlē, kuru izmantošana ļautu samazināt elektroenerģijas obligātā iepirkuma izmaksas. Tomēr spēkā esošie MK noteikumi Nr.262 neparedz kurināmā maiņu elektrostacijās, kas atļauju ražot elektroenerģiju obligātā iepirkuma ietvaros ir saņēmušas tikai viena veida cietās biomasas</w:t>
            </w:r>
            <w:r w:rsidR="00274FD0" w:rsidRPr="00240DAF">
              <w:rPr>
                <w:rFonts w:ascii="Times New Roman" w:hAnsi="Times New Roman" w:cs="Times New Roman"/>
                <w:sz w:val="24"/>
                <w:szCs w:val="24"/>
              </w:rPr>
              <w:t>, piemēram, šķeldas,</w:t>
            </w:r>
            <w:r w:rsidR="00E621F7" w:rsidRPr="00240DAF">
              <w:rPr>
                <w:rFonts w:ascii="Times New Roman" w:hAnsi="Times New Roman" w:cs="Times New Roman"/>
                <w:sz w:val="24"/>
                <w:szCs w:val="24"/>
              </w:rPr>
              <w:t xml:space="preserve"> izmantošanai. </w:t>
            </w:r>
          </w:p>
          <w:p w14:paraId="387F2BEA" w14:textId="5B43D56B" w:rsidR="003B7AB8" w:rsidRPr="00240DAF" w:rsidRDefault="00E621F7" w:rsidP="00B50722">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Līdz ar to elektrostacijās, kurās kā kurināmais tiek izmantota cietā biomasa, ir jāizmanto tikai tas biomasas veids, kas norādīts iesniegumā par tiesību iegūšanu pārdot no atjaunojamiem energoresursiem saražoto elektroenerģiju obligātā iepirkuma ietvaros. </w:t>
            </w:r>
            <w:r w:rsidR="003B7AB8" w:rsidRPr="00240DAF">
              <w:rPr>
                <w:rFonts w:ascii="Times New Roman" w:hAnsi="Times New Roman" w:cs="Times New Roman"/>
                <w:sz w:val="24"/>
                <w:szCs w:val="24"/>
              </w:rPr>
              <w:t xml:space="preserve">Tādējādi šobrīd komersantiem ir liegta iespēja obligātā iepirkuma ietvaros izmantot ekonomiski izdevīgāko biomasas kurināmo, kas savukārt var ietekmēt komersantam izmaksātā </w:t>
            </w:r>
            <w:r w:rsidR="00310D17" w:rsidRPr="004E258A">
              <w:rPr>
                <w:rFonts w:ascii="Times New Roman" w:eastAsia="Times New Roman" w:hAnsi="Times New Roman" w:cs="Times New Roman"/>
                <w:sz w:val="24"/>
                <w:szCs w:val="24"/>
                <w:lang w:eastAsia="lv-LV"/>
              </w:rPr>
              <w:t>valsts</w:t>
            </w:r>
            <w:r w:rsidR="003B7AB8" w:rsidRPr="00240DAF">
              <w:rPr>
                <w:rFonts w:ascii="Times New Roman" w:hAnsi="Times New Roman" w:cs="Times New Roman"/>
                <w:sz w:val="24"/>
                <w:szCs w:val="24"/>
              </w:rPr>
              <w:t xml:space="preserve"> atbalsta apjomu.</w:t>
            </w:r>
          </w:p>
          <w:p w14:paraId="4BD06620" w14:textId="6702DFC9" w:rsidR="001C4F40" w:rsidRPr="00240DAF" w:rsidRDefault="003B7AB8" w:rsidP="003B7AB8">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Ņemot vērā minēto, ar projektu tiek precizētas spēkā esošās tiesību normas, kas attiecas</w:t>
            </w:r>
            <w:r w:rsidR="00AD4A30" w:rsidRPr="00240DAF">
              <w:rPr>
                <w:rFonts w:ascii="Times New Roman" w:hAnsi="Times New Roman" w:cs="Times New Roman"/>
                <w:sz w:val="24"/>
                <w:szCs w:val="24"/>
              </w:rPr>
              <w:t xml:space="preserve"> uz</w:t>
            </w:r>
            <w:r w:rsidRPr="00240DAF">
              <w:rPr>
                <w:rFonts w:ascii="Times New Roman" w:hAnsi="Times New Roman" w:cs="Times New Roman"/>
                <w:sz w:val="24"/>
                <w:szCs w:val="24"/>
              </w:rPr>
              <w:t xml:space="preserve"> biomasas kurināmā izmantošanu elektrostacijās. Grozījumi paredz, ka komersants, iesniedzot birojā iesniegumu, pēc attiecīga biroja lēmuma pieņemšanas elektroenerģijas ražošanā varēs </w:t>
            </w:r>
            <w:r w:rsidR="0060690A" w:rsidRPr="00240DAF">
              <w:rPr>
                <w:rFonts w:ascii="Times New Roman" w:hAnsi="Times New Roman" w:cs="Times New Roman"/>
                <w:sz w:val="24"/>
                <w:szCs w:val="24"/>
              </w:rPr>
              <w:t xml:space="preserve">pilnīgi vai daļēji </w:t>
            </w:r>
            <w:r w:rsidRPr="00240DAF">
              <w:rPr>
                <w:rFonts w:ascii="Times New Roman" w:hAnsi="Times New Roman" w:cs="Times New Roman"/>
                <w:sz w:val="24"/>
                <w:szCs w:val="24"/>
              </w:rPr>
              <w:t xml:space="preserve">pāriet no viena biomasas kurināmā veida izmantošanas, kas noteikts saskaņā ar spēkā esošo regulējumu, uz citu. Grozījumu rezultātā komersants varēs izmantot izmaksu </w:t>
            </w:r>
            <w:r w:rsidR="00CB75B7" w:rsidRPr="00240DAF">
              <w:rPr>
                <w:rFonts w:ascii="Times New Roman" w:hAnsi="Times New Roman" w:cs="Times New Roman"/>
                <w:sz w:val="24"/>
                <w:szCs w:val="24"/>
              </w:rPr>
              <w:t xml:space="preserve">ziņā </w:t>
            </w:r>
            <w:r w:rsidRPr="00240DAF">
              <w:rPr>
                <w:rFonts w:ascii="Times New Roman" w:hAnsi="Times New Roman" w:cs="Times New Roman"/>
                <w:sz w:val="24"/>
                <w:szCs w:val="24"/>
              </w:rPr>
              <w:t xml:space="preserve">efektīvāko biomasas kurināmā veidu (atjaunojamu energoresursu), tādējādi pozitīvi ietekmējot arī komersantam izmaksājamā </w:t>
            </w:r>
            <w:r w:rsidR="00310D17" w:rsidRPr="004E258A">
              <w:rPr>
                <w:rFonts w:ascii="Times New Roman" w:eastAsia="Times New Roman" w:hAnsi="Times New Roman" w:cs="Times New Roman"/>
                <w:sz w:val="24"/>
                <w:szCs w:val="24"/>
                <w:lang w:eastAsia="lv-LV"/>
              </w:rPr>
              <w:t>valsts</w:t>
            </w:r>
            <w:r w:rsidRPr="00240DAF">
              <w:rPr>
                <w:rFonts w:ascii="Times New Roman" w:hAnsi="Times New Roman" w:cs="Times New Roman"/>
                <w:sz w:val="24"/>
                <w:szCs w:val="24"/>
              </w:rPr>
              <w:t xml:space="preserve"> atbalsta apjomu.</w:t>
            </w:r>
            <w:r w:rsidR="00056F1B" w:rsidRPr="00240DAF">
              <w:rPr>
                <w:rFonts w:ascii="Times New Roman" w:hAnsi="Times New Roman" w:cs="Times New Roman"/>
                <w:sz w:val="24"/>
                <w:szCs w:val="24"/>
              </w:rPr>
              <w:t xml:space="preserve"> </w:t>
            </w:r>
          </w:p>
          <w:p w14:paraId="47B0CD03" w14:textId="494761DE" w:rsidR="00BC399D" w:rsidRPr="00240DAF" w:rsidRDefault="00056F1B" w:rsidP="003B7AB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lastRenderedPageBreak/>
              <w:t xml:space="preserve">Lai nodrošinātu </w:t>
            </w:r>
            <w:r w:rsidR="00FD1CEC" w:rsidRPr="00240DAF">
              <w:rPr>
                <w:rFonts w:ascii="Times New Roman" w:hAnsi="Times New Roman" w:cs="Times New Roman"/>
                <w:sz w:val="24"/>
                <w:szCs w:val="24"/>
              </w:rPr>
              <w:t>biroja pieņemto lēmumu</w:t>
            </w:r>
            <w:r w:rsidR="00DB7FD4" w:rsidRPr="00240DAF">
              <w:rPr>
                <w:rFonts w:ascii="Times New Roman" w:hAnsi="Times New Roman" w:cs="Times New Roman"/>
                <w:sz w:val="24"/>
                <w:szCs w:val="24"/>
              </w:rPr>
              <w:t xml:space="preserve"> koordinētu </w:t>
            </w:r>
            <w:r w:rsidR="00FD1CEC" w:rsidRPr="00240DAF">
              <w:rPr>
                <w:rFonts w:ascii="Times New Roman" w:hAnsi="Times New Roman" w:cs="Times New Roman"/>
                <w:sz w:val="24"/>
                <w:szCs w:val="24"/>
              </w:rPr>
              <w:t xml:space="preserve">īstenošanu, tai skaitā </w:t>
            </w:r>
            <w:r w:rsidR="00DB7FD4" w:rsidRPr="00240DAF">
              <w:rPr>
                <w:rFonts w:ascii="Times New Roman" w:hAnsi="Times New Roman" w:cs="Times New Roman"/>
                <w:sz w:val="24"/>
                <w:szCs w:val="24"/>
              </w:rPr>
              <w:t xml:space="preserve">komersanta maksātnespējas pasludināšanas, nodokļu parādu un biomasas kurināmā maiņas gadījumos, </w:t>
            </w:r>
            <w:r w:rsidR="00D25B89" w:rsidRPr="00240DAF">
              <w:rPr>
                <w:rFonts w:ascii="Times New Roman" w:hAnsi="Times New Roman" w:cs="Times New Roman"/>
                <w:sz w:val="24"/>
                <w:szCs w:val="24"/>
              </w:rPr>
              <w:t>projektā ir paredzēts, ka attiecīgi biroja lēmumi tiek nosūtīti gan komersant</w:t>
            </w:r>
            <w:r w:rsidR="00F267BF" w:rsidRPr="00240DAF">
              <w:rPr>
                <w:rFonts w:ascii="Times New Roman" w:hAnsi="Times New Roman" w:cs="Times New Roman"/>
                <w:sz w:val="24"/>
                <w:szCs w:val="24"/>
              </w:rPr>
              <w:t>ie</w:t>
            </w:r>
            <w:r w:rsidR="00D25B89" w:rsidRPr="00240DAF">
              <w:rPr>
                <w:rFonts w:ascii="Times New Roman" w:hAnsi="Times New Roman" w:cs="Times New Roman"/>
                <w:sz w:val="24"/>
                <w:szCs w:val="24"/>
              </w:rPr>
              <w:t xml:space="preserve">m, </w:t>
            </w:r>
            <w:r w:rsidR="00F30145" w:rsidRPr="00240DAF">
              <w:rPr>
                <w:rFonts w:ascii="Times New Roman" w:hAnsi="Times New Roman" w:cs="Times New Roman"/>
                <w:sz w:val="24"/>
                <w:szCs w:val="24"/>
              </w:rPr>
              <w:t>savukārt</w:t>
            </w:r>
            <w:r w:rsidR="00FC3C46" w:rsidRPr="00240DAF">
              <w:rPr>
                <w:rFonts w:ascii="Times New Roman" w:hAnsi="Times New Roman" w:cs="Times New Roman"/>
                <w:sz w:val="24"/>
                <w:szCs w:val="24"/>
              </w:rPr>
              <w:t xml:space="preserve"> AS “Enerģijas publiskais tirgotājs” (turpmāk –</w:t>
            </w:r>
            <w:r w:rsidR="00D25B89" w:rsidRPr="00240DAF">
              <w:rPr>
                <w:rFonts w:ascii="Times New Roman" w:hAnsi="Times New Roman" w:cs="Times New Roman"/>
                <w:sz w:val="24"/>
                <w:szCs w:val="24"/>
              </w:rPr>
              <w:t xml:space="preserve"> publiska</w:t>
            </w:r>
            <w:r w:rsidR="00FC3C46" w:rsidRPr="00240DAF">
              <w:rPr>
                <w:rFonts w:ascii="Times New Roman" w:hAnsi="Times New Roman" w:cs="Times New Roman"/>
                <w:sz w:val="24"/>
                <w:szCs w:val="24"/>
              </w:rPr>
              <w:t>is</w:t>
            </w:r>
            <w:r w:rsidR="00D25B89" w:rsidRPr="00240DAF">
              <w:rPr>
                <w:rFonts w:ascii="Times New Roman" w:hAnsi="Times New Roman" w:cs="Times New Roman"/>
                <w:sz w:val="24"/>
                <w:szCs w:val="24"/>
              </w:rPr>
              <w:t xml:space="preserve"> tirgotāj</w:t>
            </w:r>
            <w:r w:rsidR="00FC3C46" w:rsidRPr="00240DAF">
              <w:rPr>
                <w:rFonts w:ascii="Times New Roman" w:hAnsi="Times New Roman" w:cs="Times New Roman"/>
                <w:sz w:val="24"/>
                <w:szCs w:val="24"/>
              </w:rPr>
              <w:t>s)</w:t>
            </w:r>
            <w:r w:rsidR="00D25B89" w:rsidRPr="00240DAF">
              <w:rPr>
                <w:rFonts w:ascii="Times New Roman" w:hAnsi="Times New Roman" w:cs="Times New Roman"/>
                <w:sz w:val="24"/>
                <w:szCs w:val="24"/>
              </w:rPr>
              <w:t xml:space="preserve"> un </w:t>
            </w:r>
            <w:r w:rsidR="00285224" w:rsidRPr="00240DAF">
              <w:rPr>
                <w:rFonts w:ascii="Times New Roman" w:hAnsi="Times New Roman" w:cs="Times New Roman"/>
                <w:sz w:val="24"/>
                <w:szCs w:val="24"/>
              </w:rPr>
              <w:t xml:space="preserve">AS “Sadales tīkls” (turpmāk – </w:t>
            </w:r>
            <w:r w:rsidR="00D25B89" w:rsidRPr="00240DAF">
              <w:rPr>
                <w:rFonts w:ascii="Times New Roman" w:hAnsi="Times New Roman" w:cs="Times New Roman"/>
                <w:sz w:val="24"/>
                <w:szCs w:val="24"/>
              </w:rPr>
              <w:t>sistēmas operator</w:t>
            </w:r>
            <w:r w:rsidR="00285224" w:rsidRPr="00240DAF">
              <w:rPr>
                <w:rFonts w:ascii="Times New Roman" w:hAnsi="Times New Roman" w:cs="Times New Roman"/>
                <w:sz w:val="24"/>
                <w:szCs w:val="24"/>
              </w:rPr>
              <w:t>s)</w:t>
            </w:r>
            <w:r w:rsidR="00F30145" w:rsidRPr="00240DAF">
              <w:rPr>
                <w:rFonts w:ascii="Times New Roman" w:hAnsi="Times New Roman" w:cs="Times New Roman"/>
                <w:sz w:val="24"/>
                <w:szCs w:val="24"/>
              </w:rPr>
              <w:t xml:space="preserve"> tiek informēts par lēmumu rezultātiem</w:t>
            </w:r>
            <w:r w:rsidR="00F97F11" w:rsidRPr="00240DAF">
              <w:rPr>
                <w:rFonts w:ascii="Times New Roman" w:hAnsi="Times New Roman" w:cs="Times New Roman"/>
                <w:sz w:val="24"/>
                <w:szCs w:val="24"/>
              </w:rPr>
              <w:t>.</w:t>
            </w:r>
            <w:r w:rsidR="00B72751">
              <w:rPr>
                <w:rFonts w:ascii="Times New Roman" w:hAnsi="Times New Roman" w:cs="Times New Roman"/>
                <w:sz w:val="24"/>
                <w:szCs w:val="24"/>
              </w:rPr>
              <w:t xml:space="preserve">  </w:t>
            </w:r>
          </w:p>
          <w:p w14:paraId="55B7F6B9" w14:textId="6EF9EF9B" w:rsidR="00056F1B" w:rsidRPr="00240DAF" w:rsidRDefault="00C64BC8" w:rsidP="003B7AB8">
            <w:pPr>
              <w:spacing w:before="120"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Būtiski, ka p</w:t>
            </w:r>
            <w:r w:rsidR="00056F1B" w:rsidRPr="00240DAF">
              <w:rPr>
                <w:rFonts w:ascii="Times New Roman" w:hAnsi="Times New Roman" w:cs="Times New Roman"/>
                <w:sz w:val="24"/>
                <w:szCs w:val="24"/>
              </w:rPr>
              <w:t>ubliskais tirgotājs un sistēmas operators ir projekt</w:t>
            </w:r>
            <w:r w:rsidR="00A81201" w:rsidRPr="00240DAF">
              <w:rPr>
                <w:rFonts w:ascii="Times New Roman" w:hAnsi="Times New Roman" w:cs="Times New Roman"/>
                <w:sz w:val="24"/>
                <w:szCs w:val="24"/>
              </w:rPr>
              <w:t>ā ietverto</w:t>
            </w:r>
            <w:r w:rsidR="00056F1B" w:rsidRPr="00240DAF">
              <w:rPr>
                <w:rFonts w:ascii="Times New Roman" w:hAnsi="Times New Roman" w:cs="Times New Roman"/>
                <w:sz w:val="24"/>
                <w:szCs w:val="24"/>
              </w:rPr>
              <w:t xml:space="preserve"> lēmum</w:t>
            </w:r>
            <w:r w:rsidR="00466837" w:rsidRPr="00240DAF">
              <w:rPr>
                <w:rFonts w:ascii="Times New Roman" w:hAnsi="Times New Roman" w:cs="Times New Roman"/>
                <w:sz w:val="24"/>
                <w:szCs w:val="24"/>
              </w:rPr>
              <w:t>u</w:t>
            </w:r>
            <w:r w:rsidR="00056F1B" w:rsidRPr="00240DAF">
              <w:rPr>
                <w:rFonts w:ascii="Times New Roman" w:hAnsi="Times New Roman" w:cs="Times New Roman"/>
                <w:sz w:val="24"/>
                <w:szCs w:val="24"/>
              </w:rPr>
              <w:t xml:space="preserve">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tirgotājam un sistēmas operatoram </w:t>
            </w:r>
            <w:r w:rsidR="00E84333" w:rsidRPr="00240DAF">
              <w:rPr>
                <w:rFonts w:ascii="Times New Roman" w:hAnsi="Times New Roman" w:cs="Times New Roman"/>
                <w:sz w:val="24"/>
                <w:szCs w:val="24"/>
              </w:rPr>
              <w:t>nepieciešama informācija par attiecīgā administratīvā akta rezultātu</w:t>
            </w:r>
            <w:r w:rsidR="00056F1B" w:rsidRPr="00240DAF">
              <w:rPr>
                <w:rFonts w:ascii="Times New Roman" w:hAnsi="Times New Roman" w:cs="Times New Roman"/>
                <w:sz w:val="24"/>
                <w:szCs w:val="24"/>
              </w:rPr>
              <w:t xml:space="preserve"> savu normatīvajos aktos noteikto funkciju veikšanai</w:t>
            </w:r>
            <w:r w:rsidR="00B5779A" w:rsidRPr="00240DAF">
              <w:rPr>
                <w:rFonts w:ascii="Times New Roman" w:hAnsi="Times New Roman" w:cs="Times New Roman"/>
                <w:sz w:val="24"/>
                <w:szCs w:val="24"/>
              </w:rPr>
              <w:t>.</w:t>
            </w:r>
            <w:r w:rsidR="00056F1B" w:rsidRPr="00240DAF">
              <w:rPr>
                <w:rFonts w:ascii="Times New Roman" w:hAnsi="Times New Roman" w:cs="Times New Roman"/>
                <w:sz w:val="24"/>
                <w:szCs w:val="24"/>
              </w:rPr>
              <w:t xml:space="preserve"> </w:t>
            </w:r>
            <w:r w:rsidR="00B5779A" w:rsidRPr="00240DAF">
              <w:rPr>
                <w:rFonts w:ascii="Times New Roman" w:hAnsi="Times New Roman" w:cs="Times New Roman"/>
                <w:sz w:val="24"/>
                <w:szCs w:val="24"/>
              </w:rPr>
              <w:t>L</w:t>
            </w:r>
            <w:r w:rsidR="00056F1B" w:rsidRPr="00240DAF">
              <w:rPr>
                <w:rFonts w:ascii="Times New Roman" w:hAnsi="Times New Roman" w:cs="Times New Roman"/>
                <w:sz w:val="24"/>
                <w:szCs w:val="24"/>
              </w:rPr>
              <w:t xml:space="preserve">īdz ar to </w:t>
            </w:r>
            <w:r w:rsidR="00A30AA6" w:rsidRPr="00240DAF">
              <w:rPr>
                <w:rFonts w:ascii="Times New Roman" w:hAnsi="Times New Roman" w:cs="Times New Roman"/>
                <w:sz w:val="24"/>
                <w:szCs w:val="24"/>
              </w:rPr>
              <w:t>biroja</w:t>
            </w:r>
            <w:r w:rsidR="00056F1B" w:rsidRPr="00240DAF">
              <w:rPr>
                <w:rFonts w:ascii="Times New Roman" w:hAnsi="Times New Roman" w:cs="Times New Roman"/>
                <w:sz w:val="24"/>
                <w:szCs w:val="24"/>
              </w:rPr>
              <w:t xml:space="preserve"> pieņemtie lēmumi par ražotājiem piešķirto tiesību pārdot saražoto elektroenerģiju obligātā iepirkuma ievaros </w:t>
            </w:r>
            <w:r w:rsidR="00246BAF" w:rsidRPr="00240DAF">
              <w:rPr>
                <w:rFonts w:ascii="Times New Roman" w:hAnsi="Times New Roman" w:cs="Times New Roman"/>
                <w:sz w:val="24"/>
                <w:szCs w:val="24"/>
              </w:rPr>
              <w:t xml:space="preserve">saskaņā ar Administratīvā procesa likumu tiek nosūtīti </w:t>
            </w:r>
            <w:r w:rsidR="00E16040" w:rsidRPr="00240DAF">
              <w:rPr>
                <w:rFonts w:ascii="Times New Roman" w:hAnsi="Times New Roman" w:cs="Times New Roman"/>
                <w:sz w:val="24"/>
                <w:szCs w:val="24"/>
              </w:rPr>
              <w:t>adresātam (komersantam)</w:t>
            </w:r>
            <w:r w:rsidR="00246BAF" w:rsidRPr="00240DAF">
              <w:rPr>
                <w:rFonts w:ascii="Times New Roman" w:hAnsi="Times New Roman" w:cs="Times New Roman"/>
                <w:sz w:val="24"/>
                <w:szCs w:val="24"/>
              </w:rPr>
              <w:t xml:space="preserve">, kā arī </w:t>
            </w:r>
            <w:r w:rsidR="00F07A92">
              <w:rPr>
                <w:rFonts w:ascii="Times New Roman" w:hAnsi="Times New Roman" w:cs="Times New Roman"/>
                <w:sz w:val="24"/>
                <w:szCs w:val="24"/>
              </w:rPr>
              <w:t xml:space="preserve">vienlaikus </w:t>
            </w:r>
            <w:r w:rsidR="002A1C26" w:rsidRPr="00240DAF">
              <w:rPr>
                <w:rFonts w:ascii="Times New Roman" w:hAnsi="Times New Roman" w:cs="Times New Roman"/>
                <w:sz w:val="24"/>
                <w:szCs w:val="24"/>
              </w:rPr>
              <w:t xml:space="preserve">par </w:t>
            </w:r>
            <w:r w:rsidR="00D94996" w:rsidRPr="00240DAF">
              <w:rPr>
                <w:rFonts w:ascii="Times New Roman" w:hAnsi="Times New Roman" w:cs="Times New Roman"/>
                <w:sz w:val="24"/>
                <w:szCs w:val="24"/>
              </w:rPr>
              <w:t>to rez</w:t>
            </w:r>
            <w:r w:rsidR="007A2642" w:rsidRPr="00240DAF">
              <w:rPr>
                <w:rFonts w:ascii="Times New Roman" w:hAnsi="Times New Roman" w:cs="Times New Roman"/>
                <w:sz w:val="24"/>
                <w:szCs w:val="24"/>
              </w:rPr>
              <w:t>u</w:t>
            </w:r>
            <w:r w:rsidR="00D94996" w:rsidRPr="00240DAF">
              <w:rPr>
                <w:rFonts w:ascii="Times New Roman" w:hAnsi="Times New Roman" w:cs="Times New Roman"/>
                <w:sz w:val="24"/>
                <w:szCs w:val="24"/>
              </w:rPr>
              <w:t>l</w:t>
            </w:r>
            <w:r w:rsidR="007A2642" w:rsidRPr="00240DAF">
              <w:rPr>
                <w:rFonts w:ascii="Times New Roman" w:hAnsi="Times New Roman" w:cs="Times New Roman"/>
                <w:sz w:val="24"/>
                <w:szCs w:val="24"/>
              </w:rPr>
              <w:t>tātu</w:t>
            </w:r>
            <w:r w:rsidR="00D94996" w:rsidRPr="00240DAF">
              <w:rPr>
                <w:rFonts w:ascii="Times New Roman" w:hAnsi="Times New Roman" w:cs="Times New Roman"/>
                <w:sz w:val="24"/>
                <w:szCs w:val="24"/>
              </w:rPr>
              <w:t xml:space="preserve"> </w:t>
            </w:r>
            <w:r w:rsidR="002A1C26" w:rsidRPr="00240DAF">
              <w:rPr>
                <w:rFonts w:ascii="Times New Roman" w:hAnsi="Times New Roman" w:cs="Times New Roman"/>
                <w:sz w:val="24"/>
                <w:szCs w:val="24"/>
              </w:rPr>
              <w:t xml:space="preserve">tiek informēts publiskais tirgotājs </w:t>
            </w:r>
            <w:r w:rsidR="00056F1B" w:rsidRPr="00240DAF">
              <w:rPr>
                <w:rFonts w:ascii="Times New Roman" w:hAnsi="Times New Roman" w:cs="Times New Roman"/>
                <w:sz w:val="24"/>
                <w:szCs w:val="24"/>
              </w:rPr>
              <w:t xml:space="preserve">un sistēmas </w:t>
            </w:r>
            <w:r w:rsidR="002A1C26" w:rsidRPr="00240DAF">
              <w:rPr>
                <w:rFonts w:ascii="Times New Roman" w:hAnsi="Times New Roman" w:cs="Times New Roman"/>
                <w:sz w:val="24"/>
                <w:szCs w:val="24"/>
              </w:rPr>
              <w:t>operators</w:t>
            </w:r>
            <w:r w:rsidR="00056F1B" w:rsidRPr="00240DAF">
              <w:rPr>
                <w:rFonts w:ascii="Times New Roman" w:hAnsi="Times New Roman" w:cs="Times New Roman"/>
                <w:sz w:val="24"/>
                <w:szCs w:val="24"/>
              </w:rPr>
              <w:t>.</w:t>
            </w:r>
            <w:r w:rsidR="00B72751">
              <w:rPr>
                <w:rFonts w:ascii="Times New Roman" w:hAnsi="Times New Roman" w:cs="Times New Roman"/>
                <w:sz w:val="24"/>
                <w:szCs w:val="24"/>
              </w:rPr>
              <w:t xml:space="preserve">  Atbilstoši precizēta arī spēkā esošā noteikumu redakcija.</w:t>
            </w:r>
          </w:p>
          <w:p w14:paraId="3E19E21F" w14:textId="77777777" w:rsidR="00B72D88" w:rsidRPr="00240DAF" w:rsidRDefault="00B72D88" w:rsidP="00B72D88">
            <w:pPr>
              <w:spacing w:before="240"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Uzraudzības nodevas piemērošana</w:t>
            </w:r>
          </w:p>
          <w:p w14:paraId="02049A4E" w14:textId="38FA6717" w:rsidR="00B72D88" w:rsidRPr="00240DAF"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Saskaņā ar Elektroenerģijas tirgus likuma 31.</w:t>
            </w:r>
            <w:r w:rsidRPr="00240DAF">
              <w:rPr>
                <w:rFonts w:ascii="Times New Roman" w:eastAsia="Times New Roman" w:hAnsi="Times New Roman" w:cs="Times New Roman"/>
                <w:sz w:val="24"/>
                <w:szCs w:val="24"/>
                <w:vertAlign w:val="superscript"/>
                <w:lang w:eastAsia="lv-LV"/>
              </w:rPr>
              <w:t>1</w:t>
            </w:r>
            <w:r w:rsidRPr="00240DAF">
              <w:rPr>
                <w:rFonts w:ascii="Times New Roman" w:eastAsia="Times New Roman" w:hAnsi="Times New Roman" w:cs="Times New Roman"/>
                <w:sz w:val="24"/>
                <w:szCs w:val="24"/>
                <w:lang w:eastAsia="lv-LV"/>
              </w:rPr>
              <w:t xml:space="preserve"> panta devīto daļu elektroenerģijas ražotājam, kas likumā noteiktā termiņā nav samaksājis </w:t>
            </w:r>
            <w:r w:rsidRPr="00240DAF">
              <w:rPr>
                <w:rFonts w:ascii="Times New Roman" w:hAnsi="Times New Roman" w:cs="Times New Roman"/>
                <w:sz w:val="24"/>
                <w:szCs w:val="24"/>
              </w:rPr>
              <w:t xml:space="preserve">nodevu elektroenerģijas ražošanai piešķirtā </w:t>
            </w:r>
            <w:r w:rsidR="00310D17" w:rsidRPr="004E258A">
              <w:rPr>
                <w:rFonts w:ascii="Times New Roman" w:eastAsia="Times New Roman" w:hAnsi="Times New Roman" w:cs="Times New Roman"/>
                <w:sz w:val="24"/>
                <w:szCs w:val="24"/>
                <w:lang w:eastAsia="lv-LV"/>
              </w:rPr>
              <w:t>valsts</w:t>
            </w:r>
            <w:r w:rsidRPr="00240DAF">
              <w:rPr>
                <w:rFonts w:ascii="Times New Roman" w:hAnsi="Times New Roman" w:cs="Times New Roman"/>
                <w:sz w:val="24"/>
                <w:szCs w:val="24"/>
              </w:rPr>
              <w:t xml:space="preserve"> atbalsta izlietošanas uzraudzībai (turpmāk – uzraudzības nodeva)</w:t>
            </w:r>
            <w:r w:rsidRPr="00240DAF">
              <w:rPr>
                <w:rFonts w:ascii="Times New Roman" w:eastAsia="Times New Roman" w:hAnsi="Times New Roman" w:cs="Times New Roman"/>
                <w:sz w:val="24"/>
                <w:szCs w:val="24"/>
                <w:lang w:eastAsia="lv-LV"/>
              </w:rPr>
              <w:t xml:space="preserve">, aptur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izmaksu līdz brīdim, kad uzraudzības nodeva ir samaksāta. </w:t>
            </w:r>
            <w:r w:rsidR="00F07A92">
              <w:rPr>
                <w:rFonts w:ascii="Times New Roman" w:eastAsia="Times New Roman" w:hAnsi="Times New Roman" w:cs="Times New Roman"/>
                <w:sz w:val="24"/>
                <w:szCs w:val="24"/>
                <w:lang w:eastAsia="lv-LV"/>
              </w:rPr>
              <w:t>Projekts</w:t>
            </w:r>
            <w:r w:rsidR="00F07A92"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xml:space="preserve">nosaka kārtību, kādā aptur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izmaksu. </w:t>
            </w:r>
          </w:p>
          <w:p w14:paraId="68FA2119" w14:textId="79519DA4" w:rsidR="009662F6"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Ņemot vērā minēto, ar projektu tiek paredzēts, ka birojs pārbauda uzraudzības nodevas nomaksu un gadījumā, ja komersants to likumā noteiktā termiņā nav nomaksājis, pieņem lēmumu</w:t>
            </w:r>
            <w:r w:rsidR="007707B6" w:rsidRPr="00240DAF">
              <w:rPr>
                <w:rFonts w:ascii="Times New Roman" w:eastAsia="Times New Roman" w:hAnsi="Times New Roman" w:cs="Times New Roman"/>
                <w:sz w:val="24"/>
                <w:szCs w:val="24"/>
                <w:lang w:eastAsia="lv-LV"/>
              </w:rPr>
              <w:t xml:space="preserve">, </w:t>
            </w:r>
            <w:r w:rsidR="007707B6" w:rsidRPr="00240DAF">
              <w:t xml:space="preserve"> </w:t>
            </w:r>
            <w:r w:rsidR="007707B6" w:rsidRPr="00240DAF">
              <w:rPr>
                <w:rFonts w:ascii="Times New Roman" w:eastAsia="Times New Roman" w:hAnsi="Times New Roman" w:cs="Times New Roman"/>
                <w:sz w:val="24"/>
                <w:szCs w:val="24"/>
                <w:lang w:eastAsia="lv-LV"/>
              </w:rPr>
              <w:t xml:space="preserve">ar kuru aptur </w:t>
            </w:r>
            <w:r w:rsidR="00310D17" w:rsidRPr="004E258A">
              <w:rPr>
                <w:rFonts w:ascii="Times New Roman" w:eastAsia="Times New Roman" w:hAnsi="Times New Roman" w:cs="Times New Roman"/>
                <w:sz w:val="24"/>
                <w:szCs w:val="24"/>
                <w:lang w:eastAsia="lv-LV"/>
              </w:rPr>
              <w:t>valsts</w:t>
            </w:r>
            <w:r w:rsidR="007707B6" w:rsidRPr="00240DAF">
              <w:rPr>
                <w:rFonts w:ascii="Times New Roman" w:eastAsia="Times New Roman" w:hAnsi="Times New Roman" w:cs="Times New Roman"/>
                <w:sz w:val="24"/>
                <w:szCs w:val="24"/>
                <w:lang w:eastAsia="lv-LV"/>
              </w:rPr>
              <w:t xml:space="preserve"> atbalsta</w:t>
            </w:r>
            <w:r w:rsidR="007F143F" w:rsidRPr="00240DAF">
              <w:rPr>
                <w:rFonts w:ascii="Times New Roman" w:hAnsi="Times New Roman" w:cs="Times New Roman"/>
                <w:sz w:val="24"/>
                <w:szCs w:val="24"/>
              </w:rPr>
              <w:t xml:space="preserve"> izmaksu par elektroenerģiju, kas no komersanta iepirkta pēc Elektroenerģijas tirgus likuma 31.</w:t>
            </w:r>
            <w:r w:rsidR="007F143F" w:rsidRPr="00240DAF">
              <w:rPr>
                <w:rFonts w:ascii="Times New Roman" w:hAnsi="Times New Roman" w:cs="Times New Roman"/>
                <w:sz w:val="24"/>
                <w:szCs w:val="24"/>
                <w:vertAlign w:val="superscript"/>
              </w:rPr>
              <w:t>1</w:t>
            </w:r>
            <w:r w:rsidR="007F143F" w:rsidRPr="00240DAF">
              <w:rPr>
                <w:rFonts w:ascii="Times New Roman" w:hAnsi="Times New Roman" w:cs="Times New Roman"/>
                <w:sz w:val="24"/>
                <w:szCs w:val="24"/>
              </w:rPr>
              <w:t xml:space="preserve"> pantā noteiktā uzraudzības nodevas nomaksas termiņa iestāšanās</w:t>
            </w:r>
            <w:r w:rsidRPr="00240DAF">
              <w:rPr>
                <w:rFonts w:ascii="Times New Roman" w:eastAsia="Times New Roman" w:hAnsi="Times New Roman" w:cs="Times New Roman"/>
                <w:sz w:val="24"/>
                <w:szCs w:val="24"/>
                <w:lang w:eastAsia="lv-LV"/>
              </w:rPr>
              <w:t xml:space="preserve">, par to informējot publisko tirgotāju un sistēmas operatoru. </w:t>
            </w:r>
          </w:p>
          <w:p w14:paraId="1ED2B607" w14:textId="77777777" w:rsidR="009662F6" w:rsidRDefault="009662F6" w:rsidP="00B72D88">
            <w:pPr>
              <w:spacing w:before="120" w:after="0" w:line="240" w:lineRule="auto"/>
              <w:jc w:val="both"/>
              <w:rPr>
                <w:rFonts w:ascii="Times New Roman" w:eastAsia="Times New Roman" w:hAnsi="Times New Roman" w:cs="Times New Roman"/>
                <w:sz w:val="24"/>
                <w:szCs w:val="24"/>
                <w:lang w:eastAsia="lv-LV"/>
              </w:rPr>
            </w:pPr>
          </w:p>
          <w:p w14:paraId="05A04A0D" w14:textId="02A04EB4" w:rsidR="00B72D88"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Lēmums tiek pieņemts Administratīvā procesa likumā noteiktā kārtībā. Secīgi publiskais tirgotājs </w:t>
            </w:r>
            <w:r w:rsidR="007F143F" w:rsidRPr="00240DAF">
              <w:rPr>
                <w:rFonts w:ascii="Times New Roman" w:eastAsia="Times New Roman" w:hAnsi="Times New Roman" w:cs="Times New Roman"/>
                <w:sz w:val="24"/>
                <w:szCs w:val="24"/>
                <w:lang w:eastAsia="lv-LV"/>
              </w:rPr>
              <w:t xml:space="preserve">aptur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izmaksu komersantam. Ja komersants vēlas atjaunot </w:t>
            </w:r>
            <w:r w:rsidR="007F143F" w:rsidRPr="00240DAF">
              <w:rPr>
                <w:rFonts w:ascii="Times New Roman" w:eastAsia="Times New Roman" w:hAnsi="Times New Roman" w:cs="Times New Roman"/>
                <w:sz w:val="24"/>
                <w:szCs w:val="24"/>
                <w:lang w:eastAsia="lv-LV"/>
              </w:rPr>
              <w:t xml:space="preserve">apturētā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izmaksu, tam ir jānomaksā uzraudzības nodeva un par to jāpaziņo birojam. Birojs pēc apliecinājuma saņemšanas pārbauda minēto faktu un pieņem </w:t>
            </w:r>
            <w:r w:rsidRPr="00240DAF">
              <w:rPr>
                <w:rFonts w:ascii="Times New Roman" w:eastAsia="Times New Roman" w:hAnsi="Times New Roman" w:cs="Times New Roman"/>
                <w:sz w:val="24"/>
                <w:szCs w:val="24"/>
                <w:lang w:eastAsia="lv-LV"/>
              </w:rPr>
              <w:lastRenderedPageBreak/>
              <w:t xml:space="preserve">lēmumu par </w:t>
            </w:r>
            <w:r w:rsidR="00310D17" w:rsidRPr="004E258A">
              <w:rPr>
                <w:rFonts w:ascii="Times New Roman" w:eastAsia="Times New Roman" w:hAnsi="Times New Roman" w:cs="Times New Roman"/>
                <w:sz w:val="24"/>
                <w:szCs w:val="24"/>
                <w:lang w:eastAsia="lv-LV"/>
              </w:rPr>
              <w:t>valsts</w:t>
            </w:r>
            <w:r w:rsidRPr="00240DAF">
              <w:rPr>
                <w:rFonts w:ascii="Times New Roman" w:eastAsia="Times New Roman" w:hAnsi="Times New Roman" w:cs="Times New Roman"/>
                <w:sz w:val="24"/>
                <w:szCs w:val="24"/>
                <w:lang w:eastAsia="lv-LV"/>
              </w:rPr>
              <w:t xml:space="preserve"> atbalsta izmaksas atsākšanu, sākot ar nākamā pilnā kalendāra mēneša pirmo datumu pēc lēmuma spēkā stāšanās dienas.</w:t>
            </w:r>
            <w:r w:rsidRPr="00240DAF" w:rsidDel="00EA1D15">
              <w:rPr>
                <w:rFonts w:ascii="Times New Roman" w:eastAsia="Times New Roman" w:hAnsi="Times New Roman" w:cs="Times New Roman"/>
                <w:sz w:val="24"/>
                <w:szCs w:val="24"/>
                <w:lang w:eastAsia="lv-LV"/>
              </w:rPr>
              <w:t xml:space="preserve"> </w:t>
            </w:r>
            <w:r w:rsidR="000A0577" w:rsidRPr="00240DAF">
              <w:rPr>
                <w:rFonts w:ascii="Times New Roman" w:eastAsia="Times New Roman" w:hAnsi="Times New Roman" w:cs="Times New Roman"/>
                <w:sz w:val="24"/>
                <w:szCs w:val="24"/>
                <w:lang w:eastAsia="lv-LV"/>
              </w:rPr>
              <w:t>Līdz</w:t>
            </w:r>
            <w:r w:rsidR="000A0577" w:rsidRPr="00240DAF">
              <w:rPr>
                <w:rFonts w:ascii="Times New Roman" w:hAnsi="Times New Roman" w:cs="Times New Roman"/>
                <w:sz w:val="24"/>
                <w:szCs w:val="24"/>
              </w:rPr>
              <w:t xml:space="preserve"> </w:t>
            </w:r>
            <w:r w:rsidR="00310D17" w:rsidRPr="004E258A">
              <w:rPr>
                <w:rFonts w:ascii="Times New Roman" w:eastAsia="Times New Roman" w:hAnsi="Times New Roman" w:cs="Times New Roman"/>
                <w:sz w:val="24"/>
                <w:szCs w:val="24"/>
                <w:lang w:eastAsia="lv-LV"/>
              </w:rPr>
              <w:t>valsts</w:t>
            </w:r>
            <w:r w:rsidR="000A0577" w:rsidRPr="00240DAF">
              <w:rPr>
                <w:rFonts w:ascii="Times New Roman" w:eastAsia="Times New Roman" w:hAnsi="Times New Roman" w:cs="Times New Roman"/>
                <w:sz w:val="24"/>
                <w:szCs w:val="24"/>
                <w:lang w:eastAsia="lv-LV"/>
              </w:rPr>
              <w:t xml:space="preserve"> atbalsta izmaksas atsākšanas brīdim elektroenerģijas obligātais iepirkums tiek turpināts, </w:t>
            </w:r>
            <w:r w:rsidR="00DE5A1C">
              <w:rPr>
                <w:rFonts w:ascii="Times New Roman" w:eastAsia="Times New Roman" w:hAnsi="Times New Roman" w:cs="Times New Roman"/>
                <w:sz w:val="24"/>
                <w:szCs w:val="24"/>
                <w:lang w:eastAsia="lv-LV"/>
              </w:rPr>
              <w:t xml:space="preserve">taču </w:t>
            </w:r>
            <w:r w:rsidR="00DA2705" w:rsidRPr="00240DAF">
              <w:rPr>
                <w:rFonts w:ascii="Times New Roman" w:hAnsi="Times New Roman" w:cs="Times New Roman"/>
                <w:sz w:val="24"/>
                <w:szCs w:val="24"/>
              </w:rPr>
              <w:t xml:space="preserve">netiek izmaksāts </w:t>
            </w:r>
            <w:r w:rsidR="00310D17" w:rsidRPr="004E258A">
              <w:rPr>
                <w:rFonts w:ascii="Times New Roman" w:eastAsia="Times New Roman" w:hAnsi="Times New Roman" w:cs="Times New Roman"/>
                <w:sz w:val="24"/>
                <w:szCs w:val="24"/>
                <w:lang w:eastAsia="lv-LV"/>
              </w:rPr>
              <w:t>valsts</w:t>
            </w:r>
            <w:r w:rsidR="00DA2705" w:rsidRPr="00240DAF">
              <w:rPr>
                <w:rFonts w:ascii="Times New Roman" w:hAnsi="Times New Roman" w:cs="Times New Roman"/>
                <w:sz w:val="24"/>
                <w:szCs w:val="24"/>
              </w:rPr>
              <w:t xml:space="preserve"> atbalsts,</w:t>
            </w:r>
            <w:r w:rsidR="00DE5A1C">
              <w:rPr>
                <w:rFonts w:ascii="Times New Roman" w:hAnsi="Times New Roman" w:cs="Times New Roman"/>
                <w:sz w:val="24"/>
                <w:szCs w:val="24"/>
              </w:rPr>
              <w:t xml:space="preserve"> kas pārsniedz tirgus cenu,</w:t>
            </w:r>
            <w:r w:rsidR="00DA2705" w:rsidRPr="00240DAF">
              <w:rPr>
                <w:rFonts w:ascii="Times New Roman" w:hAnsi="Times New Roman" w:cs="Times New Roman"/>
                <w:sz w:val="24"/>
                <w:szCs w:val="24"/>
              </w:rPr>
              <w:t xml:space="preserve"> par elektroenerģiju, kas no komersanta iepirkta pēc Elektroenerģijas tirgus likuma 31.</w:t>
            </w:r>
            <w:r w:rsidR="00DA2705" w:rsidRPr="00240DAF">
              <w:rPr>
                <w:rFonts w:ascii="Times New Roman" w:hAnsi="Times New Roman" w:cs="Times New Roman"/>
                <w:sz w:val="24"/>
                <w:szCs w:val="24"/>
                <w:vertAlign w:val="superscript"/>
              </w:rPr>
              <w:t>1</w:t>
            </w:r>
            <w:r w:rsidR="00DA2705" w:rsidRPr="00240DAF">
              <w:rPr>
                <w:rFonts w:ascii="Times New Roman" w:hAnsi="Times New Roman" w:cs="Times New Roman"/>
                <w:sz w:val="24"/>
                <w:szCs w:val="24"/>
              </w:rPr>
              <w:t xml:space="preserve"> pantā noteiktā uzraudzības nodevas nomaksas termiņa iestāšanās, to izmaksājot pēc </w:t>
            </w:r>
            <w:r w:rsidR="00310D17" w:rsidRPr="004E258A">
              <w:rPr>
                <w:rFonts w:ascii="Times New Roman" w:eastAsia="Times New Roman" w:hAnsi="Times New Roman" w:cs="Times New Roman"/>
                <w:sz w:val="24"/>
                <w:szCs w:val="24"/>
                <w:lang w:eastAsia="lv-LV"/>
              </w:rPr>
              <w:t>valsts</w:t>
            </w:r>
            <w:r w:rsidR="00DA2705" w:rsidRPr="00240DAF">
              <w:rPr>
                <w:rFonts w:ascii="Times New Roman" w:hAnsi="Times New Roman" w:cs="Times New Roman"/>
                <w:sz w:val="24"/>
                <w:szCs w:val="24"/>
              </w:rPr>
              <w:t xml:space="preserve"> atbalsta izmaksas atsākšanas. </w:t>
            </w:r>
            <w:r w:rsidRPr="00240DAF">
              <w:rPr>
                <w:rFonts w:ascii="Times New Roman" w:eastAsia="Times New Roman" w:hAnsi="Times New Roman" w:cs="Times New Roman"/>
                <w:sz w:val="24"/>
                <w:szCs w:val="24"/>
                <w:lang w:eastAsia="lv-LV"/>
              </w:rPr>
              <w:t>Saskaņā ar Elektroenerģijas tirgus likuma 31.</w:t>
            </w:r>
            <w:r w:rsidRPr="00240DAF">
              <w:rPr>
                <w:rFonts w:ascii="Times New Roman" w:eastAsia="Times New Roman" w:hAnsi="Times New Roman" w:cs="Times New Roman"/>
                <w:sz w:val="24"/>
                <w:szCs w:val="24"/>
                <w:vertAlign w:val="superscript"/>
                <w:lang w:eastAsia="lv-LV"/>
              </w:rPr>
              <w:t xml:space="preserve">2 </w:t>
            </w:r>
            <w:r w:rsidRPr="00240DAF">
              <w:rPr>
                <w:rFonts w:ascii="Times New Roman" w:eastAsia="Times New Roman" w:hAnsi="Times New Roman" w:cs="Times New Roman"/>
                <w:sz w:val="24"/>
                <w:szCs w:val="24"/>
                <w:lang w:eastAsia="lv-LV"/>
              </w:rPr>
              <w:t>panta ceturto daļu lēmuma apstrīdēšana vai pārsūdzēšana neaptur tā darbību.</w:t>
            </w:r>
          </w:p>
          <w:p w14:paraId="379C7F92" w14:textId="3C9B39A2" w:rsidR="00440A2B" w:rsidRDefault="00440A2B" w:rsidP="00440A2B">
            <w:pPr>
              <w:spacing w:before="120" w:after="0" w:line="240" w:lineRule="auto"/>
              <w:jc w:val="both"/>
              <w:rPr>
                <w:rFonts w:ascii="Times New Roman" w:eastAsia="Times New Roman" w:hAnsi="Times New Roman" w:cs="Times New Roman"/>
                <w:sz w:val="24"/>
                <w:szCs w:val="24"/>
                <w:lang w:eastAsia="lv-LV"/>
              </w:rPr>
            </w:pPr>
            <w:r w:rsidRPr="00440A2B">
              <w:rPr>
                <w:rFonts w:ascii="Times New Roman" w:eastAsia="Times New Roman" w:hAnsi="Times New Roman" w:cs="Times New Roman"/>
                <w:sz w:val="24"/>
                <w:szCs w:val="24"/>
                <w:lang w:eastAsia="lv-LV"/>
              </w:rPr>
              <w:t xml:space="preserve">Ar </w:t>
            </w:r>
            <w:r w:rsidR="00310D17" w:rsidRPr="004E258A">
              <w:rPr>
                <w:rFonts w:ascii="Times New Roman" w:eastAsia="Times New Roman" w:hAnsi="Times New Roman" w:cs="Times New Roman"/>
                <w:sz w:val="24"/>
                <w:szCs w:val="24"/>
                <w:lang w:eastAsia="lv-LV"/>
              </w:rPr>
              <w:t>valsts</w:t>
            </w:r>
            <w:r w:rsidRPr="00440A2B">
              <w:rPr>
                <w:rFonts w:ascii="Times New Roman" w:eastAsia="Times New Roman" w:hAnsi="Times New Roman" w:cs="Times New Roman"/>
                <w:sz w:val="24"/>
                <w:szCs w:val="24"/>
                <w:lang w:eastAsia="lv-LV"/>
              </w:rPr>
              <w:t xml:space="preserve"> atbalstu saprot maksu par obligātā iepirkuma ietvaros saražotās elektroenerģijas iepirkumu, kas pārsniedz tirgus cenu.</w:t>
            </w:r>
          </w:p>
          <w:p w14:paraId="7145928A" w14:textId="4F02C06A" w:rsidR="00B72D88" w:rsidRPr="00240DAF"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Ar uzraudzības nodevas administrēšanu saistītie termiņi ir noteikti Administratīvā procesa likumā noteiktajā kārtībā. Tos nosakot, ir ņemta vērā valsts interese savlaicīgi pārliecināties par nodevas nomaksu un nodrošināt biroja operatīvu rīcību gadījumā, ja komersants uzraudzības nodevu noteiktajā termiņā nav nomaksājis.</w:t>
            </w:r>
          </w:p>
          <w:p w14:paraId="1513A359" w14:textId="77777777" w:rsidR="00B72D88" w:rsidRPr="00240DAF"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Gadījumos, kad komersants neveic nodevas nomaksu, tās atgūšana un nokavējuma naudas aprēķināšana tiks veikta saskaņā ar likumu “Par nodokļiem un nodevām”.</w:t>
            </w:r>
          </w:p>
          <w:p w14:paraId="070DB9FC" w14:textId="4852FCCD" w:rsidR="00BF1410" w:rsidRPr="00240DAF" w:rsidRDefault="003B7AB8" w:rsidP="008814A0">
            <w:pPr>
              <w:spacing w:before="240" w:after="0" w:line="240" w:lineRule="auto"/>
              <w:jc w:val="both"/>
              <w:rPr>
                <w:rFonts w:ascii="Times New Roman" w:hAnsi="Times New Roman" w:cs="Times New Roman"/>
                <w:sz w:val="24"/>
                <w:szCs w:val="24"/>
                <w:u w:val="single"/>
              </w:rPr>
            </w:pPr>
            <w:r w:rsidRPr="00240DAF">
              <w:rPr>
                <w:rFonts w:ascii="Times New Roman" w:eastAsia="Times New Roman" w:hAnsi="Times New Roman" w:cs="Times New Roman"/>
                <w:sz w:val="24"/>
                <w:szCs w:val="24"/>
                <w:u w:val="single"/>
              </w:rPr>
              <w:t>Tiesiskās</w:t>
            </w:r>
            <w:r w:rsidRPr="00240DAF">
              <w:rPr>
                <w:rFonts w:ascii="Times New Roman" w:hAnsi="Times New Roman" w:cs="Times New Roman"/>
                <w:sz w:val="24"/>
                <w:szCs w:val="24"/>
                <w:u w:val="single"/>
              </w:rPr>
              <w:t xml:space="preserve"> aizsardzības procesa piemērošana</w:t>
            </w:r>
            <w:r w:rsidR="00CE36C7" w:rsidRPr="00240DAF">
              <w:rPr>
                <w:rFonts w:ascii="Times New Roman" w:hAnsi="Times New Roman" w:cs="Times New Roman"/>
                <w:sz w:val="24"/>
                <w:szCs w:val="24"/>
                <w:u w:val="single"/>
              </w:rPr>
              <w:t xml:space="preserve"> nodokļu parādu gadījumā</w:t>
            </w:r>
          </w:p>
          <w:p w14:paraId="2344B826" w14:textId="12DB5A98" w:rsidR="00B6144B" w:rsidRPr="00240DAF" w:rsidRDefault="00B6144B" w:rsidP="00B6144B">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lang w:eastAsia="lv-LV"/>
              </w:rPr>
              <w:t>S</w:t>
            </w:r>
            <w:r w:rsidRPr="00240DAF">
              <w:rPr>
                <w:rFonts w:ascii="Times New Roman" w:eastAsia="Times New Roman" w:hAnsi="Times New Roman" w:cs="Times New Roman"/>
                <w:sz w:val="24"/>
                <w:szCs w:val="24"/>
              </w:rPr>
              <w:t xml:space="preserve">askaņā ar </w:t>
            </w:r>
            <w:r w:rsidR="00A04F98" w:rsidRPr="00240DAF">
              <w:rPr>
                <w:rFonts w:ascii="Times New Roman" w:eastAsia="Times New Roman" w:hAnsi="Times New Roman" w:cs="Times New Roman"/>
                <w:sz w:val="24"/>
                <w:szCs w:val="24"/>
              </w:rPr>
              <w:t xml:space="preserve">šobrīd spēkā esošo </w:t>
            </w:r>
            <w:r w:rsidRPr="00240DAF">
              <w:rPr>
                <w:rFonts w:ascii="Times New Roman" w:eastAsia="Times New Roman" w:hAnsi="Times New Roman" w:cs="Times New Roman"/>
                <w:sz w:val="24"/>
                <w:szCs w:val="24"/>
              </w:rPr>
              <w:t xml:space="preserve">MK </w:t>
            </w:r>
            <w:r w:rsidR="00A04F98" w:rsidRPr="00240DAF">
              <w:rPr>
                <w:rFonts w:ascii="Times New Roman" w:eastAsia="Times New Roman" w:hAnsi="Times New Roman" w:cs="Times New Roman"/>
                <w:sz w:val="24"/>
                <w:szCs w:val="24"/>
              </w:rPr>
              <w:t xml:space="preserve">noteikumu </w:t>
            </w:r>
            <w:r w:rsidRPr="00240DAF">
              <w:rPr>
                <w:rFonts w:ascii="Times New Roman" w:eastAsia="Times New Roman" w:hAnsi="Times New Roman" w:cs="Times New Roman"/>
                <w:sz w:val="24"/>
                <w:szCs w:val="24"/>
              </w:rPr>
              <w:t xml:space="preserve">Nr.262 </w:t>
            </w:r>
            <w:r w:rsidR="00A04F98" w:rsidRPr="00240DAF">
              <w:rPr>
                <w:rFonts w:ascii="Times New Roman" w:eastAsia="Times New Roman" w:hAnsi="Times New Roman" w:cs="Times New Roman"/>
                <w:sz w:val="24"/>
                <w:szCs w:val="24"/>
              </w:rPr>
              <w:t xml:space="preserve">regulējumu </w:t>
            </w:r>
            <w:r w:rsidRPr="00240DAF">
              <w:rPr>
                <w:rFonts w:ascii="Times New Roman" w:eastAsia="Times New Roman" w:hAnsi="Times New Roman" w:cs="Times New Roman"/>
                <w:sz w:val="24"/>
                <w:szCs w:val="24"/>
              </w:rPr>
              <w:t xml:space="preserve">birojs reizi pusgadā pārliecinās vai komersantiem, kas saņem atbalstu obligātā iepirkuma ietvaros, nav Valsts ieņēmumu dienesta administrēto nodokļu vai nodevu parāds, </w:t>
            </w:r>
            <w:r w:rsidRPr="00240DAF">
              <w:rPr>
                <w:rFonts w:ascii="Times New Roman" w:hAnsi="Times New Roman" w:cs="Times New Roman"/>
                <w:sz w:val="24"/>
                <w:szCs w:val="24"/>
                <w:shd w:val="clear" w:color="auto" w:fill="FFFFFF"/>
              </w:rPr>
              <w:t>kura kopsumma katram komersantam pārsniedz</w:t>
            </w:r>
            <w:r w:rsidR="00CB75B7" w:rsidRPr="00240DAF">
              <w:rPr>
                <w:rFonts w:ascii="Times New Roman" w:hAnsi="Times New Roman" w:cs="Times New Roman"/>
                <w:sz w:val="24"/>
                <w:szCs w:val="24"/>
                <w:shd w:val="clear" w:color="auto" w:fill="FFFFFF"/>
              </w:rPr>
              <w:t xml:space="preserve"> </w:t>
            </w:r>
            <w:r w:rsidRPr="00240DAF">
              <w:rPr>
                <w:rFonts w:ascii="Times New Roman" w:hAnsi="Times New Roman" w:cs="Times New Roman"/>
                <w:sz w:val="24"/>
                <w:szCs w:val="24"/>
                <w:shd w:val="clear" w:color="auto" w:fill="FFFFFF"/>
              </w:rPr>
              <w:t>150 </w:t>
            </w:r>
            <w:proofErr w:type="spellStart"/>
            <w:r w:rsidRPr="00240DAF">
              <w:rPr>
                <w:rFonts w:ascii="Times New Roman" w:hAnsi="Times New Roman" w:cs="Times New Roman"/>
                <w:i/>
                <w:iCs/>
                <w:sz w:val="24"/>
                <w:szCs w:val="24"/>
                <w:shd w:val="clear" w:color="auto" w:fill="FFFFFF"/>
              </w:rPr>
              <w:t>euro</w:t>
            </w:r>
            <w:proofErr w:type="spellEnd"/>
            <w:r w:rsidRPr="00240DAF">
              <w:rPr>
                <w:rFonts w:ascii="Times New Roman" w:hAnsi="Times New Roman" w:cs="Times New Roman"/>
                <w:i/>
                <w:iCs/>
                <w:sz w:val="24"/>
                <w:szCs w:val="24"/>
                <w:shd w:val="clear" w:color="auto" w:fill="FFFFFF"/>
              </w:rPr>
              <w:t xml:space="preserve"> </w:t>
            </w:r>
            <w:r w:rsidRPr="00240DAF">
              <w:rPr>
                <w:rFonts w:ascii="Times New Roman" w:hAnsi="Times New Roman" w:cs="Times New Roman"/>
                <w:sz w:val="24"/>
                <w:szCs w:val="24"/>
                <w:shd w:val="clear" w:color="auto" w:fill="FFFFFF"/>
              </w:rPr>
              <w:t xml:space="preserve">(turpmāk – VID </w:t>
            </w:r>
            <w:r w:rsidR="00FA692A" w:rsidRPr="00240DAF">
              <w:rPr>
                <w:rFonts w:ascii="Times New Roman" w:hAnsi="Times New Roman" w:cs="Times New Roman"/>
                <w:sz w:val="24"/>
                <w:szCs w:val="24"/>
                <w:shd w:val="clear" w:color="auto" w:fill="FFFFFF"/>
              </w:rPr>
              <w:t xml:space="preserve">administrēto </w:t>
            </w:r>
            <w:r w:rsidRPr="00240DAF">
              <w:rPr>
                <w:rFonts w:ascii="Times New Roman" w:hAnsi="Times New Roman" w:cs="Times New Roman"/>
                <w:sz w:val="24"/>
                <w:szCs w:val="24"/>
                <w:shd w:val="clear" w:color="auto" w:fill="FFFFFF"/>
              </w:rPr>
              <w:t>nodokļu parāds)</w:t>
            </w:r>
            <w:r w:rsidRPr="00240DAF">
              <w:rPr>
                <w:rFonts w:ascii="Times New Roman" w:eastAsia="Times New Roman" w:hAnsi="Times New Roman" w:cs="Times New Roman"/>
                <w:sz w:val="24"/>
                <w:szCs w:val="24"/>
              </w:rPr>
              <w:t xml:space="preserve">. Ja </w:t>
            </w:r>
            <w:r w:rsidRPr="00240DAF">
              <w:rPr>
                <w:rFonts w:ascii="Times New Roman" w:hAnsi="Times New Roman" w:cs="Times New Roman"/>
                <w:sz w:val="24"/>
                <w:szCs w:val="24"/>
                <w:shd w:val="clear" w:color="auto" w:fill="FFFFFF"/>
              </w:rPr>
              <w:t>VID</w:t>
            </w:r>
            <w:r w:rsidR="00FA692A" w:rsidRPr="00240DAF">
              <w:rPr>
                <w:rFonts w:ascii="Times New Roman" w:hAnsi="Times New Roman" w:cs="Times New Roman"/>
                <w:sz w:val="24"/>
                <w:szCs w:val="24"/>
                <w:shd w:val="clear" w:color="auto" w:fill="FFFFFF"/>
              </w:rPr>
              <w:t xml:space="preserve"> administrēto </w:t>
            </w:r>
            <w:r w:rsidRPr="00240DAF">
              <w:rPr>
                <w:rFonts w:ascii="Times New Roman" w:hAnsi="Times New Roman" w:cs="Times New Roman"/>
                <w:sz w:val="24"/>
                <w:szCs w:val="24"/>
                <w:shd w:val="clear" w:color="auto" w:fill="FFFFFF"/>
              </w:rPr>
              <w:t>nodokļu parāds</w:t>
            </w:r>
            <w:r w:rsidRPr="00240DAF">
              <w:rPr>
                <w:rFonts w:ascii="Times New Roman" w:eastAsia="Times New Roman" w:hAnsi="Times New Roman" w:cs="Times New Roman"/>
                <w:sz w:val="24"/>
                <w:szCs w:val="24"/>
              </w:rPr>
              <w:t xml:space="preserve"> tiek konstatēts, birojs brīdina komersantu par iespēju zaudēt tiesības uz atbalstu obligātā iepirkuma ietvaros.</w:t>
            </w:r>
            <w:r w:rsidR="00543CD9" w:rsidRPr="00240DAF">
              <w:rPr>
                <w:rFonts w:ascii="Times New Roman" w:eastAsia="Times New Roman" w:hAnsi="Times New Roman" w:cs="Times New Roman"/>
                <w:sz w:val="24"/>
                <w:szCs w:val="24"/>
              </w:rPr>
              <w:t xml:space="preserve"> </w:t>
            </w:r>
            <w:r w:rsidRPr="00240DAF">
              <w:rPr>
                <w:rFonts w:ascii="Times New Roman" w:eastAsia="Times New Roman" w:hAnsi="Times New Roman" w:cs="Times New Roman"/>
                <w:sz w:val="24"/>
                <w:szCs w:val="24"/>
              </w:rPr>
              <w:t xml:space="preserve">Ja komersants trīs mēnešu laikā no minētā brīdinājuma saņemšanas </w:t>
            </w:r>
            <w:r w:rsidRPr="00240DAF">
              <w:rPr>
                <w:rFonts w:ascii="Times New Roman" w:hAnsi="Times New Roman" w:cs="Times New Roman"/>
                <w:sz w:val="24"/>
                <w:szCs w:val="24"/>
                <w:shd w:val="clear" w:color="auto" w:fill="FFFFFF"/>
              </w:rPr>
              <w:t xml:space="preserve">VID </w:t>
            </w:r>
            <w:r w:rsidR="00FA692A" w:rsidRPr="00240DAF">
              <w:rPr>
                <w:rFonts w:ascii="Times New Roman" w:hAnsi="Times New Roman" w:cs="Times New Roman"/>
                <w:sz w:val="24"/>
                <w:szCs w:val="24"/>
                <w:shd w:val="clear" w:color="auto" w:fill="FFFFFF"/>
              </w:rPr>
              <w:t xml:space="preserve">administrēto </w:t>
            </w:r>
            <w:r w:rsidRPr="00240DAF">
              <w:rPr>
                <w:rFonts w:ascii="Times New Roman" w:hAnsi="Times New Roman" w:cs="Times New Roman"/>
                <w:sz w:val="24"/>
                <w:szCs w:val="24"/>
                <w:shd w:val="clear" w:color="auto" w:fill="FFFFFF"/>
              </w:rPr>
              <w:t>nodokļu parādu</w:t>
            </w:r>
            <w:r w:rsidRPr="00240DAF">
              <w:rPr>
                <w:rFonts w:ascii="Times New Roman" w:eastAsia="Times New Roman" w:hAnsi="Times New Roman" w:cs="Times New Roman"/>
                <w:sz w:val="24"/>
                <w:szCs w:val="24"/>
              </w:rPr>
              <w:t xml:space="preserve"> nenovērš, birojs pieņem lēmumu, ar kuru komersantam tiek atceltas tiesības uz atbalstu obligātā iepirkuma ietvaros.</w:t>
            </w:r>
          </w:p>
          <w:p w14:paraId="30EC34D3" w14:textId="77D46BD9" w:rsidR="00A03E2F" w:rsidRPr="00240DAF" w:rsidRDefault="00B6144B"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Šobrīd MK noteikumos Nr.262 netiek izdalīti gadījumi, kad komersantam ir ierosināts tiesiskās aizsardzības process</w:t>
            </w:r>
            <w:r w:rsidR="00554683" w:rsidRPr="00240DAF">
              <w:rPr>
                <w:rFonts w:ascii="Times New Roman" w:eastAsia="Times New Roman" w:hAnsi="Times New Roman" w:cs="Times New Roman"/>
                <w:sz w:val="24"/>
                <w:szCs w:val="24"/>
              </w:rPr>
              <w:t xml:space="preserve"> un līdz ar to praksē var būt gadījumi, kad </w:t>
            </w:r>
            <w:r w:rsidR="004A7DEC">
              <w:rPr>
                <w:rFonts w:ascii="Times New Roman" w:eastAsia="Times New Roman" w:hAnsi="Times New Roman" w:cs="Times New Roman"/>
                <w:sz w:val="24"/>
                <w:szCs w:val="24"/>
              </w:rPr>
              <w:t>atceļot tiesības</w:t>
            </w:r>
            <w:r w:rsidRPr="00240DAF">
              <w:rPr>
                <w:rFonts w:ascii="Times New Roman" w:eastAsia="Times New Roman" w:hAnsi="Times New Roman" w:cs="Times New Roman"/>
                <w:sz w:val="24"/>
                <w:szCs w:val="24"/>
              </w:rPr>
              <w:t xml:space="preserve"> uz atbalstu obligātā iepirkuma ietvaros</w:t>
            </w:r>
            <w:r w:rsidR="004A7DEC">
              <w:rPr>
                <w:rFonts w:ascii="Times New Roman" w:eastAsia="Times New Roman" w:hAnsi="Times New Roman" w:cs="Times New Roman"/>
                <w:sz w:val="24"/>
                <w:szCs w:val="24"/>
              </w:rPr>
              <w:t xml:space="preserve"> var tikt</w:t>
            </w:r>
            <w:r w:rsidR="004B3B28">
              <w:rPr>
                <w:rFonts w:ascii="Times New Roman" w:eastAsia="Times New Roman" w:hAnsi="Times New Roman" w:cs="Times New Roman"/>
                <w:sz w:val="24"/>
                <w:szCs w:val="24"/>
              </w:rPr>
              <w:t xml:space="preserve"> pasliktin</w:t>
            </w:r>
            <w:r w:rsidR="004A7DEC">
              <w:rPr>
                <w:rFonts w:ascii="Times New Roman" w:eastAsia="Times New Roman" w:hAnsi="Times New Roman" w:cs="Times New Roman"/>
                <w:sz w:val="24"/>
                <w:szCs w:val="24"/>
              </w:rPr>
              <w:t>ā</w:t>
            </w:r>
            <w:r w:rsidR="004B3B28">
              <w:rPr>
                <w:rFonts w:ascii="Times New Roman" w:eastAsia="Times New Roman" w:hAnsi="Times New Roman" w:cs="Times New Roman"/>
                <w:sz w:val="24"/>
                <w:szCs w:val="24"/>
              </w:rPr>
              <w:t>t</w:t>
            </w:r>
            <w:r w:rsidR="004A7DEC">
              <w:rPr>
                <w:rFonts w:ascii="Times New Roman" w:eastAsia="Times New Roman" w:hAnsi="Times New Roman" w:cs="Times New Roman"/>
                <w:sz w:val="24"/>
                <w:szCs w:val="24"/>
              </w:rPr>
              <w:t>a</w:t>
            </w:r>
            <w:r w:rsidR="004B3B28">
              <w:rPr>
                <w:rFonts w:ascii="Times New Roman" w:eastAsia="Times New Roman" w:hAnsi="Times New Roman" w:cs="Times New Roman"/>
                <w:sz w:val="24"/>
                <w:szCs w:val="24"/>
              </w:rPr>
              <w:t xml:space="preserve"> </w:t>
            </w:r>
            <w:r w:rsidR="00A33E2F">
              <w:rPr>
                <w:rFonts w:ascii="Times New Roman" w:eastAsia="Times New Roman" w:hAnsi="Times New Roman" w:cs="Times New Roman"/>
                <w:sz w:val="24"/>
                <w:szCs w:val="24"/>
              </w:rPr>
              <w:t>komersanta situācij</w:t>
            </w:r>
            <w:r w:rsidR="00883DBC">
              <w:rPr>
                <w:rFonts w:ascii="Times New Roman" w:eastAsia="Times New Roman" w:hAnsi="Times New Roman" w:cs="Times New Roman"/>
                <w:sz w:val="24"/>
                <w:szCs w:val="24"/>
              </w:rPr>
              <w:t>a</w:t>
            </w:r>
            <w:r w:rsidR="00A33E2F">
              <w:rPr>
                <w:rFonts w:ascii="Times New Roman" w:eastAsia="Times New Roman" w:hAnsi="Times New Roman" w:cs="Times New Roman"/>
                <w:sz w:val="24"/>
                <w:szCs w:val="24"/>
              </w:rPr>
              <w:t xml:space="preserve"> tiesiskās aizsardzības procesa ietvaros</w:t>
            </w:r>
            <w:r w:rsidRPr="00240DAF">
              <w:rPr>
                <w:rFonts w:ascii="Times New Roman" w:eastAsia="Times New Roman" w:hAnsi="Times New Roman" w:cs="Times New Roman"/>
                <w:sz w:val="24"/>
                <w:szCs w:val="24"/>
              </w:rPr>
              <w:t>.</w:t>
            </w:r>
          </w:p>
          <w:p w14:paraId="37FB086F" w14:textId="44B9B8E0" w:rsidR="002B7801" w:rsidRPr="00240DAF" w:rsidRDefault="00A03E2F"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Lai novērstu šādu gadījumu</w:t>
            </w:r>
            <w:r w:rsidR="00782CC1" w:rsidRPr="00240DAF">
              <w:rPr>
                <w:rFonts w:ascii="Times New Roman" w:eastAsia="Times New Roman" w:hAnsi="Times New Roman" w:cs="Times New Roman"/>
                <w:sz w:val="24"/>
                <w:szCs w:val="24"/>
              </w:rPr>
              <w:t xml:space="preserve"> iespējas</w:t>
            </w:r>
            <w:r w:rsidRPr="00240DAF">
              <w:rPr>
                <w:rFonts w:ascii="Times New Roman" w:eastAsia="Times New Roman" w:hAnsi="Times New Roman" w:cs="Times New Roman"/>
                <w:sz w:val="24"/>
                <w:szCs w:val="24"/>
              </w:rPr>
              <w:t xml:space="preserve"> ar šo projektu tiek veikti precizējumi MK noteikumu Nr.262 </w:t>
            </w:r>
            <w:r w:rsidR="00F957A3" w:rsidRPr="00240DAF">
              <w:rPr>
                <w:rFonts w:ascii="Times New Roman" w:eastAsia="Times New Roman" w:hAnsi="Times New Roman" w:cs="Times New Roman"/>
                <w:sz w:val="24"/>
                <w:szCs w:val="24"/>
              </w:rPr>
              <w:t>60.</w:t>
            </w:r>
            <w:r w:rsidR="00F957A3" w:rsidRPr="00240DAF">
              <w:rPr>
                <w:rFonts w:ascii="Times New Roman" w:eastAsia="Times New Roman" w:hAnsi="Times New Roman" w:cs="Times New Roman"/>
                <w:sz w:val="24"/>
                <w:szCs w:val="24"/>
                <w:vertAlign w:val="superscript"/>
              </w:rPr>
              <w:t>2</w:t>
            </w:r>
            <w:r w:rsidR="00F957A3" w:rsidRPr="00240DAF">
              <w:rPr>
                <w:rFonts w:ascii="Times New Roman" w:eastAsia="Times New Roman" w:hAnsi="Times New Roman" w:cs="Times New Roman"/>
                <w:sz w:val="24"/>
                <w:szCs w:val="24"/>
              </w:rPr>
              <w:t xml:space="preserve"> punktā</w:t>
            </w:r>
            <w:r w:rsidR="0091363A" w:rsidRPr="00240DAF">
              <w:rPr>
                <w:rFonts w:ascii="Times New Roman" w:eastAsia="Times New Roman" w:hAnsi="Times New Roman" w:cs="Times New Roman"/>
                <w:sz w:val="24"/>
                <w:szCs w:val="24"/>
              </w:rPr>
              <w:t>, paredzot</w:t>
            </w:r>
            <w:r w:rsidR="000E61C1" w:rsidRPr="00240DAF">
              <w:rPr>
                <w:rFonts w:ascii="Times New Roman" w:eastAsia="Times New Roman" w:hAnsi="Times New Roman" w:cs="Times New Roman"/>
                <w:sz w:val="24"/>
                <w:szCs w:val="24"/>
              </w:rPr>
              <w:t xml:space="preserve"> izņēmuma gadījumu</w:t>
            </w:r>
            <w:r w:rsidR="0091363A" w:rsidRPr="00240DAF">
              <w:rPr>
                <w:rFonts w:ascii="Times New Roman" w:eastAsia="Times New Roman" w:hAnsi="Times New Roman" w:cs="Times New Roman"/>
                <w:sz w:val="24"/>
                <w:szCs w:val="24"/>
              </w:rPr>
              <w:t xml:space="preserve">, ka </w:t>
            </w:r>
            <w:r w:rsidR="005D0238" w:rsidRPr="00240DAF">
              <w:rPr>
                <w:rFonts w:ascii="Times New Roman" w:eastAsia="Times New Roman" w:hAnsi="Times New Roman" w:cs="Times New Roman"/>
                <w:sz w:val="24"/>
                <w:szCs w:val="24"/>
              </w:rPr>
              <w:t xml:space="preserve">birojs veicot pārbaudi par </w:t>
            </w:r>
            <w:r w:rsidR="00D51C2A" w:rsidRPr="00240DAF">
              <w:rPr>
                <w:rFonts w:ascii="Times New Roman" w:eastAsia="Times New Roman" w:hAnsi="Times New Roman" w:cs="Times New Roman"/>
                <w:sz w:val="24"/>
                <w:szCs w:val="24"/>
              </w:rPr>
              <w:t xml:space="preserve">komersantu </w:t>
            </w:r>
            <w:r w:rsidR="005D0238" w:rsidRPr="00240DAF">
              <w:rPr>
                <w:rFonts w:ascii="Times New Roman" w:eastAsia="Times New Roman" w:hAnsi="Times New Roman" w:cs="Times New Roman"/>
                <w:sz w:val="24"/>
                <w:szCs w:val="24"/>
              </w:rPr>
              <w:t>VID administrēto nodokļu parādiem</w:t>
            </w:r>
            <w:r w:rsidR="00D51C2A" w:rsidRPr="00240DAF">
              <w:rPr>
                <w:rFonts w:ascii="Times New Roman" w:eastAsia="Times New Roman" w:hAnsi="Times New Roman" w:cs="Times New Roman"/>
                <w:sz w:val="24"/>
                <w:szCs w:val="24"/>
              </w:rPr>
              <w:t xml:space="preserve">, </w:t>
            </w:r>
            <w:r w:rsidR="0011102C" w:rsidRPr="00240DAF">
              <w:rPr>
                <w:rFonts w:ascii="Times New Roman" w:eastAsia="Times New Roman" w:hAnsi="Times New Roman" w:cs="Times New Roman"/>
                <w:sz w:val="24"/>
                <w:szCs w:val="24"/>
              </w:rPr>
              <w:t xml:space="preserve">pārliecinās </w:t>
            </w:r>
            <w:r w:rsidR="0011102C" w:rsidRPr="00240DAF">
              <w:rPr>
                <w:rFonts w:ascii="Times New Roman" w:eastAsia="Times New Roman" w:hAnsi="Times New Roman" w:cs="Times New Roman"/>
                <w:sz w:val="24"/>
                <w:szCs w:val="24"/>
              </w:rPr>
              <w:lastRenderedPageBreak/>
              <w:t>maksātnespējas reģistrā, vai komersantam</w:t>
            </w:r>
            <w:r w:rsidR="009163BE" w:rsidRPr="00240DAF">
              <w:rPr>
                <w:rFonts w:ascii="Times New Roman" w:eastAsia="Times New Roman" w:hAnsi="Times New Roman" w:cs="Times New Roman"/>
                <w:sz w:val="24"/>
                <w:szCs w:val="24"/>
              </w:rPr>
              <w:t>,</w:t>
            </w:r>
            <w:r w:rsidR="009163BE" w:rsidRPr="00240DAF">
              <w:t xml:space="preserve"> </w:t>
            </w:r>
            <w:r w:rsidR="009163BE" w:rsidRPr="00240DAF">
              <w:rPr>
                <w:rFonts w:ascii="Times New Roman" w:eastAsia="Times New Roman" w:hAnsi="Times New Roman" w:cs="Times New Roman"/>
                <w:sz w:val="24"/>
                <w:szCs w:val="24"/>
              </w:rPr>
              <w:t>kuram ir nodokļu vai nodevu parāds,</w:t>
            </w:r>
            <w:r w:rsidR="0011102C" w:rsidRPr="00240DAF">
              <w:rPr>
                <w:rFonts w:ascii="Times New Roman" w:eastAsia="Times New Roman" w:hAnsi="Times New Roman" w:cs="Times New Roman"/>
                <w:sz w:val="24"/>
                <w:szCs w:val="24"/>
              </w:rPr>
              <w:t xml:space="preserve"> nav ierosināts tiesiskās aizsardzības process. </w:t>
            </w:r>
            <w:r w:rsidR="004037D8" w:rsidRPr="00240DAF">
              <w:rPr>
                <w:rFonts w:ascii="Times New Roman" w:eastAsia="Times New Roman" w:hAnsi="Times New Roman" w:cs="Times New Roman"/>
                <w:sz w:val="24"/>
                <w:szCs w:val="24"/>
              </w:rPr>
              <w:t xml:space="preserve">Gadījumā, ja komersantam </w:t>
            </w:r>
            <w:r w:rsidR="00864650" w:rsidRPr="00240DAF">
              <w:rPr>
                <w:rFonts w:ascii="Times New Roman" w:eastAsia="Times New Roman" w:hAnsi="Times New Roman" w:cs="Times New Roman"/>
                <w:sz w:val="24"/>
                <w:szCs w:val="24"/>
              </w:rPr>
              <w:t xml:space="preserve">ir ierosināts </w:t>
            </w:r>
            <w:r w:rsidR="009119C9" w:rsidRPr="00240DAF">
              <w:rPr>
                <w:rFonts w:ascii="Times New Roman" w:eastAsia="Times New Roman" w:hAnsi="Times New Roman" w:cs="Times New Roman"/>
                <w:sz w:val="24"/>
                <w:szCs w:val="24"/>
              </w:rPr>
              <w:t>tiesiskās aizsardzības proces</w:t>
            </w:r>
            <w:r w:rsidR="003075CE" w:rsidRPr="00240DAF">
              <w:rPr>
                <w:rFonts w:ascii="Times New Roman" w:eastAsia="Times New Roman" w:hAnsi="Times New Roman" w:cs="Times New Roman"/>
                <w:sz w:val="24"/>
                <w:szCs w:val="24"/>
              </w:rPr>
              <w:t>s, uz to neattiecina MK noteikumu Nr.262 60.</w:t>
            </w:r>
            <w:r w:rsidR="003075CE" w:rsidRPr="00240DAF">
              <w:rPr>
                <w:rFonts w:ascii="Times New Roman" w:eastAsia="Times New Roman" w:hAnsi="Times New Roman" w:cs="Times New Roman"/>
                <w:sz w:val="24"/>
                <w:szCs w:val="24"/>
                <w:vertAlign w:val="superscript"/>
              </w:rPr>
              <w:t>2</w:t>
            </w:r>
            <w:r w:rsidR="003075CE" w:rsidRPr="00240DAF">
              <w:rPr>
                <w:rFonts w:ascii="Times New Roman" w:eastAsia="Times New Roman" w:hAnsi="Times New Roman" w:cs="Times New Roman"/>
                <w:sz w:val="24"/>
                <w:szCs w:val="24"/>
              </w:rPr>
              <w:t xml:space="preserve"> punktā minēto brīdinājumu</w:t>
            </w:r>
            <w:r w:rsidR="009E3A57" w:rsidRPr="00240DAF">
              <w:rPr>
                <w:rFonts w:ascii="Times New Roman" w:eastAsia="Times New Roman" w:hAnsi="Times New Roman" w:cs="Times New Roman"/>
                <w:sz w:val="24"/>
                <w:szCs w:val="24"/>
              </w:rPr>
              <w:t xml:space="preserve"> (no ierosināšanas līdz izbeigšanas brīdim)</w:t>
            </w:r>
            <w:r w:rsidR="003075CE" w:rsidRPr="00240DAF">
              <w:rPr>
                <w:rFonts w:ascii="Times New Roman" w:eastAsia="Times New Roman" w:hAnsi="Times New Roman" w:cs="Times New Roman"/>
                <w:sz w:val="24"/>
                <w:szCs w:val="24"/>
              </w:rPr>
              <w:t>.</w:t>
            </w:r>
            <w:r w:rsidR="003B03DF" w:rsidRPr="00240DAF">
              <w:rPr>
                <w:rFonts w:ascii="Times New Roman" w:eastAsia="Times New Roman" w:hAnsi="Times New Roman" w:cs="Times New Roman"/>
                <w:sz w:val="24"/>
                <w:szCs w:val="24"/>
              </w:rPr>
              <w:t xml:space="preserve"> Vienlaikus šo komersantu uzraudzība tiks turpināta tāpat kā pārējo komersantu uzraudzība – ar minētajām</w:t>
            </w:r>
            <w:r w:rsidR="00E20BBA" w:rsidRPr="00240DAF">
              <w:rPr>
                <w:rFonts w:ascii="Times New Roman" w:eastAsia="Times New Roman" w:hAnsi="Times New Roman" w:cs="Times New Roman"/>
                <w:sz w:val="24"/>
                <w:szCs w:val="24"/>
              </w:rPr>
              <w:t xml:space="preserve"> regulārajām</w:t>
            </w:r>
            <w:r w:rsidR="003B03DF" w:rsidRPr="00240DAF">
              <w:rPr>
                <w:rFonts w:ascii="Times New Roman" w:eastAsia="Times New Roman" w:hAnsi="Times New Roman" w:cs="Times New Roman"/>
                <w:sz w:val="24"/>
                <w:szCs w:val="24"/>
              </w:rPr>
              <w:t xml:space="preserve"> </w:t>
            </w:r>
            <w:r w:rsidR="00EB69A7" w:rsidRPr="00240DAF">
              <w:rPr>
                <w:rFonts w:ascii="Times New Roman" w:eastAsia="Times New Roman" w:hAnsi="Times New Roman" w:cs="Times New Roman"/>
                <w:sz w:val="24"/>
                <w:szCs w:val="24"/>
              </w:rPr>
              <w:t xml:space="preserve">nodokļu parādu </w:t>
            </w:r>
            <w:r w:rsidR="003B03DF" w:rsidRPr="00240DAF">
              <w:rPr>
                <w:rFonts w:ascii="Times New Roman" w:eastAsia="Times New Roman" w:hAnsi="Times New Roman" w:cs="Times New Roman"/>
                <w:sz w:val="24"/>
                <w:szCs w:val="24"/>
              </w:rPr>
              <w:t xml:space="preserve">pārbaudēm. Ja, veicot kārtējo pārbaudi, tiks konstatēts, ka komersantam, kam iepriekš ir bijis ierosināts tiesiskās aizsardzības process, joprojām ir nodokļu vai nodevu parāds, bet tiesiskās aizsardzības process ir izbeigts, šādam komersantam tiks nosūtīts </w:t>
            </w:r>
            <w:r w:rsidR="00EB69A7" w:rsidRPr="00240DAF">
              <w:rPr>
                <w:rFonts w:ascii="Times New Roman" w:eastAsia="Times New Roman" w:hAnsi="Times New Roman" w:cs="Times New Roman"/>
                <w:sz w:val="24"/>
                <w:szCs w:val="24"/>
              </w:rPr>
              <w:t xml:space="preserve">atbilstošs </w:t>
            </w:r>
            <w:r w:rsidR="003B03DF" w:rsidRPr="00240DAF">
              <w:rPr>
                <w:rFonts w:ascii="Times New Roman" w:eastAsia="Times New Roman" w:hAnsi="Times New Roman" w:cs="Times New Roman"/>
                <w:sz w:val="24"/>
                <w:szCs w:val="24"/>
              </w:rPr>
              <w:t>brīdinājums.</w:t>
            </w:r>
            <w:r w:rsidR="003075CE" w:rsidRPr="00240DAF">
              <w:rPr>
                <w:rFonts w:ascii="Times New Roman" w:eastAsia="Times New Roman" w:hAnsi="Times New Roman" w:cs="Times New Roman"/>
                <w:sz w:val="24"/>
                <w:szCs w:val="24"/>
              </w:rPr>
              <w:t xml:space="preserve"> </w:t>
            </w:r>
            <w:r w:rsidR="000E61C1" w:rsidRPr="00240DAF">
              <w:rPr>
                <w:rFonts w:ascii="Times New Roman" w:eastAsia="Times New Roman" w:hAnsi="Times New Roman" w:cs="Times New Roman"/>
                <w:sz w:val="24"/>
                <w:szCs w:val="24"/>
              </w:rPr>
              <w:t>Izņēmuma n</w:t>
            </w:r>
            <w:r w:rsidR="003B03DF" w:rsidRPr="00240DAF">
              <w:rPr>
                <w:rFonts w:ascii="Times New Roman" w:eastAsia="Times New Roman" w:hAnsi="Times New Roman" w:cs="Times New Roman"/>
                <w:sz w:val="24"/>
                <w:szCs w:val="24"/>
              </w:rPr>
              <w:t>osacījumi attiecībā uz tiesiskās aizsardzības procesā esošiem komersantiem netiks attiecināti</w:t>
            </w:r>
            <w:r w:rsidR="007E674F" w:rsidRPr="00240DAF">
              <w:rPr>
                <w:rFonts w:ascii="Times New Roman" w:eastAsia="Times New Roman" w:hAnsi="Times New Roman" w:cs="Times New Roman"/>
                <w:sz w:val="24"/>
                <w:szCs w:val="24"/>
              </w:rPr>
              <w:t xml:space="preserve"> uz </w:t>
            </w:r>
            <w:r w:rsidR="008B2E38" w:rsidRPr="00240DAF">
              <w:rPr>
                <w:rFonts w:ascii="Times New Roman" w:eastAsia="Times New Roman" w:hAnsi="Times New Roman" w:cs="Times New Roman"/>
                <w:sz w:val="24"/>
                <w:szCs w:val="24"/>
              </w:rPr>
              <w:t xml:space="preserve">kārtējiem nodokļu </w:t>
            </w:r>
            <w:r w:rsidR="007E674F" w:rsidRPr="00240DAF">
              <w:rPr>
                <w:rFonts w:ascii="Times New Roman" w:eastAsia="Times New Roman" w:hAnsi="Times New Roman" w:cs="Times New Roman"/>
                <w:sz w:val="24"/>
                <w:szCs w:val="24"/>
              </w:rPr>
              <w:t>parādiem</w:t>
            </w:r>
            <w:r w:rsidR="008B2E38" w:rsidRPr="00240DAF">
              <w:rPr>
                <w:rFonts w:ascii="Times New Roman" w:eastAsia="Times New Roman" w:hAnsi="Times New Roman" w:cs="Times New Roman"/>
                <w:sz w:val="24"/>
                <w:szCs w:val="24"/>
              </w:rPr>
              <w:t>, tas ir parādiem</w:t>
            </w:r>
            <w:r w:rsidR="007E674F" w:rsidRPr="00240DAF">
              <w:rPr>
                <w:rFonts w:ascii="Times New Roman" w:eastAsia="Times New Roman" w:hAnsi="Times New Roman" w:cs="Times New Roman"/>
                <w:sz w:val="24"/>
                <w:szCs w:val="24"/>
              </w:rPr>
              <w:t xml:space="preserve"> ārpus tiesiskās aizsardzības procesa, </w:t>
            </w:r>
            <w:r w:rsidR="008B2E38" w:rsidRPr="00240DAF">
              <w:rPr>
                <w:rFonts w:ascii="Times New Roman" w:eastAsia="Times New Roman" w:hAnsi="Times New Roman" w:cs="Times New Roman"/>
                <w:sz w:val="24"/>
                <w:szCs w:val="24"/>
              </w:rPr>
              <w:t xml:space="preserve">kurus maksā </w:t>
            </w:r>
            <w:r w:rsidR="007E674F" w:rsidRPr="00240DAF">
              <w:rPr>
                <w:rFonts w:ascii="Times New Roman" w:eastAsia="Times New Roman" w:hAnsi="Times New Roman" w:cs="Times New Roman"/>
                <w:sz w:val="24"/>
                <w:szCs w:val="24"/>
              </w:rPr>
              <w:t xml:space="preserve">likuma “Par nodokļiem un nodevām” 26.panta sestās daļas </w:t>
            </w:r>
            <w:r w:rsidR="008B2E38" w:rsidRPr="00240DAF">
              <w:rPr>
                <w:rFonts w:ascii="Times New Roman" w:eastAsia="Times New Roman" w:hAnsi="Times New Roman" w:cs="Times New Roman"/>
                <w:sz w:val="24"/>
                <w:szCs w:val="24"/>
              </w:rPr>
              <w:t>piektā punktā</w:t>
            </w:r>
            <w:r w:rsidR="008B2E38" w:rsidRPr="00240DAF">
              <w:rPr>
                <w:rFonts w:ascii="Times New Roman" w:hAnsi="Times New Roman" w:cs="Times New Roman"/>
                <w:sz w:val="24"/>
                <w:szCs w:val="24"/>
              </w:rPr>
              <w:t xml:space="preserve"> </w:t>
            </w:r>
            <w:r w:rsidR="008B2E38" w:rsidRPr="00240DAF">
              <w:rPr>
                <w:rFonts w:ascii="Times New Roman" w:eastAsia="Times New Roman" w:hAnsi="Times New Roman" w:cs="Times New Roman"/>
                <w:sz w:val="24"/>
                <w:szCs w:val="24"/>
              </w:rPr>
              <w:t>noteiktajā kārtībā</w:t>
            </w:r>
            <w:r w:rsidR="007E674F" w:rsidRPr="00240DAF">
              <w:rPr>
                <w:rFonts w:ascii="Times New Roman" w:eastAsia="Times New Roman" w:hAnsi="Times New Roman" w:cs="Times New Roman"/>
                <w:sz w:val="24"/>
                <w:szCs w:val="24"/>
              </w:rPr>
              <w:t>.</w:t>
            </w:r>
          </w:p>
          <w:p w14:paraId="49291A06" w14:textId="29FEDEAF" w:rsidR="007B32F0" w:rsidRPr="00240DAF" w:rsidRDefault="00005F1D"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 xml:space="preserve">Vienlaikus, </w:t>
            </w:r>
            <w:r w:rsidR="002A7236" w:rsidRPr="00240DAF">
              <w:rPr>
                <w:rFonts w:ascii="Times New Roman" w:eastAsia="Times New Roman" w:hAnsi="Times New Roman" w:cs="Times New Roman"/>
                <w:sz w:val="24"/>
                <w:szCs w:val="24"/>
              </w:rPr>
              <w:t xml:space="preserve">lai </w:t>
            </w:r>
            <w:r w:rsidR="008B2E38" w:rsidRPr="00240DAF">
              <w:rPr>
                <w:rFonts w:ascii="Times New Roman" w:eastAsia="Times New Roman" w:hAnsi="Times New Roman" w:cs="Times New Roman"/>
                <w:sz w:val="24"/>
                <w:szCs w:val="24"/>
              </w:rPr>
              <w:t xml:space="preserve">pastiprinātu uzraudzību, kā rezultātā </w:t>
            </w:r>
            <w:r w:rsidR="002A7236" w:rsidRPr="00240DAF">
              <w:rPr>
                <w:rFonts w:ascii="Times New Roman" w:eastAsia="Times New Roman" w:hAnsi="Times New Roman" w:cs="Times New Roman"/>
                <w:sz w:val="24"/>
                <w:szCs w:val="24"/>
              </w:rPr>
              <w:t xml:space="preserve">mazinātu nodokļu parādu iespējamību to komersantu starpā, kas saņem </w:t>
            </w:r>
            <w:r w:rsidR="00310D17" w:rsidRPr="004E258A">
              <w:rPr>
                <w:rFonts w:ascii="Times New Roman" w:eastAsia="Times New Roman" w:hAnsi="Times New Roman" w:cs="Times New Roman"/>
                <w:sz w:val="24"/>
                <w:szCs w:val="24"/>
                <w:lang w:eastAsia="lv-LV"/>
              </w:rPr>
              <w:t>valsts</w:t>
            </w:r>
            <w:r w:rsidR="002A7236" w:rsidRPr="00240DAF">
              <w:rPr>
                <w:rFonts w:ascii="Times New Roman" w:eastAsia="Times New Roman" w:hAnsi="Times New Roman" w:cs="Times New Roman"/>
                <w:sz w:val="24"/>
                <w:szCs w:val="24"/>
              </w:rPr>
              <w:t xml:space="preserve"> atbalstu elektroenerģijas obligātā iepirkuma ietvaros, </w:t>
            </w:r>
            <w:r w:rsidR="008D176D" w:rsidRPr="00240DAF">
              <w:rPr>
                <w:rFonts w:ascii="Times New Roman" w:eastAsia="Times New Roman" w:hAnsi="Times New Roman" w:cs="Times New Roman"/>
                <w:sz w:val="24"/>
                <w:szCs w:val="24"/>
              </w:rPr>
              <w:t>ar grozījumu tiek paredzēts, ka birojs komersantu VID administrēto nodokļu parādus pārbaud</w:t>
            </w:r>
            <w:r w:rsidR="005304FA" w:rsidRPr="00240DAF">
              <w:rPr>
                <w:rFonts w:ascii="Times New Roman" w:eastAsia="Times New Roman" w:hAnsi="Times New Roman" w:cs="Times New Roman"/>
                <w:sz w:val="24"/>
                <w:szCs w:val="24"/>
              </w:rPr>
              <w:t>īs</w:t>
            </w:r>
            <w:r w:rsidR="008D176D" w:rsidRPr="00240DAF">
              <w:rPr>
                <w:rFonts w:ascii="Times New Roman" w:eastAsia="Times New Roman" w:hAnsi="Times New Roman" w:cs="Times New Roman"/>
                <w:sz w:val="24"/>
                <w:szCs w:val="24"/>
              </w:rPr>
              <w:t xml:space="preserve"> reizi ceturksnī.</w:t>
            </w:r>
          </w:p>
          <w:p w14:paraId="505E64FB" w14:textId="4B190C7F" w:rsidR="008B2E38" w:rsidRPr="00240DAF" w:rsidRDefault="008B2E38"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 xml:space="preserve">Tā kā VID jau likumdevējs </w:t>
            </w:r>
            <w:r w:rsidR="00970664" w:rsidRPr="00240DAF">
              <w:rPr>
                <w:rFonts w:ascii="Times New Roman" w:eastAsia="Times New Roman" w:hAnsi="Times New Roman" w:cs="Times New Roman"/>
                <w:sz w:val="24"/>
                <w:szCs w:val="24"/>
              </w:rPr>
              <w:t xml:space="preserve">saskaņā ar likumu “Par nodokļiem un nodevām” </w:t>
            </w:r>
            <w:r w:rsidRPr="00240DAF">
              <w:rPr>
                <w:rFonts w:ascii="Times New Roman" w:eastAsia="Times New Roman" w:hAnsi="Times New Roman" w:cs="Times New Roman"/>
                <w:sz w:val="24"/>
                <w:szCs w:val="24"/>
              </w:rPr>
              <w:t xml:space="preserve">ir noteicis pienākumu administrēt nodokļu parādus, tad VID ir kompetentā iestāde nodokļu parādu esamības konstatēšanā. Līdz ar to, lai efektīvi izmantotu valsts resursus, </w:t>
            </w:r>
            <w:r w:rsidR="00970664" w:rsidRPr="00240DAF">
              <w:rPr>
                <w:rFonts w:ascii="Times New Roman" w:eastAsia="Times New Roman" w:hAnsi="Times New Roman" w:cs="Times New Roman"/>
                <w:sz w:val="24"/>
                <w:szCs w:val="24"/>
              </w:rPr>
              <w:t>birojs</w:t>
            </w:r>
            <w:r w:rsidRPr="00240DAF">
              <w:rPr>
                <w:rFonts w:ascii="Times New Roman" w:eastAsia="Times New Roman" w:hAnsi="Times New Roman" w:cs="Times New Roman"/>
                <w:sz w:val="24"/>
                <w:szCs w:val="24"/>
              </w:rPr>
              <w:t xml:space="preserve"> neveiks fizisku nodokļu parāda pārbaudi un balstīsies uz VID sniegto in</w:t>
            </w:r>
            <w:r w:rsidR="00E10BE8" w:rsidRPr="00240DAF">
              <w:rPr>
                <w:rFonts w:ascii="Times New Roman" w:eastAsia="Times New Roman" w:hAnsi="Times New Roman" w:cs="Times New Roman"/>
                <w:sz w:val="24"/>
                <w:szCs w:val="24"/>
              </w:rPr>
              <w:t>formāciju par nodokļa parādniekiem, kura redzama publiski pieejamā datu bāzē</w:t>
            </w:r>
            <w:r w:rsidRPr="00240DAF">
              <w:rPr>
                <w:rFonts w:ascii="Times New Roman" w:eastAsia="Times New Roman" w:hAnsi="Times New Roman" w:cs="Times New Roman"/>
                <w:sz w:val="24"/>
                <w:szCs w:val="24"/>
              </w:rPr>
              <w:t xml:space="preserve"> </w:t>
            </w:r>
            <w:r w:rsidR="00E10BE8" w:rsidRPr="00240DAF">
              <w:rPr>
                <w:rFonts w:ascii="Times New Roman" w:eastAsia="Times New Roman" w:hAnsi="Times New Roman" w:cs="Times New Roman"/>
                <w:sz w:val="24"/>
                <w:szCs w:val="24"/>
              </w:rPr>
              <w:t xml:space="preserve">vai sniegta </w:t>
            </w:r>
            <w:proofErr w:type="spellStart"/>
            <w:r w:rsidR="00E10BE8" w:rsidRPr="00240DAF">
              <w:rPr>
                <w:rFonts w:ascii="Times New Roman" w:eastAsia="Times New Roman" w:hAnsi="Times New Roman" w:cs="Times New Roman"/>
                <w:sz w:val="24"/>
                <w:szCs w:val="24"/>
              </w:rPr>
              <w:t>rakstveidā</w:t>
            </w:r>
            <w:proofErr w:type="spellEnd"/>
            <w:r w:rsidR="00E10BE8" w:rsidRPr="00240DAF">
              <w:rPr>
                <w:rFonts w:ascii="Times New Roman" w:eastAsia="Times New Roman" w:hAnsi="Times New Roman" w:cs="Times New Roman"/>
                <w:sz w:val="24"/>
                <w:szCs w:val="24"/>
              </w:rPr>
              <w:t xml:space="preserve"> komersantam vai </w:t>
            </w:r>
            <w:r w:rsidR="00970664" w:rsidRPr="00240DAF">
              <w:rPr>
                <w:rFonts w:ascii="Times New Roman" w:eastAsia="Times New Roman" w:hAnsi="Times New Roman" w:cs="Times New Roman"/>
                <w:sz w:val="24"/>
                <w:szCs w:val="24"/>
              </w:rPr>
              <w:t>birojam</w:t>
            </w:r>
            <w:r w:rsidR="00E10BE8" w:rsidRPr="00240DAF">
              <w:rPr>
                <w:rFonts w:ascii="Times New Roman" w:eastAsia="Times New Roman" w:hAnsi="Times New Roman" w:cs="Times New Roman"/>
                <w:sz w:val="24"/>
                <w:szCs w:val="24"/>
              </w:rPr>
              <w:t>.</w:t>
            </w:r>
          </w:p>
          <w:p w14:paraId="1E5941EE" w14:textId="37C24864" w:rsidR="00B6144B" w:rsidRPr="00240DAF" w:rsidRDefault="00A33E2F" w:rsidP="0055468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113F1" w:rsidRPr="00240DAF">
              <w:rPr>
                <w:rFonts w:ascii="Times New Roman" w:eastAsia="Times New Roman" w:hAnsi="Times New Roman" w:cs="Times New Roman"/>
                <w:sz w:val="24"/>
                <w:szCs w:val="24"/>
              </w:rPr>
              <w:t>r projektu tiek precizēts MK Noteikumu Nr.262 60.</w:t>
            </w:r>
            <w:r w:rsidR="00F113F1" w:rsidRPr="00240DAF">
              <w:rPr>
                <w:rFonts w:ascii="Times New Roman" w:eastAsia="Times New Roman" w:hAnsi="Times New Roman" w:cs="Times New Roman"/>
                <w:sz w:val="24"/>
                <w:szCs w:val="24"/>
                <w:vertAlign w:val="superscript"/>
              </w:rPr>
              <w:t>8</w:t>
            </w:r>
            <w:r w:rsidR="00F113F1" w:rsidRPr="00240DAF">
              <w:rPr>
                <w:rFonts w:ascii="Times New Roman" w:eastAsia="Times New Roman" w:hAnsi="Times New Roman" w:cs="Times New Roman"/>
                <w:sz w:val="24"/>
                <w:szCs w:val="24"/>
              </w:rPr>
              <w:t xml:space="preserve"> punkts</w:t>
            </w:r>
            <w:r w:rsidR="0094417F" w:rsidRPr="00240DAF">
              <w:rPr>
                <w:rFonts w:ascii="Times New Roman" w:eastAsia="Times New Roman" w:hAnsi="Times New Roman" w:cs="Times New Roman"/>
                <w:sz w:val="24"/>
                <w:szCs w:val="24"/>
              </w:rPr>
              <w:t xml:space="preserve">, </w:t>
            </w:r>
            <w:r w:rsidR="002F4AC5" w:rsidRPr="00240DAF">
              <w:rPr>
                <w:rFonts w:ascii="Times New Roman" w:eastAsia="Times New Roman" w:hAnsi="Times New Roman" w:cs="Times New Roman"/>
                <w:sz w:val="24"/>
                <w:szCs w:val="24"/>
              </w:rPr>
              <w:t>skaidri izdalot, kādos gadījumos birojs bez brīdinājuma pieņem lēmumu, ar kuru atceļ komersantam piešķirtās tiesības pārdot no atjaunojamiem energoresursiem saražoto elektroenerģiju obligātā iepirkuma ietvaros</w:t>
            </w:r>
            <w:r w:rsidR="00FB66E7" w:rsidRPr="00240DAF">
              <w:rPr>
                <w:rFonts w:ascii="Times New Roman" w:eastAsia="Times New Roman" w:hAnsi="Times New Roman" w:cs="Times New Roman"/>
                <w:sz w:val="24"/>
                <w:szCs w:val="24"/>
              </w:rPr>
              <w:t xml:space="preserve"> – </w:t>
            </w:r>
            <w:r w:rsidR="00463B0B" w:rsidRPr="00240DAF">
              <w:rPr>
                <w:rFonts w:ascii="Times New Roman" w:eastAsia="Times New Roman" w:hAnsi="Times New Roman" w:cs="Times New Roman"/>
                <w:sz w:val="24"/>
                <w:szCs w:val="24"/>
              </w:rPr>
              <w:t xml:space="preserve">gadījumā, ja </w:t>
            </w:r>
            <w:r w:rsidR="00E17C2D" w:rsidRPr="00240DAF">
              <w:rPr>
                <w:rFonts w:ascii="Times New Roman" w:eastAsia="Times New Roman" w:hAnsi="Times New Roman" w:cs="Times New Roman"/>
                <w:sz w:val="24"/>
                <w:szCs w:val="24"/>
              </w:rPr>
              <w:t>elektrostacijā izmantotā tehnoloģija vai kurināmais neatbilst spēkā esošā lēmumā noteiktajam, vai arī gadījumā, kad ir pasludināta komersanta maksātnespēja.</w:t>
            </w:r>
            <w:r w:rsidR="002F4AC5" w:rsidRPr="00240DAF">
              <w:rPr>
                <w:rFonts w:ascii="Times New Roman" w:eastAsia="Times New Roman" w:hAnsi="Times New Roman" w:cs="Times New Roman"/>
                <w:sz w:val="24"/>
                <w:szCs w:val="24"/>
              </w:rPr>
              <w:t xml:space="preserve"> </w:t>
            </w:r>
            <w:r w:rsidR="00564C94" w:rsidRPr="00240DAF">
              <w:rPr>
                <w:rFonts w:ascii="Times New Roman" w:eastAsia="Times New Roman" w:hAnsi="Times New Roman" w:cs="Times New Roman"/>
                <w:sz w:val="24"/>
                <w:szCs w:val="24"/>
              </w:rPr>
              <w:t xml:space="preserve">Līdztekus tam komersantam piešķirtās tiesības pārdot no atjaunojamiem energoresursiem saražoto elektroenerģiju obligātā iepirkuma ietvaros bez brīdinājuma paredzēts atcelt arī nelikumīga </w:t>
            </w:r>
            <w:r w:rsidR="00310D17" w:rsidRPr="004E258A">
              <w:rPr>
                <w:rFonts w:ascii="Times New Roman" w:eastAsia="Times New Roman" w:hAnsi="Times New Roman" w:cs="Times New Roman"/>
                <w:sz w:val="24"/>
                <w:szCs w:val="24"/>
                <w:lang w:eastAsia="lv-LV"/>
              </w:rPr>
              <w:t>valsts</w:t>
            </w:r>
            <w:r w:rsidR="00C67C79" w:rsidRPr="00240DAF">
              <w:rPr>
                <w:rFonts w:ascii="Times New Roman" w:eastAsia="Times New Roman" w:hAnsi="Times New Roman" w:cs="Times New Roman"/>
                <w:sz w:val="24"/>
                <w:szCs w:val="24"/>
              </w:rPr>
              <w:t xml:space="preserve"> </w:t>
            </w:r>
            <w:r w:rsidR="00564C94" w:rsidRPr="00240DAF">
              <w:rPr>
                <w:rFonts w:ascii="Times New Roman" w:eastAsia="Times New Roman" w:hAnsi="Times New Roman" w:cs="Times New Roman"/>
                <w:sz w:val="24"/>
                <w:szCs w:val="24"/>
              </w:rPr>
              <w:t xml:space="preserve">atbalsta saņemšanas gadījumos saskaņā ar </w:t>
            </w:r>
            <w:r w:rsidR="00310D17">
              <w:rPr>
                <w:rFonts w:ascii="Times New Roman" w:eastAsia="Times New Roman" w:hAnsi="Times New Roman" w:cs="Times New Roman"/>
                <w:sz w:val="24"/>
                <w:szCs w:val="24"/>
              </w:rPr>
              <w:t>projekta 1</w:t>
            </w:r>
            <w:r w:rsidR="00A721B3">
              <w:rPr>
                <w:rFonts w:ascii="Times New Roman" w:eastAsia="Times New Roman" w:hAnsi="Times New Roman" w:cs="Times New Roman"/>
                <w:sz w:val="24"/>
                <w:szCs w:val="24"/>
              </w:rPr>
              <w:t>3</w:t>
            </w:r>
            <w:r w:rsidR="00310D17">
              <w:rPr>
                <w:rFonts w:ascii="Times New Roman" w:eastAsia="Times New Roman" w:hAnsi="Times New Roman" w:cs="Times New Roman"/>
                <w:sz w:val="24"/>
                <w:szCs w:val="24"/>
              </w:rPr>
              <w:t>. punktā izteikt</w:t>
            </w:r>
            <w:r w:rsidR="00A721B3">
              <w:rPr>
                <w:rFonts w:ascii="Times New Roman" w:eastAsia="Times New Roman" w:hAnsi="Times New Roman" w:cs="Times New Roman"/>
                <w:sz w:val="24"/>
                <w:szCs w:val="24"/>
              </w:rPr>
              <w:t>ajā</w:t>
            </w:r>
            <w:r w:rsidR="00310D17" w:rsidRPr="00240DAF">
              <w:rPr>
                <w:rFonts w:ascii="Times New Roman" w:eastAsia="Times New Roman" w:hAnsi="Times New Roman" w:cs="Times New Roman"/>
                <w:sz w:val="24"/>
                <w:szCs w:val="24"/>
              </w:rPr>
              <w:t xml:space="preserve"> </w:t>
            </w:r>
            <w:r w:rsidR="00B72D88" w:rsidRPr="00240DAF">
              <w:rPr>
                <w:rFonts w:ascii="Times New Roman" w:eastAsia="Times New Roman" w:hAnsi="Times New Roman" w:cs="Times New Roman"/>
                <w:sz w:val="24"/>
                <w:szCs w:val="24"/>
              </w:rPr>
              <w:t>nodaļ</w:t>
            </w:r>
            <w:r w:rsidR="00A721B3">
              <w:rPr>
                <w:rFonts w:ascii="Times New Roman" w:eastAsia="Times New Roman" w:hAnsi="Times New Roman" w:cs="Times New Roman"/>
                <w:sz w:val="24"/>
                <w:szCs w:val="24"/>
              </w:rPr>
              <w:t>ā</w:t>
            </w:r>
            <w:r w:rsidR="00B72D88" w:rsidRPr="00240DAF">
              <w:rPr>
                <w:rFonts w:ascii="Times New Roman" w:eastAsia="Times New Roman" w:hAnsi="Times New Roman" w:cs="Times New Roman"/>
                <w:sz w:val="24"/>
                <w:szCs w:val="24"/>
              </w:rPr>
              <w:t xml:space="preserve"> “VI</w:t>
            </w:r>
            <w:r w:rsidR="00B72D88" w:rsidRPr="00240DAF">
              <w:rPr>
                <w:rFonts w:ascii="Times New Roman" w:eastAsia="Times New Roman" w:hAnsi="Times New Roman" w:cs="Times New Roman"/>
                <w:sz w:val="24"/>
                <w:szCs w:val="24"/>
                <w:vertAlign w:val="superscript"/>
              </w:rPr>
              <w:t>3</w:t>
            </w:r>
            <w:r w:rsidR="00B72D88" w:rsidRPr="00240DAF">
              <w:rPr>
                <w:rFonts w:ascii="Times New Roman" w:eastAsia="Times New Roman" w:hAnsi="Times New Roman" w:cs="Times New Roman"/>
                <w:sz w:val="24"/>
                <w:szCs w:val="24"/>
              </w:rPr>
              <w:t>.</w:t>
            </w:r>
            <w:r w:rsidR="00564C94" w:rsidRPr="00240DAF">
              <w:rPr>
                <w:rFonts w:ascii="Times New Roman" w:eastAsia="Times New Roman" w:hAnsi="Times New Roman" w:cs="Times New Roman"/>
                <w:sz w:val="24"/>
                <w:szCs w:val="24"/>
              </w:rPr>
              <w:t xml:space="preserve"> </w:t>
            </w:r>
            <w:r w:rsidR="00B72D88" w:rsidRPr="00240DAF">
              <w:rPr>
                <w:rFonts w:ascii="Times New Roman" w:eastAsia="Times New Roman" w:hAnsi="Times New Roman" w:cs="Times New Roman"/>
                <w:sz w:val="24"/>
                <w:szCs w:val="24"/>
              </w:rPr>
              <w:t xml:space="preserve">Nepamatoti vai nelikumīgi saņemta </w:t>
            </w:r>
            <w:r w:rsidR="00310D17" w:rsidRPr="004E258A">
              <w:rPr>
                <w:rFonts w:ascii="Times New Roman" w:eastAsia="Times New Roman" w:hAnsi="Times New Roman" w:cs="Times New Roman"/>
                <w:sz w:val="24"/>
                <w:szCs w:val="24"/>
                <w:lang w:eastAsia="lv-LV"/>
              </w:rPr>
              <w:t>valsts</w:t>
            </w:r>
            <w:r w:rsidR="005C16B4" w:rsidRPr="00240DAF">
              <w:rPr>
                <w:rFonts w:ascii="Times New Roman" w:eastAsia="Times New Roman" w:hAnsi="Times New Roman" w:cs="Times New Roman"/>
                <w:sz w:val="24"/>
                <w:szCs w:val="24"/>
              </w:rPr>
              <w:t xml:space="preserve"> </w:t>
            </w:r>
            <w:r w:rsidR="00B72D88" w:rsidRPr="00240DAF">
              <w:rPr>
                <w:rFonts w:ascii="Times New Roman" w:eastAsia="Times New Roman" w:hAnsi="Times New Roman" w:cs="Times New Roman"/>
                <w:sz w:val="24"/>
                <w:szCs w:val="24"/>
              </w:rPr>
              <w:t>atbalsta atgūšana</w:t>
            </w:r>
            <w:r w:rsidR="00310D17">
              <w:rPr>
                <w:rFonts w:ascii="Times New Roman" w:eastAsia="Times New Roman" w:hAnsi="Times New Roman" w:cs="Times New Roman"/>
                <w:sz w:val="24"/>
                <w:szCs w:val="24"/>
              </w:rPr>
              <w:t>s nosacījumi</w:t>
            </w:r>
            <w:r w:rsidR="00A721B3">
              <w:rPr>
                <w:rFonts w:ascii="Times New Roman" w:eastAsia="Times New Roman" w:hAnsi="Times New Roman" w:cs="Times New Roman"/>
                <w:sz w:val="24"/>
                <w:szCs w:val="24"/>
              </w:rPr>
              <w:t xml:space="preserve"> un metodika</w:t>
            </w:r>
            <w:r w:rsidR="00B72D88" w:rsidRPr="00240DAF">
              <w:rPr>
                <w:rFonts w:ascii="Times New Roman" w:eastAsia="Times New Roman" w:hAnsi="Times New Roman" w:cs="Times New Roman"/>
                <w:sz w:val="24"/>
                <w:szCs w:val="24"/>
              </w:rPr>
              <w:t>”</w:t>
            </w:r>
            <w:r w:rsidR="00A721B3">
              <w:rPr>
                <w:rFonts w:ascii="Times New Roman" w:eastAsia="Times New Roman" w:hAnsi="Times New Roman" w:cs="Times New Roman"/>
                <w:sz w:val="24"/>
                <w:szCs w:val="24"/>
              </w:rPr>
              <w:t xml:space="preserve"> minēto</w:t>
            </w:r>
            <w:r w:rsidR="00B72D88" w:rsidRPr="00240DAF">
              <w:rPr>
                <w:rFonts w:ascii="Times New Roman" w:eastAsia="Times New Roman" w:hAnsi="Times New Roman" w:cs="Times New Roman"/>
                <w:sz w:val="24"/>
                <w:szCs w:val="24"/>
              </w:rPr>
              <w:t>.</w:t>
            </w:r>
          </w:p>
          <w:p w14:paraId="5CBD4E9C" w14:textId="77777777" w:rsidR="00191610" w:rsidRPr="00240DAF" w:rsidRDefault="00191610" w:rsidP="00554683">
            <w:pPr>
              <w:spacing w:before="120" w:after="0" w:line="240" w:lineRule="auto"/>
              <w:jc w:val="both"/>
              <w:rPr>
                <w:rFonts w:ascii="Times New Roman" w:eastAsia="Times New Roman" w:hAnsi="Times New Roman" w:cs="Times New Roman"/>
                <w:sz w:val="24"/>
                <w:szCs w:val="24"/>
              </w:rPr>
            </w:pPr>
          </w:p>
          <w:p w14:paraId="35E95C95" w14:textId="335FEF7B" w:rsidR="004C0F18" w:rsidRPr="00240DAF" w:rsidRDefault="004C0F18" w:rsidP="00191610">
            <w:pPr>
              <w:spacing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Nepamatoti vai nelikumīgi saņemt</w:t>
            </w:r>
            <w:r w:rsidR="008266D0" w:rsidRPr="00240DAF">
              <w:rPr>
                <w:rFonts w:ascii="Times New Roman" w:hAnsi="Times New Roman" w:cs="Times New Roman"/>
                <w:sz w:val="24"/>
                <w:szCs w:val="24"/>
                <w:u w:val="single"/>
              </w:rPr>
              <w:t>a</w:t>
            </w:r>
            <w:r w:rsidRPr="00240DAF">
              <w:rPr>
                <w:rFonts w:ascii="Times New Roman" w:hAnsi="Times New Roman" w:cs="Times New Roman"/>
                <w:sz w:val="24"/>
                <w:szCs w:val="24"/>
                <w:u w:val="single"/>
              </w:rPr>
              <w:t xml:space="preserve"> </w:t>
            </w:r>
            <w:r w:rsidR="00310D17">
              <w:rPr>
                <w:rFonts w:ascii="Times New Roman" w:hAnsi="Times New Roman" w:cs="Times New Roman"/>
                <w:sz w:val="24"/>
                <w:szCs w:val="24"/>
                <w:u w:val="single"/>
              </w:rPr>
              <w:t>valsts</w:t>
            </w:r>
            <w:r w:rsidR="00310D17" w:rsidRPr="00240DAF">
              <w:rPr>
                <w:rFonts w:ascii="Times New Roman" w:hAnsi="Times New Roman" w:cs="Times New Roman"/>
                <w:sz w:val="24"/>
                <w:szCs w:val="24"/>
                <w:u w:val="single"/>
              </w:rPr>
              <w:t xml:space="preserve"> </w:t>
            </w:r>
            <w:r w:rsidRPr="00240DAF">
              <w:rPr>
                <w:rFonts w:ascii="Times New Roman" w:hAnsi="Times New Roman" w:cs="Times New Roman"/>
                <w:sz w:val="24"/>
                <w:szCs w:val="24"/>
                <w:u w:val="single"/>
              </w:rPr>
              <w:t>atbalsta atgūšana</w:t>
            </w:r>
          </w:p>
          <w:p w14:paraId="2231CC8C" w14:textId="027322A5"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lastRenderedPageBreak/>
              <w:t>Šobrīd spēkā esošais MK noteikumu Nr.</w:t>
            </w:r>
            <w:r w:rsidR="00E22FBC" w:rsidRPr="00240DAF">
              <w:rPr>
                <w:rFonts w:ascii="Times New Roman" w:eastAsia="Times New Roman" w:hAnsi="Times New Roman" w:cs="Times New Roman"/>
                <w:sz w:val="24"/>
                <w:szCs w:val="24"/>
                <w:lang w:eastAsia="lv-LV"/>
              </w:rPr>
              <w:t>262</w:t>
            </w:r>
            <w:r w:rsidRPr="00240DAF">
              <w:rPr>
                <w:rFonts w:ascii="Times New Roman" w:eastAsia="Times New Roman" w:hAnsi="Times New Roman" w:cs="Times New Roman"/>
                <w:sz w:val="24"/>
                <w:szCs w:val="24"/>
                <w:lang w:eastAsia="lv-LV"/>
              </w:rPr>
              <w:t xml:space="preserve"> regulējums paredz pārkāpumus, par kuriem birojs pieņem lēmumu, ar kuru tiek atceltas komersantam piešķirtās tiesības </w:t>
            </w:r>
            <w:r w:rsidR="00E22FBC" w:rsidRPr="00240DAF">
              <w:rPr>
                <w:rFonts w:ascii="Times New Roman" w:hAnsi="Times New Roman" w:cs="Times New Roman"/>
                <w:sz w:val="24"/>
                <w:szCs w:val="24"/>
                <w:shd w:val="clear" w:color="auto" w:fill="FFFFFF"/>
              </w:rPr>
              <w:t xml:space="preserve">pārdot </w:t>
            </w:r>
            <w:r w:rsidR="00E22FBC" w:rsidRPr="00240DAF">
              <w:rPr>
                <w:rFonts w:ascii="Times New Roman" w:hAnsi="Times New Roman" w:cs="Times New Roman"/>
                <w:sz w:val="24"/>
                <w:szCs w:val="24"/>
              </w:rPr>
              <w:t xml:space="preserve">no atjaunojamiem energoresursiem </w:t>
            </w:r>
            <w:r w:rsidR="00E22FBC" w:rsidRPr="00240DAF">
              <w:rPr>
                <w:rFonts w:ascii="Times New Roman" w:hAnsi="Times New Roman" w:cs="Times New Roman"/>
                <w:sz w:val="24"/>
                <w:szCs w:val="24"/>
                <w:shd w:val="clear" w:color="auto" w:fill="FFFFFF"/>
              </w:rPr>
              <w:t xml:space="preserve">saražoto elektroenerģiju </w:t>
            </w:r>
            <w:r w:rsidRPr="00240DAF">
              <w:rPr>
                <w:rFonts w:ascii="Times New Roman" w:eastAsia="Times New Roman" w:hAnsi="Times New Roman" w:cs="Times New Roman"/>
                <w:sz w:val="24"/>
                <w:szCs w:val="24"/>
                <w:lang w:eastAsia="lv-LV"/>
              </w:rPr>
              <w:t xml:space="preserve">obligātā iepirkuma ietvaros (nepamatoti saņemts atbalsts) un noteiktos gadījumos uzliek par pienākumu komersantam atmaksāt </w:t>
            </w:r>
            <w:r w:rsidR="00522A89">
              <w:rPr>
                <w:rFonts w:ascii="Times New Roman" w:eastAsia="Times New Roman" w:hAnsi="Times New Roman" w:cs="Times New Roman"/>
                <w:sz w:val="24"/>
                <w:szCs w:val="24"/>
                <w:lang w:eastAsia="lv-LV"/>
              </w:rPr>
              <w:t xml:space="preserve">publiskajam </w:t>
            </w:r>
            <w:r w:rsidRPr="00240DAF">
              <w:rPr>
                <w:rFonts w:ascii="Times New Roman" w:eastAsia="Times New Roman" w:hAnsi="Times New Roman" w:cs="Times New Roman"/>
                <w:sz w:val="24"/>
                <w:szCs w:val="24"/>
                <w:lang w:eastAsia="lv-LV"/>
              </w:rPr>
              <w:t xml:space="preserve">tirgotājam daļu no saņemtā </w:t>
            </w:r>
            <w:r w:rsidR="00310D17">
              <w:rPr>
                <w:rFonts w:ascii="Times New Roman" w:eastAsia="Times New Roman" w:hAnsi="Times New Roman" w:cs="Times New Roman"/>
                <w:sz w:val="24"/>
                <w:szCs w:val="24"/>
                <w:lang w:eastAsia="lv-LV"/>
              </w:rPr>
              <w:t>valsts</w:t>
            </w:r>
            <w:r w:rsidR="00310D17"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atbalsta</w:t>
            </w:r>
            <w:r w:rsidR="00D73A75">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apmēru, ko tas saņēmis nepamatoti, jo nav nenovērsis iepriekš izteiktu brīdinājumu, kas vienlaikus ir bijis par pamatu minēto tiesību atcelšanai.</w:t>
            </w:r>
          </w:p>
          <w:p w14:paraId="6B80CE4E" w14:textId="1604C912"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Taču MK noteikumos Nr. 2</w:t>
            </w:r>
            <w:r w:rsidR="00E22FBC" w:rsidRPr="00240DAF">
              <w:rPr>
                <w:rFonts w:ascii="Times New Roman" w:eastAsia="Times New Roman" w:hAnsi="Times New Roman" w:cs="Times New Roman"/>
                <w:sz w:val="24"/>
                <w:szCs w:val="24"/>
                <w:lang w:eastAsia="lv-LV"/>
              </w:rPr>
              <w:t>62</w:t>
            </w:r>
            <w:r w:rsidRPr="00240DAF">
              <w:rPr>
                <w:rFonts w:ascii="Times New Roman" w:eastAsia="Times New Roman" w:hAnsi="Times New Roman" w:cs="Times New Roman"/>
                <w:sz w:val="24"/>
                <w:szCs w:val="24"/>
                <w:lang w:eastAsia="lv-LV"/>
              </w:rPr>
              <w:t xml:space="preserve"> līdz šim nav pilnībā noregulēta kārtība, kādā tiek atgūts nepamatoti vai nelikumīgi saņemts</w:t>
            </w:r>
            <w:r w:rsidR="00310D17">
              <w:rPr>
                <w:rFonts w:ascii="Times New Roman" w:eastAsia="Times New Roman" w:hAnsi="Times New Roman" w:cs="Times New Roman"/>
                <w:sz w:val="24"/>
                <w:szCs w:val="24"/>
                <w:lang w:eastAsia="lv-LV"/>
              </w:rPr>
              <w:t xml:space="preserve"> valsts</w:t>
            </w:r>
            <w:r w:rsidRPr="00240DAF">
              <w:rPr>
                <w:rFonts w:ascii="Times New Roman" w:eastAsia="Times New Roman" w:hAnsi="Times New Roman" w:cs="Times New Roman"/>
                <w:sz w:val="24"/>
                <w:szCs w:val="24"/>
                <w:lang w:eastAsia="lv-LV"/>
              </w:rPr>
              <w:t xml:space="preserve"> atbalsts.</w:t>
            </w:r>
          </w:p>
          <w:p w14:paraId="4777700F" w14:textId="77777777"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Šajā kontekstā jāņem vērā spēkā esošais Eiropas Savienības (turpmāk – ES) un arī nacionālo tiesību ietvars.</w:t>
            </w:r>
          </w:p>
          <w:p w14:paraId="4C12D4AD" w14:textId="52CBCAB3"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Padomes </w:t>
            </w:r>
            <w:r w:rsidRPr="00240DAF">
              <w:rPr>
                <w:rFonts w:ascii="Times New Roman" w:hAnsi="Times New Roman" w:cs="Times New Roman"/>
                <w:sz w:val="24"/>
                <w:szCs w:val="24"/>
                <w:shd w:val="clear" w:color="auto" w:fill="FFFFFF"/>
              </w:rPr>
              <w:t>2015. gada 13. jūlija R</w:t>
            </w:r>
            <w:r w:rsidRPr="00240DAF">
              <w:rPr>
                <w:rFonts w:ascii="Times New Roman" w:hAnsi="Times New Roman" w:cs="Times New Roman"/>
                <w:sz w:val="24"/>
                <w:szCs w:val="24"/>
              </w:rPr>
              <w:t>egulas </w:t>
            </w:r>
            <w:hyperlink r:id="rId12"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r w:rsidRPr="00240DAF">
              <w:rPr>
                <w:rFonts w:ascii="Times New Roman" w:hAnsi="Times New Roman" w:cs="Times New Roman"/>
                <w:sz w:val="24"/>
                <w:szCs w:val="24"/>
                <w:shd w:val="clear" w:color="auto" w:fill="FFFFFF"/>
              </w:rPr>
              <w:t xml:space="preserve"> ar ko nosaka sīki izstrādātus noteikumus Līguma par Eiropas Savienības darbību (turpmāk – LESD) 108. panta piemērošana (turpmāk – Regula </w:t>
            </w:r>
            <w:hyperlink r:id="rId13"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shd w:val="clear" w:color="auto" w:fill="FFFFFF"/>
              </w:rPr>
              <w:t>)</w:t>
            </w:r>
            <w:r w:rsidRPr="00240DAF">
              <w:rPr>
                <w:rFonts w:ascii="Times New Roman" w:eastAsia="Times New Roman" w:hAnsi="Times New Roman" w:cs="Times New Roman"/>
                <w:sz w:val="24"/>
                <w:szCs w:val="24"/>
                <w:lang w:eastAsia="lv-LV"/>
              </w:rPr>
              <w:t xml:space="preserve"> (Oficiālais Vēstnesis L 248, </w:t>
            </w:r>
            <w:r w:rsidRPr="00240DAF">
              <w:rPr>
                <w:rStyle w:val="Emphasis"/>
                <w:rFonts w:ascii="Times New Roman" w:hAnsi="Times New Roman" w:cs="Times New Roman"/>
                <w:i w:val="0"/>
                <w:iCs w:val="0"/>
                <w:sz w:val="24"/>
                <w:szCs w:val="24"/>
                <w:shd w:val="clear" w:color="auto" w:fill="FFFFFF"/>
              </w:rPr>
              <w:t>24.09.2015</w:t>
            </w:r>
            <w:r w:rsidRPr="00240DAF">
              <w:rPr>
                <w:rFonts w:ascii="Times New Roman" w:eastAsia="Times New Roman" w:hAnsi="Times New Roman" w:cs="Times New Roman"/>
                <w:sz w:val="24"/>
                <w:szCs w:val="24"/>
                <w:lang w:eastAsia="lv-LV"/>
              </w:rPr>
              <w:t xml:space="preserve">., lpp. 9-29) (turpmāk – Regula </w:t>
            </w:r>
            <w:hyperlink r:id="rId14" w:tgtFrame="_blank" w:history="1">
              <w:r w:rsidRPr="00240DAF">
                <w:rPr>
                  <w:rFonts w:ascii="Times New Roman" w:hAnsi="Times New Roman" w:cs="Times New Roman"/>
                  <w:sz w:val="24"/>
                  <w:szCs w:val="24"/>
                </w:rPr>
                <w:t>2015/1589</w:t>
              </w:r>
            </w:hyperlink>
            <w:r w:rsidRPr="00240DAF">
              <w:rPr>
                <w:rFonts w:ascii="Times New Roman" w:eastAsia="Times New Roman" w:hAnsi="Times New Roman" w:cs="Times New Roman"/>
                <w:sz w:val="24"/>
                <w:szCs w:val="24"/>
                <w:lang w:eastAsia="lv-LV"/>
              </w:rPr>
              <w:t>) 1. panta f) punkts nosaka, ka “nelikumīgs atbalsts” ir jauns atbalsts, kas ieviests, pārkāpjot Eiropas Komisijas (turpmāk –</w:t>
            </w:r>
            <w:r w:rsidR="00D73A75">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EK) līguma 93. panta (konsolidētā EK līguma 88.</w:t>
            </w:r>
            <w:r w:rsidRPr="00240DAF">
              <w:rPr>
                <w:rFonts w:ascii="Times New Roman" w:hAnsi="Times New Roman" w:cs="Times New Roman"/>
                <w:sz w:val="24"/>
                <w:szCs w:val="24"/>
              </w:rPr>
              <w:t> pants</w:t>
            </w:r>
            <w:r w:rsidRPr="00240DAF">
              <w:rPr>
                <w:rFonts w:ascii="Times New Roman" w:eastAsia="Times New Roman" w:hAnsi="Times New Roman" w:cs="Times New Roman"/>
                <w:sz w:val="24"/>
                <w:szCs w:val="24"/>
                <w:lang w:eastAsia="lv-LV"/>
              </w:rPr>
              <w:t>) 3. punktu, proti, dalībvalsts nesāk īstenot pasākumu pirms EK pieņēmusi lēmumu par pasākuma saderību ar kopējo tirgu.</w:t>
            </w:r>
          </w:p>
          <w:p w14:paraId="0975D9E7" w14:textId="00B14F7D" w:rsidR="00033F5C" w:rsidRPr="00240DAF" w:rsidRDefault="00033F5C" w:rsidP="00033F5C">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w:t>
            </w:r>
            <w:r w:rsidR="00310D17">
              <w:rPr>
                <w:rFonts w:ascii="Times New Roman" w:hAnsi="Times New Roman" w:cs="Times New Roman"/>
                <w:sz w:val="24"/>
                <w:szCs w:val="24"/>
              </w:rPr>
              <w:t>valsts (</w:t>
            </w:r>
            <w:r w:rsidRPr="00240DAF">
              <w:rPr>
                <w:rFonts w:ascii="Times New Roman" w:hAnsi="Times New Roman" w:cs="Times New Roman"/>
                <w:sz w:val="24"/>
                <w:szCs w:val="24"/>
              </w:rPr>
              <w:t>komercdarbības</w:t>
            </w:r>
            <w:r w:rsidR="00310D17">
              <w:rPr>
                <w:rFonts w:ascii="Times New Roman" w:hAnsi="Times New Roman" w:cs="Times New Roman"/>
                <w:sz w:val="24"/>
                <w:szCs w:val="24"/>
              </w:rPr>
              <w:t>)</w:t>
            </w:r>
            <w:r w:rsidRPr="00240DAF">
              <w:rPr>
                <w:rFonts w:ascii="Times New Roman" w:hAnsi="Times New Roman" w:cs="Times New Roman"/>
                <w:sz w:val="24"/>
                <w:szCs w:val="24"/>
              </w:rPr>
              <w:t xml:space="preserve"> atbalsta atmaksu, kas komercsabiedrībai piešķirts, neievērojot </w:t>
            </w:r>
            <w:r w:rsidRPr="00240DAF">
              <w:rPr>
                <w:rFonts w:ascii="Times New Roman" w:hAnsi="Times New Roman" w:cs="Times New Roman"/>
                <w:sz w:val="24"/>
                <w:szCs w:val="24"/>
                <w:shd w:val="clear" w:color="auto" w:fill="FFFFFF"/>
              </w:rPr>
              <w:t>LESD</w:t>
            </w:r>
            <w:r w:rsidRPr="00240DAF" w:rsidDel="00324F36">
              <w:rPr>
                <w:rFonts w:ascii="Times New Roman" w:hAnsi="Times New Roman" w:cs="Times New Roman"/>
                <w:sz w:val="24"/>
                <w:szCs w:val="24"/>
              </w:rPr>
              <w:t xml:space="preserve"> </w:t>
            </w:r>
            <w:r w:rsidRPr="00240DAF">
              <w:rPr>
                <w:rFonts w:ascii="Times New Roman" w:hAnsi="Times New Roman" w:cs="Times New Roman"/>
                <w:sz w:val="24"/>
                <w:szCs w:val="24"/>
              </w:rPr>
              <w:t xml:space="preserve">108. panta 3. punktu. Tādējādi, saskaņā ar nacionālajām tiesību normām tiesisks pamats </w:t>
            </w:r>
            <w:r w:rsidR="00310D17">
              <w:rPr>
                <w:rFonts w:ascii="Times New Roman" w:hAnsi="Times New Roman" w:cs="Times New Roman"/>
                <w:sz w:val="24"/>
                <w:szCs w:val="24"/>
              </w:rPr>
              <w:t>valsts</w:t>
            </w:r>
            <w:r w:rsidR="00310D17" w:rsidRPr="00240DAF">
              <w:rPr>
                <w:rFonts w:ascii="Times New Roman" w:hAnsi="Times New Roman" w:cs="Times New Roman"/>
                <w:sz w:val="24"/>
                <w:szCs w:val="24"/>
              </w:rPr>
              <w:t xml:space="preserve"> </w:t>
            </w:r>
            <w:r w:rsidRPr="00240DAF">
              <w:rPr>
                <w:rFonts w:ascii="Times New Roman" w:hAnsi="Times New Roman" w:cs="Times New Roman"/>
                <w:sz w:val="24"/>
                <w:szCs w:val="24"/>
              </w:rPr>
              <w:t xml:space="preserve">atbalsta izmaksātājam atprasīt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atbalstu ir tieši EK lēmums par atbalsta atmaksu.</w:t>
            </w:r>
          </w:p>
          <w:p w14:paraId="0935195C" w14:textId="065AF8F7" w:rsidR="00033F5C" w:rsidRPr="00240DAF" w:rsidRDefault="00033F5C" w:rsidP="00033F5C">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Vienlaikus jāņem vērā, ka saskaņā ar KAKL 4. pantā noteikto </w:t>
            </w:r>
            <w:r w:rsidR="00310D17">
              <w:rPr>
                <w:rFonts w:ascii="Times New Roman" w:hAnsi="Times New Roman" w:cs="Times New Roman"/>
                <w:sz w:val="24"/>
                <w:szCs w:val="24"/>
              </w:rPr>
              <w:t>valsts</w:t>
            </w:r>
            <w:r w:rsidR="00310D17" w:rsidRPr="00240DAF">
              <w:rPr>
                <w:rFonts w:ascii="Times New Roman" w:hAnsi="Times New Roman" w:cs="Times New Roman"/>
                <w:sz w:val="24"/>
                <w:szCs w:val="24"/>
              </w:rPr>
              <w:t xml:space="preserve"> </w:t>
            </w:r>
            <w:r w:rsidRPr="00240DAF">
              <w:rPr>
                <w:rFonts w:ascii="Times New Roman" w:hAnsi="Times New Roman" w:cs="Times New Roman"/>
                <w:sz w:val="24"/>
                <w:szCs w:val="24"/>
              </w:rPr>
              <w:t xml:space="preserve">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w:t>
            </w:r>
            <w:r w:rsidRPr="00240DAF">
              <w:rPr>
                <w:rFonts w:ascii="Times New Roman" w:hAnsi="Times New Roman" w:cs="Times New Roman"/>
                <w:sz w:val="24"/>
                <w:szCs w:val="24"/>
              </w:rPr>
              <w:lastRenderedPageBreak/>
              <w:t xml:space="preserve">Savukārt KAKL 4. pants nosaka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atbalsta tiesisko ietvaru, </w:t>
            </w:r>
            <w:bookmarkStart w:id="3" w:name="_Hlk36554637"/>
            <w:r w:rsidRPr="00240DAF">
              <w:rPr>
                <w:rFonts w:ascii="Times New Roman" w:hAnsi="Times New Roman" w:cs="Times New Roman"/>
                <w:sz w:val="24"/>
                <w:szCs w:val="24"/>
              </w:rPr>
              <w:t>kas ietver sevī arī ES aktus un judikatūru.</w:t>
            </w:r>
            <w:bookmarkEnd w:id="3"/>
            <w:r w:rsidRPr="00240DAF">
              <w:rPr>
                <w:rFonts w:ascii="Times New Roman" w:hAnsi="Times New Roman" w:cs="Times New Roman"/>
                <w:sz w:val="24"/>
                <w:szCs w:val="24"/>
              </w:rPr>
              <w:t xml:space="preserve"> Atbilstoši Regulas </w:t>
            </w:r>
            <w:hyperlink r:id="rId15"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rPr>
              <w:t xml:space="preserve"> 17. panta 1. punktam uz tiesībām atgūt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atbalstu attiecas desmit gadu noilguma termiņš. Noilguma periodu sāk skaitīt dienā, kad nelikumīgais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atbalsts tiek piešķirts komersantam kā kompensācija elektroenerģijas obligātā iepirkuma ietvaros. Aprēķinot noilguma termiņu,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atbalsts jāuzskata par piešķirtu komersantam datumā, kurā tas ir faktiski izmaksāts minētajam saņēmējam (EK 2011. gada 8. decembra Tiesas spriedums Lieta C</w:t>
            </w:r>
            <w:r w:rsidRPr="00240DAF">
              <w:rPr>
                <w:rFonts w:ascii="Times New Roman" w:hAnsi="Times New Roman" w:cs="Times New Roman"/>
                <w:sz w:val="24"/>
                <w:szCs w:val="24"/>
              </w:rPr>
              <w:noBreakHyphen/>
              <w:t xml:space="preserve">81/10 P </w:t>
            </w:r>
            <w:proofErr w:type="spellStart"/>
            <w:r w:rsidRPr="00240DAF">
              <w:rPr>
                <w:rFonts w:ascii="Times New Roman" w:hAnsi="Times New Roman" w:cs="Times New Roman"/>
                <w:sz w:val="24"/>
                <w:szCs w:val="24"/>
              </w:rPr>
              <w:t>France</w:t>
            </w:r>
            <w:proofErr w:type="spellEnd"/>
            <w:r w:rsidRPr="00240DAF">
              <w:rPr>
                <w:rFonts w:ascii="Times New Roman" w:hAnsi="Times New Roman" w:cs="Times New Roman"/>
                <w:sz w:val="24"/>
                <w:szCs w:val="24"/>
              </w:rPr>
              <w:t xml:space="preserve"> </w:t>
            </w:r>
            <w:proofErr w:type="spellStart"/>
            <w:r w:rsidRPr="00240DAF">
              <w:rPr>
                <w:rFonts w:ascii="Times New Roman" w:hAnsi="Times New Roman" w:cs="Times New Roman"/>
                <w:sz w:val="24"/>
                <w:szCs w:val="24"/>
              </w:rPr>
              <w:t>Télécom</w:t>
            </w:r>
            <w:proofErr w:type="spellEnd"/>
            <w:r w:rsidRPr="00240DAF">
              <w:rPr>
                <w:rFonts w:ascii="Times New Roman" w:hAnsi="Times New Roman" w:cs="Times New Roman"/>
                <w:sz w:val="24"/>
                <w:szCs w:val="24"/>
              </w:rPr>
              <w:t> SA pret EK, 80.-89. punkts). Noilguma termiņu pārtrauc kompetento iestāžu lēmumi, kas attiecas uz pārkāpumu izmeklēšanu vai iztiesāšanu un kuri konkrētajām personām darīti zināmi. Noilguma termiņš pēc katra pārtraukuma atsākas no jauna</w:t>
            </w:r>
            <w:r w:rsidRPr="00240DAF">
              <w:rPr>
                <w:rFonts w:ascii="Times New Roman" w:hAnsi="Times New Roman" w:cs="Times New Roman"/>
                <w:sz w:val="24"/>
                <w:szCs w:val="24"/>
                <w:shd w:val="clear" w:color="auto" w:fill="FFFFFF"/>
              </w:rPr>
              <w:t>.</w:t>
            </w:r>
          </w:p>
          <w:p w14:paraId="551A98DD" w14:textId="77777777" w:rsidR="00033F5C" w:rsidRPr="00240DAF" w:rsidRDefault="00033F5C" w:rsidP="00033F5C">
            <w:pPr>
              <w:spacing w:before="120" w:after="0" w:line="240" w:lineRule="auto"/>
              <w:jc w:val="both"/>
              <w:rPr>
                <w:rFonts w:ascii="Times New Roman" w:hAnsi="Times New Roman" w:cs="Times New Roman"/>
                <w:sz w:val="24"/>
                <w:szCs w:val="24"/>
              </w:rPr>
            </w:pPr>
          </w:p>
          <w:p w14:paraId="78674A32" w14:textId="48EAF4AC"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Ievērojot augstāk minēto, ar šiem grozījumiem MK noteikumos Nr. 2</w:t>
            </w:r>
            <w:r w:rsidR="00E22FBC" w:rsidRPr="00240DAF">
              <w:rPr>
                <w:rFonts w:ascii="Times New Roman" w:eastAsia="Times New Roman" w:hAnsi="Times New Roman" w:cs="Times New Roman"/>
                <w:sz w:val="24"/>
                <w:szCs w:val="24"/>
                <w:lang w:eastAsia="lv-LV"/>
              </w:rPr>
              <w:t>62</w:t>
            </w:r>
            <w:r w:rsidRPr="00240DAF">
              <w:rPr>
                <w:rFonts w:ascii="Times New Roman" w:eastAsia="Times New Roman" w:hAnsi="Times New Roman" w:cs="Times New Roman"/>
                <w:sz w:val="24"/>
                <w:szCs w:val="24"/>
                <w:lang w:eastAsia="lv-LV"/>
              </w:rPr>
              <w:t xml:space="preserve"> tiek iekļauts regulējums kārtībai, kādā atgūst nepamatoti vai nelikumīgi saņemtu </w:t>
            </w:r>
            <w:r w:rsidR="00310D17">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atbalstu, t.sk. attiecībā uz nelikumīgi saņemtu </w:t>
            </w:r>
            <w:r w:rsidR="00310D17">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atbalstu, ņemot vērā aktuālāko E</w:t>
            </w:r>
            <w:r w:rsidR="00E22FBC" w:rsidRPr="00240DAF">
              <w:rPr>
                <w:rFonts w:ascii="Times New Roman" w:eastAsia="Times New Roman" w:hAnsi="Times New Roman" w:cs="Times New Roman"/>
                <w:sz w:val="24"/>
                <w:szCs w:val="24"/>
                <w:lang w:eastAsia="lv-LV"/>
              </w:rPr>
              <w:t xml:space="preserve">iropas </w:t>
            </w:r>
            <w:r w:rsidRPr="00240DAF">
              <w:rPr>
                <w:rFonts w:ascii="Times New Roman" w:eastAsia="Times New Roman" w:hAnsi="Times New Roman" w:cs="Times New Roman"/>
                <w:sz w:val="24"/>
                <w:szCs w:val="24"/>
                <w:lang w:eastAsia="lv-LV"/>
              </w:rPr>
              <w:t>S</w:t>
            </w:r>
            <w:r w:rsidR="00E22FBC" w:rsidRPr="00240DAF">
              <w:rPr>
                <w:rFonts w:ascii="Times New Roman" w:eastAsia="Times New Roman" w:hAnsi="Times New Roman" w:cs="Times New Roman"/>
                <w:sz w:val="24"/>
                <w:szCs w:val="24"/>
                <w:lang w:eastAsia="lv-LV"/>
              </w:rPr>
              <w:t>avienības</w:t>
            </w:r>
            <w:r w:rsidRPr="00240DAF">
              <w:rPr>
                <w:rFonts w:ascii="Times New Roman" w:eastAsia="Times New Roman" w:hAnsi="Times New Roman" w:cs="Times New Roman"/>
                <w:sz w:val="24"/>
                <w:szCs w:val="24"/>
                <w:lang w:eastAsia="lv-LV"/>
              </w:rPr>
              <w:t xml:space="preserve"> </w:t>
            </w:r>
            <w:r w:rsidR="00E22FBC" w:rsidRPr="00240DAF">
              <w:rPr>
                <w:rFonts w:ascii="Times New Roman" w:eastAsia="Times New Roman" w:hAnsi="Times New Roman" w:cs="Times New Roman"/>
                <w:sz w:val="24"/>
                <w:szCs w:val="24"/>
                <w:lang w:eastAsia="lv-LV"/>
              </w:rPr>
              <w:t>T</w:t>
            </w:r>
            <w:r w:rsidRPr="00240DAF">
              <w:rPr>
                <w:rFonts w:ascii="Times New Roman" w:eastAsia="Times New Roman" w:hAnsi="Times New Roman" w:cs="Times New Roman"/>
                <w:sz w:val="24"/>
                <w:szCs w:val="24"/>
                <w:lang w:eastAsia="lv-LV"/>
              </w:rPr>
              <w:t xml:space="preserve">iesas judikatūru (sk. Eiropas Savienības Tiesas 2019. gada 5. marta spriedumu lietā Nr. C-349/17 (ECLI:EU:C:2019:172)), kas skar jautājumus par </w:t>
            </w:r>
            <w:r w:rsidR="00310D17">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atbalsta atgūšanu.</w:t>
            </w:r>
          </w:p>
          <w:p w14:paraId="2D96604B" w14:textId="78B93F4D"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Projekta </w:t>
            </w:r>
            <w:r w:rsidR="00E22FBC" w:rsidRPr="00240DAF">
              <w:rPr>
                <w:rFonts w:ascii="Times New Roman" w:eastAsia="Times New Roman" w:hAnsi="Times New Roman" w:cs="Times New Roman"/>
                <w:sz w:val="24"/>
                <w:szCs w:val="24"/>
                <w:lang w:eastAsia="lv-LV"/>
              </w:rPr>
              <w:t>1</w:t>
            </w:r>
            <w:r w:rsidR="009F1C93">
              <w:rPr>
                <w:rFonts w:ascii="Times New Roman" w:eastAsia="Times New Roman" w:hAnsi="Times New Roman" w:cs="Times New Roman"/>
                <w:sz w:val="24"/>
                <w:szCs w:val="24"/>
                <w:lang w:eastAsia="lv-LV"/>
              </w:rPr>
              <w:t>3</w:t>
            </w:r>
            <w:r w:rsidRPr="00240DAF">
              <w:rPr>
                <w:rFonts w:ascii="Times New Roman" w:eastAsia="Times New Roman" w:hAnsi="Times New Roman" w:cs="Times New Roman"/>
                <w:sz w:val="24"/>
                <w:szCs w:val="24"/>
                <w:lang w:eastAsia="lv-LV"/>
              </w:rPr>
              <w:t>. punkts paredz noteikt, ka MK noteikumu Nr. 2</w:t>
            </w:r>
            <w:r w:rsidR="00E22FBC" w:rsidRPr="00240DAF">
              <w:rPr>
                <w:rFonts w:ascii="Times New Roman" w:eastAsia="Times New Roman" w:hAnsi="Times New Roman" w:cs="Times New Roman"/>
                <w:sz w:val="24"/>
                <w:szCs w:val="24"/>
                <w:lang w:eastAsia="lv-LV"/>
              </w:rPr>
              <w:t>62</w:t>
            </w:r>
            <w:r w:rsidRPr="00240DAF">
              <w:rPr>
                <w:rFonts w:ascii="Times New Roman" w:eastAsia="Times New Roman" w:hAnsi="Times New Roman" w:cs="Times New Roman"/>
                <w:sz w:val="24"/>
                <w:szCs w:val="24"/>
                <w:lang w:eastAsia="lv-LV"/>
              </w:rPr>
              <w:t xml:space="preserve"> ietvaros komersanta nepamatoti vai nelikumīgi saņemtā</w:t>
            </w:r>
            <w:r w:rsidRPr="00240DAF">
              <w:rPr>
                <w:rFonts w:ascii="Times New Roman" w:hAnsi="Times New Roman" w:cs="Times New Roman"/>
                <w:sz w:val="24"/>
                <w:szCs w:val="24"/>
                <w:shd w:val="clear" w:color="auto" w:fill="FFFFFF"/>
              </w:rPr>
              <w:t xml:space="preserve"> </w:t>
            </w:r>
            <w:r w:rsidR="00310D17">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atbalsta atgūšanu veic </w:t>
            </w:r>
            <w:r w:rsidRPr="00240DAF">
              <w:rPr>
                <w:rFonts w:ascii="Times New Roman" w:hAnsi="Times New Roman" w:cs="Times New Roman"/>
                <w:sz w:val="24"/>
                <w:szCs w:val="24"/>
                <w:shd w:val="clear" w:color="auto" w:fill="FFFFFF"/>
              </w:rPr>
              <w:t>birojs (</w:t>
            </w:r>
            <w:hyperlink r:id="rId16" w:tgtFrame="_blank" w:tooltip="https://likumi.lv/ta/id/55567-administrativa-procesa-likums" w:history="1">
              <w:r w:rsidRPr="00240DAF">
                <w:rPr>
                  <w:rFonts w:ascii="Times New Roman" w:hAnsi="Times New Roman" w:cs="Times New Roman"/>
                  <w:sz w:val="24"/>
                  <w:szCs w:val="24"/>
                  <w:shd w:val="clear" w:color="auto" w:fill="FFFFFF"/>
                </w:rPr>
                <w:t>Administratīvā procesa likumā</w:t>
              </w:r>
            </w:hyperlink>
            <w:r w:rsidRPr="00240DAF">
              <w:rPr>
                <w:rFonts w:ascii="Times New Roman" w:hAnsi="Times New Roman" w:cs="Times New Roman"/>
                <w:sz w:val="24"/>
                <w:szCs w:val="24"/>
                <w:shd w:val="clear" w:color="auto" w:fill="FFFFFF"/>
              </w:rPr>
              <w:t xml:space="preserve"> noteiktajā kārtībā).</w:t>
            </w:r>
          </w:p>
          <w:p w14:paraId="7CF8E819" w14:textId="233BC272" w:rsidR="00033F5C" w:rsidRPr="00240DAF" w:rsidRDefault="00033F5C" w:rsidP="00033F5C">
            <w:pPr>
              <w:spacing w:before="120"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 xml:space="preserve">Birojs, pieņemot lēmumu, </w:t>
            </w:r>
            <w:r w:rsidRPr="00240DAF">
              <w:rPr>
                <w:rFonts w:ascii="Times New Roman" w:hAnsi="Times New Roman" w:cs="Times New Roman"/>
                <w:sz w:val="24"/>
                <w:szCs w:val="24"/>
              </w:rPr>
              <w:t>ar kuru MK noteikumu Nr.</w:t>
            </w:r>
            <w:r w:rsidR="00E22FBC" w:rsidRPr="00240DAF">
              <w:rPr>
                <w:rFonts w:ascii="Times New Roman" w:hAnsi="Times New Roman" w:cs="Times New Roman"/>
                <w:sz w:val="24"/>
                <w:szCs w:val="24"/>
              </w:rPr>
              <w:t>262</w:t>
            </w:r>
            <w:r w:rsidRPr="00240DAF">
              <w:rPr>
                <w:rFonts w:ascii="Times New Roman" w:hAnsi="Times New Roman" w:cs="Times New Roman"/>
                <w:sz w:val="24"/>
                <w:szCs w:val="24"/>
              </w:rPr>
              <w:t xml:space="preserve"> noteikumu</w:t>
            </w:r>
            <w:r w:rsidRPr="00240DAF">
              <w:rPr>
                <w:rFonts w:ascii="Times New Roman" w:hAnsi="Times New Roman" w:cs="Times New Roman"/>
                <w:sz w:val="24"/>
                <w:szCs w:val="24"/>
                <w:shd w:val="clear" w:color="auto" w:fill="FFFFFF"/>
              </w:rPr>
              <w:t xml:space="preserve"> </w:t>
            </w:r>
            <w:r w:rsidR="00E22FBC" w:rsidRPr="00240DAF">
              <w:rPr>
                <w:rFonts w:ascii="Times New Roman" w:hAnsi="Times New Roman" w:cs="Times New Roman"/>
                <w:sz w:val="24"/>
                <w:szCs w:val="24"/>
                <w:shd w:val="clear" w:color="auto" w:fill="FFFFFF"/>
              </w:rPr>
              <w:t>60.</w:t>
            </w:r>
            <w:r w:rsidR="00E22FBC" w:rsidRPr="00240DAF">
              <w:rPr>
                <w:rFonts w:ascii="Times New Roman" w:hAnsi="Times New Roman" w:cs="Times New Roman"/>
                <w:sz w:val="24"/>
                <w:szCs w:val="24"/>
                <w:shd w:val="clear" w:color="auto" w:fill="FFFFFF"/>
                <w:vertAlign w:val="superscript"/>
              </w:rPr>
              <w:t>4 </w:t>
            </w:r>
            <w:r w:rsidR="00E22FBC" w:rsidRPr="00240DAF">
              <w:rPr>
                <w:rFonts w:ascii="Times New Roman" w:hAnsi="Times New Roman" w:cs="Times New Roman"/>
                <w:sz w:val="24"/>
                <w:szCs w:val="24"/>
                <w:shd w:val="clear" w:color="auto" w:fill="FFFFFF"/>
              </w:rPr>
              <w:t>5. vai 60.</w:t>
            </w:r>
            <w:r w:rsidR="00E22FBC" w:rsidRPr="00240DAF">
              <w:rPr>
                <w:rFonts w:ascii="Times New Roman" w:hAnsi="Times New Roman" w:cs="Times New Roman"/>
                <w:sz w:val="24"/>
                <w:szCs w:val="24"/>
                <w:shd w:val="clear" w:color="auto" w:fill="FFFFFF"/>
                <w:vertAlign w:val="superscript"/>
              </w:rPr>
              <w:t>8 </w:t>
            </w:r>
            <w:r w:rsidR="00E22FBC" w:rsidRPr="00240DAF">
              <w:rPr>
                <w:rFonts w:ascii="Times New Roman" w:hAnsi="Times New Roman" w:cs="Times New Roman"/>
                <w:sz w:val="24"/>
                <w:szCs w:val="24"/>
                <w:shd w:val="clear" w:color="auto" w:fill="FFFFFF"/>
              </w:rPr>
              <w:t>1. apakšpunktā</w:t>
            </w:r>
            <w:r w:rsidR="00E22FBC" w:rsidRPr="00240DAF">
              <w:rPr>
                <w:rFonts w:ascii="Times New Roman" w:hAnsi="Times New Roman" w:cs="Times New Roman"/>
                <w:sz w:val="24"/>
                <w:szCs w:val="24"/>
              </w:rPr>
              <w:t>,</w:t>
            </w:r>
            <w:r w:rsidR="00E22FBC" w:rsidRPr="00240DAF">
              <w:rPr>
                <w:rFonts w:ascii="Times New Roman" w:hAnsi="Times New Roman" w:cs="Times New Roman"/>
                <w:sz w:val="24"/>
                <w:szCs w:val="24"/>
                <w:shd w:val="clear" w:color="auto" w:fill="FFFFFF"/>
              </w:rPr>
              <w:t xml:space="preserve"> 62., 62.</w:t>
            </w:r>
            <w:r w:rsidR="00E22FBC" w:rsidRPr="00240DAF">
              <w:rPr>
                <w:rFonts w:ascii="Times New Roman" w:hAnsi="Times New Roman" w:cs="Times New Roman"/>
                <w:sz w:val="24"/>
                <w:szCs w:val="24"/>
                <w:shd w:val="clear" w:color="auto" w:fill="FFFFFF"/>
                <w:vertAlign w:val="superscript"/>
              </w:rPr>
              <w:t>1</w:t>
            </w:r>
            <w:r w:rsidR="00E22FBC" w:rsidRPr="00240DAF">
              <w:rPr>
                <w:rFonts w:ascii="Times New Roman" w:hAnsi="Times New Roman" w:cs="Times New Roman"/>
                <w:sz w:val="24"/>
                <w:szCs w:val="24"/>
                <w:shd w:val="clear" w:color="auto" w:fill="FFFFFF"/>
              </w:rPr>
              <w:t>, vai 62.</w:t>
            </w:r>
            <w:r w:rsidR="00E22FBC" w:rsidRPr="00240DAF">
              <w:rPr>
                <w:rFonts w:ascii="Times New Roman" w:hAnsi="Times New Roman" w:cs="Times New Roman"/>
                <w:sz w:val="24"/>
                <w:szCs w:val="24"/>
                <w:shd w:val="clear" w:color="auto" w:fill="FFFFFF"/>
                <w:vertAlign w:val="superscript"/>
              </w:rPr>
              <w:t>2</w:t>
            </w:r>
            <w:r w:rsidR="00E22FBC" w:rsidRPr="00240DAF">
              <w:rPr>
                <w:rFonts w:ascii="Times New Roman" w:hAnsi="Times New Roman" w:cs="Times New Roman"/>
                <w:sz w:val="24"/>
                <w:szCs w:val="24"/>
                <w:shd w:val="clear" w:color="auto" w:fill="FFFFFF"/>
              </w:rPr>
              <w:t> </w:t>
            </w:r>
            <w:r w:rsidR="00E22FBC" w:rsidRPr="00240DAF">
              <w:rPr>
                <w:rFonts w:ascii="Times New Roman" w:hAnsi="Times New Roman" w:cs="Times New Roman"/>
                <w:sz w:val="24"/>
                <w:szCs w:val="24"/>
              </w:rPr>
              <w:t>punktā</w:t>
            </w:r>
            <w:r w:rsidRPr="00240DAF">
              <w:rPr>
                <w:rFonts w:ascii="Times New Roman" w:hAnsi="Times New Roman" w:cs="Times New Roman"/>
                <w:sz w:val="24"/>
                <w:szCs w:val="24"/>
              </w:rPr>
              <w:t xml:space="preserve"> minētajos gadījumos (kuru rezultātā pārkāpums kvalificēts kā nepamatots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atbalsts) atceļ komersantam piešķirtās tiesības, nosaka arī pienākumu komersantam mēneša laikā no lēmuma spēkā stāšanās dienas atmaksāt publiskajam tirgotājam saņemto nepamatoto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atbalstu.</w:t>
            </w:r>
          </w:p>
          <w:p w14:paraId="73ECF287" w14:textId="740C0192" w:rsidR="00033F5C" w:rsidRPr="00240DAF" w:rsidRDefault="00E22FBC" w:rsidP="00033F5C">
            <w:pPr>
              <w:spacing w:before="120" w:after="0" w:line="240" w:lineRule="auto"/>
              <w:jc w:val="both"/>
              <w:rPr>
                <w:rFonts w:ascii="Times New Roman" w:hAnsi="Times New Roman" w:cs="Times New Roman"/>
                <w:sz w:val="24"/>
                <w:szCs w:val="24"/>
                <w:shd w:val="clear" w:color="auto" w:fill="FFFFFF"/>
              </w:rPr>
            </w:pPr>
            <w:r w:rsidRPr="00240DAF">
              <w:rPr>
                <w:rFonts w:ascii="Times New Roman" w:hAnsi="Times New Roman" w:cs="Times New Roman"/>
                <w:sz w:val="24"/>
                <w:szCs w:val="24"/>
                <w:shd w:val="clear" w:color="auto" w:fill="FFFFFF"/>
              </w:rPr>
              <w:t>Savukārt, j</w:t>
            </w:r>
            <w:r w:rsidR="00033F5C" w:rsidRPr="00240DAF">
              <w:rPr>
                <w:rFonts w:ascii="Times New Roman" w:hAnsi="Times New Roman" w:cs="Times New Roman"/>
                <w:sz w:val="24"/>
                <w:szCs w:val="24"/>
                <w:shd w:val="clear" w:color="auto" w:fill="FFFFFF"/>
              </w:rPr>
              <w:t xml:space="preserve">a birojs konstatēs, ka, </w:t>
            </w:r>
            <w:r w:rsidR="00033F5C" w:rsidRPr="00240DAF">
              <w:rPr>
                <w:rFonts w:ascii="Times New Roman" w:hAnsi="Times New Roman" w:cs="Times New Roman"/>
                <w:sz w:val="24"/>
                <w:szCs w:val="24"/>
              </w:rPr>
              <w:t xml:space="preserve">komersantam saņemot </w:t>
            </w:r>
            <w:r w:rsidR="00310D17">
              <w:rPr>
                <w:rFonts w:ascii="Times New Roman" w:hAnsi="Times New Roman" w:cs="Times New Roman"/>
                <w:sz w:val="24"/>
                <w:szCs w:val="24"/>
              </w:rPr>
              <w:t>valsts</w:t>
            </w:r>
            <w:r w:rsidR="00033F5C" w:rsidRPr="00240DAF">
              <w:rPr>
                <w:rFonts w:ascii="Times New Roman" w:hAnsi="Times New Roman" w:cs="Times New Roman"/>
                <w:sz w:val="24"/>
                <w:szCs w:val="24"/>
              </w:rPr>
              <w:t xml:space="preserve"> atbalstu, ir pārkāpti Elektroenerģijas tirgus likumā un MK noteikumos Nr.</w:t>
            </w:r>
            <w:r w:rsidRPr="00240DAF">
              <w:rPr>
                <w:rFonts w:ascii="Times New Roman" w:hAnsi="Times New Roman" w:cs="Times New Roman"/>
                <w:sz w:val="24"/>
                <w:szCs w:val="24"/>
              </w:rPr>
              <w:t>262</w:t>
            </w:r>
            <w:r w:rsidR="00033F5C" w:rsidRPr="00240DAF">
              <w:rPr>
                <w:rFonts w:ascii="Times New Roman" w:hAnsi="Times New Roman" w:cs="Times New Roman"/>
                <w:sz w:val="24"/>
                <w:szCs w:val="24"/>
              </w:rPr>
              <w:t xml:space="preserve"> noteikumos minētie </w:t>
            </w:r>
            <w:r w:rsidR="00310D17">
              <w:rPr>
                <w:rFonts w:ascii="Times New Roman" w:hAnsi="Times New Roman" w:cs="Times New Roman"/>
                <w:sz w:val="24"/>
                <w:szCs w:val="24"/>
              </w:rPr>
              <w:t>valsts</w:t>
            </w:r>
            <w:r w:rsidR="00033F5C" w:rsidRPr="00240DAF">
              <w:rPr>
                <w:rFonts w:ascii="Times New Roman" w:hAnsi="Times New Roman" w:cs="Times New Roman"/>
                <w:sz w:val="24"/>
                <w:szCs w:val="24"/>
              </w:rPr>
              <w:t xml:space="preserve"> atbalsta nosacījumi (kas ir saskaņoti ar EK) un saņemtais atbalsts ir uzskatāms par nelikumīgu </w:t>
            </w:r>
            <w:r w:rsidR="00310D17">
              <w:rPr>
                <w:rFonts w:ascii="Times New Roman" w:hAnsi="Times New Roman" w:cs="Times New Roman"/>
                <w:sz w:val="24"/>
                <w:szCs w:val="24"/>
              </w:rPr>
              <w:t>valsts</w:t>
            </w:r>
            <w:r w:rsidR="00033F5C" w:rsidRPr="00240DAF">
              <w:rPr>
                <w:rFonts w:ascii="Times New Roman" w:hAnsi="Times New Roman" w:cs="Times New Roman"/>
                <w:sz w:val="24"/>
                <w:szCs w:val="24"/>
              </w:rPr>
              <w:t xml:space="preserve"> atbalstu, birojam mēneša laikā no fakta konstatēšanas brīža būs jāpieņem lēmums par komersantam piešķirto tiesību elektroenerģijas obligātā iepirkuma ietvaros </w:t>
            </w:r>
            <w:r w:rsidR="00033F5C" w:rsidRPr="00240DAF">
              <w:rPr>
                <w:rFonts w:ascii="Times New Roman" w:hAnsi="Times New Roman" w:cs="Times New Roman"/>
                <w:sz w:val="24"/>
                <w:szCs w:val="24"/>
                <w:shd w:val="clear" w:color="auto" w:fill="FFFFFF"/>
              </w:rPr>
              <w:t xml:space="preserve">pārdot </w:t>
            </w:r>
            <w:r w:rsidR="00033F5C" w:rsidRPr="00240DAF">
              <w:rPr>
                <w:rFonts w:ascii="Times New Roman" w:hAnsi="Times New Roman" w:cs="Times New Roman"/>
                <w:sz w:val="24"/>
                <w:szCs w:val="24"/>
              </w:rPr>
              <w:t xml:space="preserve">koģenerācijā saražoto elektroenerģiju atcelšanu un pienākuma noteikšanu komersantam mēneša laikā no lēmuma spēkā stāšanās brīža atmaksāt publiskajam tirgotājam šo noteikumu ietvaros saņemto nelikumīgo </w:t>
            </w:r>
            <w:r w:rsidR="00310D17">
              <w:rPr>
                <w:rFonts w:ascii="Times New Roman" w:hAnsi="Times New Roman" w:cs="Times New Roman"/>
                <w:sz w:val="24"/>
                <w:szCs w:val="24"/>
              </w:rPr>
              <w:t>valsts</w:t>
            </w:r>
            <w:r w:rsidR="00033F5C" w:rsidRPr="00240DAF">
              <w:rPr>
                <w:rFonts w:ascii="Times New Roman" w:hAnsi="Times New Roman" w:cs="Times New Roman"/>
                <w:sz w:val="24"/>
                <w:szCs w:val="24"/>
              </w:rPr>
              <w:t xml:space="preserve"> atbalstu kopā ar procentiem, kurus aprēķina atbilstoši procentu likmēm, ko publicē EK saskaņā ar Komisijas 2004. gada 21. aprīļa Regulas (EK) </w:t>
            </w:r>
            <w:r w:rsidR="00033F5C" w:rsidRPr="00240DAF">
              <w:rPr>
                <w:rFonts w:ascii="Times New Roman" w:hAnsi="Times New Roman" w:cs="Times New Roman"/>
                <w:sz w:val="24"/>
                <w:szCs w:val="24"/>
              </w:rPr>
              <w:lastRenderedPageBreak/>
              <w:t>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00033F5C" w:rsidRPr="00240DAF">
              <w:rPr>
                <w:rFonts w:ascii="Times New Roman" w:hAnsi="Times New Roman" w:cs="Times New Roman"/>
                <w:sz w:val="24"/>
                <w:szCs w:val="24"/>
                <w:shd w:val="clear" w:color="auto" w:fill="FFFFFF"/>
              </w:rPr>
              <w:t>.</w:t>
            </w:r>
          </w:p>
          <w:p w14:paraId="6421112A" w14:textId="234CA691" w:rsidR="00033F5C" w:rsidRPr="00240DAF" w:rsidRDefault="00141CE5" w:rsidP="00033F5C">
            <w:pPr>
              <w:spacing w:before="120" w:after="0" w:line="240" w:lineRule="auto"/>
              <w:jc w:val="both"/>
              <w:rPr>
                <w:rFonts w:ascii="Times New Roman" w:hAnsi="Times New Roman" w:cs="Times New Roman"/>
                <w:sz w:val="24"/>
                <w:szCs w:val="24"/>
              </w:rPr>
            </w:pPr>
            <w:r w:rsidRPr="004E258A">
              <w:rPr>
                <w:rFonts w:ascii="Times New Roman" w:hAnsi="Times New Roman" w:cs="Times New Roman"/>
                <w:sz w:val="24"/>
                <w:szCs w:val="24"/>
              </w:rPr>
              <w:t xml:space="preserve">Birojs nepamatoti vai nelikumīgi saņemto </w:t>
            </w:r>
            <w:r w:rsidRPr="004E258A">
              <w:rPr>
                <w:rFonts w:ascii="Times New Roman" w:eastAsia="Times New Roman" w:hAnsi="Times New Roman" w:cs="Times New Roman"/>
                <w:sz w:val="24"/>
                <w:szCs w:val="24"/>
                <w:lang w:eastAsia="lv-LV"/>
              </w:rPr>
              <w:t>valsts</w:t>
            </w:r>
            <w:r w:rsidRPr="004E258A">
              <w:rPr>
                <w:rFonts w:ascii="Times New Roman" w:hAnsi="Times New Roman" w:cs="Times New Roman"/>
                <w:sz w:val="24"/>
                <w:szCs w:val="24"/>
              </w:rPr>
              <w:t xml:space="preserve"> atbalstu, tai skaitā </w:t>
            </w:r>
            <w:r>
              <w:rPr>
                <w:rFonts w:ascii="Times New Roman" w:hAnsi="Times New Roman" w:cs="Times New Roman"/>
                <w:sz w:val="24"/>
                <w:szCs w:val="24"/>
              </w:rPr>
              <w:t>p</w:t>
            </w:r>
            <w:r w:rsidRPr="00A438EB">
              <w:rPr>
                <w:rFonts w:ascii="Times New Roman" w:hAnsi="Times New Roman" w:cs="Times New Roman"/>
                <w:sz w:val="24"/>
                <w:szCs w:val="24"/>
              </w:rPr>
              <w:t xml:space="preserve">rojekta </w:t>
            </w:r>
            <w:r>
              <w:rPr>
                <w:rFonts w:ascii="Times New Roman" w:hAnsi="Times New Roman" w:cs="Times New Roman"/>
                <w:sz w:val="24"/>
                <w:szCs w:val="24"/>
              </w:rPr>
              <w:t>13</w:t>
            </w:r>
            <w:r w:rsidRPr="00A438EB">
              <w:rPr>
                <w:rFonts w:ascii="Times New Roman" w:hAnsi="Times New Roman" w:cs="Times New Roman"/>
                <w:sz w:val="24"/>
                <w:szCs w:val="24"/>
              </w:rPr>
              <w:t>. punktā izteikta</w:t>
            </w:r>
            <w:r>
              <w:rPr>
                <w:rFonts w:ascii="Times New Roman" w:hAnsi="Times New Roman" w:cs="Times New Roman"/>
                <w:sz w:val="24"/>
                <w:szCs w:val="24"/>
              </w:rPr>
              <w:t>jā</w:t>
            </w:r>
            <w:r w:rsidRPr="00A438EB">
              <w:rPr>
                <w:rFonts w:ascii="Times New Roman" w:hAnsi="Times New Roman" w:cs="Times New Roman"/>
                <w:sz w:val="24"/>
                <w:szCs w:val="24"/>
              </w:rPr>
              <w:t xml:space="preserve"> </w:t>
            </w:r>
            <w:r>
              <w:rPr>
                <w:rFonts w:ascii="Times New Roman" w:hAnsi="Times New Roman" w:cs="Times New Roman"/>
                <w:sz w:val="24"/>
                <w:szCs w:val="24"/>
              </w:rPr>
              <w:t>MK noteikumu Nr.262 63</w:t>
            </w:r>
            <w:r w:rsidRPr="004E258A">
              <w:rPr>
                <w:rFonts w:ascii="Times New Roman" w:hAnsi="Times New Roman" w:cs="Times New Roman"/>
                <w:sz w:val="24"/>
                <w:szCs w:val="24"/>
              </w:rPr>
              <w:t>.</w:t>
            </w:r>
            <w:r>
              <w:rPr>
                <w:rFonts w:ascii="Times New Roman" w:hAnsi="Times New Roman" w:cs="Times New Roman"/>
                <w:sz w:val="24"/>
                <w:szCs w:val="24"/>
                <w:vertAlign w:val="superscript"/>
              </w:rPr>
              <w:t>25</w:t>
            </w:r>
            <w:r w:rsidRPr="004E258A">
              <w:rPr>
                <w:rFonts w:ascii="Times New Roman" w:hAnsi="Times New Roman" w:cs="Times New Roman"/>
                <w:sz w:val="24"/>
                <w:szCs w:val="24"/>
              </w:rPr>
              <w:t> punktā minētos procentus</w:t>
            </w:r>
            <w:r w:rsidR="00033F5C" w:rsidRPr="00240DAF">
              <w:rPr>
                <w:rFonts w:ascii="Times New Roman" w:hAnsi="Times New Roman" w:cs="Times New Roman"/>
                <w:sz w:val="24"/>
                <w:szCs w:val="24"/>
              </w:rPr>
              <w:t xml:space="preserve"> atgūst Administratīvā procesa likumā noteiktajā kārtība.</w:t>
            </w:r>
          </w:p>
          <w:p w14:paraId="639C564A" w14:textId="2E8FB0B2" w:rsidR="00033F5C" w:rsidRPr="00240DAF" w:rsidRDefault="00033F5C" w:rsidP="00033F5C">
            <w:pPr>
              <w:spacing w:before="120" w:after="0" w:line="240" w:lineRule="auto"/>
              <w:jc w:val="both"/>
              <w:rPr>
                <w:rFonts w:ascii="Times New Roman" w:hAnsi="Times New Roman" w:cs="Times New Roman"/>
                <w:sz w:val="24"/>
                <w:szCs w:val="24"/>
              </w:rPr>
            </w:pPr>
            <w:bookmarkStart w:id="4" w:name="_Hlk37228142"/>
            <w:r w:rsidRPr="00240DAF">
              <w:rPr>
                <w:rFonts w:ascii="Times New Roman" w:hAnsi="Times New Roman" w:cs="Times New Roman"/>
                <w:sz w:val="24"/>
                <w:szCs w:val="24"/>
              </w:rPr>
              <w:t xml:space="preserve">Jāņem vērā, ka MK noteikumu Nr. </w:t>
            </w:r>
            <w:r w:rsidR="00DC0AA7" w:rsidRPr="00240DAF">
              <w:rPr>
                <w:rFonts w:ascii="Times New Roman" w:hAnsi="Times New Roman" w:cs="Times New Roman"/>
                <w:sz w:val="24"/>
                <w:szCs w:val="24"/>
              </w:rPr>
              <w:t>262</w:t>
            </w:r>
            <w:r w:rsidRPr="00240DAF">
              <w:rPr>
                <w:rFonts w:ascii="Times New Roman" w:hAnsi="Times New Roman" w:cs="Times New Roman"/>
                <w:sz w:val="24"/>
                <w:szCs w:val="24"/>
              </w:rPr>
              <w:t xml:space="preserve"> </w:t>
            </w:r>
            <w:r w:rsidR="00DC0AA7" w:rsidRPr="00240DAF">
              <w:rPr>
                <w:rFonts w:ascii="Times New Roman" w:hAnsi="Times New Roman" w:cs="Times New Roman"/>
                <w:sz w:val="24"/>
                <w:szCs w:val="24"/>
              </w:rPr>
              <w:t>63</w:t>
            </w:r>
            <w:r w:rsidRPr="00240DAF">
              <w:rPr>
                <w:rFonts w:ascii="Times New Roman" w:hAnsi="Times New Roman" w:cs="Times New Roman"/>
                <w:sz w:val="24"/>
                <w:szCs w:val="24"/>
              </w:rPr>
              <w:t>.</w:t>
            </w:r>
            <w:r w:rsidR="00DC0AA7" w:rsidRPr="00240DAF">
              <w:rPr>
                <w:rFonts w:ascii="Times New Roman" w:hAnsi="Times New Roman" w:cs="Times New Roman"/>
                <w:sz w:val="24"/>
                <w:szCs w:val="24"/>
                <w:vertAlign w:val="superscript"/>
              </w:rPr>
              <w:t>24</w:t>
            </w:r>
            <w:r w:rsidRPr="00240DAF">
              <w:rPr>
                <w:rFonts w:ascii="Times New Roman" w:hAnsi="Times New Roman" w:cs="Times New Roman"/>
                <w:sz w:val="24"/>
                <w:szCs w:val="24"/>
              </w:rPr>
              <w:t xml:space="preserve"> un </w:t>
            </w:r>
            <w:r w:rsidR="00DC0AA7" w:rsidRPr="00240DAF">
              <w:rPr>
                <w:rFonts w:ascii="Times New Roman" w:hAnsi="Times New Roman" w:cs="Times New Roman"/>
                <w:sz w:val="24"/>
                <w:szCs w:val="24"/>
              </w:rPr>
              <w:t>63</w:t>
            </w:r>
            <w:r w:rsidRPr="00240DAF">
              <w:rPr>
                <w:rFonts w:ascii="Times New Roman" w:hAnsi="Times New Roman" w:cs="Times New Roman"/>
                <w:sz w:val="24"/>
                <w:szCs w:val="24"/>
              </w:rPr>
              <w:t>.</w:t>
            </w:r>
            <w:r w:rsidR="00DC0AA7" w:rsidRPr="00240DAF">
              <w:rPr>
                <w:rFonts w:ascii="Times New Roman" w:hAnsi="Times New Roman" w:cs="Times New Roman"/>
                <w:sz w:val="24"/>
                <w:szCs w:val="24"/>
                <w:vertAlign w:val="superscript"/>
              </w:rPr>
              <w:t>25</w:t>
            </w:r>
            <w:r w:rsidRPr="00240DAF">
              <w:rPr>
                <w:rFonts w:ascii="Times New Roman" w:hAnsi="Times New Roman" w:cs="Times New Roman"/>
                <w:sz w:val="24"/>
                <w:szCs w:val="24"/>
              </w:rPr>
              <w:t xml:space="preserve"> punktā ietvertās normas nav savstarpēji izslēdzošas, bet nepieciešamības gadījumā piemērojamas vienlaikus, tādējādi nodrošinot efektīvu nepamatoti un nelikumīgi saņemta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atbalsta atgūšanu (</w:t>
            </w:r>
            <w:r w:rsidR="00272DC7" w:rsidRPr="00240DAF">
              <w:rPr>
                <w:rFonts w:ascii="Times New Roman" w:hAnsi="Times New Roman" w:cs="Times New Roman"/>
                <w:sz w:val="24"/>
                <w:szCs w:val="24"/>
              </w:rPr>
              <w:t xml:space="preserve">kopā </w:t>
            </w:r>
            <w:r w:rsidRPr="00240DAF">
              <w:rPr>
                <w:rFonts w:ascii="Times New Roman" w:hAnsi="Times New Roman" w:cs="Times New Roman"/>
                <w:sz w:val="24"/>
                <w:szCs w:val="24"/>
              </w:rPr>
              <w:t xml:space="preserve">ar procentiem nelikumīga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atbalsta gadījumā). </w:t>
            </w:r>
            <w:r w:rsidR="00272DC7" w:rsidRPr="00240DAF">
              <w:rPr>
                <w:rFonts w:ascii="Times New Roman" w:hAnsi="Times New Roman" w:cs="Times New Roman"/>
                <w:sz w:val="24"/>
                <w:szCs w:val="24"/>
              </w:rPr>
              <w:t xml:space="preserve">Savukārt, ja birojs konstatē vienu konkrētu pārkāpumu/neatbilstību un tādējādi konstatē, ka komersants ir vienlaicīgi saņēmis nepamatotu </w:t>
            </w:r>
            <w:r w:rsidR="00310D17">
              <w:rPr>
                <w:rFonts w:ascii="Times New Roman" w:hAnsi="Times New Roman" w:cs="Times New Roman"/>
                <w:sz w:val="24"/>
                <w:szCs w:val="24"/>
              </w:rPr>
              <w:t>valsts</w:t>
            </w:r>
            <w:r w:rsidR="00272DC7" w:rsidRPr="00240DAF">
              <w:rPr>
                <w:rFonts w:ascii="Times New Roman" w:hAnsi="Times New Roman" w:cs="Times New Roman"/>
                <w:sz w:val="24"/>
                <w:szCs w:val="24"/>
              </w:rPr>
              <w:t xml:space="preserve"> atbalstu un nelikumīgu </w:t>
            </w:r>
            <w:r w:rsidR="00310D17">
              <w:rPr>
                <w:rFonts w:ascii="Times New Roman" w:hAnsi="Times New Roman" w:cs="Times New Roman"/>
                <w:sz w:val="24"/>
                <w:szCs w:val="24"/>
              </w:rPr>
              <w:t>valsts</w:t>
            </w:r>
            <w:r w:rsidR="00272DC7" w:rsidRPr="00240DAF">
              <w:rPr>
                <w:rFonts w:ascii="Times New Roman" w:hAnsi="Times New Roman" w:cs="Times New Roman"/>
                <w:sz w:val="24"/>
                <w:szCs w:val="24"/>
              </w:rPr>
              <w:t xml:space="preserve"> atbalstu, tad birojs nosaka komersantam pienākumu atmaksāt publiskajam tirgotājam</w:t>
            </w:r>
            <w:r w:rsidR="005C2F8A" w:rsidRPr="00240DAF">
              <w:rPr>
                <w:rFonts w:ascii="Times New Roman" w:hAnsi="Times New Roman" w:cs="Times New Roman"/>
                <w:sz w:val="24"/>
                <w:szCs w:val="24"/>
              </w:rPr>
              <w:t xml:space="preserve"> atgūstamo atbalstu</w:t>
            </w:r>
            <w:r w:rsidR="00272DC7" w:rsidRPr="00240DAF">
              <w:rPr>
                <w:rFonts w:ascii="Times New Roman" w:hAnsi="Times New Roman" w:cs="Times New Roman"/>
                <w:sz w:val="24"/>
                <w:szCs w:val="24"/>
              </w:rPr>
              <w:t xml:space="preserve"> </w:t>
            </w:r>
            <w:r w:rsidR="00141CE5">
              <w:rPr>
                <w:rFonts w:ascii="Times New Roman" w:hAnsi="Times New Roman" w:cs="Times New Roman"/>
                <w:sz w:val="24"/>
                <w:szCs w:val="24"/>
              </w:rPr>
              <w:t>MK</w:t>
            </w:r>
            <w:r w:rsidR="00141CE5" w:rsidRPr="00240DAF">
              <w:rPr>
                <w:rFonts w:ascii="Times New Roman" w:hAnsi="Times New Roman" w:cs="Times New Roman"/>
                <w:sz w:val="24"/>
                <w:szCs w:val="24"/>
              </w:rPr>
              <w:t xml:space="preserve"> </w:t>
            </w:r>
            <w:r w:rsidR="00272DC7" w:rsidRPr="00240DAF">
              <w:rPr>
                <w:rFonts w:ascii="Times New Roman" w:hAnsi="Times New Roman" w:cs="Times New Roman"/>
                <w:sz w:val="24"/>
                <w:szCs w:val="24"/>
              </w:rPr>
              <w:t>noteikumu</w:t>
            </w:r>
            <w:r w:rsidR="00141CE5">
              <w:rPr>
                <w:rFonts w:ascii="Times New Roman" w:hAnsi="Times New Roman" w:cs="Times New Roman"/>
                <w:sz w:val="24"/>
                <w:szCs w:val="24"/>
              </w:rPr>
              <w:t xml:space="preserve"> Nr. 262</w:t>
            </w:r>
            <w:r w:rsidR="00272DC7" w:rsidRPr="00240DAF">
              <w:rPr>
                <w:rFonts w:ascii="Times New Roman" w:hAnsi="Times New Roman" w:cs="Times New Roman"/>
                <w:sz w:val="24"/>
                <w:szCs w:val="24"/>
              </w:rPr>
              <w:t xml:space="preserve"> </w:t>
            </w:r>
            <w:r w:rsidR="00272DC7" w:rsidRPr="00240DAF">
              <w:rPr>
                <w:rFonts w:ascii="Times New Roman" w:hAnsi="Times New Roman" w:cs="Times New Roman"/>
                <w:sz w:val="24"/>
                <w:szCs w:val="24"/>
                <w:shd w:val="clear" w:color="auto" w:fill="FFFFFF"/>
              </w:rPr>
              <w:t>63.</w:t>
            </w:r>
            <w:r w:rsidR="00272DC7" w:rsidRPr="00240DAF">
              <w:rPr>
                <w:rFonts w:ascii="Times New Roman" w:hAnsi="Times New Roman" w:cs="Times New Roman"/>
                <w:sz w:val="24"/>
                <w:szCs w:val="24"/>
                <w:shd w:val="clear" w:color="auto" w:fill="FFFFFF"/>
                <w:vertAlign w:val="superscript"/>
              </w:rPr>
              <w:t>25</w:t>
            </w:r>
            <w:r w:rsidR="00272DC7" w:rsidRPr="00240DAF">
              <w:rPr>
                <w:rFonts w:ascii="Times New Roman" w:hAnsi="Times New Roman" w:cs="Times New Roman"/>
                <w:sz w:val="24"/>
                <w:szCs w:val="24"/>
              </w:rPr>
              <w:t> punktā minētajā kārtībā</w:t>
            </w:r>
            <w:r w:rsidRPr="00240DAF">
              <w:rPr>
                <w:rFonts w:ascii="Times New Roman" w:hAnsi="Times New Roman" w:cs="Times New Roman"/>
                <w:sz w:val="24"/>
                <w:szCs w:val="24"/>
              </w:rPr>
              <w:t>.</w:t>
            </w:r>
          </w:p>
          <w:bookmarkEnd w:id="4"/>
          <w:p w14:paraId="7FA75382" w14:textId="77777777" w:rsidR="00033F5C" w:rsidRPr="00240DAF" w:rsidRDefault="00033F5C" w:rsidP="00033F5C">
            <w:pPr>
              <w:spacing w:after="0" w:line="240" w:lineRule="auto"/>
              <w:jc w:val="both"/>
              <w:rPr>
                <w:rFonts w:ascii="Times New Roman" w:hAnsi="Times New Roman" w:cs="Times New Roman"/>
                <w:sz w:val="24"/>
                <w:szCs w:val="24"/>
              </w:rPr>
            </w:pPr>
          </w:p>
          <w:p w14:paraId="513BA161" w14:textId="3D27FC7B" w:rsidR="00033F5C" w:rsidRPr="00240DAF" w:rsidRDefault="00033F5C" w:rsidP="00033F5C">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Ņemot vērā Elektroenerģijas tirgus likuma 31.</w:t>
            </w:r>
            <w:r w:rsidRPr="00240DAF">
              <w:rPr>
                <w:rFonts w:ascii="Times New Roman" w:hAnsi="Times New Roman" w:cs="Times New Roman"/>
                <w:sz w:val="24"/>
                <w:szCs w:val="24"/>
                <w:vertAlign w:val="superscript"/>
              </w:rPr>
              <w:t>2</w:t>
            </w:r>
            <w:r w:rsidRPr="00240DAF">
              <w:rPr>
                <w:rFonts w:ascii="Times New Roman" w:hAnsi="Times New Roman" w:cs="Times New Roman"/>
                <w:sz w:val="24"/>
                <w:szCs w:val="24"/>
              </w:rPr>
              <w:t xml:space="preserve"> panta ceturtajā daļā noteikto, lēmuma par </w:t>
            </w:r>
            <w:r w:rsidR="00310D17">
              <w:rPr>
                <w:rFonts w:ascii="Times New Roman" w:hAnsi="Times New Roman" w:cs="Times New Roman"/>
                <w:sz w:val="24"/>
                <w:szCs w:val="24"/>
              </w:rPr>
              <w:t>valsts</w:t>
            </w:r>
            <w:r w:rsidRPr="00240DAF">
              <w:rPr>
                <w:rFonts w:ascii="Times New Roman" w:eastAsia="Times New Roman" w:hAnsi="Times New Roman" w:cs="Times New Roman"/>
                <w:sz w:val="24"/>
                <w:szCs w:val="24"/>
                <w:lang w:eastAsia="lv-LV"/>
              </w:rPr>
              <w:t xml:space="preserve"> </w:t>
            </w:r>
            <w:r w:rsidRPr="00240DAF">
              <w:rPr>
                <w:rFonts w:ascii="Times New Roman" w:hAnsi="Times New Roman" w:cs="Times New Roman"/>
                <w:sz w:val="24"/>
                <w:szCs w:val="24"/>
              </w:rPr>
              <w:t>atbalsta atgūšanu apstrīdēšana vai pārsūdzēšana neaptur tā darbību.</w:t>
            </w:r>
          </w:p>
          <w:p w14:paraId="77AAE984" w14:textId="77777777" w:rsidR="00033F5C" w:rsidRPr="00240DAF" w:rsidRDefault="00033F5C" w:rsidP="00033F5C">
            <w:pPr>
              <w:spacing w:after="0" w:line="240" w:lineRule="auto"/>
              <w:jc w:val="both"/>
              <w:rPr>
                <w:rFonts w:ascii="Times New Roman" w:hAnsi="Times New Roman" w:cs="Times New Roman"/>
                <w:sz w:val="24"/>
                <w:szCs w:val="24"/>
              </w:rPr>
            </w:pPr>
          </w:p>
          <w:p w14:paraId="6B9EB59D" w14:textId="7F84F2FF" w:rsidR="00033F5C" w:rsidRPr="00240DAF" w:rsidRDefault="00033F5C" w:rsidP="00033F5C">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Projekta 1</w:t>
            </w:r>
            <w:r w:rsidR="009F1C93">
              <w:rPr>
                <w:rFonts w:ascii="Times New Roman" w:hAnsi="Times New Roman" w:cs="Times New Roman"/>
                <w:sz w:val="24"/>
                <w:szCs w:val="24"/>
              </w:rPr>
              <w:t>3</w:t>
            </w:r>
            <w:r w:rsidRPr="00240DAF">
              <w:rPr>
                <w:rFonts w:ascii="Times New Roman" w:hAnsi="Times New Roman" w:cs="Times New Roman"/>
                <w:sz w:val="24"/>
                <w:szCs w:val="24"/>
              </w:rPr>
              <w:t xml:space="preserve">. punktā ietvertais regulējums attiecas uz komersantiem, kuri ieguvuši tiesības pārdot </w:t>
            </w:r>
            <w:r w:rsidR="00E22FBC" w:rsidRPr="00240DAF">
              <w:rPr>
                <w:rFonts w:ascii="Times New Roman" w:hAnsi="Times New Roman" w:cs="Times New Roman"/>
                <w:sz w:val="24"/>
                <w:szCs w:val="24"/>
              </w:rPr>
              <w:t xml:space="preserve">no atjaunojamiem energoresursiem </w:t>
            </w:r>
            <w:r w:rsidR="00E22FBC" w:rsidRPr="00240DAF">
              <w:rPr>
                <w:rFonts w:ascii="Times New Roman" w:hAnsi="Times New Roman" w:cs="Times New Roman"/>
                <w:sz w:val="24"/>
                <w:szCs w:val="24"/>
                <w:shd w:val="clear" w:color="auto" w:fill="FFFFFF"/>
              </w:rPr>
              <w:t xml:space="preserve">saražoto elektroenerģiju </w:t>
            </w:r>
            <w:r w:rsidRPr="00DF5B35">
              <w:rPr>
                <w:rFonts w:ascii="Times New Roman" w:hAnsi="Times New Roman" w:cs="Times New Roman"/>
                <w:sz w:val="24"/>
                <w:szCs w:val="24"/>
              </w:rPr>
              <w:t>obligātā iepirkuma ietvaros saskaņā ar MK noteikumiem Nr. 262.</w:t>
            </w:r>
          </w:p>
          <w:p w14:paraId="6DD8DB61" w14:textId="33650675" w:rsidR="00365F41" w:rsidRPr="00240DAF" w:rsidRDefault="00365F41" w:rsidP="00033F5C">
            <w:pPr>
              <w:spacing w:after="0" w:line="240" w:lineRule="auto"/>
              <w:jc w:val="both"/>
              <w:rPr>
                <w:rFonts w:ascii="Times New Roman" w:hAnsi="Times New Roman" w:cs="Times New Roman"/>
                <w:sz w:val="24"/>
                <w:szCs w:val="24"/>
              </w:rPr>
            </w:pPr>
          </w:p>
          <w:p w14:paraId="45B597D6" w14:textId="420DD366" w:rsidR="00365F41" w:rsidRPr="00240DAF" w:rsidRDefault="00365F41" w:rsidP="00033F5C">
            <w:pPr>
              <w:spacing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Ar mērķi mazināt sabiedrības izdevumus</w:t>
            </w:r>
            <w:r w:rsidRPr="00240DAF" w:rsidDel="00365F41">
              <w:rPr>
                <w:rFonts w:ascii="Times New Roman" w:hAnsi="Times New Roman" w:cs="Times New Roman"/>
                <w:sz w:val="24"/>
                <w:szCs w:val="24"/>
                <w:shd w:val="clear" w:color="auto" w:fill="FFFFFF"/>
              </w:rPr>
              <w:t xml:space="preserve"> </w:t>
            </w:r>
            <w:r w:rsidRPr="00240DAF">
              <w:rPr>
                <w:rFonts w:ascii="Times New Roman" w:hAnsi="Times New Roman" w:cs="Times New Roman"/>
                <w:sz w:val="24"/>
                <w:szCs w:val="24"/>
              </w:rPr>
              <w:t xml:space="preserve">atgūtais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atbalsts kopā ar procentiem tiks ieskaitīts publiskā tirgotāja bankas kontā un izmantots obligātā iepirkuma ietvaros publiska</w:t>
            </w:r>
            <w:r w:rsidR="00522A89">
              <w:rPr>
                <w:rFonts w:ascii="Times New Roman" w:hAnsi="Times New Roman" w:cs="Times New Roman"/>
                <w:sz w:val="24"/>
                <w:szCs w:val="24"/>
              </w:rPr>
              <w:t>ja</w:t>
            </w:r>
            <w:r w:rsidRPr="00240DAF">
              <w:rPr>
                <w:rFonts w:ascii="Times New Roman" w:hAnsi="Times New Roman" w:cs="Times New Roman"/>
                <w:sz w:val="24"/>
                <w:szCs w:val="24"/>
              </w:rPr>
              <w:t>m tirgotājam deleģētās funkcijas nodrošināšanas izmaksu kompensēšanai.</w:t>
            </w:r>
          </w:p>
          <w:p w14:paraId="4C06B231" w14:textId="220AB95C" w:rsidR="00C17522" w:rsidRPr="00240DAF" w:rsidRDefault="00C17522" w:rsidP="00BB7E8D">
            <w:pPr>
              <w:spacing w:after="0" w:line="240" w:lineRule="auto"/>
              <w:jc w:val="both"/>
              <w:rPr>
                <w:rFonts w:ascii="Times New Roman" w:hAnsi="Times New Roman" w:cs="Times New Roman"/>
                <w:sz w:val="24"/>
                <w:szCs w:val="24"/>
              </w:rPr>
            </w:pPr>
          </w:p>
          <w:p w14:paraId="6F2BDD92" w14:textId="77777777" w:rsidR="004C0F18" w:rsidRPr="00240DAF" w:rsidRDefault="004C0F18" w:rsidP="008814A0">
            <w:pPr>
              <w:spacing w:before="240" w:after="0" w:line="240" w:lineRule="auto"/>
              <w:jc w:val="both"/>
              <w:rPr>
                <w:rFonts w:ascii="Times New Roman" w:hAnsi="Times New Roman" w:cs="Times New Roman"/>
                <w:sz w:val="24"/>
                <w:szCs w:val="24"/>
                <w:u w:val="single"/>
              </w:rPr>
            </w:pPr>
            <w:r w:rsidRPr="00240DAF">
              <w:rPr>
                <w:rFonts w:ascii="Times New Roman" w:eastAsia="Times New Roman" w:hAnsi="Times New Roman" w:cs="Times New Roman"/>
                <w:sz w:val="24"/>
                <w:szCs w:val="24"/>
                <w:u w:val="single"/>
              </w:rPr>
              <w:t>Pilnvarojums</w:t>
            </w:r>
          </w:p>
          <w:p w14:paraId="6E26843C" w14:textId="2773CC4B" w:rsidR="00954EF0" w:rsidRPr="00240DAF" w:rsidRDefault="00BD7159" w:rsidP="00954EF0">
            <w:pPr>
              <w:spacing w:before="120" w:after="0" w:line="240" w:lineRule="auto"/>
              <w:jc w:val="both"/>
              <w:rPr>
                <w:rFonts w:ascii="Times New Roman" w:hAnsi="Times New Roman" w:cs="Times New Roman"/>
                <w:sz w:val="24"/>
                <w:szCs w:val="24"/>
                <w:shd w:val="clear" w:color="auto" w:fill="FFFFFF"/>
              </w:rPr>
            </w:pPr>
            <w:r w:rsidRPr="00240DAF">
              <w:rPr>
                <w:rFonts w:ascii="Times New Roman" w:hAnsi="Times New Roman" w:cs="Times New Roman"/>
                <w:sz w:val="24"/>
                <w:szCs w:val="24"/>
              </w:rPr>
              <w:t>P</w:t>
            </w:r>
            <w:r w:rsidR="004C0F18" w:rsidRPr="00240DAF">
              <w:rPr>
                <w:rFonts w:ascii="Times New Roman" w:hAnsi="Times New Roman" w:cs="Times New Roman"/>
                <w:sz w:val="24"/>
                <w:szCs w:val="24"/>
              </w:rPr>
              <w:t xml:space="preserve">rojekta 2. punkts paredz papildināt MK </w:t>
            </w:r>
            <w:r w:rsidR="004C0F18" w:rsidRPr="00240DAF">
              <w:rPr>
                <w:rFonts w:ascii="Times New Roman" w:eastAsia="Times New Roman" w:hAnsi="Times New Roman" w:cs="Times New Roman"/>
                <w:sz w:val="24"/>
                <w:szCs w:val="24"/>
                <w:lang w:eastAsia="lv-LV"/>
              </w:rPr>
              <w:t>noteikumu</w:t>
            </w:r>
            <w:r w:rsidR="004C0F18" w:rsidRPr="00240DAF">
              <w:rPr>
                <w:rFonts w:ascii="Times New Roman" w:hAnsi="Times New Roman" w:cs="Times New Roman"/>
                <w:sz w:val="24"/>
                <w:szCs w:val="24"/>
              </w:rPr>
              <w:t xml:space="preserve"> Nr.262 1. punktā ietverto pilnvarojumu saskaņā ar Elektroenerģijas tirgus likuma </w:t>
            </w:r>
            <w:r w:rsidR="004C0F18" w:rsidRPr="00240DAF">
              <w:rPr>
                <w:rFonts w:ascii="Times New Roman" w:eastAsia="Times New Roman" w:hAnsi="Times New Roman" w:cs="Times New Roman"/>
                <w:sz w:val="24"/>
                <w:szCs w:val="24"/>
                <w:lang w:eastAsia="lv-LV"/>
              </w:rPr>
              <w:t>31.</w:t>
            </w:r>
            <w:r w:rsidR="004C0F18" w:rsidRPr="00240DAF">
              <w:rPr>
                <w:rFonts w:ascii="Times New Roman" w:eastAsia="Times New Roman" w:hAnsi="Times New Roman" w:cs="Times New Roman"/>
                <w:sz w:val="24"/>
                <w:szCs w:val="24"/>
                <w:vertAlign w:val="superscript"/>
                <w:lang w:eastAsia="lv-LV"/>
              </w:rPr>
              <w:t>1</w:t>
            </w:r>
            <w:r w:rsidR="004C0F18" w:rsidRPr="00240DAF">
              <w:rPr>
                <w:rFonts w:ascii="Times New Roman" w:eastAsia="Times New Roman" w:hAnsi="Times New Roman" w:cs="Times New Roman"/>
                <w:sz w:val="24"/>
                <w:szCs w:val="24"/>
                <w:lang w:eastAsia="lv-LV"/>
              </w:rPr>
              <w:t> panta devīto daļu</w:t>
            </w:r>
            <w:r w:rsidR="00033F5C" w:rsidRPr="00240DAF">
              <w:rPr>
                <w:rFonts w:ascii="Times New Roman" w:hAnsi="Times New Roman" w:cs="Times New Roman"/>
                <w:sz w:val="24"/>
                <w:szCs w:val="24"/>
                <w:shd w:val="clear" w:color="auto" w:fill="FFFFFF"/>
              </w:rPr>
              <w:t xml:space="preserve"> un</w:t>
            </w:r>
            <w:r w:rsidR="004C0F18" w:rsidRPr="00240DAF">
              <w:rPr>
                <w:rFonts w:ascii="Times New Roman" w:hAnsi="Times New Roman" w:cs="Times New Roman"/>
                <w:sz w:val="24"/>
                <w:szCs w:val="24"/>
                <w:shd w:val="clear" w:color="auto" w:fill="FFFFFF"/>
              </w:rPr>
              <w:t xml:space="preserve"> 31.</w:t>
            </w:r>
            <w:r w:rsidR="004C0F18" w:rsidRPr="00240DAF">
              <w:rPr>
                <w:rFonts w:ascii="Times New Roman" w:hAnsi="Times New Roman" w:cs="Times New Roman"/>
                <w:sz w:val="24"/>
                <w:szCs w:val="24"/>
                <w:shd w:val="clear" w:color="auto" w:fill="FFFFFF"/>
                <w:vertAlign w:val="superscript"/>
              </w:rPr>
              <w:t>2</w:t>
            </w:r>
            <w:r w:rsidR="004C0F18" w:rsidRPr="00240DAF">
              <w:rPr>
                <w:rFonts w:ascii="Times New Roman" w:hAnsi="Times New Roman" w:cs="Times New Roman"/>
                <w:sz w:val="24"/>
                <w:szCs w:val="24"/>
                <w:shd w:val="clear" w:color="auto" w:fill="FFFFFF"/>
              </w:rPr>
              <w:t> </w:t>
            </w:r>
            <w:r w:rsidR="00D57767" w:rsidRPr="00240DAF">
              <w:rPr>
                <w:rFonts w:ascii="Times New Roman" w:hAnsi="Times New Roman" w:cs="Times New Roman"/>
                <w:sz w:val="24"/>
                <w:szCs w:val="24"/>
                <w:shd w:val="clear" w:color="auto" w:fill="FFFFFF"/>
              </w:rPr>
              <w:t xml:space="preserve">panta </w:t>
            </w:r>
            <w:r w:rsidR="004C0F18" w:rsidRPr="00240DAF">
              <w:rPr>
                <w:rFonts w:ascii="Times New Roman" w:hAnsi="Times New Roman" w:cs="Times New Roman"/>
                <w:sz w:val="24"/>
                <w:szCs w:val="24"/>
                <w:shd w:val="clear" w:color="auto" w:fill="FFFFFF"/>
              </w:rPr>
              <w:t>trešo un piekto daļu.</w:t>
            </w:r>
            <w:r w:rsidR="00954EF0" w:rsidRPr="00240DAF">
              <w:rPr>
                <w:rFonts w:ascii="Times New Roman" w:hAnsi="Times New Roman" w:cs="Times New Roman"/>
                <w:sz w:val="24"/>
                <w:szCs w:val="24"/>
                <w:shd w:val="clear" w:color="auto" w:fill="FFFFFF"/>
              </w:rPr>
              <w:t xml:space="preserve"> </w:t>
            </w:r>
            <w:r w:rsidR="00954EF0" w:rsidRPr="00240DAF">
              <w:rPr>
                <w:rFonts w:ascii="Times New Roman" w:hAnsi="Times New Roman" w:cs="Times New Roman"/>
                <w:sz w:val="24"/>
                <w:szCs w:val="24"/>
              </w:rPr>
              <w:t xml:space="preserve">Atbilstoši Elektroenerģijas tirgus likumā ietvertajam pilnvarojumam Ministru kabinetam, proti, </w:t>
            </w:r>
            <w:r w:rsidR="003B2D0E" w:rsidRPr="00240DAF">
              <w:rPr>
                <w:rFonts w:ascii="Times New Roman" w:hAnsi="Times New Roman" w:cs="Times New Roman"/>
                <w:sz w:val="24"/>
                <w:szCs w:val="24"/>
              </w:rPr>
              <w:t>31.</w:t>
            </w:r>
            <w:r w:rsidR="003B2D0E" w:rsidRPr="00240DAF">
              <w:rPr>
                <w:rFonts w:ascii="Times New Roman" w:hAnsi="Times New Roman" w:cs="Times New Roman"/>
                <w:sz w:val="24"/>
                <w:szCs w:val="24"/>
                <w:vertAlign w:val="superscript"/>
              </w:rPr>
              <w:t>1</w:t>
            </w:r>
            <w:r w:rsidR="003B2D0E" w:rsidRPr="00240DAF">
              <w:rPr>
                <w:rFonts w:ascii="Times New Roman" w:hAnsi="Times New Roman" w:cs="Times New Roman"/>
                <w:sz w:val="24"/>
                <w:szCs w:val="24"/>
              </w:rPr>
              <w:t> panta devītajā daļā minētais pilnvarojums ietverts projekt</w:t>
            </w:r>
            <w:r w:rsidR="00D01F35" w:rsidRPr="00240DAF">
              <w:rPr>
                <w:rFonts w:ascii="Times New Roman" w:hAnsi="Times New Roman" w:cs="Times New Roman"/>
                <w:sz w:val="24"/>
                <w:szCs w:val="24"/>
              </w:rPr>
              <w:t xml:space="preserve">a </w:t>
            </w:r>
            <w:r w:rsidR="004A61BF">
              <w:rPr>
                <w:rFonts w:ascii="Times New Roman" w:hAnsi="Times New Roman" w:cs="Times New Roman"/>
                <w:sz w:val="24"/>
                <w:szCs w:val="24"/>
              </w:rPr>
              <w:t>1</w:t>
            </w:r>
            <w:r w:rsidR="009F1C93">
              <w:rPr>
                <w:rFonts w:ascii="Times New Roman" w:hAnsi="Times New Roman" w:cs="Times New Roman"/>
                <w:sz w:val="24"/>
                <w:szCs w:val="24"/>
              </w:rPr>
              <w:t>0</w:t>
            </w:r>
            <w:r w:rsidR="00D01F35" w:rsidRPr="00240DAF">
              <w:rPr>
                <w:rFonts w:ascii="Times New Roman" w:hAnsi="Times New Roman" w:cs="Times New Roman"/>
                <w:sz w:val="24"/>
                <w:szCs w:val="24"/>
              </w:rPr>
              <w:t>. </w:t>
            </w:r>
            <w:r w:rsidR="003B2D0E" w:rsidRPr="00240DAF">
              <w:rPr>
                <w:rFonts w:ascii="Times New Roman" w:hAnsi="Times New Roman" w:cs="Times New Roman"/>
                <w:sz w:val="24"/>
                <w:szCs w:val="24"/>
              </w:rPr>
              <w:t>punktā</w:t>
            </w:r>
            <w:r w:rsidR="00D01F35" w:rsidRPr="00240DAF">
              <w:rPr>
                <w:rFonts w:ascii="Times New Roman" w:hAnsi="Times New Roman" w:cs="Times New Roman"/>
                <w:sz w:val="24"/>
                <w:szCs w:val="24"/>
              </w:rPr>
              <w:t xml:space="preserve"> izteiktajā MK noteikumu Nr. 262 60.</w:t>
            </w:r>
            <w:r w:rsidR="00D01F35" w:rsidRPr="00240DAF">
              <w:rPr>
                <w:rFonts w:ascii="Times New Roman" w:hAnsi="Times New Roman" w:cs="Times New Roman"/>
                <w:sz w:val="24"/>
                <w:szCs w:val="24"/>
                <w:vertAlign w:val="superscript"/>
              </w:rPr>
              <w:t>11 </w:t>
            </w:r>
            <w:r w:rsidR="00D01F35" w:rsidRPr="00240DAF">
              <w:rPr>
                <w:rFonts w:ascii="Times New Roman" w:hAnsi="Times New Roman" w:cs="Times New Roman"/>
                <w:sz w:val="24"/>
                <w:szCs w:val="24"/>
              </w:rPr>
              <w:t>punktā</w:t>
            </w:r>
            <w:r w:rsidR="00DD0513" w:rsidRPr="00240DAF">
              <w:rPr>
                <w:rFonts w:ascii="Times New Roman" w:hAnsi="Times New Roman" w:cs="Times New Roman"/>
                <w:sz w:val="24"/>
                <w:szCs w:val="24"/>
              </w:rPr>
              <w:t xml:space="preserve"> un 1</w:t>
            </w:r>
            <w:r w:rsidR="009F1C93">
              <w:rPr>
                <w:rFonts w:ascii="Times New Roman" w:hAnsi="Times New Roman" w:cs="Times New Roman"/>
                <w:sz w:val="24"/>
                <w:szCs w:val="24"/>
              </w:rPr>
              <w:t>1</w:t>
            </w:r>
            <w:r w:rsidR="00DD0513" w:rsidRPr="00240DAF">
              <w:rPr>
                <w:rFonts w:ascii="Times New Roman" w:hAnsi="Times New Roman" w:cs="Times New Roman"/>
                <w:sz w:val="24"/>
                <w:szCs w:val="24"/>
              </w:rPr>
              <w:t>.</w:t>
            </w:r>
            <w:r w:rsidR="004A61BF">
              <w:rPr>
                <w:rFonts w:ascii="Times New Roman" w:hAnsi="Times New Roman" w:cs="Times New Roman"/>
                <w:sz w:val="24"/>
                <w:szCs w:val="24"/>
              </w:rPr>
              <w:t xml:space="preserve"> </w:t>
            </w:r>
            <w:r w:rsidR="00DD0513" w:rsidRPr="00240DAF">
              <w:rPr>
                <w:rFonts w:ascii="Times New Roman" w:hAnsi="Times New Roman" w:cs="Times New Roman"/>
                <w:sz w:val="24"/>
                <w:szCs w:val="24"/>
              </w:rPr>
              <w:t xml:space="preserve">punktā izteiktajā MK noteikumu Nr. 262 </w:t>
            </w:r>
            <w:r w:rsidR="00DD0513" w:rsidRPr="00240DAF">
              <w:rPr>
                <w:rFonts w:ascii="Times New Roman" w:hAnsi="Times New Roman" w:cs="Times New Roman"/>
                <w:sz w:val="24"/>
                <w:szCs w:val="24"/>
              </w:rPr>
              <w:lastRenderedPageBreak/>
              <w:t>61.</w:t>
            </w:r>
            <w:r w:rsidR="00DD0513" w:rsidRPr="00240DAF">
              <w:rPr>
                <w:rFonts w:ascii="Times New Roman" w:hAnsi="Times New Roman" w:cs="Times New Roman"/>
                <w:sz w:val="24"/>
                <w:szCs w:val="24"/>
                <w:vertAlign w:val="superscript"/>
              </w:rPr>
              <w:t>6</w:t>
            </w:r>
            <w:r w:rsidR="00DD0513" w:rsidRPr="00240DAF">
              <w:rPr>
                <w:rFonts w:ascii="Times New Roman" w:hAnsi="Times New Roman" w:cs="Times New Roman"/>
                <w:sz w:val="24"/>
                <w:szCs w:val="24"/>
              </w:rPr>
              <w:t> punktā</w:t>
            </w:r>
            <w:r w:rsidR="003B2D0E" w:rsidRPr="00240DAF">
              <w:rPr>
                <w:rFonts w:ascii="Times New Roman" w:hAnsi="Times New Roman" w:cs="Times New Roman"/>
                <w:sz w:val="24"/>
                <w:szCs w:val="24"/>
              </w:rPr>
              <w:t>, kā arī likuma 31.</w:t>
            </w:r>
            <w:r w:rsidR="003B2D0E" w:rsidRPr="00240DAF">
              <w:rPr>
                <w:rFonts w:ascii="Times New Roman" w:hAnsi="Times New Roman" w:cs="Times New Roman"/>
                <w:sz w:val="24"/>
                <w:szCs w:val="24"/>
                <w:vertAlign w:val="superscript"/>
              </w:rPr>
              <w:t>2</w:t>
            </w:r>
            <w:r w:rsidR="003B2D0E" w:rsidRPr="00240DAF">
              <w:rPr>
                <w:rFonts w:ascii="Times New Roman" w:hAnsi="Times New Roman" w:cs="Times New Roman"/>
                <w:sz w:val="24"/>
                <w:szCs w:val="24"/>
              </w:rPr>
              <w:t xml:space="preserve"> panta trešajā un </w:t>
            </w:r>
            <w:r w:rsidR="00954EF0" w:rsidRPr="00240DAF">
              <w:rPr>
                <w:rFonts w:ascii="Times New Roman" w:hAnsi="Times New Roman" w:cs="Times New Roman"/>
                <w:sz w:val="24"/>
                <w:szCs w:val="24"/>
              </w:rPr>
              <w:t xml:space="preserve">piektajā daļā </w:t>
            </w:r>
            <w:bookmarkStart w:id="5" w:name="_Hlk35548822"/>
            <w:r w:rsidR="00561209" w:rsidRPr="00240DAF">
              <w:rPr>
                <w:rFonts w:ascii="Times New Roman" w:hAnsi="Times New Roman" w:cs="Times New Roman"/>
                <w:sz w:val="24"/>
                <w:szCs w:val="24"/>
              </w:rPr>
              <w:t>minētais pilnvarojums</w:t>
            </w:r>
            <w:r w:rsidR="00561209" w:rsidRPr="00240DAF">
              <w:rPr>
                <w:rFonts w:ascii="Times New Roman" w:hAnsi="Times New Roman" w:cs="Times New Roman"/>
                <w:sz w:val="24"/>
                <w:szCs w:val="24"/>
                <w:shd w:val="clear" w:color="auto" w:fill="FFFFFF"/>
              </w:rPr>
              <w:t xml:space="preserve"> ietverts projekta </w:t>
            </w:r>
            <w:r w:rsidR="009F1C93">
              <w:rPr>
                <w:rFonts w:ascii="Times New Roman" w:hAnsi="Times New Roman" w:cs="Times New Roman"/>
                <w:sz w:val="24"/>
                <w:szCs w:val="24"/>
                <w:shd w:val="clear" w:color="auto" w:fill="FFFFFF"/>
              </w:rPr>
              <w:t>9</w:t>
            </w:r>
            <w:r w:rsidR="00266E29" w:rsidRPr="00240DAF">
              <w:rPr>
                <w:rFonts w:ascii="Times New Roman" w:hAnsi="Times New Roman" w:cs="Times New Roman"/>
                <w:sz w:val="24"/>
                <w:szCs w:val="24"/>
                <w:shd w:val="clear" w:color="auto" w:fill="FFFFFF"/>
              </w:rPr>
              <w:t xml:space="preserve">. punktā izteiktajā MK noteikumu Nr.262 </w:t>
            </w:r>
            <w:r w:rsidR="002B372B" w:rsidRPr="00240DAF">
              <w:rPr>
                <w:rFonts w:ascii="Times New Roman" w:hAnsi="Times New Roman" w:cs="Times New Roman"/>
                <w:sz w:val="24"/>
                <w:szCs w:val="24"/>
                <w:shd w:val="clear" w:color="auto" w:fill="FFFFFF"/>
              </w:rPr>
              <w:t>60.</w:t>
            </w:r>
            <w:r w:rsidR="002B372B" w:rsidRPr="00240DAF">
              <w:rPr>
                <w:rFonts w:ascii="Times New Roman" w:hAnsi="Times New Roman" w:cs="Times New Roman"/>
                <w:sz w:val="24"/>
                <w:szCs w:val="24"/>
                <w:shd w:val="clear" w:color="auto" w:fill="FFFFFF"/>
                <w:vertAlign w:val="superscript"/>
              </w:rPr>
              <w:t>8</w:t>
            </w:r>
            <w:r w:rsidR="002B372B" w:rsidRPr="00240DAF">
              <w:rPr>
                <w:rFonts w:ascii="Times New Roman" w:hAnsi="Times New Roman" w:cs="Times New Roman"/>
                <w:sz w:val="24"/>
                <w:szCs w:val="24"/>
                <w:shd w:val="clear" w:color="auto" w:fill="FFFFFF"/>
              </w:rPr>
              <w:t xml:space="preserve"> punktā, </w:t>
            </w:r>
            <w:r w:rsidR="00AA799A" w:rsidRPr="00240DAF">
              <w:rPr>
                <w:rFonts w:ascii="Times New Roman" w:hAnsi="Times New Roman" w:cs="Times New Roman"/>
                <w:sz w:val="24"/>
                <w:szCs w:val="24"/>
                <w:shd w:val="clear" w:color="auto" w:fill="FFFFFF"/>
              </w:rPr>
              <w:t>projekta 1</w:t>
            </w:r>
            <w:r w:rsidR="009F1C93">
              <w:rPr>
                <w:rFonts w:ascii="Times New Roman" w:hAnsi="Times New Roman" w:cs="Times New Roman"/>
                <w:sz w:val="24"/>
                <w:szCs w:val="24"/>
                <w:shd w:val="clear" w:color="auto" w:fill="FFFFFF"/>
              </w:rPr>
              <w:t>2</w:t>
            </w:r>
            <w:r w:rsidR="00AA799A" w:rsidRPr="00240DAF">
              <w:rPr>
                <w:rFonts w:ascii="Times New Roman" w:hAnsi="Times New Roman" w:cs="Times New Roman"/>
                <w:sz w:val="24"/>
                <w:szCs w:val="24"/>
                <w:shd w:val="clear" w:color="auto" w:fill="FFFFFF"/>
              </w:rPr>
              <w:t xml:space="preserve">. punktā izteiktajā MK noteikumu Nr.262 </w:t>
            </w:r>
            <w:r w:rsidR="00904281" w:rsidRPr="00240DAF">
              <w:rPr>
                <w:rFonts w:ascii="Times New Roman" w:hAnsi="Times New Roman" w:cs="Times New Roman"/>
                <w:sz w:val="24"/>
                <w:szCs w:val="24"/>
                <w:shd w:val="clear" w:color="auto" w:fill="FFFFFF"/>
              </w:rPr>
              <w:t>62.</w:t>
            </w:r>
            <w:r w:rsidR="00904281" w:rsidRPr="00240DAF">
              <w:rPr>
                <w:rFonts w:ascii="Times New Roman" w:hAnsi="Times New Roman" w:cs="Times New Roman"/>
                <w:sz w:val="24"/>
                <w:szCs w:val="24"/>
                <w:shd w:val="clear" w:color="auto" w:fill="FFFFFF"/>
                <w:vertAlign w:val="superscript"/>
              </w:rPr>
              <w:t>2</w:t>
            </w:r>
            <w:r w:rsidR="00904281" w:rsidRPr="00240DAF">
              <w:rPr>
                <w:rFonts w:ascii="Times New Roman" w:hAnsi="Times New Roman" w:cs="Times New Roman"/>
                <w:sz w:val="24"/>
                <w:szCs w:val="24"/>
                <w:shd w:val="clear" w:color="auto" w:fill="FFFFFF"/>
              </w:rPr>
              <w:t> punktā</w:t>
            </w:r>
            <w:r w:rsidR="00AA799A" w:rsidRPr="00240DAF">
              <w:rPr>
                <w:rFonts w:ascii="Times New Roman" w:hAnsi="Times New Roman" w:cs="Times New Roman"/>
                <w:sz w:val="24"/>
                <w:szCs w:val="24"/>
                <w:shd w:val="clear" w:color="auto" w:fill="FFFFFF"/>
              </w:rPr>
              <w:t xml:space="preserve"> </w:t>
            </w:r>
            <w:r w:rsidR="00F30E73" w:rsidRPr="00240DAF">
              <w:rPr>
                <w:rFonts w:ascii="Times New Roman" w:hAnsi="Times New Roman" w:cs="Times New Roman"/>
                <w:sz w:val="24"/>
                <w:szCs w:val="24"/>
                <w:shd w:val="clear" w:color="auto" w:fill="FFFFFF"/>
              </w:rPr>
              <w:t>un projekta</w:t>
            </w:r>
            <w:r w:rsidR="002B372B" w:rsidRPr="00240DAF">
              <w:rPr>
                <w:rFonts w:ascii="Times New Roman" w:hAnsi="Times New Roman" w:cs="Times New Roman"/>
                <w:sz w:val="24"/>
                <w:szCs w:val="24"/>
                <w:shd w:val="clear" w:color="auto" w:fill="FFFFFF"/>
              </w:rPr>
              <w:t xml:space="preserve"> </w:t>
            </w:r>
            <w:r w:rsidR="00561209" w:rsidRPr="00240DAF">
              <w:rPr>
                <w:rFonts w:ascii="Times New Roman" w:hAnsi="Times New Roman" w:cs="Times New Roman"/>
                <w:sz w:val="24"/>
                <w:szCs w:val="24"/>
                <w:shd w:val="clear" w:color="auto" w:fill="FFFFFF"/>
              </w:rPr>
              <w:t>1</w:t>
            </w:r>
            <w:r w:rsidR="009F1C93">
              <w:rPr>
                <w:rFonts w:ascii="Times New Roman" w:hAnsi="Times New Roman" w:cs="Times New Roman"/>
                <w:sz w:val="24"/>
                <w:szCs w:val="24"/>
                <w:shd w:val="clear" w:color="auto" w:fill="FFFFFF"/>
              </w:rPr>
              <w:t>3</w:t>
            </w:r>
            <w:r w:rsidR="00561209" w:rsidRPr="00240DAF">
              <w:rPr>
                <w:rFonts w:ascii="Times New Roman" w:hAnsi="Times New Roman" w:cs="Times New Roman"/>
                <w:sz w:val="24"/>
                <w:szCs w:val="24"/>
                <w:shd w:val="clear" w:color="auto" w:fill="FFFFFF"/>
              </w:rPr>
              <w:t xml:space="preserve">. punktā izteiktajā MK noteikumu Nr. 262 </w:t>
            </w:r>
            <w:r w:rsidR="00561209" w:rsidRPr="00240DAF">
              <w:rPr>
                <w:rFonts w:ascii="Times New Roman" w:hAnsi="Times New Roman" w:cs="Times New Roman"/>
                <w:sz w:val="24"/>
                <w:szCs w:val="24"/>
              </w:rPr>
              <w:t>63.</w:t>
            </w:r>
            <w:r w:rsidR="00561209" w:rsidRPr="00240DAF">
              <w:rPr>
                <w:rFonts w:ascii="Times New Roman" w:hAnsi="Times New Roman" w:cs="Times New Roman"/>
                <w:sz w:val="24"/>
                <w:szCs w:val="24"/>
                <w:vertAlign w:val="superscript"/>
              </w:rPr>
              <w:t>24</w:t>
            </w:r>
            <w:r w:rsidR="00561209" w:rsidRPr="00240DAF">
              <w:rPr>
                <w:rFonts w:ascii="Times New Roman" w:hAnsi="Times New Roman" w:cs="Times New Roman"/>
                <w:sz w:val="24"/>
                <w:szCs w:val="24"/>
              </w:rPr>
              <w:t>-63.</w:t>
            </w:r>
            <w:r w:rsidR="005C2F8A" w:rsidRPr="00240DAF">
              <w:rPr>
                <w:rFonts w:ascii="Times New Roman" w:hAnsi="Times New Roman" w:cs="Times New Roman"/>
                <w:sz w:val="24"/>
                <w:szCs w:val="24"/>
                <w:vertAlign w:val="superscript"/>
              </w:rPr>
              <w:t>2</w:t>
            </w:r>
            <w:r w:rsidR="00141CE5">
              <w:rPr>
                <w:rFonts w:ascii="Times New Roman" w:hAnsi="Times New Roman" w:cs="Times New Roman"/>
                <w:sz w:val="24"/>
                <w:szCs w:val="24"/>
                <w:vertAlign w:val="superscript"/>
              </w:rPr>
              <w:t>7</w:t>
            </w:r>
            <w:r w:rsidR="00561209" w:rsidRPr="00240DAF">
              <w:rPr>
                <w:rFonts w:ascii="Times New Roman" w:hAnsi="Times New Roman" w:cs="Times New Roman"/>
                <w:sz w:val="24"/>
                <w:szCs w:val="24"/>
              </w:rPr>
              <w:t xml:space="preserve"> punktā</w:t>
            </w:r>
            <w:r w:rsidR="00954EF0" w:rsidRPr="00240DAF">
              <w:rPr>
                <w:rFonts w:ascii="Times New Roman" w:hAnsi="Times New Roman" w:cs="Times New Roman"/>
                <w:sz w:val="24"/>
                <w:szCs w:val="24"/>
              </w:rPr>
              <w:t>.</w:t>
            </w:r>
          </w:p>
          <w:bookmarkEnd w:id="5"/>
          <w:p w14:paraId="27652418" w14:textId="77777777" w:rsidR="00954EF0" w:rsidRPr="00240DAF" w:rsidRDefault="00954EF0" w:rsidP="00E97BD7">
            <w:pPr>
              <w:spacing w:before="120" w:after="0" w:line="240" w:lineRule="auto"/>
              <w:jc w:val="both"/>
              <w:rPr>
                <w:rFonts w:ascii="Times New Roman" w:hAnsi="Times New Roman" w:cs="Times New Roman"/>
                <w:sz w:val="24"/>
                <w:szCs w:val="24"/>
                <w:shd w:val="clear" w:color="auto" w:fill="FFFFFF"/>
              </w:rPr>
            </w:pPr>
          </w:p>
          <w:p w14:paraId="70363F64" w14:textId="672BC324" w:rsidR="004C0F18" w:rsidRPr="00240DAF" w:rsidRDefault="002F32E3" w:rsidP="00E97BD7">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N</w:t>
            </w:r>
            <w:r w:rsidR="008E153C" w:rsidRPr="00240DAF">
              <w:rPr>
                <w:rFonts w:ascii="Times New Roman" w:eastAsia="Times New Roman" w:hAnsi="Times New Roman" w:cs="Times New Roman"/>
                <w:sz w:val="24"/>
                <w:szCs w:val="24"/>
                <w:lang w:eastAsia="lv-LV"/>
              </w:rPr>
              <w:t>oteikumos tiek precizēta norāde, uz kāda likuma pamata noteikumi ir izdoti, papildinot to ar atsauci uz Elektroenerģijas tirgus likuma 31.</w:t>
            </w:r>
            <w:r w:rsidR="008E153C" w:rsidRPr="00240DAF">
              <w:rPr>
                <w:rFonts w:ascii="Times New Roman" w:eastAsia="Times New Roman" w:hAnsi="Times New Roman" w:cs="Times New Roman"/>
                <w:sz w:val="24"/>
                <w:szCs w:val="24"/>
                <w:vertAlign w:val="superscript"/>
                <w:lang w:eastAsia="lv-LV"/>
              </w:rPr>
              <w:t>1</w:t>
            </w:r>
            <w:r w:rsidR="008E153C" w:rsidRPr="00240DAF">
              <w:rPr>
                <w:rFonts w:ascii="Times New Roman" w:eastAsia="Times New Roman" w:hAnsi="Times New Roman" w:cs="Times New Roman"/>
                <w:sz w:val="24"/>
                <w:szCs w:val="24"/>
                <w:lang w:eastAsia="lv-LV"/>
              </w:rPr>
              <w:t xml:space="preserve"> panta devīto daļu</w:t>
            </w:r>
            <w:r w:rsidR="006860E5" w:rsidRPr="00240DAF">
              <w:rPr>
                <w:rFonts w:ascii="Times New Roman" w:eastAsia="Times New Roman" w:hAnsi="Times New Roman" w:cs="Times New Roman"/>
                <w:sz w:val="24"/>
                <w:szCs w:val="24"/>
                <w:lang w:eastAsia="lv-LV"/>
              </w:rPr>
              <w:t>, kā arī uz 31.</w:t>
            </w:r>
            <w:r w:rsidR="006860E5" w:rsidRPr="00240DAF">
              <w:rPr>
                <w:rFonts w:ascii="Times New Roman" w:eastAsia="Times New Roman" w:hAnsi="Times New Roman" w:cs="Times New Roman"/>
                <w:sz w:val="24"/>
                <w:szCs w:val="24"/>
                <w:vertAlign w:val="superscript"/>
                <w:lang w:eastAsia="lv-LV"/>
              </w:rPr>
              <w:t>2</w:t>
            </w:r>
            <w:r w:rsidR="006860E5" w:rsidRPr="00240DAF">
              <w:rPr>
                <w:rFonts w:ascii="Times New Roman" w:eastAsia="Times New Roman" w:hAnsi="Times New Roman" w:cs="Times New Roman"/>
                <w:sz w:val="24"/>
                <w:szCs w:val="24"/>
                <w:lang w:eastAsia="lv-LV"/>
              </w:rPr>
              <w:t xml:space="preserve"> panta trešo daļu un piekto daļu</w:t>
            </w:r>
            <w:r w:rsidR="008E153C" w:rsidRPr="00240DAF">
              <w:rPr>
                <w:rFonts w:ascii="Times New Roman" w:eastAsia="Times New Roman" w:hAnsi="Times New Roman" w:cs="Times New Roman"/>
                <w:sz w:val="24"/>
                <w:szCs w:val="24"/>
                <w:lang w:eastAsia="lv-LV"/>
              </w:rPr>
              <w:t xml:space="preserve">. Attiecīgs papildinājums izdarīts arī </w:t>
            </w:r>
            <w:r w:rsidR="00572857" w:rsidRPr="00240DAF">
              <w:rPr>
                <w:rFonts w:ascii="Times New Roman" w:eastAsia="Times New Roman" w:hAnsi="Times New Roman" w:cs="Times New Roman"/>
                <w:sz w:val="24"/>
                <w:szCs w:val="24"/>
                <w:lang w:eastAsia="lv-LV"/>
              </w:rPr>
              <w:t xml:space="preserve">projekta </w:t>
            </w:r>
            <w:r w:rsidR="004C0F18" w:rsidRPr="00240DAF">
              <w:rPr>
                <w:rFonts w:ascii="Times New Roman" w:eastAsia="Times New Roman" w:hAnsi="Times New Roman" w:cs="Times New Roman"/>
                <w:sz w:val="24"/>
                <w:szCs w:val="24"/>
                <w:lang w:eastAsia="lv-LV"/>
              </w:rPr>
              <w:t>1</w:t>
            </w:r>
            <w:r w:rsidR="008266D0" w:rsidRPr="00240DAF">
              <w:rPr>
                <w:rFonts w:ascii="Times New Roman" w:eastAsia="Times New Roman" w:hAnsi="Times New Roman" w:cs="Times New Roman"/>
                <w:sz w:val="24"/>
                <w:szCs w:val="24"/>
                <w:lang w:eastAsia="lv-LV"/>
              </w:rPr>
              <w:t>.</w:t>
            </w:r>
            <w:r w:rsidR="008E153C" w:rsidRPr="00240DAF">
              <w:rPr>
                <w:rFonts w:ascii="Times New Roman" w:eastAsia="Times New Roman" w:hAnsi="Times New Roman" w:cs="Times New Roman"/>
                <w:sz w:val="24"/>
                <w:szCs w:val="24"/>
                <w:lang w:eastAsia="lv-LV"/>
              </w:rPr>
              <w:t> punktā.</w:t>
            </w:r>
          </w:p>
        </w:tc>
      </w:tr>
      <w:tr w:rsidR="00240DAF" w:rsidRPr="00240DAF" w14:paraId="06BC4C7D" w14:textId="77777777" w:rsidTr="008C6A64">
        <w:trPr>
          <w:cantSplit/>
        </w:trPr>
        <w:tc>
          <w:tcPr>
            <w:tcW w:w="309" w:type="pct"/>
            <w:hideMark/>
          </w:tcPr>
          <w:p w14:paraId="3F700889"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3.</w:t>
            </w:r>
          </w:p>
        </w:tc>
        <w:tc>
          <w:tcPr>
            <w:tcW w:w="1466" w:type="pct"/>
            <w:hideMark/>
          </w:tcPr>
          <w:p w14:paraId="48044F01"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p>
        </w:tc>
      </w:tr>
      <w:tr w:rsidR="00240DAF" w:rsidRPr="00240DAF" w14:paraId="5BEF0F1A" w14:textId="77777777" w:rsidTr="008C6A64">
        <w:trPr>
          <w:cantSplit/>
        </w:trPr>
        <w:tc>
          <w:tcPr>
            <w:tcW w:w="309" w:type="pct"/>
            <w:hideMark/>
          </w:tcPr>
          <w:p w14:paraId="00CF1A40" w14:textId="77777777" w:rsidR="008C6A64" w:rsidRPr="00240DAF" w:rsidRDefault="008C6A64" w:rsidP="008C6A64">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6" w:type="pct"/>
            <w:hideMark/>
          </w:tcPr>
          <w:p w14:paraId="242EBDA0" w14:textId="77777777" w:rsidR="008C6A64" w:rsidRPr="00240DAF" w:rsidRDefault="008C6A64" w:rsidP="008C6A64">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tcPr>
          <w:p w14:paraId="302D7BB1" w14:textId="7B8C7990" w:rsidR="008C6A64" w:rsidRPr="00240DAF" w:rsidRDefault="00440A62" w:rsidP="005259F2">
            <w:pPr>
              <w:tabs>
                <w:tab w:val="left" w:pos="209"/>
              </w:tabs>
              <w:spacing w:after="0" w:line="240" w:lineRule="auto"/>
              <w:jc w:val="both"/>
              <w:outlineLvl w:val="3"/>
              <w:rPr>
                <w:rFonts w:ascii="Times New Roman" w:hAnsi="Times New Roman" w:cs="Times New Roman"/>
                <w:sz w:val="24"/>
                <w:szCs w:val="24"/>
              </w:rPr>
            </w:pPr>
            <w:r w:rsidRPr="00240DAF">
              <w:rPr>
                <w:rFonts w:ascii="Times New Roman" w:hAnsi="Times New Roman" w:cs="Times New Roman"/>
                <w:sz w:val="24"/>
                <w:szCs w:val="24"/>
              </w:rPr>
              <w:t>Nav</w:t>
            </w:r>
          </w:p>
        </w:tc>
      </w:tr>
    </w:tbl>
    <w:p w14:paraId="7D2339D0" w14:textId="77777777" w:rsidR="00BD33E0" w:rsidRPr="00240DAF"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240DAF" w14:paraId="4EB10F44" w14:textId="77777777" w:rsidTr="00EA2EB8">
        <w:trPr>
          <w:cantSplit/>
          <w:trHeight w:val="380"/>
        </w:trPr>
        <w:tc>
          <w:tcPr>
            <w:tcW w:w="5000" w:type="pct"/>
            <w:gridSpan w:val="3"/>
            <w:vAlign w:val="center"/>
            <w:hideMark/>
          </w:tcPr>
          <w:p w14:paraId="4B6DCF28" w14:textId="7FA1554B" w:rsidR="002C436F" w:rsidRPr="00240DAF" w:rsidRDefault="00BD33E0" w:rsidP="00273449">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b/>
                <w:bCs/>
                <w:sz w:val="24"/>
                <w:szCs w:val="24"/>
              </w:rPr>
              <w:t>II. Tiesību akta projekta ietekme uz sabiedrību, tautsaimniecības attīstību un administratīvo slogu</w:t>
            </w:r>
          </w:p>
        </w:tc>
      </w:tr>
      <w:tr w:rsidR="00240DAF" w:rsidRPr="00240DAF" w14:paraId="76806F50" w14:textId="77777777" w:rsidTr="00EA2EB8">
        <w:tc>
          <w:tcPr>
            <w:tcW w:w="309" w:type="pct"/>
            <w:hideMark/>
          </w:tcPr>
          <w:p w14:paraId="79A38675"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7" w:type="pct"/>
            <w:hideMark/>
          </w:tcPr>
          <w:p w14:paraId="116A1FC8" w14:textId="2E7AD4B8" w:rsidR="002C436F" w:rsidRPr="00240DAF" w:rsidRDefault="00BD33E0" w:rsidP="00123B14">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mērķgrupas, kuras tiesiskais regulējums ietekmē vai varētu ietekmēt</w:t>
            </w:r>
          </w:p>
        </w:tc>
        <w:tc>
          <w:tcPr>
            <w:tcW w:w="3225" w:type="pct"/>
            <w:hideMark/>
          </w:tcPr>
          <w:p w14:paraId="6FF3E842" w14:textId="653D5BDA" w:rsidR="00D637FE" w:rsidRDefault="00D637FE" w:rsidP="00D637FE">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 xml:space="preserve">Komersanti, kas saņem </w:t>
            </w:r>
            <w:r w:rsidR="00310D17">
              <w:rPr>
                <w:rFonts w:ascii="Times New Roman" w:hAnsi="Times New Roman" w:cs="Times New Roman"/>
                <w:sz w:val="24"/>
                <w:szCs w:val="24"/>
              </w:rPr>
              <w:t>valsts</w:t>
            </w:r>
            <w:r w:rsidRPr="00240DAF">
              <w:rPr>
                <w:rFonts w:ascii="Times New Roman" w:hAnsi="Times New Roman" w:cs="Times New Roman"/>
                <w:sz w:val="24"/>
                <w:szCs w:val="24"/>
              </w:rPr>
              <w:t xml:space="preserve"> atbalstu elektroenerģijas ražošanai no atjaunojamiem energoresursiem.</w:t>
            </w:r>
          </w:p>
          <w:p w14:paraId="735AA379" w14:textId="77777777" w:rsidR="00BA2CB2" w:rsidRDefault="00BA2CB2" w:rsidP="00BA2CB2">
            <w:pPr>
              <w:spacing w:after="0" w:line="240" w:lineRule="auto"/>
              <w:contextualSpacing/>
              <w:jc w:val="both"/>
              <w:rPr>
                <w:rFonts w:ascii="Times New Roman" w:hAnsi="Times New Roman" w:cs="Times New Roman"/>
                <w:sz w:val="24"/>
                <w:szCs w:val="24"/>
              </w:rPr>
            </w:pPr>
            <w:r w:rsidRPr="009B1634">
              <w:rPr>
                <w:rFonts w:ascii="Times New Roman" w:hAnsi="Times New Roman" w:cs="Times New Roman"/>
                <w:sz w:val="24"/>
                <w:szCs w:val="24"/>
              </w:rPr>
              <w:t xml:space="preserve">Būvniecības valsts kontroles </w:t>
            </w:r>
            <w:r>
              <w:rPr>
                <w:rFonts w:ascii="Times New Roman" w:hAnsi="Times New Roman" w:cs="Times New Roman"/>
                <w:sz w:val="24"/>
                <w:szCs w:val="24"/>
              </w:rPr>
              <w:t>birojs, kurš īsteno obligātā iepirkuma uzraudzības funkciju.</w:t>
            </w:r>
          </w:p>
          <w:p w14:paraId="2F51F713" w14:textId="1368ADCB" w:rsidR="00BD33E0" w:rsidRPr="00240DAF" w:rsidRDefault="00BA2CB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Publiskais t</w:t>
            </w:r>
            <w:r w:rsidRPr="00240DAF">
              <w:rPr>
                <w:rFonts w:ascii="Times New Roman" w:hAnsi="Times New Roman" w:cs="Times New Roman"/>
                <w:sz w:val="24"/>
                <w:szCs w:val="24"/>
              </w:rPr>
              <w:t>irgotājs</w:t>
            </w:r>
            <w:r w:rsidR="00D637FE" w:rsidRPr="00240DAF">
              <w:rPr>
                <w:rFonts w:ascii="Times New Roman" w:hAnsi="Times New Roman" w:cs="Times New Roman"/>
                <w:sz w:val="24"/>
                <w:szCs w:val="24"/>
              </w:rPr>
              <w:t>, kas no komersanta elektroenerģijas obligātā iepirkuma ietvaros iepērk elektroenerģiju.</w:t>
            </w:r>
          </w:p>
        </w:tc>
      </w:tr>
      <w:tr w:rsidR="00240DAF" w:rsidRPr="00240DAF" w14:paraId="6B8D6D74" w14:textId="77777777" w:rsidTr="00EA2EB8">
        <w:tc>
          <w:tcPr>
            <w:tcW w:w="309" w:type="pct"/>
            <w:hideMark/>
          </w:tcPr>
          <w:p w14:paraId="383B40FB"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7" w:type="pct"/>
            <w:hideMark/>
          </w:tcPr>
          <w:p w14:paraId="5438ACD5"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Tiesiskā regulējuma ietekme uz tautsaimniecību un administratīvo slogu</w:t>
            </w:r>
          </w:p>
        </w:tc>
        <w:tc>
          <w:tcPr>
            <w:tcW w:w="3225" w:type="pct"/>
          </w:tcPr>
          <w:p w14:paraId="5097C864" w14:textId="40A196D5" w:rsidR="00BB6985" w:rsidRPr="00240DAF" w:rsidRDefault="00BD33E0" w:rsidP="00DD75E8">
            <w:pPr>
              <w:spacing w:before="120" w:after="0"/>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lang w:eastAsia="lv-LV"/>
              </w:rPr>
              <w:t>Tiesiskajam regulējumam prognozējama pozitīva ietekme uz tautsaimniecību</w:t>
            </w:r>
            <w:r w:rsidR="009C0911" w:rsidRPr="00240DAF">
              <w:rPr>
                <w:rFonts w:ascii="Times New Roman" w:eastAsia="Times New Roman" w:hAnsi="Times New Roman" w:cs="Times New Roman"/>
                <w:sz w:val="24"/>
                <w:szCs w:val="24"/>
                <w:lang w:eastAsia="lv-LV"/>
              </w:rPr>
              <w:t xml:space="preserve">, jo tiks pārskatītas </w:t>
            </w:r>
            <w:r w:rsidR="00A25F6D" w:rsidRPr="00240DAF">
              <w:rPr>
                <w:rFonts w:ascii="Times New Roman" w:eastAsia="Times New Roman" w:hAnsi="Times New Roman" w:cs="Times New Roman"/>
                <w:sz w:val="24"/>
                <w:szCs w:val="24"/>
                <w:lang w:eastAsia="lv-LV"/>
              </w:rPr>
              <w:t xml:space="preserve">elektroenerģijas </w:t>
            </w:r>
            <w:r w:rsidR="009C0911" w:rsidRPr="00240DAF">
              <w:rPr>
                <w:rFonts w:ascii="Times New Roman" w:eastAsia="Times New Roman" w:hAnsi="Times New Roman" w:cs="Times New Roman"/>
                <w:sz w:val="24"/>
                <w:szCs w:val="24"/>
              </w:rPr>
              <w:t>cenas noteikšanas formulas</w:t>
            </w:r>
            <w:r w:rsidR="00F51FC6" w:rsidRPr="00240DAF">
              <w:rPr>
                <w:rFonts w:ascii="Times New Roman" w:eastAsia="Times New Roman" w:hAnsi="Times New Roman" w:cs="Times New Roman"/>
                <w:sz w:val="24"/>
                <w:szCs w:val="24"/>
              </w:rPr>
              <w:t xml:space="preserve"> vēja elektrostacijām</w:t>
            </w:r>
            <w:r w:rsidR="00A25F6D" w:rsidRPr="00240DAF">
              <w:rPr>
                <w:rFonts w:ascii="Times New Roman" w:eastAsia="Times New Roman" w:hAnsi="Times New Roman" w:cs="Times New Roman"/>
                <w:sz w:val="24"/>
                <w:szCs w:val="24"/>
              </w:rPr>
              <w:t>, kas saņem atbalstu obligātā iepirkuma ietvaros</w:t>
            </w:r>
            <w:r w:rsidR="00F51FC6" w:rsidRPr="00240DAF">
              <w:rPr>
                <w:rFonts w:ascii="Times New Roman" w:eastAsia="Times New Roman" w:hAnsi="Times New Roman" w:cs="Times New Roman"/>
                <w:sz w:val="24"/>
                <w:szCs w:val="24"/>
              </w:rPr>
              <w:t xml:space="preserve"> un kas </w:t>
            </w:r>
            <w:r w:rsidR="00F51FC6" w:rsidRPr="00240DAF">
              <w:rPr>
                <w:rFonts w:ascii="Times New Roman" w:hAnsi="Times New Roman" w:cs="Times New Roman"/>
                <w:sz w:val="24"/>
                <w:szCs w:val="24"/>
              </w:rPr>
              <w:t>ekspluatāciju uzsākušas no 2020. gada 1. janvāra</w:t>
            </w:r>
            <w:r w:rsidR="00CE20CB" w:rsidRPr="00240DAF">
              <w:rPr>
                <w:rFonts w:ascii="Times New Roman" w:eastAsia="Times New Roman" w:hAnsi="Times New Roman" w:cs="Times New Roman"/>
                <w:sz w:val="24"/>
                <w:szCs w:val="24"/>
              </w:rPr>
              <w:t>, tād</w:t>
            </w:r>
            <w:r w:rsidR="00F926C2" w:rsidRPr="00240DAF">
              <w:rPr>
                <w:rFonts w:ascii="Times New Roman" w:eastAsia="Times New Roman" w:hAnsi="Times New Roman" w:cs="Times New Roman"/>
                <w:sz w:val="24"/>
                <w:szCs w:val="24"/>
              </w:rPr>
              <w:t>ē</w:t>
            </w:r>
            <w:r w:rsidR="00CE20CB" w:rsidRPr="00240DAF">
              <w:rPr>
                <w:rFonts w:ascii="Times New Roman" w:eastAsia="Times New Roman" w:hAnsi="Times New Roman" w:cs="Times New Roman"/>
                <w:sz w:val="24"/>
                <w:szCs w:val="24"/>
              </w:rPr>
              <w:t>jādi samazinot maksājumu slogu elektroenerģijas gala patērētājiem, un vienlaikus sekmējot elektroenerģijas ražotāju tuvināšanos darbībai tirgus apstākļos.</w:t>
            </w:r>
            <w:r w:rsidR="00D9713F" w:rsidRPr="00240DAF">
              <w:rPr>
                <w:rFonts w:ascii="Times New Roman" w:eastAsia="Times New Roman" w:hAnsi="Times New Roman" w:cs="Times New Roman"/>
                <w:sz w:val="24"/>
                <w:szCs w:val="24"/>
              </w:rPr>
              <w:t xml:space="preserve"> </w:t>
            </w:r>
          </w:p>
          <w:p w14:paraId="55D98E71" w14:textId="456CEEFB" w:rsidR="00185E2F" w:rsidRPr="00240DAF" w:rsidRDefault="00955232" w:rsidP="00DD75E8">
            <w:pPr>
              <w:spacing w:before="120" w:after="0"/>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Paplašinot cietās biomasas veidu izmantošanas iespējas elektrostacijās, tiks novērsts</w:t>
            </w:r>
            <w:r w:rsidR="009719C5" w:rsidRPr="00240DAF">
              <w:rPr>
                <w:rFonts w:ascii="Times New Roman" w:eastAsia="Times New Roman" w:hAnsi="Times New Roman" w:cs="Times New Roman"/>
                <w:sz w:val="24"/>
                <w:szCs w:val="24"/>
              </w:rPr>
              <w:t xml:space="preserve"> pastāvošais</w:t>
            </w:r>
            <w:r w:rsidRPr="00240DAF">
              <w:rPr>
                <w:rFonts w:ascii="Times New Roman" w:eastAsia="Times New Roman" w:hAnsi="Times New Roman" w:cs="Times New Roman"/>
                <w:sz w:val="24"/>
                <w:szCs w:val="24"/>
              </w:rPr>
              <w:t xml:space="preserve"> ierobežojums, ļaujot komersantiem pielāgot elektroenerģijas ražošanu kurināmā pieejamībai tirgū.</w:t>
            </w:r>
          </w:p>
          <w:p w14:paraId="5307C14A" w14:textId="1C91C8C5" w:rsidR="00D762FF" w:rsidRPr="00240DAF" w:rsidRDefault="00B50722" w:rsidP="00DD75E8">
            <w:pPr>
              <w:spacing w:before="120" w:after="0"/>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Ar projektu tiks nodrošināta arī iespēja komersantiem elektroenerģijas obligātā iepirkuma ietvaros godprātīgi izmantot tiesiskās aizsardzības procesu. Vienlaikus pastāv risks, ka, tiesiskās aizsardzības process noslēdzas neveiksmīgi</w:t>
            </w:r>
            <w:r w:rsidR="0030009A" w:rsidRPr="00240DAF">
              <w:rPr>
                <w:rFonts w:ascii="Times New Roman" w:eastAsia="Times New Roman" w:hAnsi="Times New Roman" w:cs="Times New Roman"/>
                <w:sz w:val="24"/>
                <w:szCs w:val="24"/>
              </w:rPr>
              <w:t xml:space="preserve"> un var iestāties komersanta maksātnespēja.</w:t>
            </w:r>
          </w:p>
          <w:p w14:paraId="0F8E7692" w14:textId="7DF998E7" w:rsidR="005C61AA" w:rsidRPr="00240DAF" w:rsidRDefault="004C0F18" w:rsidP="005C61AA">
            <w:pPr>
              <w:spacing w:after="0" w:line="240" w:lineRule="auto"/>
              <w:contextualSpacing/>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Kā arī ar projektu tiks nodrošināts</w:t>
            </w:r>
            <w:r w:rsidR="00392669" w:rsidRPr="00240DAF">
              <w:rPr>
                <w:rFonts w:ascii="Times New Roman" w:eastAsia="Times New Roman" w:hAnsi="Times New Roman" w:cs="Times New Roman"/>
                <w:sz w:val="24"/>
                <w:szCs w:val="24"/>
              </w:rPr>
              <w:t xml:space="preserve"> regulējums</w:t>
            </w:r>
            <w:r w:rsidRPr="00240DAF">
              <w:rPr>
                <w:rFonts w:ascii="Times New Roman" w:eastAsia="Times New Roman" w:hAnsi="Times New Roman" w:cs="Times New Roman"/>
                <w:sz w:val="24"/>
                <w:szCs w:val="24"/>
              </w:rPr>
              <w:t xml:space="preserve"> nepamatoti vai nelikumīgi saņemt</w:t>
            </w:r>
            <w:r w:rsidR="00392669" w:rsidRPr="00240DAF">
              <w:rPr>
                <w:rFonts w:ascii="Times New Roman" w:eastAsia="Times New Roman" w:hAnsi="Times New Roman" w:cs="Times New Roman"/>
                <w:sz w:val="24"/>
                <w:szCs w:val="24"/>
              </w:rPr>
              <w:t>a</w:t>
            </w:r>
            <w:r w:rsidRPr="00240DAF">
              <w:rPr>
                <w:rFonts w:ascii="Times New Roman" w:eastAsia="Times New Roman" w:hAnsi="Times New Roman" w:cs="Times New Roman"/>
                <w:sz w:val="24"/>
                <w:szCs w:val="24"/>
              </w:rPr>
              <w:t xml:space="preserve"> </w:t>
            </w:r>
            <w:r w:rsidR="00310D17">
              <w:rPr>
                <w:rFonts w:ascii="Times New Roman" w:hAnsi="Times New Roman" w:cs="Times New Roman"/>
                <w:sz w:val="24"/>
                <w:szCs w:val="24"/>
              </w:rPr>
              <w:t>valsts</w:t>
            </w:r>
            <w:r w:rsidRPr="00240DAF">
              <w:rPr>
                <w:rFonts w:ascii="Times New Roman" w:eastAsia="Times New Roman" w:hAnsi="Times New Roman" w:cs="Times New Roman"/>
                <w:sz w:val="24"/>
                <w:szCs w:val="24"/>
              </w:rPr>
              <w:t xml:space="preserve"> atbalst</w:t>
            </w:r>
            <w:r w:rsidR="00392669" w:rsidRPr="00240DAF">
              <w:rPr>
                <w:rFonts w:ascii="Times New Roman" w:eastAsia="Times New Roman" w:hAnsi="Times New Roman" w:cs="Times New Roman"/>
                <w:sz w:val="24"/>
                <w:szCs w:val="24"/>
              </w:rPr>
              <w:t>a</w:t>
            </w:r>
            <w:r w:rsidRPr="00240DAF">
              <w:rPr>
                <w:rFonts w:ascii="Times New Roman" w:eastAsia="Times New Roman" w:hAnsi="Times New Roman" w:cs="Times New Roman"/>
                <w:sz w:val="24"/>
                <w:szCs w:val="24"/>
              </w:rPr>
              <w:t>, kuru saņēmuši komersanti, pamatojoties uz iegūtajām tiesībām</w:t>
            </w:r>
            <w:r w:rsidR="00EC023D" w:rsidRPr="00240DAF">
              <w:rPr>
                <w:rFonts w:ascii="Times New Roman" w:eastAsia="Times New Roman" w:hAnsi="Times New Roman" w:cs="Times New Roman"/>
                <w:sz w:val="24"/>
                <w:szCs w:val="24"/>
                <w:lang w:eastAsia="lv-LV"/>
              </w:rPr>
              <w:t xml:space="preserve"> tirgot no atjaunojamiem energoresursiem saražoto elektroenerģiju </w:t>
            </w:r>
            <w:r w:rsidR="00EC023D" w:rsidRPr="00240DAF">
              <w:rPr>
                <w:rFonts w:ascii="Times New Roman" w:eastAsia="Times New Roman" w:hAnsi="Times New Roman" w:cs="Times New Roman"/>
                <w:sz w:val="24"/>
                <w:szCs w:val="24"/>
                <w:lang w:eastAsia="lv-LV"/>
              </w:rPr>
              <w:lastRenderedPageBreak/>
              <w:t>obligātā iepirkuma ietvaros</w:t>
            </w:r>
            <w:r w:rsidR="00392669" w:rsidRPr="00240DAF">
              <w:rPr>
                <w:rFonts w:ascii="Times New Roman" w:eastAsia="Times New Roman" w:hAnsi="Times New Roman" w:cs="Times New Roman"/>
                <w:sz w:val="24"/>
                <w:szCs w:val="24"/>
                <w:lang w:eastAsia="lv-LV"/>
              </w:rPr>
              <w:t>, atgūšanai</w:t>
            </w:r>
            <w:r w:rsidRPr="00240DAF">
              <w:rPr>
                <w:rFonts w:ascii="Times New Roman" w:eastAsia="Times New Roman" w:hAnsi="Times New Roman" w:cs="Times New Roman"/>
                <w:sz w:val="24"/>
                <w:szCs w:val="24"/>
              </w:rPr>
              <w:t xml:space="preserve">. Tādējādi </w:t>
            </w:r>
            <w:r w:rsidR="00392669" w:rsidRPr="00240DAF">
              <w:rPr>
                <w:rFonts w:ascii="Times New Roman" w:eastAsia="Times New Roman" w:hAnsi="Times New Roman" w:cs="Times New Roman"/>
                <w:sz w:val="24"/>
                <w:szCs w:val="24"/>
              </w:rPr>
              <w:t xml:space="preserve">projektā ietvertās normas </w:t>
            </w:r>
            <w:r w:rsidR="00392669" w:rsidRPr="00240DAF">
              <w:rPr>
                <w:rFonts w:ascii="Times New Roman" w:eastAsia="Times New Roman" w:hAnsi="Times New Roman" w:cs="Times New Roman"/>
                <w:sz w:val="24"/>
                <w:szCs w:val="24"/>
                <w:lang w:eastAsia="lv-LV"/>
              </w:rPr>
              <w:t>ļaus nākotnē novērst</w:t>
            </w:r>
            <w:r w:rsidR="006A1B37" w:rsidRPr="00240DAF">
              <w:rPr>
                <w:rFonts w:ascii="Times New Roman" w:eastAsia="Times New Roman" w:hAnsi="Times New Roman" w:cs="Times New Roman"/>
                <w:sz w:val="24"/>
                <w:szCs w:val="24"/>
                <w:lang w:eastAsia="lv-LV"/>
              </w:rPr>
              <w:t xml:space="preserve"> </w:t>
            </w:r>
            <w:r w:rsidR="00392669" w:rsidRPr="00240DAF">
              <w:rPr>
                <w:rFonts w:ascii="Times New Roman" w:eastAsia="Times New Roman" w:hAnsi="Times New Roman" w:cs="Times New Roman"/>
                <w:sz w:val="24"/>
                <w:szCs w:val="24"/>
                <w:lang w:eastAsia="lv-LV"/>
              </w:rPr>
              <w:t>potenciāl</w:t>
            </w:r>
            <w:r w:rsidR="00D57767" w:rsidRPr="00240DAF">
              <w:rPr>
                <w:rFonts w:ascii="Times New Roman" w:eastAsia="Times New Roman" w:hAnsi="Times New Roman" w:cs="Times New Roman"/>
                <w:sz w:val="24"/>
                <w:szCs w:val="24"/>
                <w:lang w:eastAsia="lv-LV"/>
              </w:rPr>
              <w:t>u</w:t>
            </w:r>
            <w:r w:rsidR="00392669" w:rsidRPr="00240DAF">
              <w:rPr>
                <w:rFonts w:ascii="Times New Roman" w:eastAsia="Times New Roman" w:hAnsi="Times New Roman" w:cs="Times New Roman"/>
                <w:sz w:val="24"/>
                <w:szCs w:val="24"/>
                <w:lang w:eastAsia="lv-LV"/>
              </w:rPr>
              <w:t xml:space="preserve">s </w:t>
            </w:r>
            <w:r w:rsidR="00954EF0" w:rsidRPr="00240DAF">
              <w:rPr>
                <w:rFonts w:ascii="Times New Roman" w:eastAsia="Times New Roman" w:hAnsi="Times New Roman" w:cs="Times New Roman"/>
                <w:sz w:val="24"/>
                <w:szCs w:val="24"/>
              </w:rPr>
              <w:t>sabiedrības</w:t>
            </w:r>
            <w:r w:rsidR="00392669" w:rsidRPr="00240DAF">
              <w:rPr>
                <w:rFonts w:ascii="Times New Roman" w:eastAsia="Times New Roman" w:hAnsi="Times New Roman" w:cs="Times New Roman"/>
                <w:sz w:val="24"/>
                <w:szCs w:val="24"/>
              </w:rPr>
              <w:t xml:space="preserve"> līdzekļu nepamatota vai nelikumīga izlietojuma</w:t>
            </w:r>
            <w:r w:rsidR="00392669" w:rsidRPr="00240DAF">
              <w:rPr>
                <w:rFonts w:ascii="Times New Roman" w:eastAsia="Times New Roman" w:hAnsi="Times New Roman" w:cs="Times New Roman"/>
                <w:sz w:val="24"/>
                <w:szCs w:val="24"/>
                <w:lang w:eastAsia="lv-LV"/>
              </w:rPr>
              <w:t xml:space="preserve"> riskus</w:t>
            </w:r>
            <w:r w:rsidRPr="00240DAF">
              <w:rPr>
                <w:rFonts w:ascii="Times New Roman" w:eastAsia="Times New Roman" w:hAnsi="Times New Roman" w:cs="Times New Roman"/>
                <w:sz w:val="24"/>
                <w:szCs w:val="24"/>
              </w:rPr>
              <w:t>.</w:t>
            </w:r>
          </w:p>
          <w:p w14:paraId="1D4B4471" w14:textId="1480400A" w:rsidR="009C0911" w:rsidRPr="00240DAF" w:rsidRDefault="009C0911" w:rsidP="00DD75E8">
            <w:pPr>
              <w:spacing w:before="120" w:after="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Tiesisk</w:t>
            </w:r>
            <w:r w:rsidR="00E20BBA" w:rsidRPr="00240DAF">
              <w:rPr>
                <w:rFonts w:ascii="Times New Roman" w:eastAsia="Times New Roman" w:hAnsi="Times New Roman" w:cs="Times New Roman"/>
                <w:sz w:val="24"/>
                <w:szCs w:val="24"/>
                <w:lang w:eastAsia="lv-LV"/>
              </w:rPr>
              <w:t xml:space="preserve">ais regulējums palielinās administratīvo slogu Būvniecības valsts kontroles birojam un </w:t>
            </w:r>
            <w:r w:rsidR="009661D8" w:rsidRPr="00240DAF">
              <w:rPr>
                <w:rFonts w:ascii="Times New Roman" w:eastAsia="Times New Roman" w:hAnsi="Times New Roman" w:cs="Times New Roman"/>
                <w:sz w:val="24"/>
                <w:szCs w:val="24"/>
                <w:lang w:eastAsia="lv-LV"/>
              </w:rPr>
              <w:t>publiskajam tirgotājam.</w:t>
            </w:r>
          </w:p>
        </w:tc>
      </w:tr>
      <w:tr w:rsidR="00240DAF" w:rsidRPr="00240DAF" w14:paraId="7529B2D3" w14:textId="77777777" w:rsidTr="00EA2EB8">
        <w:trPr>
          <w:cantSplit/>
        </w:trPr>
        <w:tc>
          <w:tcPr>
            <w:tcW w:w="309" w:type="pct"/>
            <w:hideMark/>
          </w:tcPr>
          <w:p w14:paraId="2BACE325"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3.</w:t>
            </w:r>
          </w:p>
        </w:tc>
        <w:tc>
          <w:tcPr>
            <w:tcW w:w="1467" w:type="pct"/>
            <w:hideMark/>
          </w:tcPr>
          <w:p w14:paraId="2292BA6A"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Administratīvo izmaksu monetārs novērtējums</w:t>
            </w:r>
          </w:p>
        </w:tc>
        <w:tc>
          <w:tcPr>
            <w:tcW w:w="3225" w:type="pct"/>
            <w:hideMark/>
          </w:tcPr>
          <w:p w14:paraId="72064248" w14:textId="6712B6CB" w:rsidR="00FB274A" w:rsidRPr="00240DAF" w:rsidRDefault="00130E70" w:rsidP="00FB274A">
            <w:pPr>
              <w:pStyle w:val="tv213"/>
              <w:spacing w:before="0" w:beforeAutospacing="0" w:after="0" w:afterAutospacing="0"/>
              <w:contextualSpacing/>
              <w:jc w:val="both"/>
              <w:rPr>
                <w:bCs/>
              </w:rPr>
            </w:pPr>
            <w:r w:rsidRPr="00240DAF">
              <w:t>P</w:t>
            </w:r>
            <w:r w:rsidR="00176F07" w:rsidRPr="00240DAF">
              <w:t>rojekt</w:t>
            </w:r>
            <w:r w:rsidR="00564634" w:rsidRPr="00240DAF">
              <w:t>s</w:t>
            </w:r>
            <w:r w:rsidR="00176F07" w:rsidRPr="00240DAF">
              <w:t xml:space="preserve"> šo jomu neskar.</w:t>
            </w:r>
          </w:p>
        </w:tc>
      </w:tr>
      <w:tr w:rsidR="00240DAF" w:rsidRPr="00240DAF" w14:paraId="517C7F8E" w14:textId="77777777" w:rsidTr="00EA2EB8">
        <w:trPr>
          <w:cantSplit/>
        </w:trPr>
        <w:tc>
          <w:tcPr>
            <w:tcW w:w="309" w:type="pct"/>
            <w:hideMark/>
          </w:tcPr>
          <w:p w14:paraId="5BBE2D6E"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7" w:type="pct"/>
            <w:hideMark/>
          </w:tcPr>
          <w:p w14:paraId="29E1BAA4"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Atbilstības izmaksu monetārs novērtējums</w:t>
            </w:r>
          </w:p>
        </w:tc>
        <w:tc>
          <w:tcPr>
            <w:tcW w:w="3225" w:type="pct"/>
            <w:hideMark/>
          </w:tcPr>
          <w:p w14:paraId="53C1EBB6" w14:textId="6FCED027" w:rsidR="00FB274A" w:rsidRPr="00240DAF" w:rsidRDefault="00130E70" w:rsidP="00FB274A">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P</w:t>
            </w:r>
            <w:r w:rsidR="00176F07" w:rsidRPr="00240DAF">
              <w:rPr>
                <w:rFonts w:ascii="Times New Roman" w:eastAsia="Times New Roman" w:hAnsi="Times New Roman" w:cs="Times New Roman"/>
                <w:sz w:val="24"/>
                <w:szCs w:val="24"/>
                <w:lang w:eastAsia="lv-LV"/>
              </w:rPr>
              <w:t>rojekt</w:t>
            </w:r>
            <w:r w:rsidR="00564634" w:rsidRPr="00240DAF">
              <w:rPr>
                <w:rFonts w:ascii="Times New Roman" w:eastAsia="Times New Roman" w:hAnsi="Times New Roman" w:cs="Times New Roman"/>
                <w:sz w:val="24"/>
                <w:szCs w:val="24"/>
                <w:lang w:eastAsia="lv-LV"/>
              </w:rPr>
              <w:t>s</w:t>
            </w:r>
            <w:r w:rsidR="00176F07" w:rsidRPr="00240DAF">
              <w:rPr>
                <w:rFonts w:ascii="Times New Roman" w:eastAsia="Times New Roman" w:hAnsi="Times New Roman" w:cs="Times New Roman"/>
                <w:sz w:val="24"/>
                <w:szCs w:val="24"/>
                <w:lang w:eastAsia="lv-LV"/>
              </w:rPr>
              <w:t xml:space="preserve"> šo jomu neskar.</w:t>
            </w:r>
          </w:p>
        </w:tc>
      </w:tr>
      <w:tr w:rsidR="00BD33E0" w:rsidRPr="00240DAF" w14:paraId="443342AB" w14:textId="77777777" w:rsidTr="00EA2EB8">
        <w:trPr>
          <w:cantSplit/>
        </w:trPr>
        <w:tc>
          <w:tcPr>
            <w:tcW w:w="309" w:type="pct"/>
            <w:hideMark/>
          </w:tcPr>
          <w:p w14:paraId="30364DA4"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5.</w:t>
            </w:r>
          </w:p>
        </w:tc>
        <w:tc>
          <w:tcPr>
            <w:tcW w:w="1467" w:type="pct"/>
            <w:hideMark/>
          </w:tcPr>
          <w:p w14:paraId="2E4D6B5D"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hideMark/>
          </w:tcPr>
          <w:p w14:paraId="6B1CA001" w14:textId="1CA18D76" w:rsidR="00BD33E0" w:rsidRPr="00240DAF" w:rsidRDefault="00BD33E0"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iCs/>
                <w:sz w:val="24"/>
                <w:szCs w:val="24"/>
                <w:lang w:eastAsia="lv-LV"/>
              </w:rPr>
              <w:t>Nav</w:t>
            </w:r>
          </w:p>
        </w:tc>
      </w:tr>
    </w:tbl>
    <w:p w14:paraId="7D918125" w14:textId="13027E0B" w:rsidR="00BD33E0" w:rsidRPr="00240DA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240DAF" w14:paraId="5C8BF5DF" w14:textId="77777777" w:rsidTr="00984D2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240DAF" w:rsidRDefault="0038445D" w:rsidP="00984D21">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III. Tiesību akta projekta ietekme uz valsts budžetu un pašvaldību budžetiem</w:t>
            </w:r>
          </w:p>
        </w:tc>
      </w:tr>
      <w:tr w:rsidR="00240DAF" w:rsidRPr="00240DAF" w14:paraId="5EEE8042" w14:textId="77777777" w:rsidTr="00984D2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240DAF" w:rsidRDefault="00624ED8"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tbl>
    <w:p w14:paraId="1D2B8C3A" w14:textId="77777777" w:rsidR="0038445D" w:rsidRPr="00240DAF"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240DAF"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240DAF" w:rsidRDefault="00BD33E0" w:rsidP="00D93B68">
            <w:pPr>
              <w:spacing w:after="0" w:line="240" w:lineRule="auto"/>
              <w:jc w:val="center"/>
              <w:rPr>
                <w:rFonts w:ascii="Times New Roman" w:hAnsi="Times New Roman" w:cs="Times New Roman"/>
                <w:b/>
                <w:bCs/>
                <w:sz w:val="24"/>
                <w:szCs w:val="24"/>
              </w:rPr>
            </w:pPr>
            <w:bookmarkStart w:id="6" w:name="_Hlk14089848"/>
            <w:r w:rsidRPr="00240DAF">
              <w:rPr>
                <w:rFonts w:ascii="Times New Roman" w:hAnsi="Times New Roman" w:cs="Times New Roman"/>
                <w:b/>
                <w:bCs/>
                <w:sz w:val="24"/>
                <w:szCs w:val="24"/>
              </w:rPr>
              <w:t>IV. Tiesību akta projekta ietekme uz spēkā esošo tiesību normu sistēmu</w:t>
            </w:r>
          </w:p>
        </w:tc>
      </w:tr>
      <w:tr w:rsidR="00240DAF" w:rsidRPr="00240DAF"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240DAF" w:rsidRDefault="008E153C" w:rsidP="00D93B68">
            <w:pPr>
              <w:spacing w:after="0" w:line="240" w:lineRule="auto"/>
              <w:jc w:val="center"/>
              <w:rPr>
                <w:rFonts w:ascii="Times New Roman" w:hAnsi="Times New Roman" w:cs="Times New Roman"/>
                <w:b/>
                <w:bCs/>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bookmarkEnd w:id="6"/>
    </w:tbl>
    <w:p w14:paraId="6BE36A27" w14:textId="77777777" w:rsidR="00EC023D" w:rsidRPr="00240DAF"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77"/>
        <w:gridCol w:w="9"/>
      </w:tblGrid>
      <w:tr w:rsidR="00240DAF" w:rsidRPr="00240DAF" w14:paraId="17625C95" w14:textId="77777777" w:rsidTr="005259F2">
        <w:trPr>
          <w:gridAfter w:val="1"/>
          <w:wAfter w:w="3" w:type="pct"/>
          <w:cantSplit/>
        </w:trPr>
        <w:tc>
          <w:tcPr>
            <w:tcW w:w="4995" w:type="pct"/>
            <w:gridSpan w:val="3"/>
            <w:vAlign w:val="center"/>
            <w:hideMark/>
          </w:tcPr>
          <w:p w14:paraId="2CE990BD"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 Tiesību akta projekta atbilstība Latvijas Republikas starptautiskajām saistībām</w:t>
            </w:r>
          </w:p>
        </w:tc>
      </w:tr>
      <w:tr w:rsidR="00240DAF" w:rsidRPr="00240DAF" w14:paraId="4FE103C3"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54E03F7C"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39F06033"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pret Eiropas Savienību</w:t>
            </w:r>
          </w:p>
        </w:tc>
        <w:tc>
          <w:tcPr>
            <w:tcW w:w="3299" w:type="pct"/>
            <w:gridSpan w:val="2"/>
            <w:tcBorders>
              <w:top w:val="outset" w:sz="6" w:space="0" w:color="414142"/>
              <w:left w:val="outset" w:sz="6" w:space="0" w:color="414142"/>
              <w:bottom w:val="outset" w:sz="6" w:space="0" w:color="414142"/>
              <w:right w:val="outset" w:sz="6" w:space="0" w:color="414142"/>
            </w:tcBorders>
          </w:tcPr>
          <w:p w14:paraId="55A74A6F" w14:textId="77777777" w:rsidR="005259F2" w:rsidRPr="00240DAF" w:rsidRDefault="005259F2" w:rsidP="001F016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Regula Nr. 794/2004;</w:t>
            </w:r>
          </w:p>
          <w:p w14:paraId="0DDF7039" w14:textId="6A425476" w:rsidR="005259F2" w:rsidRPr="00240DAF" w:rsidRDefault="005259F2" w:rsidP="001F016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Regula </w:t>
            </w:r>
            <w:hyperlink r:id="rId17" w:tgtFrame="_blank" w:history="1">
              <w:r w:rsidR="00E47A59"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p>
        </w:tc>
      </w:tr>
      <w:tr w:rsidR="00240DAF" w:rsidRPr="00240DAF" w14:paraId="111DF658"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065A2D81"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4C906349"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Citas starptautiskās saistības</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5A3DD4EA"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5B51BDC2"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5803F92"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6413A751"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6106C21D"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Nav</w:t>
            </w:r>
          </w:p>
        </w:tc>
      </w:tr>
    </w:tbl>
    <w:p w14:paraId="69E9928A" w14:textId="77777777" w:rsidR="005259F2" w:rsidRPr="00240DAF"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240DAF" w14:paraId="7DB94883" w14:textId="77777777" w:rsidTr="001F016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240DAF" w:rsidRDefault="005259F2" w:rsidP="001F016E">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1. tabula</w:t>
            </w:r>
            <w:r w:rsidRPr="00240DAF">
              <w:rPr>
                <w:rFonts w:ascii="Times New Roman" w:hAnsi="Times New Roman" w:cs="Times New Roman"/>
                <w:b/>
                <w:bCs/>
                <w:sz w:val="24"/>
                <w:szCs w:val="24"/>
              </w:rPr>
              <w:br/>
              <w:t>Tiesību akta projekta atbilstība ES tiesību aktiem</w:t>
            </w:r>
          </w:p>
        </w:tc>
      </w:tr>
      <w:tr w:rsidR="00240DAF" w:rsidRPr="00240DAF" w14:paraId="10501156"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87BAC41" w14:textId="77777777" w:rsidR="005259F2" w:rsidRPr="00240DAF" w:rsidRDefault="005259F2" w:rsidP="001F016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Regula Nr. 794/2004;</w:t>
            </w:r>
          </w:p>
          <w:p w14:paraId="0B8BE154" w14:textId="2A3F4DDC" w:rsidR="005259F2" w:rsidRPr="00240DAF" w:rsidRDefault="005259F2" w:rsidP="00BE6B1F">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Regula </w:t>
            </w:r>
            <w:hyperlink r:id="rId18" w:tgtFrame="_blank" w:history="1">
              <w:r w:rsidR="00E47A59"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p>
        </w:tc>
      </w:tr>
      <w:tr w:rsidR="00240DAF" w:rsidRPr="00240DAF" w14:paraId="0259073F"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D</w:t>
            </w:r>
          </w:p>
        </w:tc>
      </w:tr>
      <w:tr w:rsidR="00240DAF" w:rsidRPr="00240DAF" w14:paraId="66FA0D6A"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 xml:space="preserve">Ja attiecīgā ES tiesību akta vienība tiek pārņemta vai ieviesta daļēji, sniedz attiecīgu skaidrojumu, kā arī precīzi norāda, kad un kādā veidā ES tiesību akta vienība tiks </w:t>
            </w:r>
            <w:r w:rsidRPr="00240DAF">
              <w:rPr>
                <w:rFonts w:ascii="Times New Roman" w:hAnsi="Times New Roman" w:cs="Times New Roman"/>
                <w:sz w:val="24"/>
                <w:szCs w:val="24"/>
              </w:rPr>
              <w:lastRenderedPageBreak/>
              <w:t>pārņemta vai ieviesta pilnībā.</w:t>
            </w:r>
          </w:p>
          <w:p w14:paraId="1D083A4D"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30F3F86F"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 xml:space="preserve">Norāda iespējamās alternatīvas (t.sk. alternatīvas, kas neparedz </w:t>
            </w:r>
            <w:r w:rsidRPr="00240DAF">
              <w:rPr>
                <w:rFonts w:ascii="Times New Roman" w:hAnsi="Times New Roman" w:cs="Times New Roman"/>
                <w:sz w:val="24"/>
                <w:szCs w:val="24"/>
              </w:rPr>
              <w:lastRenderedPageBreak/>
              <w:t>tiesiskā regulējuma izstrādi) – kādos gadījumos būtu iespējams izvairīties no stingrāku prasību noteikšanas, nekā paredzēts attiecīgajos ES tiesību aktos</w:t>
            </w:r>
          </w:p>
        </w:tc>
      </w:tr>
      <w:tr w:rsidR="00240DAF" w:rsidRPr="00240DAF" w14:paraId="3E4A36A4"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7D60272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lastRenderedPageBreak/>
              <w:t xml:space="preserve">Regulas Nr. 794/2004 </w:t>
            </w:r>
            <w:r w:rsidR="00C83AFB" w:rsidRPr="00240DAF">
              <w:rPr>
                <w:rFonts w:ascii="Times New Roman" w:hAnsi="Times New Roman" w:cs="Times New Roman"/>
                <w:sz w:val="24"/>
                <w:szCs w:val="24"/>
              </w:rPr>
              <w:t>9. panta 2. punkts</w:t>
            </w:r>
            <w:r w:rsidR="00954EF0" w:rsidRPr="00240DAF">
              <w:rPr>
                <w:rFonts w:ascii="Times New Roman" w:hAnsi="Times New Roman" w:cs="Times New Roman"/>
                <w:sz w:val="24"/>
                <w:szCs w:val="24"/>
              </w:rPr>
              <w:t xml:space="preserve"> un</w:t>
            </w:r>
            <w:r w:rsidR="00C83AFB" w:rsidRPr="00240DAF">
              <w:rPr>
                <w:rFonts w:ascii="Times New Roman" w:hAnsi="Times New Roman" w:cs="Times New Roman"/>
                <w:sz w:val="24"/>
                <w:szCs w:val="24"/>
              </w:rPr>
              <w:t xml:space="preserve"> </w:t>
            </w:r>
            <w:r w:rsidRPr="00240DAF">
              <w:rPr>
                <w:rFonts w:ascii="Times New Roman" w:hAnsi="Times New Roman" w:cs="Times New Roman"/>
                <w:sz w:val="24"/>
                <w:szCs w:val="24"/>
              </w:rPr>
              <w:t xml:space="preserve">11. pants, </w:t>
            </w:r>
            <w:r w:rsidRPr="00240DAF">
              <w:rPr>
                <w:rFonts w:ascii="Times New Roman" w:eastAsia="Times New Roman" w:hAnsi="Times New Roman" w:cs="Times New Roman"/>
                <w:sz w:val="24"/>
                <w:szCs w:val="24"/>
                <w:lang w:eastAsia="lv-LV"/>
              </w:rPr>
              <w:t xml:space="preserve">Regulas </w:t>
            </w:r>
            <w:hyperlink r:id="rId19" w:tgtFrame="_blank" w:history="1">
              <w:r w:rsidR="00E47A59" w:rsidRPr="00240DAF">
                <w:rPr>
                  <w:rFonts w:ascii="Times New Roman" w:hAnsi="Times New Roman" w:cs="Times New Roman"/>
                  <w:sz w:val="24"/>
                  <w:szCs w:val="24"/>
                </w:rPr>
                <w:t>2015/1589</w:t>
              </w:r>
            </w:hyperlink>
            <w:r w:rsidR="00E47A59"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1. panta f) punkts</w:t>
            </w:r>
          </w:p>
        </w:tc>
        <w:tc>
          <w:tcPr>
            <w:tcW w:w="1101" w:type="pct"/>
            <w:tcBorders>
              <w:top w:val="outset" w:sz="6" w:space="0" w:color="414142"/>
              <w:left w:val="outset" w:sz="6" w:space="0" w:color="414142"/>
              <w:bottom w:val="outset" w:sz="6" w:space="0" w:color="414142"/>
              <w:right w:val="outset" w:sz="6" w:space="0" w:color="414142"/>
            </w:tcBorders>
          </w:tcPr>
          <w:p w14:paraId="794AED4D" w14:textId="4A3C703F" w:rsidR="005259F2" w:rsidRPr="00240DAF" w:rsidRDefault="00572857"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w:t>
            </w:r>
            <w:r w:rsidR="005259F2" w:rsidRPr="00240DAF">
              <w:rPr>
                <w:rFonts w:ascii="Times New Roman" w:hAnsi="Times New Roman" w:cs="Times New Roman"/>
                <w:sz w:val="24"/>
                <w:szCs w:val="24"/>
              </w:rPr>
              <w:t>rojekta 1</w:t>
            </w:r>
            <w:r w:rsidR="009F1C93">
              <w:rPr>
                <w:rFonts w:ascii="Times New Roman" w:hAnsi="Times New Roman" w:cs="Times New Roman"/>
                <w:sz w:val="24"/>
                <w:szCs w:val="24"/>
              </w:rPr>
              <w:t>3</w:t>
            </w:r>
            <w:r w:rsidR="005259F2" w:rsidRPr="00240DAF">
              <w:rPr>
                <w:rFonts w:ascii="Times New Roman" w:hAnsi="Times New Roman" w:cs="Times New Roman"/>
                <w:sz w:val="24"/>
                <w:szCs w:val="24"/>
              </w:rPr>
              <w:t xml:space="preserve">. punktā izteiktais MK noteikumu Nr. 262 </w:t>
            </w:r>
            <w:r w:rsidR="005259F2" w:rsidRPr="00240DAF">
              <w:rPr>
                <w:rFonts w:ascii="Times New Roman" w:hAnsi="Times New Roman" w:cs="Times New Roman"/>
                <w:sz w:val="24"/>
                <w:szCs w:val="24"/>
                <w:shd w:val="clear" w:color="auto" w:fill="FFFFFF"/>
              </w:rPr>
              <w:t>63.</w:t>
            </w:r>
            <w:r w:rsidR="005259F2" w:rsidRPr="00240DAF">
              <w:rPr>
                <w:rFonts w:ascii="Times New Roman" w:hAnsi="Times New Roman" w:cs="Times New Roman"/>
                <w:sz w:val="24"/>
                <w:szCs w:val="24"/>
                <w:shd w:val="clear" w:color="auto" w:fill="FFFFFF"/>
                <w:vertAlign w:val="superscript"/>
              </w:rPr>
              <w:t>25</w:t>
            </w:r>
            <w:r w:rsidR="005259F2" w:rsidRPr="00240DAF">
              <w:rPr>
                <w:rFonts w:ascii="Times New Roman" w:hAnsi="Times New Roman" w:cs="Times New Roman"/>
                <w:sz w:val="24"/>
                <w:szCs w:val="24"/>
                <w:shd w:val="clear" w:color="auto" w:fill="FFFFFF"/>
              </w:rPr>
              <w:t> </w:t>
            </w:r>
            <w:r w:rsidR="005259F2" w:rsidRPr="00240DAF">
              <w:rPr>
                <w:rFonts w:ascii="Times New Roman" w:hAnsi="Times New Roman" w:cs="Times New Roman"/>
                <w:sz w:val="24"/>
                <w:szCs w:val="24"/>
              </w:rPr>
              <w:t>punkts</w:t>
            </w:r>
          </w:p>
        </w:tc>
        <w:tc>
          <w:tcPr>
            <w:tcW w:w="1401" w:type="pct"/>
            <w:tcBorders>
              <w:top w:val="outset" w:sz="6" w:space="0" w:color="414142"/>
              <w:left w:val="outset" w:sz="6" w:space="0" w:color="414142"/>
              <w:bottom w:val="outset" w:sz="6" w:space="0" w:color="414142"/>
              <w:right w:val="outset" w:sz="6" w:space="0" w:color="414142"/>
            </w:tcBorders>
          </w:tcPr>
          <w:p w14:paraId="53AC1A49" w14:textId="5DDEE6BD"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ES tiesību akta vienība</w:t>
            </w:r>
            <w:r w:rsidR="00591001" w:rsidRPr="00240DAF">
              <w:rPr>
                <w:rFonts w:ascii="Times New Roman" w:hAnsi="Times New Roman" w:cs="Times New Roman"/>
                <w:sz w:val="24"/>
                <w:szCs w:val="24"/>
              </w:rPr>
              <w:t>s</w:t>
            </w:r>
            <w:r w:rsidRPr="00240DAF">
              <w:rPr>
                <w:rFonts w:ascii="Times New Roman" w:hAnsi="Times New Roman" w:cs="Times New Roman"/>
                <w:sz w:val="24"/>
                <w:szCs w:val="24"/>
              </w:rPr>
              <w:t xml:space="preserve"> </w:t>
            </w:r>
            <w:r w:rsidR="00A852B1" w:rsidRPr="00240DAF">
              <w:rPr>
                <w:rFonts w:ascii="Times New Roman" w:hAnsi="Times New Roman" w:cs="Times New Roman"/>
                <w:sz w:val="24"/>
                <w:szCs w:val="24"/>
              </w:rPr>
              <w:t xml:space="preserve">ieviesta </w:t>
            </w:r>
            <w:r w:rsidRPr="00240DAF">
              <w:rPr>
                <w:rFonts w:ascii="Times New Roman" w:hAnsi="Times New Roman" w:cs="Times New Roman"/>
                <w:sz w:val="24"/>
                <w:szCs w:val="24"/>
              </w:rPr>
              <w:t>pilnībā</w:t>
            </w:r>
          </w:p>
        </w:tc>
        <w:tc>
          <w:tcPr>
            <w:tcW w:w="1433" w:type="pct"/>
            <w:tcBorders>
              <w:top w:val="outset" w:sz="6" w:space="0" w:color="414142"/>
              <w:left w:val="outset" w:sz="6" w:space="0" w:color="414142"/>
              <w:bottom w:val="outset" w:sz="6" w:space="0" w:color="414142"/>
              <w:right w:val="outset" w:sz="6" w:space="0" w:color="414142"/>
            </w:tcBorders>
          </w:tcPr>
          <w:p w14:paraId="5A4904CE" w14:textId="0CAA638E"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nesatur stingrākas prasības nekā attiecīgais ES tiesību akts</w:t>
            </w:r>
          </w:p>
        </w:tc>
      </w:tr>
      <w:tr w:rsidR="00240DAF" w:rsidRPr="00240DAF" w14:paraId="25C3EDF3"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Kā ir izmantota ES tiesību aktā paredzētā rīcības brīvība dalībvalstij pārņemt vai ieviest noteiktas ES tiesību akta normas?</w:t>
            </w:r>
            <w:r w:rsidRPr="00240DAF">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0C7941FC"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291F5EA9"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77777777" w:rsidR="005259F2" w:rsidRPr="00240DAF" w:rsidRDefault="005259F2" w:rsidP="001F016E">
            <w:pPr>
              <w:spacing w:after="0" w:line="240" w:lineRule="auto"/>
              <w:ind w:right="93"/>
              <w:jc w:val="both"/>
              <w:rPr>
                <w:rFonts w:ascii="Times New Roman" w:hAnsi="Times New Roman" w:cs="Times New Roman"/>
                <w:sz w:val="24"/>
                <w:szCs w:val="24"/>
              </w:rPr>
            </w:pPr>
            <w:r w:rsidRPr="00240DAF">
              <w:rPr>
                <w:rFonts w:ascii="Times New Roman" w:hAnsi="Times New Roman" w:cs="Times New Roman"/>
                <w:sz w:val="24"/>
                <w:szCs w:val="24"/>
              </w:rPr>
              <w:t>Nav</w:t>
            </w:r>
          </w:p>
        </w:tc>
      </w:tr>
      <w:tr w:rsidR="00240DAF" w:rsidRPr="00240DAF" w14:paraId="36023DF8" w14:textId="77777777" w:rsidTr="001F016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240DAF" w:rsidRDefault="005259F2" w:rsidP="001F016E">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2. tabula</w:t>
            </w:r>
            <w:r w:rsidRPr="00240DA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240DAF">
              <w:rPr>
                <w:rFonts w:ascii="Times New Roman" w:hAnsi="Times New Roman" w:cs="Times New Roman"/>
                <w:b/>
                <w:bCs/>
                <w:sz w:val="24"/>
                <w:szCs w:val="24"/>
              </w:rPr>
              <w:br/>
              <w:t>Pasākumi šo saistību izpildei</w:t>
            </w:r>
          </w:p>
        </w:tc>
      </w:tr>
      <w:tr w:rsidR="005259F2" w:rsidRPr="00240DAF" w14:paraId="7BDA9002" w14:textId="77777777" w:rsidTr="001F016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240DAF" w:rsidRDefault="005259F2"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bl>
    <w:p w14:paraId="4825E442" w14:textId="77777777" w:rsidR="005259F2" w:rsidRPr="00240DAF"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240DAF" w14:paraId="7BCBE15C" w14:textId="77777777" w:rsidTr="007A288A">
        <w:trPr>
          <w:cantSplit/>
        </w:trPr>
        <w:tc>
          <w:tcPr>
            <w:tcW w:w="5000" w:type="pct"/>
            <w:gridSpan w:val="3"/>
            <w:vAlign w:val="center"/>
            <w:hideMark/>
          </w:tcPr>
          <w:p w14:paraId="202D1002"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 Sabiedrības līdzdalība un komunikācijas aktivitātes</w:t>
            </w:r>
          </w:p>
        </w:tc>
      </w:tr>
      <w:tr w:rsidR="00240DAF" w:rsidRPr="00240DAF" w14:paraId="24101A8A" w14:textId="77777777" w:rsidTr="00D26886">
        <w:trPr>
          <w:cantSplit/>
        </w:trPr>
        <w:tc>
          <w:tcPr>
            <w:tcW w:w="154" w:type="pct"/>
            <w:hideMark/>
          </w:tcPr>
          <w:p w14:paraId="57916EF2"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1.</w:t>
            </w:r>
          </w:p>
        </w:tc>
        <w:tc>
          <w:tcPr>
            <w:tcW w:w="1642" w:type="pct"/>
            <w:hideMark/>
          </w:tcPr>
          <w:p w14:paraId="015A22BE"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1E11C442" w:rsidR="00D21F56" w:rsidRPr="00240DAF" w:rsidRDefault="00D13D7A" w:rsidP="006B322A">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Sabiedrības līdzdalība </w:t>
            </w:r>
            <w:r w:rsidR="00572857" w:rsidRPr="00240DAF">
              <w:rPr>
                <w:rFonts w:ascii="Times New Roman" w:hAnsi="Times New Roman" w:cs="Times New Roman"/>
                <w:sz w:val="24"/>
                <w:szCs w:val="24"/>
              </w:rPr>
              <w:t>p</w:t>
            </w:r>
            <w:r w:rsidRPr="00240DAF">
              <w:rPr>
                <w:rFonts w:ascii="Times New Roman" w:hAnsi="Times New Roman" w:cs="Times New Roman"/>
                <w:sz w:val="24"/>
                <w:szCs w:val="24"/>
              </w:rPr>
              <w:t xml:space="preserve">rojekta izstrādē </w:t>
            </w:r>
            <w:r w:rsidR="00E621F7" w:rsidRPr="00240DAF">
              <w:rPr>
                <w:rFonts w:ascii="Times New Roman" w:hAnsi="Times New Roman" w:cs="Times New Roman"/>
                <w:sz w:val="24"/>
                <w:szCs w:val="24"/>
              </w:rPr>
              <w:t xml:space="preserve">ir </w:t>
            </w:r>
            <w:r w:rsidRPr="00240DAF">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240DAF">
              <w:rPr>
                <w:rFonts w:ascii="Times New Roman" w:hAnsi="Times New Roman" w:cs="Times New Roman"/>
                <w:sz w:val="24"/>
                <w:szCs w:val="24"/>
                <w:vertAlign w:val="superscript"/>
              </w:rPr>
              <w:t>1 </w:t>
            </w:r>
            <w:r w:rsidRPr="00240DAF">
              <w:rPr>
                <w:rFonts w:ascii="Times New Roman" w:hAnsi="Times New Roman" w:cs="Times New Roman"/>
                <w:sz w:val="24"/>
                <w:szCs w:val="24"/>
              </w:rPr>
              <w:t>apakšpunktā, proti, sabiedrības pārstāvjiem tika dota iespēja rakstiski sniegt viedokli par projektu tā izstrādes stadijā.</w:t>
            </w:r>
          </w:p>
        </w:tc>
      </w:tr>
      <w:tr w:rsidR="00240DAF" w:rsidRPr="00240DAF" w14:paraId="63F312DE" w14:textId="77777777" w:rsidTr="00D26886">
        <w:trPr>
          <w:cantSplit/>
        </w:trPr>
        <w:tc>
          <w:tcPr>
            <w:tcW w:w="154" w:type="pct"/>
            <w:hideMark/>
          </w:tcPr>
          <w:p w14:paraId="18D6E405"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642" w:type="pct"/>
            <w:hideMark/>
          </w:tcPr>
          <w:p w14:paraId="06F65D06"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 projekta izstrādē</w:t>
            </w:r>
          </w:p>
        </w:tc>
        <w:tc>
          <w:tcPr>
            <w:tcW w:w="3204" w:type="pct"/>
            <w:hideMark/>
          </w:tcPr>
          <w:p w14:paraId="47D5AA11" w14:textId="2AA2E6BA" w:rsidR="0066762C" w:rsidRPr="00240DAF" w:rsidRDefault="00E621F7" w:rsidP="00D7112D">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2020. gada 20. janvārī projekts publicēts Ekonomikas ministrijas mājaslapā (https://em.gov.lv/lv/</w:t>
            </w:r>
            <w:r w:rsidRPr="00240DAF">
              <w:rPr>
                <w:rFonts w:ascii="Times New Roman" w:hAnsi="Times New Roman" w:cs="Times New Roman"/>
                <w:sz w:val="24"/>
                <w:szCs w:val="24"/>
              </w:rPr>
              <w:br/>
              <w:t>Ministrija/</w:t>
            </w:r>
            <w:proofErr w:type="spellStart"/>
            <w:r w:rsidRPr="00240DAF">
              <w:rPr>
                <w:rFonts w:ascii="Times New Roman" w:hAnsi="Times New Roman" w:cs="Times New Roman"/>
                <w:sz w:val="24"/>
                <w:szCs w:val="24"/>
              </w:rPr>
              <w:t>sabiedribas_lidzdaliba</w:t>
            </w:r>
            <w:proofErr w:type="spellEnd"/>
            <w:r w:rsidRPr="00240DAF">
              <w:rPr>
                <w:rFonts w:ascii="Times New Roman" w:hAnsi="Times New Roman" w:cs="Times New Roman"/>
                <w:sz w:val="24"/>
                <w:szCs w:val="24"/>
              </w:rPr>
              <w:t>/</w:t>
            </w:r>
            <w:proofErr w:type="spellStart"/>
            <w:r w:rsidRPr="00240DAF">
              <w:rPr>
                <w:rFonts w:ascii="Times New Roman" w:hAnsi="Times New Roman" w:cs="Times New Roman"/>
                <w:sz w:val="24"/>
                <w:szCs w:val="24"/>
              </w:rPr>
              <w:t>diskusiju_dokumenti</w:t>
            </w:r>
            <w:proofErr w:type="spellEnd"/>
            <w:r w:rsidRPr="00240DAF">
              <w:rPr>
                <w:rFonts w:ascii="Times New Roman" w:hAnsi="Times New Roman" w:cs="Times New Roman"/>
                <w:sz w:val="24"/>
                <w:szCs w:val="24"/>
              </w:rPr>
              <w:t>/), kā arī informācija ievietota Valsts kancelejas mājas lapā - sadaļā “Sabiedrības līdzdalība” (https://www.mk.gov.lv/</w:t>
            </w:r>
            <w:r w:rsidRPr="00240DAF">
              <w:rPr>
                <w:rFonts w:ascii="Times New Roman" w:hAnsi="Times New Roman" w:cs="Times New Roman"/>
                <w:sz w:val="24"/>
                <w:szCs w:val="24"/>
              </w:rPr>
              <w:br/>
            </w:r>
            <w:proofErr w:type="spellStart"/>
            <w:r w:rsidRPr="00240DAF">
              <w:rPr>
                <w:rFonts w:ascii="Times New Roman" w:hAnsi="Times New Roman" w:cs="Times New Roman"/>
                <w:sz w:val="24"/>
                <w:szCs w:val="24"/>
              </w:rPr>
              <w:t>content</w:t>
            </w:r>
            <w:proofErr w:type="spellEnd"/>
            <w:r w:rsidRPr="00240DAF">
              <w:rPr>
                <w:rFonts w:ascii="Times New Roman" w:hAnsi="Times New Roman" w:cs="Times New Roman"/>
                <w:sz w:val="24"/>
                <w:szCs w:val="24"/>
              </w:rPr>
              <w:t>/ministru-kabineta-diskusiju-dokumenti)</w:t>
            </w:r>
            <w:r w:rsidR="00686B84" w:rsidRPr="00240DAF">
              <w:rPr>
                <w:rFonts w:ascii="Times New Roman" w:hAnsi="Times New Roman" w:cs="Times New Roman"/>
                <w:sz w:val="24"/>
                <w:szCs w:val="24"/>
              </w:rPr>
              <w:t>.</w:t>
            </w:r>
          </w:p>
          <w:p w14:paraId="338DDA0E" w14:textId="6CF42805" w:rsidR="007A288A" w:rsidRPr="00240DAF" w:rsidRDefault="007A288A" w:rsidP="00D7112D">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 xml:space="preserve">Ņemot vērā, ka projektā iekļauti papildu grozījumi, sabiedrības pārstāvjiem tiek </w:t>
            </w:r>
            <w:r w:rsidR="00294372" w:rsidRPr="00240DAF">
              <w:rPr>
                <w:rFonts w:ascii="Times New Roman" w:hAnsi="Times New Roman" w:cs="Times New Roman"/>
                <w:sz w:val="24"/>
                <w:szCs w:val="24"/>
              </w:rPr>
              <w:t xml:space="preserve">atkārtoti </w:t>
            </w:r>
            <w:r w:rsidRPr="00240DAF">
              <w:rPr>
                <w:rFonts w:ascii="Times New Roman" w:hAnsi="Times New Roman" w:cs="Times New Roman"/>
                <w:sz w:val="24"/>
                <w:szCs w:val="24"/>
              </w:rPr>
              <w:t>nodrošināta iespēja sniegt rakstisku viedokli atbilstoši MK noteikumu Nr. 970 7.4.</w:t>
            </w:r>
            <w:r w:rsidRPr="00240DAF">
              <w:rPr>
                <w:rFonts w:ascii="Times New Roman" w:hAnsi="Times New Roman" w:cs="Times New Roman"/>
                <w:sz w:val="24"/>
                <w:szCs w:val="24"/>
                <w:vertAlign w:val="superscript"/>
              </w:rPr>
              <w:t>1</w:t>
            </w:r>
            <w:r w:rsidRPr="00240DAF">
              <w:rPr>
                <w:rFonts w:ascii="Times New Roman" w:hAnsi="Times New Roman" w:cs="Times New Roman"/>
                <w:sz w:val="24"/>
                <w:szCs w:val="24"/>
              </w:rPr>
              <w:t xml:space="preserve"> punktam. Paziņojums par līdzdalības iespējām projekta izstrādes procesā </w:t>
            </w:r>
            <w:r w:rsidR="006038E6" w:rsidRPr="00240DAF">
              <w:rPr>
                <w:rFonts w:ascii="Times New Roman" w:hAnsi="Times New Roman" w:cs="Times New Roman"/>
                <w:sz w:val="24"/>
                <w:szCs w:val="24"/>
              </w:rPr>
              <w:t>09</w:t>
            </w:r>
            <w:r w:rsidRPr="00240DAF">
              <w:rPr>
                <w:rFonts w:ascii="Times New Roman" w:hAnsi="Times New Roman" w:cs="Times New Roman"/>
                <w:sz w:val="24"/>
                <w:szCs w:val="24"/>
              </w:rPr>
              <w:t>.03.2020. publicēts Ekonomikas ministrijas tīmekļvietnē, kā arī Ministru kabineta tīmekļa vietnē, aicinot iesniegt rakstveida viedokļus par projektu līdz 13.03.2020</w:t>
            </w:r>
            <w:r w:rsidR="00044CC8" w:rsidRPr="00240DAF">
              <w:rPr>
                <w:rFonts w:ascii="Times New Roman" w:hAnsi="Times New Roman" w:cs="Times New Roman"/>
                <w:sz w:val="24"/>
                <w:szCs w:val="24"/>
              </w:rPr>
              <w:t>.</w:t>
            </w:r>
          </w:p>
        </w:tc>
      </w:tr>
      <w:tr w:rsidR="00240DAF" w:rsidRPr="00240DAF" w14:paraId="126433F7" w14:textId="77777777" w:rsidTr="00D26886">
        <w:trPr>
          <w:cantSplit/>
        </w:trPr>
        <w:tc>
          <w:tcPr>
            <w:tcW w:w="154" w:type="pct"/>
            <w:hideMark/>
          </w:tcPr>
          <w:p w14:paraId="7F27A8EF"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642" w:type="pct"/>
            <w:hideMark/>
          </w:tcPr>
          <w:p w14:paraId="2F88D44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līdzdalības rezultāti</w:t>
            </w:r>
          </w:p>
        </w:tc>
        <w:tc>
          <w:tcPr>
            <w:tcW w:w="3204" w:type="pct"/>
            <w:hideMark/>
          </w:tcPr>
          <w:p w14:paraId="1C660F43" w14:textId="6CF44451" w:rsidR="0009371C" w:rsidRPr="00240DAF" w:rsidRDefault="006E57D5" w:rsidP="104E6385">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Sabiedrisko konsultāciju procesā tika saņemti komentāri no Latvijas atjaunojamās enerģijas federācijas, kas daļēji ņemti vērā.</w:t>
            </w:r>
          </w:p>
        </w:tc>
      </w:tr>
      <w:tr w:rsidR="0066762C" w:rsidRPr="00240DAF" w14:paraId="24C795D4" w14:textId="77777777" w:rsidTr="00D26886">
        <w:trPr>
          <w:cantSplit/>
        </w:trPr>
        <w:tc>
          <w:tcPr>
            <w:tcW w:w="154" w:type="pct"/>
            <w:hideMark/>
          </w:tcPr>
          <w:p w14:paraId="292A4E2B"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642" w:type="pct"/>
            <w:hideMark/>
          </w:tcPr>
          <w:p w14:paraId="57058D61"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04" w:type="pct"/>
            <w:hideMark/>
          </w:tcPr>
          <w:p w14:paraId="0B0DA034" w14:textId="4E21B8EC"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Nav</w:t>
            </w:r>
          </w:p>
        </w:tc>
      </w:tr>
    </w:tbl>
    <w:p w14:paraId="17CB9C91" w14:textId="77777777" w:rsidR="00BD33E0" w:rsidRPr="00240DA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240DAF" w14:paraId="794B0C51" w14:textId="77777777" w:rsidTr="0066762C">
        <w:trPr>
          <w:cantSplit/>
        </w:trPr>
        <w:tc>
          <w:tcPr>
            <w:tcW w:w="5000" w:type="pct"/>
            <w:gridSpan w:val="3"/>
            <w:vAlign w:val="center"/>
            <w:hideMark/>
          </w:tcPr>
          <w:p w14:paraId="79422324"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VII. Tiesību akta projekta izpildes nodrošināšana un tās ietekme uz institūcijām</w:t>
            </w:r>
          </w:p>
        </w:tc>
      </w:tr>
      <w:tr w:rsidR="00240DAF" w:rsidRPr="00240DAF" w14:paraId="3D13362E" w14:textId="77777777" w:rsidTr="0066762C">
        <w:trPr>
          <w:cantSplit/>
        </w:trPr>
        <w:tc>
          <w:tcPr>
            <w:tcW w:w="311" w:type="pct"/>
            <w:hideMark/>
          </w:tcPr>
          <w:p w14:paraId="4F248386"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79" w:type="pct"/>
            <w:hideMark/>
          </w:tcPr>
          <w:p w14:paraId="46D68E83"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izpildē iesaistītās institūcijas</w:t>
            </w:r>
          </w:p>
        </w:tc>
        <w:tc>
          <w:tcPr>
            <w:tcW w:w="3210" w:type="pct"/>
            <w:hideMark/>
          </w:tcPr>
          <w:p w14:paraId="30260178" w14:textId="027C93EA"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r w:rsidR="00E16AC7" w:rsidRPr="00240DAF">
              <w:rPr>
                <w:rFonts w:ascii="Times New Roman" w:eastAsia="Times New Roman" w:hAnsi="Times New Roman" w:cs="Times New Roman"/>
                <w:sz w:val="24"/>
                <w:szCs w:val="24"/>
                <w:lang w:eastAsia="lv-LV"/>
              </w:rPr>
              <w:t xml:space="preserve">, </w:t>
            </w:r>
            <w:r w:rsidR="00B922B1" w:rsidRPr="00240DAF">
              <w:rPr>
                <w:rFonts w:ascii="Times New Roman" w:eastAsia="Times New Roman" w:hAnsi="Times New Roman" w:cs="Times New Roman"/>
                <w:sz w:val="24"/>
                <w:szCs w:val="24"/>
                <w:lang w:eastAsia="lv-LV"/>
              </w:rPr>
              <w:t>Būvniecības valsts kontroles birojs</w:t>
            </w:r>
            <w:r w:rsidR="005259F2" w:rsidRPr="00240DAF">
              <w:rPr>
                <w:rFonts w:ascii="Times New Roman" w:eastAsia="Times New Roman" w:hAnsi="Times New Roman" w:cs="Times New Roman"/>
                <w:sz w:val="24"/>
                <w:szCs w:val="24"/>
                <w:lang w:eastAsia="lv-LV"/>
              </w:rPr>
              <w:t xml:space="preserve">, </w:t>
            </w:r>
            <w:r w:rsidR="00EB7117" w:rsidRPr="00240DAF">
              <w:rPr>
                <w:rFonts w:ascii="Times New Roman" w:eastAsia="Times New Roman" w:hAnsi="Times New Roman" w:cs="Times New Roman"/>
                <w:sz w:val="24"/>
                <w:szCs w:val="24"/>
                <w:lang w:eastAsia="lv-LV"/>
              </w:rPr>
              <w:t xml:space="preserve">Valsts ieņēmumu dienests, </w:t>
            </w:r>
            <w:r w:rsidR="00955F4B" w:rsidRPr="00240DAF">
              <w:rPr>
                <w:rFonts w:ascii="Times New Roman" w:eastAsia="Times New Roman" w:hAnsi="Times New Roman" w:cs="Times New Roman"/>
                <w:sz w:val="24"/>
                <w:szCs w:val="24"/>
                <w:lang w:eastAsia="lv-LV"/>
              </w:rPr>
              <w:t>publiskais tirgotājs, sistēmas operators.</w:t>
            </w:r>
          </w:p>
        </w:tc>
      </w:tr>
      <w:tr w:rsidR="00240DAF" w:rsidRPr="00240DAF" w14:paraId="6F1534C4" w14:textId="77777777" w:rsidTr="0066762C">
        <w:trPr>
          <w:cantSplit/>
        </w:trPr>
        <w:tc>
          <w:tcPr>
            <w:tcW w:w="311" w:type="pct"/>
            <w:hideMark/>
          </w:tcPr>
          <w:p w14:paraId="25125788"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79" w:type="pct"/>
            <w:hideMark/>
          </w:tcPr>
          <w:p w14:paraId="4BB4C78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izpildes ietekme uz pārvaldes funkcijām un institucionālo struktūru.</w:t>
            </w:r>
            <w:r w:rsidRPr="00240DA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2645772A" w:rsidR="00FB274A" w:rsidRPr="00240DAF"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Grozījumi</w:t>
            </w:r>
            <w:r w:rsidR="006B322A" w:rsidRPr="00240DAF">
              <w:rPr>
                <w:rFonts w:ascii="Times New Roman" w:eastAsia="Times New Roman" w:hAnsi="Times New Roman" w:cs="Times New Roman"/>
                <w:sz w:val="24"/>
                <w:szCs w:val="24"/>
                <w:lang w:eastAsia="lv-LV"/>
              </w:rPr>
              <w:t xml:space="preserve">em nav plānota ietekme uz </w:t>
            </w:r>
            <w:r w:rsidR="006B322A" w:rsidRPr="00240DAF">
              <w:rPr>
                <w:rFonts w:ascii="Times New Roman" w:hAnsi="Times New Roman" w:cs="Times New Roman"/>
                <w:sz w:val="24"/>
                <w:szCs w:val="24"/>
              </w:rPr>
              <w:t>pārvaldes funkcijām vai institucionālo struktūru.</w:t>
            </w:r>
          </w:p>
        </w:tc>
      </w:tr>
      <w:tr w:rsidR="008C6A64" w:rsidRPr="00240DAF" w14:paraId="36F9C038" w14:textId="77777777" w:rsidTr="0066762C">
        <w:trPr>
          <w:cantSplit/>
        </w:trPr>
        <w:tc>
          <w:tcPr>
            <w:tcW w:w="311" w:type="pct"/>
            <w:hideMark/>
          </w:tcPr>
          <w:p w14:paraId="1B963B2A"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479" w:type="pct"/>
            <w:hideMark/>
          </w:tcPr>
          <w:p w14:paraId="6D688CC0"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10" w:type="pct"/>
            <w:hideMark/>
          </w:tcPr>
          <w:p w14:paraId="5EECA16D" w14:textId="1E877850" w:rsidR="0066762C" w:rsidRPr="00240DAF" w:rsidRDefault="00EB7117" w:rsidP="00F6087E">
            <w:pPr>
              <w:spacing w:after="0"/>
              <w:jc w:val="both"/>
              <w:rPr>
                <w:rFonts w:ascii="Times New Roman" w:hAnsi="Times New Roman" w:cs="Times New Roman"/>
                <w:sz w:val="24"/>
                <w:szCs w:val="24"/>
              </w:rPr>
            </w:pPr>
            <w:r w:rsidRPr="00240DAF">
              <w:rPr>
                <w:rFonts w:ascii="Times New Roman" w:hAnsi="Times New Roman" w:cs="Times New Roman"/>
                <w:sz w:val="24"/>
                <w:szCs w:val="24"/>
                <w:lang w:eastAsia="lv-LV"/>
              </w:rPr>
              <w:t>Noteikumu projekts tiks īstenots tā izpildē iesaistīto institūciju piešķirto valsts budžeta līdzekļu ietvaros.</w:t>
            </w:r>
          </w:p>
        </w:tc>
      </w:tr>
    </w:tbl>
    <w:p w14:paraId="166433AB" w14:textId="4DEB495E" w:rsidR="007825B4" w:rsidRPr="00240DAF"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66A67A6" w14:textId="4B17369A"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C99DC91" w14:textId="77777777"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240DAF" w:rsidRDefault="00CA211D" w:rsidP="00B42E2A">
      <w:pPr>
        <w:tabs>
          <w:tab w:val="right" w:pos="9071"/>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E</w:t>
      </w:r>
      <w:r w:rsidR="009F4CAC" w:rsidRPr="00240DAF">
        <w:rPr>
          <w:rFonts w:ascii="Times New Roman" w:hAnsi="Times New Roman" w:cs="Times New Roman"/>
          <w:sz w:val="24"/>
          <w:szCs w:val="24"/>
        </w:rPr>
        <w:t>konomikas ministr</w:t>
      </w:r>
      <w:r w:rsidR="00B42E2A" w:rsidRPr="00240DAF">
        <w:rPr>
          <w:rFonts w:ascii="Times New Roman" w:hAnsi="Times New Roman" w:cs="Times New Roman"/>
          <w:sz w:val="24"/>
          <w:szCs w:val="24"/>
        </w:rPr>
        <w:t>s</w:t>
      </w:r>
      <w:r w:rsidR="009F4CAC" w:rsidRPr="00240DAF" w:rsidDel="009F4CAC">
        <w:rPr>
          <w:rFonts w:ascii="Times New Roman" w:hAnsi="Times New Roman" w:cs="Times New Roman"/>
          <w:sz w:val="24"/>
          <w:szCs w:val="24"/>
        </w:rPr>
        <w:t xml:space="preserve"> </w:t>
      </w:r>
      <w:r w:rsidR="00894C55" w:rsidRPr="00240DAF">
        <w:rPr>
          <w:rFonts w:ascii="Times New Roman" w:hAnsi="Times New Roman" w:cs="Times New Roman"/>
          <w:sz w:val="24"/>
          <w:szCs w:val="24"/>
        </w:rPr>
        <w:tab/>
      </w:r>
      <w:r w:rsidR="00B42E2A" w:rsidRPr="00240DAF">
        <w:rPr>
          <w:rFonts w:ascii="Times New Roman" w:hAnsi="Times New Roman" w:cs="Times New Roman"/>
          <w:sz w:val="24"/>
          <w:szCs w:val="24"/>
        </w:rPr>
        <w:t>J. Vitenbergs</w:t>
      </w:r>
    </w:p>
    <w:p w14:paraId="6B5FD572" w14:textId="3C1CE9FB" w:rsidR="001E7256" w:rsidRPr="00240DAF"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40DAF" w:rsidRDefault="00F11F4E"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Vīza:</w:t>
      </w:r>
    </w:p>
    <w:p w14:paraId="3311205A" w14:textId="77777777" w:rsidR="0006494E" w:rsidRPr="00240DAF" w:rsidRDefault="00437885"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w:t>
      </w:r>
      <w:r w:rsidR="00894C55" w:rsidRPr="00240DAF">
        <w:rPr>
          <w:rFonts w:ascii="Times New Roman" w:hAnsi="Times New Roman" w:cs="Times New Roman"/>
          <w:sz w:val="24"/>
          <w:szCs w:val="24"/>
        </w:rPr>
        <w:t>alsts sekretār</w:t>
      </w:r>
      <w:r w:rsidR="0006494E" w:rsidRPr="00240DAF">
        <w:rPr>
          <w:rFonts w:ascii="Times New Roman" w:hAnsi="Times New Roman" w:cs="Times New Roman"/>
          <w:sz w:val="24"/>
          <w:szCs w:val="24"/>
        </w:rPr>
        <w:t>a pienākumu izpildītājs,</w:t>
      </w:r>
    </w:p>
    <w:p w14:paraId="50F97596" w14:textId="644A4EB7" w:rsidR="00894C55" w:rsidRPr="00240DAF" w:rsidRDefault="0006494E"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lastRenderedPageBreak/>
        <w:t>valsts sekretāra vietnieks</w:t>
      </w:r>
      <w:r w:rsidR="00894C55" w:rsidRPr="00240DAF">
        <w:rPr>
          <w:rFonts w:ascii="Times New Roman" w:hAnsi="Times New Roman" w:cs="Times New Roman"/>
          <w:sz w:val="24"/>
          <w:szCs w:val="24"/>
        </w:rPr>
        <w:tab/>
      </w:r>
      <w:r w:rsidRPr="00240DAF">
        <w:rPr>
          <w:rFonts w:ascii="Times New Roman" w:hAnsi="Times New Roman" w:cs="Times New Roman"/>
          <w:sz w:val="24"/>
          <w:szCs w:val="24"/>
        </w:rPr>
        <w:t>E. Valantis</w:t>
      </w:r>
    </w:p>
    <w:p w14:paraId="0D20EAB0" w14:textId="2DC74507" w:rsidR="00894C55" w:rsidRPr="00240DAF"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240DAF"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240DAF" w:rsidRDefault="00123B14" w:rsidP="00D93B68">
      <w:pPr>
        <w:tabs>
          <w:tab w:val="left" w:pos="6237"/>
        </w:tabs>
        <w:spacing w:after="0" w:line="240" w:lineRule="auto"/>
        <w:contextualSpacing/>
        <w:rPr>
          <w:rFonts w:ascii="Times New Roman" w:hAnsi="Times New Roman" w:cs="Times New Roman"/>
        </w:rPr>
      </w:pPr>
    </w:p>
    <w:p w14:paraId="42D82AB1" w14:textId="77777777" w:rsidR="009053FB" w:rsidRPr="00240DAF" w:rsidRDefault="009053FB" w:rsidP="00D93B68">
      <w:pPr>
        <w:tabs>
          <w:tab w:val="left" w:pos="6237"/>
        </w:tabs>
        <w:spacing w:after="0" w:line="240" w:lineRule="auto"/>
        <w:contextualSpacing/>
        <w:rPr>
          <w:rFonts w:ascii="Times New Roman" w:hAnsi="Times New Roman" w:cs="Times New Roman"/>
          <w:sz w:val="20"/>
          <w:szCs w:val="20"/>
        </w:rPr>
      </w:pPr>
    </w:p>
    <w:p w14:paraId="3B80180D" w14:textId="5F70E2FD" w:rsidR="005A791E" w:rsidRPr="00240DAF"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A. Neimanis</w:t>
      </w:r>
      <w:r w:rsidR="003D376F" w:rsidRPr="00240DAF">
        <w:rPr>
          <w:rFonts w:ascii="Times New Roman" w:hAnsi="Times New Roman" w:cs="Times New Roman"/>
          <w:sz w:val="20"/>
          <w:szCs w:val="20"/>
        </w:rPr>
        <w:t>,</w:t>
      </w:r>
      <w:r w:rsidR="0079359A" w:rsidRPr="00240DAF">
        <w:rPr>
          <w:rFonts w:ascii="Times New Roman" w:hAnsi="Times New Roman" w:cs="Times New Roman"/>
          <w:sz w:val="20"/>
          <w:szCs w:val="20"/>
        </w:rPr>
        <w:t xml:space="preserve"> </w:t>
      </w:r>
      <w:r w:rsidR="00894C55" w:rsidRPr="00240DAF">
        <w:rPr>
          <w:rFonts w:ascii="Times New Roman" w:hAnsi="Times New Roman" w:cs="Times New Roman"/>
          <w:sz w:val="20"/>
          <w:szCs w:val="20"/>
        </w:rPr>
        <w:t>6701</w:t>
      </w:r>
      <w:r w:rsidR="00943543" w:rsidRPr="00240DAF">
        <w:rPr>
          <w:rFonts w:ascii="Times New Roman" w:hAnsi="Times New Roman" w:cs="Times New Roman"/>
          <w:sz w:val="20"/>
          <w:szCs w:val="20"/>
        </w:rPr>
        <w:t>3</w:t>
      </w:r>
      <w:r w:rsidRPr="00240DAF">
        <w:rPr>
          <w:rFonts w:ascii="Times New Roman" w:hAnsi="Times New Roman" w:cs="Times New Roman"/>
          <w:sz w:val="20"/>
          <w:szCs w:val="20"/>
        </w:rPr>
        <w:t>249</w:t>
      </w:r>
    </w:p>
    <w:p w14:paraId="3C277055" w14:textId="74ABFACC" w:rsidR="00894C55" w:rsidRPr="00240DAF"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Aivars Neimanis</w:t>
      </w:r>
      <w:r w:rsidR="005A791E" w:rsidRPr="00240DAF">
        <w:rPr>
          <w:rFonts w:ascii="Times New Roman" w:hAnsi="Times New Roman" w:cs="Times New Roman"/>
          <w:sz w:val="20"/>
          <w:szCs w:val="20"/>
        </w:rPr>
        <w:t>@em.gov.lv</w:t>
      </w:r>
    </w:p>
    <w:sectPr w:rsidR="00894C55" w:rsidRPr="00240DAF" w:rsidSect="003E6B73">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1BE8" w14:textId="77777777" w:rsidR="00796751" w:rsidRDefault="00796751" w:rsidP="00894C55">
      <w:pPr>
        <w:spacing w:after="0" w:line="240" w:lineRule="auto"/>
      </w:pPr>
      <w:r>
        <w:separator/>
      </w:r>
    </w:p>
  </w:endnote>
  <w:endnote w:type="continuationSeparator" w:id="0">
    <w:p w14:paraId="4F263B80" w14:textId="77777777" w:rsidR="00796751" w:rsidRDefault="00796751" w:rsidP="00894C55">
      <w:pPr>
        <w:spacing w:after="0" w:line="240" w:lineRule="auto"/>
      </w:pPr>
      <w:r>
        <w:continuationSeparator/>
      </w:r>
    </w:p>
  </w:endnote>
  <w:endnote w:type="continuationNotice" w:id="1">
    <w:p w14:paraId="1A97153F" w14:textId="77777777" w:rsidR="00796751" w:rsidRDefault="00796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3F2A7E40"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D6B8E">
      <w:rPr>
        <w:rFonts w:ascii="Times New Roman" w:hAnsi="Times New Roman" w:cs="Times New Roman"/>
        <w:noProof/>
        <w:sz w:val="20"/>
        <w:szCs w:val="20"/>
      </w:rPr>
      <w:t>EMAnot_290420_Groz262.docx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73EFBE5B"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D6B8E">
      <w:rPr>
        <w:rFonts w:ascii="Times New Roman" w:hAnsi="Times New Roman" w:cs="Times New Roman"/>
        <w:noProof/>
        <w:sz w:val="20"/>
        <w:szCs w:val="20"/>
      </w:rPr>
      <w:t>EMAnot_290420_Groz262.docx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40B6" w14:textId="77777777" w:rsidR="00796751" w:rsidRDefault="00796751" w:rsidP="00894C55">
      <w:pPr>
        <w:spacing w:after="0" w:line="240" w:lineRule="auto"/>
      </w:pPr>
      <w:r>
        <w:separator/>
      </w:r>
    </w:p>
  </w:footnote>
  <w:footnote w:type="continuationSeparator" w:id="0">
    <w:p w14:paraId="379B47DA" w14:textId="77777777" w:rsidR="00796751" w:rsidRDefault="00796751" w:rsidP="00894C55">
      <w:pPr>
        <w:spacing w:after="0" w:line="240" w:lineRule="auto"/>
      </w:pPr>
      <w:r>
        <w:continuationSeparator/>
      </w:r>
    </w:p>
  </w:footnote>
  <w:footnote w:type="continuationNotice" w:id="1">
    <w:p w14:paraId="03014B8E" w14:textId="77777777" w:rsidR="00796751" w:rsidRDefault="00796751">
      <w:pPr>
        <w:spacing w:after="0" w:line="240" w:lineRule="auto"/>
      </w:pPr>
    </w:p>
  </w:footnote>
  <w:footnote w:id="2">
    <w:p w14:paraId="271E6E0C" w14:textId="77777777" w:rsidR="00226D07" w:rsidRPr="00226D07"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2006.gada 6.novembra noteikumi Nr.921 “Noteikumi par elektroenerģijas ražošanu koģenerācijā”</w:t>
      </w:r>
    </w:p>
  </w:footnote>
  <w:footnote w:id="3">
    <w:p w14:paraId="557084F8" w14:textId="77777777" w:rsidR="00226D07" w:rsidRPr="00226D07"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2009.gada 10.marta noteikumi Nr.221 “Noteikumi par elektroenerģijas ražošanu un cenu noteikšanu, ražojot elektroenerģiju koģenerācijā”</w:t>
      </w:r>
    </w:p>
  </w:footnote>
  <w:footnote w:id="4">
    <w:p w14:paraId="58AA0A4A" w14:textId="77777777" w:rsidR="00226D07" w:rsidRPr="00226D07"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2007.gada 24.jūlija noteikumi Nr.503 “Noteikumi par elektroenerģijas ražošanu, izmantojot atjaunojamos energoresursus”</w:t>
      </w:r>
    </w:p>
  </w:footnote>
  <w:footnote w:id="5">
    <w:p w14:paraId="0E599DD1" w14:textId="77777777" w:rsidR="00226D07" w:rsidRPr="000F63BB"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2009.gada 24.februāra noteikumi Nr.198 “Noteikumi par elektroenerģijas ražošanu, izmantojot </w:t>
      </w:r>
      <w:r w:rsidRPr="000F63BB">
        <w:rPr>
          <w:rFonts w:ascii="Times New Roman" w:hAnsi="Times New Roman" w:cs="Times New Roman"/>
        </w:rPr>
        <w:t>atjaunojamos energoresursus, un cenu noteikšanas kārtību”</w:t>
      </w:r>
    </w:p>
  </w:footnote>
  <w:footnote w:id="6">
    <w:p w14:paraId="273D43F0" w14:textId="10DC08ED" w:rsidR="000F63BB" w:rsidRDefault="000F63BB" w:rsidP="000F63BB">
      <w:pPr>
        <w:pStyle w:val="FootnoteText"/>
        <w:jc w:val="both"/>
      </w:pPr>
      <w:r w:rsidRPr="000F63BB">
        <w:rPr>
          <w:rStyle w:val="FootnoteReference"/>
          <w:rFonts w:ascii="Times New Roman" w:hAnsi="Times New Roman" w:cs="Times New Roman"/>
        </w:rPr>
        <w:footnoteRef/>
      </w:r>
      <w:r w:rsidRPr="000F63BB">
        <w:rPr>
          <w:rFonts w:ascii="Times New Roman" w:hAnsi="Times New Roman" w:cs="Times New Roman"/>
        </w:rPr>
        <w:t xml:space="preserve"> Ministru kabineta 2010. gada 16. marta noteikumi Nr. 262 “Noteikumi par elektroenerģijas ražošanu, izmantojot atjaunojamos energoresursus, un cenu noteikšanas kārtību</w:t>
      </w:r>
    </w:p>
  </w:footnote>
  <w:footnote w:id="7">
    <w:p w14:paraId="719D1817" w14:textId="77777777" w:rsidR="00007EB2" w:rsidRDefault="00007EB2" w:rsidP="00007EB2">
      <w:pPr>
        <w:pStyle w:val="FootnoteText"/>
      </w:pPr>
      <w:r>
        <w:rPr>
          <w:rStyle w:val="FootnoteReference"/>
        </w:rPr>
        <w:footnoteRef/>
      </w:r>
      <w:r>
        <w:rPr>
          <w:rFonts w:ascii="Times New Roman" w:hAnsi="Times New Roman"/>
          <w:szCs w:val="24"/>
        </w:rPr>
        <w:t xml:space="preserve"> Satversmes tiesas 2011.gada 3. novembra sprieduma lietā nr. 2011-05-01 15.2.apakšpunkts un 2015.gada 3.jūlija sprieduma lietā Nr. 2014-12-01 21.3.apakšpunkts</w:t>
      </w:r>
    </w:p>
  </w:footnote>
  <w:footnote w:id="8">
    <w:p w14:paraId="383628DF" w14:textId="77777777" w:rsidR="00007EB2" w:rsidRPr="00FD64B5" w:rsidRDefault="00007EB2" w:rsidP="00007EB2">
      <w:pPr>
        <w:pStyle w:val="FootnoteText"/>
        <w:jc w:val="both"/>
        <w:rPr>
          <w:rFonts w:ascii="Times New Roman" w:hAnsi="Times New Roman" w:cs="Times New Roman"/>
        </w:rPr>
      </w:pPr>
      <w:r w:rsidRPr="00FD64B5">
        <w:rPr>
          <w:rStyle w:val="FootnoteReference"/>
          <w:rFonts w:ascii="Times New Roman" w:hAnsi="Times New Roman" w:cs="Times New Roman"/>
        </w:rPr>
        <w:footnoteRef/>
      </w:r>
      <w:r w:rsidRPr="00FD64B5">
        <w:rPr>
          <w:rFonts w:ascii="Times New Roman" w:hAnsi="Times New Roman" w:cs="Times New Roman"/>
        </w:rPr>
        <w:t xml:space="preserve"> </w:t>
      </w:r>
      <w:r w:rsidRPr="00FD64B5">
        <w:rPr>
          <w:rFonts w:ascii="Times New Roman" w:hAnsi="Times New Roman" w:cs="Times New Roman"/>
          <w:iCs/>
        </w:rPr>
        <w:t xml:space="preserve">OECD </w:t>
      </w:r>
      <w:proofErr w:type="spellStart"/>
      <w:r w:rsidRPr="00FD64B5">
        <w:rPr>
          <w:rFonts w:ascii="Times New Roman" w:hAnsi="Times New Roman" w:cs="Times New Roman"/>
          <w:iCs/>
        </w:rPr>
        <w:t>Guidelines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for</w:t>
      </w:r>
      <w:proofErr w:type="spellEnd"/>
      <w:r w:rsidRPr="00FD64B5">
        <w:rPr>
          <w:rFonts w:ascii="Times New Roman" w:hAnsi="Times New Roman" w:cs="Times New Roman"/>
          <w:iCs/>
        </w:rPr>
        <w:t xml:space="preserve"> Recipient </w:t>
      </w:r>
      <w:proofErr w:type="spellStart"/>
      <w:r w:rsidRPr="00FD64B5">
        <w:rPr>
          <w:rFonts w:ascii="Times New Roman" w:hAnsi="Times New Roman" w:cs="Times New Roman"/>
          <w:iCs/>
        </w:rPr>
        <w:t>Country</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Investment</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Policies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Relating</w:t>
      </w:r>
      <w:proofErr w:type="spellEnd"/>
      <w:r w:rsidRPr="00FD64B5">
        <w:rPr>
          <w:rFonts w:ascii="Times New Roman" w:hAnsi="Times New Roman" w:cs="Times New Roman"/>
          <w:iCs/>
        </w:rPr>
        <w:t xml:space="preserve"> to National </w:t>
      </w:r>
      <w:proofErr w:type="spellStart"/>
      <w:r w:rsidRPr="00FD64B5">
        <w:rPr>
          <w:rFonts w:ascii="Times New Roman" w:hAnsi="Times New Roman" w:cs="Times New Roman"/>
          <w:iCs/>
        </w:rPr>
        <w:t>Security</w:t>
      </w:r>
      <w:proofErr w:type="spellEnd"/>
      <w:r w:rsidRPr="00FD64B5">
        <w:rPr>
          <w:rFonts w:ascii="Times New Roman" w:hAnsi="Times New Roman" w:cs="Times New Roman"/>
          <w:iCs/>
        </w:rPr>
        <w:t xml:space="preserve">, OECD </w:t>
      </w:r>
      <w:proofErr w:type="spellStart"/>
      <w:r w:rsidRPr="00FD64B5">
        <w:rPr>
          <w:rFonts w:ascii="Times New Roman" w:hAnsi="Times New Roman" w:cs="Times New Roman"/>
          <w:iCs/>
        </w:rPr>
        <w:t>Investment</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Committee</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report</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on</w:t>
      </w:r>
      <w:proofErr w:type="spellEnd"/>
      <w:r w:rsidRPr="00FD64B5">
        <w:rPr>
          <w:rFonts w:ascii="Times New Roman" w:hAnsi="Times New Roman" w:cs="Times New Roman"/>
          <w:iCs/>
        </w:rPr>
        <w:t xml:space="preserve"> recipient </w:t>
      </w:r>
      <w:proofErr w:type="spellStart"/>
      <w:r w:rsidRPr="00FD64B5">
        <w:rPr>
          <w:rFonts w:ascii="Times New Roman" w:hAnsi="Times New Roman" w:cs="Times New Roman"/>
          <w:iCs/>
        </w:rPr>
        <w:t>country</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policies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and</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SWFs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approved</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by</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governments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on</w:t>
      </w:r>
      <w:proofErr w:type="spellEnd"/>
      <w:r w:rsidRPr="00FD64B5">
        <w:rPr>
          <w:rFonts w:ascii="Times New Roman" w:hAnsi="Times New Roman" w:cs="Times New Roman"/>
          <w:iCs/>
        </w:rPr>
        <w:t xml:space="preserve"> 4 </w:t>
      </w:r>
      <w:proofErr w:type="spellStart"/>
      <w:r w:rsidRPr="00FD64B5">
        <w:rPr>
          <w:rFonts w:ascii="Times New Roman" w:hAnsi="Times New Roman" w:cs="Times New Roman"/>
          <w:iCs/>
        </w:rPr>
        <w:t>April</w:t>
      </w:r>
      <w:proofErr w:type="spellEnd"/>
      <w:r w:rsidRPr="00FD64B5">
        <w:rPr>
          <w:rFonts w:ascii="Times New Roman" w:hAnsi="Times New Roman" w:cs="Times New Roman"/>
          <w:iCs/>
        </w:rPr>
        <w:t xml:space="preserve"> 2008</w:t>
      </w:r>
      <w:r w:rsidRPr="00FD64B5">
        <w:rPr>
          <w:rFonts w:ascii="Times New Roman" w:hAnsi="Times New Roman" w:cs="Times New Roman"/>
        </w:rPr>
        <w:t xml:space="preserve">. Pieejams: </w:t>
      </w:r>
      <w:hyperlink r:id="rId1" w:history="1">
        <w:r w:rsidRPr="00FD64B5">
          <w:rPr>
            <w:rStyle w:val="Hyperlink"/>
            <w:rFonts w:ascii="Times New Roman" w:hAnsi="Times New Roman" w:cs="Times New Roman"/>
          </w:rPr>
          <w:t>http://www.oecd.org</w:t>
        </w:r>
      </w:hyperlink>
    </w:p>
  </w:footnote>
  <w:footnote w:id="9">
    <w:p w14:paraId="10CAC85C" w14:textId="77777777" w:rsidR="00007EB2" w:rsidRPr="00FD64B5" w:rsidRDefault="00007EB2" w:rsidP="00007EB2">
      <w:pPr>
        <w:pStyle w:val="FootnoteText"/>
        <w:jc w:val="both"/>
        <w:rPr>
          <w:rFonts w:ascii="Times New Roman" w:hAnsi="Times New Roman" w:cs="Times New Roman"/>
        </w:rPr>
      </w:pPr>
      <w:r w:rsidRPr="00FD64B5">
        <w:rPr>
          <w:rStyle w:val="FootnoteReference"/>
          <w:rFonts w:ascii="Times New Roman" w:hAnsi="Times New Roman" w:cs="Times New Roman"/>
        </w:rPr>
        <w:footnoteRef/>
      </w:r>
      <w:r w:rsidRPr="00FD64B5">
        <w:rPr>
          <w:rFonts w:ascii="Times New Roman" w:hAnsi="Times New Roman" w:cs="Times New Roman"/>
        </w:rPr>
        <w:t xml:space="preserve"> </w:t>
      </w:r>
      <w:proofErr w:type="spellStart"/>
      <w:r w:rsidRPr="00FD64B5">
        <w:rPr>
          <w:rFonts w:ascii="Times New Roman" w:hAnsi="Times New Roman" w:cs="Times New Roman"/>
          <w:iCs/>
        </w:rPr>
        <w:t>Wehrlé</w:t>
      </w:r>
      <w:proofErr w:type="spellEnd"/>
      <w:r w:rsidRPr="00FD64B5">
        <w:rPr>
          <w:rFonts w:ascii="Times New Roman" w:hAnsi="Times New Roman" w:cs="Times New Roman"/>
          <w:iCs/>
        </w:rPr>
        <w:t xml:space="preserve">, F. </w:t>
      </w:r>
      <w:proofErr w:type="spellStart"/>
      <w:r w:rsidRPr="00FD64B5">
        <w:rPr>
          <w:rFonts w:ascii="Times New Roman" w:hAnsi="Times New Roman" w:cs="Times New Roman"/>
          <w:iCs/>
        </w:rPr>
        <w:t>and</w:t>
      </w:r>
      <w:proofErr w:type="spellEnd"/>
      <w:r w:rsidRPr="00FD64B5">
        <w:rPr>
          <w:rFonts w:ascii="Times New Roman" w:hAnsi="Times New Roman" w:cs="Times New Roman"/>
          <w:iCs/>
        </w:rPr>
        <w:t xml:space="preserve"> J. </w:t>
      </w:r>
      <w:proofErr w:type="spellStart"/>
      <w:r w:rsidRPr="00FD64B5">
        <w:rPr>
          <w:rFonts w:ascii="Times New Roman" w:hAnsi="Times New Roman" w:cs="Times New Roman"/>
          <w:iCs/>
        </w:rPr>
        <w:t>Pohl</w:t>
      </w:r>
      <w:proofErr w:type="spellEnd"/>
      <w:r w:rsidRPr="00FD64B5">
        <w:rPr>
          <w:rFonts w:ascii="Times New Roman" w:hAnsi="Times New Roman" w:cs="Times New Roman"/>
          <w:iCs/>
        </w:rPr>
        <w:t xml:space="preserve"> (2016), “</w:t>
      </w:r>
      <w:proofErr w:type="spellStart"/>
      <w:r w:rsidRPr="00FD64B5">
        <w:rPr>
          <w:rFonts w:ascii="Times New Roman" w:hAnsi="Times New Roman" w:cs="Times New Roman"/>
          <w:iCs/>
        </w:rPr>
        <w:t>Investment</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Policies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Related</w:t>
      </w:r>
      <w:proofErr w:type="spellEnd"/>
      <w:r w:rsidRPr="00FD64B5">
        <w:rPr>
          <w:rFonts w:ascii="Times New Roman" w:hAnsi="Times New Roman" w:cs="Times New Roman"/>
          <w:iCs/>
        </w:rPr>
        <w:t xml:space="preserve"> to National </w:t>
      </w:r>
      <w:proofErr w:type="spellStart"/>
      <w:r w:rsidRPr="00FD64B5">
        <w:rPr>
          <w:rFonts w:ascii="Times New Roman" w:hAnsi="Times New Roman" w:cs="Times New Roman"/>
          <w:iCs/>
        </w:rPr>
        <w:t>Security</w:t>
      </w:r>
      <w:proofErr w:type="spellEnd"/>
      <w:r w:rsidRPr="00FD64B5">
        <w:rPr>
          <w:rFonts w:ascii="Times New Roman" w:hAnsi="Times New Roman" w:cs="Times New Roman"/>
          <w:iCs/>
        </w:rPr>
        <w:t xml:space="preserve">: A </w:t>
      </w:r>
      <w:proofErr w:type="spellStart"/>
      <w:r w:rsidRPr="00FD64B5">
        <w:rPr>
          <w:rFonts w:ascii="Times New Roman" w:hAnsi="Times New Roman" w:cs="Times New Roman"/>
          <w:iCs/>
        </w:rPr>
        <w:t>Survey</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of</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Country</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Practices</w:t>
      </w:r>
      <w:proofErr w:type="spellEnd"/>
      <w:r w:rsidRPr="00FD64B5">
        <w:rPr>
          <w:rFonts w:ascii="Times New Roman" w:hAnsi="Times New Roman" w:cs="Times New Roman"/>
          <w:iCs/>
        </w:rPr>
        <w:t xml:space="preserve">”, OECD </w:t>
      </w:r>
      <w:proofErr w:type="spellStart"/>
      <w:r w:rsidRPr="00FD64B5">
        <w:rPr>
          <w:rFonts w:ascii="Times New Roman" w:hAnsi="Times New Roman" w:cs="Times New Roman"/>
          <w:iCs/>
        </w:rPr>
        <w:t>Working</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Papers</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on</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International</w:t>
      </w:r>
      <w:proofErr w:type="spellEnd"/>
      <w:r w:rsidRPr="00FD64B5">
        <w:rPr>
          <w:rFonts w:ascii="Times New Roman" w:hAnsi="Times New Roman" w:cs="Times New Roman"/>
          <w:iCs/>
        </w:rPr>
        <w:t xml:space="preserve"> </w:t>
      </w:r>
      <w:proofErr w:type="spellStart"/>
      <w:r w:rsidRPr="00FD64B5">
        <w:rPr>
          <w:rFonts w:ascii="Times New Roman" w:hAnsi="Times New Roman" w:cs="Times New Roman"/>
          <w:iCs/>
        </w:rPr>
        <w:t>Investment</w:t>
      </w:r>
      <w:proofErr w:type="spellEnd"/>
      <w:r w:rsidRPr="00FD64B5">
        <w:rPr>
          <w:rFonts w:ascii="Times New Roman" w:hAnsi="Times New Roman" w:cs="Times New Roman"/>
          <w:iCs/>
        </w:rPr>
        <w:t xml:space="preserve">, 2016/02, OECD </w:t>
      </w:r>
      <w:proofErr w:type="spellStart"/>
      <w:r w:rsidRPr="00FD64B5">
        <w:rPr>
          <w:rFonts w:ascii="Times New Roman" w:hAnsi="Times New Roman" w:cs="Times New Roman"/>
          <w:iCs/>
        </w:rPr>
        <w:t>Publishing</w:t>
      </w:r>
      <w:proofErr w:type="spellEnd"/>
      <w:r w:rsidRPr="00FD64B5">
        <w:rPr>
          <w:rFonts w:ascii="Times New Roman" w:hAnsi="Times New Roman" w:cs="Times New Roman"/>
          <w:iCs/>
        </w:rPr>
        <w:t>, Paris</w:t>
      </w:r>
      <w:r w:rsidRPr="00FD64B5">
        <w:rPr>
          <w:rFonts w:ascii="Times New Roman" w:hAnsi="Times New Roman" w:cs="Times New Roman"/>
        </w:rPr>
        <w:t xml:space="preserve">. Pieejams: </w:t>
      </w:r>
      <w:hyperlink r:id="rId2" w:history="1">
        <w:r w:rsidRPr="00FD64B5">
          <w:rPr>
            <w:rStyle w:val="Hyperlink"/>
            <w:rFonts w:ascii="Times New Roman" w:hAnsi="Times New Roman" w:cs="Times New Roman"/>
          </w:rPr>
          <w:t>http://dx.doi.org/10.1787/5jlwrrf038nx-en</w:t>
        </w:r>
      </w:hyperlink>
    </w:p>
  </w:footnote>
  <w:footnote w:id="10">
    <w:p w14:paraId="4E7520A0" w14:textId="77777777" w:rsidR="00007EB2" w:rsidRDefault="00007EB2" w:rsidP="00007EB2">
      <w:pPr>
        <w:pStyle w:val="FootnoteText"/>
      </w:pPr>
      <w:r>
        <w:rPr>
          <w:rStyle w:val="FootnoteReference"/>
        </w:rPr>
        <w:footnoteRef/>
      </w:r>
      <w:r>
        <w:t xml:space="preserve"> </w:t>
      </w:r>
      <w:hyperlink r:id="rId3" w:history="1">
        <w:r>
          <w:rPr>
            <w:rStyle w:val="Hyperlink"/>
          </w:rPr>
          <w:t>https://globalarbitrationreview.com/chapter/1142579/investment-disputes-involving-the-renewable-energy-industry-under-the-energy-charter-treaty</w:t>
        </w:r>
      </w:hyperlink>
      <w:r>
        <w:t xml:space="preserve"> </w:t>
      </w:r>
    </w:p>
  </w:footnote>
  <w:footnote w:id="11">
    <w:p w14:paraId="7E718498" w14:textId="77777777" w:rsidR="00007EB2" w:rsidRDefault="00007EB2" w:rsidP="00007EB2">
      <w:pPr>
        <w:pStyle w:val="FootnoteText"/>
      </w:pPr>
      <w:r>
        <w:rPr>
          <w:rStyle w:val="FootnoteReference"/>
        </w:rPr>
        <w:footnoteRef/>
      </w:r>
      <w:r>
        <w:t xml:space="preserve"> </w:t>
      </w:r>
      <w:hyperlink r:id="rId4" w:history="1">
        <w:r>
          <w:rPr>
            <w:rStyle w:val="Hyperlink"/>
          </w:rPr>
          <w:t>http://arbitrationblog.kluwerarbitration.com/2016/02/29/how-much-does-an-icsid-arbitration-cost-a-snapshot-of-the-last-five-years/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2"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3"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5"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6"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8"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5"/>
  </w:num>
  <w:num w:numId="5">
    <w:abstractNumId w:val="8"/>
  </w:num>
  <w:num w:numId="6">
    <w:abstractNumId w:val="12"/>
  </w:num>
  <w:num w:numId="7">
    <w:abstractNumId w:val="6"/>
  </w:num>
  <w:num w:numId="8">
    <w:abstractNumId w:val="11"/>
  </w:num>
  <w:num w:numId="9">
    <w:abstractNumId w:val="22"/>
  </w:num>
  <w:num w:numId="10">
    <w:abstractNumId w:val="4"/>
  </w:num>
  <w:num w:numId="11">
    <w:abstractNumId w:val="17"/>
  </w:num>
  <w:num w:numId="12">
    <w:abstractNumId w:val="0"/>
  </w:num>
  <w:num w:numId="13">
    <w:abstractNumId w:val="2"/>
  </w:num>
  <w:num w:numId="14">
    <w:abstractNumId w:val="1"/>
  </w:num>
  <w:num w:numId="15">
    <w:abstractNumId w:val="3"/>
  </w:num>
  <w:num w:numId="16">
    <w:abstractNumId w:val="16"/>
  </w:num>
  <w:num w:numId="17">
    <w:abstractNumId w:val="7"/>
  </w:num>
  <w:num w:numId="18">
    <w:abstractNumId w:val="13"/>
  </w:num>
  <w:num w:numId="19">
    <w:abstractNumId w:val="18"/>
  </w:num>
  <w:num w:numId="20">
    <w:abstractNumId w:val="20"/>
  </w:num>
  <w:num w:numId="21">
    <w:abstractNumId w:val="10"/>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oNotTrackFormatting/>
  <w:documentProtection w:edit="forms"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A40"/>
    <w:rsid w:val="00005E57"/>
    <w:rsid w:val="00005F1D"/>
    <w:rsid w:val="000062FE"/>
    <w:rsid w:val="0000723E"/>
    <w:rsid w:val="00007EB2"/>
    <w:rsid w:val="00011699"/>
    <w:rsid w:val="00012C87"/>
    <w:rsid w:val="0001394E"/>
    <w:rsid w:val="00014882"/>
    <w:rsid w:val="00015213"/>
    <w:rsid w:val="000156BC"/>
    <w:rsid w:val="00016DB2"/>
    <w:rsid w:val="00020185"/>
    <w:rsid w:val="00021828"/>
    <w:rsid w:val="0002200B"/>
    <w:rsid w:val="0002232B"/>
    <w:rsid w:val="000229C8"/>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72C6"/>
    <w:rsid w:val="0004000C"/>
    <w:rsid w:val="0004014E"/>
    <w:rsid w:val="00041367"/>
    <w:rsid w:val="00042A73"/>
    <w:rsid w:val="00044CC8"/>
    <w:rsid w:val="00044F09"/>
    <w:rsid w:val="00045B89"/>
    <w:rsid w:val="00045C07"/>
    <w:rsid w:val="000470A2"/>
    <w:rsid w:val="00047214"/>
    <w:rsid w:val="00050F02"/>
    <w:rsid w:val="00051D8D"/>
    <w:rsid w:val="00052475"/>
    <w:rsid w:val="000537AB"/>
    <w:rsid w:val="00054A1D"/>
    <w:rsid w:val="000557DE"/>
    <w:rsid w:val="00056F1B"/>
    <w:rsid w:val="00057297"/>
    <w:rsid w:val="000604E6"/>
    <w:rsid w:val="0006228C"/>
    <w:rsid w:val="000632D9"/>
    <w:rsid w:val="0006494E"/>
    <w:rsid w:val="00065A79"/>
    <w:rsid w:val="0006682B"/>
    <w:rsid w:val="000671E3"/>
    <w:rsid w:val="0007157E"/>
    <w:rsid w:val="00071F6D"/>
    <w:rsid w:val="000720FD"/>
    <w:rsid w:val="00072CC0"/>
    <w:rsid w:val="000731B9"/>
    <w:rsid w:val="0007379F"/>
    <w:rsid w:val="00073ACB"/>
    <w:rsid w:val="000748CE"/>
    <w:rsid w:val="000759A2"/>
    <w:rsid w:val="00076A71"/>
    <w:rsid w:val="00077B6F"/>
    <w:rsid w:val="0008357F"/>
    <w:rsid w:val="000863C3"/>
    <w:rsid w:val="00086951"/>
    <w:rsid w:val="00087FA7"/>
    <w:rsid w:val="00090EA3"/>
    <w:rsid w:val="0009184F"/>
    <w:rsid w:val="000922FB"/>
    <w:rsid w:val="00092E46"/>
    <w:rsid w:val="000932BB"/>
    <w:rsid w:val="0009371C"/>
    <w:rsid w:val="000942FA"/>
    <w:rsid w:val="00095B2C"/>
    <w:rsid w:val="00096D45"/>
    <w:rsid w:val="000A0577"/>
    <w:rsid w:val="000A099C"/>
    <w:rsid w:val="000A1AB5"/>
    <w:rsid w:val="000A21A9"/>
    <w:rsid w:val="000A2A90"/>
    <w:rsid w:val="000A2E0A"/>
    <w:rsid w:val="000A57DB"/>
    <w:rsid w:val="000A7AB2"/>
    <w:rsid w:val="000B080B"/>
    <w:rsid w:val="000B194A"/>
    <w:rsid w:val="000B275C"/>
    <w:rsid w:val="000B3A23"/>
    <w:rsid w:val="000B5812"/>
    <w:rsid w:val="000B5C44"/>
    <w:rsid w:val="000B5CBA"/>
    <w:rsid w:val="000B6F95"/>
    <w:rsid w:val="000B7DFB"/>
    <w:rsid w:val="000C1AEA"/>
    <w:rsid w:val="000C431D"/>
    <w:rsid w:val="000C54D2"/>
    <w:rsid w:val="000C5FC6"/>
    <w:rsid w:val="000C619D"/>
    <w:rsid w:val="000C6267"/>
    <w:rsid w:val="000C6A39"/>
    <w:rsid w:val="000C7A0E"/>
    <w:rsid w:val="000D50C5"/>
    <w:rsid w:val="000D5238"/>
    <w:rsid w:val="000D5F27"/>
    <w:rsid w:val="000D624D"/>
    <w:rsid w:val="000D65C9"/>
    <w:rsid w:val="000D6967"/>
    <w:rsid w:val="000E117B"/>
    <w:rsid w:val="000E28DC"/>
    <w:rsid w:val="000E36F3"/>
    <w:rsid w:val="000E4028"/>
    <w:rsid w:val="000E4E6A"/>
    <w:rsid w:val="000E4EAB"/>
    <w:rsid w:val="000E60A9"/>
    <w:rsid w:val="000E61C1"/>
    <w:rsid w:val="000E7C65"/>
    <w:rsid w:val="000E7E7A"/>
    <w:rsid w:val="000F1470"/>
    <w:rsid w:val="000F2391"/>
    <w:rsid w:val="000F2F02"/>
    <w:rsid w:val="000F3776"/>
    <w:rsid w:val="000F4FD7"/>
    <w:rsid w:val="000F5149"/>
    <w:rsid w:val="000F63BB"/>
    <w:rsid w:val="00100562"/>
    <w:rsid w:val="0010085B"/>
    <w:rsid w:val="00100DBD"/>
    <w:rsid w:val="00102EF1"/>
    <w:rsid w:val="001077FB"/>
    <w:rsid w:val="00110CD1"/>
    <w:rsid w:val="0011102C"/>
    <w:rsid w:val="001117E5"/>
    <w:rsid w:val="00120705"/>
    <w:rsid w:val="00121391"/>
    <w:rsid w:val="00123546"/>
    <w:rsid w:val="00123B14"/>
    <w:rsid w:val="00124588"/>
    <w:rsid w:val="00124A7B"/>
    <w:rsid w:val="00127186"/>
    <w:rsid w:val="001273F3"/>
    <w:rsid w:val="001276E7"/>
    <w:rsid w:val="00127F9B"/>
    <w:rsid w:val="00130E70"/>
    <w:rsid w:val="00131AEA"/>
    <w:rsid w:val="0013358E"/>
    <w:rsid w:val="001341B2"/>
    <w:rsid w:val="001350CC"/>
    <w:rsid w:val="001356BD"/>
    <w:rsid w:val="00136451"/>
    <w:rsid w:val="00137D1B"/>
    <w:rsid w:val="001411B7"/>
    <w:rsid w:val="00141CE5"/>
    <w:rsid w:val="00142DA7"/>
    <w:rsid w:val="00143171"/>
    <w:rsid w:val="001433F8"/>
    <w:rsid w:val="00144571"/>
    <w:rsid w:val="00144F83"/>
    <w:rsid w:val="0014580F"/>
    <w:rsid w:val="00145C60"/>
    <w:rsid w:val="001460D4"/>
    <w:rsid w:val="00146BB0"/>
    <w:rsid w:val="00146E05"/>
    <w:rsid w:val="0014709F"/>
    <w:rsid w:val="00150D72"/>
    <w:rsid w:val="00152B9B"/>
    <w:rsid w:val="00152F72"/>
    <w:rsid w:val="00153E68"/>
    <w:rsid w:val="00154A29"/>
    <w:rsid w:val="00155229"/>
    <w:rsid w:val="00156261"/>
    <w:rsid w:val="00157D2C"/>
    <w:rsid w:val="0016155E"/>
    <w:rsid w:val="00163536"/>
    <w:rsid w:val="00163926"/>
    <w:rsid w:val="00163ADB"/>
    <w:rsid w:val="00164757"/>
    <w:rsid w:val="00164CF5"/>
    <w:rsid w:val="0016567B"/>
    <w:rsid w:val="00165A0C"/>
    <w:rsid w:val="001676A2"/>
    <w:rsid w:val="0017011A"/>
    <w:rsid w:val="0017280E"/>
    <w:rsid w:val="00176F07"/>
    <w:rsid w:val="0018048A"/>
    <w:rsid w:val="00180829"/>
    <w:rsid w:val="00182319"/>
    <w:rsid w:val="0018264F"/>
    <w:rsid w:val="001851D6"/>
    <w:rsid w:val="00185E2F"/>
    <w:rsid w:val="001860F5"/>
    <w:rsid w:val="00187611"/>
    <w:rsid w:val="00191610"/>
    <w:rsid w:val="0019246E"/>
    <w:rsid w:val="00192DD9"/>
    <w:rsid w:val="00193B95"/>
    <w:rsid w:val="001958A9"/>
    <w:rsid w:val="00195C26"/>
    <w:rsid w:val="00195DA9"/>
    <w:rsid w:val="001969F4"/>
    <w:rsid w:val="001A10B7"/>
    <w:rsid w:val="001A2F32"/>
    <w:rsid w:val="001A5416"/>
    <w:rsid w:val="001A5F4F"/>
    <w:rsid w:val="001A6880"/>
    <w:rsid w:val="001B0B44"/>
    <w:rsid w:val="001B1095"/>
    <w:rsid w:val="001B1F47"/>
    <w:rsid w:val="001B29E2"/>
    <w:rsid w:val="001B375E"/>
    <w:rsid w:val="001B62F6"/>
    <w:rsid w:val="001B67E8"/>
    <w:rsid w:val="001B6987"/>
    <w:rsid w:val="001C3779"/>
    <w:rsid w:val="001C4F40"/>
    <w:rsid w:val="001C5CDB"/>
    <w:rsid w:val="001C5D2F"/>
    <w:rsid w:val="001C63F4"/>
    <w:rsid w:val="001D0C39"/>
    <w:rsid w:val="001D5192"/>
    <w:rsid w:val="001D5FBD"/>
    <w:rsid w:val="001D6891"/>
    <w:rsid w:val="001D6EB9"/>
    <w:rsid w:val="001D7D12"/>
    <w:rsid w:val="001E1211"/>
    <w:rsid w:val="001E161C"/>
    <w:rsid w:val="001E36B5"/>
    <w:rsid w:val="001E4A5A"/>
    <w:rsid w:val="001E4AAA"/>
    <w:rsid w:val="001E52A2"/>
    <w:rsid w:val="001E57AB"/>
    <w:rsid w:val="001E595A"/>
    <w:rsid w:val="001E69FB"/>
    <w:rsid w:val="001E7256"/>
    <w:rsid w:val="001F1D3D"/>
    <w:rsid w:val="001F209C"/>
    <w:rsid w:val="001F4642"/>
    <w:rsid w:val="001F63A0"/>
    <w:rsid w:val="001F6AC9"/>
    <w:rsid w:val="002017CE"/>
    <w:rsid w:val="00201AF0"/>
    <w:rsid w:val="0020252E"/>
    <w:rsid w:val="002043EB"/>
    <w:rsid w:val="00205120"/>
    <w:rsid w:val="002071CD"/>
    <w:rsid w:val="0021115D"/>
    <w:rsid w:val="00212C10"/>
    <w:rsid w:val="00212D6D"/>
    <w:rsid w:val="00215271"/>
    <w:rsid w:val="002157F6"/>
    <w:rsid w:val="00215DB2"/>
    <w:rsid w:val="00224257"/>
    <w:rsid w:val="002243CE"/>
    <w:rsid w:val="0022481B"/>
    <w:rsid w:val="002265D1"/>
    <w:rsid w:val="00226D07"/>
    <w:rsid w:val="00226D5B"/>
    <w:rsid w:val="00226F3C"/>
    <w:rsid w:val="00227E17"/>
    <w:rsid w:val="00233DAF"/>
    <w:rsid w:val="00234CFC"/>
    <w:rsid w:val="00234E27"/>
    <w:rsid w:val="0023564B"/>
    <w:rsid w:val="00235AA9"/>
    <w:rsid w:val="00237A54"/>
    <w:rsid w:val="0024096B"/>
    <w:rsid w:val="00240DAF"/>
    <w:rsid w:val="0024271D"/>
    <w:rsid w:val="002429B7"/>
    <w:rsid w:val="00243426"/>
    <w:rsid w:val="0024502B"/>
    <w:rsid w:val="00245B34"/>
    <w:rsid w:val="00246BAF"/>
    <w:rsid w:val="002474AF"/>
    <w:rsid w:val="002510F5"/>
    <w:rsid w:val="00254AD0"/>
    <w:rsid w:val="00255D55"/>
    <w:rsid w:val="00256B0A"/>
    <w:rsid w:val="0025743B"/>
    <w:rsid w:val="002575F6"/>
    <w:rsid w:val="002602E8"/>
    <w:rsid w:val="0026524D"/>
    <w:rsid w:val="00266E29"/>
    <w:rsid w:val="002679C0"/>
    <w:rsid w:val="00267D4C"/>
    <w:rsid w:val="00267ED7"/>
    <w:rsid w:val="00271F43"/>
    <w:rsid w:val="00272DC7"/>
    <w:rsid w:val="00273449"/>
    <w:rsid w:val="0027447A"/>
    <w:rsid w:val="00274E97"/>
    <w:rsid w:val="00274FD0"/>
    <w:rsid w:val="00275C1E"/>
    <w:rsid w:val="00276DC4"/>
    <w:rsid w:val="00277351"/>
    <w:rsid w:val="00277669"/>
    <w:rsid w:val="002776DD"/>
    <w:rsid w:val="00277F42"/>
    <w:rsid w:val="00280FC9"/>
    <w:rsid w:val="00282D98"/>
    <w:rsid w:val="00283442"/>
    <w:rsid w:val="002838A2"/>
    <w:rsid w:val="00283CC5"/>
    <w:rsid w:val="00284945"/>
    <w:rsid w:val="00284E53"/>
    <w:rsid w:val="00285224"/>
    <w:rsid w:val="0028569F"/>
    <w:rsid w:val="00286720"/>
    <w:rsid w:val="00287D34"/>
    <w:rsid w:val="00290D4C"/>
    <w:rsid w:val="00291623"/>
    <w:rsid w:val="0029332B"/>
    <w:rsid w:val="002937EB"/>
    <w:rsid w:val="002942FC"/>
    <w:rsid w:val="00294372"/>
    <w:rsid w:val="00295DBC"/>
    <w:rsid w:val="002A1C26"/>
    <w:rsid w:val="002A509B"/>
    <w:rsid w:val="002A6D99"/>
    <w:rsid w:val="002A6E1F"/>
    <w:rsid w:val="002A7236"/>
    <w:rsid w:val="002A7A37"/>
    <w:rsid w:val="002B16EF"/>
    <w:rsid w:val="002B1AF2"/>
    <w:rsid w:val="002B261D"/>
    <w:rsid w:val="002B2A63"/>
    <w:rsid w:val="002B372B"/>
    <w:rsid w:val="002B41A9"/>
    <w:rsid w:val="002B5047"/>
    <w:rsid w:val="002B5E28"/>
    <w:rsid w:val="002B6411"/>
    <w:rsid w:val="002B6BC6"/>
    <w:rsid w:val="002B7801"/>
    <w:rsid w:val="002B7DF1"/>
    <w:rsid w:val="002B7E23"/>
    <w:rsid w:val="002C0CCE"/>
    <w:rsid w:val="002C2FD7"/>
    <w:rsid w:val="002C31FF"/>
    <w:rsid w:val="002C3B01"/>
    <w:rsid w:val="002C436F"/>
    <w:rsid w:val="002C7589"/>
    <w:rsid w:val="002D0011"/>
    <w:rsid w:val="002D1081"/>
    <w:rsid w:val="002D1631"/>
    <w:rsid w:val="002D235C"/>
    <w:rsid w:val="002D2DF8"/>
    <w:rsid w:val="002D2F45"/>
    <w:rsid w:val="002D42FC"/>
    <w:rsid w:val="002D5370"/>
    <w:rsid w:val="002D6301"/>
    <w:rsid w:val="002D64D1"/>
    <w:rsid w:val="002D65CD"/>
    <w:rsid w:val="002D75F4"/>
    <w:rsid w:val="002E01E2"/>
    <w:rsid w:val="002E0D89"/>
    <w:rsid w:val="002E27AF"/>
    <w:rsid w:val="002E32D6"/>
    <w:rsid w:val="002E4639"/>
    <w:rsid w:val="002E6042"/>
    <w:rsid w:val="002F0026"/>
    <w:rsid w:val="002F1C38"/>
    <w:rsid w:val="002F2783"/>
    <w:rsid w:val="002F32E3"/>
    <w:rsid w:val="002F3E59"/>
    <w:rsid w:val="002F4AC5"/>
    <w:rsid w:val="002F5B9F"/>
    <w:rsid w:val="002F6BCE"/>
    <w:rsid w:val="002F764D"/>
    <w:rsid w:val="002F78B7"/>
    <w:rsid w:val="0030009A"/>
    <w:rsid w:val="00302C3D"/>
    <w:rsid w:val="00304A04"/>
    <w:rsid w:val="00305FF3"/>
    <w:rsid w:val="003075CE"/>
    <w:rsid w:val="00310D17"/>
    <w:rsid w:val="00311873"/>
    <w:rsid w:val="003131B1"/>
    <w:rsid w:val="00315579"/>
    <w:rsid w:val="0031741E"/>
    <w:rsid w:val="003201C3"/>
    <w:rsid w:val="003213E9"/>
    <w:rsid w:val="00321EBA"/>
    <w:rsid w:val="003222B6"/>
    <w:rsid w:val="003225C6"/>
    <w:rsid w:val="00323B03"/>
    <w:rsid w:val="003241C7"/>
    <w:rsid w:val="00325440"/>
    <w:rsid w:val="00327543"/>
    <w:rsid w:val="00327679"/>
    <w:rsid w:val="0032795E"/>
    <w:rsid w:val="00327DBD"/>
    <w:rsid w:val="003304CC"/>
    <w:rsid w:val="00331281"/>
    <w:rsid w:val="00331911"/>
    <w:rsid w:val="00333E4F"/>
    <w:rsid w:val="0033437B"/>
    <w:rsid w:val="00335555"/>
    <w:rsid w:val="00335A43"/>
    <w:rsid w:val="00336643"/>
    <w:rsid w:val="00336DCF"/>
    <w:rsid w:val="00337E2D"/>
    <w:rsid w:val="00340E8D"/>
    <w:rsid w:val="00342B7A"/>
    <w:rsid w:val="00343B88"/>
    <w:rsid w:val="00345A1D"/>
    <w:rsid w:val="0035069B"/>
    <w:rsid w:val="00350DE9"/>
    <w:rsid w:val="003512DD"/>
    <w:rsid w:val="003528EA"/>
    <w:rsid w:val="003533E0"/>
    <w:rsid w:val="0035453D"/>
    <w:rsid w:val="00354AF2"/>
    <w:rsid w:val="003552B6"/>
    <w:rsid w:val="00355F6E"/>
    <w:rsid w:val="00360020"/>
    <w:rsid w:val="00360660"/>
    <w:rsid w:val="00361030"/>
    <w:rsid w:val="0036196D"/>
    <w:rsid w:val="00361B9B"/>
    <w:rsid w:val="00361E97"/>
    <w:rsid w:val="00362DAE"/>
    <w:rsid w:val="00363CD3"/>
    <w:rsid w:val="00365F41"/>
    <w:rsid w:val="00366838"/>
    <w:rsid w:val="00366E95"/>
    <w:rsid w:val="003704A0"/>
    <w:rsid w:val="0037133A"/>
    <w:rsid w:val="00371B92"/>
    <w:rsid w:val="003725D0"/>
    <w:rsid w:val="00375E77"/>
    <w:rsid w:val="00377A35"/>
    <w:rsid w:val="0038050C"/>
    <w:rsid w:val="0038445D"/>
    <w:rsid w:val="00386783"/>
    <w:rsid w:val="00392669"/>
    <w:rsid w:val="00392FCB"/>
    <w:rsid w:val="00397956"/>
    <w:rsid w:val="00397F4C"/>
    <w:rsid w:val="003A05E2"/>
    <w:rsid w:val="003A05EC"/>
    <w:rsid w:val="003A4323"/>
    <w:rsid w:val="003B03DF"/>
    <w:rsid w:val="003B0BF9"/>
    <w:rsid w:val="003B2D0E"/>
    <w:rsid w:val="003B3B5A"/>
    <w:rsid w:val="003B52B7"/>
    <w:rsid w:val="003B5C4B"/>
    <w:rsid w:val="003B6B9A"/>
    <w:rsid w:val="003B7AB8"/>
    <w:rsid w:val="003C1E30"/>
    <w:rsid w:val="003C220C"/>
    <w:rsid w:val="003C2410"/>
    <w:rsid w:val="003C2C20"/>
    <w:rsid w:val="003C44A6"/>
    <w:rsid w:val="003C5ED6"/>
    <w:rsid w:val="003C71F5"/>
    <w:rsid w:val="003C7574"/>
    <w:rsid w:val="003D18E8"/>
    <w:rsid w:val="003D376F"/>
    <w:rsid w:val="003D4076"/>
    <w:rsid w:val="003D647A"/>
    <w:rsid w:val="003D6B17"/>
    <w:rsid w:val="003D6B8E"/>
    <w:rsid w:val="003D6DA1"/>
    <w:rsid w:val="003E0791"/>
    <w:rsid w:val="003E1479"/>
    <w:rsid w:val="003E2386"/>
    <w:rsid w:val="003E50F1"/>
    <w:rsid w:val="003E6B73"/>
    <w:rsid w:val="003E7C01"/>
    <w:rsid w:val="003F19E2"/>
    <w:rsid w:val="003F2575"/>
    <w:rsid w:val="003F28AC"/>
    <w:rsid w:val="003F4F69"/>
    <w:rsid w:val="003F5010"/>
    <w:rsid w:val="003F78BA"/>
    <w:rsid w:val="003F7C25"/>
    <w:rsid w:val="00400AC4"/>
    <w:rsid w:val="0040299F"/>
    <w:rsid w:val="00402A7A"/>
    <w:rsid w:val="004037D8"/>
    <w:rsid w:val="00403EB7"/>
    <w:rsid w:val="004045AF"/>
    <w:rsid w:val="0040519D"/>
    <w:rsid w:val="00405D4C"/>
    <w:rsid w:val="00406270"/>
    <w:rsid w:val="0041082F"/>
    <w:rsid w:val="00412118"/>
    <w:rsid w:val="00413B5E"/>
    <w:rsid w:val="004151E0"/>
    <w:rsid w:val="004155F2"/>
    <w:rsid w:val="00416143"/>
    <w:rsid w:val="00420316"/>
    <w:rsid w:val="00421F3E"/>
    <w:rsid w:val="00424443"/>
    <w:rsid w:val="00426193"/>
    <w:rsid w:val="00426261"/>
    <w:rsid w:val="00426674"/>
    <w:rsid w:val="00430679"/>
    <w:rsid w:val="00431EB3"/>
    <w:rsid w:val="00433C8B"/>
    <w:rsid w:val="00434A9E"/>
    <w:rsid w:val="0043534C"/>
    <w:rsid w:val="0043627B"/>
    <w:rsid w:val="00437885"/>
    <w:rsid w:val="00440508"/>
    <w:rsid w:val="00440995"/>
    <w:rsid w:val="00440A2B"/>
    <w:rsid w:val="00440A62"/>
    <w:rsid w:val="00440F43"/>
    <w:rsid w:val="00443037"/>
    <w:rsid w:val="00443B15"/>
    <w:rsid w:val="00443C18"/>
    <w:rsid w:val="004452C0"/>
    <w:rsid w:val="004454FE"/>
    <w:rsid w:val="00450A37"/>
    <w:rsid w:val="00450F12"/>
    <w:rsid w:val="0045294E"/>
    <w:rsid w:val="004533F6"/>
    <w:rsid w:val="004574E7"/>
    <w:rsid w:val="00460ED4"/>
    <w:rsid w:val="004620E6"/>
    <w:rsid w:val="004630D6"/>
    <w:rsid w:val="00463B0B"/>
    <w:rsid w:val="00463E47"/>
    <w:rsid w:val="00464786"/>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6D4"/>
    <w:rsid w:val="00480724"/>
    <w:rsid w:val="004808CE"/>
    <w:rsid w:val="00481F51"/>
    <w:rsid w:val="004825E9"/>
    <w:rsid w:val="00483782"/>
    <w:rsid w:val="00485634"/>
    <w:rsid w:val="00485E99"/>
    <w:rsid w:val="0048657B"/>
    <w:rsid w:val="00486F09"/>
    <w:rsid w:val="004873AA"/>
    <w:rsid w:val="0049131A"/>
    <w:rsid w:val="004913CB"/>
    <w:rsid w:val="0049792D"/>
    <w:rsid w:val="004979D8"/>
    <w:rsid w:val="00497AB5"/>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FD4"/>
    <w:rsid w:val="004B5BEC"/>
    <w:rsid w:val="004B7581"/>
    <w:rsid w:val="004B7B9D"/>
    <w:rsid w:val="004C0833"/>
    <w:rsid w:val="004C0951"/>
    <w:rsid w:val="004C0F18"/>
    <w:rsid w:val="004C5620"/>
    <w:rsid w:val="004C66BB"/>
    <w:rsid w:val="004C6ECE"/>
    <w:rsid w:val="004D39F5"/>
    <w:rsid w:val="004D4560"/>
    <w:rsid w:val="004D5A2C"/>
    <w:rsid w:val="004D7B78"/>
    <w:rsid w:val="004D7E4E"/>
    <w:rsid w:val="004E1D93"/>
    <w:rsid w:val="004E21F6"/>
    <w:rsid w:val="004E3F09"/>
    <w:rsid w:val="004E534D"/>
    <w:rsid w:val="004E5F6B"/>
    <w:rsid w:val="004E69C1"/>
    <w:rsid w:val="004F21B4"/>
    <w:rsid w:val="004F5436"/>
    <w:rsid w:val="004F5975"/>
    <w:rsid w:val="004F5A45"/>
    <w:rsid w:val="004F6A0E"/>
    <w:rsid w:val="005004CA"/>
    <w:rsid w:val="00500A23"/>
    <w:rsid w:val="0050178F"/>
    <w:rsid w:val="00501FFD"/>
    <w:rsid w:val="00502312"/>
    <w:rsid w:val="00503EB3"/>
    <w:rsid w:val="00504275"/>
    <w:rsid w:val="005055F6"/>
    <w:rsid w:val="00510BF1"/>
    <w:rsid w:val="00510E47"/>
    <w:rsid w:val="0051154B"/>
    <w:rsid w:val="005115CD"/>
    <w:rsid w:val="005162CE"/>
    <w:rsid w:val="00517BB0"/>
    <w:rsid w:val="005211FD"/>
    <w:rsid w:val="005212D2"/>
    <w:rsid w:val="0052168D"/>
    <w:rsid w:val="00522A89"/>
    <w:rsid w:val="00523E7B"/>
    <w:rsid w:val="00523F6E"/>
    <w:rsid w:val="0052400A"/>
    <w:rsid w:val="00525474"/>
    <w:rsid w:val="005259EB"/>
    <w:rsid w:val="005259F2"/>
    <w:rsid w:val="00526003"/>
    <w:rsid w:val="00527291"/>
    <w:rsid w:val="005304FA"/>
    <w:rsid w:val="00530BA5"/>
    <w:rsid w:val="00537076"/>
    <w:rsid w:val="00540954"/>
    <w:rsid w:val="005421D1"/>
    <w:rsid w:val="00542211"/>
    <w:rsid w:val="00542A44"/>
    <w:rsid w:val="00542D34"/>
    <w:rsid w:val="00543CD9"/>
    <w:rsid w:val="0054459F"/>
    <w:rsid w:val="00544F76"/>
    <w:rsid w:val="00545EE3"/>
    <w:rsid w:val="005465B9"/>
    <w:rsid w:val="005517CE"/>
    <w:rsid w:val="00551E29"/>
    <w:rsid w:val="00554683"/>
    <w:rsid w:val="00554A91"/>
    <w:rsid w:val="00554F63"/>
    <w:rsid w:val="005550D6"/>
    <w:rsid w:val="0055580C"/>
    <w:rsid w:val="00555FB0"/>
    <w:rsid w:val="00560A41"/>
    <w:rsid w:val="00561209"/>
    <w:rsid w:val="00561DD0"/>
    <w:rsid w:val="00564634"/>
    <w:rsid w:val="00564C94"/>
    <w:rsid w:val="00564E05"/>
    <w:rsid w:val="00565952"/>
    <w:rsid w:val="0057097C"/>
    <w:rsid w:val="0057210A"/>
    <w:rsid w:val="00572857"/>
    <w:rsid w:val="0057648D"/>
    <w:rsid w:val="00576598"/>
    <w:rsid w:val="00580D87"/>
    <w:rsid w:val="005827F1"/>
    <w:rsid w:val="00582E85"/>
    <w:rsid w:val="00583BCA"/>
    <w:rsid w:val="00583FA8"/>
    <w:rsid w:val="005845FA"/>
    <w:rsid w:val="00584E1D"/>
    <w:rsid w:val="00584EAD"/>
    <w:rsid w:val="00586425"/>
    <w:rsid w:val="00586535"/>
    <w:rsid w:val="00586EA7"/>
    <w:rsid w:val="005877AC"/>
    <w:rsid w:val="00591001"/>
    <w:rsid w:val="005921FD"/>
    <w:rsid w:val="005931FB"/>
    <w:rsid w:val="00593718"/>
    <w:rsid w:val="00593796"/>
    <w:rsid w:val="00595C12"/>
    <w:rsid w:val="0059664F"/>
    <w:rsid w:val="005A0C01"/>
    <w:rsid w:val="005A13CC"/>
    <w:rsid w:val="005A3549"/>
    <w:rsid w:val="005A404F"/>
    <w:rsid w:val="005A5EB4"/>
    <w:rsid w:val="005A791E"/>
    <w:rsid w:val="005A7F8B"/>
    <w:rsid w:val="005B1E04"/>
    <w:rsid w:val="005B2E20"/>
    <w:rsid w:val="005B4500"/>
    <w:rsid w:val="005B5A51"/>
    <w:rsid w:val="005B6058"/>
    <w:rsid w:val="005B6174"/>
    <w:rsid w:val="005B64DA"/>
    <w:rsid w:val="005B6876"/>
    <w:rsid w:val="005B7B9D"/>
    <w:rsid w:val="005B7F37"/>
    <w:rsid w:val="005C0649"/>
    <w:rsid w:val="005C16B4"/>
    <w:rsid w:val="005C1CAD"/>
    <w:rsid w:val="005C2E1C"/>
    <w:rsid w:val="005C2F8A"/>
    <w:rsid w:val="005C3ECE"/>
    <w:rsid w:val="005C61AA"/>
    <w:rsid w:val="005C7857"/>
    <w:rsid w:val="005D0238"/>
    <w:rsid w:val="005D0D23"/>
    <w:rsid w:val="005D0D9F"/>
    <w:rsid w:val="005D0F37"/>
    <w:rsid w:val="005D1904"/>
    <w:rsid w:val="005D3565"/>
    <w:rsid w:val="005D437D"/>
    <w:rsid w:val="005D6D64"/>
    <w:rsid w:val="005D764F"/>
    <w:rsid w:val="005E01F3"/>
    <w:rsid w:val="005E2CB5"/>
    <w:rsid w:val="005E2E9F"/>
    <w:rsid w:val="005E4B92"/>
    <w:rsid w:val="005E5000"/>
    <w:rsid w:val="005E5871"/>
    <w:rsid w:val="005E6DCE"/>
    <w:rsid w:val="005E75BF"/>
    <w:rsid w:val="005E7CEF"/>
    <w:rsid w:val="005F20E6"/>
    <w:rsid w:val="005F3929"/>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10B00"/>
    <w:rsid w:val="00610C73"/>
    <w:rsid w:val="00610F97"/>
    <w:rsid w:val="006115FA"/>
    <w:rsid w:val="0061239E"/>
    <w:rsid w:val="006146CD"/>
    <w:rsid w:val="00614908"/>
    <w:rsid w:val="006163E9"/>
    <w:rsid w:val="00617E03"/>
    <w:rsid w:val="00621D72"/>
    <w:rsid w:val="0062392D"/>
    <w:rsid w:val="00624ED8"/>
    <w:rsid w:val="006259C7"/>
    <w:rsid w:val="00626118"/>
    <w:rsid w:val="006278C9"/>
    <w:rsid w:val="006300CE"/>
    <w:rsid w:val="00634C79"/>
    <w:rsid w:val="0063547A"/>
    <w:rsid w:val="00635C75"/>
    <w:rsid w:val="00635CBA"/>
    <w:rsid w:val="006363D7"/>
    <w:rsid w:val="00636A8A"/>
    <w:rsid w:val="00636ED1"/>
    <w:rsid w:val="00642A51"/>
    <w:rsid w:val="006434E7"/>
    <w:rsid w:val="00643BE5"/>
    <w:rsid w:val="00650E8E"/>
    <w:rsid w:val="00651351"/>
    <w:rsid w:val="00651D4F"/>
    <w:rsid w:val="00652873"/>
    <w:rsid w:val="00654955"/>
    <w:rsid w:val="006553CF"/>
    <w:rsid w:val="00655FD3"/>
    <w:rsid w:val="006604A7"/>
    <w:rsid w:val="00663474"/>
    <w:rsid w:val="00663D63"/>
    <w:rsid w:val="0066454C"/>
    <w:rsid w:val="0066762C"/>
    <w:rsid w:val="00670092"/>
    <w:rsid w:val="006713B2"/>
    <w:rsid w:val="0067399B"/>
    <w:rsid w:val="0067504D"/>
    <w:rsid w:val="0067519C"/>
    <w:rsid w:val="006754B1"/>
    <w:rsid w:val="00677C56"/>
    <w:rsid w:val="00677CD7"/>
    <w:rsid w:val="0068231A"/>
    <w:rsid w:val="00682C4D"/>
    <w:rsid w:val="00684526"/>
    <w:rsid w:val="006845E1"/>
    <w:rsid w:val="0068462E"/>
    <w:rsid w:val="00685B2D"/>
    <w:rsid w:val="006860E5"/>
    <w:rsid w:val="00686B84"/>
    <w:rsid w:val="006904B6"/>
    <w:rsid w:val="0069051E"/>
    <w:rsid w:val="0069101B"/>
    <w:rsid w:val="00691540"/>
    <w:rsid w:val="00691BE5"/>
    <w:rsid w:val="00693685"/>
    <w:rsid w:val="00693FBD"/>
    <w:rsid w:val="0069596C"/>
    <w:rsid w:val="00695FE4"/>
    <w:rsid w:val="006A1B37"/>
    <w:rsid w:val="006A436A"/>
    <w:rsid w:val="006A6A7D"/>
    <w:rsid w:val="006A72D6"/>
    <w:rsid w:val="006B10C6"/>
    <w:rsid w:val="006B15BE"/>
    <w:rsid w:val="006B268B"/>
    <w:rsid w:val="006B2B12"/>
    <w:rsid w:val="006B322A"/>
    <w:rsid w:val="006B46E0"/>
    <w:rsid w:val="006B4BAD"/>
    <w:rsid w:val="006B52C7"/>
    <w:rsid w:val="006B68EB"/>
    <w:rsid w:val="006C2B21"/>
    <w:rsid w:val="006C5C5E"/>
    <w:rsid w:val="006C5CB9"/>
    <w:rsid w:val="006C6FF6"/>
    <w:rsid w:val="006D12EE"/>
    <w:rsid w:val="006D1463"/>
    <w:rsid w:val="006D342A"/>
    <w:rsid w:val="006D39EC"/>
    <w:rsid w:val="006D4E48"/>
    <w:rsid w:val="006D5737"/>
    <w:rsid w:val="006D5F5A"/>
    <w:rsid w:val="006D60B7"/>
    <w:rsid w:val="006E1081"/>
    <w:rsid w:val="006E1522"/>
    <w:rsid w:val="006E164B"/>
    <w:rsid w:val="006E2BEB"/>
    <w:rsid w:val="006E2DA1"/>
    <w:rsid w:val="006E32C2"/>
    <w:rsid w:val="006E3AA6"/>
    <w:rsid w:val="006E48EF"/>
    <w:rsid w:val="006E4D04"/>
    <w:rsid w:val="006E51E9"/>
    <w:rsid w:val="006E57D5"/>
    <w:rsid w:val="006E7D2A"/>
    <w:rsid w:val="006F4638"/>
    <w:rsid w:val="006F4B7D"/>
    <w:rsid w:val="006F4EC3"/>
    <w:rsid w:val="006F66AE"/>
    <w:rsid w:val="006F7699"/>
    <w:rsid w:val="006F7E40"/>
    <w:rsid w:val="007005B8"/>
    <w:rsid w:val="00701009"/>
    <w:rsid w:val="00701055"/>
    <w:rsid w:val="007023D1"/>
    <w:rsid w:val="00702B02"/>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23C7"/>
    <w:rsid w:val="00755049"/>
    <w:rsid w:val="007564BC"/>
    <w:rsid w:val="00756D88"/>
    <w:rsid w:val="00761233"/>
    <w:rsid w:val="0076198C"/>
    <w:rsid w:val="00761B4B"/>
    <w:rsid w:val="00762B75"/>
    <w:rsid w:val="0076492F"/>
    <w:rsid w:val="007657E9"/>
    <w:rsid w:val="00766BCC"/>
    <w:rsid w:val="00767AC2"/>
    <w:rsid w:val="0077022C"/>
    <w:rsid w:val="00770383"/>
    <w:rsid w:val="007707B6"/>
    <w:rsid w:val="007721D6"/>
    <w:rsid w:val="00773AF6"/>
    <w:rsid w:val="00773FC7"/>
    <w:rsid w:val="00775212"/>
    <w:rsid w:val="0077583D"/>
    <w:rsid w:val="007759CA"/>
    <w:rsid w:val="007818AF"/>
    <w:rsid w:val="00781994"/>
    <w:rsid w:val="007819A5"/>
    <w:rsid w:val="007825B4"/>
    <w:rsid w:val="00782CC1"/>
    <w:rsid w:val="0078314F"/>
    <w:rsid w:val="00786D9A"/>
    <w:rsid w:val="0079054F"/>
    <w:rsid w:val="00790595"/>
    <w:rsid w:val="00792ADE"/>
    <w:rsid w:val="00792BCF"/>
    <w:rsid w:val="0079359A"/>
    <w:rsid w:val="00793ADF"/>
    <w:rsid w:val="00794D6D"/>
    <w:rsid w:val="00796751"/>
    <w:rsid w:val="007A2642"/>
    <w:rsid w:val="007A288A"/>
    <w:rsid w:val="007A52BD"/>
    <w:rsid w:val="007A795D"/>
    <w:rsid w:val="007B0AD1"/>
    <w:rsid w:val="007B32F0"/>
    <w:rsid w:val="007B3A5E"/>
    <w:rsid w:val="007B56FC"/>
    <w:rsid w:val="007B7482"/>
    <w:rsid w:val="007C052E"/>
    <w:rsid w:val="007C111C"/>
    <w:rsid w:val="007C1EAC"/>
    <w:rsid w:val="007C220F"/>
    <w:rsid w:val="007C2F4B"/>
    <w:rsid w:val="007C3151"/>
    <w:rsid w:val="007C33B7"/>
    <w:rsid w:val="007C4005"/>
    <w:rsid w:val="007C4518"/>
    <w:rsid w:val="007C4901"/>
    <w:rsid w:val="007C5748"/>
    <w:rsid w:val="007C62F3"/>
    <w:rsid w:val="007D1900"/>
    <w:rsid w:val="007D1BBB"/>
    <w:rsid w:val="007D1D1D"/>
    <w:rsid w:val="007D1D9B"/>
    <w:rsid w:val="007D2A69"/>
    <w:rsid w:val="007D30CB"/>
    <w:rsid w:val="007D35EF"/>
    <w:rsid w:val="007D3BDD"/>
    <w:rsid w:val="007D6738"/>
    <w:rsid w:val="007D6B81"/>
    <w:rsid w:val="007D6EF5"/>
    <w:rsid w:val="007E053E"/>
    <w:rsid w:val="007E1E54"/>
    <w:rsid w:val="007E441D"/>
    <w:rsid w:val="007E4FD8"/>
    <w:rsid w:val="007E674F"/>
    <w:rsid w:val="007E6B1E"/>
    <w:rsid w:val="007F143F"/>
    <w:rsid w:val="007F1505"/>
    <w:rsid w:val="007F26F5"/>
    <w:rsid w:val="007F45BF"/>
    <w:rsid w:val="007F659A"/>
    <w:rsid w:val="007F7403"/>
    <w:rsid w:val="00802580"/>
    <w:rsid w:val="00802C0F"/>
    <w:rsid w:val="0080310C"/>
    <w:rsid w:val="00804FB1"/>
    <w:rsid w:val="00807392"/>
    <w:rsid w:val="00810BC0"/>
    <w:rsid w:val="00811B7B"/>
    <w:rsid w:val="00812441"/>
    <w:rsid w:val="00812A78"/>
    <w:rsid w:val="00813309"/>
    <w:rsid w:val="0081454C"/>
    <w:rsid w:val="00814DFF"/>
    <w:rsid w:val="008163CC"/>
    <w:rsid w:val="00816C11"/>
    <w:rsid w:val="00821AC4"/>
    <w:rsid w:val="008221FC"/>
    <w:rsid w:val="0082282C"/>
    <w:rsid w:val="0082338D"/>
    <w:rsid w:val="0082573B"/>
    <w:rsid w:val="008266D0"/>
    <w:rsid w:val="00831006"/>
    <w:rsid w:val="008328B8"/>
    <w:rsid w:val="008354CC"/>
    <w:rsid w:val="00835C50"/>
    <w:rsid w:val="00841C68"/>
    <w:rsid w:val="00843DBA"/>
    <w:rsid w:val="008449EE"/>
    <w:rsid w:val="0084502D"/>
    <w:rsid w:val="00845E3C"/>
    <w:rsid w:val="008465E2"/>
    <w:rsid w:val="0085087A"/>
    <w:rsid w:val="008545A1"/>
    <w:rsid w:val="008559E2"/>
    <w:rsid w:val="00855D7C"/>
    <w:rsid w:val="00857187"/>
    <w:rsid w:val="00857DBD"/>
    <w:rsid w:val="00860893"/>
    <w:rsid w:val="00860EB5"/>
    <w:rsid w:val="008612FF"/>
    <w:rsid w:val="00863BBE"/>
    <w:rsid w:val="00864650"/>
    <w:rsid w:val="00864E00"/>
    <w:rsid w:val="00864EF7"/>
    <w:rsid w:val="008670CD"/>
    <w:rsid w:val="00867683"/>
    <w:rsid w:val="00867DF5"/>
    <w:rsid w:val="00870B50"/>
    <w:rsid w:val="0087342D"/>
    <w:rsid w:val="008737D2"/>
    <w:rsid w:val="00873874"/>
    <w:rsid w:val="00875292"/>
    <w:rsid w:val="0087579A"/>
    <w:rsid w:val="0087794D"/>
    <w:rsid w:val="00877D05"/>
    <w:rsid w:val="008814A0"/>
    <w:rsid w:val="00881D02"/>
    <w:rsid w:val="00882055"/>
    <w:rsid w:val="0088398B"/>
    <w:rsid w:val="00883ABD"/>
    <w:rsid w:val="00883DBC"/>
    <w:rsid w:val="00883DBD"/>
    <w:rsid w:val="008855CA"/>
    <w:rsid w:val="00885BAF"/>
    <w:rsid w:val="00886C84"/>
    <w:rsid w:val="00891EF3"/>
    <w:rsid w:val="00892A4E"/>
    <w:rsid w:val="00894C55"/>
    <w:rsid w:val="00894D96"/>
    <w:rsid w:val="00895E55"/>
    <w:rsid w:val="008A1574"/>
    <w:rsid w:val="008A4D39"/>
    <w:rsid w:val="008A7A2C"/>
    <w:rsid w:val="008B2E38"/>
    <w:rsid w:val="008B2E96"/>
    <w:rsid w:val="008B345E"/>
    <w:rsid w:val="008B3550"/>
    <w:rsid w:val="008B4140"/>
    <w:rsid w:val="008B5E7A"/>
    <w:rsid w:val="008B67C3"/>
    <w:rsid w:val="008B6825"/>
    <w:rsid w:val="008B6A46"/>
    <w:rsid w:val="008C0BFD"/>
    <w:rsid w:val="008C1AC8"/>
    <w:rsid w:val="008C3614"/>
    <w:rsid w:val="008C5352"/>
    <w:rsid w:val="008C6A64"/>
    <w:rsid w:val="008C7DD6"/>
    <w:rsid w:val="008D176D"/>
    <w:rsid w:val="008D1895"/>
    <w:rsid w:val="008D316C"/>
    <w:rsid w:val="008D4E09"/>
    <w:rsid w:val="008D53D4"/>
    <w:rsid w:val="008D5EFA"/>
    <w:rsid w:val="008D6364"/>
    <w:rsid w:val="008E136A"/>
    <w:rsid w:val="008E153C"/>
    <w:rsid w:val="008E2A12"/>
    <w:rsid w:val="008E2D83"/>
    <w:rsid w:val="008E2F98"/>
    <w:rsid w:val="008E3B83"/>
    <w:rsid w:val="008E498A"/>
    <w:rsid w:val="008E587E"/>
    <w:rsid w:val="008E6EB5"/>
    <w:rsid w:val="008F063F"/>
    <w:rsid w:val="008F0C84"/>
    <w:rsid w:val="008F18EB"/>
    <w:rsid w:val="008F4BDD"/>
    <w:rsid w:val="008F6A81"/>
    <w:rsid w:val="00903BC0"/>
    <w:rsid w:val="00903F67"/>
    <w:rsid w:val="00904281"/>
    <w:rsid w:val="009053FB"/>
    <w:rsid w:val="009058B2"/>
    <w:rsid w:val="0090761D"/>
    <w:rsid w:val="009119C9"/>
    <w:rsid w:val="009123A9"/>
    <w:rsid w:val="00912DB5"/>
    <w:rsid w:val="0091363A"/>
    <w:rsid w:val="00914DBE"/>
    <w:rsid w:val="0091556F"/>
    <w:rsid w:val="00915BCD"/>
    <w:rsid w:val="009163BE"/>
    <w:rsid w:val="00917015"/>
    <w:rsid w:val="00917B91"/>
    <w:rsid w:val="00917EE7"/>
    <w:rsid w:val="00927E1C"/>
    <w:rsid w:val="00930D6E"/>
    <w:rsid w:val="0093172E"/>
    <w:rsid w:val="0093289F"/>
    <w:rsid w:val="00935EEF"/>
    <w:rsid w:val="009416AB"/>
    <w:rsid w:val="00943543"/>
    <w:rsid w:val="00943731"/>
    <w:rsid w:val="00944001"/>
    <w:rsid w:val="0094417F"/>
    <w:rsid w:val="0094472E"/>
    <w:rsid w:val="0094794B"/>
    <w:rsid w:val="009501BA"/>
    <w:rsid w:val="009504E2"/>
    <w:rsid w:val="00952A72"/>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214"/>
    <w:rsid w:val="009719C5"/>
    <w:rsid w:val="00973C9A"/>
    <w:rsid w:val="009746C1"/>
    <w:rsid w:val="00976754"/>
    <w:rsid w:val="0097755B"/>
    <w:rsid w:val="00981351"/>
    <w:rsid w:val="00982D63"/>
    <w:rsid w:val="0098348A"/>
    <w:rsid w:val="00983D52"/>
    <w:rsid w:val="00984E00"/>
    <w:rsid w:val="00986393"/>
    <w:rsid w:val="00994AB8"/>
    <w:rsid w:val="00994C0F"/>
    <w:rsid w:val="00995DAD"/>
    <w:rsid w:val="00996C9F"/>
    <w:rsid w:val="009A020F"/>
    <w:rsid w:val="009A2051"/>
    <w:rsid w:val="009A4653"/>
    <w:rsid w:val="009B0EAA"/>
    <w:rsid w:val="009B39F6"/>
    <w:rsid w:val="009B419C"/>
    <w:rsid w:val="009B4FA4"/>
    <w:rsid w:val="009C0321"/>
    <w:rsid w:val="009C0911"/>
    <w:rsid w:val="009C122F"/>
    <w:rsid w:val="009C1238"/>
    <w:rsid w:val="009C16F2"/>
    <w:rsid w:val="009C387B"/>
    <w:rsid w:val="009C45F4"/>
    <w:rsid w:val="009D1D0E"/>
    <w:rsid w:val="009D2344"/>
    <w:rsid w:val="009D33FC"/>
    <w:rsid w:val="009D3DC8"/>
    <w:rsid w:val="009D531B"/>
    <w:rsid w:val="009D53D6"/>
    <w:rsid w:val="009D6450"/>
    <w:rsid w:val="009D6E3E"/>
    <w:rsid w:val="009D7046"/>
    <w:rsid w:val="009D75F5"/>
    <w:rsid w:val="009D763E"/>
    <w:rsid w:val="009E1005"/>
    <w:rsid w:val="009E1329"/>
    <w:rsid w:val="009E2282"/>
    <w:rsid w:val="009E3A57"/>
    <w:rsid w:val="009E5339"/>
    <w:rsid w:val="009E5E94"/>
    <w:rsid w:val="009E68A3"/>
    <w:rsid w:val="009E6AD9"/>
    <w:rsid w:val="009E7BAC"/>
    <w:rsid w:val="009F0B07"/>
    <w:rsid w:val="009F1C93"/>
    <w:rsid w:val="009F218C"/>
    <w:rsid w:val="009F2BFE"/>
    <w:rsid w:val="009F3E99"/>
    <w:rsid w:val="009F3F86"/>
    <w:rsid w:val="009F4983"/>
    <w:rsid w:val="009F4CAC"/>
    <w:rsid w:val="009F7D01"/>
    <w:rsid w:val="00A01E5F"/>
    <w:rsid w:val="00A02247"/>
    <w:rsid w:val="00A0375C"/>
    <w:rsid w:val="00A037AD"/>
    <w:rsid w:val="00A03E2F"/>
    <w:rsid w:val="00A03F82"/>
    <w:rsid w:val="00A04F98"/>
    <w:rsid w:val="00A05ACD"/>
    <w:rsid w:val="00A06AE0"/>
    <w:rsid w:val="00A079D0"/>
    <w:rsid w:val="00A11131"/>
    <w:rsid w:val="00A12C7F"/>
    <w:rsid w:val="00A1375D"/>
    <w:rsid w:val="00A13E56"/>
    <w:rsid w:val="00A13EAF"/>
    <w:rsid w:val="00A155AA"/>
    <w:rsid w:val="00A20832"/>
    <w:rsid w:val="00A221B6"/>
    <w:rsid w:val="00A22C08"/>
    <w:rsid w:val="00A2533D"/>
    <w:rsid w:val="00A258EF"/>
    <w:rsid w:val="00A25F6D"/>
    <w:rsid w:val="00A2747F"/>
    <w:rsid w:val="00A27B2C"/>
    <w:rsid w:val="00A302B6"/>
    <w:rsid w:val="00A30316"/>
    <w:rsid w:val="00A30AA6"/>
    <w:rsid w:val="00A31EA9"/>
    <w:rsid w:val="00A32FAD"/>
    <w:rsid w:val="00A33715"/>
    <w:rsid w:val="00A33E2F"/>
    <w:rsid w:val="00A34596"/>
    <w:rsid w:val="00A34CAE"/>
    <w:rsid w:val="00A3537D"/>
    <w:rsid w:val="00A36D17"/>
    <w:rsid w:val="00A3706D"/>
    <w:rsid w:val="00A3747D"/>
    <w:rsid w:val="00A40FE8"/>
    <w:rsid w:val="00A411FB"/>
    <w:rsid w:val="00A41532"/>
    <w:rsid w:val="00A41F0E"/>
    <w:rsid w:val="00A42D5E"/>
    <w:rsid w:val="00A4571A"/>
    <w:rsid w:val="00A463BB"/>
    <w:rsid w:val="00A475A0"/>
    <w:rsid w:val="00A50606"/>
    <w:rsid w:val="00A50A21"/>
    <w:rsid w:val="00A518A6"/>
    <w:rsid w:val="00A51953"/>
    <w:rsid w:val="00A5387D"/>
    <w:rsid w:val="00A5418F"/>
    <w:rsid w:val="00A54A93"/>
    <w:rsid w:val="00A5669E"/>
    <w:rsid w:val="00A56CFE"/>
    <w:rsid w:val="00A60ACD"/>
    <w:rsid w:val="00A617B1"/>
    <w:rsid w:val="00A617ED"/>
    <w:rsid w:val="00A62C40"/>
    <w:rsid w:val="00A62FCE"/>
    <w:rsid w:val="00A6342D"/>
    <w:rsid w:val="00A67016"/>
    <w:rsid w:val="00A676A1"/>
    <w:rsid w:val="00A7042F"/>
    <w:rsid w:val="00A721B3"/>
    <w:rsid w:val="00A758F9"/>
    <w:rsid w:val="00A76BF1"/>
    <w:rsid w:val="00A80A95"/>
    <w:rsid w:val="00A810A5"/>
    <w:rsid w:val="00A81201"/>
    <w:rsid w:val="00A834C8"/>
    <w:rsid w:val="00A83CB2"/>
    <w:rsid w:val="00A852B1"/>
    <w:rsid w:val="00A874E5"/>
    <w:rsid w:val="00A90E84"/>
    <w:rsid w:val="00A91A6C"/>
    <w:rsid w:val="00A93D86"/>
    <w:rsid w:val="00A96112"/>
    <w:rsid w:val="00A96DFD"/>
    <w:rsid w:val="00A9784C"/>
    <w:rsid w:val="00A97C8E"/>
    <w:rsid w:val="00AA0ACB"/>
    <w:rsid w:val="00AA47CB"/>
    <w:rsid w:val="00AA5971"/>
    <w:rsid w:val="00AA59A6"/>
    <w:rsid w:val="00AA62C3"/>
    <w:rsid w:val="00AA6486"/>
    <w:rsid w:val="00AA6F62"/>
    <w:rsid w:val="00AA799A"/>
    <w:rsid w:val="00AA7BCC"/>
    <w:rsid w:val="00AB05D8"/>
    <w:rsid w:val="00AB133D"/>
    <w:rsid w:val="00AB1BE3"/>
    <w:rsid w:val="00AB230C"/>
    <w:rsid w:val="00AB2441"/>
    <w:rsid w:val="00AB4359"/>
    <w:rsid w:val="00AB5681"/>
    <w:rsid w:val="00AB60C9"/>
    <w:rsid w:val="00AB72A5"/>
    <w:rsid w:val="00AB7A25"/>
    <w:rsid w:val="00AC1D5C"/>
    <w:rsid w:val="00AC4403"/>
    <w:rsid w:val="00AC5298"/>
    <w:rsid w:val="00AC5D28"/>
    <w:rsid w:val="00AD0499"/>
    <w:rsid w:val="00AD08BC"/>
    <w:rsid w:val="00AD2604"/>
    <w:rsid w:val="00AD2BC8"/>
    <w:rsid w:val="00AD2E8A"/>
    <w:rsid w:val="00AD43A9"/>
    <w:rsid w:val="00AD4A30"/>
    <w:rsid w:val="00AD6840"/>
    <w:rsid w:val="00AD7092"/>
    <w:rsid w:val="00AD7B01"/>
    <w:rsid w:val="00AE02BC"/>
    <w:rsid w:val="00AE0D65"/>
    <w:rsid w:val="00AE1394"/>
    <w:rsid w:val="00AE4C3D"/>
    <w:rsid w:val="00AE5567"/>
    <w:rsid w:val="00AE7593"/>
    <w:rsid w:val="00AE78DA"/>
    <w:rsid w:val="00AF1CB0"/>
    <w:rsid w:val="00AF345F"/>
    <w:rsid w:val="00AF3891"/>
    <w:rsid w:val="00AF54D0"/>
    <w:rsid w:val="00AF687D"/>
    <w:rsid w:val="00B00001"/>
    <w:rsid w:val="00B030D4"/>
    <w:rsid w:val="00B04EEC"/>
    <w:rsid w:val="00B0523D"/>
    <w:rsid w:val="00B05C56"/>
    <w:rsid w:val="00B06B4C"/>
    <w:rsid w:val="00B14275"/>
    <w:rsid w:val="00B14489"/>
    <w:rsid w:val="00B14AF1"/>
    <w:rsid w:val="00B16776"/>
    <w:rsid w:val="00B16C74"/>
    <w:rsid w:val="00B171EE"/>
    <w:rsid w:val="00B17702"/>
    <w:rsid w:val="00B20E87"/>
    <w:rsid w:val="00B2165C"/>
    <w:rsid w:val="00B224BE"/>
    <w:rsid w:val="00B225E7"/>
    <w:rsid w:val="00B227B5"/>
    <w:rsid w:val="00B22DE3"/>
    <w:rsid w:val="00B243A9"/>
    <w:rsid w:val="00B25FBB"/>
    <w:rsid w:val="00B27CA8"/>
    <w:rsid w:val="00B324D8"/>
    <w:rsid w:val="00B32B96"/>
    <w:rsid w:val="00B330CB"/>
    <w:rsid w:val="00B34DD3"/>
    <w:rsid w:val="00B36388"/>
    <w:rsid w:val="00B3659D"/>
    <w:rsid w:val="00B4089C"/>
    <w:rsid w:val="00B42E2A"/>
    <w:rsid w:val="00B43C5A"/>
    <w:rsid w:val="00B43CE6"/>
    <w:rsid w:val="00B50722"/>
    <w:rsid w:val="00B52AAB"/>
    <w:rsid w:val="00B52B2B"/>
    <w:rsid w:val="00B52F99"/>
    <w:rsid w:val="00B548D4"/>
    <w:rsid w:val="00B54B0F"/>
    <w:rsid w:val="00B55CA0"/>
    <w:rsid w:val="00B55D32"/>
    <w:rsid w:val="00B56D70"/>
    <w:rsid w:val="00B5779A"/>
    <w:rsid w:val="00B6144B"/>
    <w:rsid w:val="00B615E0"/>
    <w:rsid w:val="00B63DD8"/>
    <w:rsid w:val="00B640A3"/>
    <w:rsid w:val="00B6744D"/>
    <w:rsid w:val="00B70D3C"/>
    <w:rsid w:val="00B71438"/>
    <w:rsid w:val="00B71959"/>
    <w:rsid w:val="00B72751"/>
    <w:rsid w:val="00B72D88"/>
    <w:rsid w:val="00B740CB"/>
    <w:rsid w:val="00B74D0A"/>
    <w:rsid w:val="00B769EC"/>
    <w:rsid w:val="00B77A19"/>
    <w:rsid w:val="00B77EA0"/>
    <w:rsid w:val="00B80599"/>
    <w:rsid w:val="00B813BA"/>
    <w:rsid w:val="00B82AC9"/>
    <w:rsid w:val="00B82F7A"/>
    <w:rsid w:val="00B84A80"/>
    <w:rsid w:val="00B8545A"/>
    <w:rsid w:val="00B85C39"/>
    <w:rsid w:val="00B87012"/>
    <w:rsid w:val="00B9106B"/>
    <w:rsid w:val="00B922B1"/>
    <w:rsid w:val="00B9232C"/>
    <w:rsid w:val="00B93DE8"/>
    <w:rsid w:val="00B945AA"/>
    <w:rsid w:val="00B94EDF"/>
    <w:rsid w:val="00BA2B82"/>
    <w:rsid w:val="00BA2CB2"/>
    <w:rsid w:val="00BA53DE"/>
    <w:rsid w:val="00BA5AC9"/>
    <w:rsid w:val="00BA6DD9"/>
    <w:rsid w:val="00BB0F50"/>
    <w:rsid w:val="00BB1F43"/>
    <w:rsid w:val="00BB3413"/>
    <w:rsid w:val="00BB3A23"/>
    <w:rsid w:val="00BB3C99"/>
    <w:rsid w:val="00BB6985"/>
    <w:rsid w:val="00BB6C81"/>
    <w:rsid w:val="00BB764A"/>
    <w:rsid w:val="00BB7E8D"/>
    <w:rsid w:val="00BC0893"/>
    <w:rsid w:val="00BC16B4"/>
    <w:rsid w:val="00BC1B4A"/>
    <w:rsid w:val="00BC2574"/>
    <w:rsid w:val="00BC2B73"/>
    <w:rsid w:val="00BC2D94"/>
    <w:rsid w:val="00BC3178"/>
    <w:rsid w:val="00BC378B"/>
    <w:rsid w:val="00BC399D"/>
    <w:rsid w:val="00BC5048"/>
    <w:rsid w:val="00BC5B75"/>
    <w:rsid w:val="00BD152E"/>
    <w:rsid w:val="00BD1828"/>
    <w:rsid w:val="00BD1A61"/>
    <w:rsid w:val="00BD33E0"/>
    <w:rsid w:val="00BD4425"/>
    <w:rsid w:val="00BD44C9"/>
    <w:rsid w:val="00BD4986"/>
    <w:rsid w:val="00BD53E3"/>
    <w:rsid w:val="00BD57AA"/>
    <w:rsid w:val="00BD5A9A"/>
    <w:rsid w:val="00BD7159"/>
    <w:rsid w:val="00BE10FA"/>
    <w:rsid w:val="00BE3E06"/>
    <w:rsid w:val="00BE3FAC"/>
    <w:rsid w:val="00BE4A2D"/>
    <w:rsid w:val="00BE592D"/>
    <w:rsid w:val="00BE6B1F"/>
    <w:rsid w:val="00BE6C8A"/>
    <w:rsid w:val="00BF097C"/>
    <w:rsid w:val="00BF1410"/>
    <w:rsid w:val="00BF1980"/>
    <w:rsid w:val="00BF378A"/>
    <w:rsid w:val="00BF47B4"/>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5B49"/>
    <w:rsid w:val="00C26AA2"/>
    <w:rsid w:val="00C27843"/>
    <w:rsid w:val="00C27AC7"/>
    <w:rsid w:val="00C31841"/>
    <w:rsid w:val="00C321D0"/>
    <w:rsid w:val="00C325BE"/>
    <w:rsid w:val="00C327F5"/>
    <w:rsid w:val="00C348D9"/>
    <w:rsid w:val="00C35652"/>
    <w:rsid w:val="00C35C78"/>
    <w:rsid w:val="00C363DF"/>
    <w:rsid w:val="00C365C6"/>
    <w:rsid w:val="00C3680F"/>
    <w:rsid w:val="00C37988"/>
    <w:rsid w:val="00C40EB5"/>
    <w:rsid w:val="00C40ECF"/>
    <w:rsid w:val="00C40F12"/>
    <w:rsid w:val="00C41824"/>
    <w:rsid w:val="00C41D99"/>
    <w:rsid w:val="00C43292"/>
    <w:rsid w:val="00C450A7"/>
    <w:rsid w:val="00C47023"/>
    <w:rsid w:val="00C53DD3"/>
    <w:rsid w:val="00C55838"/>
    <w:rsid w:val="00C565B7"/>
    <w:rsid w:val="00C56A81"/>
    <w:rsid w:val="00C57934"/>
    <w:rsid w:val="00C57DD6"/>
    <w:rsid w:val="00C60E22"/>
    <w:rsid w:val="00C64B29"/>
    <w:rsid w:val="00C64BC8"/>
    <w:rsid w:val="00C658FD"/>
    <w:rsid w:val="00C65C78"/>
    <w:rsid w:val="00C678D2"/>
    <w:rsid w:val="00C67C79"/>
    <w:rsid w:val="00C704CC"/>
    <w:rsid w:val="00C7056D"/>
    <w:rsid w:val="00C7280E"/>
    <w:rsid w:val="00C7297D"/>
    <w:rsid w:val="00C7310B"/>
    <w:rsid w:val="00C749E3"/>
    <w:rsid w:val="00C75197"/>
    <w:rsid w:val="00C75304"/>
    <w:rsid w:val="00C75FF5"/>
    <w:rsid w:val="00C762AA"/>
    <w:rsid w:val="00C815AD"/>
    <w:rsid w:val="00C818B3"/>
    <w:rsid w:val="00C81BC4"/>
    <w:rsid w:val="00C8300F"/>
    <w:rsid w:val="00C8391A"/>
    <w:rsid w:val="00C83AFB"/>
    <w:rsid w:val="00C83BDA"/>
    <w:rsid w:val="00C842AA"/>
    <w:rsid w:val="00C84AFB"/>
    <w:rsid w:val="00C84F66"/>
    <w:rsid w:val="00C8688C"/>
    <w:rsid w:val="00C86F71"/>
    <w:rsid w:val="00C9026D"/>
    <w:rsid w:val="00C90294"/>
    <w:rsid w:val="00C90803"/>
    <w:rsid w:val="00C90885"/>
    <w:rsid w:val="00C925BD"/>
    <w:rsid w:val="00C959E8"/>
    <w:rsid w:val="00C95FA3"/>
    <w:rsid w:val="00C97CBA"/>
    <w:rsid w:val="00C97E41"/>
    <w:rsid w:val="00CA0735"/>
    <w:rsid w:val="00CA19C6"/>
    <w:rsid w:val="00CA1E17"/>
    <w:rsid w:val="00CA211D"/>
    <w:rsid w:val="00CA22C2"/>
    <w:rsid w:val="00CA2C86"/>
    <w:rsid w:val="00CA4C1D"/>
    <w:rsid w:val="00CA5082"/>
    <w:rsid w:val="00CA5BF5"/>
    <w:rsid w:val="00CB31E6"/>
    <w:rsid w:val="00CB3251"/>
    <w:rsid w:val="00CB75B7"/>
    <w:rsid w:val="00CB7E54"/>
    <w:rsid w:val="00CC190D"/>
    <w:rsid w:val="00CC2DBB"/>
    <w:rsid w:val="00CC3957"/>
    <w:rsid w:val="00CC3B6F"/>
    <w:rsid w:val="00CC7605"/>
    <w:rsid w:val="00CC7B73"/>
    <w:rsid w:val="00CD0CCD"/>
    <w:rsid w:val="00CD18CB"/>
    <w:rsid w:val="00CD2C75"/>
    <w:rsid w:val="00CD3B28"/>
    <w:rsid w:val="00CD5247"/>
    <w:rsid w:val="00CD7C3F"/>
    <w:rsid w:val="00CE0908"/>
    <w:rsid w:val="00CE1F3B"/>
    <w:rsid w:val="00CE20CB"/>
    <w:rsid w:val="00CE23C2"/>
    <w:rsid w:val="00CE36C7"/>
    <w:rsid w:val="00CE447E"/>
    <w:rsid w:val="00CE5657"/>
    <w:rsid w:val="00CE5BA1"/>
    <w:rsid w:val="00CE5CCF"/>
    <w:rsid w:val="00CE793D"/>
    <w:rsid w:val="00CF142C"/>
    <w:rsid w:val="00CF2E2D"/>
    <w:rsid w:val="00CF344A"/>
    <w:rsid w:val="00CF42E1"/>
    <w:rsid w:val="00CF49F4"/>
    <w:rsid w:val="00CF567E"/>
    <w:rsid w:val="00CF6FA6"/>
    <w:rsid w:val="00D01940"/>
    <w:rsid w:val="00D01F35"/>
    <w:rsid w:val="00D03060"/>
    <w:rsid w:val="00D047C4"/>
    <w:rsid w:val="00D04C7E"/>
    <w:rsid w:val="00D05E23"/>
    <w:rsid w:val="00D1297C"/>
    <w:rsid w:val="00D13490"/>
    <w:rsid w:val="00D13D7A"/>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319A9"/>
    <w:rsid w:val="00D36A1D"/>
    <w:rsid w:val="00D422DF"/>
    <w:rsid w:val="00D42C2F"/>
    <w:rsid w:val="00D44E0E"/>
    <w:rsid w:val="00D44E4D"/>
    <w:rsid w:val="00D44F72"/>
    <w:rsid w:val="00D46B9B"/>
    <w:rsid w:val="00D50DA5"/>
    <w:rsid w:val="00D51C2A"/>
    <w:rsid w:val="00D522D3"/>
    <w:rsid w:val="00D5266F"/>
    <w:rsid w:val="00D53958"/>
    <w:rsid w:val="00D53CA4"/>
    <w:rsid w:val="00D5403B"/>
    <w:rsid w:val="00D55130"/>
    <w:rsid w:val="00D57767"/>
    <w:rsid w:val="00D60056"/>
    <w:rsid w:val="00D607E1"/>
    <w:rsid w:val="00D61003"/>
    <w:rsid w:val="00D61466"/>
    <w:rsid w:val="00D61D69"/>
    <w:rsid w:val="00D622BB"/>
    <w:rsid w:val="00D637FE"/>
    <w:rsid w:val="00D6431A"/>
    <w:rsid w:val="00D65324"/>
    <w:rsid w:val="00D66611"/>
    <w:rsid w:val="00D67104"/>
    <w:rsid w:val="00D67934"/>
    <w:rsid w:val="00D7110E"/>
    <w:rsid w:val="00D7112D"/>
    <w:rsid w:val="00D71292"/>
    <w:rsid w:val="00D72831"/>
    <w:rsid w:val="00D72D88"/>
    <w:rsid w:val="00D73A75"/>
    <w:rsid w:val="00D762FF"/>
    <w:rsid w:val="00D76A85"/>
    <w:rsid w:val="00D8135A"/>
    <w:rsid w:val="00D815CB"/>
    <w:rsid w:val="00D8588E"/>
    <w:rsid w:val="00D92E1E"/>
    <w:rsid w:val="00D93B68"/>
    <w:rsid w:val="00D94996"/>
    <w:rsid w:val="00D95681"/>
    <w:rsid w:val="00D9713F"/>
    <w:rsid w:val="00D971EF"/>
    <w:rsid w:val="00D973EC"/>
    <w:rsid w:val="00D979C7"/>
    <w:rsid w:val="00D97A06"/>
    <w:rsid w:val="00DA22F9"/>
    <w:rsid w:val="00DA2705"/>
    <w:rsid w:val="00DA2976"/>
    <w:rsid w:val="00DA29B5"/>
    <w:rsid w:val="00DA59DB"/>
    <w:rsid w:val="00DA6F4A"/>
    <w:rsid w:val="00DA7122"/>
    <w:rsid w:val="00DB020D"/>
    <w:rsid w:val="00DB03F9"/>
    <w:rsid w:val="00DB0F00"/>
    <w:rsid w:val="00DB16D7"/>
    <w:rsid w:val="00DB2706"/>
    <w:rsid w:val="00DB384C"/>
    <w:rsid w:val="00DB4949"/>
    <w:rsid w:val="00DB5696"/>
    <w:rsid w:val="00DB7D2C"/>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4A3B"/>
    <w:rsid w:val="00DD5B80"/>
    <w:rsid w:val="00DD6A07"/>
    <w:rsid w:val="00DD75E8"/>
    <w:rsid w:val="00DD7ED7"/>
    <w:rsid w:val="00DE0333"/>
    <w:rsid w:val="00DE0D4B"/>
    <w:rsid w:val="00DE2162"/>
    <w:rsid w:val="00DE3038"/>
    <w:rsid w:val="00DE35E1"/>
    <w:rsid w:val="00DE5A1C"/>
    <w:rsid w:val="00DF444D"/>
    <w:rsid w:val="00DF44F3"/>
    <w:rsid w:val="00DF4EBE"/>
    <w:rsid w:val="00DF56BC"/>
    <w:rsid w:val="00DF5B35"/>
    <w:rsid w:val="00DF60CD"/>
    <w:rsid w:val="00DF630B"/>
    <w:rsid w:val="00DF6F84"/>
    <w:rsid w:val="00DF7240"/>
    <w:rsid w:val="00E006F5"/>
    <w:rsid w:val="00E01CC2"/>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7C2D"/>
    <w:rsid w:val="00E20BBA"/>
    <w:rsid w:val="00E22FBC"/>
    <w:rsid w:val="00E23A9F"/>
    <w:rsid w:val="00E242BB"/>
    <w:rsid w:val="00E247A0"/>
    <w:rsid w:val="00E24E5F"/>
    <w:rsid w:val="00E24F0C"/>
    <w:rsid w:val="00E2503A"/>
    <w:rsid w:val="00E25695"/>
    <w:rsid w:val="00E259F8"/>
    <w:rsid w:val="00E26C46"/>
    <w:rsid w:val="00E27C3C"/>
    <w:rsid w:val="00E33B0A"/>
    <w:rsid w:val="00E340E4"/>
    <w:rsid w:val="00E35593"/>
    <w:rsid w:val="00E35922"/>
    <w:rsid w:val="00E4148D"/>
    <w:rsid w:val="00E41960"/>
    <w:rsid w:val="00E432A9"/>
    <w:rsid w:val="00E4410A"/>
    <w:rsid w:val="00E44555"/>
    <w:rsid w:val="00E470F5"/>
    <w:rsid w:val="00E47A59"/>
    <w:rsid w:val="00E51ABA"/>
    <w:rsid w:val="00E5269C"/>
    <w:rsid w:val="00E5281D"/>
    <w:rsid w:val="00E52DA5"/>
    <w:rsid w:val="00E54B7F"/>
    <w:rsid w:val="00E57EEC"/>
    <w:rsid w:val="00E60C2F"/>
    <w:rsid w:val="00E60DF6"/>
    <w:rsid w:val="00E621F7"/>
    <w:rsid w:val="00E63785"/>
    <w:rsid w:val="00E64B41"/>
    <w:rsid w:val="00E720B9"/>
    <w:rsid w:val="00E761F7"/>
    <w:rsid w:val="00E76B23"/>
    <w:rsid w:val="00E80763"/>
    <w:rsid w:val="00E8097A"/>
    <w:rsid w:val="00E80C25"/>
    <w:rsid w:val="00E80F35"/>
    <w:rsid w:val="00E820A1"/>
    <w:rsid w:val="00E82377"/>
    <w:rsid w:val="00E82C2D"/>
    <w:rsid w:val="00E8376B"/>
    <w:rsid w:val="00E84333"/>
    <w:rsid w:val="00E87058"/>
    <w:rsid w:val="00E9016D"/>
    <w:rsid w:val="00E90978"/>
    <w:rsid w:val="00E90C01"/>
    <w:rsid w:val="00E918EC"/>
    <w:rsid w:val="00E92D68"/>
    <w:rsid w:val="00E936E1"/>
    <w:rsid w:val="00E949F8"/>
    <w:rsid w:val="00E95437"/>
    <w:rsid w:val="00E957F3"/>
    <w:rsid w:val="00E97BD7"/>
    <w:rsid w:val="00EA1D15"/>
    <w:rsid w:val="00EA2AF3"/>
    <w:rsid w:val="00EA2EB8"/>
    <w:rsid w:val="00EA457A"/>
    <w:rsid w:val="00EA486E"/>
    <w:rsid w:val="00EA6331"/>
    <w:rsid w:val="00EA7E6A"/>
    <w:rsid w:val="00EA7E97"/>
    <w:rsid w:val="00EB0C61"/>
    <w:rsid w:val="00EB0FB0"/>
    <w:rsid w:val="00EB1A7F"/>
    <w:rsid w:val="00EB1FED"/>
    <w:rsid w:val="00EB402A"/>
    <w:rsid w:val="00EB4380"/>
    <w:rsid w:val="00EB50DD"/>
    <w:rsid w:val="00EB51BF"/>
    <w:rsid w:val="00EB54FA"/>
    <w:rsid w:val="00EB577C"/>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35B0"/>
    <w:rsid w:val="00ED3D76"/>
    <w:rsid w:val="00ED6659"/>
    <w:rsid w:val="00ED7C0D"/>
    <w:rsid w:val="00EE0CC4"/>
    <w:rsid w:val="00EE1DA9"/>
    <w:rsid w:val="00EE2F44"/>
    <w:rsid w:val="00EE6848"/>
    <w:rsid w:val="00EE732E"/>
    <w:rsid w:val="00EE7EBD"/>
    <w:rsid w:val="00EF03D3"/>
    <w:rsid w:val="00EF1165"/>
    <w:rsid w:val="00EF1B54"/>
    <w:rsid w:val="00EF2976"/>
    <w:rsid w:val="00EF2F20"/>
    <w:rsid w:val="00EF3997"/>
    <w:rsid w:val="00EF4584"/>
    <w:rsid w:val="00EF4A4C"/>
    <w:rsid w:val="00EF6A63"/>
    <w:rsid w:val="00EF72EA"/>
    <w:rsid w:val="00EF7D48"/>
    <w:rsid w:val="00F01C8F"/>
    <w:rsid w:val="00F046E0"/>
    <w:rsid w:val="00F04998"/>
    <w:rsid w:val="00F053C2"/>
    <w:rsid w:val="00F059EA"/>
    <w:rsid w:val="00F07A92"/>
    <w:rsid w:val="00F11375"/>
    <w:rsid w:val="00F113F1"/>
    <w:rsid w:val="00F11F4E"/>
    <w:rsid w:val="00F1216F"/>
    <w:rsid w:val="00F138E8"/>
    <w:rsid w:val="00F14C32"/>
    <w:rsid w:val="00F14E08"/>
    <w:rsid w:val="00F201A2"/>
    <w:rsid w:val="00F2054B"/>
    <w:rsid w:val="00F229F7"/>
    <w:rsid w:val="00F235E9"/>
    <w:rsid w:val="00F24CE3"/>
    <w:rsid w:val="00F262F4"/>
    <w:rsid w:val="00F26476"/>
    <w:rsid w:val="00F267BF"/>
    <w:rsid w:val="00F30145"/>
    <w:rsid w:val="00F30E73"/>
    <w:rsid w:val="00F31AF2"/>
    <w:rsid w:val="00F3214D"/>
    <w:rsid w:val="00F324FB"/>
    <w:rsid w:val="00F329CA"/>
    <w:rsid w:val="00F332DF"/>
    <w:rsid w:val="00F343A7"/>
    <w:rsid w:val="00F36861"/>
    <w:rsid w:val="00F369CE"/>
    <w:rsid w:val="00F41563"/>
    <w:rsid w:val="00F41725"/>
    <w:rsid w:val="00F4460F"/>
    <w:rsid w:val="00F45730"/>
    <w:rsid w:val="00F47EC4"/>
    <w:rsid w:val="00F50C80"/>
    <w:rsid w:val="00F5108F"/>
    <w:rsid w:val="00F515AF"/>
    <w:rsid w:val="00F51FC6"/>
    <w:rsid w:val="00F525E3"/>
    <w:rsid w:val="00F536CF"/>
    <w:rsid w:val="00F53CBF"/>
    <w:rsid w:val="00F54159"/>
    <w:rsid w:val="00F541A4"/>
    <w:rsid w:val="00F5538E"/>
    <w:rsid w:val="00F55DE8"/>
    <w:rsid w:val="00F56A2B"/>
    <w:rsid w:val="00F57B0C"/>
    <w:rsid w:val="00F60877"/>
    <w:rsid w:val="00F6087E"/>
    <w:rsid w:val="00F6129E"/>
    <w:rsid w:val="00F62F8C"/>
    <w:rsid w:val="00F64A6C"/>
    <w:rsid w:val="00F6682C"/>
    <w:rsid w:val="00F718D1"/>
    <w:rsid w:val="00F7335D"/>
    <w:rsid w:val="00F733E5"/>
    <w:rsid w:val="00F7587A"/>
    <w:rsid w:val="00F75F2F"/>
    <w:rsid w:val="00F76E4B"/>
    <w:rsid w:val="00F7784C"/>
    <w:rsid w:val="00F77B10"/>
    <w:rsid w:val="00F81D58"/>
    <w:rsid w:val="00F827BB"/>
    <w:rsid w:val="00F82D29"/>
    <w:rsid w:val="00F836DF"/>
    <w:rsid w:val="00F83C19"/>
    <w:rsid w:val="00F84F17"/>
    <w:rsid w:val="00F855BC"/>
    <w:rsid w:val="00F86C9F"/>
    <w:rsid w:val="00F87AC0"/>
    <w:rsid w:val="00F87D73"/>
    <w:rsid w:val="00F919C8"/>
    <w:rsid w:val="00F926C2"/>
    <w:rsid w:val="00F928B9"/>
    <w:rsid w:val="00F93EC6"/>
    <w:rsid w:val="00F942DB"/>
    <w:rsid w:val="00F950CB"/>
    <w:rsid w:val="00F957A3"/>
    <w:rsid w:val="00F963C6"/>
    <w:rsid w:val="00F96731"/>
    <w:rsid w:val="00F97233"/>
    <w:rsid w:val="00F97F11"/>
    <w:rsid w:val="00FA20C9"/>
    <w:rsid w:val="00FA5A41"/>
    <w:rsid w:val="00FA692A"/>
    <w:rsid w:val="00FA7B0A"/>
    <w:rsid w:val="00FA7CB5"/>
    <w:rsid w:val="00FB02E1"/>
    <w:rsid w:val="00FB1832"/>
    <w:rsid w:val="00FB274A"/>
    <w:rsid w:val="00FB2E8F"/>
    <w:rsid w:val="00FB3713"/>
    <w:rsid w:val="00FB66E7"/>
    <w:rsid w:val="00FC2373"/>
    <w:rsid w:val="00FC2497"/>
    <w:rsid w:val="00FC3258"/>
    <w:rsid w:val="00FC3C46"/>
    <w:rsid w:val="00FC6BEA"/>
    <w:rsid w:val="00FC7AEA"/>
    <w:rsid w:val="00FD0356"/>
    <w:rsid w:val="00FD101D"/>
    <w:rsid w:val="00FD1CEC"/>
    <w:rsid w:val="00FD1E5C"/>
    <w:rsid w:val="00FD23E3"/>
    <w:rsid w:val="00FD3435"/>
    <w:rsid w:val="00FD3448"/>
    <w:rsid w:val="00FD5EBC"/>
    <w:rsid w:val="00FD64B5"/>
    <w:rsid w:val="00FD65FF"/>
    <w:rsid w:val="00FD667C"/>
    <w:rsid w:val="00FD72D2"/>
    <w:rsid w:val="00FE0DB4"/>
    <w:rsid w:val="00FE15ED"/>
    <w:rsid w:val="00FE1C2A"/>
    <w:rsid w:val="00FE4980"/>
    <w:rsid w:val="00FE5FB7"/>
    <w:rsid w:val="00FE6751"/>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1999/659/oj/?locale=LV" TargetMode="External"/><Relationship Id="rId18" Type="http://schemas.openxmlformats.org/officeDocument/2006/relationships/hyperlink" Target="http://eur-lex.europa.eu/eli/reg/1999/659/oj/?locale=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eli/reg/1999/659/oj/?locale=LV" TargetMode="External"/><Relationship Id="rId17" Type="http://schemas.openxmlformats.org/officeDocument/2006/relationships/hyperlink" Target="http://eur-lex.europa.eu/eli/reg/1999/659/oj/?locale=LV" TargetMode="External"/><Relationship Id="rId2" Type="http://schemas.openxmlformats.org/officeDocument/2006/relationships/customXml" Target="../customXml/item2.xml"/><Relationship Id="rId16" Type="http://schemas.openxmlformats.org/officeDocument/2006/relationships/hyperlink" Target="https://likumi.lv/ta/id/55567-administrativa-procesa-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1999/659/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eli/reg/1999/659/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9/659/oj/?locale=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lobalarbitrationreview.com/chapter/1142579/investment-disputes-involving-the-renewable-energy-industry-under-the-energy-charter-treaty" TargetMode="External"/><Relationship Id="rId2" Type="http://schemas.openxmlformats.org/officeDocument/2006/relationships/hyperlink" Target="http://dx.doi.org/10.1787/5jlwrrf038nx-en" TargetMode="External"/><Relationship Id="rId1" Type="http://schemas.openxmlformats.org/officeDocument/2006/relationships/hyperlink" Target="http://www.oecd.org)" TargetMode="External"/><Relationship Id="rId4" Type="http://schemas.openxmlformats.org/officeDocument/2006/relationships/hyperlink" Target="http://arbitrationblog.kluwerarbitration.com/2016/02/29/how-much-does-an-icsid-arbitration-cost-a-snapshot-of-the-last-five-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1A07A-A7D6-49A6-93BF-D6311F0E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18</Pages>
  <Words>26196</Words>
  <Characters>14933</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16. marta noteikumos Nr. 262 “Noteikumi par elektroenerģijas ražošanu, izmantojot atjaunojamos energoresursus, un cenu noteikšanas kārtību””</vt:lpstr>
    </vt:vector>
  </TitlesOfParts>
  <Company>Ekonomikas ministrija</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16. marta noteikumos Nr. 262 “Noteikumi par elektroenerģijas ražošanu, izmantojot atjaunojamos energoresursus, un cenu noteikšanas kārtību””</dc:title>
  <dc:subject>Projekta sākotnējās ietekmes novērtējuma apvienotais ziņojums (anotācija)</dc:subject>
  <dc:creator>Aivars.Neimanis@em.gov.lv</dc:creator>
  <cp:keywords/>
  <dc:description>A.Neimanis, 67013249, Aivars.Neimanis@em.gov.lv</dc:description>
  <cp:lastModifiedBy>Haralds Skarbnieks</cp:lastModifiedBy>
  <cp:revision>40</cp:revision>
  <cp:lastPrinted>2020-03-04T06:29:00Z</cp:lastPrinted>
  <dcterms:created xsi:type="dcterms:W3CDTF">2020-04-23T05:40:00Z</dcterms:created>
  <dcterms:modified xsi:type="dcterms:W3CDTF">2020-05-06T13:26:00Z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