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71131" w14:textId="77777777" w:rsidR="00010A32" w:rsidRPr="00F3642B" w:rsidRDefault="00010A32" w:rsidP="00010A32">
      <w:pPr>
        <w:pStyle w:val="naisnod"/>
        <w:spacing w:before="0" w:after="0"/>
        <w:ind w:firstLine="720"/>
      </w:pPr>
      <w:bookmarkStart w:id="0" w:name="_Hlk2776010"/>
      <w:r w:rsidRPr="00F3642B">
        <w:t>Izziņa par atzinumos sniegtajiem iebildumiem</w:t>
      </w:r>
    </w:p>
    <w:bookmarkEnd w:id="0"/>
    <w:p w14:paraId="4C5B4B4F" w14:textId="638817F3" w:rsidR="00010A32" w:rsidRPr="00F3642B" w:rsidRDefault="00010A32" w:rsidP="00194B82">
      <w:pPr>
        <w:shd w:val="clear" w:color="auto" w:fill="FFFFFF"/>
        <w:contextualSpacing/>
        <w:jc w:val="center"/>
        <w:rPr>
          <w:b/>
        </w:rPr>
      </w:pPr>
      <w:r w:rsidRPr="00F3642B">
        <w:rPr>
          <w:b/>
        </w:rPr>
        <w:t xml:space="preserve">Ministru kabineta noteikumu projektam </w:t>
      </w:r>
      <w:r w:rsidR="00B44FC6">
        <w:rPr>
          <w:b/>
        </w:rPr>
        <w:t>“</w:t>
      </w:r>
      <w:bookmarkStart w:id="1" w:name="_Hlk32948012"/>
      <w:r w:rsidR="00F3642B" w:rsidRPr="00F3642B">
        <w:rPr>
          <w:b/>
          <w:sz w:val="22"/>
        </w:rPr>
        <w:t>Kredītinformācijas biroja datubāzē iekļaujamās ziņas par maksājumu saistībām</w:t>
      </w:r>
      <w:bookmarkEnd w:id="1"/>
      <w:r w:rsidRPr="00F3642B">
        <w:rPr>
          <w:b/>
        </w:rPr>
        <w:t>” (</w:t>
      </w:r>
      <w:r w:rsidR="00F3642B" w:rsidRPr="00F3642B">
        <w:rPr>
          <w:b/>
        </w:rPr>
        <w:t>VSS-58</w:t>
      </w:r>
      <w:r w:rsidRPr="00F3642B">
        <w:rPr>
          <w:b/>
        </w:rPr>
        <w:t>)</w:t>
      </w:r>
    </w:p>
    <w:p w14:paraId="6BD637D9" w14:textId="77777777" w:rsidR="00010A32" w:rsidRPr="00F3642B" w:rsidRDefault="00010A32" w:rsidP="00010A32">
      <w:pPr>
        <w:pStyle w:val="naislab"/>
        <w:spacing w:before="0" w:after="0"/>
        <w:jc w:val="both"/>
        <w:rPr>
          <w:color w:val="FF0000"/>
        </w:rPr>
      </w:pPr>
    </w:p>
    <w:p w14:paraId="1429607E" w14:textId="77777777" w:rsidR="00010A32" w:rsidRPr="00CF44E4" w:rsidRDefault="00010A32" w:rsidP="00010A32">
      <w:pPr>
        <w:pStyle w:val="naisf"/>
        <w:spacing w:before="0" w:after="0"/>
        <w:ind w:firstLine="0"/>
        <w:rPr>
          <w:b/>
        </w:rPr>
      </w:pPr>
      <w:r w:rsidRPr="00CF44E4">
        <w:rPr>
          <w:b/>
        </w:rPr>
        <w:t>I. Jautājumi, par kuriem saskaņošanā vienošanās nav panākta</w:t>
      </w:r>
    </w:p>
    <w:p w14:paraId="1267818A" w14:textId="77777777" w:rsidR="00010A32" w:rsidRPr="00CF44E4" w:rsidRDefault="00010A32" w:rsidP="00010A32">
      <w:pPr>
        <w:pStyle w:val="naisf"/>
        <w:spacing w:before="0" w:after="0"/>
        <w:ind w:firstLine="720"/>
      </w:pPr>
    </w:p>
    <w:tbl>
      <w:tblPr>
        <w:tblW w:w="15697" w:type="dxa"/>
        <w:tblInd w:w="-88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1"/>
        <w:gridCol w:w="2715"/>
        <w:gridCol w:w="3402"/>
        <w:gridCol w:w="4252"/>
        <w:gridCol w:w="2127"/>
        <w:gridCol w:w="2490"/>
      </w:tblGrid>
      <w:tr w:rsidR="00CF44E4" w:rsidRPr="00CF44E4" w14:paraId="3FA6530C" w14:textId="77777777" w:rsidTr="00465387">
        <w:tc>
          <w:tcPr>
            <w:tcW w:w="711" w:type="dxa"/>
            <w:tcBorders>
              <w:top w:val="single" w:sz="6" w:space="0" w:color="000000"/>
              <w:left w:val="single" w:sz="6" w:space="0" w:color="000000"/>
              <w:bottom w:val="single" w:sz="6" w:space="0" w:color="000000"/>
              <w:right w:val="single" w:sz="6" w:space="0" w:color="000000"/>
            </w:tcBorders>
            <w:vAlign w:val="center"/>
          </w:tcPr>
          <w:p w14:paraId="27E154B7" w14:textId="77777777" w:rsidR="00010A32" w:rsidRPr="00CF44E4" w:rsidRDefault="00010A32" w:rsidP="000975B0">
            <w:pPr>
              <w:pStyle w:val="naisc"/>
              <w:spacing w:before="0" w:after="0"/>
            </w:pPr>
            <w:r w:rsidRPr="00CF44E4">
              <w:t>Nr. p.k.</w:t>
            </w:r>
          </w:p>
        </w:tc>
        <w:tc>
          <w:tcPr>
            <w:tcW w:w="2715" w:type="dxa"/>
            <w:tcBorders>
              <w:top w:val="single" w:sz="6" w:space="0" w:color="000000"/>
              <w:left w:val="single" w:sz="6" w:space="0" w:color="000000"/>
              <w:bottom w:val="single" w:sz="6" w:space="0" w:color="000000"/>
              <w:right w:val="single" w:sz="6" w:space="0" w:color="000000"/>
            </w:tcBorders>
            <w:vAlign w:val="center"/>
          </w:tcPr>
          <w:p w14:paraId="0A7BB232" w14:textId="77777777" w:rsidR="00010A32" w:rsidRPr="00CF44E4" w:rsidRDefault="00010A32" w:rsidP="000975B0">
            <w:pPr>
              <w:pStyle w:val="naisc"/>
              <w:spacing w:before="0" w:after="0"/>
              <w:ind w:firstLine="12"/>
            </w:pPr>
            <w:r w:rsidRPr="00CF44E4">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466FE71B" w14:textId="77777777" w:rsidR="00010A32" w:rsidRPr="00CF44E4" w:rsidRDefault="00010A32" w:rsidP="000975B0">
            <w:pPr>
              <w:pStyle w:val="naisc"/>
              <w:spacing w:before="0" w:after="0"/>
            </w:pPr>
            <w:r w:rsidRPr="00CF44E4">
              <w:t>Atzinumā norādītais ministrijas (</w:t>
            </w:r>
            <w:r w:rsidRPr="00D717E3">
              <w:rPr>
                <w:u w:val="single"/>
              </w:rPr>
              <w:t>citas institūcijas</w:t>
            </w:r>
            <w:r w:rsidRPr="00CF44E4">
              <w:t>) iebildums, kā arī saskaņošanā papildus izteiktais iebildums par projekta konkrēto punktu (pantu)</w:t>
            </w:r>
          </w:p>
        </w:tc>
        <w:tc>
          <w:tcPr>
            <w:tcW w:w="4252" w:type="dxa"/>
            <w:tcBorders>
              <w:top w:val="single" w:sz="6" w:space="0" w:color="000000"/>
              <w:left w:val="single" w:sz="6" w:space="0" w:color="000000"/>
              <w:bottom w:val="single" w:sz="6" w:space="0" w:color="000000"/>
              <w:right w:val="single" w:sz="6" w:space="0" w:color="000000"/>
            </w:tcBorders>
            <w:vAlign w:val="center"/>
          </w:tcPr>
          <w:p w14:paraId="4E01C076" w14:textId="77777777" w:rsidR="00010A32" w:rsidRPr="00CF44E4" w:rsidRDefault="00010A32" w:rsidP="000975B0">
            <w:pPr>
              <w:pStyle w:val="naisc"/>
              <w:spacing w:before="0" w:after="0"/>
              <w:ind w:firstLine="21"/>
            </w:pPr>
            <w:r w:rsidRPr="00CF44E4">
              <w:t>Atbildīgās ministrijas pamatojums iebilduma noraidījumam</w:t>
            </w:r>
          </w:p>
        </w:tc>
        <w:tc>
          <w:tcPr>
            <w:tcW w:w="2127" w:type="dxa"/>
            <w:tcBorders>
              <w:top w:val="single" w:sz="4" w:space="0" w:color="auto"/>
              <w:left w:val="single" w:sz="4" w:space="0" w:color="auto"/>
              <w:bottom w:val="single" w:sz="4" w:space="0" w:color="auto"/>
              <w:right w:val="single" w:sz="4" w:space="0" w:color="auto"/>
            </w:tcBorders>
            <w:vAlign w:val="center"/>
          </w:tcPr>
          <w:p w14:paraId="34415DE9" w14:textId="77777777" w:rsidR="00010A32" w:rsidRPr="00CF44E4" w:rsidRDefault="00010A32" w:rsidP="000975B0">
            <w:pPr>
              <w:jc w:val="center"/>
            </w:pPr>
            <w:r w:rsidRPr="00CF44E4">
              <w:t>Atzinuma sniedzēja uzturētais iebildums, ja tas atšķiras no atzinumā norādītā iebilduma pamatojuma</w:t>
            </w:r>
          </w:p>
        </w:tc>
        <w:tc>
          <w:tcPr>
            <w:tcW w:w="2490" w:type="dxa"/>
            <w:tcBorders>
              <w:top w:val="single" w:sz="4" w:space="0" w:color="auto"/>
              <w:left w:val="single" w:sz="4" w:space="0" w:color="auto"/>
              <w:bottom w:val="single" w:sz="4" w:space="0" w:color="auto"/>
            </w:tcBorders>
            <w:vAlign w:val="center"/>
          </w:tcPr>
          <w:p w14:paraId="4ABC94D4" w14:textId="77777777" w:rsidR="00010A32" w:rsidRPr="00CF44E4" w:rsidRDefault="00010A32" w:rsidP="000975B0">
            <w:pPr>
              <w:jc w:val="center"/>
            </w:pPr>
            <w:r w:rsidRPr="00CF44E4">
              <w:t>Projekta attiecīgā punkta (panta) galīgā redakcija</w:t>
            </w:r>
          </w:p>
        </w:tc>
      </w:tr>
      <w:tr w:rsidR="00CF44E4" w:rsidRPr="00CF44E4" w14:paraId="1AEE0656" w14:textId="77777777" w:rsidTr="00465387">
        <w:tc>
          <w:tcPr>
            <w:tcW w:w="711" w:type="dxa"/>
            <w:tcBorders>
              <w:top w:val="single" w:sz="6" w:space="0" w:color="000000"/>
              <w:left w:val="single" w:sz="6" w:space="0" w:color="000000"/>
              <w:bottom w:val="single" w:sz="6" w:space="0" w:color="000000"/>
              <w:right w:val="single" w:sz="6" w:space="0" w:color="000000"/>
            </w:tcBorders>
          </w:tcPr>
          <w:p w14:paraId="6ACCB884" w14:textId="77777777" w:rsidR="00010A32" w:rsidRPr="00CF44E4" w:rsidRDefault="00010A32" w:rsidP="000975B0">
            <w:pPr>
              <w:pStyle w:val="naisc"/>
              <w:spacing w:before="0" w:after="0"/>
            </w:pPr>
            <w:r w:rsidRPr="00CF44E4">
              <w:t>1</w:t>
            </w:r>
          </w:p>
        </w:tc>
        <w:tc>
          <w:tcPr>
            <w:tcW w:w="2715" w:type="dxa"/>
            <w:tcBorders>
              <w:top w:val="single" w:sz="6" w:space="0" w:color="000000"/>
              <w:left w:val="single" w:sz="6" w:space="0" w:color="000000"/>
              <w:bottom w:val="single" w:sz="6" w:space="0" w:color="000000"/>
              <w:right w:val="single" w:sz="6" w:space="0" w:color="000000"/>
            </w:tcBorders>
          </w:tcPr>
          <w:p w14:paraId="4ACF92E5" w14:textId="77777777" w:rsidR="00010A32" w:rsidRPr="00CF44E4" w:rsidRDefault="00010A32" w:rsidP="000975B0">
            <w:pPr>
              <w:pStyle w:val="naisc"/>
              <w:spacing w:before="0" w:after="0"/>
            </w:pPr>
            <w:r w:rsidRPr="00CF44E4">
              <w:t>2</w:t>
            </w:r>
          </w:p>
        </w:tc>
        <w:tc>
          <w:tcPr>
            <w:tcW w:w="3402" w:type="dxa"/>
            <w:tcBorders>
              <w:top w:val="single" w:sz="6" w:space="0" w:color="000000"/>
              <w:left w:val="single" w:sz="6" w:space="0" w:color="000000"/>
              <w:bottom w:val="single" w:sz="6" w:space="0" w:color="000000"/>
              <w:right w:val="single" w:sz="6" w:space="0" w:color="000000"/>
            </w:tcBorders>
          </w:tcPr>
          <w:p w14:paraId="1843273F" w14:textId="77777777" w:rsidR="00010A32" w:rsidRPr="00CF44E4" w:rsidRDefault="00010A32" w:rsidP="000975B0">
            <w:pPr>
              <w:pStyle w:val="naisc"/>
              <w:spacing w:before="0" w:after="0"/>
            </w:pPr>
            <w:r w:rsidRPr="00CF44E4">
              <w:t>3</w:t>
            </w:r>
          </w:p>
        </w:tc>
        <w:tc>
          <w:tcPr>
            <w:tcW w:w="4252" w:type="dxa"/>
            <w:tcBorders>
              <w:top w:val="single" w:sz="6" w:space="0" w:color="000000"/>
              <w:left w:val="single" w:sz="6" w:space="0" w:color="000000"/>
              <w:bottom w:val="single" w:sz="6" w:space="0" w:color="000000"/>
              <w:right w:val="single" w:sz="6" w:space="0" w:color="000000"/>
            </w:tcBorders>
          </w:tcPr>
          <w:p w14:paraId="63455D5F" w14:textId="77777777" w:rsidR="00010A32" w:rsidRPr="00CF44E4" w:rsidRDefault="00010A32" w:rsidP="000975B0">
            <w:pPr>
              <w:pStyle w:val="naisc"/>
              <w:spacing w:before="0" w:after="0"/>
            </w:pPr>
            <w:r w:rsidRPr="00CF44E4">
              <w:t>4</w:t>
            </w:r>
          </w:p>
        </w:tc>
        <w:tc>
          <w:tcPr>
            <w:tcW w:w="2127" w:type="dxa"/>
            <w:tcBorders>
              <w:top w:val="single" w:sz="4" w:space="0" w:color="auto"/>
              <w:left w:val="single" w:sz="4" w:space="0" w:color="auto"/>
              <w:bottom w:val="single" w:sz="4" w:space="0" w:color="auto"/>
              <w:right w:val="single" w:sz="4" w:space="0" w:color="auto"/>
            </w:tcBorders>
          </w:tcPr>
          <w:p w14:paraId="771BFC45" w14:textId="77777777" w:rsidR="00010A32" w:rsidRPr="00CF44E4" w:rsidRDefault="00010A32" w:rsidP="000975B0">
            <w:pPr>
              <w:jc w:val="center"/>
            </w:pPr>
            <w:r w:rsidRPr="00CF44E4">
              <w:t>5</w:t>
            </w:r>
          </w:p>
        </w:tc>
        <w:tc>
          <w:tcPr>
            <w:tcW w:w="2490" w:type="dxa"/>
            <w:tcBorders>
              <w:top w:val="single" w:sz="4" w:space="0" w:color="auto"/>
              <w:left w:val="single" w:sz="4" w:space="0" w:color="auto"/>
              <w:bottom w:val="single" w:sz="4" w:space="0" w:color="auto"/>
            </w:tcBorders>
          </w:tcPr>
          <w:p w14:paraId="07A9DF73" w14:textId="77777777" w:rsidR="00010A32" w:rsidRPr="00CF44E4" w:rsidRDefault="00010A32" w:rsidP="000975B0">
            <w:pPr>
              <w:jc w:val="center"/>
            </w:pPr>
            <w:r w:rsidRPr="00CF44E4">
              <w:t>6</w:t>
            </w:r>
          </w:p>
        </w:tc>
      </w:tr>
      <w:tr w:rsidR="00CF44E4" w:rsidRPr="00CF44E4" w14:paraId="18B7B958" w14:textId="77777777" w:rsidTr="00EB3517">
        <w:tc>
          <w:tcPr>
            <w:tcW w:w="15697" w:type="dxa"/>
            <w:gridSpan w:val="6"/>
            <w:tcBorders>
              <w:top w:val="single" w:sz="6" w:space="0" w:color="000000"/>
              <w:left w:val="single" w:sz="6" w:space="0" w:color="000000"/>
              <w:bottom w:val="single" w:sz="6" w:space="0" w:color="000000"/>
            </w:tcBorders>
            <w:shd w:val="clear" w:color="auto" w:fill="D9D9D9" w:themeFill="background1" w:themeFillShade="D9"/>
          </w:tcPr>
          <w:p w14:paraId="06F8FABC" w14:textId="4586344B" w:rsidR="0070691D" w:rsidRPr="00DA3E36" w:rsidRDefault="00DA3E36" w:rsidP="000975B0">
            <w:pPr>
              <w:jc w:val="center"/>
              <w:rPr>
                <w:b/>
                <w:bCs/>
                <w:highlight w:val="lightGray"/>
              </w:rPr>
            </w:pPr>
            <w:r w:rsidRPr="00DA3E36">
              <w:rPr>
                <w:b/>
                <w:bCs/>
                <w:sz w:val="22"/>
                <w:szCs w:val="22"/>
              </w:rPr>
              <w:t>Latvijas Alternatīvo finanšu pakalpojumu asociācija</w:t>
            </w:r>
            <w:r w:rsidR="00D717E3">
              <w:rPr>
                <w:b/>
                <w:bCs/>
                <w:sz w:val="22"/>
                <w:szCs w:val="22"/>
              </w:rPr>
              <w:t xml:space="preserve"> </w:t>
            </w:r>
          </w:p>
        </w:tc>
      </w:tr>
      <w:tr w:rsidR="00CF44E4" w:rsidRPr="00CF059A" w14:paraId="400A2C18" w14:textId="77777777" w:rsidTr="00465387">
        <w:tc>
          <w:tcPr>
            <w:tcW w:w="711" w:type="dxa"/>
            <w:tcBorders>
              <w:top w:val="single" w:sz="6" w:space="0" w:color="000000"/>
              <w:left w:val="single" w:sz="6" w:space="0" w:color="000000"/>
              <w:bottom w:val="single" w:sz="6" w:space="0" w:color="000000"/>
              <w:right w:val="single" w:sz="6" w:space="0" w:color="000000"/>
            </w:tcBorders>
          </w:tcPr>
          <w:p w14:paraId="613A2BBD" w14:textId="109CDD53" w:rsidR="008C2ADF" w:rsidRPr="00CF059A" w:rsidRDefault="009257FA" w:rsidP="008C2ADF">
            <w:pPr>
              <w:pStyle w:val="naisc"/>
              <w:spacing w:before="0" w:after="0"/>
              <w:rPr>
                <w:sz w:val="23"/>
                <w:szCs w:val="23"/>
              </w:rPr>
            </w:pPr>
            <w:r w:rsidRPr="00CF059A">
              <w:rPr>
                <w:sz w:val="23"/>
                <w:szCs w:val="23"/>
              </w:rPr>
              <w:t>1.</w:t>
            </w:r>
          </w:p>
        </w:tc>
        <w:tc>
          <w:tcPr>
            <w:tcW w:w="2715" w:type="dxa"/>
            <w:tcBorders>
              <w:top w:val="single" w:sz="6" w:space="0" w:color="000000"/>
              <w:left w:val="single" w:sz="6" w:space="0" w:color="000000"/>
              <w:bottom w:val="single" w:sz="6" w:space="0" w:color="000000"/>
              <w:right w:val="single" w:sz="6" w:space="0" w:color="000000"/>
            </w:tcBorders>
          </w:tcPr>
          <w:p w14:paraId="0FACE893" w14:textId="22C75210" w:rsidR="008C2ADF" w:rsidRPr="00CF059A" w:rsidRDefault="006711EE" w:rsidP="008C2ADF">
            <w:pPr>
              <w:pStyle w:val="naisc"/>
              <w:spacing w:before="0" w:after="0"/>
              <w:rPr>
                <w:sz w:val="23"/>
                <w:szCs w:val="23"/>
              </w:rPr>
            </w:pPr>
            <w:r w:rsidRPr="00CF059A">
              <w:rPr>
                <w:sz w:val="23"/>
                <w:szCs w:val="23"/>
              </w:rPr>
              <w:t>-</w:t>
            </w:r>
          </w:p>
        </w:tc>
        <w:tc>
          <w:tcPr>
            <w:tcW w:w="3402" w:type="dxa"/>
            <w:tcBorders>
              <w:top w:val="single" w:sz="6" w:space="0" w:color="000000"/>
              <w:left w:val="single" w:sz="6" w:space="0" w:color="000000"/>
              <w:bottom w:val="single" w:sz="6" w:space="0" w:color="000000"/>
              <w:right w:val="single" w:sz="6" w:space="0" w:color="000000"/>
            </w:tcBorders>
          </w:tcPr>
          <w:p w14:paraId="633EF179" w14:textId="77777777" w:rsidR="00D717E3" w:rsidRPr="00CF059A" w:rsidRDefault="00D717E3" w:rsidP="00D717E3">
            <w:pPr>
              <w:jc w:val="center"/>
              <w:rPr>
                <w:b/>
                <w:bCs/>
                <w:sz w:val="23"/>
                <w:szCs w:val="23"/>
              </w:rPr>
            </w:pPr>
            <w:r w:rsidRPr="00CF059A">
              <w:rPr>
                <w:b/>
                <w:bCs/>
                <w:sz w:val="23"/>
                <w:szCs w:val="23"/>
              </w:rPr>
              <w:t>20.02.2020. skaņošana.</w:t>
            </w:r>
          </w:p>
          <w:p w14:paraId="71ADDBD9" w14:textId="77777777" w:rsidR="006711EE" w:rsidRPr="00CF059A" w:rsidRDefault="006711EE" w:rsidP="006711EE">
            <w:pPr>
              <w:spacing w:after="200" w:line="276" w:lineRule="auto"/>
              <w:jc w:val="both"/>
              <w:rPr>
                <w:sz w:val="23"/>
                <w:szCs w:val="23"/>
              </w:rPr>
            </w:pPr>
            <w:r w:rsidRPr="00CF059A">
              <w:rPr>
                <w:sz w:val="23"/>
                <w:szCs w:val="23"/>
              </w:rPr>
              <w:t xml:space="preserve">Papildināt Noteikumu projektu ar 3.8.punktu sekojošā redakcijā: “klienta </w:t>
            </w:r>
            <w:bookmarkStart w:id="2" w:name="_Hlk33704396"/>
            <w:r w:rsidRPr="00CF059A">
              <w:rPr>
                <w:sz w:val="23"/>
                <w:szCs w:val="23"/>
              </w:rPr>
              <w:t xml:space="preserve">ikmēneša </w:t>
            </w:r>
            <w:bookmarkEnd w:id="2"/>
            <w:r w:rsidRPr="00CF059A">
              <w:rPr>
                <w:sz w:val="23"/>
                <w:szCs w:val="23"/>
              </w:rPr>
              <w:t>saistību summa vai minimālais ikmēneša maksājums, ja atbilstoši līguma noteikumiem tāds ir nosakāms”.</w:t>
            </w:r>
          </w:p>
          <w:p w14:paraId="17F6E1DA" w14:textId="2E39924A" w:rsidR="006711EE" w:rsidRPr="00CF059A" w:rsidRDefault="006711EE" w:rsidP="006711EE">
            <w:pPr>
              <w:spacing w:after="200" w:line="276" w:lineRule="auto"/>
              <w:jc w:val="both"/>
              <w:rPr>
                <w:sz w:val="23"/>
                <w:szCs w:val="23"/>
              </w:rPr>
            </w:pPr>
            <w:r w:rsidRPr="00CF059A">
              <w:rPr>
                <w:sz w:val="23"/>
                <w:szCs w:val="23"/>
              </w:rPr>
              <w:t>Atbilstoši regulatora (PTAC) paustajai nostājai, lai kredīta devēji nodrošinātu to darbības atbilstību PTAL 8.panta (4</w:t>
            </w:r>
            <w:r w:rsidRPr="00CF059A">
              <w:rPr>
                <w:sz w:val="23"/>
                <w:szCs w:val="23"/>
                <w:vertAlign w:val="superscript"/>
              </w:rPr>
              <w:t>7</w:t>
            </w:r>
            <w:r w:rsidRPr="00CF059A">
              <w:rPr>
                <w:sz w:val="23"/>
                <w:szCs w:val="23"/>
              </w:rPr>
              <w:t>) daļai (“</w:t>
            </w:r>
            <w:r w:rsidRPr="00CF059A">
              <w:rPr>
                <w:i/>
                <w:iCs/>
                <w:sz w:val="23"/>
                <w:szCs w:val="23"/>
              </w:rPr>
              <w:t xml:space="preserve">Lai kredītu devēji atbilstoši šā likuma prasībām varētu izvērtēt patērētāja spēju atmaksāt kredītu gadījumos, kad tā iesniegtā informācija nav pietiekama un dokumentāri pamatota, kā arī galvinieka spēju izpildīt no galvojuma līguma izrietošās saistības, kredīta devējiem ir </w:t>
            </w:r>
            <w:r w:rsidRPr="00CF059A">
              <w:rPr>
                <w:i/>
                <w:iCs/>
                <w:sz w:val="23"/>
                <w:szCs w:val="23"/>
              </w:rPr>
              <w:lastRenderedPageBreak/>
              <w:t xml:space="preserve">pienākums ar kredītinformācijas biroju starpniecību savstarpēji apmainīties ar ziņām par patērētāju vai galvinieku, to saistībā un saistību izpildes gaitu </w:t>
            </w:r>
            <w:r w:rsidRPr="00CF059A">
              <w:rPr>
                <w:i/>
                <w:iCs/>
                <w:sz w:val="23"/>
                <w:szCs w:val="23"/>
                <w:u w:val="single"/>
              </w:rPr>
              <w:t>apjomā, kas ir pietiekams izvērtējuma veikšanai</w:t>
            </w:r>
            <w:r w:rsidRPr="00CF059A">
              <w:rPr>
                <w:sz w:val="23"/>
                <w:szCs w:val="23"/>
              </w:rPr>
              <w:t xml:space="preserve">.”), </w:t>
            </w:r>
            <w:r w:rsidRPr="00CF059A">
              <w:rPr>
                <w:b/>
                <w:bCs/>
                <w:sz w:val="23"/>
                <w:szCs w:val="23"/>
              </w:rPr>
              <w:t>kredīta devējiem ir pienākums nodrošināt tādu kredītinformācijas biroja pieslēgumu, lai varētu iegūt konkrētus datus par patērētāju saistību apmēru un ikmēneša kredītmaksājumu lielumu</w:t>
            </w:r>
            <w:r w:rsidRPr="00CF059A">
              <w:rPr>
                <w:sz w:val="23"/>
                <w:szCs w:val="23"/>
              </w:rPr>
              <w:t>, līdz ar to būtu nepieciešams papildināt Noteikumu 3.punktu ar nosacījumu, ka kredītinformācijas biroja datubāzē būtu jāiekļauj ziņas par klienta ikmēneša kredītmaksājumu lielumu.</w:t>
            </w:r>
          </w:p>
          <w:p w14:paraId="77630CFE" w14:textId="77777777" w:rsidR="008C2ADF" w:rsidRPr="00CF059A" w:rsidRDefault="008C2ADF" w:rsidP="008C2ADF">
            <w:pPr>
              <w:jc w:val="both"/>
              <w:rPr>
                <w:sz w:val="23"/>
                <w:szCs w:val="23"/>
                <w:lang w:eastAsia="en-US"/>
              </w:rPr>
            </w:pPr>
          </w:p>
        </w:tc>
        <w:tc>
          <w:tcPr>
            <w:tcW w:w="4252" w:type="dxa"/>
            <w:tcBorders>
              <w:top w:val="single" w:sz="6" w:space="0" w:color="000000"/>
              <w:left w:val="single" w:sz="6" w:space="0" w:color="000000"/>
              <w:bottom w:val="single" w:sz="6" w:space="0" w:color="000000"/>
              <w:right w:val="single" w:sz="6" w:space="0" w:color="000000"/>
            </w:tcBorders>
          </w:tcPr>
          <w:p w14:paraId="4D64B20B" w14:textId="567505F2" w:rsidR="008C2ADF" w:rsidRPr="00CF059A" w:rsidRDefault="006711EE" w:rsidP="006711EE">
            <w:pPr>
              <w:jc w:val="center"/>
              <w:rPr>
                <w:b/>
                <w:bCs/>
                <w:sz w:val="23"/>
                <w:szCs w:val="23"/>
              </w:rPr>
            </w:pPr>
            <w:r w:rsidRPr="00CF059A">
              <w:rPr>
                <w:b/>
                <w:bCs/>
                <w:sz w:val="23"/>
                <w:szCs w:val="23"/>
              </w:rPr>
              <w:lastRenderedPageBreak/>
              <w:t>Nav ņemts vērā.</w:t>
            </w:r>
          </w:p>
          <w:p w14:paraId="7152459A" w14:textId="485A1A73" w:rsidR="003A67CC" w:rsidRDefault="003A67CC" w:rsidP="003A67CC">
            <w:pPr>
              <w:ind w:firstLine="720"/>
              <w:jc w:val="both"/>
              <w:rPr>
                <w:sz w:val="23"/>
                <w:szCs w:val="23"/>
              </w:rPr>
            </w:pPr>
            <w:r w:rsidRPr="00222FC8">
              <w:rPr>
                <w:sz w:val="23"/>
                <w:szCs w:val="23"/>
              </w:rPr>
              <w:t xml:space="preserve">Ikmēneša maksājuma pozīcijas iekļaušana nebūtu atbalstāma, ņemot vērā potenciāli </w:t>
            </w:r>
            <w:r w:rsidRPr="00222FC8">
              <w:rPr>
                <w:rFonts w:cstheme="minorBidi"/>
                <w:sz w:val="23"/>
                <w:szCs w:val="23"/>
              </w:rPr>
              <w:t>negatīvo ietekmi uz konkurenci</w:t>
            </w:r>
            <w:r w:rsidRPr="00222FC8">
              <w:rPr>
                <w:sz w:val="23"/>
                <w:szCs w:val="23"/>
              </w:rPr>
              <w:t xml:space="preserve">. Šī pozīcija kontekstā ar citām datu pozīcijām (ar sākotnējo </w:t>
            </w:r>
            <w:r w:rsidRPr="00222FC8">
              <w:rPr>
                <w:rFonts w:eastAsiaTheme="minorHAnsi"/>
                <w:sz w:val="23"/>
                <w:szCs w:val="23"/>
                <w:lang w:eastAsia="en-US"/>
              </w:rPr>
              <w:t xml:space="preserve">līgumā noteikto saistību apjomu, saistību faktisko atlikumu uz noteiktu datumu, saistību sākumu un beigu datumu) novestu pie </w:t>
            </w:r>
            <w:r w:rsidRPr="00222FC8">
              <w:rPr>
                <w:rFonts w:cstheme="minorBidi"/>
                <w:sz w:val="23"/>
                <w:szCs w:val="23"/>
              </w:rPr>
              <w:t>pārlieku lielas caur</w:t>
            </w:r>
            <w:r>
              <w:rPr>
                <w:rFonts w:cstheme="minorBidi"/>
                <w:sz w:val="23"/>
                <w:szCs w:val="23"/>
              </w:rPr>
              <w:t>skatāmības,</w:t>
            </w:r>
            <w:r w:rsidRPr="00222FC8">
              <w:rPr>
                <w:rFonts w:cstheme="minorBidi"/>
                <w:sz w:val="23"/>
                <w:szCs w:val="23"/>
              </w:rPr>
              <w:t xml:space="preserve"> ļauj</w:t>
            </w:r>
            <w:r>
              <w:rPr>
                <w:sz w:val="23"/>
                <w:szCs w:val="23"/>
              </w:rPr>
              <w:t>ot</w:t>
            </w:r>
            <w:r w:rsidRPr="00222FC8">
              <w:rPr>
                <w:rFonts w:cstheme="minorBidi"/>
                <w:sz w:val="23"/>
                <w:szCs w:val="23"/>
              </w:rPr>
              <w:t xml:space="preserve"> viegli sekot līdzi konkurentu darbībai (monitorēt tirgu)</w:t>
            </w:r>
            <w:r w:rsidRPr="00222FC8">
              <w:rPr>
                <w:rFonts w:eastAsiaTheme="minorHAnsi"/>
                <w:sz w:val="23"/>
                <w:szCs w:val="23"/>
                <w:lang w:eastAsia="en-US"/>
              </w:rPr>
              <w:t>, proti, secināt konkurentu pakalpojumu cenas jeb konkrētas procentu likmes izsniegtajiem aizdevumiem</w:t>
            </w:r>
            <w:r w:rsidRPr="00222FC8">
              <w:rPr>
                <w:rFonts w:cstheme="minorBidi"/>
                <w:sz w:val="23"/>
                <w:szCs w:val="23"/>
              </w:rPr>
              <w:t xml:space="preserve">, tai pielāgoties un veikt ekonomiski nepamatotas atkāpes no individuālās cenu politikas. </w:t>
            </w:r>
          </w:p>
          <w:p w14:paraId="7C45133D" w14:textId="37DA283D" w:rsidR="003A67CC" w:rsidRDefault="003A67CC" w:rsidP="003A67CC">
            <w:pPr>
              <w:ind w:firstLine="720"/>
              <w:jc w:val="both"/>
              <w:rPr>
                <w:sz w:val="23"/>
                <w:szCs w:val="23"/>
              </w:rPr>
            </w:pPr>
            <w:r w:rsidRPr="00222FC8">
              <w:rPr>
                <w:rFonts w:cstheme="minorBidi"/>
                <w:sz w:val="23"/>
                <w:szCs w:val="23"/>
              </w:rPr>
              <w:t>K</w:t>
            </w:r>
            <w:r>
              <w:rPr>
                <w:rFonts w:cstheme="minorBidi"/>
                <w:sz w:val="23"/>
                <w:szCs w:val="23"/>
              </w:rPr>
              <w:t>onkurences padome</w:t>
            </w:r>
            <w:r w:rsidRPr="00222FC8">
              <w:rPr>
                <w:rFonts w:cstheme="minorBidi"/>
                <w:sz w:val="23"/>
                <w:szCs w:val="23"/>
              </w:rPr>
              <w:t xml:space="preserve"> jau citās sfērās ir norādījusi</w:t>
            </w:r>
            <w:r>
              <w:rPr>
                <w:sz w:val="23"/>
                <w:szCs w:val="23"/>
              </w:rPr>
              <w:t xml:space="preserve"> uz riskiem</w:t>
            </w:r>
            <w:r w:rsidRPr="00222FC8">
              <w:rPr>
                <w:rFonts w:cstheme="minorBidi"/>
                <w:sz w:val="23"/>
                <w:szCs w:val="23"/>
              </w:rPr>
              <w:t>, ka  tirgus dalībnieki, kas darbību veic caurskatāmā tirgū</w:t>
            </w:r>
            <w:r w:rsidRPr="00222FC8">
              <w:rPr>
                <w:sz w:val="23"/>
                <w:szCs w:val="23"/>
              </w:rPr>
              <w:t xml:space="preserve"> ar piekļuvi detalizētai un aktuālai informācijai par tirgu un konkurentu cenām</w:t>
            </w:r>
            <w:r w:rsidRPr="00222FC8">
              <w:rPr>
                <w:rFonts w:cstheme="minorBidi"/>
                <w:sz w:val="23"/>
                <w:szCs w:val="23"/>
              </w:rPr>
              <w:t xml:space="preserve">, </w:t>
            </w:r>
            <w:r w:rsidRPr="00222FC8">
              <w:rPr>
                <w:sz w:val="23"/>
                <w:szCs w:val="23"/>
              </w:rPr>
              <w:t xml:space="preserve">arī tad, ja nepastāv savstarpēja aizliegta vienošanās, tirgus dalībniekiem ir iespēja </w:t>
            </w:r>
            <w:r w:rsidRPr="00222FC8">
              <w:rPr>
                <w:sz w:val="23"/>
                <w:szCs w:val="23"/>
              </w:rPr>
              <w:lastRenderedPageBreak/>
              <w:t xml:space="preserve">sekot konkurentu darbībai tirgū un attiecīgi pielāgot savu rīcību un lēmumus. </w:t>
            </w:r>
            <w:r w:rsidRPr="00222FC8">
              <w:rPr>
                <w:rFonts w:cstheme="minorBidi"/>
                <w:sz w:val="23"/>
                <w:szCs w:val="23"/>
              </w:rPr>
              <w:t>Šādos tirgos konkurentiem var nebūt tiešā veidā jāvienojas par savu plānoto darbību, jo pastāv iespējas sekot konkurentu darbībām.</w:t>
            </w:r>
            <w:r>
              <w:rPr>
                <w:sz w:val="23"/>
                <w:szCs w:val="23"/>
              </w:rPr>
              <w:t xml:space="preserve"> Attiecīgajā gadījumā t</w:t>
            </w:r>
            <w:r w:rsidRPr="00222FC8">
              <w:rPr>
                <w:rFonts w:cstheme="minorBidi"/>
                <w:sz w:val="23"/>
                <w:szCs w:val="23"/>
              </w:rPr>
              <w:t>as varētu novest pie vienādotām procentu likmēm, kas kopumā nenāks par labu kreditēšanas tirgum. Lai gan kredīta devēji nevar piekļūt jebkurā brīdī jebkuriem datiem, bet tikai konkrētas personas maksātspējas vērtēšanas ietvaros, tikai tai informācijai, kas uz to attiecas, kopumā vērtējot patērētāju skaitu</w:t>
            </w:r>
            <w:r>
              <w:rPr>
                <w:sz w:val="23"/>
                <w:szCs w:val="23"/>
              </w:rPr>
              <w:t>,</w:t>
            </w:r>
            <w:r w:rsidRPr="00222FC8">
              <w:rPr>
                <w:rFonts w:cstheme="minorBidi"/>
                <w:sz w:val="23"/>
                <w:szCs w:val="23"/>
              </w:rPr>
              <w:t xml:space="preserve"> datu spektrs būs gana plašs un faktiski </w:t>
            </w:r>
            <w:r w:rsidRPr="00222FC8">
              <w:rPr>
                <w:sz w:val="23"/>
                <w:szCs w:val="23"/>
              </w:rPr>
              <w:t xml:space="preserve">nebūs iespēja izkontrolēt </w:t>
            </w:r>
            <w:r>
              <w:rPr>
                <w:sz w:val="23"/>
                <w:szCs w:val="23"/>
              </w:rPr>
              <w:t xml:space="preserve">šo </w:t>
            </w:r>
            <w:r w:rsidRPr="00222FC8">
              <w:rPr>
                <w:sz w:val="23"/>
                <w:szCs w:val="23"/>
              </w:rPr>
              <w:t>datu izmantošan</w:t>
            </w:r>
            <w:r>
              <w:rPr>
                <w:sz w:val="23"/>
                <w:szCs w:val="23"/>
              </w:rPr>
              <w:t>u</w:t>
            </w:r>
            <w:r w:rsidRPr="00222FC8">
              <w:rPr>
                <w:sz w:val="23"/>
                <w:szCs w:val="23"/>
              </w:rPr>
              <w:t xml:space="preserve"> nelabvēlīgai ietekmei uz konkurenci. </w:t>
            </w:r>
          </w:p>
          <w:p w14:paraId="00FFF364" w14:textId="77777777" w:rsidR="003A67CC" w:rsidRPr="00222FC8" w:rsidRDefault="003A67CC" w:rsidP="003A67CC">
            <w:pPr>
              <w:ind w:firstLine="720"/>
              <w:jc w:val="both"/>
              <w:rPr>
                <w:sz w:val="23"/>
                <w:szCs w:val="23"/>
              </w:rPr>
            </w:pPr>
            <w:r>
              <w:rPr>
                <w:sz w:val="23"/>
                <w:szCs w:val="23"/>
              </w:rPr>
              <w:t xml:space="preserve">Tādējādi </w:t>
            </w:r>
            <w:r w:rsidRPr="00CF059A">
              <w:rPr>
                <w:sz w:val="23"/>
                <w:szCs w:val="23"/>
              </w:rPr>
              <w:t xml:space="preserve">Anotācijā ir norādīts, ka veicot maksātspējas analīzi pašam kredīta devējam ir jāveido atbilstošs priekšstats par patērētāja ikmēneša maksājumu apmēru, vadoties pēc pieejamās informācijas un pēc nozares regulatoru pieņemtajiem noteikumiem un vadlīnijām (piemēram, Finanšu un kapitāla tirgus komisijas normatīvie noteikumi Nr. 120 “Kredītriska pārvaldīšanas normatīvie noteikumi” un Patērētāju tiesību aizsardzības centra 26.06.2019. vadlīnijas “Patērētāju spējas atmaksāt kredītu novērtēšanai kredītu devējiem, kas sniedz kreditēšanas pakalpojumus patērētājiem”). Ņemot vērā kredītinformācijas biroju un/vai Kredītu reģistra informāciju, kā arī patērētāja sniegto informāciju, jānosaka pietiekami konservatīvus pieņēmumus par citu kredīta devēju izsniegto kredītu procentu likmēm.  Lai izvairītos no negatīvas ietekmes konkurences aspektā, informāciju par </w:t>
            </w:r>
            <w:r w:rsidRPr="00CF059A">
              <w:rPr>
                <w:sz w:val="23"/>
                <w:szCs w:val="23"/>
              </w:rPr>
              <w:lastRenderedPageBreak/>
              <w:t xml:space="preserve">plānotajām ikmēneša procentu likmēm vai citiem līdzvērtīgiem maksājumiem jaunajos līgumos nav noteikts nodot. Patērētāju spēju atmaksāt kredītu vērtējumā un ikmēneša maksājumu apmēra noteikšanā jāņem vērā iespēju, ka situācija var būtiski mainīties tam nelabvēlīgā virzienā (jāatspoguļo iespējamos negatīvos scenārijus). Līdzšinējā praksē Kredītu reģistra klienti nedalās ar informāciju par ikmēneša maksājuma apmēru, un ir </w:t>
            </w:r>
            <w:r>
              <w:rPr>
                <w:sz w:val="23"/>
                <w:szCs w:val="23"/>
              </w:rPr>
              <w:t>pauduši</w:t>
            </w:r>
            <w:r w:rsidRPr="00CF059A">
              <w:rPr>
                <w:sz w:val="23"/>
                <w:szCs w:val="23"/>
              </w:rPr>
              <w:t xml:space="preserve"> viedokli, ka šāda prasība nebūtu atbalstāma, norādot uz </w:t>
            </w:r>
            <w:r w:rsidRPr="00222FC8">
              <w:rPr>
                <w:rFonts w:cstheme="minorBidi"/>
                <w:sz w:val="23"/>
                <w:szCs w:val="23"/>
              </w:rPr>
              <w:t>ietekmi uz konkurenci</w:t>
            </w:r>
            <w:r>
              <w:rPr>
                <w:sz w:val="23"/>
                <w:szCs w:val="23"/>
              </w:rPr>
              <w:t xml:space="preserve">. </w:t>
            </w:r>
          </w:p>
          <w:p w14:paraId="77E9F077" w14:textId="77777777" w:rsidR="000B49E7" w:rsidRDefault="000B49E7" w:rsidP="00155316">
            <w:pPr>
              <w:jc w:val="both"/>
              <w:rPr>
                <w:sz w:val="23"/>
                <w:szCs w:val="23"/>
              </w:rPr>
            </w:pPr>
          </w:p>
          <w:p w14:paraId="5F85BE84" w14:textId="5967A320" w:rsidR="00D717E3" w:rsidRPr="00CF059A" w:rsidRDefault="00D717E3" w:rsidP="00155316">
            <w:pPr>
              <w:jc w:val="both"/>
              <w:rPr>
                <w:sz w:val="23"/>
                <w:szCs w:val="23"/>
              </w:rPr>
            </w:pPr>
            <w:r w:rsidRPr="00CF059A">
              <w:rPr>
                <w:sz w:val="23"/>
                <w:szCs w:val="23"/>
              </w:rPr>
              <w:t xml:space="preserve">  Papildus konkurences aspektam Kredītu reģistra klientiem šis radītu arī papildus administratīvo slogu un izmaksas. </w:t>
            </w:r>
          </w:p>
        </w:tc>
        <w:tc>
          <w:tcPr>
            <w:tcW w:w="2127" w:type="dxa"/>
            <w:tcBorders>
              <w:top w:val="single" w:sz="4" w:space="0" w:color="auto"/>
              <w:left w:val="single" w:sz="4" w:space="0" w:color="auto"/>
              <w:bottom w:val="single" w:sz="4" w:space="0" w:color="auto"/>
              <w:right w:val="single" w:sz="4" w:space="0" w:color="auto"/>
            </w:tcBorders>
          </w:tcPr>
          <w:p w14:paraId="5DB2C3D9" w14:textId="684668BB" w:rsidR="008C2ADF" w:rsidRPr="001547FA" w:rsidRDefault="00B5050F" w:rsidP="001547FA">
            <w:pPr>
              <w:jc w:val="both"/>
              <w:rPr>
                <w:b/>
                <w:bCs/>
                <w:sz w:val="23"/>
                <w:szCs w:val="23"/>
              </w:rPr>
            </w:pPr>
            <w:r w:rsidRPr="00CF059A">
              <w:rPr>
                <w:b/>
                <w:bCs/>
                <w:sz w:val="23"/>
                <w:szCs w:val="23"/>
              </w:rPr>
              <w:lastRenderedPageBreak/>
              <w:t>2</w:t>
            </w:r>
            <w:r>
              <w:rPr>
                <w:b/>
                <w:bCs/>
                <w:sz w:val="23"/>
                <w:szCs w:val="23"/>
              </w:rPr>
              <w:t>8</w:t>
            </w:r>
            <w:r w:rsidRPr="00CF059A">
              <w:rPr>
                <w:b/>
                <w:bCs/>
                <w:sz w:val="23"/>
                <w:szCs w:val="23"/>
              </w:rPr>
              <w:t>.02.2020.</w:t>
            </w:r>
            <w:r w:rsidR="001547FA">
              <w:rPr>
                <w:b/>
                <w:bCs/>
                <w:sz w:val="23"/>
                <w:szCs w:val="23"/>
              </w:rPr>
              <w:t xml:space="preserve"> </w:t>
            </w:r>
            <w:r w:rsidRPr="00CF059A">
              <w:rPr>
                <w:b/>
                <w:bCs/>
                <w:sz w:val="23"/>
                <w:szCs w:val="23"/>
              </w:rPr>
              <w:t>skaņošan</w:t>
            </w:r>
            <w:r w:rsidR="001547FA">
              <w:rPr>
                <w:b/>
                <w:bCs/>
                <w:sz w:val="23"/>
                <w:szCs w:val="23"/>
              </w:rPr>
              <w:t xml:space="preserve">ā </w:t>
            </w:r>
            <w:r w:rsidR="001547FA">
              <w:t>i</w:t>
            </w:r>
            <w:r>
              <w:t>e</w:t>
            </w:r>
            <w:r w:rsidRPr="00CF44E4">
              <w:t>sniedzēj</w:t>
            </w:r>
            <w:r>
              <w:t>s</w:t>
            </w:r>
            <w:r w:rsidRPr="00CF44E4">
              <w:t xml:space="preserve"> uztur iebildum</w:t>
            </w:r>
            <w:r w:rsidR="001547FA">
              <w:t>u</w:t>
            </w:r>
            <w:r w:rsidRPr="00CF44E4">
              <w:t xml:space="preserve">, </w:t>
            </w:r>
            <w:r>
              <w:t>iebildums un</w:t>
            </w:r>
            <w:r w:rsidR="001547FA">
              <w:t xml:space="preserve"> tā</w:t>
            </w:r>
            <w:r>
              <w:t xml:space="preserve"> pamatojums </w:t>
            </w:r>
            <w:r w:rsidRPr="00036069">
              <w:rPr>
                <w:u w:val="single"/>
              </w:rPr>
              <w:t>neatšķiras</w:t>
            </w:r>
            <w:r w:rsidRPr="00CF44E4">
              <w:t xml:space="preserve"> no</w:t>
            </w:r>
            <w:r>
              <w:t xml:space="preserve"> sākotnējā</w:t>
            </w:r>
            <w:r w:rsidRPr="00CF44E4">
              <w:t xml:space="preserve"> atzinumā norādītā</w:t>
            </w:r>
            <w:r>
              <w:t xml:space="preserve">. </w:t>
            </w:r>
          </w:p>
        </w:tc>
        <w:tc>
          <w:tcPr>
            <w:tcW w:w="2490" w:type="dxa"/>
            <w:tcBorders>
              <w:top w:val="single" w:sz="4" w:space="0" w:color="auto"/>
              <w:left w:val="single" w:sz="4" w:space="0" w:color="auto"/>
              <w:bottom w:val="single" w:sz="4" w:space="0" w:color="auto"/>
            </w:tcBorders>
          </w:tcPr>
          <w:p w14:paraId="2E103D3D" w14:textId="550A37D8" w:rsidR="008C2ADF" w:rsidRPr="00CF059A" w:rsidRDefault="009257FA" w:rsidP="008C2ADF">
            <w:pPr>
              <w:jc w:val="center"/>
              <w:rPr>
                <w:sz w:val="23"/>
                <w:szCs w:val="23"/>
              </w:rPr>
            </w:pPr>
            <w:r w:rsidRPr="00CF059A">
              <w:rPr>
                <w:sz w:val="23"/>
                <w:szCs w:val="23"/>
              </w:rPr>
              <w:t>-</w:t>
            </w:r>
          </w:p>
        </w:tc>
      </w:tr>
      <w:tr w:rsidR="009257FA" w:rsidRPr="00CF059A" w14:paraId="6B4F9839" w14:textId="77777777" w:rsidTr="00465387">
        <w:tc>
          <w:tcPr>
            <w:tcW w:w="711" w:type="dxa"/>
            <w:tcBorders>
              <w:top w:val="single" w:sz="6" w:space="0" w:color="000000"/>
              <w:left w:val="single" w:sz="6" w:space="0" w:color="000000"/>
              <w:bottom w:val="single" w:sz="6" w:space="0" w:color="000000"/>
              <w:right w:val="single" w:sz="6" w:space="0" w:color="000000"/>
            </w:tcBorders>
          </w:tcPr>
          <w:p w14:paraId="6F96DC20" w14:textId="1A2C19BD" w:rsidR="009257FA" w:rsidRPr="00CF059A" w:rsidRDefault="0031351E" w:rsidP="008C2ADF">
            <w:pPr>
              <w:pStyle w:val="naisc"/>
              <w:spacing w:before="0" w:after="0"/>
              <w:rPr>
                <w:sz w:val="23"/>
                <w:szCs w:val="23"/>
              </w:rPr>
            </w:pPr>
            <w:r w:rsidRPr="00CF059A">
              <w:rPr>
                <w:sz w:val="23"/>
                <w:szCs w:val="23"/>
              </w:rPr>
              <w:lastRenderedPageBreak/>
              <w:t>2.</w:t>
            </w:r>
          </w:p>
        </w:tc>
        <w:tc>
          <w:tcPr>
            <w:tcW w:w="2715" w:type="dxa"/>
            <w:tcBorders>
              <w:top w:val="single" w:sz="6" w:space="0" w:color="000000"/>
              <w:left w:val="single" w:sz="6" w:space="0" w:color="000000"/>
              <w:bottom w:val="single" w:sz="6" w:space="0" w:color="000000"/>
              <w:right w:val="single" w:sz="6" w:space="0" w:color="000000"/>
            </w:tcBorders>
          </w:tcPr>
          <w:p w14:paraId="437A1704" w14:textId="77427984" w:rsidR="009257FA" w:rsidRPr="00CF059A" w:rsidRDefault="009257FA" w:rsidP="009257FA">
            <w:pPr>
              <w:widowControl w:val="0"/>
              <w:contextualSpacing/>
              <w:jc w:val="both"/>
              <w:rPr>
                <w:sz w:val="23"/>
                <w:szCs w:val="23"/>
              </w:rPr>
            </w:pPr>
            <w:r w:rsidRPr="00CF059A">
              <w:rPr>
                <w:sz w:val="23"/>
                <w:szCs w:val="23"/>
              </w:rPr>
              <w:t>4.Šo noteikumu 2.1 – 2.5 un 2.7- 2.10 apakšpunktos minētās ziņas, kredītinformācijas biroju datubāzē iekļauj ne vēlāk kā 10 darba dienu laikā pēc klienta (tai skaitā galvinieka) līguma spēkā stāšanās datuma. Izmaiņas minētajās ziņās aktualizē 10 darbdienu laikā pēc attiecīgo izmaiņu spēkā stāšanās datuma.</w:t>
            </w:r>
          </w:p>
          <w:p w14:paraId="09879A3C" w14:textId="77777777" w:rsidR="009257FA" w:rsidRPr="00CF059A" w:rsidRDefault="009257FA" w:rsidP="008C2ADF">
            <w:pPr>
              <w:pStyle w:val="naisc"/>
              <w:spacing w:before="0" w:after="0"/>
              <w:rPr>
                <w:sz w:val="23"/>
                <w:szCs w:val="23"/>
              </w:rPr>
            </w:pPr>
          </w:p>
        </w:tc>
        <w:tc>
          <w:tcPr>
            <w:tcW w:w="3402" w:type="dxa"/>
            <w:tcBorders>
              <w:top w:val="single" w:sz="6" w:space="0" w:color="000000"/>
              <w:left w:val="single" w:sz="6" w:space="0" w:color="000000"/>
              <w:bottom w:val="single" w:sz="6" w:space="0" w:color="000000"/>
              <w:right w:val="single" w:sz="6" w:space="0" w:color="000000"/>
            </w:tcBorders>
          </w:tcPr>
          <w:p w14:paraId="427E1992" w14:textId="77777777" w:rsidR="009257FA" w:rsidRPr="00CF059A" w:rsidRDefault="009257FA" w:rsidP="009257FA">
            <w:pPr>
              <w:jc w:val="center"/>
              <w:rPr>
                <w:b/>
                <w:bCs/>
                <w:sz w:val="23"/>
                <w:szCs w:val="23"/>
              </w:rPr>
            </w:pPr>
            <w:r w:rsidRPr="00CF059A">
              <w:rPr>
                <w:b/>
                <w:bCs/>
                <w:sz w:val="23"/>
                <w:szCs w:val="23"/>
              </w:rPr>
              <w:t>20.02.2020. skaņošana.</w:t>
            </w:r>
          </w:p>
          <w:p w14:paraId="275C0CA9" w14:textId="77777777" w:rsidR="009257FA" w:rsidRPr="00CF059A" w:rsidRDefault="009257FA" w:rsidP="009257FA">
            <w:pPr>
              <w:spacing w:after="120" w:line="276" w:lineRule="auto"/>
              <w:jc w:val="both"/>
              <w:rPr>
                <w:sz w:val="23"/>
                <w:szCs w:val="23"/>
              </w:rPr>
            </w:pPr>
            <w:r w:rsidRPr="00CF059A">
              <w:rPr>
                <w:sz w:val="23"/>
                <w:szCs w:val="23"/>
              </w:rPr>
              <w:t xml:space="preserve">Izteikt Noteikumu 5.punktu sekojošā redakcijā: “Šo noteikumu 3.1. – 3.5. un 3.7.- 3.10. apakšpunktos minētās ziņas, kredītinformācijas biroju datubāzē iekļauj ne vēlāk kā </w:t>
            </w:r>
            <w:r w:rsidRPr="00CF059A">
              <w:rPr>
                <w:b/>
                <w:bCs/>
                <w:sz w:val="23"/>
                <w:szCs w:val="23"/>
              </w:rPr>
              <w:t>1 (vienas) darba dienas</w:t>
            </w:r>
            <w:r w:rsidRPr="00CF059A">
              <w:rPr>
                <w:sz w:val="23"/>
                <w:szCs w:val="23"/>
              </w:rPr>
              <w:t xml:space="preserve"> laikā pēc klienta līguma vai attiecīgā klienta galvinieka līguma spēkā stāšanās datuma. Izmaiņas minētajās ziņās aktualizē </w:t>
            </w:r>
            <w:r w:rsidRPr="00CF059A">
              <w:rPr>
                <w:b/>
                <w:bCs/>
                <w:sz w:val="23"/>
                <w:szCs w:val="23"/>
              </w:rPr>
              <w:t>5 (piecu) darba dienu</w:t>
            </w:r>
            <w:r w:rsidRPr="00CF059A">
              <w:rPr>
                <w:sz w:val="23"/>
                <w:szCs w:val="23"/>
              </w:rPr>
              <w:t xml:space="preserve"> laikā pēc attiecīgo izmaiņu spēkā stāšanās datuma.” </w:t>
            </w:r>
          </w:p>
          <w:p w14:paraId="3234A4C6" w14:textId="4951919F" w:rsidR="009257FA" w:rsidRPr="00CF059A" w:rsidRDefault="009257FA" w:rsidP="009257FA">
            <w:pPr>
              <w:contextualSpacing/>
              <w:jc w:val="both"/>
              <w:rPr>
                <w:sz w:val="23"/>
                <w:szCs w:val="23"/>
              </w:rPr>
            </w:pPr>
            <w:r w:rsidRPr="00CF059A">
              <w:rPr>
                <w:sz w:val="23"/>
                <w:szCs w:val="23"/>
              </w:rPr>
              <w:t xml:space="preserve">Nepieciešams samazināt informācijas aktualizācijas termiņu, kas ir būtiski, lai nodrošinātu efektīvu kredītņēmēja spējas atmaksāt kredītu </w:t>
            </w:r>
            <w:r w:rsidRPr="00CF059A">
              <w:rPr>
                <w:sz w:val="23"/>
                <w:szCs w:val="23"/>
              </w:rPr>
              <w:lastRenderedPageBreak/>
              <w:t>izvērtēšanu, paredzot, ka kredīta devēji varētu saņemt pēc iespējas aktuālāku informāciju par klienta saistībām pie citiem kredīta devējiem.</w:t>
            </w:r>
          </w:p>
        </w:tc>
        <w:tc>
          <w:tcPr>
            <w:tcW w:w="4252" w:type="dxa"/>
            <w:tcBorders>
              <w:top w:val="single" w:sz="6" w:space="0" w:color="000000"/>
              <w:left w:val="single" w:sz="6" w:space="0" w:color="000000"/>
              <w:bottom w:val="single" w:sz="6" w:space="0" w:color="000000"/>
              <w:right w:val="single" w:sz="6" w:space="0" w:color="000000"/>
            </w:tcBorders>
          </w:tcPr>
          <w:p w14:paraId="5079818E" w14:textId="77777777" w:rsidR="009257FA" w:rsidRPr="00CF059A" w:rsidRDefault="009257FA" w:rsidP="009257FA">
            <w:pPr>
              <w:jc w:val="center"/>
              <w:rPr>
                <w:b/>
                <w:bCs/>
                <w:sz w:val="23"/>
                <w:szCs w:val="23"/>
              </w:rPr>
            </w:pPr>
            <w:r w:rsidRPr="00CF059A">
              <w:rPr>
                <w:b/>
                <w:bCs/>
                <w:sz w:val="23"/>
                <w:szCs w:val="23"/>
              </w:rPr>
              <w:lastRenderedPageBreak/>
              <w:t>Nav ņemts vērā.</w:t>
            </w:r>
          </w:p>
          <w:p w14:paraId="589F9740" w14:textId="77777777" w:rsidR="009257FA" w:rsidRPr="00CF059A" w:rsidRDefault="009257FA" w:rsidP="009257FA">
            <w:pPr>
              <w:jc w:val="both"/>
              <w:rPr>
                <w:sz w:val="23"/>
                <w:szCs w:val="23"/>
              </w:rPr>
            </w:pPr>
            <w:r w:rsidRPr="00CF059A">
              <w:rPr>
                <w:sz w:val="23"/>
                <w:szCs w:val="23"/>
              </w:rPr>
              <w:t xml:space="preserve">Iesniedzējs nav saskaņojis iebildumus ar  pēdējo projekta redakciju (pēc numerācijas). </w:t>
            </w:r>
          </w:p>
          <w:p w14:paraId="58D6F3BD" w14:textId="77777777" w:rsidR="009257FA" w:rsidRPr="00CF059A" w:rsidRDefault="009257FA" w:rsidP="009257FA">
            <w:pPr>
              <w:jc w:val="both"/>
              <w:rPr>
                <w:sz w:val="23"/>
                <w:szCs w:val="23"/>
              </w:rPr>
            </w:pPr>
          </w:p>
          <w:p w14:paraId="438AEFE1" w14:textId="77777777" w:rsidR="009257FA" w:rsidRPr="00CF059A" w:rsidRDefault="009257FA" w:rsidP="009257FA">
            <w:pPr>
              <w:jc w:val="both"/>
              <w:rPr>
                <w:sz w:val="23"/>
                <w:szCs w:val="23"/>
              </w:rPr>
            </w:pPr>
            <w:r w:rsidRPr="00CF059A">
              <w:rPr>
                <w:sz w:val="23"/>
                <w:szCs w:val="23"/>
              </w:rPr>
              <w:t>Anotācijā ir norādīts, ka termiņu regulējums praktiski salāgojas ar Kredītu reģistra prasībām, lai neradītu papildu administratīvo slogu Kredītu reģistra lietotājiem, kā arī lielākoties atbilst tām prasībām, kuras par pamatu savās informācijas sistēmās (datubāzēs) izmanto alternatīvo finanšu pakalpojumu segmenta kredīta devēji.</w:t>
            </w:r>
            <w:r w:rsidR="009E6BEF" w:rsidRPr="00CF059A">
              <w:rPr>
                <w:sz w:val="23"/>
                <w:szCs w:val="23"/>
              </w:rPr>
              <w:t xml:space="preserve"> </w:t>
            </w:r>
          </w:p>
          <w:p w14:paraId="7BF82221" w14:textId="39358483" w:rsidR="009E6BEF" w:rsidRPr="00CF059A" w:rsidRDefault="009E6BEF" w:rsidP="009257FA">
            <w:pPr>
              <w:jc w:val="both"/>
              <w:rPr>
                <w:sz w:val="23"/>
                <w:szCs w:val="23"/>
              </w:rPr>
            </w:pPr>
            <w:r w:rsidRPr="00CF059A">
              <w:rPr>
                <w:sz w:val="23"/>
                <w:szCs w:val="23"/>
              </w:rPr>
              <w:t xml:space="preserve">Ņemot vērā, ka  nav tiešsaistes sistēmas </w:t>
            </w:r>
            <w:r w:rsidR="004E6805" w:rsidRPr="00CF059A">
              <w:rPr>
                <w:sz w:val="23"/>
                <w:szCs w:val="23"/>
              </w:rPr>
              <w:t>(starp kredītbirojiem un kredītdēvējiem)</w:t>
            </w:r>
            <w:r w:rsidRPr="00CF059A">
              <w:rPr>
                <w:sz w:val="23"/>
                <w:szCs w:val="23"/>
              </w:rPr>
              <w:t>, priekšlikumā piedāvātais pienākuma izpildes termiņš radītu lielas izmaksas un administratīvo slogu, kura samērī</w:t>
            </w:r>
            <w:r w:rsidR="004E6805" w:rsidRPr="00CF059A">
              <w:rPr>
                <w:sz w:val="23"/>
                <w:szCs w:val="23"/>
              </w:rPr>
              <w:t>gumu</w:t>
            </w:r>
            <w:r w:rsidRPr="00CF059A">
              <w:rPr>
                <w:sz w:val="23"/>
                <w:szCs w:val="23"/>
              </w:rPr>
              <w:t xml:space="preserve"> ar potenciālajiem ieguvumiem šobrīd nesaredzam par pamatotu.</w:t>
            </w:r>
          </w:p>
          <w:p w14:paraId="42D50D56" w14:textId="77777777" w:rsidR="009E6BEF" w:rsidRPr="00CF059A" w:rsidRDefault="009E6BEF" w:rsidP="009E6BEF">
            <w:pPr>
              <w:shd w:val="clear" w:color="auto" w:fill="FFFFFF"/>
              <w:ind w:left="27"/>
              <w:jc w:val="both"/>
              <w:rPr>
                <w:sz w:val="23"/>
                <w:szCs w:val="23"/>
              </w:rPr>
            </w:pPr>
          </w:p>
          <w:p w14:paraId="7E1967A9" w14:textId="18A9BD6F" w:rsidR="009E6BEF" w:rsidRPr="00CF059A" w:rsidRDefault="009E6BEF" w:rsidP="009E6BEF">
            <w:pPr>
              <w:shd w:val="clear" w:color="auto" w:fill="FFFFFF"/>
              <w:ind w:left="27"/>
              <w:jc w:val="both"/>
              <w:rPr>
                <w:sz w:val="23"/>
                <w:szCs w:val="23"/>
              </w:rPr>
            </w:pPr>
            <w:r w:rsidRPr="00CF059A">
              <w:rPr>
                <w:sz w:val="23"/>
                <w:szCs w:val="23"/>
              </w:rPr>
              <w:lastRenderedPageBreak/>
              <w:t xml:space="preserve">Noteiktais regulējums atbalsta arī biežāku informācijas apmaiņu noteiktā mērķa sasniegšanai. Ziņu saturs, kā arī aprites biežums var tikt periodiski pārskatīts un pilnveidots, reaģējot uz faktisko nepieciešamību un ņemot vērā dalībnieku vajadzības un </w:t>
            </w:r>
            <w:r w:rsidRPr="00CF059A">
              <w:rPr>
                <w:sz w:val="23"/>
                <w:szCs w:val="23"/>
                <w:u w:val="single"/>
              </w:rPr>
              <w:t>iespējas</w:t>
            </w:r>
            <w:r w:rsidRPr="00CF059A">
              <w:rPr>
                <w:sz w:val="23"/>
                <w:szCs w:val="23"/>
              </w:rPr>
              <w:t xml:space="preserve"> un nodrošinot regulējuma elastību, lietderību un efektivitāti. </w:t>
            </w:r>
          </w:p>
          <w:p w14:paraId="28A20384" w14:textId="6951A371" w:rsidR="009E6BEF" w:rsidRPr="00CF059A" w:rsidRDefault="009E6BEF" w:rsidP="009257FA">
            <w:pPr>
              <w:jc w:val="both"/>
              <w:rPr>
                <w:sz w:val="23"/>
                <w:szCs w:val="23"/>
              </w:rPr>
            </w:pPr>
          </w:p>
        </w:tc>
        <w:tc>
          <w:tcPr>
            <w:tcW w:w="2127" w:type="dxa"/>
            <w:tcBorders>
              <w:top w:val="single" w:sz="4" w:space="0" w:color="auto"/>
              <w:left w:val="single" w:sz="4" w:space="0" w:color="auto"/>
              <w:bottom w:val="single" w:sz="4" w:space="0" w:color="auto"/>
              <w:right w:val="single" w:sz="4" w:space="0" w:color="auto"/>
            </w:tcBorders>
          </w:tcPr>
          <w:p w14:paraId="6A6DB2A5" w14:textId="0AE29F5E" w:rsidR="009257FA" w:rsidRPr="00CF059A" w:rsidRDefault="001547FA" w:rsidP="00B5050F">
            <w:pPr>
              <w:jc w:val="both"/>
              <w:rPr>
                <w:sz w:val="23"/>
                <w:szCs w:val="23"/>
              </w:rPr>
            </w:pPr>
            <w:r w:rsidRPr="00CF059A">
              <w:rPr>
                <w:b/>
                <w:bCs/>
                <w:sz w:val="23"/>
                <w:szCs w:val="23"/>
              </w:rPr>
              <w:lastRenderedPageBreak/>
              <w:t>2</w:t>
            </w:r>
            <w:r>
              <w:rPr>
                <w:b/>
                <w:bCs/>
                <w:sz w:val="23"/>
                <w:szCs w:val="23"/>
              </w:rPr>
              <w:t>8</w:t>
            </w:r>
            <w:r w:rsidRPr="00CF059A">
              <w:rPr>
                <w:b/>
                <w:bCs/>
                <w:sz w:val="23"/>
                <w:szCs w:val="23"/>
              </w:rPr>
              <w:t>.02.2020.</w:t>
            </w:r>
            <w:r>
              <w:rPr>
                <w:b/>
                <w:bCs/>
                <w:sz w:val="23"/>
                <w:szCs w:val="23"/>
              </w:rPr>
              <w:t xml:space="preserve"> </w:t>
            </w:r>
            <w:r w:rsidRPr="00CF059A">
              <w:rPr>
                <w:b/>
                <w:bCs/>
                <w:sz w:val="23"/>
                <w:szCs w:val="23"/>
              </w:rPr>
              <w:t>skaņošan</w:t>
            </w:r>
            <w:r>
              <w:rPr>
                <w:b/>
                <w:bCs/>
                <w:sz w:val="23"/>
                <w:szCs w:val="23"/>
              </w:rPr>
              <w:t xml:space="preserve">ā </w:t>
            </w:r>
            <w:r>
              <w:t>ie</w:t>
            </w:r>
            <w:r w:rsidRPr="00CF44E4">
              <w:t>sniedzēj</w:t>
            </w:r>
            <w:r>
              <w:t>s</w:t>
            </w:r>
            <w:r w:rsidRPr="00CF44E4">
              <w:t xml:space="preserve"> uztur iebildum</w:t>
            </w:r>
            <w:r>
              <w:t>u</w:t>
            </w:r>
            <w:r w:rsidRPr="00CF44E4">
              <w:t xml:space="preserve">, </w:t>
            </w:r>
            <w:r>
              <w:t xml:space="preserve">iebildums un tā pamatojums </w:t>
            </w:r>
            <w:r w:rsidRPr="00036069">
              <w:rPr>
                <w:u w:val="single"/>
              </w:rPr>
              <w:t>neatšķiras</w:t>
            </w:r>
            <w:r w:rsidRPr="00CF44E4">
              <w:t xml:space="preserve"> no</w:t>
            </w:r>
            <w:r>
              <w:t xml:space="preserve"> sākotnējā</w:t>
            </w:r>
            <w:r w:rsidRPr="00CF44E4">
              <w:t xml:space="preserve"> atzinumā norādītā</w:t>
            </w:r>
            <w:r>
              <w:t>.</w:t>
            </w:r>
          </w:p>
        </w:tc>
        <w:tc>
          <w:tcPr>
            <w:tcW w:w="2490" w:type="dxa"/>
            <w:tcBorders>
              <w:top w:val="single" w:sz="4" w:space="0" w:color="auto"/>
              <w:left w:val="single" w:sz="4" w:space="0" w:color="auto"/>
              <w:bottom w:val="single" w:sz="4" w:space="0" w:color="auto"/>
            </w:tcBorders>
          </w:tcPr>
          <w:p w14:paraId="59DE4C88" w14:textId="77777777" w:rsidR="009257FA" w:rsidRPr="00CF059A" w:rsidRDefault="009257FA" w:rsidP="009257FA">
            <w:pPr>
              <w:widowControl w:val="0"/>
              <w:contextualSpacing/>
              <w:jc w:val="both"/>
              <w:rPr>
                <w:sz w:val="23"/>
                <w:szCs w:val="23"/>
              </w:rPr>
            </w:pPr>
            <w:r w:rsidRPr="00CF059A">
              <w:rPr>
                <w:sz w:val="23"/>
                <w:szCs w:val="23"/>
              </w:rPr>
              <w:t>4.Šo noteikumu 2.1 – 2.5 un 2.7- 2.10 apakšpunktos minētās ziņas, kredītinformācijas biroju datubāzē iekļauj ne vēlāk kā 10 darba dienu laikā pēc klienta (tai skaitā galvinieka) līguma spēkā stāšanās datuma. Izmaiņas minētajās ziņās aktualizē 10 darbdienu laikā pēc attiecīgo izmaiņu spēkā stāšanās datuma.</w:t>
            </w:r>
          </w:p>
          <w:p w14:paraId="0D6B6007" w14:textId="77777777" w:rsidR="009257FA" w:rsidRPr="00CF059A" w:rsidRDefault="009257FA" w:rsidP="008C2ADF">
            <w:pPr>
              <w:jc w:val="center"/>
              <w:rPr>
                <w:sz w:val="23"/>
                <w:szCs w:val="23"/>
              </w:rPr>
            </w:pPr>
          </w:p>
        </w:tc>
      </w:tr>
      <w:tr w:rsidR="0031351E" w:rsidRPr="00CF059A" w14:paraId="154C3E2D" w14:textId="77777777" w:rsidTr="00465387">
        <w:tc>
          <w:tcPr>
            <w:tcW w:w="711" w:type="dxa"/>
            <w:tcBorders>
              <w:top w:val="single" w:sz="6" w:space="0" w:color="000000"/>
              <w:left w:val="single" w:sz="6" w:space="0" w:color="000000"/>
              <w:bottom w:val="single" w:sz="6" w:space="0" w:color="000000"/>
              <w:right w:val="single" w:sz="6" w:space="0" w:color="000000"/>
            </w:tcBorders>
          </w:tcPr>
          <w:p w14:paraId="324C65A0" w14:textId="586FF124" w:rsidR="0031351E" w:rsidRPr="00CF059A" w:rsidRDefault="0031351E" w:rsidP="008C2ADF">
            <w:pPr>
              <w:pStyle w:val="naisc"/>
              <w:spacing w:before="0" w:after="0"/>
              <w:rPr>
                <w:sz w:val="23"/>
                <w:szCs w:val="23"/>
              </w:rPr>
            </w:pPr>
            <w:r w:rsidRPr="00CF059A">
              <w:rPr>
                <w:sz w:val="23"/>
                <w:szCs w:val="23"/>
              </w:rPr>
              <w:t xml:space="preserve">3. </w:t>
            </w:r>
          </w:p>
        </w:tc>
        <w:tc>
          <w:tcPr>
            <w:tcW w:w="2715" w:type="dxa"/>
            <w:tcBorders>
              <w:top w:val="single" w:sz="6" w:space="0" w:color="000000"/>
              <w:left w:val="single" w:sz="6" w:space="0" w:color="000000"/>
              <w:bottom w:val="single" w:sz="6" w:space="0" w:color="000000"/>
              <w:right w:val="single" w:sz="6" w:space="0" w:color="000000"/>
            </w:tcBorders>
          </w:tcPr>
          <w:p w14:paraId="474AAF40" w14:textId="5A462BAE" w:rsidR="0031351E" w:rsidRPr="00CF059A" w:rsidRDefault="0031351E" w:rsidP="0031351E">
            <w:pPr>
              <w:widowControl w:val="0"/>
              <w:contextualSpacing/>
              <w:jc w:val="both"/>
              <w:rPr>
                <w:sz w:val="23"/>
                <w:szCs w:val="23"/>
              </w:rPr>
            </w:pPr>
            <w:r w:rsidRPr="00CF059A">
              <w:rPr>
                <w:sz w:val="23"/>
                <w:szCs w:val="23"/>
              </w:rPr>
              <w:t>8.Kredītinformācijas lietotājs, kas ir kredīta devējs šajos noteikumos noteiktās kārtības izpildi pilnībā ievieš bez kavēšanās, un ne vēlāk kā līdz 2020. gada 1.septembrim.</w:t>
            </w:r>
          </w:p>
          <w:p w14:paraId="37E36C8A" w14:textId="77777777" w:rsidR="0031351E" w:rsidRPr="00CF059A" w:rsidRDefault="0031351E" w:rsidP="009257FA">
            <w:pPr>
              <w:widowControl w:val="0"/>
              <w:contextualSpacing/>
              <w:jc w:val="both"/>
              <w:rPr>
                <w:sz w:val="23"/>
                <w:szCs w:val="23"/>
              </w:rPr>
            </w:pPr>
          </w:p>
        </w:tc>
        <w:tc>
          <w:tcPr>
            <w:tcW w:w="3402" w:type="dxa"/>
            <w:tcBorders>
              <w:top w:val="single" w:sz="6" w:space="0" w:color="000000"/>
              <w:left w:val="single" w:sz="6" w:space="0" w:color="000000"/>
              <w:bottom w:val="single" w:sz="6" w:space="0" w:color="000000"/>
              <w:right w:val="single" w:sz="6" w:space="0" w:color="000000"/>
            </w:tcBorders>
          </w:tcPr>
          <w:p w14:paraId="4B3423D4" w14:textId="4260CFED" w:rsidR="0031351E" w:rsidRPr="00CF059A" w:rsidRDefault="0031351E" w:rsidP="0031351E">
            <w:pPr>
              <w:jc w:val="center"/>
              <w:rPr>
                <w:b/>
                <w:bCs/>
                <w:sz w:val="23"/>
                <w:szCs w:val="23"/>
              </w:rPr>
            </w:pPr>
            <w:r w:rsidRPr="00CF059A">
              <w:rPr>
                <w:b/>
                <w:bCs/>
                <w:sz w:val="23"/>
                <w:szCs w:val="23"/>
              </w:rPr>
              <w:t>20.02.2020. skaņošana.</w:t>
            </w:r>
          </w:p>
          <w:p w14:paraId="27673F70" w14:textId="186A9072" w:rsidR="0031351E" w:rsidRPr="00CF059A" w:rsidRDefault="0031351E" w:rsidP="0031351E">
            <w:pPr>
              <w:spacing w:after="120" w:line="276" w:lineRule="auto"/>
              <w:jc w:val="both"/>
              <w:rPr>
                <w:sz w:val="23"/>
                <w:szCs w:val="23"/>
              </w:rPr>
            </w:pPr>
            <w:r w:rsidRPr="00CF059A">
              <w:rPr>
                <w:sz w:val="23"/>
                <w:szCs w:val="23"/>
              </w:rPr>
              <w:t xml:space="preserve">Izteikt Noteikumu 10.punktu sekojošā redakcijā: “Kredītinformācijas lietotājs, kas ir kredīta devējs šajos noteikumos noteiktās kārtības izpildi pilnībā ievieš ne vēlāk kā </w:t>
            </w:r>
            <w:r w:rsidRPr="00CF059A">
              <w:rPr>
                <w:b/>
                <w:sz w:val="23"/>
                <w:szCs w:val="23"/>
              </w:rPr>
              <w:t>līdz 2021. gada 1.janvārim.”</w:t>
            </w:r>
            <w:r w:rsidRPr="00CF059A">
              <w:rPr>
                <w:sz w:val="23"/>
                <w:szCs w:val="23"/>
              </w:rPr>
              <w:t xml:space="preserve"> </w:t>
            </w:r>
          </w:p>
          <w:p w14:paraId="3EF96216" w14:textId="77777777" w:rsidR="0031351E" w:rsidRPr="00CF059A" w:rsidRDefault="0031351E" w:rsidP="0031351E">
            <w:pPr>
              <w:spacing w:after="200"/>
              <w:jc w:val="both"/>
              <w:rPr>
                <w:sz w:val="23"/>
                <w:szCs w:val="23"/>
              </w:rPr>
            </w:pPr>
            <w:r w:rsidRPr="00CF059A">
              <w:rPr>
                <w:sz w:val="23"/>
                <w:szCs w:val="23"/>
              </w:rPr>
              <w:t>Šādu ievērojamu izmaiņu veikšana prasa samērīgu laika periodu tehnisku izmaiņu veikšanai informācijas sistēmās, lai nodrošinātu tiesisku un efektīvu informācijas apmaiņu ar kredītinformācijas biroju.</w:t>
            </w:r>
          </w:p>
          <w:p w14:paraId="2AC7B390" w14:textId="77777777" w:rsidR="0031351E" w:rsidRPr="00CF059A" w:rsidRDefault="0031351E" w:rsidP="009257FA">
            <w:pPr>
              <w:jc w:val="center"/>
              <w:rPr>
                <w:b/>
                <w:bCs/>
                <w:sz w:val="23"/>
                <w:szCs w:val="23"/>
              </w:rPr>
            </w:pPr>
          </w:p>
        </w:tc>
        <w:tc>
          <w:tcPr>
            <w:tcW w:w="4252" w:type="dxa"/>
            <w:tcBorders>
              <w:top w:val="single" w:sz="6" w:space="0" w:color="000000"/>
              <w:left w:val="single" w:sz="6" w:space="0" w:color="000000"/>
              <w:bottom w:val="single" w:sz="6" w:space="0" w:color="000000"/>
              <w:right w:val="single" w:sz="6" w:space="0" w:color="000000"/>
            </w:tcBorders>
          </w:tcPr>
          <w:p w14:paraId="0B5B956D" w14:textId="77777777" w:rsidR="0031351E" w:rsidRPr="00CF059A" w:rsidRDefault="0031351E" w:rsidP="0031351E">
            <w:pPr>
              <w:jc w:val="center"/>
              <w:rPr>
                <w:b/>
                <w:bCs/>
                <w:sz w:val="23"/>
                <w:szCs w:val="23"/>
              </w:rPr>
            </w:pPr>
            <w:r w:rsidRPr="00CF059A">
              <w:rPr>
                <w:b/>
                <w:bCs/>
                <w:sz w:val="23"/>
                <w:szCs w:val="23"/>
              </w:rPr>
              <w:t>Nav ņemts vērā.</w:t>
            </w:r>
          </w:p>
          <w:p w14:paraId="09E8E3E2" w14:textId="77777777" w:rsidR="00BF2EF8" w:rsidRDefault="0031351E" w:rsidP="0031351E">
            <w:pPr>
              <w:jc w:val="both"/>
              <w:rPr>
                <w:sz w:val="23"/>
                <w:szCs w:val="23"/>
              </w:rPr>
            </w:pPr>
            <w:r w:rsidRPr="00CF059A">
              <w:rPr>
                <w:sz w:val="23"/>
                <w:szCs w:val="23"/>
              </w:rPr>
              <w:t>Iesniedzējs nav saskaņojis iebildumus ar  pēdējo projekta redakciju (pēc numerācijas).</w:t>
            </w:r>
          </w:p>
          <w:p w14:paraId="7B6EEBA1" w14:textId="77777777" w:rsidR="00BF2EF8" w:rsidRDefault="00BF2EF8" w:rsidP="0031351E">
            <w:pPr>
              <w:jc w:val="both"/>
              <w:rPr>
                <w:sz w:val="23"/>
                <w:szCs w:val="23"/>
              </w:rPr>
            </w:pPr>
          </w:p>
          <w:p w14:paraId="5380408D" w14:textId="1F3B7756" w:rsidR="0031351E" w:rsidRDefault="005A191B" w:rsidP="0031351E">
            <w:pPr>
              <w:jc w:val="both"/>
              <w:rPr>
                <w:sz w:val="23"/>
                <w:szCs w:val="23"/>
              </w:rPr>
            </w:pPr>
            <w:r>
              <w:rPr>
                <w:sz w:val="23"/>
                <w:szCs w:val="23"/>
              </w:rPr>
              <w:t>Tika saņemti</w:t>
            </w:r>
            <w:r w:rsidR="00BF2EF8">
              <w:rPr>
                <w:sz w:val="23"/>
                <w:szCs w:val="23"/>
              </w:rPr>
              <w:t xml:space="preserve"> dažād</w:t>
            </w:r>
            <w:r>
              <w:rPr>
                <w:sz w:val="23"/>
                <w:szCs w:val="23"/>
              </w:rPr>
              <w:t>i</w:t>
            </w:r>
            <w:r w:rsidR="00BF2EF8">
              <w:rPr>
                <w:sz w:val="23"/>
                <w:szCs w:val="23"/>
              </w:rPr>
              <w:t xml:space="preserve"> priekšlikum</w:t>
            </w:r>
            <w:r>
              <w:rPr>
                <w:sz w:val="23"/>
                <w:szCs w:val="23"/>
              </w:rPr>
              <w:t>i</w:t>
            </w:r>
            <w:r w:rsidR="00BF2EF8">
              <w:rPr>
                <w:sz w:val="23"/>
                <w:szCs w:val="23"/>
              </w:rPr>
              <w:t xml:space="preserve"> par vēlamo pārejas laiku  - no pusgada līdz gadam - no nozares pārstāvjiem, kā arī, no institūcijas, ka pārejas laiks vispār nepienāktos, ņemot vērā, ka juridiskais pienākums gadu jau kā ir īstenojams. </w:t>
            </w:r>
            <w:r w:rsidR="0031351E" w:rsidRPr="00CF059A">
              <w:rPr>
                <w:sz w:val="23"/>
                <w:szCs w:val="23"/>
              </w:rPr>
              <w:t xml:space="preserve"> </w:t>
            </w:r>
          </w:p>
          <w:p w14:paraId="6E58C9DC" w14:textId="32C30E74" w:rsidR="00BF2EF8" w:rsidRDefault="00BF2EF8" w:rsidP="0031351E">
            <w:pPr>
              <w:jc w:val="both"/>
              <w:rPr>
                <w:sz w:val="23"/>
                <w:szCs w:val="23"/>
              </w:rPr>
            </w:pPr>
          </w:p>
          <w:p w14:paraId="2C3F0D5D" w14:textId="77777777" w:rsidR="0031351E" w:rsidRDefault="00BF2EF8" w:rsidP="0082410D">
            <w:pPr>
              <w:jc w:val="both"/>
            </w:pPr>
            <w:r>
              <w:t>Zināmā mērā var piekrist abām pusēm. Ziņu sniegšanas pienākums pēc būtības ir spēkā, tomēr ziņas tiek sniegtas pēc katra kredītdēvēja izpratnes un izveidotās sistēmas, ar atšķirīgu regularitāti. Lai to pielāgotu vienotam datu minimumam, struktūrai un sniegšanas biežumam, ir nepieciešams laiks. Noteikumu projektā piedāvātais pārejas laiks ir kompromisa redakcija, proti noteikts iespējami īsākais periods atbilstības panākšanai,</w:t>
            </w:r>
            <w:r w:rsidR="0082410D">
              <w:t xml:space="preserve"> </w:t>
            </w:r>
            <w:r>
              <w:t>mudinot sakārtot sistēmas pēc iespējas ātrāk.</w:t>
            </w:r>
          </w:p>
          <w:p w14:paraId="4A407573" w14:textId="5B000EA7" w:rsidR="0082410D" w:rsidRPr="0082410D" w:rsidRDefault="0082410D" w:rsidP="0082410D">
            <w:pPr>
              <w:jc w:val="both"/>
            </w:pPr>
          </w:p>
        </w:tc>
        <w:tc>
          <w:tcPr>
            <w:tcW w:w="2127" w:type="dxa"/>
            <w:tcBorders>
              <w:top w:val="single" w:sz="4" w:space="0" w:color="auto"/>
              <w:left w:val="single" w:sz="4" w:space="0" w:color="auto"/>
              <w:bottom w:val="single" w:sz="4" w:space="0" w:color="auto"/>
              <w:right w:val="single" w:sz="4" w:space="0" w:color="auto"/>
            </w:tcBorders>
          </w:tcPr>
          <w:p w14:paraId="25E6AA53" w14:textId="67C8C1A9" w:rsidR="0031351E" w:rsidRPr="00CF059A" w:rsidRDefault="001547FA" w:rsidP="00B5050F">
            <w:pPr>
              <w:jc w:val="both"/>
              <w:rPr>
                <w:sz w:val="23"/>
                <w:szCs w:val="23"/>
              </w:rPr>
            </w:pPr>
            <w:r w:rsidRPr="00CF059A">
              <w:rPr>
                <w:b/>
                <w:bCs/>
                <w:sz w:val="23"/>
                <w:szCs w:val="23"/>
              </w:rPr>
              <w:t>2</w:t>
            </w:r>
            <w:r>
              <w:rPr>
                <w:b/>
                <w:bCs/>
                <w:sz w:val="23"/>
                <w:szCs w:val="23"/>
              </w:rPr>
              <w:t>8</w:t>
            </w:r>
            <w:r w:rsidRPr="00CF059A">
              <w:rPr>
                <w:b/>
                <w:bCs/>
                <w:sz w:val="23"/>
                <w:szCs w:val="23"/>
              </w:rPr>
              <w:t>.02.2020.</w:t>
            </w:r>
            <w:r>
              <w:rPr>
                <w:b/>
                <w:bCs/>
                <w:sz w:val="23"/>
                <w:szCs w:val="23"/>
              </w:rPr>
              <w:t xml:space="preserve"> </w:t>
            </w:r>
            <w:r w:rsidRPr="00CF059A">
              <w:rPr>
                <w:b/>
                <w:bCs/>
                <w:sz w:val="23"/>
                <w:szCs w:val="23"/>
              </w:rPr>
              <w:t>skaņošan</w:t>
            </w:r>
            <w:r>
              <w:rPr>
                <w:b/>
                <w:bCs/>
                <w:sz w:val="23"/>
                <w:szCs w:val="23"/>
              </w:rPr>
              <w:t xml:space="preserve">ā </w:t>
            </w:r>
            <w:r>
              <w:t>ie</w:t>
            </w:r>
            <w:r w:rsidRPr="00CF44E4">
              <w:t>sniedzēj</w:t>
            </w:r>
            <w:r>
              <w:t>s</w:t>
            </w:r>
            <w:r w:rsidRPr="00CF44E4">
              <w:t xml:space="preserve"> uztur iebildum</w:t>
            </w:r>
            <w:r>
              <w:t>u</w:t>
            </w:r>
            <w:r w:rsidRPr="00CF44E4">
              <w:t xml:space="preserve">, </w:t>
            </w:r>
            <w:r>
              <w:t xml:space="preserve">iebildums un tā pamatojums </w:t>
            </w:r>
            <w:r w:rsidRPr="00036069">
              <w:rPr>
                <w:u w:val="single"/>
              </w:rPr>
              <w:t>neatšķiras</w:t>
            </w:r>
            <w:r w:rsidRPr="00CF44E4">
              <w:t xml:space="preserve"> no</w:t>
            </w:r>
            <w:r>
              <w:t xml:space="preserve"> sākotnējā</w:t>
            </w:r>
            <w:r w:rsidRPr="00CF44E4">
              <w:t xml:space="preserve"> atzinumā norādītā</w:t>
            </w:r>
            <w:r>
              <w:t>.</w:t>
            </w:r>
          </w:p>
        </w:tc>
        <w:tc>
          <w:tcPr>
            <w:tcW w:w="2490" w:type="dxa"/>
            <w:tcBorders>
              <w:top w:val="single" w:sz="4" w:space="0" w:color="auto"/>
              <w:left w:val="single" w:sz="4" w:space="0" w:color="auto"/>
              <w:bottom w:val="single" w:sz="4" w:space="0" w:color="auto"/>
            </w:tcBorders>
          </w:tcPr>
          <w:p w14:paraId="672364BD" w14:textId="77777777" w:rsidR="0031351E" w:rsidRPr="00CF059A" w:rsidRDefault="0031351E" w:rsidP="0031351E">
            <w:pPr>
              <w:widowControl w:val="0"/>
              <w:contextualSpacing/>
              <w:jc w:val="both"/>
              <w:rPr>
                <w:sz w:val="23"/>
                <w:szCs w:val="23"/>
              </w:rPr>
            </w:pPr>
            <w:r w:rsidRPr="00CF059A">
              <w:rPr>
                <w:sz w:val="23"/>
                <w:szCs w:val="23"/>
              </w:rPr>
              <w:t>8.Kredītinformācijas lietotājs, kas ir kredīta devējs šajos noteikumos noteiktās kārtības izpildi pilnībā ievieš bez kavēšanās, un ne vēlāk kā līdz 2020. gada 1.septembrim.</w:t>
            </w:r>
          </w:p>
          <w:p w14:paraId="1D20FB0F" w14:textId="77777777" w:rsidR="0031351E" w:rsidRPr="00CF059A" w:rsidRDefault="0031351E" w:rsidP="009257FA">
            <w:pPr>
              <w:widowControl w:val="0"/>
              <w:contextualSpacing/>
              <w:jc w:val="both"/>
              <w:rPr>
                <w:sz w:val="23"/>
                <w:szCs w:val="23"/>
              </w:rPr>
            </w:pPr>
          </w:p>
        </w:tc>
      </w:tr>
      <w:tr w:rsidR="0031351E" w:rsidRPr="00CF059A" w14:paraId="12842468" w14:textId="77777777" w:rsidTr="00465387">
        <w:tc>
          <w:tcPr>
            <w:tcW w:w="711" w:type="dxa"/>
            <w:tcBorders>
              <w:top w:val="single" w:sz="6" w:space="0" w:color="000000"/>
              <w:left w:val="single" w:sz="6" w:space="0" w:color="000000"/>
              <w:bottom w:val="single" w:sz="6" w:space="0" w:color="000000"/>
              <w:right w:val="single" w:sz="6" w:space="0" w:color="000000"/>
            </w:tcBorders>
          </w:tcPr>
          <w:p w14:paraId="3F027111" w14:textId="4B81F6FC" w:rsidR="0031351E" w:rsidRPr="00CF059A" w:rsidRDefault="0031351E" w:rsidP="008C2ADF">
            <w:pPr>
              <w:pStyle w:val="naisc"/>
              <w:spacing w:before="0" w:after="0"/>
              <w:rPr>
                <w:sz w:val="23"/>
                <w:szCs w:val="23"/>
              </w:rPr>
            </w:pPr>
            <w:r w:rsidRPr="00CF059A">
              <w:rPr>
                <w:sz w:val="23"/>
                <w:szCs w:val="23"/>
              </w:rPr>
              <w:t>4.</w:t>
            </w:r>
          </w:p>
        </w:tc>
        <w:tc>
          <w:tcPr>
            <w:tcW w:w="2715" w:type="dxa"/>
            <w:tcBorders>
              <w:top w:val="single" w:sz="6" w:space="0" w:color="000000"/>
              <w:left w:val="single" w:sz="6" w:space="0" w:color="000000"/>
              <w:bottom w:val="single" w:sz="6" w:space="0" w:color="000000"/>
              <w:right w:val="single" w:sz="6" w:space="0" w:color="000000"/>
            </w:tcBorders>
          </w:tcPr>
          <w:p w14:paraId="5BB85E53" w14:textId="2906BC96" w:rsidR="0031351E" w:rsidRPr="00CF059A" w:rsidRDefault="00CF059A" w:rsidP="00CF059A">
            <w:pPr>
              <w:widowControl w:val="0"/>
              <w:contextualSpacing/>
              <w:jc w:val="center"/>
              <w:rPr>
                <w:sz w:val="23"/>
                <w:szCs w:val="23"/>
              </w:rPr>
            </w:pPr>
            <w:r>
              <w:rPr>
                <w:sz w:val="23"/>
                <w:szCs w:val="23"/>
              </w:rPr>
              <w:t>-</w:t>
            </w:r>
          </w:p>
        </w:tc>
        <w:tc>
          <w:tcPr>
            <w:tcW w:w="3402" w:type="dxa"/>
            <w:tcBorders>
              <w:top w:val="single" w:sz="6" w:space="0" w:color="000000"/>
              <w:left w:val="single" w:sz="6" w:space="0" w:color="000000"/>
              <w:bottom w:val="single" w:sz="6" w:space="0" w:color="000000"/>
              <w:right w:val="single" w:sz="6" w:space="0" w:color="000000"/>
            </w:tcBorders>
          </w:tcPr>
          <w:p w14:paraId="6AF89BE4" w14:textId="27B4DC58" w:rsidR="0031351E" w:rsidRPr="00CF059A" w:rsidRDefault="0031351E" w:rsidP="0031351E">
            <w:pPr>
              <w:jc w:val="center"/>
              <w:rPr>
                <w:b/>
                <w:bCs/>
                <w:sz w:val="23"/>
                <w:szCs w:val="23"/>
              </w:rPr>
            </w:pPr>
            <w:r w:rsidRPr="00CF059A">
              <w:rPr>
                <w:b/>
                <w:bCs/>
                <w:sz w:val="23"/>
                <w:szCs w:val="23"/>
              </w:rPr>
              <w:t>20.02.2020. skaņošana.</w:t>
            </w:r>
          </w:p>
          <w:p w14:paraId="5F1E6D45" w14:textId="091AFA15" w:rsidR="0031351E" w:rsidRPr="00CF059A" w:rsidRDefault="0031351E" w:rsidP="0031351E">
            <w:pPr>
              <w:spacing w:after="120" w:line="276" w:lineRule="auto"/>
              <w:contextualSpacing/>
              <w:jc w:val="both"/>
              <w:rPr>
                <w:sz w:val="23"/>
                <w:szCs w:val="23"/>
              </w:rPr>
            </w:pPr>
            <w:r w:rsidRPr="00CF059A">
              <w:rPr>
                <w:sz w:val="23"/>
                <w:szCs w:val="23"/>
              </w:rPr>
              <w:t xml:space="preserve">Izvērtēt vai nebūtu lietderīgi Noteikumos vai tā pielikumā </w:t>
            </w:r>
            <w:r w:rsidRPr="00CF059A">
              <w:rPr>
                <w:sz w:val="23"/>
                <w:szCs w:val="23"/>
              </w:rPr>
              <w:lastRenderedPageBreak/>
              <w:t xml:space="preserve">definēt </w:t>
            </w:r>
            <w:r w:rsidRPr="00CF059A">
              <w:rPr>
                <w:b/>
                <w:bCs/>
                <w:sz w:val="23"/>
                <w:szCs w:val="23"/>
              </w:rPr>
              <w:t>“klienta saistību veidus”</w:t>
            </w:r>
            <w:r w:rsidRPr="00CF059A">
              <w:rPr>
                <w:sz w:val="23"/>
                <w:szCs w:val="23"/>
              </w:rPr>
              <w:t xml:space="preserve"> (punkts 3.3.) un </w:t>
            </w:r>
            <w:r w:rsidRPr="00CF059A">
              <w:rPr>
                <w:b/>
                <w:bCs/>
                <w:sz w:val="23"/>
                <w:szCs w:val="23"/>
              </w:rPr>
              <w:t>“klienta faktiskā līguma un no tā izrietošo saistību statusu”</w:t>
            </w:r>
            <w:r w:rsidRPr="00CF059A">
              <w:rPr>
                <w:sz w:val="23"/>
                <w:szCs w:val="23"/>
              </w:rPr>
              <w:t xml:space="preserve"> (punkts 3.4.).</w:t>
            </w:r>
          </w:p>
          <w:p w14:paraId="4B0779CE" w14:textId="69E5FB11" w:rsidR="0031351E" w:rsidRPr="00CF059A" w:rsidRDefault="0031351E" w:rsidP="003B29A2">
            <w:pPr>
              <w:spacing w:after="200"/>
              <w:jc w:val="both"/>
              <w:rPr>
                <w:sz w:val="23"/>
                <w:szCs w:val="23"/>
              </w:rPr>
            </w:pPr>
            <w:r w:rsidRPr="00CF059A">
              <w:rPr>
                <w:sz w:val="23"/>
                <w:szCs w:val="23"/>
              </w:rPr>
              <w:t>Noteikumu anotācijā ir sniegti piemēri, bet ņemot vērā, ka Latvija šobrīd ir 2 kredītinformācijas biroji, tad būtu svarīgi, ka informācija par personu saistībām tiktu atspoguļota identiski.</w:t>
            </w:r>
          </w:p>
        </w:tc>
        <w:tc>
          <w:tcPr>
            <w:tcW w:w="4252" w:type="dxa"/>
            <w:tcBorders>
              <w:top w:val="single" w:sz="6" w:space="0" w:color="000000"/>
              <w:left w:val="single" w:sz="6" w:space="0" w:color="000000"/>
              <w:bottom w:val="single" w:sz="6" w:space="0" w:color="000000"/>
              <w:right w:val="single" w:sz="6" w:space="0" w:color="000000"/>
            </w:tcBorders>
          </w:tcPr>
          <w:p w14:paraId="60B42393" w14:textId="77777777" w:rsidR="003B29A2" w:rsidRPr="00CF059A" w:rsidRDefault="003B29A2" w:rsidP="003B29A2">
            <w:pPr>
              <w:jc w:val="center"/>
              <w:rPr>
                <w:b/>
                <w:bCs/>
                <w:sz w:val="23"/>
                <w:szCs w:val="23"/>
              </w:rPr>
            </w:pPr>
            <w:r w:rsidRPr="00CF059A">
              <w:rPr>
                <w:b/>
                <w:bCs/>
                <w:sz w:val="23"/>
                <w:szCs w:val="23"/>
              </w:rPr>
              <w:lastRenderedPageBreak/>
              <w:t>Nav ņemts vērā.</w:t>
            </w:r>
          </w:p>
          <w:p w14:paraId="79C5A979" w14:textId="42F24CDB" w:rsidR="003B29A2" w:rsidRPr="00CF059A" w:rsidRDefault="003B29A2" w:rsidP="003B29A2">
            <w:pPr>
              <w:jc w:val="both"/>
              <w:rPr>
                <w:sz w:val="23"/>
                <w:szCs w:val="23"/>
              </w:rPr>
            </w:pPr>
            <w:r w:rsidRPr="00CF059A">
              <w:rPr>
                <w:sz w:val="23"/>
                <w:szCs w:val="23"/>
              </w:rPr>
              <w:t xml:space="preserve">Iesniedzējs nav saskaņojis iebildumus ar  pēdējo projekta redakciju (pēc numerācijas). </w:t>
            </w:r>
          </w:p>
          <w:p w14:paraId="647B4CA4" w14:textId="77777777" w:rsidR="00197EE7" w:rsidRPr="00CF059A" w:rsidRDefault="00197EE7" w:rsidP="003B29A2">
            <w:pPr>
              <w:jc w:val="both"/>
              <w:rPr>
                <w:sz w:val="23"/>
                <w:szCs w:val="23"/>
              </w:rPr>
            </w:pPr>
          </w:p>
          <w:p w14:paraId="74853190" w14:textId="7AA70E5E" w:rsidR="003B29A2" w:rsidRPr="00CF059A" w:rsidRDefault="003B29A2" w:rsidP="00ED48D2">
            <w:pPr>
              <w:jc w:val="both"/>
              <w:rPr>
                <w:sz w:val="23"/>
                <w:szCs w:val="23"/>
              </w:rPr>
            </w:pPr>
            <w:r w:rsidRPr="00CF059A">
              <w:rPr>
                <w:sz w:val="23"/>
                <w:szCs w:val="23"/>
              </w:rPr>
              <w:t xml:space="preserve">Sākotnēji (pirms sabiedriskās apspriešanas) projekts paredzēja iespējamu “Saistību veidu saraksts” ar saistību veidu definējumiem. Tomēr sabiedriskās apspriešanas rezultātā </w:t>
            </w:r>
            <w:r w:rsidR="00ED48D2">
              <w:rPr>
                <w:sz w:val="23"/>
                <w:szCs w:val="23"/>
              </w:rPr>
              <w:t xml:space="preserve">(t.sk. </w:t>
            </w:r>
            <w:r w:rsidR="00ED48D2">
              <w:t>k</w:t>
            </w:r>
            <w:r w:rsidR="00ED48D2" w:rsidRPr="00FC2386">
              <w:t xml:space="preserve">onsultācijās </w:t>
            </w:r>
            <w:r w:rsidR="00ED48D2">
              <w:t xml:space="preserve">gan ar </w:t>
            </w:r>
            <w:r w:rsidR="00ED48D2" w:rsidRPr="00FC2386">
              <w:t>nozar</w:t>
            </w:r>
            <w:r w:rsidR="00ED48D2">
              <w:t>es, gan institūciju</w:t>
            </w:r>
            <w:r w:rsidR="00ED48D2" w:rsidRPr="00FC2386">
              <w:t xml:space="preserve"> pārstāvji</w:t>
            </w:r>
            <w:r w:rsidR="00ED48D2">
              <w:t>em)</w:t>
            </w:r>
            <w:r w:rsidR="00ED48D2" w:rsidRPr="00CF059A">
              <w:rPr>
                <w:sz w:val="23"/>
                <w:szCs w:val="23"/>
              </w:rPr>
              <w:t xml:space="preserve"> </w:t>
            </w:r>
            <w:r w:rsidRPr="00CF059A">
              <w:rPr>
                <w:sz w:val="23"/>
                <w:szCs w:val="23"/>
              </w:rPr>
              <w:t xml:space="preserve">tika secināts, ka </w:t>
            </w:r>
            <w:r w:rsidR="00206474" w:rsidRPr="00CF059A">
              <w:rPr>
                <w:sz w:val="23"/>
                <w:szCs w:val="23"/>
              </w:rPr>
              <w:t>nedaudz pamainot kaut ko produktā, tas vairs neatbildīs sākotnējam piedāvātā produkta jeb saistību līguma definējumam. Turklāt nozare ir ļoti dinamiska un izdomā arvien jaunus atšķirīgus kreditēšanas produktus, tāpēc šād</w:t>
            </w:r>
            <w:r w:rsidR="00197EE7" w:rsidRPr="00CF059A">
              <w:rPr>
                <w:sz w:val="23"/>
                <w:szCs w:val="23"/>
              </w:rPr>
              <w:t xml:space="preserve">u definīciju veidošana nebūtu efektīva un nesasniegtu vēlamo mērķi. Anotācijā ir paskaidrots, kas ar šo datu pozīciju ir saprotams, tomēr norma ir atstāta elastīga, lai pie minimālām izmaiņām nav nepieciešami grozījumi noteikumos. </w:t>
            </w:r>
          </w:p>
          <w:p w14:paraId="78D8C400" w14:textId="77777777" w:rsidR="0031351E" w:rsidRPr="00CF059A" w:rsidRDefault="0031351E" w:rsidP="003B29A2">
            <w:pPr>
              <w:rPr>
                <w:b/>
                <w:bCs/>
                <w:sz w:val="23"/>
                <w:szCs w:val="23"/>
              </w:rPr>
            </w:pPr>
          </w:p>
        </w:tc>
        <w:tc>
          <w:tcPr>
            <w:tcW w:w="2127" w:type="dxa"/>
            <w:tcBorders>
              <w:top w:val="single" w:sz="4" w:space="0" w:color="auto"/>
              <w:left w:val="single" w:sz="4" w:space="0" w:color="auto"/>
              <w:bottom w:val="single" w:sz="4" w:space="0" w:color="auto"/>
              <w:right w:val="single" w:sz="4" w:space="0" w:color="auto"/>
            </w:tcBorders>
          </w:tcPr>
          <w:p w14:paraId="2EE430FB" w14:textId="5776522C" w:rsidR="0031351E" w:rsidRPr="00CF059A" w:rsidRDefault="001547FA" w:rsidP="00B5050F">
            <w:pPr>
              <w:jc w:val="both"/>
              <w:rPr>
                <w:sz w:val="23"/>
                <w:szCs w:val="23"/>
              </w:rPr>
            </w:pPr>
            <w:r w:rsidRPr="00CF059A">
              <w:rPr>
                <w:b/>
                <w:bCs/>
                <w:sz w:val="23"/>
                <w:szCs w:val="23"/>
              </w:rPr>
              <w:lastRenderedPageBreak/>
              <w:t>2</w:t>
            </w:r>
            <w:r>
              <w:rPr>
                <w:b/>
                <w:bCs/>
                <w:sz w:val="23"/>
                <w:szCs w:val="23"/>
              </w:rPr>
              <w:t>8</w:t>
            </w:r>
            <w:r w:rsidRPr="00CF059A">
              <w:rPr>
                <w:b/>
                <w:bCs/>
                <w:sz w:val="23"/>
                <w:szCs w:val="23"/>
              </w:rPr>
              <w:t>.02.2020.</w:t>
            </w:r>
            <w:r>
              <w:rPr>
                <w:b/>
                <w:bCs/>
                <w:sz w:val="23"/>
                <w:szCs w:val="23"/>
              </w:rPr>
              <w:t xml:space="preserve"> </w:t>
            </w:r>
            <w:r w:rsidRPr="00CF059A">
              <w:rPr>
                <w:b/>
                <w:bCs/>
                <w:sz w:val="23"/>
                <w:szCs w:val="23"/>
              </w:rPr>
              <w:t>skaņošan</w:t>
            </w:r>
            <w:r>
              <w:rPr>
                <w:b/>
                <w:bCs/>
                <w:sz w:val="23"/>
                <w:szCs w:val="23"/>
              </w:rPr>
              <w:t xml:space="preserve">ā </w:t>
            </w:r>
            <w:r>
              <w:t>ie</w:t>
            </w:r>
            <w:r w:rsidRPr="00CF44E4">
              <w:t>sniedzēj</w:t>
            </w:r>
            <w:r>
              <w:t>s</w:t>
            </w:r>
            <w:r w:rsidRPr="00CF44E4">
              <w:t xml:space="preserve"> uztur </w:t>
            </w:r>
            <w:r w:rsidRPr="00CF44E4">
              <w:lastRenderedPageBreak/>
              <w:t>iebildum</w:t>
            </w:r>
            <w:r>
              <w:t>u</w:t>
            </w:r>
            <w:r w:rsidRPr="00CF44E4">
              <w:t xml:space="preserve">, </w:t>
            </w:r>
            <w:r>
              <w:t xml:space="preserve">iebildums un tā pamatojums </w:t>
            </w:r>
            <w:r w:rsidRPr="00036069">
              <w:rPr>
                <w:u w:val="single"/>
              </w:rPr>
              <w:t>neatšķiras</w:t>
            </w:r>
            <w:r w:rsidRPr="00CF44E4">
              <w:t xml:space="preserve"> no</w:t>
            </w:r>
            <w:r>
              <w:t xml:space="preserve"> sākotnējā</w:t>
            </w:r>
            <w:r w:rsidRPr="00CF44E4">
              <w:t xml:space="preserve"> atzinumā norādītā</w:t>
            </w:r>
            <w:r>
              <w:t>.</w:t>
            </w:r>
          </w:p>
        </w:tc>
        <w:tc>
          <w:tcPr>
            <w:tcW w:w="2490" w:type="dxa"/>
            <w:tcBorders>
              <w:top w:val="single" w:sz="4" w:space="0" w:color="auto"/>
              <w:left w:val="single" w:sz="4" w:space="0" w:color="auto"/>
              <w:bottom w:val="single" w:sz="4" w:space="0" w:color="auto"/>
            </w:tcBorders>
          </w:tcPr>
          <w:p w14:paraId="0337E621" w14:textId="695AEFB8" w:rsidR="0031351E" w:rsidRPr="00CF059A" w:rsidRDefault="00CF059A" w:rsidP="00CF059A">
            <w:pPr>
              <w:widowControl w:val="0"/>
              <w:contextualSpacing/>
              <w:jc w:val="center"/>
              <w:rPr>
                <w:sz w:val="23"/>
                <w:szCs w:val="23"/>
              </w:rPr>
            </w:pPr>
            <w:r>
              <w:rPr>
                <w:sz w:val="23"/>
                <w:szCs w:val="23"/>
              </w:rPr>
              <w:lastRenderedPageBreak/>
              <w:t>-</w:t>
            </w:r>
          </w:p>
        </w:tc>
      </w:tr>
    </w:tbl>
    <w:p w14:paraId="1BB7999C" w14:textId="58893669" w:rsidR="00010A32" w:rsidRPr="00CF059A" w:rsidRDefault="00010A32" w:rsidP="00010A32">
      <w:pPr>
        <w:pStyle w:val="naisf"/>
        <w:spacing w:before="0" w:after="0"/>
        <w:ind w:firstLine="0"/>
        <w:rPr>
          <w:b/>
          <w:sz w:val="23"/>
          <w:szCs w:val="23"/>
        </w:rPr>
      </w:pPr>
    </w:p>
    <w:p w14:paraId="4A10B3A8" w14:textId="56968160" w:rsidR="00010A32" w:rsidRPr="00F3642B" w:rsidRDefault="00010A32" w:rsidP="00010A32">
      <w:pPr>
        <w:pStyle w:val="naisf"/>
        <w:spacing w:before="0" w:after="0"/>
        <w:ind w:firstLine="0"/>
        <w:rPr>
          <w:b/>
        </w:rPr>
      </w:pPr>
      <w:r w:rsidRPr="00F3642B">
        <w:rPr>
          <w:b/>
        </w:rPr>
        <w:t xml:space="preserve">Informācija par starpministriju (starpinstitūciju) sanāksmi vai </w:t>
      </w:r>
      <w:r w:rsidRPr="00F3642B">
        <w:rPr>
          <w:b/>
          <w:u w:val="single"/>
        </w:rPr>
        <w:t>elektronisko</w:t>
      </w:r>
      <w:r w:rsidRPr="00F3642B">
        <w:rPr>
          <w:b/>
        </w:rPr>
        <w:t xml:space="preserve"> saskaņošanu</w:t>
      </w:r>
    </w:p>
    <w:tbl>
      <w:tblPr>
        <w:tblW w:w="14737" w:type="dxa"/>
        <w:tblLook w:val="00A0" w:firstRow="1" w:lastRow="0" w:firstColumn="1" w:lastColumn="0" w:noHBand="0" w:noVBand="0"/>
      </w:tblPr>
      <w:tblGrid>
        <w:gridCol w:w="6091"/>
        <w:gridCol w:w="8646"/>
      </w:tblGrid>
      <w:tr w:rsidR="00F3642B" w:rsidRPr="00F3642B" w14:paraId="09668D2C" w14:textId="77777777" w:rsidTr="00357FAE">
        <w:trPr>
          <w:trHeight w:val="249"/>
        </w:trPr>
        <w:tc>
          <w:tcPr>
            <w:tcW w:w="6091" w:type="dxa"/>
          </w:tcPr>
          <w:p w14:paraId="7DC9022E" w14:textId="77777777" w:rsidR="00010A32" w:rsidRPr="00F3642B" w:rsidRDefault="00010A32" w:rsidP="00F24BB6">
            <w:pPr>
              <w:pStyle w:val="naisf"/>
              <w:spacing w:before="0" w:after="0"/>
              <w:ind w:firstLine="0"/>
            </w:pPr>
            <w:r w:rsidRPr="00F3642B">
              <w:t>Datums</w:t>
            </w:r>
          </w:p>
        </w:tc>
        <w:tc>
          <w:tcPr>
            <w:tcW w:w="8646" w:type="dxa"/>
          </w:tcPr>
          <w:p w14:paraId="236589DC" w14:textId="6F1FA83D" w:rsidR="00010A32" w:rsidRPr="00F3642B" w:rsidRDefault="00F3642B" w:rsidP="00F3642B">
            <w:pPr>
              <w:pStyle w:val="NormalWeb"/>
              <w:spacing w:before="0" w:beforeAutospacing="0" w:after="0" w:afterAutospacing="0"/>
              <w:jc w:val="both"/>
            </w:pPr>
            <w:r w:rsidRPr="00F3642B">
              <w:t>30</w:t>
            </w:r>
            <w:r w:rsidR="00385DB2" w:rsidRPr="00F3642B">
              <w:t>.</w:t>
            </w:r>
            <w:r w:rsidR="008B24A9" w:rsidRPr="00F3642B">
              <w:t>01</w:t>
            </w:r>
            <w:r w:rsidRPr="00F3642B">
              <w:t>.2020</w:t>
            </w:r>
            <w:r w:rsidR="00385DB2" w:rsidRPr="00F3642B">
              <w:t>.</w:t>
            </w:r>
            <w:r w:rsidR="00C0757D">
              <w:t>; 20.02.2020.</w:t>
            </w:r>
            <w:r w:rsidR="00F907EF">
              <w:t>, 28.02.2020.</w:t>
            </w:r>
          </w:p>
        </w:tc>
      </w:tr>
      <w:tr w:rsidR="00CF44E4" w:rsidRPr="00CF44E4" w14:paraId="6B876B74" w14:textId="77777777" w:rsidTr="00357FAE">
        <w:trPr>
          <w:trHeight w:val="263"/>
        </w:trPr>
        <w:tc>
          <w:tcPr>
            <w:tcW w:w="6091" w:type="dxa"/>
          </w:tcPr>
          <w:p w14:paraId="3E429911" w14:textId="77777777" w:rsidR="00010A32" w:rsidRPr="00CF44E4" w:rsidRDefault="00010A32" w:rsidP="00F24BB6">
            <w:pPr>
              <w:pStyle w:val="naisf"/>
              <w:spacing w:before="0" w:after="0"/>
              <w:ind w:firstLine="0"/>
            </w:pPr>
          </w:p>
        </w:tc>
        <w:tc>
          <w:tcPr>
            <w:tcW w:w="8646" w:type="dxa"/>
          </w:tcPr>
          <w:p w14:paraId="1BF6F0FA" w14:textId="77777777" w:rsidR="00010A32" w:rsidRPr="00CF44E4" w:rsidRDefault="00010A32" w:rsidP="00F24BB6">
            <w:pPr>
              <w:pStyle w:val="NormalWeb"/>
              <w:spacing w:before="0" w:beforeAutospacing="0" w:after="0" w:afterAutospacing="0"/>
              <w:ind w:firstLine="720"/>
              <w:jc w:val="both"/>
            </w:pPr>
          </w:p>
        </w:tc>
      </w:tr>
      <w:tr w:rsidR="00CF44E4" w:rsidRPr="00CF44E4" w14:paraId="2BD7BDCF" w14:textId="77777777" w:rsidTr="00357FAE">
        <w:trPr>
          <w:trHeight w:val="1302"/>
        </w:trPr>
        <w:tc>
          <w:tcPr>
            <w:tcW w:w="6091" w:type="dxa"/>
          </w:tcPr>
          <w:p w14:paraId="453229AA" w14:textId="77777777" w:rsidR="00010A32" w:rsidRPr="00CF44E4" w:rsidRDefault="00010A32" w:rsidP="00F24BB6">
            <w:pPr>
              <w:pStyle w:val="naiskr"/>
              <w:spacing w:before="0" w:after="0"/>
              <w:jc w:val="both"/>
            </w:pPr>
            <w:r w:rsidRPr="00CF44E4">
              <w:t>Saskaņošanas dalībnieki</w:t>
            </w:r>
          </w:p>
          <w:p w14:paraId="3053FBF0" w14:textId="77777777" w:rsidR="00010A32" w:rsidRPr="00CF44E4" w:rsidRDefault="00010A32" w:rsidP="00F24BB6">
            <w:pPr>
              <w:pStyle w:val="naiskr"/>
              <w:spacing w:before="0" w:after="0"/>
              <w:jc w:val="both"/>
            </w:pPr>
          </w:p>
        </w:tc>
        <w:tc>
          <w:tcPr>
            <w:tcW w:w="8646" w:type="dxa"/>
          </w:tcPr>
          <w:p w14:paraId="71C42193" w14:textId="0D1C0A1A" w:rsidR="00010A32" w:rsidRPr="003364B8" w:rsidRDefault="00CF44E4" w:rsidP="00F24BB6">
            <w:pPr>
              <w:pStyle w:val="NormalWeb"/>
              <w:spacing w:before="0" w:beforeAutospacing="0" w:after="0" w:afterAutospacing="0"/>
              <w:jc w:val="both"/>
              <w:rPr>
                <w:sz w:val="22"/>
                <w:szCs w:val="22"/>
              </w:rPr>
            </w:pPr>
            <w:r w:rsidRPr="003364B8">
              <w:rPr>
                <w:sz w:val="22"/>
                <w:szCs w:val="22"/>
              </w:rPr>
              <w:t xml:space="preserve">- </w:t>
            </w:r>
            <w:bookmarkStart w:id="3" w:name="_Hlk32948042"/>
            <w:r w:rsidR="00F3642B" w:rsidRPr="003364B8">
              <w:rPr>
                <w:sz w:val="22"/>
                <w:szCs w:val="22"/>
              </w:rPr>
              <w:t>Tieslietu ministrija, Finanšu ministrija, Vides aizsardzības un reģionālās attīstības ministrija, Valsts kanceleja, Latvijas Brīvo arodbiedrību savienība un Latvijas Darba devēju konfederācija</w:t>
            </w:r>
            <w:r w:rsidR="00F704F6" w:rsidRPr="003364B8">
              <w:rPr>
                <w:sz w:val="22"/>
                <w:szCs w:val="22"/>
              </w:rPr>
              <w:t>.</w:t>
            </w:r>
            <w:bookmarkEnd w:id="3"/>
          </w:p>
          <w:p w14:paraId="479405C5" w14:textId="77777777" w:rsidR="00F704F6" w:rsidRPr="003364B8" w:rsidRDefault="00F704F6" w:rsidP="00F704F6">
            <w:pPr>
              <w:pStyle w:val="Default"/>
              <w:rPr>
                <w:rFonts w:ascii="Times New Roman" w:eastAsia="Times New Roman" w:hAnsi="Times New Roman" w:cs="Times New Roman"/>
                <w:color w:val="auto"/>
                <w:sz w:val="22"/>
                <w:szCs w:val="22"/>
                <w:lang w:eastAsia="lv-LV"/>
              </w:rPr>
            </w:pPr>
            <w:r w:rsidRPr="003364B8">
              <w:rPr>
                <w:rFonts w:ascii="Times New Roman" w:eastAsia="Times New Roman" w:hAnsi="Times New Roman" w:cs="Times New Roman"/>
                <w:color w:val="auto"/>
                <w:sz w:val="22"/>
                <w:szCs w:val="22"/>
                <w:lang w:eastAsia="lv-LV"/>
              </w:rPr>
              <w:t xml:space="preserve">Viedokli sniedza arī </w:t>
            </w:r>
            <w:bookmarkStart w:id="4" w:name="_Hlk32948118"/>
            <w:r w:rsidRPr="003364B8">
              <w:rPr>
                <w:rFonts w:ascii="Times New Roman" w:eastAsia="Times New Roman" w:hAnsi="Times New Roman" w:cs="Times New Roman"/>
                <w:color w:val="auto"/>
                <w:sz w:val="22"/>
                <w:szCs w:val="22"/>
                <w:lang w:eastAsia="lv-LV"/>
              </w:rPr>
              <w:t xml:space="preserve">Patērētāju tiesību aizsardzības centrs, Latvijas Finanšu nozares asociācija, </w:t>
            </w:r>
          </w:p>
          <w:p w14:paraId="1B6925B1" w14:textId="2073D661" w:rsidR="00CF44E4" w:rsidRPr="003364B8" w:rsidRDefault="00F704F6" w:rsidP="00CF44E4">
            <w:pPr>
              <w:pStyle w:val="NormalWeb"/>
              <w:spacing w:before="0" w:beforeAutospacing="0" w:after="0" w:afterAutospacing="0"/>
              <w:jc w:val="both"/>
              <w:rPr>
                <w:sz w:val="22"/>
                <w:szCs w:val="22"/>
              </w:rPr>
            </w:pPr>
            <w:r w:rsidRPr="003364B8">
              <w:rPr>
                <w:sz w:val="22"/>
                <w:szCs w:val="22"/>
              </w:rPr>
              <w:t xml:space="preserve"> AS “CREFO Birojs”,</w:t>
            </w:r>
            <w:r w:rsidR="00357FAE" w:rsidRPr="003364B8">
              <w:rPr>
                <w:sz w:val="22"/>
                <w:szCs w:val="22"/>
              </w:rPr>
              <w:t xml:space="preserve"> </w:t>
            </w:r>
            <w:r w:rsidRPr="003364B8">
              <w:rPr>
                <w:sz w:val="22"/>
                <w:szCs w:val="22"/>
              </w:rPr>
              <w:t>Latvijas Alternatīvo finanšu pakalpojumu asociācija</w:t>
            </w:r>
            <w:bookmarkEnd w:id="4"/>
            <w:r w:rsidR="003822C1">
              <w:rPr>
                <w:sz w:val="22"/>
                <w:szCs w:val="22"/>
              </w:rPr>
              <w:t>, AS LATEKO LĪZINGS</w:t>
            </w:r>
            <w:r w:rsidRPr="003364B8">
              <w:rPr>
                <w:sz w:val="22"/>
                <w:szCs w:val="22"/>
              </w:rPr>
              <w:t xml:space="preserve">. </w:t>
            </w:r>
          </w:p>
        </w:tc>
      </w:tr>
      <w:tr w:rsidR="00357FAE" w:rsidRPr="00CF44E4" w14:paraId="66022991" w14:textId="77777777" w:rsidTr="005C0BFD">
        <w:trPr>
          <w:trHeight w:val="705"/>
        </w:trPr>
        <w:tc>
          <w:tcPr>
            <w:tcW w:w="6091" w:type="dxa"/>
          </w:tcPr>
          <w:p w14:paraId="5097FE04" w14:textId="77777777" w:rsidR="00357FAE" w:rsidRPr="00CF44E4" w:rsidRDefault="00357FAE" w:rsidP="00357FAE">
            <w:pPr>
              <w:pStyle w:val="naiskr"/>
              <w:spacing w:before="0" w:after="0"/>
              <w:jc w:val="both"/>
            </w:pPr>
            <w:r w:rsidRPr="00CF44E4">
              <w:t>Saskaņošanas dalībnieki izskatīja šādu ministriju (citu institūciju) iebildumus</w:t>
            </w:r>
          </w:p>
          <w:p w14:paraId="237B30C6" w14:textId="77777777" w:rsidR="00357FAE" w:rsidRPr="00CF44E4" w:rsidRDefault="00357FAE" w:rsidP="00F24BB6">
            <w:pPr>
              <w:pStyle w:val="naiskr"/>
              <w:spacing w:before="0" w:after="0"/>
              <w:jc w:val="both"/>
            </w:pPr>
          </w:p>
        </w:tc>
        <w:tc>
          <w:tcPr>
            <w:tcW w:w="8646" w:type="dxa"/>
          </w:tcPr>
          <w:p w14:paraId="480AEBBA" w14:textId="2E6F51E6" w:rsidR="00357FAE" w:rsidRPr="00F704F6" w:rsidRDefault="00357FAE" w:rsidP="00357FAE">
            <w:pPr>
              <w:rPr>
                <w:sz w:val="22"/>
                <w:szCs w:val="22"/>
              </w:rPr>
            </w:pPr>
            <w:r w:rsidRPr="00F704F6">
              <w:rPr>
                <w:sz w:val="22"/>
                <w:szCs w:val="22"/>
              </w:rPr>
              <w:t>- Tieslietu ministrija</w:t>
            </w:r>
            <w:r w:rsidR="009F2B5E">
              <w:rPr>
                <w:sz w:val="22"/>
                <w:szCs w:val="22"/>
              </w:rPr>
              <w:t>s</w:t>
            </w:r>
            <w:r w:rsidRPr="00F704F6">
              <w:rPr>
                <w:sz w:val="22"/>
                <w:szCs w:val="22"/>
              </w:rPr>
              <w:t>, Vides aizsardzības un reģionālās attīstības ministrija</w:t>
            </w:r>
            <w:r w:rsidR="009F2B5E">
              <w:rPr>
                <w:sz w:val="22"/>
                <w:szCs w:val="22"/>
              </w:rPr>
              <w:t>s</w:t>
            </w:r>
            <w:r w:rsidR="003822C1">
              <w:rPr>
                <w:sz w:val="22"/>
                <w:szCs w:val="22"/>
              </w:rPr>
              <w:t xml:space="preserve">, </w:t>
            </w:r>
            <w:r w:rsidR="003822C1" w:rsidRPr="003364B8">
              <w:rPr>
                <w:sz w:val="22"/>
                <w:szCs w:val="22"/>
              </w:rPr>
              <w:t>Latvijas Finanšu nozares asociācija</w:t>
            </w:r>
            <w:r w:rsidR="009F2B5E">
              <w:rPr>
                <w:sz w:val="22"/>
                <w:szCs w:val="22"/>
              </w:rPr>
              <w:t>s</w:t>
            </w:r>
            <w:r w:rsidR="003822C1">
              <w:rPr>
                <w:sz w:val="22"/>
                <w:szCs w:val="22"/>
              </w:rPr>
              <w:t xml:space="preserve">, </w:t>
            </w:r>
            <w:r w:rsidR="003822C1" w:rsidRPr="003364B8">
              <w:rPr>
                <w:sz w:val="22"/>
                <w:szCs w:val="22"/>
              </w:rPr>
              <w:t>Latvijas Alternatīvo finanšu pakalpojumu asociācija</w:t>
            </w:r>
            <w:r w:rsidR="009F2B5E">
              <w:rPr>
                <w:sz w:val="22"/>
                <w:szCs w:val="22"/>
              </w:rPr>
              <w:t>s</w:t>
            </w:r>
            <w:bookmarkStart w:id="5" w:name="_GoBack"/>
            <w:bookmarkEnd w:id="5"/>
          </w:p>
        </w:tc>
      </w:tr>
      <w:tr w:rsidR="00357FAE" w:rsidRPr="00CF44E4" w14:paraId="3E58E0E6" w14:textId="77777777" w:rsidTr="005C0BFD">
        <w:trPr>
          <w:trHeight w:val="1275"/>
        </w:trPr>
        <w:tc>
          <w:tcPr>
            <w:tcW w:w="6091" w:type="dxa"/>
          </w:tcPr>
          <w:p w14:paraId="2AEE5FBC" w14:textId="77777777" w:rsidR="00357FAE" w:rsidRPr="00CF44E4" w:rsidRDefault="00357FAE" w:rsidP="00357FAE">
            <w:pPr>
              <w:pStyle w:val="naiskr"/>
              <w:spacing w:before="0" w:after="0"/>
              <w:jc w:val="both"/>
            </w:pPr>
            <w:r w:rsidRPr="00CF44E4">
              <w:t>Ministrijas (citas institūcijas), kuras nav ieradušās uz sanāksmi vai kuras nav atbildējušas uz uzaicinājumu piedalīties elektroniskajā saskaņošanā</w:t>
            </w:r>
          </w:p>
          <w:p w14:paraId="5BB8EAEB" w14:textId="77777777" w:rsidR="00357FAE" w:rsidRPr="00CF44E4" w:rsidRDefault="00357FAE" w:rsidP="00F24BB6">
            <w:pPr>
              <w:pStyle w:val="naiskr"/>
              <w:spacing w:before="0" w:after="0"/>
              <w:jc w:val="both"/>
            </w:pPr>
          </w:p>
        </w:tc>
        <w:tc>
          <w:tcPr>
            <w:tcW w:w="8646" w:type="dxa"/>
          </w:tcPr>
          <w:p w14:paraId="60191C20" w14:textId="7551F949" w:rsidR="00357FAE" w:rsidRPr="00F704F6" w:rsidRDefault="009F2B5E" w:rsidP="009F2B5E">
            <w:pPr>
              <w:pStyle w:val="Default"/>
              <w:jc w:val="both"/>
              <w:rPr>
                <w:sz w:val="22"/>
                <w:szCs w:val="22"/>
              </w:rPr>
            </w:pPr>
            <w:r>
              <w:rPr>
                <w:rFonts w:ascii="Times New Roman" w:eastAsia="Times New Roman" w:hAnsi="Times New Roman" w:cs="Times New Roman"/>
                <w:color w:val="auto"/>
                <w:sz w:val="22"/>
                <w:szCs w:val="22"/>
                <w:lang w:eastAsia="lv-LV"/>
              </w:rPr>
              <w:t>-</w:t>
            </w:r>
          </w:p>
        </w:tc>
      </w:tr>
    </w:tbl>
    <w:p w14:paraId="0E99851F" w14:textId="66EE1537" w:rsidR="00DC5819" w:rsidRPr="000335CE" w:rsidRDefault="007E536C" w:rsidP="000335CE">
      <w:pPr>
        <w:jc w:val="both"/>
        <w:rPr>
          <w:bCs/>
        </w:rPr>
      </w:pPr>
      <w:r w:rsidRPr="00F3642B">
        <w:rPr>
          <w:bCs/>
        </w:rPr>
        <w:t>Saskaņošanas dalībnieki izskatīja precizēto Ministru kabineta noteikumu projektu.</w:t>
      </w:r>
    </w:p>
    <w:p w14:paraId="4040F8EE" w14:textId="77777777" w:rsidR="00FF2376" w:rsidRPr="00F3642B" w:rsidRDefault="00FF2376" w:rsidP="00010A32">
      <w:pPr>
        <w:pStyle w:val="naisf"/>
        <w:spacing w:before="0" w:after="0"/>
        <w:ind w:firstLine="0"/>
        <w:rPr>
          <w:b/>
          <w:color w:val="FF0000"/>
        </w:rPr>
      </w:pPr>
    </w:p>
    <w:p w14:paraId="45279579" w14:textId="5988ADFD" w:rsidR="00010A32" w:rsidRDefault="00010A32" w:rsidP="00010A32">
      <w:pPr>
        <w:pStyle w:val="naisf"/>
        <w:spacing w:before="0" w:after="0"/>
        <w:ind w:firstLine="0"/>
        <w:rPr>
          <w:b/>
        </w:rPr>
      </w:pPr>
      <w:r w:rsidRPr="00F3642B">
        <w:rPr>
          <w:b/>
        </w:rPr>
        <w:t>II. Jautājumi, par kuriem saskaņošanā vienošanās ir panākta</w:t>
      </w:r>
    </w:p>
    <w:p w14:paraId="6B87A6CA" w14:textId="77777777" w:rsidR="005C0BFD" w:rsidRPr="005C0BFD" w:rsidRDefault="005C0BFD" w:rsidP="00010A32">
      <w:pPr>
        <w:pStyle w:val="naisf"/>
        <w:spacing w:before="0" w:after="0"/>
        <w:ind w:firstLine="0"/>
        <w:rPr>
          <w:b/>
        </w:rPr>
      </w:pPr>
    </w:p>
    <w:tbl>
      <w:tblPr>
        <w:tblW w:w="15444" w:type="dxa"/>
        <w:tblInd w:w="-10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84"/>
        <w:gridCol w:w="2694"/>
        <w:gridCol w:w="2142"/>
        <w:gridCol w:w="2110"/>
        <w:gridCol w:w="4394"/>
        <w:gridCol w:w="2977"/>
        <w:gridCol w:w="134"/>
      </w:tblGrid>
      <w:tr w:rsidR="00F3642B" w:rsidRPr="00F3642B" w14:paraId="08DB05C7" w14:textId="77777777" w:rsidTr="0065174D">
        <w:trPr>
          <w:gridAfter w:val="1"/>
          <w:wAfter w:w="134" w:type="dxa"/>
        </w:trPr>
        <w:tc>
          <w:tcPr>
            <w:tcW w:w="709" w:type="dxa"/>
            <w:tcBorders>
              <w:top w:val="single" w:sz="6" w:space="0" w:color="000000"/>
              <w:left w:val="single" w:sz="6" w:space="0" w:color="000000"/>
              <w:bottom w:val="single" w:sz="6" w:space="0" w:color="000000"/>
              <w:right w:val="single" w:sz="6" w:space="0" w:color="000000"/>
            </w:tcBorders>
            <w:vAlign w:val="center"/>
          </w:tcPr>
          <w:p w14:paraId="1A9E0CEA" w14:textId="77777777" w:rsidR="000C0541" w:rsidRPr="00A854EC" w:rsidRDefault="000C0541" w:rsidP="000C0541">
            <w:pPr>
              <w:pStyle w:val="naisc"/>
              <w:spacing w:before="0" w:after="0"/>
            </w:pPr>
            <w:r w:rsidRPr="00A854EC">
              <w:t>Nr. p.k.</w:t>
            </w:r>
          </w:p>
        </w:tc>
        <w:tc>
          <w:tcPr>
            <w:tcW w:w="2978" w:type="dxa"/>
            <w:gridSpan w:val="2"/>
            <w:tcBorders>
              <w:top w:val="single" w:sz="6" w:space="0" w:color="000000"/>
              <w:left w:val="single" w:sz="6" w:space="0" w:color="000000"/>
              <w:bottom w:val="single" w:sz="6" w:space="0" w:color="000000"/>
              <w:right w:val="single" w:sz="6" w:space="0" w:color="000000"/>
            </w:tcBorders>
            <w:vAlign w:val="center"/>
          </w:tcPr>
          <w:p w14:paraId="3C622B33" w14:textId="77777777" w:rsidR="000C0541" w:rsidRPr="00A854EC" w:rsidRDefault="000C0541" w:rsidP="000C0541">
            <w:pPr>
              <w:pStyle w:val="naisc"/>
              <w:spacing w:before="0" w:after="0"/>
              <w:ind w:firstLine="12"/>
            </w:pPr>
            <w:r w:rsidRPr="00A854EC">
              <w:t>Saskaņošanai nosūtītā projekta redakcija (konkrēta punkta (panta) redakcija)</w:t>
            </w:r>
          </w:p>
        </w:tc>
        <w:tc>
          <w:tcPr>
            <w:tcW w:w="4252" w:type="dxa"/>
            <w:gridSpan w:val="2"/>
            <w:tcBorders>
              <w:top w:val="single" w:sz="6" w:space="0" w:color="000000"/>
              <w:left w:val="single" w:sz="6" w:space="0" w:color="000000"/>
              <w:bottom w:val="single" w:sz="6" w:space="0" w:color="000000"/>
              <w:right w:val="single" w:sz="6" w:space="0" w:color="000000"/>
            </w:tcBorders>
            <w:vAlign w:val="center"/>
          </w:tcPr>
          <w:p w14:paraId="1D20143A" w14:textId="2C71CE55" w:rsidR="000C0541" w:rsidRPr="00A854EC" w:rsidRDefault="000C0541" w:rsidP="000C0541">
            <w:pPr>
              <w:pStyle w:val="naisc"/>
              <w:spacing w:before="0" w:after="0"/>
            </w:pPr>
            <w:r w:rsidRPr="00A854EC">
              <w:t>Atzinumā norādītais ministrijas (citas institūcijas) iebildums</w:t>
            </w:r>
            <w:r w:rsidR="00C36B60" w:rsidRPr="00A854EC">
              <w:t xml:space="preserve"> </w:t>
            </w:r>
            <w:r w:rsidRPr="00A854EC">
              <w:t>par projekta konkrēto punktu (pantu)</w:t>
            </w:r>
          </w:p>
        </w:tc>
        <w:tc>
          <w:tcPr>
            <w:tcW w:w="4394" w:type="dxa"/>
            <w:tcBorders>
              <w:top w:val="single" w:sz="6" w:space="0" w:color="000000"/>
              <w:left w:val="single" w:sz="6" w:space="0" w:color="000000"/>
              <w:bottom w:val="single" w:sz="6" w:space="0" w:color="000000"/>
              <w:right w:val="single" w:sz="6" w:space="0" w:color="000000"/>
            </w:tcBorders>
            <w:vAlign w:val="center"/>
          </w:tcPr>
          <w:p w14:paraId="72B4C098" w14:textId="761F48D1" w:rsidR="000C0541" w:rsidRPr="00A854EC" w:rsidRDefault="000C0541" w:rsidP="000C0541">
            <w:pPr>
              <w:pStyle w:val="naisc"/>
              <w:spacing w:before="0" w:after="0"/>
              <w:ind w:firstLine="21"/>
            </w:pPr>
            <w:r w:rsidRPr="00A854EC">
              <w:t xml:space="preserve">Atbildīgās </w:t>
            </w:r>
            <w:r w:rsidR="00016D7E" w:rsidRPr="00A854EC">
              <w:t>ministrijas (citas institūcijas) viedoklis par izteikto iebildumu (attiecīgi norādot, vai iebildums ir ņemts vērā, noraidīts vai panākta vienošanās)</w:t>
            </w:r>
          </w:p>
        </w:tc>
        <w:tc>
          <w:tcPr>
            <w:tcW w:w="2977" w:type="dxa"/>
            <w:tcBorders>
              <w:top w:val="single" w:sz="4" w:space="0" w:color="auto"/>
              <w:left w:val="single" w:sz="4" w:space="0" w:color="auto"/>
              <w:bottom w:val="single" w:sz="4" w:space="0" w:color="auto"/>
            </w:tcBorders>
            <w:vAlign w:val="center"/>
          </w:tcPr>
          <w:p w14:paraId="1B4D8B05" w14:textId="77777777" w:rsidR="000C0541" w:rsidRPr="00F3642B" w:rsidRDefault="000C0541" w:rsidP="000C0541">
            <w:pPr>
              <w:jc w:val="center"/>
            </w:pPr>
            <w:r w:rsidRPr="00F3642B">
              <w:t>Projekta attiecīgā punkta (panta) galīgā redakcija</w:t>
            </w:r>
          </w:p>
        </w:tc>
      </w:tr>
      <w:tr w:rsidR="00F3642B" w:rsidRPr="00F3642B" w14:paraId="141BC9BB" w14:textId="77777777" w:rsidTr="0065174D">
        <w:trPr>
          <w:gridAfter w:val="1"/>
          <w:wAfter w:w="134" w:type="dxa"/>
        </w:trPr>
        <w:tc>
          <w:tcPr>
            <w:tcW w:w="709" w:type="dxa"/>
            <w:tcBorders>
              <w:top w:val="single" w:sz="6" w:space="0" w:color="000000"/>
              <w:left w:val="single" w:sz="6" w:space="0" w:color="000000"/>
              <w:bottom w:val="single" w:sz="6" w:space="0" w:color="000000"/>
              <w:right w:val="single" w:sz="6" w:space="0" w:color="000000"/>
            </w:tcBorders>
          </w:tcPr>
          <w:p w14:paraId="5579574B" w14:textId="77777777" w:rsidR="000C0541" w:rsidRPr="00A854EC" w:rsidRDefault="000C0541" w:rsidP="000C0541">
            <w:pPr>
              <w:pStyle w:val="naisc"/>
              <w:spacing w:before="0" w:after="0"/>
            </w:pPr>
            <w:r w:rsidRPr="00A854EC">
              <w:t>1</w:t>
            </w:r>
          </w:p>
        </w:tc>
        <w:tc>
          <w:tcPr>
            <w:tcW w:w="2978" w:type="dxa"/>
            <w:gridSpan w:val="2"/>
            <w:tcBorders>
              <w:top w:val="single" w:sz="6" w:space="0" w:color="000000"/>
              <w:left w:val="single" w:sz="6" w:space="0" w:color="000000"/>
              <w:bottom w:val="single" w:sz="6" w:space="0" w:color="000000"/>
              <w:right w:val="single" w:sz="6" w:space="0" w:color="000000"/>
            </w:tcBorders>
          </w:tcPr>
          <w:p w14:paraId="2B16B456" w14:textId="77777777" w:rsidR="000C0541" w:rsidRPr="00A854EC" w:rsidRDefault="000C0541" w:rsidP="000C0541">
            <w:pPr>
              <w:pStyle w:val="naisc"/>
              <w:spacing w:before="0" w:after="0"/>
            </w:pPr>
            <w:r w:rsidRPr="00A854EC">
              <w:t>2</w:t>
            </w:r>
          </w:p>
        </w:tc>
        <w:tc>
          <w:tcPr>
            <w:tcW w:w="4252" w:type="dxa"/>
            <w:gridSpan w:val="2"/>
            <w:tcBorders>
              <w:top w:val="single" w:sz="6" w:space="0" w:color="000000"/>
              <w:left w:val="single" w:sz="6" w:space="0" w:color="000000"/>
              <w:bottom w:val="single" w:sz="6" w:space="0" w:color="000000"/>
              <w:right w:val="single" w:sz="6" w:space="0" w:color="000000"/>
            </w:tcBorders>
          </w:tcPr>
          <w:p w14:paraId="211103C9" w14:textId="77777777" w:rsidR="000C0541" w:rsidRPr="00A854EC" w:rsidRDefault="000C0541" w:rsidP="000C0541">
            <w:pPr>
              <w:pStyle w:val="naisc"/>
              <w:spacing w:before="0" w:after="0"/>
            </w:pPr>
            <w:r w:rsidRPr="00A854EC">
              <w:t>3</w:t>
            </w:r>
          </w:p>
        </w:tc>
        <w:tc>
          <w:tcPr>
            <w:tcW w:w="4394" w:type="dxa"/>
            <w:tcBorders>
              <w:top w:val="single" w:sz="6" w:space="0" w:color="000000"/>
              <w:left w:val="single" w:sz="6" w:space="0" w:color="000000"/>
              <w:bottom w:val="single" w:sz="6" w:space="0" w:color="000000"/>
              <w:right w:val="single" w:sz="6" w:space="0" w:color="000000"/>
            </w:tcBorders>
          </w:tcPr>
          <w:p w14:paraId="24CB06DF" w14:textId="77777777" w:rsidR="000C0541" w:rsidRPr="00A854EC" w:rsidRDefault="000C0541" w:rsidP="000C0541">
            <w:pPr>
              <w:pStyle w:val="naisc"/>
              <w:spacing w:before="0" w:after="0"/>
            </w:pPr>
            <w:r w:rsidRPr="00A854EC">
              <w:t>4</w:t>
            </w:r>
          </w:p>
        </w:tc>
        <w:tc>
          <w:tcPr>
            <w:tcW w:w="2977" w:type="dxa"/>
            <w:tcBorders>
              <w:top w:val="single" w:sz="4" w:space="0" w:color="auto"/>
              <w:left w:val="single" w:sz="4" w:space="0" w:color="auto"/>
              <w:bottom w:val="single" w:sz="4" w:space="0" w:color="auto"/>
            </w:tcBorders>
          </w:tcPr>
          <w:p w14:paraId="1BD34C1E" w14:textId="77777777" w:rsidR="000C0541" w:rsidRPr="00F3642B" w:rsidRDefault="000C0541" w:rsidP="000C0541">
            <w:pPr>
              <w:jc w:val="center"/>
            </w:pPr>
            <w:r w:rsidRPr="00F3642B">
              <w:t>6</w:t>
            </w:r>
          </w:p>
        </w:tc>
      </w:tr>
      <w:tr w:rsidR="00F3642B" w:rsidRPr="00F3642B" w14:paraId="4B98D107" w14:textId="77777777" w:rsidTr="0065174D">
        <w:trPr>
          <w:gridAfter w:val="1"/>
          <w:wAfter w:w="134" w:type="dxa"/>
        </w:trPr>
        <w:tc>
          <w:tcPr>
            <w:tcW w:w="15310" w:type="dxa"/>
            <w:gridSpan w:val="7"/>
            <w:tcBorders>
              <w:top w:val="single" w:sz="6" w:space="0" w:color="000000"/>
              <w:left w:val="single" w:sz="6" w:space="0" w:color="000000"/>
              <w:bottom w:val="single" w:sz="6" w:space="0" w:color="000000"/>
            </w:tcBorders>
            <w:shd w:val="clear" w:color="auto" w:fill="D9D9D9" w:themeFill="background1" w:themeFillShade="D9"/>
          </w:tcPr>
          <w:p w14:paraId="0916D292" w14:textId="2B85FE6E" w:rsidR="00857A15" w:rsidRPr="00A854EC" w:rsidRDefault="00F00C76" w:rsidP="00857A15">
            <w:pPr>
              <w:jc w:val="center"/>
              <w:rPr>
                <w:rFonts w:eastAsiaTheme="minorHAnsi"/>
                <w:b/>
                <w:bCs/>
                <w:color w:val="FF0000"/>
                <w:lang w:eastAsia="en-US"/>
              </w:rPr>
            </w:pPr>
            <w:r w:rsidRPr="00A854EC">
              <w:rPr>
                <w:b/>
                <w:bCs/>
              </w:rPr>
              <w:t>Vides aizsardzības un reģionālās attīstības ministrija</w:t>
            </w:r>
          </w:p>
        </w:tc>
      </w:tr>
      <w:tr w:rsidR="002F7859" w:rsidRPr="00F3642B" w14:paraId="2005114C" w14:textId="77777777" w:rsidTr="0065174D">
        <w:trPr>
          <w:gridAfter w:val="1"/>
          <w:wAfter w:w="134" w:type="dxa"/>
        </w:trPr>
        <w:tc>
          <w:tcPr>
            <w:tcW w:w="709" w:type="dxa"/>
            <w:tcBorders>
              <w:top w:val="single" w:sz="6" w:space="0" w:color="000000"/>
              <w:left w:val="single" w:sz="6" w:space="0" w:color="000000"/>
              <w:bottom w:val="single" w:sz="6" w:space="0" w:color="000000"/>
              <w:right w:val="single" w:sz="6" w:space="0" w:color="000000"/>
            </w:tcBorders>
          </w:tcPr>
          <w:p w14:paraId="309AD993" w14:textId="1F7D92FE" w:rsidR="002F7859" w:rsidRPr="00A854EC" w:rsidRDefault="00333005" w:rsidP="000C0541">
            <w:pPr>
              <w:pStyle w:val="naisc"/>
              <w:spacing w:before="0" w:after="0"/>
              <w:rPr>
                <w:color w:val="FF0000"/>
              </w:rPr>
            </w:pPr>
            <w:r w:rsidRPr="00A854EC">
              <w:t>1.</w:t>
            </w:r>
          </w:p>
        </w:tc>
        <w:tc>
          <w:tcPr>
            <w:tcW w:w="2978" w:type="dxa"/>
            <w:gridSpan w:val="2"/>
            <w:tcBorders>
              <w:top w:val="single" w:sz="6" w:space="0" w:color="000000"/>
              <w:left w:val="single" w:sz="6" w:space="0" w:color="000000"/>
              <w:bottom w:val="single" w:sz="6" w:space="0" w:color="000000"/>
              <w:right w:val="single" w:sz="6" w:space="0" w:color="000000"/>
            </w:tcBorders>
          </w:tcPr>
          <w:p w14:paraId="3F99B365" w14:textId="77777777" w:rsidR="002F7859" w:rsidRPr="00A854EC" w:rsidRDefault="002F7859" w:rsidP="00B942E5">
            <w:pPr>
              <w:pStyle w:val="tv213"/>
              <w:shd w:val="clear" w:color="auto" w:fill="FFFFFF"/>
              <w:spacing w:before="0" w:beforeAutospacing="0" w:after="0" w:afterAutospacing="0"/>
              <w:contextualSpacing/>
              <w:jc w:val="both"/>
              <w:rPr>
                <w:color w:val="FF0000"/>
              </w:rPr>
            </w:pPr>
          </w:p>
        </w:tc>
        <w:tc>
          <w:tcPr>
            <w:tcW w:w="4252" w:type="dxa"/>
            <w:gridSpan w:val="2"/>
            <w:tcBorders>
              <w:top w:val="single" w:sz="6" w:space="0" w:color="000000"/>
              <w:left w:val="single" w:sz="6" w:space="0" w:color="000000"/>
              <w:bottom w:val="single" w:sz="6" w:space="0" w:color="000000"/>
              <w:right w:val="single" w:sz="6" w:space="0" w:color="000000"/>
            </w:tcBorders>
          </w:tcPr>
          <w:p w14:paraId="04328247" w14:textId="3B15589B" w:rsidR="00E52057" w:rsidRPr="00E52057" w:rsidRDefault="00E52057" w:rsidP="00E52057">
            <w:pPr>
              <w:jc w:val="center"/>
              <w:rPr>
                <w:b/>
                <w:bCs/>
                <w:sz w:val="23"/>
                <w:szCs w:val="23"/>
              </w:rPr>
            </w:pPr>
            <w:r>
              <w:rPr>
                <w:b/>
                <w:bCs/>
                <w:sz w:val="23"/>
                <w:szCs w:val="23"/>
              </w:rPr>
              <w:t>30</w:t>
            </w:r>
            <w:r w:rsidRPr="00CF059A">
              <w:rPr>
                <w:b/>
                <w:bCs/>
                <w:sz w:val="23"/>
                <w:szCs w:val="23"/>
              </w:rPr>
              <w:t>.0</w:t>
            </w:r>
            <w:r>
              <w:rPr>
                <w:b/>
                <w:bCs/>
                <w:sz w:val="23"/>
                <w:szCs w:val="23"/>
              </w:rPr>
              <w:t>1</w:t>
            </w:r>
            <w:r w:rsidRPr="00CF059A">
              <w:rPr>
                <w:b/>
                <w:bCs/>
                <w:sz w:val="23"/>
                <w:szCs w:val="23"/>
              </w:rPr>
              <w:t>.2020. skaņošana.</w:t>
            </w:r>
          </w:p>
          <w:p w14:paraId="0683FF1D" w14:textId="637E6D43" w:rsidR="002F7859" w:rsidRPr="003364B8" w:rsidRDefault="00F00C76" w:rsidP="007E5269">
            <w:pPr>
              <w:pStyle w:val="tv213"/>
              <w:shd w:val="clear" w:color="auto" w:fill="FFFFFF"/>
              <w:tabs>
                <w:tab w:val="left" w:pos="851"/>
              </w:tabs>
              <w:spacing w:before="0" w:beforeAutospacing="0" w:after="0" w:afterAutospacing="0" w:line="293" w:lineRule="atLeast"/>
              <w:ind w:firstLine="598"/>
              <w:jc w:val="both"/>
              <w:rPr>
                <w:color w:val="FF0000"/>
              </w:rPr>
            </w:pPr>
            <w:r w:rsidRPr="003364B8">
              <w:t xml:space="preserve">Noteikumu projekta anotācijā ir sniegta informācija par visefektīvāko mehānismu, lai nodrošinātu datu aktualizēšanu Kredītinformācijas biroja datubāzē. Taču nav sniegta informācija, </w:t>
            </w:r>
            <w:bookmarkStart w:id="6" w:name="_Hlk32912866"/>
            <w:r w:rsidRPr="003364B8">
              <w:t>kā praktiski Kredītinformācijas biroja datubāzē paredzēts iekļaut informāciju</w:t>
            </w:r>
            <w:bookmarkEnd w:id="6"/>
            <w:r w:rsidRPr="003364B8">
              <w:t>. Ņemot vērā iepriekš minēto, lūdzu papildināt anotāciju ar atbilstošu informāciju un izvērtēt iespēju noteikt tiesisko regulējumu informācijas iekļaušanai noteikumu projekta redakcijā.</w:t>
            </w:r>
          </w:p>
        </w:tc>
        <w:tc>
          <w:tcPr>
            <w:tcW w:w="4394" w:type="dxa"/>
            <w:tcBorders>
              <w:top w:val="single" w:sz="6" w:space="0" w:color="000000"/>
              <w:left w:val="single" w:sz="6" w:space="0" w:color="000000"/>
              <w:bottom w:val="single" w:sz="6" w:space="0" w:color="000000"/>
              <w:right w:val="single" w:sz="6" w:space="0" w:color="000000"/>
            </w:tcBorders>
          </w:tcPr>
          <w:p w14:paraId="34AB1340" w14:textId="15563FE7" w:rsidR="002F7859" w:rsidRPr="000D232F" w:rsidRDefault="00B10D54" w:rsidP="00ED57E9">
            <w:pPr>
              <w:pStyle w:val="naisc"/>
              <w:spacing w:before="0" w:after="0"/>
              <w:rPr>
                <w:b/>
              </w:rPr>
            </w:pPr>
            <w:r w:rsidRPr="000D232F">
              <w:rPr>
                <w:b/>
              </w:rPr>
              <w:t>Ņemts vērā</w:t>
            </w:r>
          </w:p>
          <w:p w14:paraId="0CC5B1FC" w14:textId="6F2EFF28" w:rsidR="00B10D54" w:rsidRPr="000D232F" w:rsidRDefault="00B10D54" w:rsidP="00B10D54">
            <w:pPr>
              <w:pStyle w:val="naisc"/>
              <w:spacing w:before="0" w:after="0"/>
              <w:jc w:val="left"/>
              <w:rPr>
                <w:b/>
              </w:rPr>
            </w:pPr>
            <w:r w:rsidRPr="000D232F">
              <w:t>Papildināta anotācija.</w:t>
            </w:r>
          </w:p>
          <w:p w14:paraId="10DEB1B6" w14:textId="79044A80" w:rsidR="00B10D54" w:rsidRPr="00A854EC" w:rsidRDefault="00B10D54" w:rsidP="00ED57E9">
            <w:pPr>
              <w:pStyle w:val="naisc"/>
              <w:spacing w:before="0" w:after="0"/>
              <w:rPr>
                <w:b/>
                <w:color w:val="FF0000"/>
              </w:rPr>
            </w:pPr>
          </w:p>
        </w:tc>
        <w:tc>
          <w:tcPr>
            <w:tcW w:w="2977" w:type="dxa"/>
            <w:tcBorders>
              <w:top w:val="single" w:sz="4" w:space="0" w:color="auto"/>
              <w:left w:val="single" w:sz="4" w:space="0" w:color="auto"/>
              <w:bottom w:val="single" w:sz="4" w:space="0" w:color="auto"/>
            </w:tcBorders>
          </w:tcPr>
          <w:p w14:paraId="4A54531B" w14:textId="77777777" w:rsidR="002F7859" w:rsidRPr="00F3642B" w:rsidRDefault="002F7859" w:rsidP="001D6224">
            <w:pPr>
              <w:pStyle w:val="tv213"/>
              <w:shd w:val="clear" w:color="auto" w:fill="FFFFFF"/>
              <w:spacing w:before="0" w:beforeAutospacing="0" w:after="0" w:afterAutospacing="0"/>
              <w:contextualSpacing/>
              <w:jc w:val="both"/>
              <w:rPr>
                <w:color w:val="FF0000"/>
              </w:rPr>
            </w:pPr>
          </w:p>
        </w:tc>
      </w:tr>
      <w:tr w:rsidR="008817FE" w:rsidRPr="00C66D78" w14:paraId="1C9992C4" w14:textId="77777777" w:rsidTr="0065174D">
        <w:trPr>
          <w:gridAfter w:val="1"/>
          <w:wAfter w:w="134" w:type="dxa"/>
        </w:trPr>
        <w:tc>
          <w:tcPr>
            <w:tcW w:w="15310" w:type="dxa"/>
            <w:gridSpan w:val="7"/>
            <w:tcBorders>
              <w:top w:val="single" w:sz="6" w:space="0" w:color="000000"/>
              <w:left w:val="single" w:sz="6" w:space="0" w:color="000000"/>
              <w:bottom w:val="single" w:sz="6" w:space="0" w:color="000000"/>
            </w:tcBorders>
            <w:shd w:val="clear" w:color="auto" w:fill="D9D9D9" w:themeFill="background1" w:themeFillShade="D9"/>
          </w:tcPr>
          <w:p w14:paraId="285694DC" w14:textId="6814085E" w:rsidR="008817FE" w:rsidRPr="003364B8" w:rsidRDefault="008817FE" w:rsidP="00C66D78">
            <w:pPr>
              <w:jc w:val="center"/>
              <w:rPr>
                <w:b/>
                <w:bCs/>
              </w:rPr>
            </w:pPr>
            <w:r w:rsidRPr="003364B8">
              <w:rPr>
                <w:b/>
                <w:bCs/>
              </w:rPr>
              <w:t>Tieslietu ministrija</w:t>
            </w:r>
          </w:p>
        </w:tc>
      </w:tr>
      <w:tr w:rsidR="008817FE" w:rsidRPr="00F3642B" w14:paraId="4EEE3B46" w14:textId="77777777" w:rsidTr="0065174D">
        <w:trPr>
          <w:gridAfter w:val="1"/>
          <w:wAfter w:w="134" w:type="dxa"/>
        </w:trPr>
        <w:tc>
          <w:tcPr>
            <w:tcW w:w="709" w:type="dxa"/>
            <w:tcBorders>
              <w:top w:val="single" w:sz="6" w:space="0" w:color="000000"/>
              <w:left w:val="single" w:sz="6" w:space="0" w:color="000000"/>
              <w:bottom w:val="single" w:sz="6" w:space="0" w:color="000000"/>
              <w:right w:val="single" w:sz="6" w:space="0" w:color="000000"/>
            </w:tcBorders>
          </w:tcPr>
          <w:p w14:paraId="15132FBD" w14:textId="272A0178" w:rsidR="008817FE" w:rsidRPr="00A854EC" w:rsidRDefault="008E2EFB" w:rsidP="000C0541">
            <w:pPr>
              <w:pStyle w:val="naisc"/>
              <w:spacing w:before="0" w:after="0"/>
            </w:pPr>
            <w:r>
              <w:t>2.</w:t>
            </w:r>
          </w:p>
        </w:tc>
        <w:tc>
          <w:tcPr>
            <w:tcW w:w="2978" w:type="dxa"/>
            <w:gridSpan w:val="2"/>
            <w:tcBorders>
              <w:top w:val="single" w:sz="6" w:space="0" w:color="000000"/>
              <w:left w:val="single" w:sz="6" w:space="0" w:color="000000"/>
              <w:bottom w:val="single" w:sz="6" w:space="0" w:color="000000"/>
              <w:right w:val="single" w:sz="6" w:space="0" w:color="000000"/>
            </w:tcBorders>
          </w:tcPr>
          <w:p w14:paraId="1C1B2726" w14:textId="77777777" w:rsidR="008817FE" w:rsidRPr="00A854EC" w:rsidRDefault="008817FE" w:rsidP="00B942E5">
            <w:pPr>
              <w:pStyle w:val="tv213"/>
              <w:shd w:val="clear" w:color="auto" w:fill="FFFFFF"/>
              <w:spacing w:before="0" w:beforeAutospacing="0" w:after="0" w:afterAutospacing="0"/>
              <w:contextualSpacing/>
              <w:jc w:val="both"/>
              <w:rPr>
                <w:color w:val="FF0000"/>
              </w:rPr>
            </w:pPr>
          </w:p>
        </w:tc>
        <w:tc>
          <w:tcPr>
            <w:tcW w:w="4252" w:type="dxa"/>
            <w:gridSpan w:val="2"/>
            <w:tcBorders>
              <w:top w:val="single" w:sz="6" w:space="0" w:color="000000"/>
              <w:left w:val="single" w:sz="6" w:space="0" w:color="000000"/>
              <w:bottom w:val="single" w:sz="6" w:space="0" w:color="000000"/>
              <w:right w:val="single" w:sz="6" w:space="0" w:color="000000"/>
            </w:tcBorders>
          </w:tcPr>
          <w:p w14:paraId="2D95E0FD" w14:textId="77777777" w:rsidR="00E52057" w:rsidRPr="00E52057" w:rsidRDefault="00E52057" w:rsidP="00E52057">
            <w:pPr>
              <w:jc w:val="center"/>
              <w:rPr>
                <w:b/>
                <w:bCs/>
                <w:sz w:val="23"/>
                <w:szCs w:val="23"/>
              </w:rPr>
            </w:pPr>
            <w:r>
              <w:rPr>
                <w:b/>
                <w:bCs/>
                <w:sz w:val="23"/>
                <w:szCs w:val="23"/>
              </w:rPr>
              <w:t>30</w:t>
            </w:r>
            <w:r w:rsidRPr="00CF059A">
              <w:rPr>
                <w:b/>
                <w:bCs/>
                <w:sz w:val="23"/>
                <w:szCs w:val="23"/>
              </w:rPr>
              <w:t>.0</w:t>
            </w:r>
            <w:r>
              <w:rPr>
                <w:b/>
                <w:bCs/>
                <w:sz w:val="23"/>
                <w:szCs w:val="23"/>
              </w:rPr>
              <w:t>1</w:t>
            </w:r>
            <w:r w:rsidRPr="00CF059A">
              <w:rPr>
                <w:b/>
                <w:bCs/>
                <w:sz w:val="23"/>
                <w:szCs w:val="23"/>
              </w:rPr>
              <w:t>.2020. skaņošana.</w:t>
            </w:r>
          </w:p>
          <w:p w14:paraId="211EF120" w14:textId="77777777" w:rsidR="00E52057" w:rsidRDefault="00E52057" w:rsidP="007E5269">
            <w:pPr>
              <w:ind w:firstLine="740"/>
              <w:jc w:val="both"/>
              <w:rPr>
                <w:iCs/>
              </w:rPr>
            </w:pPr>
          </w:p>
          <w:p w14:paraId="16EF8036" w14:textId="3CF51477" w:rsidR="008817FE" w:rsidRPr="003364B8" w:rsidRDefault="008817FE" w:rsidP="007E5269">
            <w:pPr>
              <w:ind w:firstLine="740"/>
              <w:jc w:val="both"/>
            </w:pPr>
            <w:r w:rsidRPr="003364B8">
              <w:rPr>
                <w:iCs/>
              </w:rPr>
              <w:t>Projektu paredzēts izdot saskaņā ar Kredītinformācijas biroju likuma (turpmāk – likums) 12. panta 1</w:t>
            </w:r>
            <w:r w:rsidRPr="003364B8">
              <w:rPr>
                <w:iCs/>
                <w:vertAlign w:val="superscript"/>
              </w:rPr>
              <w:t>2</w:t>
            </w:r>
            <w:r w:rsidRPr="003364B8">
              <w:rPr>
                <w:iCs/>
              </w:rPr>
              <w:t xml:space="preserve">. daļā ietverto pilnvarojumu Ministru kabinetam noteikt </w:t>
            </w:r>
            <w:r w:rsidRPr="003364B8">
              <w:t xml:space="preserve">to ziņu par klienta maksājuma saistībām, kuras kredītinformācijas biroja datubāzē iekļauj kredīta devēji saskaņā ar Patērētāju tiesību aizsardzības likuma prasībām, izņemot šā panta pirmajā daļā noteiktās ziņas, saturu un apjomu, kā arī </w:t>
            </w:r>
            <w:r w:rsidRPr="003364B8">
              <w:lastRenderedPageBreak/>
              <w:t xml:space="preserve">termiņus un kārtību, kādā šādas ziņas iekļaujamas kredītinformācijas biroja datubāzē. Klients atbilstoši </w:t>
            </w:r>
            <w:r w:rsidRPr="003364B8">
              <w:rPr>
                <w:iCs/>
              </w:rPr>
              <w:t xml:space="preserve">likuma 1. panta 4. punktā ietvertā termina skaidrojumam ir </w:t>
            </w:r>
            <w:r w:rsidRPr="003364B8">
              <w:t>fiziskā persona:</w:t>
            </w:r>
          </w:p>
          <w:p w14:paraId="7D164AA4" w14:textId="77777777" w:rsidR="008817FE" w:rsidRPr="003364B8" w:rsidRDefault="008817FE" w:rsidP="00D82A2A">
            <w:pPr>
              <w:jc w:val="both"/>
            </w:pPr>
            <w:r w:rsidRPr="003364B8">
              <w:t>a) kura ar kredītinformācijas lietotāju noslēgusi klienta līgumu vai kurai maksājuma saistība pret kredītinformācijas lietotāju izriet no normatīvajiem aktiem;</w:t>
            </w:r>
          </w:p>
          <w:p w14:paraId="5B3A6A2A" w14:textId="77777777" w:rsidR="008817FE" w:rsidRPr="003364B8" w:rsidRDefault="008817FE" w:rsidP="00D82A2A">
            <w:pPr>
              <w:jc w:val="both"/>
            </w:pPr>
            <w:r w:rsidRPr="003364B8">
              <w:t>b) attiecībā uz kuru kredītinformācijas lietotājs ir pārņēmis no klienta līguma izrietošās prasījuma tiesības;</w:t>
            </w:r>
          </w:p>
          <w:p w14:paraId="6B07BF5F" w14:textId="77777777" w:rsidR="008817FE" w:rsidRPr="003364B8" w:rsidRDefault="008817FE" w:rsidP="00D82A2A">
            <w:pPr>
              <w:jc w:val="both"/>
              <w:rPr>
                <w:iCs/>
              </w:rPr>
            </w:pPr>
            <w:r w:rsidRPr="003364B8">
              <w:t>c) kura ir piekritusi, ka kredītinformācijas lietotājs drīkst vērtēt vai ņemt vērā tās kredītspēju, sniedzot ar kredītrisku saistītu pakalpojumu kādai trešajai personai vai pieņemot lēmumu par šāda pakalpojuma sniegšanu.</w:t>
            </w:r>
          </w:p>
          <w:p w14:paraId="58B9AD34" w14:textId="440767B6" w:rsidR="008817FE" w:rsidRPr="003364B8" w:rsidRDefault="008817FE" w:rsidP="00D604C9">
            <w:pPr>
              <w:ind w:firstLine="709"/>
              <w:jc w:val="both"/>
              <w:rPr>
                <w:iCs/>
              </w:rPr>
            </w:pPr>
            <w:r w:rsidRPr="003364B8">
              <w:rPr>
                <w:iCs/>
              </w:rPr>
              <w:t>Tādējādi arī galvinieks likuma izpratnē tiek interpretēts kā kredītinformācijas lietotāja klients. Tieslietu ministrijas ieskatā, lai nebūtu strīds par projekta atbilstību likuma pilnvarojumam, tajā nepieciešams svītrot visas normas, kas paredz atsevišķi sniegt ziņas par klienta galvinieka maksājumu saistībām.</w:t>
            </w:r>
          </w:p>
        </w:tc>
        <w:tc>
          <w:tcPr>
            <w:tcW w:w="4394" w:type="dxa"/>
            <w:tcBorders>
              <w:top w:val="single" w:sz="6" w:space="0" w:color="000000"/>
              <w:left w:val="single" w:sz="6" w:space="0" w:color="000000"/>
              <w:bottom w:val="single" w:sz="6" w:space="0" w:color="000000"/>
              <w:right w:val="single" w:sz="6" w:space="0" w:color="000000"/>
            </w:tcBorders>
          </w:tcPr>
          <w:p w14:paraId="73266B64" w14:textId="4FFF3ACB" w:rsidR="00211254" w:rsidRPr="003364B8" w:rsidRDefault="003364B8" w:rsidP="00211254">
            <w:pPr>
              <w:pStyle w:val="naisc"/>
              <w:spacing w:before="0" w:after="0"/>
              <w:rPr>
                <w:b/>
              </w:rPr>
            </w:pPr>
            <w:r>
              <w:rPr>
                <w:b/>
              </w:rPr>
              <w:lastRenderedPageBreak/>
              <w:t>Ņ</w:t>
            </w:r>
            <w:r w:rsidR="00211254" w:rsidRPr="003364B8">
              <w:rPr>
                <w:b/>
              </w:rPr>
              <w:t xml:space="preserve">emts vērā. </w:t>
            </w:r>
          </w:p>
          <w:p w14:paraId="27F26947" w14:textId="33D325E4" w:rsidR="00211254" w:rsidRPr="003364B8" w:rsidRDefault="00211254" w:rsidP="00211254">
            <w:pPr>
              <w:pStyle w:val="naisc"/>
              <w:spacing w:before="0" w:after="0"/>
              <w:jc w:val="left"/>
              <w:rPr>
                <w:b/>
              </w:rPr>
            </w:pPr>
            <w:r w:rsidRPr="003364B8">
              <w:t>Papildināta anotācija.</w:t>
            </w:r>
            <w:r w:rsidR="003364B8">
              <w:t xml:space="preserve"> Precizēts projekts.</w:t>
            </w:r>
          </w:p>
          <w:p w14:paraId="663679E8" w14:textId="2F2EF4F7" w:rsidR="00211254" w:rsidRPr="00A854EC" w:rsidRDefault="00211254" w:rsidP="00211254">
            <w:pPr>
              <w:pStyle w:val="naisc"/>
              <w:spacing w:before="0" w:after="0"/>
              <w:jc w:val="both"/>
              <w:rPr>
                <w:b/>
                <w:color w:val="FF0000"/>
              </w:rPr>
            </w:pPr>
            <w:r w:rsidRPr="00A854EC">
              <w:rPr>
                <w:iCs/>
              </w:rPr>
              <w:t xml:space="preserve">Kredītinformācijas biroju likuma izpratnē </w:t>
            </w:r>
            <w:r w:rsidR="00A74C4F" w:rsidRPr="00A854EC">
              <w:rPr>
                <w:iCs/>
              </w:rPr>
              <w:t xml:space="preserve">galvinieks </w:t>
            </w:r>
            <w:r w:rsidRPr="00A854EC">
              <w:rPr>
                <w:iCs/>
              </w:rPr>
              <w:t>tiek interpretēts kā kredītinformācijas lietotāja klients</w:t>
            </w:r>
            <w:r w:rsidR="00A74C4F" w:rsidRPr="00A854EC">
              <w:rPr>
                <w:iCs/>
              </w:rPr>
              <w:t xml:space="preserve"> (viens jēdziens aptver gan klientu gan galvinieku)</w:t>
            </w:r>
            <w:r w:rsidRPr="00A854EC">
              <w:rPr>
                <w:iCs/>
              </w:rPr>
              <w:t xml:space="preserve">. Tomēr </w:t>
            </w:r>
            <w:r w:rsidRPr="00A854EC">
              <w:t>Patērētāju tiesību aizsardzības likumā “patērētājs” un “galvinieks” izdalīti atsevišķi. Līdz ar to, lai radītu pietiekami skaidru regulējumu (un galvinieks netiktu aizmirsts</w:t>
            </w:r>
            <w:r w:rsidR="00142858" w:rsidRPr="00A854EC">
              <w:t xml:space="preserve"> pie informācijas sniegšanas</w:t>
            </w:r>
            <w:r w:rsidRPr="00A854EC">
              <w:t xml:space="preserve">), Noteikumu projektā nepieciešams uzsvērt, </w:t>
            </w:r>
            <w:r w:rsidRPr="00A854EC">
              <w:lastRenderedPageBreak/>
              <w:t xml:space="preserve">ka </w:t>
            </w:r>
            <w:r w:rsidR="00A74C4F" w:rsidRPr="00A854EC">
              <w:t xml:space="preserve">visa </w:t>
            </w:r>
            <w:r w:rsidRPr="00A854EC">
              <w:t xml:space="preserve">informācija sniedzama arī par galvinieku.  </w:t>
            </w:r>
          </w:p>
        </w:tc>
        <w:tc>
          <w:tcPr>
            <w:tcW w:w="2977" w:type="dxa"/>
            <w:tcBorders>
              <w:top w:val="single" w:sz="4" w:space="0" w:color="auto"/>
              <w:left w:val="single" w:sz="4" w:space="0" w:color="auto"/>
              <w:bottom w:val="single" w:sz="4" w:space="0" w:color="auto"/>
            </w:tcBorders>
          </w:tcPr>
          <w:p w14:paraId="52EFA733" w14:textId="77777777" w:rsidR="008817FE" w:rsidRPr="00F3642B" w:rsidRDefault="008817FE" w:rsidP="001D6224">
            <w:pPr>
              <w:pStyle w:val="tv213"/>
              <w:shd w:val="clear" w:color="auto" w:fill="FFFFFF"/>
              <w:spacing w:before="0" w:beforeAutospacing="0" w:after="0" w:afterAutospacing="0"/>
              <w:contextualSpacing/>
              <w:jc w:val="both"/>
              <w:rPr>
                <w:color w:val="FF0000"/>
              </w:rPr>
            </w:pPr>
          </w:p>
        </w:tc>
      </w:tr>
      <w:tr w:rsidR="008817FE" w:rsidRPr="00F3642B" w14:paraId="264E56BF" w14:textId="77777777" w:rsidTr="0065174D">
        <w:trPr>
          <w:gridAfter w:val="1"/>
          <w:wAfter w:w="134" w:type="dxa"/>
        </w:trPr>
        <w:tc>
          <w:tcPr>
            <w:tcW w:w="709" w:type="dxa"/>
            <w:tcBorders>
              <w:top w:val="single" w:sz="6" w:space="0" w:color="000000"/>
              <w:left w:val="single" w:sz="6" w:space="0" w:color="000000"/>
              <w:bottom w:val="single" w:sz="6" w:space="0" w:color="000000"/>
              <w:right w:val="single" w:sz="6" w:space="0" w:color="000000"/>
            </w:tcBorders>
          </w:tcPr>
          <w:p w14:paraId="60084390" w14:textId="06794E1C" w:rsidR="008817FE" w:rsidRPr="00A854EC" w:rsidRDefault="008E2EFB" w:rsidP="000C0541">
            <w:pPr>
              <w:pStyle w:val="naisc"/>
              <w:spacing w:before="0" w:after="0"/>
            </w:pPr>
            <w:r>
              <w:t>3.</w:t>
            </w:r>
          </w:p>
        </w:tc>
        <w:tc>
          <w:tcPr>
            <w:tcW w:w="2978" w:type="dxa"/>
            <w:gridSpan w:val="2"/>
            <w:tcBorders>
              <w:top w:val="single" w:sz="6" w:space="0" w:color="000000"/>
              <w:left w:val="single" w:sz="6" w:space="0" w:color="000000"/>
              <w:bottom w:val="single" w:sz="6" w:space="0" w:color="000000"/>
              <w:right w:val="single" w:sz="6" w:space="0" w:color="000000"/>
            </w:tcBorders>
          </w:tcPr>
          <w:p w14:paraId="65BEE6CC" w14:textId="04AF207B" w:rsidR="008817FE" w:rsidRPr="00A854EC" w:rsidRDefault="008817FE" w:rsidP="008817FE">
            <w:pPr>
              <w:widowControl w:val="0"/>
              <w:shd w:val="clear" w:color="auto" w:fill="FFFFFF"/>
              <w:spacing w:after="200" w:line="293" w:lineRule="atLeast"/>
              <w:contextualSpacing/>
              <w:jc w:val="both"/>
            </w:pPr>
            <w:r w:rsidRPr="00A854EC">
              <w:t>2.Kredītinformācijas biroja datubāzē iekļautajām ziņām ir informatīvs raksturs, un tās nepierāda klienta un klienta galvinieka saistību esamību vai neesamību.</w:t>
            </w:r>
            <w:bookmarkStart w:id="7" w:name="p-433311"/>
            <w:bookmarkEnd w:id="7"/>
          </w:p>
          <w:p w14:paraId="3814D231" w14:textId="77777777" w:rsidR="008817FE" w:rsidRPr="00A854EC" w:rsidRDefault="008817FE" w:rsidP="00B942E5">
            <w:pPr>
              <w:pStyle w:val="tv213"/>
              <w:shd w:val="clear" w:color="auto" w:fill="FFFFFF"/>
              <w:spacing w:before="0" w:beforeAutospacing="0" w:after="0" w:afterAutospacing="0"/>
              <w:contextualSpacing/>
              <w:jc w:val="both"/>
              <w:rPr>
                <w:color w:val="FF0000"/>
              </w:rPr>
            </w:pPr>
          </w:p>
        </w:tc>
        <w:tc>
          <w:tcPr>
            <w:tcW w:w="4252" w:type="dxa"/>
            <w:gridSpan w:val="2"/>
            <w:tcBorders>
              <w:top w:val="single" w:sz="6" w:space="0" w:color="000000"/>
              <w:left w:val="single" w:sz="6" w:space="0" w:color="000000"/>
              <w:bottom w:val="single" w:sz="6" w:space="0" w:color="000000"/>
              <w:right w:val="single" w:sz="6" w:space="0" w:color="000000"/>
            </w:tcBorders>
          </w:tcPr>
          <w:p w14:paraId="156B7C01" w14:textId="08880910" w:rsidR="00E52057" w:rsidRPr="00E52057" w:rsidRDefault="00E52057" w:rsidP="00E52057">
            <w:pPr>
              <w:jc w:val="center"/>
              <w:rPr>
                <w:b/>
                <w:bCs/>
                <w:sz w:val="23"/>
                <w:szCs w:val="23"/>
              </w:rPr>
            </w:pPr>
            <w:r>
              <w:rPr>
                <w:b/>
                <w:bCs/>
                <w:sz w:val="23"/>
                <w:szCs w:val="23"/>
              </w:rPr>
              <w:t>30</w:t>
            </w:r>
            <w:r w:rsidRPr="00CF059A">
              <w:rPr>
                <w:b/>
                <w:bCs/>
                <w:sz w:val="23"/>
                <w:szCs w:val="23"/>
              </w:rPr>
              <w:t>.0</w:t>
            </w:r>
            <w:r>
              <w:rPr>
                <w:b/>
                <w:bCs/>
                <w:sz w:val="23"/>
                <w:szCs w:val="23"/>
              </w:rPr>
              <w:t>1</w:t>
            </w:r>
            <w:r w:rsidRPr="00CF059A">
              <w:rPr>
                <w:b/>
                <w:bCs/>
                <w:sz w:val="23"/>
                <w:szCs w:val="23"/>
              </w:rPr>
              <w:t>.2020. skaņošana.</w:t>
            </w:r>
          </w:p>
          <w:p w14:paraId="11D06457" w14:textId="69E51BE1" w:rsidR="008817FE" w:rsidRPr="003364B8" w:rsidRDefault="008817FE" w:rsidP="007E5269">
            <w:pPr>
              <w:ind w:firstLine="740"/>
              <w:jc w:val="both"/>
              <w:rPr>
                <w:iCs/>
              </w:rPr>
            </w:pPr>
            <w:r w:rsidRPr="003364B8">
              <w:rPr>
                <w:iCs/>
              </w:rPr>
              <w:t>Projekta 2. punktu</w:t>
            </w:r>
            <w:r w:rsidRPr="003364B8">
              <w:t xml:space="preserve"> nepieciešams s</w:t>
            </w:r>
            <w:r w:rsidRPr="003364B8">
              <w:rPr>
                <w:iCs/>
              </w:rPr>
              <w:t>vītrot, jo likuma 12. panta 1</w:t>
            </w:r>
            <w:r w:rsidRPr="003364B8">
              <w:rPr>
                <w:iCs/>
                <w:vertAlign w:val="superscript"/>
              </w:rPr>
              <w:t>2</w:t>
            </w:r>
            <w:r w:rsidRPr="003364B8">
              <w:rPr>
                <w:iCs/>
              </w:rPr>
              <w:t xml:space="preserve">. daļa nepilnvaro Mistru kabinetu noteikt kredītinformācijas biroja datubāzē iekļaujamās informācijas statusu. Ja ir vēlme precīzāk noteikt saistību esamības pierādīšanas regulējumu, tas jānosaka </w:t>
            </w:r>
            <w:r w:rsidRPr="003364B8">
              <w:rPr>
                <w:iCs/>
              </w:rPr>
              <w:lastRenderedPageBreak/>
              <w:t>atbilstošā likumā, nevis Ministru kabineta noteikumos par kredītinformācijas biroja datubāzes informācijas apjomu un tās iekļaušanas kārtību.</w:t>
            </w:r>
          </w:p>
        </w:tc>
        <w:tc>
          <w:tcPr>
            <w:tcW w:w="4394" w:type="dxa"/>
            <w:tcBorders>
              <w:top w:val="single" w:sz="6" w:space="0" w:color="000000"/>
              <w:left w:val="single" w:sz="6" w:space="0" w:color="000000"/>
              <w:bottom w:val="single" w:sz="6" w:space="0" w:color="000000"/>
              <w:right w:val="single" w:sz="6" w:space="0" w:color="000000"/>
            </w:tcBorders>
          </w:tcPr>
          <w:p w14:paraId="6A33D940" w14:textId="7D9B75B9" w:rsidR="008817FE" w:rsidRDefault="00142858" w:rsidP="00ED57E9">
            <w:pPr>
              <w:pStyle w:val="naisc"/>
              <w:spacing w:before="0" w:after="0"/>
              <w:rPr>
                <w:b/>
              </w:rPr>
            </w:pPr>
            <w:r w:rsidRPr="00A854EC">
              <w:rPr>
                <w:b/>
              </w:rPr>
              <w:lastRenderedPageBreak/>
              <w:t>Ņemts vērā.</w:t>
            </w:r>
          </w:p>
          <w:p w14:paraId="50003504" w14:textId="7B030B47" w:rsidR="00171FA0" w:rsidRPr="00171FA0" w:rsidRDefault="00171FA0" w:rsidP="00171FA0">
            <w:pPr>
              <w:pStyle w:val="naisc"/>
              <w:spacing w:before="0" w:after="0"/>
              <w:jc w:val="left"/>
              <w:rPr>
                <w:bCs/>
              </w:rPr>
            </w:pPr>
            <w:r w:rsidRPr="00171FA0">
              <w:rPr>
                <w:bCs/>
              </w:rPr>
              <w:t xml:space="preserve">Norma </w:t>
            </w:r>
            <w:r w:rsidR="00C66D78">
              <w:rPr>
                <w:bCs/>
              </w:rPr>
              <w:t>svītrota</w:t>
            </w:r>
            <w:r w:rsidRPr="00171FA0">
              <w:rPr>
                <w:bCs/>
              </w:rPr>
              <w:t>, mainīta numerācija.</w:t>
            </w:r>
          </w:p>
          <w:p w14:paraId="02A61C79" w14:textId="7782A654" w:rsidR="00A854EC" w:rsidRPr="00A854EC" w:rsidRDefault="00A854EC" w:rsidP="00ED57E9">
            <w:pPr>
              <w:pStyle w:val="naisc"/>
              <w:spacing w:before="0" w:after="0"/>
              <w:rPr>
                <w:b/>
                <w:color w:val="FF0000"/>
              </w:rPr>
            </w:pPr>
          </w:p>
        </w:tc>
        <w:tc>
          <w:tcPr>
            <w:tcW w:w="2977" w:type="dxa"/>
            <w:tcBorders>
              <w:top w:val="single" w:sz="4" w:space="0" w:color="auto"/>
              <w:left w:val="single" w:sz="4" w:space="0" w:color="auto"/>
              <w:bottom w:val="single" w:sz="4" w:space="0" w:color="auto"/>
            </w:tcBorders>
          </w:tcPr>
          <w:p w14:paraId="399F10A5" w14:textId="77777777" w:rsidR="008817FE" w:rsidRPr="00F3642B" w:rsidRDefault="008817FE" w:rsidP="001D6224">
            <w:pPr>
              <w:pStyle w:val="tv213"/>
              <w:shd w:val="clear" w:color="auto" w:fill="FFFFFF"/>
              <w:spacing w:before="0" w:beforeAutospacing="0" w:after="0" w:afterAutospacing="0"/>
              <w:contextualSpacing/>
              <w:jc w:val="both"/>
              <w:rPr>
                <w:color w:val="FF0000"/>
              </w:rPr>
            </w:pPr>
          </w:p>
        </w:tc>
      </w:tr>
      <w:tr w:rsidR="006E0320" w:rsidRPr="00F3642B" w14:paraId="6E993BDB" w14:textId="77777777" w:rsidTr="0065174D">
        <w:trPr>
          <w:gridAfter w:val="1"/>
          <w:wAfter w:w="134" w:type="dxa"/>
        </w:trPr>
        <w:tc>
          <w:tcPr>
            <w:tcW w:w="709" w:type="dxa"/>
            <w:tcBorders>
              <w:top w:val="single" w:sz="6" w:space="0" w:color="000000"/>
              <w:left w:val="single" w:sz="6" w:space="0" w:color="000000"/>
              <w:bottom w:val="single" w:sz="6" w:space="0" w:color="000000"/>
              <w:right w:val="single" w:sz="6" w:space="0" w:color="000000"/>
            </w:tcBorders>
          </w:tcPr>
          <w:p w14:paraId="73AC0352" w14:textId="47D06457" w:rsidR="006E0320" w:rsidRPr="00A854EC" w:rsidRDefault="008E2EFB" w:rsidP="000C0541">
            <w:pPr>
              <w:pStyle w:val="naisc"/>
              <w:spacing w:before="0" w:after="0"/>
            </w:pPr>
            <w:r>
              <w:t>4.</w:t>
            </w:r>
          </w:p>
        </w:tc>
        <w:tc>
          <w:tcPr>
            <w:tcW w:w="2978" w:type="dxa"/>
            <w:gridSpan w:val="2"/>
            <w:tcBorders>
              <w:top w:val="single" w:sz="6" w:space="0" w:color="000000"/>
              <w:left w:val="single" w:sz="6" w:space="0" w:color="000000"/>
              <w:bottom w:val="single" w:sz="6" w:space="0" w:color="000000"/>
              <w:right w:val="single" w:sz="6" w:space="0" w:color="000000"/>
            </w:tcBorders>
          </w:tcPr>
          <w:p w14:paraId="29337291" w14:textId="1F0470FA" w:rsidR="006E0320" w:rsidRPr="00A854EC" w:rsidRDefault="006E0320" w:rsidP="006E0320">
            <w:pPr>
              <w:widowControl w:val="0"/>
              <w:shd w:val="clear" w:color="auto" w:fill="FFFFFF"/>
              <w:spacing w:after="200" w:line="293" w:lineRule="atLeast"/>
              <w:contextualSpacing/>
              <w:jc w:val="both"/>
            </w:pPr>
            <w:r w:rsidRPr="00A854EC">
              <w:t>3.Kredītinformācijas biroja datubāzē iekļauj</w:t>
            </w:r>
            <w:r w:rsidRPr="00A854EC">
              <w:rPr>
                <w:b/>
              </w:rPr>
              <w:t xml:space="preserve"> </w:t>
            </w:r>
            <w:r w:rsidRPr="00A854EC">
              <w:t>šādas ar klienta un klienta galvinieka maksājuma saistībām saistītas ziņas:</w:t>
            </w:r>
          </w:p>
          <w:p w14:paraId="35BEE3C4" w14:textId="56A27839" w:rsidR="006E0320" w:rsidRPr="00A854EC" w:rsidRDefault="006E0320" w:rsidP="006E0320">
            <w:pPr>
              <w:pStyle w:val="ListParagraph"/>
              <w:widowControl w:val="0"/>
              <w:numPr>
                <w:ilvl w:val="1"/>
                <w:numId w:val="16"/>
              </w:numPr>
              <w:shd w:val="clear" w:color="auto" w:fill="FFFFFF"/>
              <w:spacing w:after="200" w:line="293" w:lineRule="atLeast"/>
              <w:contextualSpacing/>
              <w:jc w:val="both"/>
            </w:pPr>
            <w:r w:rsidRPr="00A854EC">
              <w:t>personas kods, bet nerezidentiem - dzimšanas datums, vārds un uzvārds;</w:t>
            </w:r>
          </w:p>
          <w:p w14:paraId="290846EB" w14:textId="77777777" w:rsidR="006E0320" w:rsidRPr="00A854EC" w:rsidRDefault="006E0320" w:rsidP="008817FE">
            <w:pPr>
              <w:widowControl w:val="0"/>
              <w:shd w:val="clear" w:color="auto" w:fill="FFFFFF"/>
              <w:spacing w:after="200" w:line="293" w:lineRule="atLeast"/>
              <w:contextualSpacing/>
              <w:jc w:val="both"/>
            </w:pPr>
          </w:p>
        </w:tc>
        <w:tc>
          <w:tcPr>
            <w:tcW w:w="4252" w:type="dxa"/>
            <w:gridSpan w:val="2"/>
            <w:tcBorders>
              <w:top w:val="single" w:sz="6" w:space="0" w:color="000000"/>
              <w:left w:val="single" w:sz="6" w:space="0" w:color="000000"/>
              <w:bottom w:val="single" w:sz="6" w:space="0" w:color="000000"/>
              <w:right w:val="single" w:sz="6" w:space="0" w:color="000000"/>
            </w:tcBorders>
          </w:tcPr>
          <w:p w14:paraId="074D9C95" w14:textId="16566F3C" w:rsidR="00E52057" w:rsidRPr="00E52057" w:rsidRDefault="00E52057" w:rsidP="00E52057">
            <w:pPr>
              <w:jc w:val="center"/>
              <w:rPr>
                <w:b/>
                <w:bCs/>
                <w:sz w:val="23"/>
                <w:szCs w:val="23"/>
              </w:rPr>
            </w:pPr>
            <w:r>
              <w:rPr>
                <w:b/>
                <w:bCs/>
                <w:sz w:val="23"/>
                <w:szCs w:val="23"/>
              </w:rPr>
              <w:t>30</w:t>
            </w:r>
            <w:r w:rsidRPr="00CF059A">
              <w:rPr>
                <w:b/>
                <w:bCs/>
                <w:sz w:val="23"/>
                <w:szCs w:val="23"/>
              </w:rPr>
              <w:t>.0</w:t>
            </w:r>
            <w:r>
              <w:rPr>
                <w:b/>
                <w:bCs/>
                <w:sz w:val="23"/>
                <w:szCs w:val="23"/>
              </w:rPr>
              <w:t>1</w:t>
            </w:r>
            <w:r w:rsidRPr="00CF059A">
              <w:rPr>
                <w:b/>
                <w:bCs/>
                <w:sz w:val="23"/>
                <w:szCs w:val="23"/>
              </w:rPr>
              <w:t>.2020. skaņošana.</w:t>
            </w:r>
          </w:p>
          <w:p w14:paraId="3D956F07" w14:textId="65D068B4" w:rsidR="006E0320" w:rsidRPr="003364B8" w:rsidRDefault="006E0320" w:rsidP="007E5269">
            <w:pPr>
              <w:ind w:firstLine="740"/>
              <w:jc w:val="both"/>
              <w:rPr>
                <w:iCs/>
              </w:rPr>
            </w:pPr>
            <w:r w:rsidRPr="003364B8">
              <w:rPr>
                <w:iCs/>
              </w:rPr>
              <w:t xml:space="preserve">Projekta 3.1. apakšpunkts paredz kredītinformācijas biroja datubāzē norādīt personas kodu. Anotācijas I sadaļas 2. punktā ir skaidrots, ka personu identificēšanai ir noteikts minimālais informācijas apjoms un ka primārais identifikators ir personas kods. Saskaņā ar Eiropas Parlamenta un Padomes 2016. gada 27. aprīļa regulas (ES) 2016/679 par fizisku personu aizsardzību attiecībā uz personas datu apstrādi un šādu datu brīvu apriti un ar ko atceļ direktīvu 95/46/EK (Vispārīgā datu aizsardzības regula) (turpmāk - regula) 4. panta 1. punktu “personas dati” ir jebkura informācija, kas attiecas uz identificētu vai identificējamu fizisku personu. Identificējama fiziska persona ir tāda, kuru var tieši vai netieši identificēt, jo īpaši atsaucoties uz identifikatoru, piemēram, minētās personas vārdu, uzvārdu, identifikācijas numuru, atrašanās vietas datiem vai tiešsaistes identifikatoru. Attiecīgi personas identifikatori varētu būt, piemēram, vārds, uzvārds, dzimšanas datums un līguma numurs. Ievērojot minēto, lūdzam anotācijā skaidrot nepieciešamību norādīt personas kodu. </w:t>
            </w:r>
          </w:p>
        </w:tc>
        <w:tc>
          <w:tcPr>
            <w:tcW w:w="4394" w:type="dxa"/>
            <w:tcBorders>
              <w:top w:val="single" w:sz="6" w:space="0" w:color="000000"/>
              <w:left w:val="single" w:sz="6" w:space="0" w:color="000000"/>
              <w:bottom w:val="single" w:sz="6" w:space="0" w:color="000000"/>
              <w:right w:val="single" w:sz="6" w:space="0" w:color="000000"/>
            </w:tcBorders>
          </w:tcPr>
          <w:p w14:paraId="246AFF3A" w14:textId="77777777" w:rsidR="006E0320" w:rsidRPr="004527D8" w:rsidRDefault="00A854EC" w:rsidP="00ED57E9">
            <w:pPr>
              <w:pStyle w:val="naisc"/>
              <w:spacing w:before="0" w:after="0"/>
              <w:rPr>
                <w:b/>
              </w:rPr>
            </w:pPr>
            <w:r w:rsidRPr="004527D8">
              <w:rPr>
                <w:b/>
              </w:rPr>
              <w:t>Ņemts vērā.</w:t>
            </w:r>
          </w:p>
          <w:p w14:paraId="63EF0C26" w14:textId="77777777" w:rsidR="00A854EC" w:rsidRPr="004527D8" w:rsidRDefault="00A854EC" w:rsidP="00A854EC">
            <w:pPr>
              <w:pStyle w:val="naisc"/>
              <w:spacing w:before="0" w:after="0"/>
              <w:jc w:val="left"/>
              <w:rPr>
                <w:b/>
              </w:rPr>
            </w:pPr>
            <w:r w:rsidRPr="004527D8">
              <w:t>Papildināta anotācija.</w:t>
            </w:r>
          </w:p>
          <w:p w14:paraId="28D1283A" w14:textId="1C2722B3" w:rsidR="00A854EC" w:rsidRPr="00A854EC" w:rsidRDefault="00A854EC" w:rsidP="00ED57E9">
            <w:pPr>
              <w:pStyle w:val="naisc"/>
              <w:spacing w:before="0" w:after="0"/>
              <w:rPr>
                <w:b/>
                <w:color w:val="FF0000"/>
              </w:rPr>
            </w:pPr>
          </w:p>
        </w:tc>
        <w:tc>
          <w:tcPr>
            <w:tcW w:w="2977" w:type="dxa"/>
            <w:tcBorders>
              <w:top w:val="single" w:sz="4" w:space="0" w:color="auto"/>
              <w:left w:val="single" w:sz="4" w:space="0" w:color="auto"/>
              <w:bottom w:val="single" w:sz="4" w:space="0" w:color="auto"/>
            </w:tcBorders>
          </w:tcPr>
          <w:p w14:paraId="7B00F3E3" w14:textId="77777777" w:rsidR="006E0320" w:rsidRPr="00F3642B" w:rsidRDefault="006E0320" w:rsidP="001D6224">
            <w:pPr>
              <w:pStyle w:val="tv213"/>
              <w:shd w:val="clear" w:color="auto" w:fill="FFFFFF"/>
              <w:spacing w:before="0" w:beforeAutospacing="0" w:after="0" w:afterAutospacing="0"/>
              <w:contextualSpacing/>
              <w:jc w:val="both"/>
              <w:rPr>
                <w:color w:val="FF0000"/>
              </w:rPr>
            </w:pPr>
          </w:p>
        </w:tc>
      </w:tr>
      <w:tr w:rsidR="006E0320" w:rsidRPr="00F3642B" w14:paraId="6A7B56FD" w14:textId="77777777" w:rsidTr="0065174D">
        <w:trPr>
          <w:gridAfter w:val="1"/>
          <w:wAfter w:w="134" w:type="dxa"/>
        </w:trPr>
        <w:tc>
          <w:tcPr>
            <w:tcW w:w="709" w:type="dxa"/>
            <w:tcBorders>
              <w:top w:val="single" w:sz="6" w:space="0" w:color="000000"/>
              <w:left w:val="single" w:sz="6" w:space="0" w:color="000000"/>
              <w:bottom w:val="single" w:sz="6" w:space="0" w:color="000000"/>
              <w:right w:val="single" w:sz="6" w:space="0" w:color="000000"/>
            </w:tcBorders>
          </w:tcPr>
          <w:p w14:paraId="1AD49E4E" w14:textId="2267F093" w:rsidR="006E0320" w:rsidRPr="00A854EC" w:rsidRDefault="008E2EFB" w:rsidP="000C0541">
            <w:pPr>
              <w:pStyle w:val="naisc"/>
              <w:spacing w:before="0" w:after="0"/>
            </w:pPr>
            <w:r>
              <w:t>5.</w:t>
            </w:r>
          </w:p>
        </w:tc>
        <w:tc>
          <w:tcPr>
            <w:tcW w:w="2978" w:type="dxa"/>
            <w:gridSpan w:val="2"/>
            <w:tcBorders>
              <w:top w:val="single" w:sz="6" w:space="0" w:color="000000"/>
              <w:left w:val="single" w:sz="6" w:space="0" w:color="000000"/>
              <w:bottom w:val="single" w:sz="6" w:space="0" w:color="000000"/>
              <w:right w:val="single" w:sz="6" w:space="0" w:color="000000"/>
            </w:tcBorders>
          </w:tcPr>
          <w:p w14:paraId="1C415FDD" w14:textId="56E7E6B4" w:rsidR="006E0320" w:rsidRPr="00A854EC" w:rsidRDefault="006E0320" w:rsidP="006E0320">
            <w:pPr>
              <w:widowControl w:val="0"/>
              <w:jc w:val="both"/>
            </w:pPr>
            <w:r w:rsidRPr="00A854EC">
              <w:t xml:space="preserve">5. Šo noteikumu 3.1. – 3.5. un 3.7.- 3.10. apakšpunktos minētās ziņas, </w:t>
            </w:r>
            <w:r w:rsidRPr="00A854EC">
              <w:lastRenderedPageBreak/>
              <w:t>kredītinformācijas biroju datubāzē iekļauj ne vēlāk kā 10 darbdienu laikā pēc klienta līguma vai attiecīgā klienta galvinieka līguma spēkā stāšanās datuma. Izmaiņas minētajās ziņās aktualizē 10 darbdienu laikā pēc attiecīgo izmaiņu spēkā stāšanās datuma.</w:t>
            </w:r>
          </w:p>
          <w:p w14:paraId="69C9DCEB" w14:textId="77777777" w:rsidR="006E0320" w:rsidRPr="00A854EC" w:rsidRDefault="006E0320" w:rsidP="006E0320">
            <w:pPr>
              <w:widowControl w:val="0"/>
              <w:shd w:val="clear" w:color="auto" w:fill="FFFFFF"/>
              <w:spacing w:after="200" w:line="293" w:lineRule="atLeast"/>
              <w:contextualSpacing/>
              <w:jc w:val="both"/>
            </w:pPr>
          </w:p>
        </w:tc>
        <w:tc>
          <w:tcPr>
            <w:tcW w:w="4252" w:type="dxa"/>
            <w:gridSpan w:val="2"/>
            <w:tcBorders>
              <w:top w:val="single" w:sz="6" w:space="0" w:color="000000"/>
              <w:left w:val="single" w:sz="6" w:space="0" w:color="000000"/>
              <w:bottom w:val="single" w:sz="6" w:space="0" w:color="000000"/>
              <w:right w:val="single" w:sz="6" w:space="0" w:color="000000"/>
            </w:tcBorders>
          </w:tcPr>
          <w:p w14:paraId="5453EB82" w14:textId="3DCF46DD" w:rsidR="00E52057" w:rsidRPr="00E52057" w:rsidRDefault="006E0320" w:rsidP="00E52057">
            <w:pPr>
              <w:jc w:val="center"/>
              <w:rPr>
                <w:b/>
                <w:bCs/>
                <w:sz w:val="23"/>
                <w:szCs w:val="23"/>
              </w:rPr>
            </w:pPr>
            <w:r w:rsidRPr="003364B8">
              <w:rPr>
                <w:iCs/>
              </w:rPr>
              <w:lastRenderedPageBreak/>
              <w:t xml:space="preserve"> </w:t>
            </w:r>
            <w:r w:rsidR="00E52057">
              <w:rPr>
                <w:b/>
                <w:bCs/>
                <w:sz w:val="23"/>
                <w:szCs w:val="23"/>
              </w:rPr>
              <w:t>30</w:t>
            </w:r>
            <w:r w:rsidR="00E52057" w:rsidRPr="00CF059A">
              <w:rPr>
                <w:b/>
                <w:bCs/>
                <w:sz w:val="23"/>
                <w:szCs w:val="23"/>
              </w:rPr>
              <w:t>.0</w:t>
            </w:r>
            <w:r w:rsidR="00E52057">
              <w:rPr>
                <w:b/>
                <w:bCs/>
                <w:sz w:val="23"/>
                <w:szCs w:val="23"/>
              </w:rPr>
              <w:t>1</w:t>
            </w:r>
            <w:r w:rsidR="00E52057" w:rsidRPr="00CF059A">
              <w:rPr>
                <w:b/>
                <w:bCs/>
                <w:sz w:val="23"/>
                <w:szCs w:val="23"/>
              </w:rPr>
              <w:t>.2020. skaņošana.</w:t>
            </w:r>
          </w:p>
          <w:p w14:paraId="002D0143" w14:textId="0CF5FF68" w:rsidR="006E0320" w:rsidRPr="003364B8" w:rsidRDefault="006E0320" w:rsidP="007E5269">
            <w:pPr>
              <w:ind w:firstLine="740"/>
              <w:jc w:val="both"/>
              <w:rPr>
                <w:iCs/>
              </w:rPr>
            </w:pPr>
            <w:r w:rsidRPr="003364B8">
              <w:rPr>
                <w:iCs/>
              </w:rPr>
              <w:t xml:space="preserve">Saskaņā ar regulas 16. pantu datu subjektam ir tiesības panākt, lai pārzinis </w:t>
            </w:r>
            <w:r w:rsidRPr="003364B8">
              <w:rPr>
                <w:iCs/>
              </w:rPr>
              <w:lastRenderedPageBreak/>
              <w:t xml:space="preserve">bez nepamatotas kavēšanās labotu neprecīzus datu subjekta personas datus. Saskaņā ar regulas 17. panta 1. punktu datu subjektam ir tiesības panākt, lai pārzinis bez nepamatotas kavēšanās dzēstu datu subjekta personas datus, un pārziņa pienākums ir bez nepamatotas kavēšanās dzēst personas datus. Savukārt projekta 5. punkts paredz, ka izmaiņas ziņās aktualizē 10 darbdienu laikā pēc attiecīgo izmaiņu spēkā stāšanās datuma. Lūdzam projekta anotācijā skaidrot, vai projekta 5. punktā paredzētā ziņu aktualizēšana attiecas arī uz datu subjekta pieprasījumiem. </w:t>
            </w:r>
          </w:p>
        </w:tc>
        <w:tc>
          <w:tcPr>
            <w:tcW w:w="4394" w:type="dxa"/>
            <w:tcBorders>
              <w:top w:val="single" w:sz="6" w:space="0" w:color="000000"/>
              <w:left w:val="single" w:sz="6" w:space="0" w:color="000000"/>
              <w:bottom w:val="single" w:sz="6" w:space="0" w:color="000000"/>
              <w:right w:val="single" w:sz="6" w:space="0" w:color="000000"/>
            </w:tcBorders>
          </w:tcPr>
          <w:p w14:paraId="7B61F065" w14:textId="77777777" w:rsidR="007B5D18" w:rsidRPr="007E5269" w:rsidRDefault="007B5D18" w:rsidP="007B5D18">
            <w:pPr>
              <w:pStyle w:val="naisc"/>
              <w:spacing w:before="0" w:after="0"/>
              <w:rPr>
                <w:b/>
              </w:rPr>
            </w:pPr>
            <w:r w:rsidRPr="007E5269">
              <w:rPr>
                <w:b/>
              </w:rPr>
              <w:lastRenderedPageBreak/>
              <w:t>Ņemts vērā.</w:t>
            </w:r>
          </w:p>
          <w:p w14:paraId="77504973" w14:textId="77777777" w:rsidR="007B5D18" w:rsidRPr="007E5269" w:rsidRDefault="007B5D18" w:rsidP="007B5D18">
            <w:pPr>
              <w:pStyle w:val="naisc"/>
              <w:spacing w:before="0" w:after="0"/>
              <w:jc w:val="left"/>
              <w:rPr>
                <w:b/>
              </w:rPr>
            </w:pPr>
            <w:r w:rsidRPr="007E5269">
              <w:t>Papildināta anotācija.</w:t>
            </w:r>
          </w:p>
          <w:p w14:paraId="59960B4E" w14:textId="77777777" w:rsidR="006E0320" w:rsidRPr="00A854EC" w:rsidRDefault="006E0320" w:rsidP="00ED57E9">
            <w:pPr>
              <w:pStyle w:val="naisc"/>
              <w:spacing w:before="0" w:after="0"/>
              <w:rPr>
                <w:b/>
                <w:color w:val="FF0000"/>
              </w:rPr>
            </w:pPr>
          </w:p>
        </w:tc>
        <w:tc>
          <w:tcPr>
            <w:tcW w:w="2977" w:type="dxa"/>
            <w:tcBorders>
              <w:top w:val="single" w:sz="4" w:space="0" w:color="auto"/>
              <w:left w:val="single" w:sz="4" w:space="0" w:color="auto"/>
              <w:bottom w:val="single" w:sz="4" w:space="0" w:color="auto"/>
            </w:tcBorders>
          </w:tcPr>
          <w:p w14:paraId="6C3C905E" w14:textId="77777777" w:rsidR="006E0320" w:rsidRPr="00F3642B" w:rsidRDefault="006E0320" w:rsidP="001D6224">
            <w:pPr>
              <w:pStyle w:val="tv213"/>
              <w:shd w:val="clear" w:color="auto" w:fill="FFFFFF"/>
              <w:spacing w:before="0" w:beforeAutospacing="0" w:after="0" w:afterAutospacing="0"/>
              <w:contextualSpacing/>
              <w:jc w:val="both"/>
              <w:rPr>
                <w:color w:val="FF0000"/>
              </w:rPr>
            </w:pPr>
          </w:p>
        </w:tc>
      </w:tr>
      <w:tr w:rsidR="006E0320" w:rsidRPr="00F3642B" w14:paraId="2A1CA8A8" w14:textId="77777777" w:rsidTr="0065174D">
        <w:trPr>
          <w:gridAfter w:val="1"/>
          <w:wAfter w:w="134" w:type="dxa"/>
        </w:trPr>
        <w:tc>
          <w:tcPr>
            <w:tcW w:w="709" w:type="dxa"/>
            <w:tcBorders>
              <w:top w:val="single" w:sz="6" w:space="0" w:color="000000"/>
              <w:left w:val="single" w:sz="6" w:space="0" w:color="000000"/>
              <w:bottom w:val="single" w:sz="6" w:space="0" w:color="000000"/>
              <w:right w:val="single" w:sz="6" w:space="0" w:color="000000"/>
            </w:tcBorders>
          </w:tcPr>
          <w:p w14:paraId="2615CD2C" w14:textId="6E504A1D" w:rsidR="006E0320" w:rsidRPr="00A854EC" w:rsidRDefault="008E2EFB" w:rsidP="000C0541">
            <w:pPr>
              <w:pStyle w:val="naisc"/>
              <w:spacing w:before="0" w:after="0"/>
            </w:pPr>
            <w:r>
              <w:t>6.</w:t>
            </w:r>
          </w:p>
        </w:tc>
        <w:tc>
          <w:tcPr>
            <w:tcW w:w="2978" w:type="dxa"/>
            <w:gridSpan w:val="2"/>
            <w:tcBorders>
              <w:top w:val="single" w:sz="6" w:space="0" w:color="000000"/>
              <w:left w:val="single" w:sz="6" w:space="0" w:color="000000"/>
              <w:bottom w:val="single" w:sz="6" w:space="0" w:color="000000"/>
              <w:right w:val="single" w:sz="6" w:space="0" w:color="000000"/>
            </w:tcBorders>
          </w:tcPr>
          <w:p w14:paraId="6EEDF5BE" w14:textId="24793C35" w:rsidR="001D2AE3" w:rsidRPr="00A854EC" w:rsidRDefault="001D2AE3" w:rsidP="001D2AE3">
            <w:pPr>
              <w:widowControl w:val="0"/>
              <w:spacing w:after="200" w:line="293" w:lineRule="atLeast"/>
              <w:contextualSpacing/>
              <w:jc w:val="both"/>
            </w:pPr>
            <w:r w:rsidRPr="00A854EC">
              <w:t xml:space="preserve">8.Kredītinformācijas birojs ziņas par maksājumu saistībām un to izpildes gaitu glabā pastāvīgi, kamēr izpildāmas Patērētāju tiesību aizsardzības likuma prasības kredīta devējiem ar kredītinformācijas biroju starpniecību savstarpēji apmainīties ar šīm ziņām, patērētāja spēju atmaksāt kredītu vērtēšanai. Klientam vai attiecīgi klienta galviniekam ir tiesību lūgt šo ziņu, kas par viņu tiek glabātas, dzēšanu, ja pagājuši 10 gadi pēc attiecīgās saistības izbeigšanās. </w:t>
            </w:r>
          </w:p>
          <w:p w14:paraId="2D6CE548" w14:textId="77777777" w:rsidR="006E0320" w:rsidRPr="00A854EC" w:rsidRDefault="006E0320" w:rsidP="006E0320">
            <w:pPr>
              <w:widowControl w:val="0"/>
              <w:jc w:val="both"/>
            </w:pPr>
          </w:p>
        </w:tc>
        <w:tc>
          <w:tcPr>
            <w:tcW w:w="4252" w:type="dxa"/>
            <w:gridSpan w:val="2"/>
            <w:tcBorders>
              <w:top w:val="single" w:sz="6" w:space="0" w:color="000000"/>
              <w:left w:val="single" w:sz="6" w:space="0" w:color="000000"/>
              <w:bottom w:val="single" w:sz="6" w:space="0" w:color="000000"/>
              <w:right w:val="single" w:sz="6" w:space="0" w:color="000000"/>
            </w:tcBorders>
          </w:tcPr>
          <w:p w14:paraId="136B890B" w14:textId="6F1E2B96" w:rsidR="00E52057" w:rsidRPr="00E52057" w:rsidRDefault="00E52057" w:rsidP="00E52057">
            <w:pPr>
              <w:jc w:val="center"/>
              <w:rPr>
                <w:b/>
                <w:bCs/>
                <w:sz w:val="23"/>
                <w:szCs w:val="23"/>
              </w:rPr>
            </w:pPr>
            <w:r>
              <w:rPr>
                <w:b/>
                <w:bCs/>
                <w:sz w:val="23"/>
                <w:szCs w:val="23"/>
              </w:rPr>
              <w:t>30</w:t>
            </w:r>
            <w:r w:rsidRPr="00CF059A">
              <w:rPr>
                <w:b/>
                <w:bCs/>
                <w:sz w:val="23"/>
                <w:szCs w:val="23"/>
              </w:rPr>
              <w:t>.0</w:t>
            </w:r>
            <w:r>
              <w:rPr>
                <w:b/>
                <w:bCs/>
                <w:sz w:val="23"/>
                <w:szCs w:val="23"/>
              </w:rPr>
              <w:t>1</w:t>
            </w:r>
            <w:r w:rsidRPr="00CF059A">
              <w:rPr>
                <w:b/>
                <w:bCs/>
                <w:sz w:val="23"/>
                <w:szCs w:val="23"/>
              </w:rPr>
              <w:t>.2020. skaņošana.</w:t>
            </w:r>
          </w:p>
          <w:p w14:paraId="324E9168" w14:textId="53DE54E4" w:rsidR="006E0320" w:rsidRPr="003364B8" w:rsidRDefault="006E0320" w:rsidP="007E5269">
            <w:pPr>
              <w:ind w:firstLine="740"/>
              <w:contextualSpacing/>
              <w:jc w:val="both"/>
            </w:pPr>
            <w:r w:rsidRPr="003364B8">
              <w:t xml:space="preserve">Projektā paredzēts noteikt kredītinformācijas biroju datubāzē par klientiem (tai skaitā galvinieki) iekļaujamo ziņu saturu un apjomu, un to iekļaušanas termiņus un kārtību. Atbilstoši regulas 5. panta 1. punkta “e” apakšpunktā noteiktajam “glabāšanas ierobežojuma” principam, personas datus glabā ne ilgāk kā nepieciešams nolūkiem, kādos attiecīgos personas datus apstrādā. Savukārt projekta 8. punkts paredz, ka “Kredītinformācijas birojs ziņas par maksājumu saistībām un to izpildes gaitu glabā pastāvīgi, kamēr izpildāmas Patērētāju tiesību aizsardzības likuma prasības kredīta devējiem ar kredītinformācijas biroja starpniecību savstarpēji apmainīties ar šīm ziņām, patērētāja spēju atmaksāt kredītu vērtēšanai. Klientam vai attiecīgi klienta </w:t>
            </w:r>
            <w:r w:rsidRPr="003364B8">
              <w:lastRenderedPageBreak/>
              <w:t>galviniekam ir tiesības lūgt šo ziņu, kas par viņu tiek glabātas, dzēšanu, ja pagājuši 10 gadi pēc attiecīgās saistības izbeigšanās.” No projekta 8. punkta secināms, ka tikai ar klienta vai attiecīgi klienta galvinieka lūgumu ziņas par kredītvēsturi tiks uzglabātas 10 gadus, bet pārējā patstāvīgi. Tieslietu ministrija nevar piekrist, ka projekta izstrādes mērķim atbilstoša ir pastāvīga personas datu glabāšana. Informācija, balstoties uz likumā noteiktu pienākumu, tiek nodota par esošajām maksājuma saistībām. Līdz ar to var secināt, ka, slēdzot maksājuma saistības (nomaksājot aizdevumu), arī informācijai par maksājuma saistībām, balstoties uz normatīvo aktu kā apstrādes tiesisko pamatu, kredītinformācijas biroju datubāzēs nevajadzētu glabāties. Var pieļaut, ka pie noteiktiem apstākļiem klients (datu subjekts) varētu lūgt/dot atļauju/slēgt līgumu ar kredītinformācijas biroju par maksājumu saistību vēsturisko datu izpildes apstrādi. Ņemot vērā, ka šī informācija nav saistīta ar personas spēju izpildīt kredītsaistības, šāda apjoma informācijas glabāšana kredītinformācijas birojos, pamatojot to ar mērķi, kura sasniegšanai izteikts pilnvarojums konkrētā projekta izstrādei, nav pamatota. Ievērojot minēto, piedāvājam atbilstoši precizēt projekta anotāciju, bet projekta 8. punktu izteikt šādā redakcijā:</w:t>
            </w:r>
          </w:p>
          <w:p w14:paraId="45A4BBE5" w14:textId="57A33B5E" w:rsidR="006E0320" w:rsidRPr="003364B8" w:rsidRDefault="006E0320" w:rsidP="007B5D18">
            <w:pPr>
              <w:ind w:firstLine="720"/>
              <w:jc w:val="both"/>
            </w:pPr>
            <w:r w:rsidRPr="003364B8">
              <w:t>“8. </w:t>
            </w:r>
            <w:r w:rsidRPr="003364B8">
              <w:rPr>
                <w:i/>
                <w:iCs/>
              </w:rPr>
              <w:t xml:space="preserve">Kredītinformācijas birojs ziņas par maksājumu saistībām un to izpildes gaitu glabā līdz saistību pilnīgai </w:t>
            </w:r>
            <w:r w:rsidRPr="003364B8">
              <w:rPr>
                <w:i/>
                <w:iCs/>
              </w:rPr>
              <w:lastRenderedPageBreak/>
              <w:t>izpildei, nodrošinot informācijas dzēšanu ne vēlāk kā mēnesi pēc informācijas saņemšanas no kredītinformācijas lietotāja par saistību izpildi.</w:t>
            </w:r>
            <w:r w:rsidRPr="003364B8">
              <w:t>”</w:t>
            </w:r>
          </w:p>
        </w:tc>
        <w:tc>
          <w:tcPr>
            <w:tcW w:w="4394" w:type="dxa"/>
            <w:tcBorders>
              <w:top w:val="single" w:sz="6" w:space="0" w:color="000000"/>
              <w:left w:val="single" w:sz="6" w:space="0" w:color="000000"/>
              <w:bottom w:val="single" w:sz="6" w:space="0" w:color="000000"/>
              <w:right w:val="single" w:sz="6" w:space="0" w:color="000000"/>
            </w:tcBorders>
          </w:tcPr>
          <w:p w14:paraId="5598F751" w14:textId="60CDA860" w:rsidR="006E0320" w:rsidRPr="003364B8" w:rsidRDefault="00AF25C2" w:rsidP="00ED57E9">
            <w:pPr>
              <w:pStyle w:val="naisc"/>
              <w:spacing w:before="0" w:after="0"/>
              <w:rPr>
                <w:b/>
              </w:rPr>
            </w:pPr>
            <w:r w:rsidRPr="003364B8">
              <w:rPr>
                <w:b/>
              </w:rPr>
              <w:lastRenderedPageBreak/>
              <w:t>Ņ</w:t>
            </w:r>
            <w:r w:rsidR="007B5D18" w:rsidRPr="003364B8">
              <w:rPr>
                <w:b/>
              </w:rPr>
              <w:t>emts vērā.</w:t>
            </w:r>
          </w:p>
          <w:p w14:paraId="6A85CA6C" w14:textId="3F9F05C5" w:rsidR="00AF25C2" w:rsidRPr="00655BD2" w:rsidRDefault="00AF25C2" w:rsidP="00AF25C2">
            <w:pPr>
              <w:pStyle w:val="naisc"/>
              <w:spacing w:before="0" w:after="0"/>
              <w:jc w:val="left"/>
              <w:rPr>
                <w:b/>
              </w:rPr>
            </w:pPr>
            <w:r w:rsidRPr="003364B8">
              <w:t xml:space="preserve">Papildināta anotācija, </w:t>
            </w:r>
            <w:r w:rsidRPr="00655BD2">
              <w:t>precizēta norma.</w:t>
            </w:r>
          </w:p>
          <w:p w14:paraId="769F0471" w14:textId="05F50315" w:rsidR="005E07FC" w:rsidRDefault="007B5D18" w:rsidP="007B5D18">
            <w:pPr>
              <w:pStyle w:val="naisc"/>
              <w:spacing w:before="0" w:after="0"/>
              <w:jc w:val="both"/>
            </w:pPr>
            <w:r w:rsidRPr="007B5D18">
              <w:t xml:space="preserve">Projektā paredzēts noteikt </w:t>
            </w:r>
            <w:r w:rsidRPr="00A854EC">
              <w:t xml:space="preserve">kredītinformācijas biroju datubāzē </w:t>
            </w:r>
            <w:r>
              <w:t xml:space="preserve">iekļaujamās ziņas </w:t>
            </w:r>
            <w:r w:rsidRPr="007B5D18">
              <w:t>par klienta maksājuma saistībām, kuras kredītinformācijas biroja datubāzē iekļauj kredīta devēji saskaņā ar Patērētāju tiesību</w:t>
            </w:r>
            <w:r>
              <w:t xml:space="preserve"> </w:t>
            </w:r>
            <w:r w:rsidRPr="007B5D18">
              <w:t>aizsardzības likuma prasībām</w:t>
            </w:r>
            <w:r>
              <w:t xml:space="preserve">. </w:t>
            </w:r>
            <w:r w:rsidRPr="007B5D18">
              <w:t>Patērētāju tiesību</w:t>
            </w:r>
            <w:r>
              <w:t xml:space="preserve"> </w:t>
            </w:r>
            <w:r w:rsidRPr="007B5D18">
              <w:t>aizsardzības likum</w:t>
            </w:r>
            <w:r>
              <w:t>ā, piešķirot juridisko pamatu ar</w:t>
            </w:r>
            <w:r w:rsidRPr="007B5D18">
              <w:t xml:space="preserve"> kredītinformācijas biroju starpniecību savstarpēji apmainīties ar ziņām</w:t>
            </w:r>
            <w:r>
              <w:t>,</w:t>
            </w:r>
            <w:r w:rsidRPr="007B5D18">
              <w:t xml:space="preserve"> norādīts, ka apmain</w:t>
            </w:r>
            <w:r>
              <w:t>ās</w:t>
            </w:r>
            <w:r w:rsidRPr="007B5D18">
              <w:t xml:space="preserve"> ar ziņām par patērētāju vai galvinieku saistībām un </w:t>
            </w:r>
            <w:r w:rsidRPr="007B5D18">
              <w:rPr>
                <w:u w:val="single"/>
              </w:rPr>
              <w:t>saistību izpildes gaitu</w:t>
            </w:r>
            <w:r>
              <w:rPr>
                <w:u w:val="single"/>
              </w:rPr>
              <w:t>,</w:t>
            </w:r>
            <w:r w:rsidRPr="007B5D18">
              <w:t xml:space="preserve"> apjomā, kas ir pietiekams izvērtējuma veikšanai</w:t>
            </w:r>
            <w:r>
              <w:t xml:space="preserve">. </w:t>
            </w:r>
            <w:r w:rsidR="00AF25C2">
              <w:t xml:space="preserve">“Ziņas par </w:t>
            </w:r>
            <w:r>
              <w:t>saistību izpildes gait</w:t>
            </w:r>
            <w:r w:rsidR="00AF25C2">
              <w:t>u”</w:t>
            </w:r>
            <w:r>
              <w:t xml:space="preserve"> var būt informācija arī par jau izpildītām</w:t>
            </w:r>
            <w:r w:rsidR="00AF25C2">
              <w:t xml:space="preserve"> (slēgtām)</w:t>
            </w:r>
            <w:r>
              <w:t xml:space="preserve"> saistībām</w:t>
            </w:r>
            <w:r w:rsidR="00AF25C2">
              <w:t>, kas kredīta devējam</w:t>
            </w:r>
            <w:r w:rsidR="003C5BA4">
              <w:t xml:space="preserve"> izvērtējumā</w:t>
            </w:r>
            <w:r w:rsidR="00AF25C2">
              <w:t xml:space="preserve"> dod papildus indikācijas par personas maksātspējas stabilitāti iepriekšējos </w:t>
            </w:r>
            <w:r w:rsidR="00AF25C2">
              <w:lastRenderedPageBreak/>
              <w:t>periodos un attieksmi pret saistību izpildes pienākumu kopumā. Līdz ar to š</w:t>
            </w:r>
            <w:r w:rsidR="003C5BA4">
              <w:t>ai</w:t>
            </w:r>
            <w:r w:rsidR="00AF25C2">
              <w:t xml:space="preserve"> informācijai var būt būtiska ietekme gala lēmuma pieņemšanā.</w:t>
            </w:r>
            <w:r w:rsidR="00655BD2">
              <w:t xml:space="preserve"> </w:t>
            </w:r>
            <w:r w:rsidR="00655BD2" w:rsidRPr="00655BD2">
              <w:t>Tādējādi šī informācija ir saistīta ar personas spēju izpildīt kredītsaistības kompleksu</w:t>
            </w:r>
            <w:r w:rsidR="00655BD2">
              <w:t xml:space="preserve"> izvērtējumu.</w:t>
            </w:r>
            <w:r w:rsidR="003C5BA4">
              <w:t xml:space="preserve"> </w:t>
            </w:r>
            <w:r w:rsidR="00F62855">
              <w:t>Ja klients ir bijis priekšzīmīgs</w:t>
            </w:r>
            <w:r w:rsidR="00941D04">
              <w:t xml:space="preserve"> un veiksmīgs</w:t>
            </w:r>
            <w:r w:rsidR="00F62855">
              <w:t xml:space="preserve"> saistību pildīšanā, šī vēsturiskā informācija viņam palīdz iegūt pozitīvāku novērtējumu no potenciālā kreditora puses. Ja saistības </w:t>
            </w:r>
            <w:r w:rsidR="007E6C17">
              <w:t xml:space="preserve">iegūst </w:t>
            </w:r>
            <w:r w:rsidR="00F62855">
              <w:t>“parāda” status</w:t>
            </w:r>
            <w:r w:rsidR="007E6C17">
              <w:t xml:space="preserve">u, jeb </w:t>
            </w:r>
            <w:r w:rsidR="007E6C17" w:rsidRPr="007E6C17">
              <w:t>ar “parādiem saistītas ziņas”</w:t>
            </w:r>
            <w:r w:rsidR="00F62855">
              <w:t xml:space="preserve">, likums paredz atsevišķu termiņu </w:t>
            </w:r>
            <w:r w:rsidR="00F62855" w:rsidRPr="00F62855">
              <w:t>ar parādiem saistīt</w:t>
            </w:r>
            <w:r w:rsidR="00F62855">
              <w:t>u</w:t>
            </w:r>
            <w:r w:rsidR="00F62855" w:rsidRPr="00F62855">
              <w:t xml:space="preserve"> ziņ</w:t>
            </w:r>
            <w:r w:rsidR="00F62855">
              <w:t>u</w:t>
            </w:r>
            <w:r w:rsidR="00F62855" w:rsidRPr="00F62855">
              <w:t xml:space="preserve"> glabā</w:t>
            </w:r>
            <w:r w:rsidR="00F62855">
              <w:t xml:space="preserve">šanai. </w:t>
            </w:r>
          </w:p>
          <w:p w14:paraId="4489E386" w14:textId="06827E6F" w:rsidR="005E07FC" w:rsidRDefault="005E07FC" w:rsidP="007B5D18">
            <w:pPr>
              <w:pStyle w:val="naisc"/>
              <w:spacing w:before="0" w:after="0"/>
              <w:jc w:val="both"/>
            </w:pPr>
            <w:r>
              <w:t xml:space="preserve">Argumenti kāpēc </w:t>
            </w:r>
            <w:r w:rsidR="007E6C17">
              <w:t xml:space="preserve">Noteikumu projektā minēto </w:t>
            </w:r>
            <w:r>
              <w:t>ziņu glabāšanas termiņš ir nepieciešams</w:t>
            </w:r>
            <w:r w:rsidR="003C5BA4">
              <w:t xml:space="preserve">, un nosakāms </w:t>
            </w:r>
            <w:r>
              <w:t>10</w:t>
            </w:r>
            <w:r w:rsidR="003C5BA4">
              <w:t> </w:t>
            </w:r>
            <w:r>
              <w:t>gad</w:t>
            </w:r>
            <w:r w:rsidR="003C5BA4">
              <w:t>u ilgs:</w:t>
            </w:r>
          </w:p>
          <w:p w14:paraId="653746F7" w14:textId="01BBD1D4" w:rsidR="005E07FC" w:rsidRDefault="005E07FC" w:rsidP="003C5BA4">
            <w:pPr>
              <w:pStyle w:val="naisc"/>
              <w:spacing w:before="0" w:after="0"/>
              <w:ind w:firstLine="346"/>
              <w:jc w:val="both"/>
            </w:pPr>
            <w:r>
              <w:t xml:space="preserve">1) </w:t>
            </w:r>
            <w:r w:rsidR="003C5BA4">
              <w:t>Š</w:t>
            </w:r>
            <w:r>
              <w:t xml:space="preserve">obrīd pēc likuma </w:t>
            </w:r>
            <w:r w:rsidR="003C5BA4" w:rsidRPr="003C5BA4">
              <w:t>kredītinformācijas birojs  ziņas par izpildītajām maksājuma saistībām ir tiesīgs glabāt līdz brīdim, kad klients lūdz tās dzēst</w:t>
            </w:r>
            <w:r w:rsidR="003C5BA4">
              <w:t>.</w:t>
            </w:r>
            <w:r w:rsidR="003C5BA4">
              <w:rPr>
                <w:rFonts w:ascii="Arial" w:hAnsi="Arial" w:cs="Arial"/>
                <w:color w:val="414142"/>
                <w:sz w:val="20"/>
                <w:szCs w:val="20"/>
                <w:shd w:val="clear" w:color="auto" w:fill="FFFFFF"/>
              </w:rPr>
              <w:t> </w:t>
            </w:r>
            <w:r w:rsidR="003C5BA4">
              <w:t>Tādējādi p</w:t>
            </w:r>
            <w:r>
              <w:t>ozitīvo informāciju dzēš tikai pēc personas pieprasījuma</w:t>
            </w:r>
            <w:r w:rsidR="003C5BA4">
              <w:t xml:space="preserve">, tomēr </w:t>
            </w:r>
            <w:r>
              <w:t>šādi pieprasījumi ir ārkārtīgi reti (apmēram 2-3</w:t>
            </w:r>
            <w:r w:rsidR="003C5BA4">
              <w:t xml:space="preserve"> gadījumi</w:t>
            </w:r>
            <w:r>
              <w:t xml:space="preserve"> piecu gadu laikā), līdz ar to nav saskatāma problēma</w:t>
            </w:r>
            <w:r w:rsidR="004606D1">
              <w:t xml:space="preserve"> no datu subjektu perspektīvas ziņu</w:t>
            </w:r>
            <w:r w:rsidR="003C5BA4">
              <w:t xml:space="preserve"> pārmērīgā</w:t>
            </w:r>
            <w:r w:rsidR="004606D1">
              <w:t xml:space="preserve"> glabāšanā</w:t>
            </w:r>
            <w:r>
              <w:t>;</w:t>
            </w:r>
          </w:p>
          <w:p w14:paraId="26978E40" w14:textId="020FDD94" w:rsidR="005E07FC" w:rsidRDefault="005E07FC" w:rsidP="003C5BA4">
            <w:pPr>
              <w:pStyle w:val="naisc"/>
              <w:spacing w:before="0" w:after="0"/>
              <w:ind w:firstLine="487"/>
              <w:jc w:val="both"/>
            </w:pPr>
            <w:r>
              <w:t xml:space="preserve">2) </w:t>
            </w:r>
            <w:r w:rsidR="003E7A62">
              <w:t>P</w:t>
            </w:r>
            <w:r>
              <w:t xml:space="preserve">apildus pienākums apzināt visus klientus un pārliecināties, ka informācija būtu saglabājama būtu papildus administratīvais slogs un izmaksas, kas ne vienmēr garantēs mērķa sasniegšanu (piem. ja persona nepiekrīt glabāt, bet pēc laika pārdomā, jo uzņemoties jaunas saistības kredīta devējs jautā pēc </w:t>
            </w:r>
            <w:r w:rsidR="003C5BA4">
              <w:t>kredīt</w:t>
            </w:r>
            <w:r>
              <w:t>vēstures);</w:t>
            </w:r>
          </w:p>
          <w:p w14:paraId="71A52FED" w14:textId="610DAFA4" w:rsidR="004606D1" w:rsidRDefault="004606D1" w:rsidP="003C5BA4">
            <w:pPr>
              <w:pStyle w:val="naisc"/>
              <w:spacing w:before="0" w:after="0"/>
              <w:ind w:firstLine="487"/>
              <w:jc w:val="both"/>
            </w:pPr>
            <w:r>
              <w:lastRenderedPageBreak/>
              <w:t>3) Kredītvēsture ir būtisks aspekts, ko papildus vērtē kredītu devēji, īpaši izsniedzot liela apmēra ilgtermiņa saistības, jo šis aspekts norāda ne tikai to</w:t>
            </w:r>
            <w:r w:rsidR="006E0CD4">
              <w:t>,</w:t>
            </w:r>
            <w:r>
              <w:t xml:space="preserve"> ka šobrīd </w:t>
            </w:r>
            <w:r w:rsidR="003C5BA4">
              <w:t xml:space="preserve">personas </w:t>
            </w:r>
            <w:r>
              <w:t>ienākumi ir pietiekami</w:t>
            </w:r>
            <w:r w:rsidR="003C5BA4">
              <w:t>, lai spētu uzņemties saistības</w:t>
            </w:r>
            <w:r>
              <w:t>, bet to</w:t>
            </w:r>
            <w:r w:rsidR="003C5BA4">
              <w:t>,</w:t>
            </w:r>
            <w:r>
              <w:t xml:space="preserve"> ka persona ir spējīga ilgstoši salāgot ienākumus ar izdevumiem un veikt</w:t>
            </w:r>
            <w:r w:rsidR="003C5BA4">
              <w:t xml:space="preserve"> aizdevuma</w:t>
            </w:r>
            <w:r>
              <w:t xml:space="preserve"> atmaksu;</w:t>
            </w:r>
          </w:p>
          <w:p w14:paraId="42A6A321" w14:textId="447B136F" w:rsidR="004606D1" w:rsidRDefault="004606D1" w:rsidP="003C5BA4">
            <w:pPr>
              <w:pStyle w:val="naisc"/>
              <w:spacing w:before="0" w:after="0"/>
              <w:ind w:firstLine="487"/>
              <w:jc w:val="both"/>
            </w:pPr>
            <w:r>
              <w:t xml:space="preserve">4) Ja pozitīvā kredītvēsture tiek nekavējoties dzēsta, bet negatīvā saglabāta (saskaņā ar likumu), tas rada personai nelabvēlīgu situāciju, </w:t>
            </w:r>
            <w:r w:rsidR="003C5BA4">
              <w:t xml:space="preserve">būtībā personas interesēs, </w:t>
            </w:r>
            <w:r>
              <w:t>pozitīvā informācija būtu glabājama ilgāk nekā negatīvā;</w:t>
            </w:r>
          </w:p>
          <w:p w14:paraId="5AADB0FE" w14:textId="77777777" w:rsidR="005E07FC" w:rsidRDefault="004606D1" w:rsidP="005C613D">
            <w:pPr>
              <w:pStyle w:val="naisc"/>
              <w:spacing w:before="0" w:after="0"/>
              <w:ind w:firstLine="487"/>
              <w:jc w:val="both"/>
            </w:pPr>
            <w:r>
              <w:t>5</w:t>
            </w:r>
            <w:r w:rsidR="005E07FC">
              <w:t>) Kredītu reģistra likumā ir paredzēts ziņu glabāšanas termiņš 10 gadi</w:t>
            </w:r>
            <w:r w:rsidR="005C613D">
              <w:t xml:space="preserve">, pēc </w:t>
            </w:r>
            <w:r w:rsidR="005C613D" w:rsidRPr="005C613D">
              <w:t>saistību izbeigšanās dienas</w:t>
            </w:r>
            <w:r w:rsidR="005E07FC">
              <w:t xml:space="preserve">. Ja Kredītinformācijas birojos šis termiņš būs atšķirīgs, proti mazāks, tas, pirmkārt, veidos nevienlīdzīgas konkurences apstākļus, ņemot vērā, ka tiem, kam ir piekļuve kredītu reģistram būs plašāka pieejamā informācija, un, otrkārt, </w:t>
            </w:r>
            <w:r>
              <w:t xml:space="preserve">kredīta devējiem (kas ir kredītiestādes) </w:t>
            </w:r>
            <w:r w:rsidR="005C613D">
              <w:t>šis kalpotu par</w:t>
            </w:r>
            <w:r>
              <w:t xml:space="preserve"> iemesl</w:t>
            </w:r>
            <w:r w:rsidR="005C613D">
              <w:t>u</w:t>
            </w:r>
            <w:r>
              <w:t xml:space="preserve"> veidot dubultu sistēmu, jeb pieslēgties gan kredītu reģistram, gan kredītinformācijas birojam</w:t>
            </w:r>
            <w:r w:rsidR="005C613D">
              <w:t>.</w:t>
            </w:r>
          </w:p>
          <w:p w14:paraId="5BC917A2" w14:textId="09012A28" w:rsidR="005C613D" w:rsidRPr="00F62855" w:rsidRDefault="005C613D" w:rsidP="005C613D">
            <w:pPr>
              <w:pStyle w:val="naisc"/>
              <w:spacing w:before="0" w:after="0"/>
              <w:jc w:val="both"/>
            </w:pPr>
            <w:r>
              <w:t>Ņemot vērā minēto, noteikumu projektā piedāvāta normas redakciju, kas atbilst sākotnējam ziņu nepieciešamības mērķim, nerada negatīvas sekas ne patērētājam, ne kredīta devējiem, ne kredītinformācijas birojiem.</w:t>
            </w:r>
          </w:p>
        </w:tc>
        <w:tc>
          <w:tcPr>
            <w:tcW w:w="2977" w:type="dxa"/>
            <w:tcBorders>
              <w:top w:val="single" w:sz="4" w:space="0" w:color="auto"/>
              <w:left w:val="single" w:sz="4" w:space="0" w:color="auto"/>
              <w:bottom w:val="single" w:sz="4" w:space="0" w:color="auto"/>
            </w:tcBorders>
          </w:tcPr>
          <w:p w14:paraId="4EE9E8F0" w14:textId="6DA91385" w:rsidR="00932848" w:rsidRPr="00932848" w:rsidRDefault="00932848" w:rsidP="00932848">
            <w:pPr>
              <w:widowControl w:val="0"/>
              <w:contextualSpacing/>
              <w:jc w:val="both"/>
            </w:pPr>
            <w:r>
              <w:lastRenderedPageBreak/>
              <w:t xml:space="preserve">7. </w:t>
            </w:r>
            <w:r w:rsidRPr="00932848">
              <w:t>Kredītinformācijas birojs ziņas par maksājumu saistībām un to izpildes gaitu glabā 10 gadus pēc saistību pilnīgas izpildes, ja vien netiek saņemta attiecīgā datu subjekta piekrišana ilgākai vēsturisko datu par maksājumu saistību izpildi apstrādei.</w:t>
            </w:r>
          </w:p>
          <w:p w14:paraId="2A48C571" w14:textId="77777777" w:rsidR="00AF25C2" w:rsidRDefault="00AF25C2" w:rsidP="001D6224">
            <w:pPr>
              <w:pStyle w:val="tv213"/>
              <w:shd w:val="clear" w:color="auto" w:fill="FFFFFF"/>
              <w:spacing w:before="0" w:beforeAutospacing="0" w:after="0" w:afterAutospacing="0"/>
              <w:contextualSpacing/>
              <w:jc w:val="both"/>
              <w:rPr>
                <w:sz w:val="25"/>
                <w:szCs w:val="25"/>
              </w:rPr>
            </w:pPr>
          </w:p>
          <w:p w14:paraId="4C9C7AB7" w14:textId="0D72205B" w:rsidR="006E0320" w:rsidRPr="00F3642B" w:rsidRDefault="006E0320" w:rsidP="001D6224">
            <w:pPr>
              <w:pStyle w:val="tv213"/>
              <w:shd w:val="clear" w:color="auto" w:fill="FFFFFF"/>
              <w:spacing w:before="0" w:beforeAutospacing="0" w:after="0" w:afterAutospacing="0"/>
              <w:contextualSpacing/>
              <w:jc w:val="both"/>
              <w:rPr>
                <w:color w:val="FF0000"/>
              </w:rPr>
            </w:pPr>
          </w:p>
        </w:tc>
      </w:tr>
      <w:tr w:rsidR="001D2AE3" w:rsidRPr="00F3642B" w14:paraId="27FFDB2A" w14:textId="77777777" w:rsidTr="0065174D">
        <w:trPr>
          <w:gridAfter w:val="1"/>
          <w:wAfter w:w="134" w:type="dxa"/>
        </w:trPr>
        <w:tc>
          <w:tcPr>
            <w:tcW w:w="709" w:type="dxa"/>
            <w:tcBorders>
              <w:top w:val="single" w:sz="6" w:space="0" w:color="000000"/>
              <w:left w:val="single" w:sz="6" w:space="0" w:color="000000"/>
              <w:bottom w:val="single" w:sz="6" w:space="0" w:color="000000"/>
              <w:right w:val="single" w:sz="6" w:space="0" w:color="000000"/>
            </w:tcBorders>
          </w:tcPr>
          <w:p w14:paraId="73C7E006" w14:textId="1CB3BC1A" w:rsidR="001D2AE3" w:rsidRPr="00A854EC" w:rsidRDefault="008E2EFB" w:rsidP="000C0541">
            <w:pPr>
              <w:pStyle w:val="naisc"/>
              <w:spacing w:before="0" w:after="0"/>
            </w:pPr>
            <w:r>
              <w:lastRenderedPageBreak/>
              <w:t>7.</w:t>
            </w:r>
          </w:p>
        </w:tc>
        <w:tc>
          <w:tcPr>
            <w:tcW w:w="2978" w:type="dxa"/>
            <w:gridSpan w:val="2"/>
            <w:tcBorders>
              <w:top w:val="single" w:sz="6" w:space="0" w:color="000000"/>
              <w:left w:val="single" w:sz="6" w:space="0" w:color="000000"/>
              <w:bottom w:val="single" w:sz="6" w:space="0" w:color="000000"/>
              <w:right w:val="single" w:sz="6" w:space="0" w:color="000000"/>
            </w:tcBorders>
          </w:tcPr>
          <w:p w14:paraId="63B0E282" w14:textId="2986AD40" w:rsidR="001D2AE3" w:rsidRPr="00A854EC" w:rsidRDefault="001D2AE3" w:rsidP="001D2AE3">
            <w:pPr>
              <w:widowControl w:val="0"/>
              <w:spacing w:after="200" w:line="293" w:lineRule="atLeast"/>
              <w:contextualSpacing/>
              <w:jc w:val="both"/>
            </w:pPr>
            <w:r w:rsidRPr="00A854EC">
              <w:t xml:space="preserve">9.Šie noteikumi ir attiecināmi uz visām noteikumu spēkā stāšanās </w:t>
            </w:r>
            <w:r w:rsidRPr="00A854EC">
              <w:lastRenderedPageBreak/>
              <w:t>brīdī spēkā esošajām kredīta devēju un klientu – patērētāju – noslēgtajām saistībām, kā arī saistībām, kas tiks slēgtas pēc šo noteikumu spēkā stāšanās.</w:t>
            </w:r>
          </w:p>
          <w:p w14:paraId="13EE9116" w14:textId="77777777" w:rsidR="001D2AE3" w:rsidRPr="00A854EC" w:rsidRDefault="001D2AE3" w:rsidP="001D2AE3">
            <w:pPr>
              <w:pStyle w:val="ListParagraph"/>
              <w:rPr>
                <w:rFonts w:eastAsia="Times New Roman"/>
              </w:rPr>
            </w:pPr>
          </w:p>
          <w:p w14:paraId="4240B622" w14:textId="1273842C" w:rsidR="001D2AE3" w:rsidRPr="00A854EC" w:rsidRDefault="001D2AE3" w:rsidP="001D2AE3">
            <w:pPr>
              <w:widowControl w:val="0"/>
              <w:spacing w:after="200" w:line="293" w:lineRule="atLeast"/>
              <w:contextualSpacing/>
              <w:jc w:val="both"/>
            </w:pPr>
            <w:r w:rsidRPr="00A854EC">
              <w:t>10.Kredītinformācijas lietotājs, kas ir kredīta devējs</w:t>
            </w:r>
            <w:r w:rsidR="008277E5">
              <w:t>,</w:t>
            </w:r>
            <w:r w:rsidRPr="00A854EC">
              <w:t xml:space="preserve"> šajos noteikumos noteiktās kārtības izpildi pilnībā ievieš ne vēlāk kā līdz 2020. gada 1.septembrim.</w:t>
            </w:r>
            <w:r w:rsidR="00BA3E8C">
              <w:t xml:space="preserve"> </w:t>
            </w:r>
          </w:p>
          <w:p w14:paraId="55EA3080" w14:textId="77777777" w:rsidR="001D2AE3" w:rsidRPr="00A854EC" w:rsidRDefault="001D2AE3" w:rsidP="001D2AE3">
            <w:pPr>
              <w:widowControl w:val="0"/>
              <w:spacing w:after="200" w:line="293" w:lineRule="atLeast"/>
              <w:contextualSpacing/>
              <w:jc w:val="both"/>
            </w:pPr>
          </w:p>
        </w:tc>
        <w:tc>
          <w:tcPr>
            <w:tcW w:w="4252" w:type="dxa"/>
            <w:gridSpan w:val="2"/>
            <w:tcBorders>
              <w:top w:val="single" w:sz="6" w:space="0" w:color="000000"/>
              <w:left w:val="single" w:sz="6" w:space="0" w:color="000000"/>
              <w:bottom w:val="single" w:sz="6" w:space="0" w:color="000000"/>
              <w:right w:val="single" w:sz="6" w:space="0" w:color="000000"/>
            </w:tcBorders>
          </w:tcPr>
          <w:p w14:paraId="531FE439" w14:textId="1C2CA488" w:rsidR="00E52057" w:rsidRPr="00E52057" w:rsidRDefault="00E52057" w:rsidP="00E52057">
            <w:pPr>
              <w:jc w:val="center"/>
              <w:rPr>
                <w:b/>
                <w:bCs/>
                <w:sz w:val="23"/>
                <w:szCs w:val="23"/>
              </w:rPr>
            </w:pPr>
            <w:r>
              <w:rPr>
                <w:b/>
                <w:bCs/>
                <w:sz w:val="23"/>
                <w:szCs w:val="23"/>
              </w:rPr>
              <w:lastRenderedPageBreak/>
              <w:t>30</w:t>
            </w:r>
            <w:r w:rsidRPr="00CF059A">
              <w:rPr>
                <w:b/>
                <w:bCs/>
                <w:sz w:val="23"/>
                <w:szCs w:val="23"/>
              </w:rPr>
              <w:t>.0</w:t>
            </w:r>
            <w:r>
              <w:rPr>
                <w:b/>
                <w:bCs/>
                <w:sz w:val="23"/>
                <w:szCs w:val="23"/>
              </w:rPr>
              <w:t>1</w:t>
            </w:r>
            <w:r w:rsidRPr="00CF059A">
              <w:rPr>
                <w:b/>
                <w:bCs/>
                <w:sz w:val="23"/>
                <w:szCs w:val="23"/>
              </w:rPr>
              <w:t>.2020. skaņošana</w:t>
            </w:r>
            <w:r>
              <w:rPr>
                <w:b/>
                <w:bCs/>
                <w:sz w:val="23"/>
                <w:szCs w:val="23"/>
              </w:rPr>
              <w:t>.</w:t>
            </w:r>
          </w:p>
          <w:p w14:paraId="1453951D" w14:textId="737B0FF3" w:rsidR="001D2AE3" w:rsidRPr="003364B8" w:rsidRDefault="001D2AE3" w:rsidP="00D55062">
            <w:pPr>
              <w:jc w:val="both"/>
              <w:rPr>
                <w:iCs/>
              </w:rPr>
            </w:pPr>
            <w:r w:rsidRPr="003364B8">
              <w:rPr>
                <w:iCs/>
              </w:rPr>
              <w:t xml:space="preserve">Projekta 9. un 10. punktu nepieciešams svītrot, jo tie ir pretrunā ar likuma pārejas </w:t>
            </w:r>
            <w:r w:rsidRPr="003364B8">
              <w:rPr>
                <w:iCs/>
              </w:rPr>
              <w:lastRenderedPageBreak/>
              <w:t xml:space="preserve">noteikumu 5. un 6. punktu. Ministru kabinets ar noteikumiem nav tiesīgs grozīt likumā noteikto jaunā regulējuma spēkā stāšanās laiku. Vienlaikus nepieciešams precizēt projekta anotāciju. </w:t>
            </w:r>
          </w:p>
        </w:tc>
        <w:tc>
          <w:tcPr>
            <w:tcW w:w="4394" w:type="dxa"/>
            <w:tcBorders>
              <w:top w:val="single" w:sz="6" w:space="0" w:color="000000"/>
              <w:left w:val="single" w:sz="6" w:space="0" w:color="000000"/>
              <w:bottom w:val="single" w:sz="6" w:space="0" w:color="000000"/>
              <w:right w:val="single" w:sz="6" w:space="0" w:color="000000"/>
            </w:tcBorders>
          </w:tcPr>
          <w:p w14:paraId="109D9AC0" w14:textId="7E28E977" w:rsidR="008277E5" w:rsidRPr="003364B8" w:rsidRDefault="008277E5" w:rsidP="008277E5">
            <w:pPr>
              <w:pStyle w:val="naisc"/>
              <w:spacing w:before="0" w:after="0"/>
              <w:rPr>
                <w:b/>
              </w:rPr>
            </w:pPr>
            <w:r w:rsidRPr="003364B8">
              <w:rPr>
                <w:b/>
              </w:rPr>
              <w:lastRenderedPageBreak/>
              <w:t xml:space="preserve">Ņemts vērā. </w:t>
            </w:r>
          </w:p>
          <w:p w14:paraId="28535831" w14:textId="7698BFA8" w:rsidR="001D2AE3" w:rsidRPr="003364B8" w:rsidRDefault="008277E5" w:rsidP="008277E5">
            <w:pPr>
              <w:pStyle w:val="naisc"/>
              <w:spacing w:before="0" w:after="0"/>
              <w:jc w:val="left"/>
              <w:rPr>
                <w:bCs/>
              </w:rPr>
            </w:pPr>
            <w:r w:rsidRPr="003364B8">
              <w:rPr>
                <w:bCs/>
              </w:rPr>
              <w:t>9. punkts svītrots</w:t>
            </w:r>
            <w:r w:rsidR="00171FA0" w:rsidRPr="003364B8">
              <w:rPr>
                <w:bCs/>
              </w:rPr>
              <w:t>, mainīta numerācija.</w:t>
            </w:r>
            <w:r w:rsidRPr="003364B8">
              <w:rPr>
                <w:bCs/>
              </w:rPr>
              <w:t xml:space="preserve"> </w:t>
            </w:r>
          </w:p>
          <w:p w14:paraId="1644A4AA" w14:textId="74326A63" w:rsidR="00431F60" w:rsidRPr="003364B8" w:rsidRDefault="00431F60" w:rsidP="008277E5">
            <w:pPr>
              <w:pStyle w:val="naisc"/>
              <w:spacing w:before="0" w:after="0"/>
              <w:jc w:val="left"/>
              <w:rPr>
                <w:bCs/>
              </w:rPr>
            </w:pPr>
            <w:r w:rsidRPr="003364B8">
              <w:rPr>
                <w:bCs/>
              </w:rPr>
              <w:t xml:space="preserve">Papildināta anotācija. </w:t>
            </w:r>
          </w:p>
          <w:p w14:paraId="105D5C5A" w14:textId="53C67A84" w:rsidR="008277E5" w:rsidRPr="008277E5" w:rsidRDefault="008277E5" w:rsidP="008277E5">
            <w:pPr>
              <w:pStyle w:val="naisc"/>
              <w:spacing w:before="0" w:after="0"/>
              <w:jc w:val="both"/>
              <w:rPr>
                <w:iCs/>
              </w:rPr>
            </w:pPr>
            <w:r>
              <w:rPr>
                <w:iCs/>
              </w:rPr>
              <w:lastRenderedPageBreak/>
              <w:t>P</w:t>
            </w:r>
            <w:r w:rsidRPr="00A854EC">
              <w:rPr>
                <w:iCs/>
              </w:rPr>
              <w:t>retrun</w:t>
            </w:r>
            <w:r>
              <w:rPr>
                <w:iCs/>
              </w:rPr>
              <w:t>a</w:t>
            </w:r>
            <w:r w:rsidRPr="00A854EC">
              <w:rPr>
                <w:iCs/>
              </w:rPr>
              <w:t xml:space="preserve"> ar Kredītinformācijas biroju likuma pārejas noteikum</w:t>
            </w:r>
            <w:r>
              <w:rPr>
                <w:iCs/>
              </w:rPr>
              <w:t>iem neveidojas, jo tie nosaka 1) datumu</w:t>
            </w:r>
            <w:r w:rsidR="00671E15">
              <w:rPr>
                <w:iCs/>
              </w:rPr>
              <w:t>,</w:t>
            </w:r>
            <w:r>
              <w:rPr>
                <w:iCs/>
              </w:rPr>
              <w:t xml:space="preserve"> līdz kuram </w:t>
            </w:r>
            <w:r w:rsidRPr="008277E5">
              <w:rPr>
                <w:iCs/>
              </w:rPr>
              <w:t xml:space="preserve">Ministru kabinets izdod attiecīgos noteikumus; 2) </w:t>
            </w:r>
            <w:r>
              <w:rPr>
                <w:iCs/>
              </w:rPr>
              <w:t>datumu</w:t>
            </w:r>
            <w:r w:rsidR="00671E15">
              <w:rPr>
                <w:iCs/>
              </w:rPr>
              <w:t>,</w:t>
            </w:r>
            <w:r>
              <w:rPr>
                <w:iCs/>
              </w:rPr>
              <w:t xml:space="preserve"> </w:t>
            </w:r>
            <w:r w:rsidRPr="008277E5">
              <w:rPr>
                <w:iCs/>
              </w:rPr>
              <w:t xml:space="preserve">kad stājas spēkā attiecīgā likuma norma, kas piešķir deleģējumu izdot </w:t>
            </w:r>
            <w:r w:rsidR="00671E15">
              <w:rPr>
                <w:iCs/>
              </w:rPr>
              <w:t xml:space="preserve">šos </w:t>
            </w:r>
            <w:r w:rsidRPr="008277E5">
              <w:rPr>
                <w:iCs/>
              </w:rPr>
              <w:t xml:space="preserve">noteikumus. </w:t>
            </w:r>
            <w:r w:rsidR="00D50F8F">
              <w:rPr>
                <w:iCs/>
              </w:rPr>
              <w:t>A</w:t>
            </w:r>
            <w:r w:rsidR="00D50F8F" w:rsidRPr="00A854EC">
              <w:rPr>
                <w:iCs/>
              </w:rPr>
              <w:t xml:space="preserve">r noteikumiem </w:t>
            </w:r>
            <w:r w:rsidR="00D50F8F" w:rsidRPr="00D50F8F">
              <w:rPr>
                <w:iCs/>
              </w:rPr>
              <w:t>nav paredzēts grozīt likumā noteikto</w:t>
            </w:r>
            <w:r w:rsidR="00D50F8F" w:rsidRPr="00A854EC">
              <w:rPr>
                <w:iCs/>
              </w:rPr>
              <w:t xml:space="preserve"> jaunā regulējuma spēkā stāšanās laiku</w:t>
            </w:r>
            <w:r w:rsidR="00D50F8F">
              <w:rPr>
                <w:iCs/>
              </w:rPr>
              <w:t xml:space="preserve">, paredzēts, ka </w:t>
            </w:r>
            <w:r w:rsidR="00D50F8F">
              <w:rPr>
                <w:iCs/>
                <w:sz w:val="22"/>
              </w:rPr>
              <w:t>Noteikumu p</w:t>
            </w:r>
            <w:r w:rsidR="00D50F8F" w:rsidRPr="00B8469A">
              <w:rPr>
                <w:iCs/>
                <w:sz w:val="22"/>
              </w:rPr>
              <w:t xml:space="preserve">rojekts </w:t>
            </w:r>
            <w:r w:rsidR="00D50F8F" w:rsidRPr="006375E8">
              <w:rPr>
                <w:sz w:val="22"/>
              </w:rPr>
              <w:t>stājas spēkā nākamajā dienā pēc izsludināšanas</w:t>
            </w:r>
            <w:r w:rsidR="00D50F8F" w:rsidRPr="006375E8">
              <w:rPr>
                <w:iCs/>
                <w:sz w:val="22"/>
              </w:rPr>
              <w:t>.</w:t>
            </w:r>
          </w:p>
          <w:p w14:paraId="658C419D" w14:textId="3B7E0C88" w:rsidR="008277E5" w:rsidRPr="00F244C1" w:rsidRDefault="008277E5" w:rsidP="00F244C1">
            <w:pPr>
              <w:spacing w:after="200"/>
              <w:jc w:val="both"/>
              <w:rPr>
                <w:rFonts w:ascii="Georgia" w:hAnsi="Georgia"/>
              </w:rPr>
            </w:pPr>
            <w:r w:rsidRPr="008277E5">
              <w:rPr>
                <w:iCs/>
              </w:rPr>
              <w:t>Juridiskais pienākums kredīta devējiem ar kredītinformācijas biroju starpniecību savstarpēji apmainīties ar ziņām par patērētāju vai galvinieku saistībām un saistību izpildes gaitu ir spēkā un izpildāms jau kopš  2019. gada 1.</w:t>
            </w:r>
            <w:r>
              <w:rPr>
                <w:iCs/>
              </w:rPr>
              <w:t> </w:t>
            </w:r>
            <w:r w:rsidRPr="008277E5">
              <w:rPr>
                <w:iCs/>
              </w:rPr>
              <w:t>janvāra, kad stājās spēkā attiecīgā norma Patērētāju tiesību aizsardzības likumā.</w:t>
            </w:r>
            <w:r>
              <w:t xml:space="preserve"> Līdz ar to, ziņas pēc būtības tiek sniegtas pēc katra kredītdēvēja izpratnes un izveidotās sistēmas, </w:t>
            </w:r>
            <w:r w:rsidR="00671E15">
              <w:t>ar atšķirīgu regularitāti</w:t>
            </w:r>
            <w:r>
              <w:t>. Lai to pielāgotu vienotam datu minimumam, struktūrai un sniegšanas biežumam</w:t>
            </w:r>
            <w:r w:rsidR="00D50F8F">
              <w:t>,</w:t>
            </w:r>
            <w:r>
              <w:t xml:space="preserve"> ir nepieciešams laiks.</w:t>
            </w:r>
            <w:r w:rsidR="004041AA">
              <w:t xml:space="preserve"> Protams, jo līdzīgāka ir kredīta devēja praksē pastāvošā struktūra</w:t>
            </w:r>
            <w:r w:rsidR="006A439D">
              <w:t>,</w:t>
            </w:r>
            <w:r w:rsidR="004041AA">
              <w:t xml:space="preserve"> jo mazāk laiks nepieciešams pilnveidei un </w:t>
            </w:r>
            <w:r w:rsidR="004041AA" w:rsidRPr="00A854EC">
              <w:t xml:space="preserve">šajos noteikumos noteiktās kārtības izpildi pilnībā </w:t>
            </w:r>
            <w:r w:rsidR="004041AA">
              <w:t xml:space="preserve">var </w:t>
            </w:r>
            <w:r w:rsidR="004041AA" w:rsidRPr="00A854EC">
              <w:t>ievie</w:t>
            </w:r>
            <w:r w:rsidR="004041AA">
              <w:t>st ātrāk, kā pārejas laik</w:t>
            </w:r>
            <w:r w:rsidR="006A439D">
              <w:t>a</w:t>
            </w:r>
            <w:r w:rsidR="004041AA">
              <w:t xml:space="preserve"> </w:t>
            </w:r>
            <w:r w:rsidR="006A439D">
              <w:t>gala termiņš</w:t>
            </w:r>
            <w:r w:rsidR="004041AA">
              <w:t xml:space="preserve">, bet būtu nesamērīgi no </w:t>
            </w:r>
            <w:r w:rsidR="006A439D">
              <w:t>kredītdēvējiem</w:t>
            </w:r>
            <w:r w:rsidR="004041AA">
              <w:t xml:space="preserve"> prasīt </w:t>
            </w:r>
            <w:r w:rsidR="009D0B60">
              <w:t xml:space="preserve">pilnīgu </w:t>
            </w:r>
            <w:r w:rsidR="004041AA">
              <w:t>izpildi nākamajā dienā pēc prasību noteikšanas.</w:t>
            </w:r>
            <w:r w:rsidR="006A439D">
              <w:t xml:space="preserve"> G</w:t>
            </w:r>
            <w:r w:rsidR="00F244C1" w:rsidRPr="00F244C1">
              <w:t>adījumos, kad nepieciešamas ievērojamākas izmaiņas</w:t>
            </w:r>
            <w:r w:rsidR="006A439D">
              <w:t xml:space="preserve"> ir</w:t>
            </w:r>
            <w:r w:rsidR="00F244C1" w:rsidRPr="00F244C1">
              <w:t xml:space="preserve"> nepieciešams samērīgs laika periods tehnisku izmaiņu veikšanai informācijas sistēmās, lai nodrošinātu tiesisku un efektīvu </w:t>
            </w:r>
            <w:r w:rsidR="00F244C1" w:rsidRPr="00F244C1">
              <w:lastRenderedPageBreak/>
              <w:t>informācijas apmaiņu ar kredītinformācijas biroju.</w:t>
            </w:r>
            <w:r w:rsidR="00F244C1">
              <w:t xml:space="preserve"> </w:t>
            </w:r>
            <w:r w:rsidR="004041AA">
              <w:t xml:space="preserve">Nozares pārstāvji </w:t>
            </w:r>
            <w:r w:rsidR="00F244C1">
              <w:t>norāda uz pārejas perioda nepieciešamību</w:t>
            </w:r>
            <w:r w:rsidR="00D50F8F">
              <w:t xml:space="preserve"> un</w:t>
            </w:r>
            <w:r w:rsidR="00F244C1">
              <w:t xml:space="preserve"> </w:t>
            </w:r>
            <w:r w:rsidR="004041AA">
              <w:t>lūdz</w:t>
            </w:r>
            <w:r w:rsidR="00F244C1">
              <w:t xml:space="preserve"> to</w:t>
            </w:r>
            <w:r w:rsidR="004041AA">
              <w:t xml:space="preserve"> noteikt</w:t>
            </w:r>
            <w:r w:rsidR="00D50F8F">
              <w:t>. Noteikumu projektā piedāvātais pārejas laiks ir</w:t>
            </w:r>
            <w:r w:rsidR="00F244C1">
              <w:t xml:space="preserve"> </w:t>
            </w:r>
            <w:r w:rsidR="00D50F8F">
              <w:t>kompromisa redakcija,</w:t>
            </w:r>
            <w:r w:rsidR="00CA458A">
              <w:t xml:space="preserve"> </w:t>
            </w:r>
            <w:r w:rsidR="00D50F8F">
              <w:t>proti</w:t>
            </w:r>
            <w:r w:rsidR="00CA458A">
              <w:t xml:space="preserve"> noteikts</w:t>
            </w:r>
            <w:r w:rsidR="00D50F8F">
              <w:t xml:space="preserve"> iespējam</w:t>
            </w:r>
            <w:r w:rsidR="00CA458A">
              <w:t xml:space="preserve">i </w:t>
            </w:r>
            <w:r w:rsidR="00D50F8F">
              <w:t>īs</w:t>
            </w:r>
            <w:r w:rsidR="00CA458A">
              <w:t>ākais periods</w:t>
            </w:r>
            <w:r w:rsidR="005E12AD">
              <w:t xml:space="preserve"> atbilstības panākšanai</w:t>
            </w:r>
            <w:r w:rsidR="00CA458A">
              <w:t>, saglabājot samērīgumu</w:t>
            </w:r>
            <w:r w:rsidR="00627C4B">
              <w:t>, vienlaikus mudinot sakārtot sistēmas pēc iespējas ātrāk.</w:t>
            </w:r>
          </w:p>
        </w:tc>
        <w:tc>
          <w:tcPr>
            <w:tcW w:w="2977" w:type="dxa"/>
            <w:tcBorders>
              <w:top w:val="single" w:sz="4" w:space="0" w:color="auto"/>
              <w:left w:val="single" w:sz="4" w:space="0" w:color="auto"/>
              <w:bottom w:val="single" w:sz="4" w:space="0" w:color="auto"/>
            </w:tcBorders>
          </w:tcPr>
          <w:p w14:paraId="7A9040E4" w14:textId="14B506AF" w:rsidR="00627C4B" w:rsidRPr="00627C4B" w:rsidRDefault="00627C4B" w:rsidP="00627C4B">
            <w:pPr>
              <w:widowControl w:val="0"/>
              <w:contextualSpacing/>
              <w:jc w:val="both"/>
            </w:pPr>
            <w:r>
              <w:lastRenderedPageBreak/>
              <w:t>8.</w:t>
            </w:r>
            <w:r w:rsidRPr="00627C4B">
              <w:t xml:space="preserve">Kredītinformācijas lietotājs, kas ir kredīta devējs šajos noteikumos noteiktās </w:t>
            </w:r>
            <w:r w:rsidRPr="00627C4B">
              <w:lastRenderedPageBreak/>
              <w:t>kārtības izpildi pilnībā ievieš bez kavēšanās, un ne vēlāk kā līdz 2020. gada 1.</w:t>
            </w:r>
            <w:r>
              <w:t> </w:t>
            </w:r>
            <w:r w:rsidRPr="00627C4B">
              <w:t>septembrim.</w:t>
            </w:r>
          </w:p>
          <w:p w14:paraId="50BE1A32" w14:textId="013C1F7A" w:rsidR="001D2AE3" w:rsidRPr="00F3642B" w:rsidRDefault="001D2AE3" w:rsidP="001D6224">
            <w:pPr>
              <w:pStyle w:val="tv213"/>
              <w:shd w:val="clear" w:color="auto" w:fill="FFFFFF"/>
              <w:spacing w:before="0" w:beforeAutospacing="0" w:after="0" w:afterAutospacing="0"/>
              <w:contextualSpacing/>
              <w:jc w:val="both"/>
              <w:rPr>
                <w:color w:val="FF0000"/>
              </w:rPr>
            </w:pPr>
          </w:p>
        </w:tc>
      </w:tr>
      <w:tr w:rsidR="00E52057" w:rsidRPr="00F3642B" w14:paraId="054969CB" w14:textId="77777777" w:rsidTr="0065174D">
        <w:trPr>
          <w:gridAfter w:val="1"/>
          <w:wAfter w:w="134" w:type="dxa"/>
        </w:trPr>
        <w:tc>
          <w:tcPr>
            <w:tcW w:w="15310" w:type="dxa"/>
            <w:gridSpan w:val="7"/>
            <w:tcBorders>
              <w:top w:val="single" w:sz="6" w:space="0" w:color="000000"/>
              <w:left w:val="single" w:sz="6" w:space="0" w:color="000000"/>
              <w:bottom w:val="single" w:sz="6" w:space="0" w:color="000000"/>
            </w:tcBorders>
            <w:shd w:val="clear" w:color="auto" w:fill="D0CECE" w:themeFill="background2" w:themeFillShade="E6"/>
          </w:tcPr>
          <w:p w14:paraId="677EC49B" w14:textId="531C1E36" w:rsidR="00E52057" w:rsidRPr="00E52057" w:rsidRDefault="00B14904" w:rsidP="00E52057">
            <w:pPr>
              <w:widowControl w:val="0"/>
              <w:contextualSpacing/>
              <w:jc w:val="center"/>
              <w:rPr>
                <w:b/>
                <w:bCs/>
              </w:rPr>
            </w:pPr>
            <w:r>
              <w:rPr>
                <w:b/>
                <w:bCs/>
              </w:rPr>
              <w:lastRenderedPageBreak/>
              <w:t xml:space="preserve">Latvijas </w:t>
            </w:r>
            <w:r w:rsidR="00E52057" w:rsidRPr="00E52057">
              <w:rPr>
                <w:b/>
                <w:bCs/>
              </w:rPr>
              <w:t>Finanšu nozares asociācija</w:t>
            </w:r>
          </w:p>
        </w:tc>
      </w:tr>
      <w:tr w:rsidR="00E52057" w:rsidRPr="00F3642B" w14:paraId="7C3F5CFB" w14:textId="77777777" w:rsidTr="0065174D">
        <w:trPr>
          <w:gridAfter w:val="1"/>
          <w:wAfter w:w="134" w:type="dxa"/>
        </w:trPr>
        <w:tc>
          <w:tcPr>
            <w:tcW w:w="709" w:type="dxa"/>
            <w:tcBorders>
              <w:top w:val="single" w:sz="6" w:space="0" w:color="000000"/>
              <w:left w:val="single" w:sz="6" w:space="0" w:color="000000"/>
              <w:bottom w:val="single" w:sz="6" w:space="0" w:color="000000"/>
              <w:right w:val="single" w:sz="6" w:space="0" w:color="000000"/>
            </w:tcBorders>
          </w:tcPr>
          <w:p w14:paraId="7210DE77" w14:textId="77777777" w:rsidR="00E52057" w:rsidRDefault="00E52057" w:rsidP="000C0541">
            <w:pPr>
              <w:pStyle w:val="naisc"/>
              <w:spacing w:before="0" w:after="0"/>
            </w:pPr>
          </w:p>
        </w:tc>
        <w:tc>
          <w:tcPr>
            <w:tcW w:w="2978" w:type="dxa"/>
            <w:gridSpan w:val="2"/>
            <w:tcBorders>
              <w:top w:val="single" w:sz="6" w:space="0" w:color="000000"/>
              <w:left w:val="single" w:sz="6" w:space="0" w:color="000000"/>
              <w:bottom w:val="single" w:sz="6" w:space="0" w:color="000000"/>
              <w:right w:val="single" w:sz="6" w:space="0" w:color="000000"/>
            </w:tcBorders>
          </w:tcPr>
          <w:p w14:paraId="0C336D46" w14:textId="13DBCF8A" w:rsidR="00E52057" w:rsidRPr="00A854EC" w:rsidRDefault="00704723" w:rsidP="001D2AE3">
            <w:pPr>
              <w:widowControl w:val="0"/>
              <w:spacing w:after="200" w:line="293" w:lineRule="atLeast"/>
              <w:contextualSpacing/>
              <w:jc w:val="both"/>
            </w:pPr>
            <w:r>
              <w:t>2.1.</w:t>
            </w:r>
            <w:r w:rsidRPr="00593B36">
              <w:t>personas kods, bet nerezidentiem - dzimšanas datums, vārds un uzvārds</w:t>
            </w:r>
          </w:p>
        </w:tc>
        <w:tc>
          <w:tcPr>
            <w:tcW w:w="4252" w:type="dxa"/>
            <w:gridSpan w:val="2"/>
            <w:tcBorders>
              <w:top w:val="single" w:sz="6" w:space="0" w:color="000000"/>
              <w:left w:val="single" w:sz="6" w:space="0" w:color="000000"/>
              <w:bottom w:val="single" w:sz="6" w:space="0" w:color="000000"/>
              <w:right w:val="single" w:sz="6" w:space="0" w:color="000000"/>
            </w:tcBorders>
          </w:tcPr>
          <w:p w14:paraId="17DEAAE8" w14:textId="7FAC6A88" w:rsidR="00E52057" w:rsidRPr="00E52057" w:rsidRDefault="00E52057" w:rsidP="00E52057">
            <w:pPr>
              <w:jc w:val="center"/>
              <w:rPr>
                <w:b/>
                <w:bCs/>
                <w:sz w:val="23"/>
                <w:szCs w:val="23"/>
              </w:rPr>
            </w:pPr>
            <w:r w:rsidRPr="00CF059A">
              <w:rPr>
                <w:b/>
                <w:bCs/>
                <w:sz w:val="23"/>
                <w:szCs w:val="23"/>
              </w:rPr>
              <w:t>20.02.2020. skaņošana.</w:t>
            </w:r>
          </w:p>
          <w:p w14:paraId="51194D15" w14:textId="03B6D38E" w:rsidR="00E52057" w:rsidRPr="00E52057" w:rsidRDefault="00E52057" w:rsidP="00E52057">
            <w:pPr>
              <w:jc w:val="both"/>
            </w:pPr>
            <w:r w:rsidRPr="00E52057">
              <w:rPr>
                <w:color w:val="000000"/>
              </w:rPr>
              <w:t xml:space="preserve">Par informāciju par nerezidentiem. Šāda informācija šobrīd ir tikai Kredītu reģistrā un AS Kredītinformācijas birojs. Tādas informācijas nav CREFO datu bāzēs. Šobrīd nerezidenta identificēšanai izmanto nerezidenta personu apliecinošā dokumenta numuru, un personu apliecinošā dokumenta izdevējvalsts kodu, un nerezidenta dzimšanas datumu, un nerezidenta personas kodu (pēdējais nav obligāts lauks, to var atstāt arī tukšu). Lūdzam saglabāt šo kārtību negrozītu, lai šie klienti būtu pietiekami identificējami. Tādēļ ierosinām MK noteikumu tekstā noteikt, ka par nerezidentu norāda </w:t>
            </w:r>
            <w:r w:rsidRPr="00E52057">
              <w:rPr>
                <w:b/>
                <w:bCs/>
                <w:color w:val="000000"/>
              </w:rPr>
              <w:t>“dzimšanas datumu, vārdu un uzvārdu un informāciju par nerezidentu identificējošā personu apliecinošā dokumentu numuru un izdevējvalsts kodu, kā arī nerezidenta personas kodu, ja tādu piešķīrusi personu apliecinošā dokumenta izdevējvalsts kompetentā institūcija.”</w:t>
            </w:r>
          </w:p>
          <w:p w14:paraId="2BF3DB97" w14:textId="77777777" w:rsidR="00E52057" w:rsidRPr="003364B8" w:rsidRDefault="00E52057" w:rsidP="00D55062">
            <w:pPr>
              <w:jc w:val="both"/>
              <w:rPr>
                <w:iCs/>
              </w:rPr>
            </w:pPr>
          </w:p>
        </w:tc>
        <w:tc>
          <w:tcPr>
            <w:tcW w:w="4394" w:type="dxa"/>
            <w:tcBorders>
              <w:top w:val="single" w:sz="6" w:space="0" w:color="000000"/>
              <w:left w:val="single" w:sz="6" w:space="0" w:color="000000"/>
              <w:bottom w:val="single" w:sz="6" w:space="0" w:color="000000"/>
              <w:right w:val="single" w:sz="6" w:space="0" w:color="000000"/>
            </w:tcBorders>
          </w:tcPr>
          <w:p w14:paraId="68E34185" w14:textId="77777777" w:rsidR="00E52057" w:rsidRDefault="00704723" w:rsidP="008277E5">
            <w:pPr>
              <w:pStyle w:val="naisc"/>
              <w:spacing w:before="0" w:after="0"/>
              <w:rPr>
                <w:b/>
              </w:rPr>
            </w:pPr>
            <w:r>
              <w:rPr>
                <w:b/>
              </w:rPr>
              <w:t xml:space="preserve">Ņemts vērā. </w:t>
            </w:r>
          </w:p>
          <w:p w14:paraId="71557377" w14:textId="77777777" w:rsidR="00704723" w:rsidRPr="003364B8" w:rsidRDefault="00704723" w:rsidP="00704723">
            <w:pPr>
              <w:pStyle w:val="naisc"/>
              <w:spacing w:before="0" w:after="0"/>
              <w:jc w:val="left"/>
              <w:rPr>
                <w:b/>
              </w:rPr>
            </w:pPr>
            <w:r w:rsidRPr="003364B8">
              <w:t>Papildināta anotācija.</w:t>
            </w:r>
            <w:r>
              <w:t xml:space="preserve"> Precizēts projekts.</w:t>
            </w:r>
          </w:p>
          <w:p w14:paraId="453BFC6F" w14:textId="54C6C793" w:rsidR="00704723" w:rsidRPr="003364B8" w:rsidRDefault="00704723" w:rsidP="008277E5">
            <w:pPr>
              <w:pStyle w:val="naisc"/>
              <w:spacing w:before="0" w:after="0"/>
              <w:rPr>
                <w:b/>
              </w:rPr>
            </w:pPr>
          </w:p>
        </w:tc>
        <w:tc>
          <w:tcPr>
            <w:tcW w:w="2977" w:type="dxa"/>
            <w:tcBorders>
              <w:top w:val="single" w:sz="4" w:space="0" w:color="auto"/>
              <w:left w:val="single" w:sz="4" w:space="0" w:color="auto"/>
              <w:bottom w:val="single" w:sz="4" w:space="0" w:color="auto"/>
            </w:tcBorders>
          </w:tcPr>
          <w:p w14:paraId="0CC4FED9" w14:textId="3BFB6B40" w:rsidR="005719DA" w:rsidRDefault="005719DA" w:rsidP="005719DA">
            <w:pPr>
              <w:shd w:val="clear" w:color="auto" w:fill="FFFFFF"/>
              <w:jc w:val="both"/>
            </w:pPr>
            <w:r w:rsidRPr="00704723">
              <w:t>2.1.personas kods, bet nerezidentiem - dzimšanas datumu, vārdu un uzvārdu un identificējošā personu apliecinošā dokumentu numuru un izdevējvalsts kodu, kā arī nerezidenta personas identifikācijas kodu, ja tādu piešķīrusi personu apliecinošā dokumenta izdevējvalsts kompetentā institūcija</w:t>
            </w:r>
            <w:r w:rsidR="00704723">
              <w:t>.</w:t>
            </w:r>
          </w:p>
          <w:p w14:paraId="294FFA3A" w14:textId="77777777" w:rsidR="00E52057" w:rsidRDefault="00E52057" w:rsidP="00627C4B">
            <w:pPr>
              <w:widowControl w:val="0"/>
              <w:contextualSpacing/>
              <w:jc w:val="both"/>
            </w:pPr>
          </w:p>
        </w:tc>
      </w:tr>
      <w:tr w:rsidR="00704723" w:rsidRPr="00F3642B" w14:paraId="770126C4" w14:textId="77777777" w:rsidTr="0065174D">
        <w:trPr>
          <w:gridAfter w:val="1"/>
          <w:wAfter w:w="134" w:type="dxa"/>
        </w:trPr>
        <w:tc>
          <w:tcPr>
            <w:tcW w:w="709" w:type="dxa"/>
            <w:tcBorders>
              <w:top w:val="single" w:sz="6" w:space="0" w:color="000000"/>
              <w:left w:val="single" w:sz="6" w:space="0" w:color="000000"/>
              <w:bottom w:val="single" w:sz="6" w:space="0" w:color="000000"/>
              <w:right w:val="single" w:sz="6" w:space="0" w:color="000000"/>
            </w:tcBorders>
          </w:tcPr>
          <w:p w14:paraId="61CB3451" w14:textId="77777777" w:rsidR="00704723" w:rsidRDefault="00704723" w:rsidP="000C0541">
            <w:pPr>
              <w:pStyle w:val="naisc"/>
              <w:spacing w:before="0" w:after="0"/>
            </w:pPr>
          </w:p>
        </w:tc>
        <w:tc>
          <w:tcPr>
            <w:tcW w:w="2978" w:type="dxa"/>
            <w:gridSpan w:val="2"/>
            <w:tcBorders>
              <w:top w:val="single" w:sz="6" w:space="0" w:color="000000"/>
              <w:left w:val="single" w:sz="6" w:space="0" w:color="000000"/>
              <w:bottom w:val="single" w:sz="6" w:space="0" w:color="000000"/>
              <w:right w:val="single" w:sz="6" w:space="0" w:color="000000"/>
            </w:tcBorders>
          </w:tcPr>
          <w:p w14:paraId="4BA2F98B" w14:textId="6A2241E6" w:rsidR="00704723" w:rsidRPr="00A854EC" w:rsidRDefault="00704723" w:rsidP="001D2AE3">
            <w:pPr>
              <w:widowControl w:val="0"/>
              <w:spacing w:after="200" w:line="293" w:lineRule="atLeast"/>
              <w:contextualSpacing/>
              <w:jc w:val="both"/>
            </w:pPr>
            <w:r>
              <w:t>3.</w:t>
            </w:r>
            <w:r w:rsidRPr="00593B36">
              <w:t xml:space="preserve">Kredītinformācijas biroja datubāzē iekļauj kredītinformācijas lietotāja, kas ir kredīta devējs un tā klienta </w:t>
            </w:r>
            <w:r>
              <w:t>(tai skaitā</w:t>
            </w:r>
            <w:r w:rsidRPr="009061B4">
              <w:t xml:space="preserve"> galvinieka</w:t>
            </w:r>
            <w:r>
              <w:t>)</w:t>
            </w:r>
            <w:r w:rsidRPr="009061B4">
              <w:t xml:space="preserve"> </w:t>
            </w:r>
            <w:r w:rsidRPr="00593B36">
              <w:t>noslēgtā līguma numuru, kas cit</w:t>
            </w:r>
            <w:r>
              <w:t>a</w:t>
            </w:r>
            <w:r w:rsidRPr="00593B36">
              <w:t>m attiecīgā vai cita kredītinformācijas biroja kredītinformācijas lietotājam nodots netiek</w:t>
            </w:r>
            <w:r>
              <w:t>.</w:t>
            </w:r>
          </w:p>
        </w:tc>
        <w:tc>
          <w:tcPr>
            <w:tcW w:w="4252" w:type="dxa"/>
            <w:gridSpan w:val="2"/>
            <w:tcBorders>
              <w:top w:val="single" w:sz="6" w:space="0" w:color="000000"/>
              <w:left w:val="single" w:sz="6" w:space="0" w:color="000000"/>
              <w:bottom w:val="single" w:sz="6" w:space="0" w:color="000000"/>
              <w:right w:val="single" w:sz="6" w:space="0" w:color="000000"/>
            </w:tcBorders>
          </w:tcPr>
          <w:p w14:paraId="5DF3407A" w14:textId="77777777" w:rsidR="00704723" w:rsidRPr="00CF059A" w:rsidRDefault="00704723" w:rsidP="00704723">
            <w:pPr>
              <w:jc w:val="center"/>
              <w:rPr>
                <w:b/>
                <w:bCs/>
                <w:sz w:val="23"/>
                <w:szCs w:val="23"/>
              </w:rPr>
            </w:pPr>
            <w:r w:rsidRPr="00CF059A">
              <w:rPr>
                <w:b/>
                <w:bCs/>
                <w:sz w:val="23"/>
                <w:szCs w:val="23"/>
              </w:rPr>
              <w:t>20.02.2020. skaņošana.</w:t>
            </w:r>
          </w:p>
          <w:p w14:paraId="57FD6694" w14:textId="77777777" w:rsidR="00704723" w:rsidRPr="00E52057" w:rsidRDefault="00704723" w:rsidP="00704723">
            <w:pPr>
              <w:jc w:val="both"/>
            </w:pPr>
            <w:r w:rsidRPr="00E52057">
              <w:t xml:space="preserve">Lūdzam MK noteikumu tekstā lietot plašāku formulējumu nevis tikai </w:t>
            </w:r>
            <w:r w:rsidRPr="00E52057">
              <w:rPr>
                <w:b/>
                <w:bCs/>
              </w:rPr>
              <w:t>“līguma numurs”.</w:t>
            </w:r>
            <w:r w:rsidRPr="00E52057">
              <w:t xml:space="preserve"> Lai neradītu pretrunas ar Kredītu reģistra noteikumiem, ko piemēro kredītportfelim vairāk nekā 4 miljardu eiro apmērā, lūdzam lietot formulējumu </w:t>
            </w:r>
            <w:r w:rsidRPr="00E52057">
              <w:rPr>
                <w:b/>
                <w:bCs/>
              </w:rPr>
              <w:t>“klienta līguma identifikators”</w:t>
            </w:r>
            <w:r w:rsidRPr="00E52057">
              <w:t>. Ne visiem kredītiestāžu un klientu līgumiem par katru atsevišķu pakalpojumu ir atsevišķs līgums vai līgumam nav atsevišķa numura, bet gan ir tikai piešķirts unikāls identifikators, pēc kura klientu identificē dažādiem bankas pakalpojumiem.</w:t>
            </w:r>
          </w:p>
          <w:p w14:paraId="464C1579" w14:textId="77777777" w:rsidR="00704723" w:rsidRPr="00CF059A" w:rsidRDefault="00704723" w:rsidP="00E52057">
            <w:pPr>
              <w:jc w:val="center"/>
              <w:rPr>
                <w:b/>
                <w:bCs/>
                <w:sz w:val="23"/>
                <w:szCs w:val="23"/>
              </w:rPr>
            </w:pPr>
          </w:p>
        </w:tc>
        <w:tc>
          <w:tcPr>
            <w:tcW w:w="4394" w:type="dxa"/>
            <w:tcBorders>
              <w:top w:val="single" w:sz="6" w:space="0" w:color="000000"/>
              <w:left w:val="single" w:sz="6" w:space="0" w:color="000000"/>
              <w:bottom w:val="single" w:sz="6" w:space="0" w:color="000000"/>
              <w:right w:val="single" w:sz="6" w:space="0" w:color="000000"/>
            </w:tcBorders>
          </w:tcPr>
          <w:p w14:paraId="79CA2C0D" w14:textId="77777777" w:rsidR="00704723" w:rsidRDefault="00704723" w:rsidP="00704723">
            <w:pPr>
              <w:pStyle w:val="naisc"/>
              <w:spacing w:before="0" w:after="0"/>
              <w:rPr>
                <w:b/>
              </w:rPr>
            </w:pPr>
            <w:r>
              <w:rPr>
                <w:b/>
              </w:rPr>
              <w:t xml:space="preserve">Ņemts vērā. </w:t>
            </w:r>
          </w:p>
          <w:p w14:paraId="5C08F598" w14:textId="77777777" w:rsidR="00704723" w:rsidRPr="003364B8" w:rsidRDefault="00704723" w:rsidP="00704723">
            <w:pPr>
              <w:pStyle w:val="naisc"/>
              <w:spacing w:before="0" w:after="0"/>
              <w:jc w:val="left"/>
              <w:rPr>
                <w:b/>
              </w:rPr>
            </w:pPr>
            <w:r w:rsidRPr="003364B8">
              <w:t>Papildināta anotācija.</w:t>
            </w:r>
            <w:r>
              <w:t xml:space="preserve"> Precizēts projekts.</w:t>
            </w:r>
          </w:p>
          <w:p w14:paraId="6FE0A3D6" w14:textId="77777777" w:rsidR="00704723" w:rsidRPr="003364B8" w:rsidRDefault="00704723" w:rsidP="008277E5">
            <w:pPr>
              <w:pStyle w:val="naisc"/>
              <w:spacing w:before="0" w:after="0"/>
              <w:rPr>
                <w:b/>
              </w:rPr>
            </w:pPr>
          </w:p>
        </w:tc>
        <w:tc>
          <w:tcPr>
            <w:tcW w:w="2977" w:type="dxa"/>
            <w:tcBorders>
              <w:top w:val="single" w:sz="4" w:space="0" w:color="auto"/>
              <w:left w:val="single" w:sz="4" w:space="0" w:color="auto"/>
              <w:bottom w:val="single" w:sz="4" w:space="0" w:color="auto"/>
            </w:tcBorders>
          </w:tcPr>
          <w:p w14:paraId="77E2A8EA" w14:textId="77777777" w:rsidR="00704723" w:rsidRPr="00704723" w:rsidRDefault="00704723" w:rsidP="00704723">
            <w:pPr>
              <w:shd w:val="clear" w:color="auto" w:fill="FFFFFF"/>
              <w:jc w:val="both"/>
            </w:pPr>
            <w:r w:rsidRPr="00704723">
              <w:t>3.Kredītinformācijas biroja datubāzē iekļauj kredītinformācijas lietotāja, kas ir kredīta devējs un tā klienta (tai skaitā galvinieka) noslēgtā līguma identifikatoru, kas citiem attiecīgā vai cita kredītinformācijas biroja kredītinformācijas lietotājam nodots netiek.</w:t>
            </w:r>
            <w:bookmarkStart w:id="8" w:name="p11"/>
            <w:bookmarkStart w:id="9" w:name="p-646315"/>
            <w:bookmarkStart w:id="10" w:name="p13"/>
            <w:bookmarkStart w:id="11" w:name="p-646317"/>
            <w:bookmarkStart w:id="12" w:name="p328"/>
            <w:bookmarkStart w:id="13" w:name="p-647017"/>
            <w:bookmarkEnd w:id="8"/>
            <w:bookmarkEnd w:id="9"/>
            <w:bookmarkEnd w:id="10"/>
            <w:bookmarkEnd w:id="11"/>
            <w:bookmarkEnd w:id="12"/>
            <w:bookmarkEnd w:id="13"/>
          </w:p>
          <w:p w14:paraId="17FA43A1" w14:textId="77777777" w:rsidR="00704723" w:rsidRDefault="00704723" w:rsidP="005719DA">
            <w:pPr>
              <w:shd w:val="clear" w:color="auto" w:fill="FFFFFF"/>
              <w:jc w:val="both"/>
              <w:rPr>
                <w:i/>
                <w:iCs/>
                <w:color w:val="000000"/>
              </w:rPr>
            </w:pPr>
          </w:p>
        </w:tc>
      </w:tr>
      <w:tr w:rsidR="00B14904" w:rsidRPr="00F3642B" w14:paraId="38A7A35F" w14:textId="77777777" w:rsidTr="0065174D">
        <w:trPr>
          <w:gridAfter w:val="1"/>
          <w:wAfter w:w="134" w:type="dxa"/>
        </w:trPr>
        <w:tc>
          <w:tcPr>
            <w:tcW w:w="15310" w:type="dxa"/>
            <w:gridSpan w:val="7"/>
            <w:tcBorders>
              <w:top w:val="single" w:sz="6" w:space="0" w:color="000000"/>
              <w:left w:val="single" w:sz="6" w:space="0" w:color="000000"/>
              <w:bottom w:val="single" w:sz="6" w:space="0" w:color="000000"/>
            </w:tcBorders>
            <w:shd w:val="clear" w:color="auto" w:fill="D0CECE" w:themeFill="background2" w:themeFillShade="E6"/>
          </w:tcPr>
          <w:p w14:paraId="7427DF1F" w14:textId="30392F8C" w:rsidR="00B14904" w:rsidRDefault="00B14904" w:rsidP="00B14904">
            <w:pPr>
              <w:widowControl w:val="0"/>
              <w:contextualSpacing/>
              <w:jc w:val="center"/>
            </w:pPr>
            <w:r w:rsidRPr="003364B8">
              <w:rPr>
                <w:b/>
                <w:bCs/>
              </w:rPr>
              <w:t>Tieslietu ministrija</w:t>
            </w:r>
          </w:p>
        </w:tc>
      </w:tr>
      <w:tr w:rsidR="00E52057" w:rsidRPr="00F3642B" w14:paraId="3D07FFB8" w14:textId="77777777" w:rsidTr="0065174D">
        <w:trPr>
          <w:gridAfter w:val="1"/>
          <w:wAfter w:w="134" w:type="dxa"/>
        </w:trPr>
        <w:tc>
          <w:tcPr>
            <w:tcW w:w="709" w:type="dxa"/>
            <w:tcBorders>
              <w:top w:val="single" w:sz="6" w:space="0" w:color="000000"/>
              <w:left w:val="single" w:sz="6" w:space="0" w:color="000000"/>
              <w:bottom w:val="single" w:sz="6" w:space="0" w:color="000000"/>
              <w:right w:val="single" w:sz="6" w:space="0" w:color="000000"/>
            </w:tcBorders>
          </w:tcPr>
          <w:p w14:paraId="5DC96445" w14:textId="77777777" w:rsidR="00E52057" w:rsidRDefault="00E52057" w:rsidP="000C0541">
            <w:pPr>
              <w:pStyle w:val="naisc"/>
              <w:spacing w:before="0" w:after="0"/>
            </w:pPr>
          </w:p>
        </w:tc>
        <w:tc>
          <w:tcPr>
            <w:tcW w:w="2978" w:type="dxa"/>
            <w:gridSpan w:val="2"/>
            <w:tcBorders>
              <w:top w:val="single" w:sz="6" w:space="0" w:color="000000"/>
              <w:left w:val="single" w:sz="6" w:space="0" w:color="000000"/>
              <w:bottom w:val="single" w:sz="6" w:space="0" w:color="000000"/>
              <w:right w:val="single" w:sz="6" w:space="0" w:color="000000"/>
            </w:tcBorders>
          </w:tcPr>
          <w:p w14:paraId="121889B4" w14:textId="3917AC2D" w:rsidR="00E52057" w:rsidRPr="00A854EC" w:rsidRDefault="00C5110A" w:rsidP="001D2AE3">
            <w:pPr>
              <w:widowControl w:val="0"/>
              <w:spacing w:after="200" w:line="293" w:lineRule="atLeast"/>
              <w:contextualSpacing/>
              <w:jc w:val="both"/>
            </w:pPr>
            <w:r>
              <w:t>2.1.</w:t>
            </w:r>
            <w:r w:rsidRPr="00593B36">
              <w:t>personas kods, bet nerezidentiem - dzimšanas datums, vārds un uzvārds</w:t>
            </w:r>
          </w:p>
        </w:tc>
        <w:tc>
          <w:tcPr>
            <w:tcW w:w="4252" w:type="dxa"/>
            <w:gridSpan w:val="2"/>
            <w:tcBorders>
              <w:top w:val="single" w:sz="6" w:space="0" w:color="000000"/>
              <w:left w:val="single" w:sz="6" w:space="0" w:color="000000"/>
              <w:bottom w:val="single" w:sz="6" w:space="0" w:color="000000"/>
              <w:right w:val="single" w:sz="6" w:space="0" w:color="000000"/>
            </w:tcBorders>
          </w:tcPr>
          <w:p w14:paraId="6A9068E0" w14:textId="3FE94C0C" w:rsidR="00C5110A" w:rsidRPr="00C5110A" w:rsidRDefault="00C5110A" w:rsidP="00C5110A">
            <w:pPr>
              <w:jc w:val="center"/>
              <w:rPr>
                <w:b/>
                <w:bCs/>
                <w:sz w:val="23"/>
                <w:szCs w:val="23"/>
              </w:rPr>
            </w:pPr>
            <w:r w:rsidRPr="00CF059A">
              <w:rPr>
                <w:b/>
                <w:bCs/>
                <w:sz w:val="23"/>
                <w:szCs w:val="23"/>
              </w:rPr>
              <w:t>20.02.2020. skaņošana.</w:t>
            </w:r>
          </w:p>
          <w:p w14:paraId="77C2CC4F" w14:textId="09966AEB" w:rsidR="00C5110A" w:rsidRPr="00C5110A" w:rsidRDefault="00C5110A" w:rsidP="00C5110A">
            <w:pPr>
              <w:jc w:val="both"/>
              <w:rPr>
                <w:sz w:val="22"/>
                <w:szCs w:val="22"/>
              </w:rPr>
            </w:pPr>
            <w:r w:rsidRPr="00C5110A">
              <w:t xml:space="preserve">Tieslietu ministrijas ieskatā projekta 2.1. apakšpunktā attiecībā uz nerezidentiem būtu norādāma otrajā variantā ietvertā informācija, norādot konkrētu datu apstrādes apjomu. Atbilstoši Eiropas Parlamenta un Padomes 2016. gada 27. aprīļa regulas (ES) 2016/679 par fizisku personu aizsardzību attiecībā uz personas datu apstrādi un šādu datu brīvu apriti un ar ko atceļ direktīvu 95/46/EK (Vispārīgā datu aizsardzības regula) (turpmāk - Datu regula) 39. apsvērumam fiziskām personām vajadzētu būt pārredzamam tam, ka viņu personas datus vāc, izmanto, aplūko vai citādi apstrādā, un tam, kādā apjomā personas dati tiek vai tiks apstrādāti. Papildus minētajam norādām, ka saskaņā </w:t>
            </w:r>
            <w:r w:rsidRPr="00C5110A">
              <w:lastRenderedPageBreak/>
              <w:t xml:space="preserve">ar Datu regulas 5. panta 1. punkta d) apakšpunktā nostiprināto datu precizitātes principu personas datiem ir jābūt precīziem un, ja vajadzīgs, atjauninātiem, un ir jāveic visi saprātīgi pasākumi, lai nodrošinātu, ka neprecīzi personas dati, ņemot vērā nolūkus, kādos tie tiek apstrādāti, bez kavēšanās tiktu dzēsti vai laboti. Ņemot vērā, ka projekta 2.1. apakšpunktā attiecībā uz nerezidentiem ir plānots norādīt personu apliecinošā dokumenta numuru, turklāt projekta 7. punkts paredz ziņas glabāt 10 gadus pēc saistību pilnīgas izpildes, </w:t>
            </w:r>
            <w:r w:rsidRPr="00F2372C">
              <w:t>lūdzam anotācijā skaidrot, kādā veidā un cik regulāri ir plānots nodrošināt informācijas aktualizēšanu par nerezidenta personu apliecinoša dokumenta maiņu.</w:t>
            </w:r>
          </w:p>
          <w:p w14:paraId="526781AD" w14:textId="77777777" w:rsidR="00E52057" w:rsidRPr="003364B8" w:rsidRDefault="00E52057" w:rsidP="00D55062">
            <w:pPr>
              <w:jc w:val="both"/>
              <w:rPr>
                <w:iCs/>
              </w:rPr>
            </w:pPr>
          </w:p>
        </w:tc>
        <w:tc>
          <w:tcPr>
            <w:tcW w:w="4394" w:type="dxa"/>
            <w:tcBorders>
              <w:top w:val="single" w:sz="6" w:space="0" w:color="000000"/>
              <w:left w:val="single" w:sz="6" w:space="0" w:color="000000"/>
              <w:bottom w:val="single" w:sz="6" w:space="0" w:color="000000"/>
              <w:right w:val="single" w:sz="6" w:space="0" w:color="000000"/>
            </w:tcBorders>
          </w:tcPr>
          <w:p w14:paraId="2C523C02" w14:textId="77777777" w:rsidR="00C5110A" w:rsidRDefault="00C5110A" w:rsidP="00C5110A">
            <w:pPr>
              <w:pStyle w:val="naisc"/>
              <w:spacing w:before="0" w:after="0"/>
              <w:rPr>
                <w:b/>
              </w:rPr>
            </w:pPr>
            <w:r>
              <w:rPr>
                <w:b/>
              </w:rPr>
              <w:lastRenderedPageBreak/>
              <w:t xml:space="preserve">Ņemts vērā. </w:t>
            </w:r>
          </w:p>
          <w:p w14:paraId="67E6A808" w14:textId="69D4F0FD" w:rsidR="00E52057" w:rsidRPr="003364B8" w:rsidRDefault="00C5110A" w:rsidP="00C5110A">
            <w:pPr>
              <w:pStyle w:val="naisc"/>
              <w:spacing w:before="0" w:after="0"/>
              <w:jc w:val="left"/>
              <w:rPr>
                <w:b/>
              </w:rPr>
            </w:pPr>
            <w:r w:rsidRPr="003364B8">
              <w:t>Papildināta anotācija.</w:t>
            </w:r>
          </w:p>
        </w:tc>
        <w:tc>
          <w:tcPr>
            <w:tcW w:w="2977" w:type="dxa"/>
            <w:tcBorders>
              <w:top w:val="single" w:sz="4" w:space="0" w:color="auto"/>
              <w:left w:val="single" w:sz="4" w:space="0" w:color="auto"/>
              <w:bottom w:val="single" w:sz="4" w:space="0" w:color="auto"/>
            </w:tcBorders>
          </w:tcPr>
          <w:p w14:paraId="7F55C529" w14:textId="77777777" w:rsidR="00C5110A" w:rsidRDefault="00C5110A" w:rsidP="00C5110A">
            <w:pPr>
              <w:shd w:val="clear" w:color="auto" w:fill="FFFFFF"/>
              <w:jc w:val="both"/>
            </w:pPr>
            <w:r w:rsidRPr="00704723">
              <w:t>2.1.personas kods, bet nerezidentiem - dzimšanas datumu, vārdu un uzvārdu un identificējošā personu apliecinošā dokumentu numuru un izdevējvalsts kodu, kā arī nerezidenta personas identifikācijas kodu, ja tādu piešķīrusi personu apliecinošā dokumenta izdevējvalsts kompetentā institūcija</w:t>
            </w:r>
            <w:r>
              <w:t>.</w:t>
            </w:r>
          </w:p>
          <w:p w14:paraId="16C9211C" w14:textId="77777777" w:rsidR="00E52057" w:rsidRDefault="00E52057" w:rsidP="00627C4B">
            <w:pPr>
              <w:widowControl w:val="0"/>
              <w:contextualSpacing/>
              <w:jc w:val="both"/>
            </w:pPr>
          </w:p>
        </w:tc>
      </w:tr>
      <w:tr w:rsidR="00C5110A" w:rsidRPr="00F3642B" w14:paraId="200E2D42" w14:textId="77777777" w:rsidTr="0065174D">
        <w:trPr>
          <w:gridAfter w:val="1"/>
          <w:wAfter w:w="134" w:type="dxa"/>
        </w:trPr>
        <w:tc>
          <w:tcPr>
            <w:tcW w:w="709" w:type="dxa"/>
            <w:tcBorders>
              <w:top w:val="single" w:sz="6" w:space="0" w:color="000000"/>
              <w:left w:val="single" w:sz="6" w:space="0" w:color="000000"/>
              <w:bottom w:val="single" w:sz="6" w:space="0" w:color="000000"/>
              <w:right w:val="single" w:sz="6" w:space="0" w:color="000000"/>
            </w:tcBorders>
          </w:tcPr>
          <w:p w14:paraId="3CEE6401" w14:textId="77777777" w:rsidR="00C5110A" w:rsidRDefault="00C5110A" w:rsidP="000C0541">
            <w:pPr>
              <w:pStyle w:val="naisc"/>
              <w:spacing w:before="0" w:after="0"/>
            </w:pPr>
          </w:p>
        </w:tc>
        <w:tc>
          <w:tcPr>
            <w:tcW w:w="2978" w:type="dxa"/>
            <w:gridSpan w:val="2"/>
            <w:tcBorders>
              <w:top w:val="single" w:sz="6" w:space="0" w:color="000000"/>
              <w:left w:val="single" w:sz="6" w:space="0" w:color="000000"/>
              <w:bottom w:val="single" w:sz="6" w:space="0" w:color="000000"/>
              <w:right w:val="single" w:sz="6" w:space="0" w:color="000000"/>
            </w:tcBorders>
          </w:tcPr>
          <w:p w14:paraId="12223156" w14:textId="1CD77CD7" w:rsidR="00AD17E8" w:rsidRPr="00AD17E8" w:rsidRDefault="00AD17E8" w:rsidP="00AD17E8">
            <w:pPr>
              <w:widowControl w:val="0"/>
              <w:contextualSpacing/>
              <w:jc w:val="both"/>
            </w:pPr>
            <w:r>
              <w:t>7.</w:t>
            </w:r>
            <w:r w:rsidRPr="00AD17E8">
              <w:t>Kredītinformācijas birojs ziņas par maksājumu saistībām un to izpildes gaitu glabā 10 gadus pēc saistību pilnīgas izpildes, ja vien netiek saņemta attiecīgā datu subjekta piekrišana ilgākai vēsturisko datu par maksājumu saistību izpildi apstrādei.</w:t>
            </w:r>
          </w:p>
          <w:p w14:paraId="207F466B" w14:textId="77777777" w:rsidR="00C5110A" w:rsidRDefault="00C5110A" w:rsidP="001D2AE3">
            <w:pPr>
              <w:widowControl w:val="0"/>
              <w:spacing w:after="200" w:line="293" w:lineRule="atLeast"/>
              <w:contextualSpacing/>
              <w:jc w:val="both"/>
            </w:pPr>
          </w:p>
        </w:tc>
        <w:tc>
          <w:tcPr>
            <w:tcW w:w="4252" w:type="dxa"/>
            <w:gridSpan w:val="2"/>
            <w:tcBorders>
              <w:top w:val="single" w:sz="6" w:space="0" w:color="000000"/>
              <w:left w:val="single" w:sz="6" w:space="0" w:color="000000"/>
              <w:bottom w:val="single" w:sz="6" w:space="0" w:color="000000"/>
              <w:right w:val="single" w:sz="6" w:space="0" w:color="000000"/>
            </w:tcBorders>
          </w:tcPr>
          <w:p w14:paraId="0DC3BC11" w14:textId="46175344" w:rsidR="00C5110A" w:rsidRPr="00C5110A" w:rsidRDefault="00C5110A" w:rsidP="00C5110A">
            <w:pPr>
              <w:jc w:val="center"/>
              <w:rPr>
                <w:b/>
                <w:bCs/>
                <w:sz w:val="23"/>
                <w:szCs w:val="23"/>
              </w:rPr>
            </w:pPr>
            <w:r w:rsidRPr="00CF059A">
              <w:rPr>
                <w:b/>
                <w:bCs/>
                <w:sz w:val="23"/>
                <w:szCs w:val="23"/>
              </w:rPr>
              <w:t>20.02.2020. skaņošana.</w:t>
            </w:r>
          </w:p>
          <w:p w14:paraId="1B56A9B6" w14:textId="0077C4C0" w:rsidR="00C5110A" w:rsidRPr="00C5110A" w:rsidRDefault="00C5110A" w:rsidP="00C5110A">
            <w:pPr>
              <w:jc w:val="both"/>
              <w:rPr>
                <w:sz w:val="22"/>
                <w:szCs w:val="22"/>
              </w:rPr>
            </w:pPr>
            <w:r w:rsidRPr="00C5110A">
              <w:t xml:space="preserve">Projekta 7. punkts paredz, ka kredītinformācijas birojs ziņas par maksājumu saistībām un to izpildes gaitu glabā 10 gadus pēc saistību pilnīgas izpildes, ja vien netiek saņemta attiecīgā datu subjekta piekrišana ilgākai vēsturisko datu par maksājumu saistību izpildi apstrādei. </w:t>
            </w:r>
            <w:r w:rsidRPr="000A547A">
              <w:t>Lūdzam precizēt projekta 7. punkta redakciju</w:t>
            </w:r>
            <w:r w:rsidRPr="00C5110A">
              <w:t xml:space="preserve">, nepārprotami norādot, ka ilgāka vēsturisko datu par maksājumu saistību izpildi apstrāde ir iespējama tikai pēc datu subjekta pieprasījuma. Proti, kredītinformācijas birojs ziņas par maksājumu saistībām un to izpildes gaitu dzēš 10 gadus pēc saistību </w:t>
            </w:r>
            <w:r w:rsidRPr="00C5110A">
              <w:lastRenderedPageBreak/>
              <w:t xml:space="preserve">pilnīgas izpildes, ja vien nav saņemts datu subjekta pieprasījums glabāt minētos </w:t>
            </w:r>
            <w:r w:rsidRPr="001E5C98">
              <w:t>datus ilgāk. Vienlaikus lūdzam anotācijā skaidrot, vai kredītinformācijas birojā pieejamā informācija par dažādiem periodiem kopš saistību pilnības izpildes (standartā 10 gadi, bet pēc personas pieprasījuma, piemēram, 30 gadi pēc saistību izpildes) nodrošinās vienlīdzīgu attieksmi, vērtējot personu kredītspēju, kā arī lūdzam anotācijā skaidrot ilgākas datu saglabāšanas mērķi. Papildus minētajam lūdzam anotācijas I sadaļas 2. punktā (8. lapā) svītrot vārdus ”un šīs ziņas potenciāli nevarētu veidot pietiekami atbilstošu priekšstatu vai būtiski ietekmēt maksātspējas izvērtēšanu”,</w:t>
            </w:r>
            <w:r w:rsidRPr="00C5110A">
              <w:t xml:space="preserve"> kas neatbilst projekta 7. punktā ietvertajam regulējumam. </w:t>
            </w:r>
          </w:p>
          <w:p w14:paraId="4DBD385C" w14:textId="77777777" w:rsidR="00C5110A" w:rsidRPr="00CF059A" w:rsidRDefault="00C5110A" w:rsidP="00C5110A">
            <w:pPr>
              <w:jc w:val="center"/>
              <w:rPr>
                <w:b/>
                <w:bCs/>
                <w:sz w:val="23"/>
                <w:szCs w:val="23"/>
              </w:rPr>
            </w:pPr>
          </w:p>
        </w:tc>
        <w:tc>
          <w:tcPr>
            <w:tcW w:w="4394" w:type="dxa"/>
            <w:tcBorders>
              <w:top w:val="single" w:sz="6" w:space="0" w:color="000000"/>
              <w:left w:val="single" w:sz="6" w:space="0" w:color="000000"/>
              <w:bottom w:val="single" w:sz="6" w:space="0" w:color="000000"/>
              <w:right w:val="single" w:sz="6" w:space="0" w:color="000000"/>
            </w:tcBorders>
          </w:tcPr>
          <w:p w14:paraId="0496001C" w14:textId="77777777" w:rsidR="00AD17E8" w:rsidRDefault="00AD17E8" w:rsidP="00AD17E8">
            <w:pPr>
              <w:pStyle w:val="naisc"/>
              <w:spacing w:before="0" w:after="0"/>
              <w:rPr>
                <w:b/>
              </w:rPr>
            </w:pPr>
            <w:r>
              <w:rPr>
                <w:b/>
              </w:rPr>
              <w:lastRenderedPageBreak/>
              <w:t xml:space="preserve">Ņemts vērā. </w:t>
            </w:r>
          </w:p>
          <w:p w14:paraId="098EF6D0" w14:textId="77777777" w:rsidR="00AD17E8" w:rsidRPr="003364B8" w:rsidRDefault="00AD17E8" w:rsidP="00AD17E8">
            <w:pPr>
              <w:pStyle w:val="naisc"/>
              <w:spacing w:before="0" w:after="0"/>
              <w:jc w:val="left"/>
              <w:rPr>
                <w:b/>
              </w:rPr>
            </w:pPr>
            <w:r w:rsidRPr="003364B8">
              <w:t>Papildināta anotācija.</w:t>
            </w:r>
            <w:r>
              <w:t xml:space="preserve"> Precizēts projekts.</w:t>
            </w:r>
          </w:p>
          <w:p w14:paraId="6F27F1D1" w14:textId="77777777" w:rsidR="00C5110A" w:rsidRDefault="00C5110A" w:rsidP="00C5110A">
            <w:pPr>
              <w:pStyle w:val="naisc"/>
              <w:spacing w:before="0" w:after="0"/>
              <w:rPr>
                <w:b/>
              </w:rPr>
            </w:pPr>
          </w:p>
        </w:tc>
        <w:tc>
          <w:tcPr>
            <w:tcW w:w="2977" w:type="dxa"/>
            <w:tcBorders>
              <w:top w:val="single" w:sz="4" w:space="0" w:color="auto"/>
              <w:left w:val="single" w:sz="4" w:space="0" w:color="auto"/>
              <w:bottom w:val="single" w:sz="4" w:space="0" w:color="auto"/>
            </w:tcBorders>
          </w:tcPr>
          <w:p w14:paraId="6A74DB4E" w14:textId="692D1C0D" w:rsidR="00C5110A" w:rsidRPr="00704723" w:rsidRDefault="00AD17E8" w:rsidP="00C5110A">
            <w:pPr>
              <w:shd w:val="clear" w:color="auto" w:fill="FFFFFF"/>
              <w:jc w:val="both"/>
            </w:pPr>
            <w:r>
              <w:t>7.</w:t>
            </w:r>
            <w:r w:rsidRPr="00C5110A">
              <w:t xml:space="preserve"> </w:t>
            </w:r>
            <w:r>
              <w:t>K</w:t>
            </w:r>
            <w:r w:rsidRPr="00C5110A">
              <w:t>redītinformācijas birojs ziņas par maksājumu saistībām un to izpildes gaitu dzēš 10 gadus pēc saistību pilnīgas izpildes, ja vien nav saņemts datu subjekta pieprasījums glabāt minētos datus ilgāk.</w:t>
            </w:r>
          </w:p>
        </w:tc>
      </w:tr>
      <w:tr w:rsidR="00F907EF" w:rsidRPr="00F3642B" w14:paraId="5841C17C" w14:textId="77777777" w:rsidTr="0065174D">
        <w:trPr>
          <w:gridAfter w:val="1"/>
          <w:wAfter w:w="134" w:type="dxa"/>
        </w:trPr>
        <w:tc>
          <w:tcPr>
            <w:tcW w:w="709" w:type="dxa"/>
            <w:tcBorders>
              <w:top w:val="single" w:sz="6" w:space="0" w:color="000000"/>
              <w:left w:val="single" w:sz="6" w:space="0" w:color="000000"/>
              <w:bottom w:val="single" w:sz="6" w:space="0" w:color="000000"/>
              <w:right w:val="single" w:sz="6" w:space="0" w:color="000000"/>
            </w:tcBorders>
          </w:tcPr>
          <w:p w14:paraId="2B61984A" w14:textId="77777777" w:rsidR="00F907EF" w:rsidRDefault="00F907EF" w:rsidP="000C0541">
            <w:pPr>
              <w:pStyle w:val="naisc"/>
              <w:spacing w:before="0" w:after="0"/>
            </w:pPr>
          </w:p>
        </w:tc>
        <w:tc>
          <w:tcPr>
            <w:tcW w:w="2978" w:type="dxa"/>
            <w:gridSpan w:val="2"/>
            <w:tcBorders>
              <w:top w:val="single" w:sz="6" w:space="0" w:color="000000"/>
              <w:left w:val="single" w:sz="6" w:space="0" w:color="000000"/>
              <w:bottom w:val="single" w:sz="6" w:space="0" w:color="000000"/>
              <w:right w:val="single" w:sz="6" w:space="0" w:color="000000"/>
            </w:tcBorders>
          </w:tcPr>
          <w:p w14:paraId="2AB455DF" w14:textId="77777777" w:rsidR="0065174D" w:rsidRPr="00AF5729" w:rsidRDefault="0065174D" w:rsidP="0065174D">
            <w:pPr>
              <w:widowControl w:val="0"/>
              <w:contextualSpacing/>
              <w:jc w:val="both"/>
            </w:pPr>
            <w:r>
              <w:t>8.</w:t>
            </w:r>
            <w:r w:rsidRPr="00AF5729">
              <w:t>Kredītinformācijas lietotājs, kas ir kredīta devējs šajos noteikumos noteiktās kārtības izpildi pilnībā ievieš bez kavēšanās, un ne vēlāk kā līdz 2020. gada 1.septembrim.</w:t>
            </w:r>
          </w:p>
          <w:p w14:paraId="5A1C15FD" w14:textId="77777777" w:rsidR="00F907EF" w:rsidRDefault="00F907EF" w:rsidP="00AD17E8">
            <w:pPr>
              <w:widowControl w:val="0"/>
              <w:contextualSpacing/>
              <w:jc w:val="both"/>
            </w:pPr>
          </w:p>
        </w:tc>
        <w:tc>
          <w:tcPr>
            <w:tcW w:w="4252" w:type="dxa"/>
            <w:gridSpan w:val="2"/>
            <w:tcBorders>
              <w:top w:val="single" w:sz="6" w:space="0" w:color="000000"/>
              <w:left w:val="single" w:sz="6" w:space="0" w:color="000000"/>
              <w:bottom w:val="single" w:sz="6" w:space="0" w:color="000000"/>
              <w:right w:val="single" w:sz="6" w:space="0" w:color="000000"/>
            </w:tcBorders>
          </w:tcPr>
          <w:p w14:paraId="28547819" w14:textId="77777777" w:rsidR="0065174D" w:rsidRDefault="0065174D" w:rsidP="0065174D">
            <w:pPr>
              <w:jc w:val="center"/>
            </w:pPr>
            <w:r w:rsidRPr="00CF059A">
              <w:rPr>
                <w:b/>
                <w:bCs/>
                <w:sz w:val="23"/>
                <w:szCs w:val="23"/>
              </w:rPr>
              <w:t>20.02.2020. skaņošana</w:t>
            </w:r>
          </w:p>
          <w:p w14:paraId="4B901AF7" w14:textId="77777777" w:rsidR="0065174D" w:rsidRPr="00AF5729" w:rsidRDefault="0065174D" w:rsidP="0065174D">
            <w:pPr>
              <w:jc w:val="both"/>
              <w:rPr>
                <w:sz w:val="22"/>
                <w:szCs w:val="22"/>
              </w:rPr>
            </w:pPr>
            <w:r w:rsidRPr="00AF5729">
              <w:t xml:space="preserve">Projekta 8. punktu nepieciešams svītrot, jo tas ir pretrunā ar Kredītinformācijas biroju likuma pārejas noteikumu 6. punktu, kas paredz, ka šā </w:t>
            </w:r>
            <w:r w:rsidRPr="003419AA">
              <w:rPr>
                <w:b/>
                <w:bCs/>
              </w:rPr>
              <w:t>likuma 12. panta 1.</w:t>
            </w:r>
            <w:r w:rsidRPr="003419AA">
              <w:rPr>
                <w:b/>
                <w:bCs/>
                <w:vertAlign w:val="superscript"/>
              </w:rPr>
              <w:t>2</w:t>
            </w:r>
            <w:r w:rsidRPr="003419AA">
              <w:rPr>
                <w:b/>
                <w:bCs/>
              </w:rPr>
              <w:t>  un otrā daļa</w:t>
            </w:r>
            <w:r w:rsidRPr="00AF5729">
              <w:t xml:space="preserve"> par tādas informācijas iekļaušanu kredītinformācijas biroja datubāzē, kura nav minēta 12. panta pirmajā un 1.</w:t>
            </w:r>
            <w:r w:rsidRPr="00AF5729">
              <w:rPr>
                <w:vertAlign w:val="superscript"/>
              </w:rPr>
              <w:t>2</w:t>
            </w:r>
            <w:r w:rsidRPr="00AF5729">
              <w:t xml:space="preserve"> daļā</w:t>
            </w:r>
            <w:r w:rsidRPr="003419AA">
              <w:rPr>
                <w:b/>
                <w:bCs/>
              </w:rPr>
              <w:t>, stājas spēkā 2020. gada 1. martā</w:t>
            </w:r>
            <w:r w:rsidRPr="00AF5729">
              <w:t>. Ministru kabinets ar noteikumiem nav tiesīgs grozīt likumā noteikto jaunā regulējuma spēkā stāšanās laiku. Vienlaikus nepieciešams precizēt projekta anotāciju.</w:t>
            </w:r>
          </w:p>
          <w:p w14:paraId="02847337" w14:textId="77777777" w:rsidR="00F907EF" w:rsidRPr="00CF059A" w:rsidRDefault="00F907EF" w:rsidP="00C5110A">
            <w:pPr>
              <w:jc w:val="center"/>
              <w:rPr>
                <w:b/>
                <w:bCs/>
                <w:sz w:val="23"/>
                <w:szCs w:val="23"/>
              </w:rPr>
            </w:pPr>
          </w:p>
        </w:tc>
        <w:tc>
          <w:tcPr>
            <w:tcW w:w="4394" w:type="dxa"/>
            <w:tcBorders>
              <w:top w:val="single" w:sz="6" w:space="0" w:color="000000"/>
              <w:left w:val="single" w:sz="6" w:space="0" w:color="000000"/>
              <w:bottom w:val="single" w:sz="6" w:space="0" w:color="000000"/>
              <w:right w:val="single" w:sz="6" w:space="0" w:color="000000"/>
            </w:tcBorders>
          </w:tcPr>
          <w:p w14:paraId="1DAAE347" w14:textId="3E1B1845" w:rsidR="0065174D" w:rsidRDefault="0065174D" w:rsidP="0065174D">
            <w:pPr>
              <w:jc w:val="both"/>
              <w:rPr>
                <w:b/>
                <w:bCs/>
              </w:rPr>
            </w:pPr>
            <w:r>
              <w:rPr>
                <w:b/>
                <w:bCs/>
              </w:rPr>
              <w:t xml:space="preserve">Iebildums uzskatāms par atsauktu, ņemot vērā 28.02.2020. skaņošanā saņemto atzinumu bez iebildumiem.  </w:t>
            </w:r>
          </w:p>
          <w:p w14:paraId="42D33183" w14:textId="3FDDE246" w:rsidR="0065174D" w:rsidRDefault="0065174D" w:rsidP="0065174D">
            <w:pPr>
              <w:jc w:val="center"/>
              <w:rPr>
                <w:b/>
                <w:bCs/>
                <w:sz w:val="23"/>
                <w:szCs w:val="23"/>
              </w:rPr>
            </w:pPr>
          </w:p>
          <w:p w14:paraId="3B1F3A45" w14:textId="77777777" w:rsidR="0065174D" w:rsidRDefault="0065174D" w:rsidP="0065174D">
            <w:pPr>
              <w:pStyle w:val="naisc"/>
              <w:spacing w:before="0" w:after="0"/>
              <w:jc w:val="both"/>
              <w:rPr>
                <w:rFonts w:ascii="open sans" w:hAnsi="open sans"/>
                <w:color w:val="4C4C4C"/>
                <w:shd w:val="clear" w:color="auto" w:fill="FFFFFF"/>
              </w:rPr>
            </w:pPr>
            <w:r>
              <w:rPr>
                <w:iCs/>
              </w:rPr>
              <w:t>P</w:t>
            </w:r>
            <w:r w:rsidRPr="00A854EC">
              <w:rPr>
                <w:iCs/>
              </w:rPr>
              <w:t>retrun</w:t>
            </w:r>
            <w:r>
              <w:rPr>
                <w:iCs/>
              </w:rPr>
              <w:t>a</w:t>
            </w:r>
            <w:r w:rsidRPr="00A854EC">
              <w:rPr>
                <w:iCs/>
              </w:rPr>
              <w:t xml:space="preserve"> ar Kredītinformācijas biroju likuma pārejas noteikum</w:t>
            </w:r>
            <w:r>
              <w:rPr>
                <w:iCs/>
              </w:rPr>
              <w:t xml:space="preserve">iem neveidojas, jo </w:t>
            </w:r>
            <w:r w:rsidRPr="00AF5729">
              <w:t>Kredītinformācijas biroju likuma pārejas noteikumu 6. punkt</w:t>
            </w:r>
            <w:r>
              <w:t>s nosaka</w:t>
            </w:r>
            <w:r>
              <w:rPr>
                <w:iCs/>
              </w:rPr>
              <w:t xml:space="preserve"> datumu, </w:t>
            </w:r>
            <w:r w:rsidRPr="008277E5">
              <w:rPr>
                <w:iCs/>
              </w:rPr>
              <w:t xml:space="preserve">kad stājas spēkā attiecīgā </w:t>
            </w:r>
            <w:r w:rsidRPr="00554647">
              <w:rPr>
                <w:iCs/>
                <w:u w:val="single"/>
              </w:rPr>
              <w:t>likuma</w:t>
            </w:r>
            <w:r w:rsidRPr="008277E5">
              <w:rPr>
                <w:iCs/>
              </w:rPr>
              <w:t xml:space="preserve"> norma</w:t>
            </w:r>
            <w:r>
              <w:rPr>
                <w:iCs/>
              </w:rPr>
              <w:t xml:space="preserve"> - </w:t>
            </w:r>
            <w:r w:rsidRPr="00554647">
              <w:t>12. panta 1.</w:t>
            </w:r>
            <w:r w:rsidRPr="00554647">
              <w:rPr>
                <w:vertAlign w:val="superscript"/>
              </w:rPr>
              <w:t>2</w:t>
            </w:r>
            <w:r w:rsidRPr="00554647">
              <w:t xml:space="preserve">  daļa – </w:t>
            </w:r>
            <w:r w:rsidRPr="00554647">
              <w:rPr>
                <w:iCs/>
              </w:rPr>
              <w:t xml:space="preserve">ar kuru piešķir deleģējumu izdot </w:t>
            </w:r>
            <w:r>
              <w:rPr>
                <w:iCs/>
              </w:rPr>
              <w:t>Ministru kabineta</w:t>
            </w:r>
            <w:r w:rsidRPr="00554647">
              <w:rPr>
                <w:iCs/>
              </w:rPr>
              <w:t xml:space="preserve"> noteikumus (</w:t>
            </w:r>
            <w:r w:rsidRPr="00554647">
              <w:t>likuma 12. panta 1.</w:t>
            </w:r>
            <w:r w:rsidRPr="00554647">
              <w:rPr>
                <w:vertAlign w:val="superscript"/>
              </w:rPr>
              <w:t>2</w:t>
            </w:r>
            <w:r w:rsidRPr="00554647">
              <w:t xml:space="preserve">  daļas nākotnes redakcija: </w:t>
            </w:r>
            <w:r>
              <w:t>“</w:t>
            </w:r>
            <w:r w:rsidRPr="00554647">
              <w:rPr>
                <w:i/>
              </w:rPr>
              <w:t xml:space="preserve">To ziņu par klienta maksājuma saistībām, kuras kredītinformācijas biroja datubāzē iekļauj kredīta devēji saskaņā ar Patērētāju tiesību aizsardzības likuma prasībām, </w:t>
            </w:r>
            <w:r w:rsidRPr="00554647">
              <w:rPr>
                <w:i/>
              </w:rPr>
              <w:lastRenderedPageBreak/>
              <w:t>izņemot šā panta pirmajā daļā noteiktās ziņas, saturu un apjomu, kā arī termiņus un kārtību, kādā ziņas iekļaujamas kredītinformācijas biroja datubāzē, nosaka Ministru kabinets.”</w:t>
            </w:r>
            <w:r>
              <w:rPr>
                <w:iCs/>
              </w:rPr>
              <w:t>) – līdz ar to no 1.marta Ministru kabinets ir tiesīgs izdot šos noteikumus. Būtībā šī likuma norma neparedz attiecīgos Ministru kabineta noteikumos  ietvertās katras normas spēkā stāšanos un piemērošanas brīdi. Lai gan bieži š</w:t>
            </w:r>
            <w:r w:rsidRPr="00CA7DA7">
              <w:rPr>
                <w:iCs/>
              </w:rPr>
              <w:t>ādā kārtībā pieņemtie noteikumi stājas spēkā reizē ar attiecīgo likumu vai deleģējumu saturošo likuma normu, tomēr var būt izņēmuma gadījumi, kad termiņu nosaka vēlāku par likuma spēkā stāšanās dienu. Kā paredz arī “</w:t>
            </w:r>
            <w:r w:rsidRPr="00CA004D">
              <w:rPr>
                <w:iCs/>
              </w:rPr>
              <w:t>Normatīvo aktu projektu izstrādes rokasgrāmata</w:t>
            </w:r>
            <w:r w:rsidRPr="00CA7DA7">
              <w:rPr>
                <w:iCs/>
              </w:rPr>
              <w:t>” termiņš jānosaka saprātīgi un tam nevajadzētu būt ilgākam nekā seši mēneši.</w:t>
            </w:r>
            <w:r>
              <w:rPr>
                <w:rFonts w:ascii="open sans" w:hAnsi="open sans"/>
                <w:color w:val="4C4C4C"/>
                <w:shd w:val="clear" w:color="auto" w:fill="FFFFFF"/>
              </w:rPr>
              <w:t xml:space="preserve"> </w:t>
            </w:r>
          </w:p>
          <w:p w14:paraId="380B2E14" w14:textId="77777777" w:rsidR="0065174D" w:rsidRPr="008277E5" w:rsidRDefault="0065174D" w:rsidP="0065174D">
            <w:pPr>
              <w:pStyle w:val="naisc"/>
              <w:spacing w:before="0" w:after="0"/>
              <w:jc w:val="both"/>
              <w:rPr>
                <w:iCs/>
              </w:rPr>
            </w:pPr>
            <w:r>
              <w:rPr>
                <w:iCs/>
              </w:rPr>
              <w:t>A</w:t>
            </w:r>
            <w:r w:rsidRPr="00A854EC">
              <w:rPr>
                <w:iCs/>
              </w:rPr>
              <w:t xml:space="preserve">r noteikumiem </w:t>
            </w:r>
            <w:r w:rsidRPr="00D50F8F">
              <w:rPr>
                <w:iCs/>
              </w:rPr>
              <w:t>nav paredzēts grozīt likumā noteikto</w:t>
            </w:r>
            <w:r w:rsidRPr="00A854EC">
              <w:rPr>
                <w:iCs/>
              </w:rPr>
              <w:t xml:space="preserve"> jaunā regulējuma spēkā stāšanās laiku</w:t>
            </w:r>
            <w:r>
              <w:rPr>
                <w:iCs/>
              </w:rPr>
              <w:t xml:space="preserve">, paredzēts, ka </w:t>
            </w:r>
            <w:r>
              <w:rPr>
                <w:iCs/>
                <w:sz w:val="22"/>
              </w:rPr>
              <w:t>Noteikumu p</w:t>
            </w:r>
            <w:r w:rsidRPr="00B8469A">
              <w:rPr>
                <w:iCs/>
                <w:sz w:val="22"/>
              </w:rPr>
              <w:t xml:space="preserve">rojekts </w:t>
            </w:r>
            <w:r w:rsidRPr="006375E8">
              <w:rPr>
                <w:sz w:val="22"/>
              </w:rPr>
              <w:t>stājas spēkā nākamajā dienā pēc izsludināšanas</w:t>
            </w:r>
            <w:r w:rsidRPr="006375E8">
              <w:rPr>
                <w:iCs/>
                <w:sz w:val="22"/>
              </w:rPr>
              <w:t>.</w:t>
            </w:r>
          </w:p>
          <w:p w14:paraId="1FF373E8" w14:textId="77777777" w:rsidR="0065174D" w:rsidRPr="00CA7DA7" w:rsidRDefault="0065174D" w:rsidP="0065174D">
            <w:pPr>
              <w:pStyle w:val="naisc"/>
              <w:spacing w:before="0" w:after="0"/>
              <w:jc w:val="both"/>
              <w:rPr>
                <w:iCs/>
              </w:rPr>
            </w:pPr>
            <w:r w:rsidRPr="00CA7DA7">
              <w:rPr>
                <w:iCs/>
              </w:rPr>
              <w:t>Tomēr ir nepieciešams noregulēt pāreju no esošās situācijas (kas nav regulēta) uz jauno noregulējumu. Pārejas laika mērķis ir nodrošināt iespēju un saprātīgu termiņu pārkārtoties atbilstoši jaunajam regulējumam.</w:t>
            </w:r>
            <w:r>
              <w:rPr>
                <w:iCs/>
              </w:rPr>
              <w:t xml:space="preserve"> (esošajam regulējumam tas neradīs kaitējumu vai pretrunas, jo līdz šim nemaz nav bijis attiecīgā ziņu apmaiņas kārtības regulējuma.) </w:t>
            </w:r>
          </w:p>
          <w:p w14:paraId="59B25F6D" w14:textId="77777777" w:rsidR="0065174D" w:rsidRDefault="0065174D" w:rsidP="0065174D">
            <w:pPr>
              <w:pStyle w:val="naisc"/>
              <w:spacing w:before="0" w:after="0"/>
              <w:jc w:val="both"/>
              <w:rPr>
                <w:iCs/>
              </w:rPr>
            </w:pPr>
          </w:p>
          <w:p w14:paraId="2E44B277" w14:textId="2B03B1C4" w:rsidR="00F907EF" w:rsidRDefault="0065174D" w:rsidP="0065174D">
            <w:pPr>
              <w:pStyle w:val="naisc"/>
              <w:spacing w:before="0" w:after="0"/>
              <w:jc w:val="both"/>
              <w:rPr>
                <w:b/>
              </w:rPr>
            </w:pPr>
            <w:r w:rsidRPr="008277E5">
              <w:rPr>
                <w:iCs/>
              </w:rPr>
              <w:t xml:space="preserve">Juridiskais pienākums kredīta devējiem ar kredītinformācijas biroju starpniecību savstarpēji apmainīties ar ziņām par </w:t>
            </w:r>
            <w:r w:rsidRPr="008277E5">
              <w:rPr>
                <w:iCs/>
              </w:rPr>
              <w:lastRenderedPageBreak/>
              <w:t>patērētāju vai galvinieku saistībām un saistību izpildes gaitu ir spēkā un izpildāms jau kopš  2019. gada 1.</w:t>
            </w:r>
            <w:r>
              <w:rPr>
                <w:iCs/>
              </w:rPr>
              <w:t> </w:t>
            </w:r>
            <w:r w:rsidRPr="008277E5">
              <w:rPr>
                <w:iCs/>
              </w:rPr>
              <w:t>janvāra, kad stājās spēkā attiecīgā norma Patērētāju tiesību aizsardzības likumā.</w:t>
            </w:r>
            <w:r>
              <w:t xml:space="preserve"> Līdz ar to, ziņas pēc būtības tiek sniegtas pēc katra kredītdēvēja izpratnes un izveidotās sistēmas, ar atšķirīgu regularitāti. Lai to pielāgotu vienotam datu minimumam, struktūrai un sniegšanas biežumam, ir nepieciešams laiks. Nozares pārstāvji norāda uz pārejas perioda nepieciešamību un lūdz to noteikt. Noteikumu projektā piedāvātais pārejas laiks ir saprātīgs atbilstības panākšanai un nepārsniedz 6 mēnešus</w:t>
            </w:r>
          </w:p>
        </w:tc>
        <w:tc>
          <w:tcPr>
            <w:tcW w:w="2977" w:type="dxa"/>
            <w:tcBorders>
              <w:top w:val="single" w:sz="4" w:space="0" w:color="auto"/>
              <w:left w:val="single" w:sz="4" w:space="0" w:color="auto"/>
              <w:bottom w:val="single" w:sz="4" w:space="0" w:color="auto"/>
            </w:tcBorders>
          </w:tcPr>
          <w:p w14:paraId="4F6ABFD6" w14:textId="77777777" w:rsidR="0065174D" w:rsidRPr="00AF5729" w:rsidRDefault="0065174D" w:rsidP="0065174D">
            <w:pPr>
              <w:widowControl w:val="0"/>
              <w:contextualSpacing/>
              <w:jc w:val="both"/>
            </w:pPr>
            <w:r>
              <w:lastRenderedPageBreak/>
              <w:t>8.</w:t>
            </w:r>
            <w:r w:rsidRPr="00AF5729">
              <w:t>Kredītinformācijas lietotājs, kas ir kredīta devējs šajos noteikumos noteiktās kārtības izpildi pilnībā ievieš bez kavēšanās, un ne vēlāk kā līdz 2020. gada 1.septembrim.</w:t>
            </w:r>
          </w:p>
          <w:p w14:paraId="1C7F3C87" w14:textId="77777777" w:rsidR="00F907EF" w:rsidRDefault="00F907EF" w:rsidP="00C5110A">
            <w:pPr>
              <w:shd w:val="clear" w:color="auto" w:fill="FFFFFF"/>
              <w:jc w:val="both"/>
            </w:pPr>
          </w:p>
        </w:tc>
      </w:tr>
      <w:tr w:rsidR="00F3642B" w:rsidRPr="00F3642B" w14:paraId="40757417" w14:textId="77777777" w:rsidTr="0065174D">
        <w:tblPrEx>
          <w:tblBorders>
            <w:top w:val="none" w:sz="0" w:space="0" w:color="auto"/>
            <w:left w:val="none" w:sz="0" w:space="0" w:color="auto"/>
            <w:bottom w:val="none" w:sz="0" w:space="0" w:color="auto"/>
            <w:right w:val="none" w:sz="0" w:space="0" w:color="auto"/>
          </w:tblBorders>
        </w:tblPrEx>
        <w:trPr>
          <w:gridBefore w:val="2"/>
          <w:wBefore w:w="993" w:type="dxa"/>
          <w:trHeight w:val="304"/>
        </w:trPr>
        <w:tc>
          <w:tcPr>
            <w:tcW w:w="4836" w:type="dxa"/>
            <w:gridSpan w:val="2"/>
          </w:tcPr>
          <w:p w14:paraId="4E9FAD85" w14:textId="77777777" w:rsidR="0065174D" w:rsidRDefault="0065174D" w:rsidP="00F24BB6">
            <w:pPr>
              <w:pStyle w:val="naiskr"/>
              <w:spacing w:before="0" w:after="0"/>
            </w:pPr>
          </w:p>
          <w:p w14:paraId="7A7628D0" w14:textId="4D4E4451" w:rsidR="00937FDB" w:rsidRPr="00F3642B" w:rsidRDefault="00937FDB" w:rsidP="00F24BB6">
            <w:pPr>
              <w:pStyle w:val="naiskr"/>
              <w:spacing w:before="0" w:after="0"/>
            </w:pPr>
            <w:r w:rsidRPr="00F3642B">
              <w:t>Atbildīgā amatpersona</w:t>
            </w:r>
          </w:p>
        </w:tc>
        <w:tc>
          <w:tcPr>
            <w:tcW w:w="9615" w:type="dxa"/>
            <w:gridSpan w:val="4"/>
          </w:tcPr>
          <w:p w14:paraId="2208A382" w14:textId="652FFAE2" w:rsidR="00937FDB" w:rsidRPr="00F3642B" w:rsidRDefault="00937FDB" w:rsidP="003822C1">
            <w:pPr>
              <w:pStyle w:val="naiskr"/>
              <w:spacing w:before="0" w:after="0"/>
            </w:pPr>
          </w:p>
        </w:tc>
      </w:tr>
      <w:tr w:rsidR="00F3642B" w:rsidRPr="00F3642B" w14:paraId="0C84FF20" w14:textId="77777777" w:rsidTr="0065174D">
        <w:tblPrEx>
          <w:tblBorders>
            <w:top w:val="none" w:sz="0" w:space="0" w:color="auto"/>
            <w:left w:val="none" w:sz="0" w:space="0" w:color="auto"/>
            <w:bottom w:val="none" w:sz="0" w:space="0" w:color="auto"/>
            <w:right w:val="none" w:sz="0" w:space="0" w:color="auto"/>
          </w:tblBorders>
        </w:tblPrEx>
        <w:trPr>
          <w:gridBefore w:val="2"/>
          <w:wBefore w:w="993" w:type="dxa"/>
          <w:trHeight w:val="311"/>
        </w:trPr>
        <w:tc>
          <w:tcPr>
            <w:tcW w:w="4836" w:type="dxa"/>
            <w:gridSpan w:val="2"/>
          </w:tcPr>
          <w:p w14:paraId="74F3633B" w14:textId="77777777" w:rsidR="00937FDB" w:rsidRPr="00F3642B" w:rsidRDefault="00937FDB" w:rsidP="00F24BB6">
            <w:pPr>
              <w:pStyle w:val="naiskr"/>
              <w:spacing w:before="0" w:after="0"/>
              <w:ind w:firstLine="720"/>
            </w:pPr>
          </w:p>
        </w:tc>
        <w:tc>
          <w:tcPr>
            <w:tcW w:w="9615" w:type="dxa"/>
            <w:gridSpan w:val="4"/>
          </w:tcPr>
          <w:p w14:paraId="3832B636" w14:textId="77777777" w:rsidR="00937FDB" w:rsidRPr="00F3642B" w:rsidRDefault="00937FDB" w:rsidP="00F24BB6">
            <w:pPr>
              <w:pStyle w:val="naisc"/>
              <w:spacing w:before="0" w:after="0"/>
              <w:ind w:firstLine="720"/>
            </w:pPr>
            <w:r w:rsidRPr="00F3642B">
              <w:t>(paraksts)*</w:t>
            </w:r>
          </w:p>
        </w:tc>
      </w:tr>
    </w:tbl>
    <w:p w14:paraId="734CA4AE" w14:textId="77777777" w:rsidR="00937FDB" w:rsidRPr="00F3642B" w:rsidRDefault="00937FDB" w:rsidP="00937FDB">
      <w:pPr>
        <w:pStyle w:val="naisf"/>
        <w:spacing w:before="0" w:after="0"/>
        <w:ind w:firstLine="720"/>
      </w:pPr>
      <w:r w:rsidRPr="00F3642B">
        <w:t>Piezīme. * Dokumenta rekvizītu "paraksts" neaizpilda, ja elektroniskais dokuments ir sagatavots atbilstoši normatīvajiem aktiem par elektronisko dokumentu noformēšanu.</w:t>
      </w:r>
    </w:p>
    <w:p w14:paraId="5E5699C6" w14:textId="10027812" w:rsidR="00937FDB" w:rsidRPr="00F3642B" w:rsidRDefault="00937FDB" w:rsidP="00937FDB">
      <w:pPr>
        <w:pStyle w:val="naisf"/>
        <w:spacing w:before="0" w:after="0"/>
        <w:ind w:firstLine="720"/>
      </w:pPr>
    </w:p>
    <w:p w14:paraId="7C1FE7BF" w14:textId="37E1EDD9" w:rsidR="00765D0F" w:rsidRPr="003822C1" w:rsidRDefault="002B0E7C" w:rsidP="003A3FC6">
      <w:pPr>
        <w:pStyle w:val="naisf"/>
        <w:spacing w:before="0" w:after="0"/>
        <w:ind w:firstLine="0"/>
        <w:jc w:val="left"/>
        <w:rPr>
          <w:sz w:val="20"/>
          <w:szCs w:val="20"/>
        </w:rPr>
      </w:pPr>
      <w:r w:rsidRPr="003822C1">
        <w:rPr>
          <w:sz w:val="20"/>
          <w:szCs w:val="20"/>
        </w:rPr>
        <w:t xml:space="preserve">  </w:t>
      </w:r>
      <w:r w:rsidR="00765D0F" w:rsidRPr="003822C1">
        <w:rPr>
          <w:sz w:val="20"/>
          <w:szCs w:val="20"/>
        </w:rPr>
        <w:t>Arta Šmukste</w:t>
      </w:r>
    </w:p>
    <w:tbl>
      <w:tblPr>
        <w:tblW w:w="0" w:type="auto"/>
        <w:tblInd w:w="108" w:type="dxa"/>
        <w:tblLook w:val="00A0" w:firstRow="1" w:lastRow="0" w:firstColumn="1" w:lastColumn="0" w:noHBand="0" w:noVBand="0"/>
      </w:tblPr>
      <w:tblGrid>
        <w:gridCol w:w="8160"/>
      </w:tblGrid>
      <w:tr w:rsidR="00F3642B" w:rsidRPr="00F3642B" w14:paraId="7580D8DE" w14:textId="77777777" w:rsidTr="003A3FC6">
        <w:tc>
          <w:tcPr>
            <w:tcW w:w="8160" w:type="dxa"/>
            <w:tcBorders>
              <w:top w:val="single" w:sz="4" w:space="0" w:color="000000"/>
            </w:tcBorders>
          </w:tcPr>
          <w:p w14:paraId="3B5636CB" w14:textId="77777777" w:rsidR="00937FDB" w:rsidRPr="00F3642B" w:rsidRDefault="00937FDB" w:rsidP="00F24BB6">
            <w:pPr>
              <w:jc w:val="center"/>
              <w:rPr>
                <w:sz w:val="16"/>
                <w:szCs w:val="16"/>
              </w:rPr>
            </w:pPr>
            <w:r w:rsidRPr="00F3642B">
              <w:rPr>
                <w:sz w:val="16"/>
                <w:szCs w:val="16"/>
              </w:rPr>
              <w:t>(par projektu atbildīgās amatpersonas vārds un uzvārds)</w:t>
            </w:r>
          </w:p>
        </w:tc>
      </w:tr>
      <w:tr w:rsidR="00F3642B" w:rsidRPr="003822C1" w14:paraId="61A1D55B" w14:textId="77777777" w:rsidTr="003A3FC6">
        <w:tc>
          <w:tcPr>
            <w:tcW w:w="8160" w:type="dxa"/>
            <w:tcBorders>
              <w:bottom w:val="single" w:sz="4" w:space="0" w:color="000000"/>
            </w:tcBorders>
          </w:tcPr>
          <w:p w14:paraId="0B1AD54E" w14:textId="77777777" w:rsidR="003A3FC6" w:rsidRPr="003822C1" w:rsidRDefault="003A3FC6" w:rsidP="003A3FC6">
            <w:pPr>
              <w:spacing w:line="252" w:lineRule="auto"/>
              <w:ind w:left="-110"/>
              <w:rPr>
                <w:sz w:val="20"/>
                <w:szCs w:val="20"/>
              </w:rPr>
            </w:pPr>
            <w:r w:rsidRPr="003822C1">
              <w:rPr>
                <w:sz w:val="20"/>
                <w:szCs w:val="20"/>
              </w:rPr>
              <w:t xml:space="preserve">Ekonomikas ministrijas Iekšējā tirgus departamenta </w:t>
            </w:r>
          </w:p>
          <w:p w14:paraId="6B0CB5A8" w14:textId="4D4245F3" w:rsidR="00937FDB" w:rsidRPr="003822C1" w:rsidRDefault="003A3FC6" w:rsidP="003A3FC6">
            <w:pPr>
              <w:spacing w:line="252" w:lineRule="auto"/>
              <w:ind w:left="-110"/>
              <w:rPr>
                <w:sz w:val="20"/>
                <w:szCs w:val="20"/>
              </w:rPr>
            </w:pPr>
            <w:r w:rsidRPr="003822C1">
              <w:rPr>
                <w:sz w:val="20"/>
                <w:szCs w:val="20"/>
              </w:rPr>
              <w:t xml:space="preserve">Konkurences, tirdzniecības un patērētāju tiesību nodaļas vecākā referente </w:t>
            </w:r>
          </w:p>
        </w:tc>
      </w:tr>
      <w:tr w:rsidR="00F3642B" w:rsidRPr="00F3642B" w14:paraId="72507227" w14:textId="77777777" w:rsidTr="003A3FC6">
        <w:tc>
          <w:tcPr>
            <w:tcW w:w="8160" w:type="dxa"/>
            <w:tcBorders>
              <w:top w:val="single" w:sz="4" w:space="0" w:color="000000"/>
            </w:tcBorders>
          </w:tcPr>
          <w:p w14:paraId="1882F07C" w14:textId="77777777" w:rsidR="00937FDB" w:rsidRPr="00F3642B" w:rsidRDefault="00937FDB" w:rsidP="00F24BB6">
            <w:pPr>
              <w:jc w:val="center"/>
              <w:rPr>
                <w:sz w:val="16"/>
                <w:szCs w:val="16"/>
              </w:rPr>
            </w:pPr>
            <w:r w:rsidRPr="00F3642B">
              <w:rPr>
                <w:sz w:val="16"/>
                <w:szCs w:val="16"/>
              </w:rPr>
              <w:t>(amats)</w:t>
            </w:r>
          </w:p>
        </w:tc>
      </w:tr>
      <w:tr w:rsidR="00F3642B" w:rsidRPr="003822C1" w14:paraId="6C96F373" w14:textId="77777777" w:rsidTr="003A3FC6">
        <w:tc>
          <w:tcPr>
            <w:tcW w:w="8160" w:type="dxa"/>
            <w:tcBorders>
              <w:bottom w:val="single" w:sz="4" w:space="0" w:color="000000"/>
            </w:tcBorders>
          </w:tcPr>
          <w:p w14:paraId="13382959" w14:textId="06C0C387" w:rsidR="00937FDB" w:rsidRPr="003822C1" w:rsidRDefault="003A3FC6" w:rsidP="00F24BB6">
            <w:pPr>
              <w:rPr>
                <w:sz w:val="20"/>
                <w:szCs w:val="20"/>
              </w:rPr>
            </w:pPr>
            <w:r w:rsidRPr="003822C1">
              <w:rPr>
                <w:sz w:val="20"/>
                <w:szCs w:val="20"/>
              </w:rPr>
              <w:t>67013263</w:t>
            </w:r>
            <w:r w:rsidR="003822C1">
              <w:rPr>
                <w:sz w:val="20"/>
                <w:szCs w:val="20"/>
              </w:rPr>
              <w:t xml:space="preserve">, </w:t>
            </w:r>
            <w:hyperlink r:id="rId8" w:history="1">
              <w:r w:rsidR="003822C1" w:rsidRPr="003822C1">
                <w:rPr>
                  <w:sz w:val="20"/>
                  <w:szCs w:val="20"/>
                </w:rPr>
                <w:t>Arta.Smukste@em.gov.lv</w:t>
              </w:r>
            </w:hyperlink>
          </w:p>
        </w:tc>
      </w:tr>
      <w:tr w:rsidR="00F3642B" w:rsidRPr="00F3642B" w14:paraId="7323859F" w14:textId="77777777" w:rsidTr="003A3FC6">
        <w:tc>
          <w:tcPr>
            <w:tcW w:w="8160" w:type="dxa"/>
            <w:tcBorders>
              <w:top w:val="single" w:sz="4" w:space="0" w:color="000000"/>
            </w:tcBorders>
          </w:tcPr>
          <w:p w14:paraId="760684DA" w14:textId="1A55E228" w:rsidR="00937FDB" w:rsidRPr="00F3642B" w:rsidRDefault="00937FDB" w:rsidP="00F24BB6">
            <w:pPr>
              <w:jc w:val="center"/>
              <w:rPr>
                <w:sz w:val="16"/>
                <w:szCs w:val="16"/>
              </w:rPr>
            </w:pPr>
            <w:r w:rsidRPr="00F3642B">
              <w:rPr>
                <w:sz w:val="16"/>
                <w:szCs w:val="16"/>
              </w:rPr>
              <w:t>(tālruņa numurs</w:t>
            </w:r>
            <w:r w:rsidR="003822C1">
              <w:rPr>
                <w:sz w:val="16"/>
                <w:szCs w:val="16"/>
              </w:rPr>
              <w:t xml:space="preserve">, </w:t>
            </w:r>
            <w:r w:rsidR="003822C1" w:rsidRPr="00F3642B">
              <w:rPr>
                <w:sz w:val="16"/>
                <w:szCs w:val="16"/>
              </w:rPr>
              <w:t>e-pasta adrese</w:t>
            </w:r>
            <w:r w:rsidRPr="00F3642B">
              <w:rPr>
                <w:sz w:val="16"/>
                <w:szCs w:val="16"/>
              </w:rPr>
              <w:t>)</w:t>
            </w:r>
          </w:p>
        </w:tc>
      </w:tr>
    </w:tbl>
    <w:p w14:paraId="23A16644" w14:textId="4513F62C" w:rsidR="0012420A" w:rsidRPr="00F3642B" w:rsidRDefault="0012420A" w:rsidP="003822C1">
      <w:pPr>
        <w:tabs>
          <w:tab w:val="left" w:pos="2895"/>
        </w:tabs>
        <w:rPr>
          <w:color w:val="FF0000"/>
        </w:rPr>
      </w:pPr>
      <w:bookmarkStart w:id="14" w:name="c"/>
      <w:bookmarkEnd w:id="14"/>
    </w:p>
    <w:sectPr w:rsidR="0012420A" w:rsidRPr="00F3642B" w:rsidSect="00F24BB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993" w:right="1800" w:bottom="709" w:left="1800" w:header="709"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BAFBC" w14:textId="77777777" w:rsidR="00F36575" w:rsidRDefault="00F36575" w:rsidP="00F91ACA">
      <w:r>
        <w:separator/>
      </w:r>
    </w:p>
  </w:endnote>
  <w:endnote w:type="continuationSeparator" w:id="0">
    <w:p w14:paraId="63C41040" w14:textId="77777777" w:rsidR="00F36575" w:rsidRDefault="00F36575" w:rsidP="00F9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open sans">
    <w:altName w:val="Segoe UI"/>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03FD" w14:textId="77777777" w:rsidR="00B76013" w:rsidRDefault="00B76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0723" w14:textId="30E11406" w:rsidR="00194B82" w:rsidRPr="009A2475" w:rsidRDefault="009A2475" w:rsidP="009A2475">
    <w:pPr>
      <w:pStyle w:val="naisf"/>
      <w:spacing w:before="0" w:after="0"/>
      <w:ind w:firstLine="0"/>
      <w:rPr>
        <w:bCs/>
        <w:sz w:val="20"/>
        <w:szCs w:val="20"/>
      </w:rPr>
    </w:pPr>
    <w:r w:rsidRPr="009A2475">
      <w:rPr>
        <w:sz w:val="18"/>
        <w:szCs w:val="18"/>
      </w:rPr>
      <w:fldChar w:fldCharType="begin"/>
    </w:r>
    <w:r w:rsidRPr="009A2475">
      <w:rPr>
        <w:sz w:val="18"/>
        <w:szCs w:val="18"/>
      </w:rPr>
      <w:instrText xml:space="preserve"> FILENAME   \* MERGEFORMAT </w:instrText>
    </w:r>
    <w:r w:rsidRPr="009A2475">
      <w:rPr>
        <w:sz w:val="18"/>
        <w:szCs w:val="18"/>
      </w:rPr>
      <w:fldChar w:fldCharType="separate"/>
    </w:r>
    <w:r w:rsidR="00B76013">
      <w:rPr>
        <w:noProof/>
        <w:sz w:val="18"/>
        <w:szCs w:val="18"/>
      </w:rPr>
      <w:t>EMIzz_090320_ZinasKIB_VSS58.docx</w:t>
    </w:r>
    <w:r w:rsidRPr="009A2475">
      <w:rPr>
        <w:noProof/>
        <w:sz w:val="18"/>
        <w:szCs w:val="18"/>
      </w:rPr>
      <w:fldChar w:fldCharType="end"/>
    </w:r>
  </w:p>
  <w:p w14:paraId="5B96BCCE" w14:textId="77777777" w:rsidR="00194B82" w:rsidRPr="00EC566E" w:rsidRDefault="00194B82" w:rsidP="00BC61B7">
    <w:pPr>
      <w:pStyle w:val="naisf"/>
      <w:spacing w:before="0" w:after="0"/>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3284" w14:textId="2573B7F2" w:rsidR="00194B82" w:rsidRPr="009A2475" w:rsidRDefault="00194B82" w:rsidP="00F24BB6">
    <w:pPr>
      <w:pStyle w:val="naisf"/>
      <w:spacing w:before="0" w:after="0"/>
      <w:ind w:firstLine="0"/>
      <w:rPr>
        <w:bCs/>
        <w:sz w:val="20"/>
        <w:szCs w:val="20"/>
      </w:rPr>
    </w:pPr>
    <w:r w:rsidRPr="009A2475">
      <w:rPr>
        <w:sz w:val="18"/>
        <w:szCs w:val="18"/>
      </w:rPr>
      <w:fldChar w:fldCharType="begin"/>
    </w:r>
    <w:r w:rsidRPr="009A2475">
      <w:rPr>
        <w:sz w:val="18"/>
        <w:szCs w:val="18"/>
      </w:rPr>
      <w:instrText xml:space="preserve"> FILENAME   \* MERGEFORMAT </w:instrText>
    </w:r>
    <w:r w:rsidRPr="009A2475">
      <w:rPr>
        <w:sz w:val="18"/>
        <w:szCs w:val="18"/>
      </w:rPr>
      <w:fldChar w:fldCharType="separate"/>
    </w:r>
    <w:r w:rsidR="00B76013">
      <w:rPr>
        <w:noProof/>
        <w:sz w:val="18"/>
        <w:szCs w:val="18"/>
      </w:rPr>
      <w:t>EMIzz_090320_ZinasKIB_VSS58.docx</w:t>
    </w:r>
    <w:r w:rsidRPr="009A2475">
      <w:rPr>
        <w:noProof/>
        <w:sz w:val="18"/>
        <w:szCs w:val="18"/>
      </w:rPr>
      <w:fldChar w:fldCharType="end"/>
    </w:r>
  </w:p>
  <w:p w14:paraId="1D64F1B5" w14:textId="77777777" w:rsidR="00194B82" w:rsidRPr="00F4131C" w:rsidRDefault="00194B82" w:rsidP="00F24BB6">
    <w:pPr>
      <w:pStyle w:val="naislab"/>
      <w:spacing w:before="0" w:after="0"/>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8ACE9" w14:textId="77777777" w:rsidR="00F36575" w:rsidRDefault="00F36575" w:rsidP="00F91ACA">
      <w:r>
        <w:separator/>
      </w:r>
    </w:p>
  </w:footnote>
  <w:footnote w:type="continuationSeparator" w:id="0">
    <w:p w14:paraId="5AE402DB" w14:textId="77777777" w:rsidR="00F36575" w:rsidRDefault="00F36575" w:rsidP="00F9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918DB" w14:textId="77777777" w:rsidR="00194B82" w:rsidRDefault="00194B82" w:rsidP="00F2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BB77B5" w14:textId="77777777" w:rsidR="00194B82" w:rsidRDefault="00194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FE54" w14:textId="1B6DE1EE" w:rsidR="00194B82" w:rsidRDefault="00194B82" w:rsidP="00F2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642B">
      <w:rPr>
        <w:rStyle w:val="PageNumber"/>
        <w:noProof/>
      </w:rPr>
      <w:t>5</w:t>
    </w:r>
    <w:r>
      <w:rPr>
        <w:rStyle w:val="PageNumber"/>
      </w:rPr>
      <w:fldChar w:fldCharType="end"/>
    </w:r>
  </w:p>
  <w:p w14:paraId="1258C38C" w14:textId="77777777" w:rsidR="00194B82" w:rsidRDefault="00194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BCE5" w14:textId="77777777" w:rsidR="00B76013" w:rsidRDefault="00B76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B16"/>
    <w:multiLevelType w:val="hybridMultilevel"/>
    <w:tmpl w:val="9B9ADBF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A13585"/>
    <w:multiLevelType w:val="hybridMultilevel"/>
    <w:tmpl w:val="EE62BF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0550B5"/>
    <w:multiLevelType w:val="hybridMultilevel"/>
    <w:tmpl w:val="FFA03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AF4B3D"/>
    <w:multiLevelType w:val="hybridMultilevel"/>
    <w:tmpl w:val="2C205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7956B0"/>
    <w:multiLevelType w:val="hybridMultilevel"/>
    <w:tmpl w:val="C4848D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8010D21"/>
    <w:multiLevelType w:val="hybridMultilevel"/>
    <w:tmpl w:val="E1FAB29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6959F5"/>
    <w:multiLevelType w:val="hybridMultilevel"/>
    <w:tmpl w:val="465235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DB31FB"/>
    <w:multiLevelType w:val="hybridMultilevel"/>
    <w:tmpl w:val="FFA03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EA1EA7"/>
    <w:multiLevelType w:val="multilevel"/>
    <w:tmpl w:val="645CA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EA1EC4"/>
    <w:multiLevelType w:val="hybridMultilevel"/>
    <w:tmpl w:val="C4429F0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B55770D"/>
    <w:multiLevelType w:val="hybridMultilevel"/>
    <w:tmpl w:val="08C835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4C737A2"/>
    <w:multiLevelType w:val="multilevel"/>
    <w:tmpl w:val="F8DA82A2"/>
    <w:lvl w:ilvl="0">
      <w:start w:val="1"/>
      <w:numFmt w:val="decimal"/>
      <w:lvlText w:val="%1."/>
      <w:lvlJc w:val="left"/>
      <w:pPr>
        <w:ind w:left="450" w:hanging="45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45C2799D"/>
    <w:multiLevelType w:val="hybridMultilevel"/>
    <w:tmpl w:val="4DB0AB1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8E385A"/>
    <w:multiLevelType w:val="hybridMultilevel"/>
    <w:tmpl w:val="FCFAA1CC"/>
    <w:lvl w:ilvl="0" w:tplc="A8148ECE">
      <w:start w:val="6"/>
      <w:numFmt w:val="bullet"/>
      <w:lvlText w:val="-"/>
      <w:lvlJc w:val="left"/>
      <w:pPr>
        <w:ind w:left="720" w:hanging="360"/>
      </w:pPr>
      <w:rPr>
        <w:rFonts w:ascii="Arial" w:eastAsiaTheme="minorHAnsi" w:hAnsi="Arial" w:cs="Arial" w:hint="default"/>
        <w:color w:val="41414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A252471"/>
    <w:multiLevelType w:val="hybridMultilevel"/>
    <w:tmpl w:val="B9B4DD0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E92933"/>
    <w:multiLevelType w:val="multilevel"/>
    <w:tmpl w:val="4A8685AE"/>
    <w:lvl w:ilvl="0">
      <w:start w:val="1"/>
      <w:numFmt w:val="decimal"/>
      <w:lvlText w:val="%1."/>
      <w:lvlJc w:val="left"/>
      <w:pPr>
        <w:ind w:left="6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6" w15:restartNumberingAfterBreak="0">
    <w:nsid w:val="58260194"/>
    <w:multiLevelType w:val="hybridMultilevel"/>
    <w:tmpl w:val="00144AC6"/>
    <w:lvl w:ilvl="0" w:tplc="F9BA1E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3406DE"/>
    <w:multiLevelType w:val="hybridMultilevel"/>
    <w:tmpl w:val="95181D6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3586003"/>
    <w:multiLevelType w:val="hybridMultilevel"/>
    <w:tmpl w:val="C556143A"/>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9" w15:restartNumberingAfterBreak="0">
    <w:nsid w:val="66743031"/>
    <w:multiLevelType w:val="hybridMultilevel"/>
    <w:tmpl w:val="EBCC878C"/>
    <w:lvl w:ilvl="0" w:tplc="10DE5CF8">
      <w:start w:val="1"/>
      <w:numFmt w:val="decimal"/>
      <w:lvlText w:val="%1)"/>
      <w:lvlJc w:val="left"/>
      <w:pPr>
        <w:ind w:left="885" w:hanging="52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D0125F"/>
    <w:multiLevelType w:val="hybridMultilevel"/>
    <w:tmpl w:val="0776BA1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F5D1DB3"/>
    <w:multiLevelType w:val="hybridMultilevel"/>
    <w:tmpl w:val="8604C796"/>
    <w:lvl w:ilvl="0" w:tplc="9F0616EA">
      <w:start w:val="1"/>
      <w:numFmt w:val="decimal"/>
      <w:lvlText w:val="%1)"/>
      <w:lvlJc w:val="left"/>
      <w:pPr>
        <w:ind w:left="765" w:hanging="360"/>
      </w:pPr>
    </w:lvl>
    <w:lvl w:ilvl="1" w:tplc="04260019">
      <w:start w:val="1"/>
      <w:numFmt w:val="lowerLetter"/>
      <w:lvlText w:val="%2."/>
      <w:lvlJc w:val="left"/>
      <w:pPr>
        <w:ind w:left="1485" w:hanging="360"/>
      </w:pPr>
    </w:lvl>
    <w:lvl w:ilvl="2" w:tplc="0426001B">
      <w:start w:val="1"/>
      <w:numFmt w:val="lowerRoman"/>
      <w:lvlText w:val="%3."/>
      <w:lvlJc w:val="right"/>
      <w:pPr>
        <w:ind w:left="2205" w:hanging="180"/>
      </w:pPr>
    </w:lvl>
    <w:lvl w:ilvl="3" w:tplc="0426000F">
      <w:start w:val="1"/>
      <w:numFmt w:val="decimal"/>
      <w:lvlText w:val="%4."/>
      <w:lvlJc w:val="left"/>
      <w:pPr>
        <w:ind w:left="2925" w:hanging="360"/>
      </w:pPr>
    </w:lvl>
    <w:lvl w:ilvl="4" w:tplc="04260019">
      <w:start w:val="1"/>
      <w:numFmt w:val="lowerLetter"/>
      <w:lvlText w:val="%5."/>
      <w:lvlJc w:val="left"/>
      <w:pPr>
        <w:ind w:left="3645" w:hanging="360"/>
      </w:pPr>
    </w:lvl>
    <w:lvl w:ilvl="5" w:tplc="0426001B">
      <w:start w:val="1"/>
      <w:numFmt w:val="lowerRoman"/>
      <w:lvlText w:val="%6."/>
      <w:lvlJc w:val="right"/>
      <w:pPr>
        <w:ind w:left="4365" w:hanging="180"/>
      </w:pPr>
    </w:lvl>
    <w:lvl w:ilvl="6" w:tplc="0426000F">
      <w:start w:val="1"/>
      <w:numFmt w:val="decimal"/>
      <w:lvlText w:val="%7."/>
      <w:lvlJc w:val="left"/>
      <w:pPr>
        <w:ind w:left="5085" w:hanging="360"/>
      </w:pPr>
    </w:lvl>
    <w:lvl w:ilvl="7" w:tplc="04260019">
      <w:start w:val="1"/>
      <w:numFmt w:val="lowerLetter"/>
      <w:lvlText w:val="%8."/>
      <w:lvlJc w:val="left"/>
      <w:pPr>
        <w:ind w:left="5805" w:hanging="360"/>
      </w:pPr>
    </w:lvl>
    <w:lvl w:ilvl="8" w:tplc="0426001B">
      <w:start w:val="1"/>
      <w:numFmt w:val="lowerRoman"/>
      <w:lvlText w:val="%9."/>
      <w:lvlJc w:val="right"/>
      <w:pPr>
        <w:ind w:left="6525" w:hanging="180"/>
      </w:pPr>
    </w:lvl>
  </w:abstractNum>
  <w:abstractNum w:abstractNumId="22" w15:restartNumberingAfterBreak="0">
    <w:nsid w:val="717148EF"/>
    <w:multiLevelType w:val="hybridMultilevel"/>
    <w:tmpl w:val="83002106"/>
    <w:lvl w:ilvl="0" w:tplc="451CCCA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1744E38"/>
    <w:multiLevelType w:val="hybridMultilevel"/>
    <w:tmpl w:val="A3C68A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CD970B2"/>
    <w:multiLevelType w:val="hybridMultilevel"/>
    <w:tmpl w:val="16A05BAE"/>
    <w:lvl w:ilvl="0" w:tplc="58AAE880">
      <w:start w:val="1"/>
      <w:numFmt w:val="decimal"/>
      <w:lvlText w:val="%1."/>
      <w:lvlJc w:val="left"/>
      <w:pPr>
        <w:ind w:left="765" w:hanging="360"/>
      </w:pPr>
    </w:lvl>
    <w:lvl w:ilvl="1" w:tplc="04260019">
      <w:start w:val="1"/>
      <w:numFmt w:val="lowerLetter"/>
      <w:lvlText w:val="%2."/>
      <w:lvlJc w:val="left"/>
      <w:pPr>
        <w:ind w:left="1485" w:hanging="360"/>
      </w:pPr>
    </w:lvl>
    <w:lvl w:ilvl="2" w:tplc="0426001B">
      <w:start w:val="1"/>
      <w:numFmt w:val="lowerRoman"/>
      <w:lvlText w:val="%3."/>
      <w:lvlJc w:val="right"/>
      <w:pPr>
        <w:ind w:left="2205" w:hanging="180"/>
      </w:pPr>
    </w:lvl>
    <w:lvl w:ilvl="3" w:tplc="0426000F">
      <w:start w:val="1"/>
      <w:numFmt w:val="decimal"/>
      <w:lvlText w:val="%4."/>
      <w:lvlJc w:val="left"/>
      <w:pPr>
        <w:ind w:left="2925" w:hanging="360"/>
      </w:pPr>
    </w:lvl>
    <w:lvl w:ilvl="4" w:tplc="04260019">
      <w:start w:val="1"/>
      <w:numFmt w:val="lowerLetter"/>
      <w:lvlText w:val="%5."/>
      <w:lvlJc w:val="left"/>
      <w:pPr>
        <w:ind w:left="3645" w:hanging="360"/>
      </w:pPr>
    </w:lvl>
    <w:lvl w:ilvl="5" w:tplc="0426001B">
      <w:start w:val="1"/>
      <w:numFmt w:val="lowerRoman"/>
      <w:lvlText w:val="%6."/>
      <w:lvlJc w:val="right"/>
      <w:pPr>
        <w:ind w:left="4365" w:hanging="180"/>
      </w:pPr>
    </w:lvl>
    <w:lvl w:ilvl="6" w:tplc="0426000F">
      <w:start w:val="1"/>
      <w:numFmt w:val="decimal"/>
      <w:lvlText w:val="%7."/>
      <w:lvlJc w:val="left"/>
      <w:pPr>
        <w:ind w:left="5085" w:hanging="360"/>
      </w:pPr>
    </w:lvl>
    <w:lvl w:ilvl="7" w:tplc="04260019">
      <w:start w:val="1"/>
      <w:numFmt w:val="lowerLetter"/>
      <w:lvlText w:val="%8."/>
      <w:lvlJc w:val="left"/>
      <w:pPr>
        <w:ind w:left="5805" w:hanging="360"/>
      </w:pPr>
    </w:lvl>
    <w:lvl w:ilvl="8" w:tplc="0426001B">
      <w:start w:val="1"/>
      <w:numFmt w:val="lowerRoman"/>
      <w:lvlText w:val="%9."/>
      <w:lvlJc w:val="right"/>
      <w:pPr>
        <w:ind w:left="6525" w:hanging="180"/>
      </w:p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2"/>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8"/>
  </w:num>
  <w:num w:numId="14">
    <w:abstractNumId w:val="13"/>
  </w:num>
  <w:num w:numId="15">
    <w:abstractNumId w:val="15"/>
  </w:num>
  <w:num w:numId="16">
    <w:abstractNumId w:val="8"/>
  </w:num>
  <w:num w:numId="17">
    <w:abstractNumId w:val="19"/>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32"/>
    <w:rsid w:val="00000033"/>
    <w:rsid w:val="00000A8C"/>
    <w:rsid w:val="0000152A"/>
    <w:rsid w:val="00010A32"/>
    <w:rsid w:val="000134B1"/>
    <w:rsid w:val="00013C6D"/>
    <w:rsid w:val="000162AC"/>
    <w:rsid w:val="00016D7E"/>
    <w:rsid w:val="00023EA1"/>
    <w:rsid w:val="00024C4A"/>
    <w:rsid w:val="00024FAD"/>
    <w:rsid w:val="00025929"/>
    <w:rsid w:val="00027208"/>
    <w:rsid w:val="0003213C"/>
    <w:rsid w:val="000328E5"/>
    <w:rsid w:val="00033395"/>
    <w:rsid w:val="000335CE"/>
    <w:rsid w:val="00035AEF"/>
    <w:rsid w:val="00035D64"/>
    <w:rsid w:val="00036069"/>
    <w:rsid w:val="00040EF7"/>
    <w:rsid w:val="000458B3"/>
    <w:rsid w:val="00051F47"/>
    <w:rsid w:val="000601B7"/>
    <w:rsid w:val="000678E5"/>
    <w:rsid w:val="00075303"/>
    <w:rsid w:val="00075661"/>
    <w:rsid w:val="000855B5"/>
    <w:rsid w:val="00091D90"/>
    <w:rsid w:val="00094BCC"/>
    <w:rsid w:val="000975B0"/>
    <w:rsid w:val="00097DC5"/>
    <w:rsid w:val="000A1240"/>
    <w:rsid w:val="000A30CA"/>
    <w:rsid w:val="000A547A"/>
    <w:rsid w:val="000B118B"/>
    <w:rsid w:val="000B3317"/>
    <w:rsid w:val="000B49E7"/>
    <w:rsid w:val="000B72FD"/>
    <w:rsid w:val="000C0541"/>
    <w:rsid w:val="000C0ACB"/>
    <w:rsid w:val="000C2D3F"/>
    <w:rsid w:val="000C7611"/>
    <w:rsid w:val="000D232F"/>
    <w:rsid w:val="000D3A65"/>
    <w:rsid w:val="000D57E3"/>
    <w:rsid w:val="000D57F0"/>
    <w:rsid w:val="000E70F7"/>
    <w:rsid w:val="000F0FE3"/>
    <w:rsid w:val="000F7767"/>
    <w:rsid w:val="001106F7"/>
    <w:rsid w:val="001130C4"/>
    <w:rsid w:val="0012402A"/>
    <w:rsid w:val="0012420A"/>
    <w:rsid w:val="00127965"/>
    <w:rsid w:val="00142858"/>
    <w:rsid w:val="00143D91"/>
    <w:rsid w:val="00144998"/>
    <w:rsid w:val="00145B83"/>
    <w:rsid w:val="001547FA"/>
    <w:rsid w:val="00155316"/>
    <w:rsid w:val="00155974"/>
    <w:rsid w:val="00171FA0"/>
    <w:rsid w:val="001720FC"/>
    <w:rsid w:val="001832F9"/>
    <w:rsid w:val="00186BA1"/>
    <w:rsid w:val="001903BA"/>
    <w:rsid w:val="00194B82"/>
    <w:rsid w:val="001976F5"/>
    <w:rsid w:val="00197EE7"/>
    <w:rsid w:val="001B08CA"/>
    <w:rsid w:val="001B2044"/>
    <w:rsid w:val="001C23F8"/>
    <w:rsid w:val="001C271E"/>
    <w:rsid w:val="001D0B3A"/>
    <w:rsid w:val="001D2AE3"/>
    <w:rsid w:val="001D6013"/>
    <w:rsid w:val="001D6224"/>
    <w:rsid w:val="001E13A5"/>
    <w:rsid w:val="001E4B2A"/>
    <w:rsid w:val="001E4CC3"/>
    <w:rsid w:val="001E5C98"/>
    <w:rsid w:val="001E6BCC"/>
    <w:rsid w:val="001F14FF"/>
    <w:rsid w:val="0020027D"/>
    <w:rsid w:val="002017CC"/>
    <w:rsid w:val="00206474"/>
    <w:rsid w:val="0021115C"/>
    <w:rsid w:val="00211254"/>
    <w:rsid w:val="002157A1"/>
    <w:rsid w:val="00221A61"/>
    <w:rsid w:val="002236A2"/>
    <w:rsid w:val="00223DFF"/>
    <w:rsid w:val="002305AA"/>
    <w:rsid w:val="00231D36"/>
    <w:rsid w:val="0023261B"/>
    <w:rsid w:val="00232D16"/>
    <w:rsid w:val="00233615"/>
    <w:rsid w:val="0023661B"/>
    <w:rsid w:val="00240A8A"/>
    <w:rsid w:val="00260C3E"/>
    <w:rsid w:val="00263938"/>
    <w:rsid w:val="00271EB4"/>
    <w:rsid w:val="002749A1"/>
    <w:rsid w:val="002844C5"/>
    <w:rsid w:val="00286F26"/>
    <w:rsid w:val="002942A0"/>
    <w:rsid w:val="002A2EC1"/>
    <w:rsid w:val="002A7185"/>
    <w:rsid w:val="002B0E7C"/>
    <w:rsid w:val="002C4BB6"/>
    <w:rsid w:val="002D045B"/>
    <w:rsid w:val="002D3870"/>
    <w:rsid w:val="002D42E8"/>
    <w:rsid w:val="002D59F8"/>
    <w:rsid w:val="002D711E"/>
    <w:rsid w:val="002E15A2"/>
    <w:rsid w:val="002E47AC"/>
    <w:rsid w:val="002E6755"/>
    <w:rsid w:val="002F7859"/>
    <w:rsid w:val="00301209"/>
    <w:rsid w:val="00301C09"/>
    <w:rsid w:val="003062A4"/>
    <w:rsid w:val="00307029"/>
    <w:rsid w:val="003113F6"/>
    <w:rsid w:val="003126BE"/>
    <w:rsid w:val="0031351E"/>
    <w:rsid w:val="00315EED"/>
    <w:rsid w:val="0032681A"/>
    <w:rsid w:val="00333005"/>
    <w:rsid w:val="003364B8"/>
    <w:rsid w:val="00340D95"/>
    <w:rsid w:val="003419AA"/>
    <w:rsid w:val="00341E76"/>
    <w:rsid w:val="00345251"/>
    <w:rsid w:val="00346537"/>
    <w:rsid w:val="00357FAE"/>
    <w:rsid w:val="00364B00"/>
    <w:rsid w:val="003657EF"/>
    <w:rsid w:val="00371782"/>
    <w:rsid w:val="00372F2D"/>
    <w:rsid w:val="00376CE0"/>
    <w:rsid w:val="003778C6"/>
    <w:rsid w:val="003822C1"/>
    <w:rsid w:val="00385DB2"/>
    <w:rsid w:val="00394CD9"/>
    <w:rsid w:val="0039651E"/>
    <w:rsid w:val="003A3FC6"/>
    <w:rsid w:val="003A4ADE"/>
    <w:rsid w:val="003A5683"/>
    <w:rsid w:val="003A67CC"/>
    <w:rsid w:val="003B29A2"/>
    <w:rsid w:val="003B3B08"/>
    <w:rsid w:val="003C5BA4"/>
    <w:rsid w:val="003D3A17"/>
    <w:rsid w:val="003D5034"/>
    <w:rsid w:val="003E1138"/>
    <w:rsid w:val="003E660C"/>
    <w:rsid w:val="003E7A62"/>
    <w:rsid w:val="003F3C91"/>
    <w:rsid w:val="004041AA"/>
    <w:rsid w:val="00421036"/>
    <w:rsid w:val="004222C7"/>
    <w:rsid w:val="0042282A"/>
    <w:rsid w:val="00431BB1"/>
    <w:rsid w:val="00431F60"/>
    <w:rsid w:val="00434F26"/>
    <w:rsid w:val="00442D09"/>
    <w:rsid w:val="004463C0"/>
    <w:rsid w:val="0045243D"/>
    <w:rsid w:val="004527D8"/>
    <w:rsid w:val="00457C4C"/>
    <w:rsid w:val="004606D1"/>
    <w:rsid w:val="00462682"/>
    <w:rsid w:val="00465387"/>
    <w:rsid w:val="004717FB"/>
    <w:rsid w:val="004805E8"/>
    <w:rsid w:val="004823D1"/>
    <w:rsid w:val="004824A8"/>
    <w:rsid w:val="004840A9"/>
    <w:rsid w:val="00492713"/>
    <w:rsid w:val="00493006"/>
    <w:rsid w:val="00494D18"/>
    <w:rsid w:val="00494F24"/>
    <w:rsid w:val="004A0F5A"/>
    <w:rsid w:val="004A2798"/>
    <w:rsid w:val="004B037C"/>
    <w:rsid w:val="004B32DE"/>
    <w:rsid w:val="004B3DB3"/>
    <w:rsid w:val="004C5F2F"/>
    <w:rsid w:val="004D0258"/>
    <w:rsid w:val="004D7DCF"/>
    <w:rsid w:val="004E4FE2"/>
    <w:rsid w:val="004E6805"/>
    <w:rsid w:val="004F6408"/>
    <w:rsid w:val="00500D65"/>
    <w:rsid w:val="00502AC3"/>
    <w:rsid w:val="00514EB6"/>
    <w:rsid w:val="00521863"/>
    <w:rsid w:val="00524352"/>
    <w:rsid w:val="005250F2"/>
    <w:rsid w:val="00527689"/>
    <w:rsid w:val="00532D4D"/>
    <w:rsid w:val="0053657C"/>
    <w:rsid w:val="00542D34"/>
    <w:rsid w:val="00542E92"/>
    <w:rsid w:val="00544A2F"/>
    <w:rsid w:val="005465B2"/>
    <w:rsid w:val="005512CC"/>
    <w:rsid w:val="00551C26"/>
    <w:rsid w:val="00553752"/>
    <w:rsid w:val="00554647"/>
    <w:rsid w:val="00555AC5"/>
    <w:rsid w:val="00555E8F"/>
    <w:rsid w:val="00561188"/>
    <w:rsid w:val="00565B2E"/>
    <w:rsid w:val="005719DA"/>
    <w:rsid w:val="00581F31"/>
    <w:rsid w:val="0058426C"/>
    <w:rsid w:val="00584B41"/>
    <w:rsid w:val="00595A4E"/>
    <w:rsid w:val="005A191B"/>
    <w:rsid w:val="005A2883"/>
    <w:rsid w:val="005A7405"/>
    <w:rsid w:val="005C0BFD"/>
    <w:rsid w:val="005C39E9"/>
    <w:rsid w:val="005C613D"/>
    <w:rsid w:val="005D119E"/>
    <w:rsid w:val="005E07FC"/>
    <w:rsid w:val="005E12AD"/>
    <w:rsid w:val="005E3788"/>
    <w:rsid w:val="005E425C"/>
    <w:rsid w:val="005F77AA"/>
    <w:rsid w:val="006004EA"/>
    <w:rsid w:val="006075DC"/>
    <w:rsid w:val="00607C48"/>
    <w:rsid w:val="0061272B"/>
    <w:rsid w:val="00617959"/>
    <w:rsid w:val="00627C4B"/>
    <w:rsid w:val="00630012"/>
    <w:rsid w:val="0065174D"/>
    <w:rsid w:val="00654308"/>
    <w:rsid w:val="00655BD2"/>
    <w:rsid w:val="006618D2"/>
    <w:rsid w:val="006659C4"/>
    <w:rsid w:val="00666DD9"/>
    <w:rsid w:val="006711EE"/>
    <w:rsid w:val="00671E15"/>
    <w:rsid w:val="006953EF"/>
    <w:rsid w:val="006A108C"/>
    <w:rsid w:val="006A439D"/>
    <w:rsid w:val="006A6C5C"/>
    <w:rsid w:val="006A6F4A"/>
    <w:rsid w:val="006B22BD"/>
    <w:rsid w:val="006B72EC"/>
    <w:rsid w:val="006B73BB"/>
    <w:rsid w:val="006D2BDF"/>
    <w:rsid w:val="006D5C54"/>
    <w:rsid w:val="006E0320"/>
    <w:rsid w:val="006E0CD4"/>
    <w:rsid w:val="006F0373"/>
    <w:rsid w:val="006F493A"/>
    <w:rsid w:val="006F6FD4"/>
    <w:rsid w:val="006F7DD9"/>
    <w:rsid w:val="00702136"/>
    <w:rsid w:val="00704723"/>
    <w:rsid w:val="00705EEA"/>
    <w:rsid w:val="0070691D"/>
    <w:rsid w:val="00710EDC"/>
    <w:rsid w:val="007236A2"/>
    <w:rsid w:val="00724C18"/>
    <w:rsid w:val="00725FF9"/>
    <w:rsid w:val="007307FB"/>
    <w:rsid w:val="00731BC8"/>
    <w:rsid w:val="00742290"/>
    <w:rsid w:val="007463BD"/>
    <w:rsid w:val="00755807"/>
    <w:rsid w:val="00762E7F"/>
    <w:rsid w:val="00763B0C"/>
    <w:rsid w:val="00765D0F"/>
    <w:rsid w:val="00767C20"/>
    <w:rsid w:val="0077176E"/>
    <w:rsid w:val="00774609"/>
    <w:rsid w:val="00782FCA"/>
    <w:rsid w:val="0078331B"/>
    <w:rsid w:val="00783419"/>
    <w:rsid w:val="00783D3F"/>
    <w:rsid w:val="007A4031"/>
    <w:rsid w:val="007A4359"/>
    <w:rsid w:val="007A596D"/>
    <w:rsid w:val="007B0A8E"/>
    <w:rsid w:val="007B4CA3"/>
    <w:rsid w:val="007B5D18"/>
    <w:rsid w:val="007D14EC"/>
    <w:rsid w:val="007D442A"/>
    <w:rsid w:val="007D602D"/>
    <w:rsid w:val="007D7B8E"/>
    <w:rsid w:val="007E1EAF"/>
    <w:rsid w:val="007E5269"/>
    <w:rsid w:val="007E536C"/>
    <w:rsid w:val="007E68D0"/>
    <w:rsid w:val="007E6C17"/>
    <w:rsid w:val="007F7EEF"/>
    <w:rsid w:val="00800484"/>
    <w:rsid w:val="0080123D"/>
    <w:rsid w:val="00804D4B"/>
    <w:rsid w:val="0080596F"/>
    <w:rsid w:val="00807A56"/>
    <w:rsid w:val="00812101"/>
    <w:rsid w:val="00816AE5"/>
    <w:rsid w:val="00822375"/>
    <w:rsid w:val="008225C5"/>
    <w:rsid w:val="008240F2"/>
    <w:rsid w:val="0082410D"/>
    <w:rsid w:val="008248F1"/>
    <w:rsid w:val="00825378"/>
    <w:rsid w:val="008277E5"/>
    <w:rsid w:val="0083241B"/>
    <w:rsid w:val="00835E80"/>
    <w:rsid w:val="00837D23"/>
    <w:rsid w:val="0084317D"/>
    <w:rsid w:val="00851FE3"/>
    <w:rsid w:val="008536D7"/>
    <w:rsid w:val="00857A15"/>
    <w:rsid w:val="00857C61"/>
    <w:rsid w:val="0086712C"/>
    <w:rsid w:val="00867225"/>
    <w:rsid w:val="008675AB"/>
    <w:rsid w:val="00873CC3"/>
    <w:rsid w:val="0087417D"/>
    <w:rsid w:val="008817FE"/>
    <w:rsid w:val="008839BC"/>
    <w:rsid w:val="00883AFC"/>
    <w:rsid w:val="00886B15"/>
    <w:rsid w:val="008901C6"/>
    <w:rsid w:val="008973B5"/>
    <w:rsid w:val="008A1F37"/>
    <w:rsid w:val="008A3633"/>
    <w:rsid w:val="008A3EA4"/>
    <w:rsid w:val="008A447E"/>
    <w:rsid w:val="008B1211"/>
    <w:rsid w:val="008B12BF"/>
    <w:rsid w:val="008B24A9"/>
    <w:rsid w:val="008B4C47"/>
    <w:rsid w:val="008B5F8E"/>
    <w:rsid w:val="008C2ADF"/>
    <w:rsid w:val="008C3D3B"/>
    <w:rsid w:val="008D2D3C"/>
    <w:rsid w:val="008D67C7"/>
    <w:rsid w:val="008E179D"/>
    <w:rsid w:val="008E2EFB"/>
    <w:rsid w:val="008F45BF"/>
    <w:rsid w:val="008F4B78"/>
    <w:rsid w:val="008F5EB3"/>
    <w:rsid w:val="008F727F"/>
    <w:rsid w:val="00901153"/>
    <w:rsid w:val="00906445"/>
    <w:rsid w:val="00912C2B"/>
    <w:rsid w:val="0092136F"/>
    <w:rsid w:val="00921820"/>
    <w:rsid w:val="00923BA8"/>
    <w:rsid w:val="009257FA"/>
    <w:rsid w:val="00927411"/>
    <w:rsid w:val="00927F42"/>
    <w:rsid w:val="00932601"/>
    <w:rsid w:val="00932848"/>
    <w:rsid w:val="00934273"/>
    <w:rsid w:val="00937FDB"/>
    <w:rsid w:val="00941D04"/>
    <w:rsid w:val="00946EE7"/>
    <w:rsid w:val="00954AB3"/>
    <w:rsid w:val="0095608E"/>
    <w:rsid w:val="00962EE4"/>
    <w:rsid w:val="00964E58"/>
    <w:rsid w:val="009736A8"/>
    <w:rsid w:val="00974147"/>
    <w:rsid w:val="00974B62"/>
    <w:rsid w:val="00974E6A"/>
    <w:rsid w:val="0098063F"/>
    <w:rsid w:val="00981A79"/>
    <w:rsid w:val="0098227E"/>
    <w:rsid w:val="009852B0"/>
    <w:rsid w:val="009858E3"/>
    <w:rsid w:val="00990CBC"/>
    <w:rsid w:val="009A2475"/>
    <w:rsid w:val="009A5416"/>
    <w:rsid w:val="009B313E"/>
    <w:rsid w:val="009B7152"/>
    <w:rsid w:val="009C343F"/>
    <w:rsid w:val="009C48F9"/>
    <w:rsid w:val="009C4906"/>
    <w:rsid w:val="009D0B60"/>
    <w:rsid w:val="009D2182"/>
    <w:rsid w:val="009D2739"/>
    <w:rsid w:val="009D6B7D"/>
    <w:rsid w:val="009E6BEF"/>
    <w:rsid w:val="009F2B5E"/>
    <w:rsid w:val="00A154E9"/>
    <w:rsid w:val="00A157E5"/>
    <w:rsid w:val="00A16109"/>
    <w:rsid w:val="00A17A3C"/>
    <w:rsid w:val="00A35B3F"/>
    <w:rsid w:val="00A3664D"/>
    <w:rsid w:val="00A63363"/>
    <w:rsid w:val="00A63930"/>
    <w:rsid w:val="00A71EBD"/>
    <w:rsid w:val="00A72749"/>
    <w:rsid w:val="00A74C4F"/>
    <w:rsid w:val="00A7540B"/>
    <w:rsid w:val="00A81F11"/>
    <w:rsid w:val="00A854EC"/>
    <w:rsid w:val="00A9558A"/>
    <w:rsid w:val="00AA366C"/>
    <w:rsid w:val="00AC43BE"/>
    <w:rsid w:val="00AC4766"/>
    <w:rsid w:val="00AC78F2"/>
    <w:rsid w:val="00AD17E8"/>
    <w:rsid w:val="00AF1454"/>
    <w:rsid w:val="00AF25C2"/>
    <w:rsid w:val="00AF5729"/>
    <w:rsid w:val="00AF6439"/>
    <w:rsid w:val="00AF650D"/>
    <w:rsid w:val="00AF7971"/>
    <w:rsid w:val="00AF7EDE"/>
    <w:rsid w:val="00B06E29"/>
    <w:rsid w:val="00B10D54"/>
    <w:rsid w:val="00B11DF7"/>
    <w:rsid w:val="00B14904"/>
    <w:rsid w:val="00B17FD4"/>
    <w:rsid w:val="00B258F0"/>
    <w:rsid w:val="00B25DA7"/>
    <w:rsid w:val="00B34492"/>
    <w:rsid w:val="00B36174"/>
    <w:rsid w:val="00B37B09"/>
    <w:rsid w:val="00B44FC6"/>
    <w:rsid w:val="00B47FCF"/>
    <w:rsid w:val="00B5050F"/>
    <w:rsid w:val="00B51BF1"/>
    <w:rsid w:val="00B52DC9"/>
    <w:rsid w:val="00B6012F"/>
    <w:rsid w:val="00B613D1"/>
    <w:rsid w:val="00B61F49"/>
    <w:rsid w:val="00B667E2"/>
    <w:rsid w:val="00B72113"/>
    <w:rsid w:val="00B75CF3"/>
    <w:rsid w:val="00B76013"/>
    <w:rsid w:val="00B76C53"/>
    <w:rsid w:val="00B8282F"/>
    <w:rsid w:val="00B942E5"/>
    <w:rsid w:val="00B952A6"/>
    <w:rsid w:val="00BA2B31"/>
    <w:rsid w:val="00BA3E8C"/>
    <w:rsid w:val="00BA74D8"/>
    <w:rsid w:val="00BB2977"/>
    <w:rsid w:val="00BC404F"/>
    <w:rsid w:val="00BC61B7"/>
    <w:rsid w:val="00BD4929"/>
    <w:rsid w:val="00BD53CD"/>
    <w:rsid w:val="00BD74F0"/>
    <w:rsid w:val="00BE19C1"/>
    <w:rsid w:val="00BE55D2"/>
    <w:rsid w:val="00BE6CBA"/>
    <w:rsid w:val="00BF2EF8"/>
    <w:rsid w:val="00BF5456"/>
    <w:rsid w:val="00BF7888"/>
    <w:rsid w:val="00C01C27"/>
    <w:rsid w:val="00C0757D"/>
    <w:rsid w:val="00C2044D"/>
    <w:rsid w:val="00C342DD"/>
    <w:rsid w:val="00C34798"/>
    <w:rsid w:val="00C360C9"/>
    <w:rsid w:val="00C36B60"/>
    <w:rsid w:val="00C44FCB"/>
    <w:rsid w:val="00C5110A"/>
    <w:rsid w:val="00C52727"/>
    <w:rsid w:val="00C549E3"/>
    <w:rsid w:val="00C563A2"/>
    <w:rsid w:val="00C57FFB"/>
    <w:rsid w:val="00C62101"/>
    <w:rsid w:val="00C66D69"/>
    <w:rsid w:val="00C66D78"/>
    <w:rsid w:val="00C74164"/>
    <w:rsid w:val="00C75C8D"/>
    <w:rsid w:val="00C83F47"/>
    <w:rsid w:val="00C846AF"/>
    <w:rsid w:val="00CA004D"/>
    <w:rsid w:val="00CA285B"/>
    <w:rsid w:val="00CA458A"/>
    <w:rsid w:val="00CA5D10"/>
    <w:rsid w:val="00CA7DA7"/>
    <w:rsid w:val="00CB69C3"/>
    <w:rsid w:val="00CC2CC8"/>
    <w:rsid w:val="00CD5AFB"/>
    <w:rsid w:val="00CE667B"/>
    <w:rsid w:val="00CF059A"/>
    <w:rsid w:val="00CF1B6E"/>
    <w:rsid w:val="00CF44E4"/>
    <w:rsid w:val="00CF4D9D"/>
    <w:rsid w:val="00CF57A6"/>
    <w:rsid w:val="00D032EF"/>
    <w:rsid w:val="00D078D7"/>
    <w:rsid w:val="00D07FD9"/>
    <w:rsid w:val="00D105F6"/>
    <w:rsid w:val="00D13E86"/>
    <w:rsid w:val="00D14E84"/>
    <w:rsid w:val="00D3167B"/>
    <w:rsid w:val="00D350BF"/>
    <w:rsid w:val="00D45D26"/>
    <w:rsid w:val="00D50F8F"/>
    <w:rsid w:val="00D51022"/>
    <w:rsid w:val="00D55062"/>
    <w:rsid w:val="00D604C9"/>
    <w:rsid w:val="00D656C0"/>
    <w:rsid w:val="00D66E71"/>
    <w:rsid w:val="00D717E3"/>
    <w:rsid w:val="00D734C5"/>
    <w:rsid w:val="00D73FB7"/>
    <w:rsid w:val="00D77AE0"/>
    <w:rsid w:val="00D82A2A"/>
    <w:rsid w:val="00D90B75"/>
    <w:rsid w:val="00DA0857"/>
    <w:rsid w:val="00DA1C34"/>
    <w:rsid w:val="00DA3E36"/>
    <w:rsid w:val="00DA68BE"/>
    <w:rsid w:val="00DA7F0C"/>
    <w:rsid w:val="00DB47D6"/>
    <w:rsid w:val="00DB63E5"/>
    <w:rsid w:val="00DB7B43"/>
    <w:rsid w:val="00DC5819"/>
    <w:rsid w:val="00DC7463"/>
    <w:rsid w:val="00DD3F22"/>
    <w:rsid w:val="00DD6C4C"/>
    <w:rsid w:val="00DE7384"/>
    <w:rsid w:val="00DF0619"/>
    <w:rsid w:val="00DF37BA"/>
    <w:rsid w:val="00DF6901"/>
    <w:rsid w:val="00E027EB"/>
    <w:rsid w:val="00E04C46"/>
    <w:rsid w:val="00E06521"/>
    <w:rsid w:val="00E22F9F"/>
    <w:rsid w:val="00E30AEA"/>
    <w:rsid w:val="00E31D05"/>
    <w:rsid w:val="00E3486A"/>
    <w:rsid w:val="00E353D3"/>
    <w:rsid w:val="00E36DF4"/>
    <w:rsid w:val="00E36F74"/>
    <w:rsid w:val="00E37644"/>
    <w:rsid w:val="00E378E0"/>
    <w:rsid w:val="00E460F6"/>
    <w:rsid w:val="00E50EF1"/>
    <w:rsid w:val="00E518DC"/>
    <w:rsid w:val="00E52057"/>
    <w:rsid w:val="00E5436B"/>
    <w:rsid w:val="00E617BE"/>
    <w:rsid w:val="00E70B6F"/>
    <w:rsid w:val="00E73302"/>
    <w:rsid w:val="00E746BF"/>
    <w:rsid w:val="00E75887"/>
    <w:rsid w:val="00E93B6D"/>
    <w:rsid w:val="00E955AC"/>
    <w:rsid w:val="00EB3517"/>
    <w:rsid w:val="00EB5E60"/>
    <w:rsid w:val="00EC6164"/>
    <w:rsid w:val="00ED153F"/>
    <w:rsid w:val="00ED48D2"/>
    <w:rsid w:val="00ED57A7"/>
    <w:rsid w:val="00ED57E9"/>
    <w:rsid w:val="00EE0F77"/>
    <w:rsid w:val="00EE2F25"/>
    <w:rsid w:val="00EE3D19"/>
    <w:rsid w:val="00EE5C87"/>
    <w:rsid w:val="00EF2208"/>
    <w:rsid w:val="00EF315B"/>
    <w:rsid w:val="00EF64BC"/>
    <w:rsid w:val="00EF6DAD"/>
    <w:rsid w:val="00F00C76"/>
    <w:rsid w:val="00F012B8"/>
    <w:rsid w:val="00F02046"/>
    <w:rsid w:val="00F144BF"/>
    <w:rsid w:val="00F161BD"/>
    <w:rsid w:val="00F16FBC"/>
    <w:rsid w:val="00F2372C"/>
    <w:rsid w:val="00F23FF9"/>
    <w:rsid w:val="00F244C1"/>
    <w:rsid w:val="00F24BB6"/>
    <w:rsid w:val="00F3642B"/>
    <w:rsid w:val="00F36575"/>
    <w:rsid w:val="00F37CFA"/>
    <w:rsid w:val="00F43A29"/>
    <w:rsid w:val="00F43AB0"/>
    <w:rsid w:val="00F45C6C"/>
    <w:rsid w:val="00F50A32"/>
    <w:rsid w:val="00F569DF"/>
    <w:rsid w:val="00F6060F"/>
    <w:rsid w:val="00F62855"/>
    <w:rsid w:val="00F704F6"/>
    <w:rsid w:val="00F74782"/>
    <w:rsid w:val="00F76E2E"/>
    <w:rsid w:val="00F8064E"/>
    <w:rsid w:val="00F907EF"/>
    <w:rsid w:val="00F91ACA"/>
    <w:rsid w:val="00F94BB9"/>
    <w:rsid w:val="00FA2901"/>
    <w:rsid w:val="00FA3345"/>
    <w:rsid w:val="00FA3A01"/>
    <w:rsid w:val="00FA70BA"/>
    <w:rsid w:val="00FB0E5F"/>
    <w:rsid w:val="00FB124D"/>
    <w:rsid w:val="00FB175A"/>
    <w:rsid w:val="00FB2A72"/>
    <w:rsid w:val="00FB2BFB"/>
    <w:rsid w:val="00FB3E6E"/>
    <w:rsid w:val="00FB6995"/>
    <w:rsid w:val="00FC2F05"/>
    <w:rsid w:val="00FC56AD"/>
    <w:rsid w:val="00FC6A41"/>
    <w:rsid w:val="00FD1033"/>
    <w:rsid w:val="00FE57BE"/>
    <w:rsid w:val="00FF0EC6"/>
    <w:rsid w:val="00FF2376"/>
    <w:rsid w:val="00FF3F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5A475"/>
  <w15:docId w15:val="{012E547C-0912-4AC5-AAAB-F497CB68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A32"/>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CA004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10A32"/>
    <w:rPr>
      <w:rFonts w:cs="Times New Roman"/>
      <w:color w:val="0000FF"/>
      <w:u w:val="single"/>
    </w:rPr>
  </w:style>
  <w:style w:type="paragraph" w:styleId="NormalWeb">
    <w:name w:val="Normal (Web)"/>
    <w:basedOn w:val="Normal"/>
    <w:uiPriority w:val="99"/>
    <w:rsid w:val="00010A32"/>
    <w:pPr>
      <w:spacing w:before="100" w:beforeAutospacing="1" w:after="100" w:afterAutospacing="1"/>
    </w:pPr>
  </w:style>
  <w:style w:type="paragraph" w:customStyle="1" w:styleId="naisf">
    <w:name w:val="naisf"/>
    <w:basedOn w:val="Normal"/>
    <w:rsid w:val="00010A32"/>
    <w:pPr>
      <w:spacing w:before="75" w:after="75"/>
      <w:ind w:firstLine="375"/>
      <w:jc w:val="both"/>
    </w:pPr>
  </w:style>
  <w:style w:type="paragraph" w:customStyle="1" w:styleId="naisnod">
    <w:name w:val="naisnod"/>
    <w:basedOn w:val="Normal"/>
    <w:uiPriority w:val="99"/>
    <w:rsid w:val="00010A32"/>
    <w:pPr>
      <w:spacing w:before="150" w:after="150"/>
      <w:jc w:val="center"/>
    </w:pPr>
    <w:rPr>
      <w:b/>
      <w:bCs/>
    </w:rPr>
  </w:style>
  <w:style w:type="paragraph" w:customStyle="1" w:styleId="naislab">
    <w:name w:val="naislab"/>
    <w:basedOn w:val="Normal"/>
    <w:rsid w:val="00010A32"/>
    <w:pPr>
      <w:spacing w:before="75" w:after="75"/>
      <w:jc w:val="right"/>
    </w:pPr>
  </w:style>
  <w:style w:type="paragraph" w:customStyle="1" w:styleId="naiskr">
    <w:name w:val="naiskr"/>
    <w:basedOn w:val="Normal"/>
    <w:rsid w:val="00010A32"/>
    <w:pPr>
      <w:spacing w:before="75" w:after="75"/>
    </w:pPr>
  </w:style>
  <w:style w:type="paragraph" w:customStyle="1" w:styleId="naisc">
    <w:name w:val="naisc"/>
    <w:basedOn w:val="Normal"/>
    <w:rsid w:val="00010A32"/>
    <w:pPr>
      <w:spacing w:before="75" w:after="75"/>
      <w:jc w:val="center"/>
    </w:pPr>
  </w:style>
  <w:style w:type="paragraph" w:styleId="Header">
    <w:name w:val="header"/>
    <w:basedOn w:val="Normal"/>
    <w:link w:val="HeaderChar"/>
    <w:uiPriority w:val="99"/>
    <w:rsid w:val="00010A32"/>
    <w:pPr>
      <w:tabs>
        <w:tab w:val="center" w:pos="4153"/>
        <w:tab w:val="right" w:pos="8306"/>
      </w:tabs>
    </w:pPr>
  </w:style>
  <w:style w:type="character" w:customStyle="1" w:styleId="HeaderChar">
    <w:name w:val="Header Char"/>
    <w:basedOn w:val="DefaultParagraphFont"/>
    <w:link w:val="Header"/>
    <w:uiPriority w:val="99"/>
    <w:rsid w:val="00010A3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010A32"/>
    <w:rPr>
      <w:rFonts w:cs="Times New Roman"/>
    </w:rPr>
  </w:style>
  <w:style w:type="paragraph" w:styleId="Footer">
    <w:name w:val="footer"/>
    <w:basedOn w:val="Normal"/>
    <w:link w:val="FooterChar"/>
    <w:uiPriority w:val="99"/>
    <w:rsid w:val="00010A32"/>
    <w:pPr>
      <w:tabs>
        <w:tab w:val="center" w:pos="4153"/>
        <w:tab w:val="right" w:pos="8306"/>
      </w:tabs>
    </w:pPr>
  </w:style>
  <w:style w:type="character" w:customStyle="1" w:styleId="FooterChar">
    <w:name w:val="Footer Char"/>
    <w:basedOn w:val="DefaultParagraphFont"/>
    <w:link w:val="Footer"/>
    <w:uiPriority w:val="99"/>
    <w:rsid w:val="00010A32"/>
    <w:rPr>
      <w:rFonts w:ascii="Times New Roman" w:eastAsia="Times New Roman" w:hAnsi="Times New Roman" w:cs="Times New Roman"/>
      <w:sz w:val="24"/>
      <w:szCs w:val="24"/>
      <w:lang w:eastAsia="lv-LV"/>
    </w:rPr>
  </w:style>
  <w:style w:type="paragraph" w:customStyle="1" w:styleId="Parastais">
    <w:name w:val="Parastais"/>
    <w:qFormat/>
    <w:rsid w:val="00010A32"/>
    <w:pPr>
      <w:spacing w:after="0" w:line="240" w:lineRule="auto"/>
    </w:pPr>
    <w:rPr>
      <w:rFonts w:ascii="Times New Roman" w:eastAsia="Times New Roman" w:hAnsi="Times New Roman" w:cs="Times New Roman"/>
      <w:sz w:val="20"/>
      <w:szCs w:val="20"/>
      <w:lang w:eastAsia="lv-LV"/>
    </w:rPr>
  </w:style>
  <w:style w:type="paragraph" w:styleId="NoSpacing">
    <w:name w:val="No Spacing"/>
    <w:basedOn w:val="Normal"/>
    <w:next w:val="Normal"/>
    <w:uiPriority w:val="1"/>
    <w:qFormat/>
    <w:rsid w:val="00D07FD9"/>
    <w:pPr>
      <w:widowControl w:val="0"/>
      <w:jc w:val="both"/>
    </w:pPr>
    <w:rPr>
      <w:rFonts w:eastAsia="Calibri"/>
      <w:szCs w:val="22"/>
      <w:lang w:eastAsia="en-US"/>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7E68D0"/>
    <w:pPr>
      <w:ind w:left="720"/>
    </w:pPr>
    <w:rPr>
      <w:rFonts w:eastAsiaTheme="minorHAnsi"/>
    </w:rPr>
  </w:style>
  <w:style w:type="paragraph" w:styleId="FootnoteText">
    <w:name w:val="footnote text"/>
    <w:basedOn w:val="Normal"/>
    <w:link w:val="FootnoteTextChar"/>
    <w:uiPriority w:val="99"/>
    <w:unhideWhenUsed/>
    <w:rsid w:val="002236A2"/>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2236A2"/>
    <w:rPr>
      <w:rFonts w:ascii="Calibri" w:eastAsia="Calibri" w:hAnsi="Calibri" w:cs="Times New Roman"/>
      <w:sz w:val="20"/>
      <w:szCs w:val="20"/>
    </w:rPr>
  </w:style>
  <w:style w:type="character" w:styleId="FootnoteReference">
    <w:name w:val="footnote reference"/>
    <w:unhideWhenUsed/>
    <w:rsid w:val="002236A2"/>
    <w:rPr>
      <w:vertAlign w:val="superscript"/>
    </w:rPr>
  </w:style>
  <w:style w:type="paragraph" w:styleId="BalloonText">
    <w:name w:val="Balloon Text"/>
    <w:basedOn w:val="Normal"/>
    <w:link w:val="BalloonTextChar"/>
    <w:uiPriority w:val="99"/>
    <w:semiHidden/>
    <w:unhideWhenUsed/>
    <w:rsid w:val="00D078D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078D7"/>
    <w:rPr>
      <w:rFonts w:ascii="Segoe UI" w:hAnsi="Segoe UI" w:cs="Segoe UI"/>
      <w:sz w:val="18"/>
      <w:szCs w:val="18"/>
    </w:rPr>
  </w:style>
  <w:style w:type="paragraph" w:customStyle="1" w:styleId="tv213">
    <w:name w:val="tv213"/>
    <w:basedOn w:val="Normal"/>
    <w:rsid w:val="002305AA"/>
    <w:pPr>
      <w:spacing w:before="100" w:beforeAutospacing="1" w:after="100" w:afterAutospacing="1"/>
    </w:pPr>
  </w:style>
  <w:style w:type="paragraph" w:styleId="CommentText">
    <w:name w:val="annotation text"/>
    <w:basedOn w:val="Normal"/>
    <w:link w:val="CommentTextChar"/>
    <w:uiPriority w:val="99"/>
    <w:semiHidden/>
    <w:unhideWhenUsed/>
    <w:rsid w:val="002749A1"/>
    <w:rPr>
      <w:sz w:val="20"/>
      <w:szCs w:val="20"/>
    </w:rPr>
  </w:style>
  <w:style w:type="character" w:customStyle="1" w:styleId="CommentTextChar">
    <w:name w:val="Comment Text Char"/>
    <w:basedOn w:val="DefaultParagraphFont"/>
    <w:link w:val="CommentText"/>
    <w:uiPriority w:val="99"/>
    <w:semiHidden/>
    <w:rsid w:val="002749A1"/>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2749A1"/>
    <w:rPr>
      <w:sz w:val="16"/>
      <w:szCs w:val="16"/>
    </w:rPr>
  </w:style>
  <w:style w:type="paragraph" w:styleId="CommentSubject">
    <w:name w:val="annotation subject"/>
    <w:basedOn w:val="CommentText"/>
    <w:next w:val="CommentText"/>
    <w:link w:val="CommentSubjectChar"/>
    <w:uiPriority w:val="99"/>
    <w:semiHidden/>
    <w:unhideWhenUsed/>
    <w:rsid w:val="00155974"/>
    <w:rPr>
      <w:b/>
      <w:bCs/>
    </w:rPr>
  </w:style>
  <w:style w:type="character" w:customStyle="1" w:styleId="CommentSubjectChar">
    <w:name w:val="Comment Subject Char"/>
    <w:basedOn w:val="CommentTextChar"/>
    <w:link w:val="CommentSubject"/>
    <w:uiPriority w:val="99"/>
    <w:semiHidden/>
    <w:rsid w:val="00155974"/>
    <w:rPr>
      <w:rFonts w:ascii="Times New Roman" w:eastAsia="Times New Roman" w:hAnsi="Times New Roman" w:cs="Times New Roman"/>
      <w:b/>
      <w:bCs/>
      <w:sz w:val="20"/>
      <w:szCs w:val="20"/>
      <w:lang w:eastAsia="lv-LV"/>
    </w:rPr>
  </w:style>
  <w:style w:type="character" w:customStyle="1" w:styleId="hps">
    <w:name w:val="hps"/>
    <w:basedOn w:val="DefaultParagraphFont"/>
    <w:rsid w:val="00CD5AFB"/>
  </w:style>
  <w:style w:type="character" w:customStyle="1" w:styleId="apple-converted-space">
    <w:name w:val="apple-converted-space"/>
    <w:basedOn w:val="DefaultParagraphFont"/>
    <w:rsid w:val="00B942E5"/>
  </w:style>
  <w:style w:type="character" w:customStyle="1" w:styleId="UnresolvedMention1">
    <w:name w:val="Unresolved Mention1"/>
    <w:basedOn w:val="DefaultParagraphFont"/>
    <w:uiPriority w:val="99"/>
    <w:semiHidden/>
    <w:unhideWhenUsed/>
    <w:rsid w:val="003A3FC6"/>
    <w:rPr>
      <w:color w:val="605E5C"/>
      <w:shd w:val="clear" w:color="auto" w:fill="E1DFDD"/>
    </w:rPr>
  </w:style>
  <w:style w:type="paragraph" w:customStyle="1" w:styleId="Default">
    <w:name w:val="Default"/>
    <w:rsid w:val="00F704F6"/>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31351E"/>
    <w:rPr>
      <w:rFonts w:ascii="Times New Roman" w:hAnsi="Times New Roman" w:cs="Times New Roman"/>
      <w:sz w:val="24"/>
      <w:szCs w:val="24"/>
      <w:lang w:eastAsia="lv-LV"/>
    </w:rPr>
  </w:style>
  <w:style w:type="character" w:customStyle="1" w:styleId="Heading3Char">
    <w:name w:val="Heading 3 Char"/>
    <w:basedOn w:val="DefaultParagraphFont"/>
    <w:link w:val="Heading3"/>
    <w:uiPriority w:val="9"/>
    <w:rsid w:val="00CA004D"/>
    <w:rPr>
      <w:rFonts w:ascii="Times New Roman" w:eastAsia="Times New Roman" w:hAnsi="Times New Roman" w:cs="Times New Roman"/>
      <w:b/>
      <w:bCs/>
      <w:sz w:val="27"/>
      <w:szCs w:val="27"/>
      <w:lang w:eastAsia="lv-LV"/>
    </w:rPr>
  </w:style>
  <w:style w:type="character" w:styleId="UnresolvedMention">
    <w:name w:val="Unresolved Mention"/>
    <w:basedOn w:val="DefaultParagraphFont"/>
    <w:uiPriority w:val="99"/>
    <w:semiHidden/>
    <w:unhideWhenUsed/>
    <w:rsid w:val="00382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716">
      <w:bodyDiv w:val="1"/>
      <w:marLeft w:val="0"/>
      <w:marRight w:val="0"/>
      <w:marTop w:val="0"/>
      <w:marBottom w:val="0"/>
      <w:divBdr>
        <w:top w:val="none" w:sz="0" w:space="0" w:color="auto"/>
        <w:left w:val="none" w:sz="0" w:space="0" w:color="auto"/>
        <w:bottom w:val="none" w:sz="0" w:space="0" w:color="auto"/>
        <w:right w:val="none" w:sz="0" w:space="0" w:color="auto"/>
      </w:divBdr>
    </w:div>
    <w:div w:id="118762634">
      <w:bodyDiv w:val="1"/>
      <w:marLeft w:val="0"/>
      <w:marRight w:val="0"/>
      <w:marTop w:val="0"/>
      <w:marBottom w:val="0"/>
      <w:divBdr>
        <w:top w:val="none" w:sz="0" w:space="0" w:color="auto"/>
        <w:left w:val="none" w:sz="0" w:space="0" w:color="auto"/>
        <w:bottom w:val="none" w:sz="0" w:space="0" w:color="auto"/>
        <w:right w:val="none" w:sz="0" w:space="0" w:color="auto"/>
      </w:divBdr>
    </w:div>
    <w:div w:id="212276441">
      <w:bodyDiv w:val="1"/>
      <w:marLeft w:val="0"/>
      <w:marRight w:val="0"/>
      <w:marTop w:val="0"/>
      <w:marBottom w:val="0"/>
      <w:divBdr>
        <w:top w:val="none" w:sz="0" w:space="0" w:color="auto"/>
        <w:left w:val="none" w:sz="0" w:space="0" w:color="auto"/>
        <w:bottom w:val="none" w:sz="0" w:space="0" w:color="auto"/>
        <w:right w:val="none" w:sz="0" w:space="0" w:color="auto"/>
      </w:divBdr>
    </w:div>
    <w:div w:id="363747761">
      <w:bodyDiv w:val="1"/>
      <w:marLeft w:val="0"/>
      <w:marRight w:val="0"/>
      <w:marTop w:val="0"/>
      <w:marBottom w:val="0"/>
      <w:divBdr>
        <w:top w:val="none" w:sz="0" w:space="0" w:color="auto"/>
        <w:left w:val="none" w:sz="0" w:space="0" w:color="auto"/>
        <w:bottom w:val="none" w:sz="0" w:space="0" w:color="auto"/>
        <w:right w:val="none" w:sz="0" w:space="0" w:color="auto"/>
      </w:divBdr>
    </w:div>
    <w:div w:id="404185174">
      <w:bodyDiv w:val="1"/>
      <w:marLeft w:val="0"/>
      <w:marRight w:val="0"/>
      <w:marTop w:val="0"/>
      <w:marBottom w:val="0"/>
      <w:divBdr>
        <w:top w:val="none" w:sz="0" w:space="0" w:color="auto"/>
        <w:left w:val="none" w:sz="0" w:space="0" w:color="auto"/>
        <w:bottom w:val="none" w:sz="0" w:space="0" w:color="auto"/>
        <w:right w:val="none" w:sz="0" w:space="0" w:color="auto"/>
      </w:divBdr>
    </w:div>
    <w:div w:id="532769072">
      <w:bodyDiv w:val="1"/>
      <w:marLeft w:val="0"/>
      <w:marRight w:val="0"/>
      <w:marTop w:val="0"/>
      <w:marBottom w:val="0"/>
      <w:divBdr>
        <w:top w:val="none" w:sz="0" w:space="0" w:color="auto"/>
        <w:left w:val="none" w:sz="0" w:space="0" w:color="auto"/>
        <w:bottom w:val="none" w:sz="0" w:space="0" w:color="auto"/>
        <w:right w:val="none" w:sz="0" w:space="0" w:color="auto"/>
      </w:divBdr>
    </w:div>
    <w:div w:id="553469515">
      <w:bodyDiv w:val="1"/>
      <w:marLeft w:val="0"/>
      <w:marRight w:val="0"/>
      <w:marTop w:val="0"/>
      <w:marBottom w:val="0"/>
      <w:divBdr>
        <w:top w:val="none" w:sz="0" w:space="0" w:color="auto"/>
        <w:left w:val="none" w:sz="0" w:space="0" w:color="auto"/>
        <w:bottom w:val="none" w:sz="0" w:space="0" w:color="auto"/>
        <w:right w:val="none" w:sz="0" w:space="0" w:color="auto"/>
      </w:divBdr>
    </w:div>
    <w:div w:id="583421310">
      <w:bodyDiv w:val="1"/>
      <w:marLeft w:val="0"/>
      <w:marRight w:val="0"/>
      <w:marTop w:val="0"/>
      <w:marBottom w:val="0"/>
      <w:divBdr>
        <w:top w:val="none" w:sz="0" w:space="0" w:color="auto"/>
        <w:left w:val="none" w:sz="0" w:space="0" w:color="auto"/>
        <w:bottom w:val="none" w:sz="0" w:space="0" w:color="auto"/>
        <w:right w:val="none" w:sz="0" w:space="0" w:color="auto"/>
      </w:divBdr>
    </w:div>
    <w:div w:id="593904829">
      <w:bodyDiv w:val="1"/>
      <w:marLeft w:val="0"/>
      <w:marRight w:val="0"/>
      <w:marTop w:val="0"/>
      <w:marBottom w:val="0"/>
      <w:divBdr>
        <w:top w:val="none" w:sz="0" w:space="0" w:color="auto"/>
        <w:left w:val="none" w:sz="0" w:space="0" w:color="auto"/>
        <w:bottom w:val="none" w:sz="0" w:space="0" w:color="auto"/>
        <w:right w:val="none" w:sz="0" w:space="0" w:color="auto"/>
      </w:divBdr>
    </w:div>
    <w:div w:id="625353428">
      <w:bodyDiv w:val="1"/>
      <w:marLeft w:val="0"/>
      <w:marRight w:val="0"/>
      <w:marTop w:val="0"/>
      <w:marBottom w:val="0"/>
      <w:divBdr>
        <w:top w:val="none" w:sz="0" w:space="0" w:color="auto"/>
        <w:left w:val="none" w:sz="0" w:space="0" w:color="auto"/>
        <w:bottom w:val="none" w:sz="0" w:space="0" w:color="auto"/>
        <w:right w:val="none" w:sz="0" w:space="0" w:color="auto"/>
      </w:divBdr>
    </w:div>
    <w:div w:id="664629215">
      <w:bodyDiv w:val="1"/>
      <w:marLeft w:val="0"/>
      <w:marRight w:val="0"/>
      <w:marTop w:val="0"/>
      <w:marBottom w:val="0"/>
      <w:divBdr>
        <w:top w:val="none" w:sz="0" w:space="0" w:color="auto"/>
        <w:left w:val="none" w:sz="0" w:space="0" w:color="auto"/>
        <w:bottom w:val="none" w:sz="0" w:space="0" w:color="auto"/>
        <w:right w:val="none" w:sz="0" w:space="0" w:color="auto"/>
      </w:divBdr>
    </w:div>
    <w:div w:id="802305683">
      <w:bodyDiv w:val="1"/>
      <w:marLeft w:val="0"/>
      <w:marRight w:val="0"/>
      <w:marTop w:val="0"/>
      <w:marBottom w:val="0"/>
      <w:divBdr>
        <w:top w:val="none" w:sz="0" w:space="0" w:color="auto"/>
        <w:left w:val="none" w:sz="0" w:space="0" w:color="auto"/>
        <w:bottom w:val="none" w:sz="0" w:space="0" w:color="auto"/>
        <w:right w:val="none" w:sz="0" w:space="0" w:color="auto"/>
      </w:divBdr>
    </w:div>
    <w:div w:id="824398526">
      <w:bodyDiv w:val="1"/>
      <w:marLeft w:val="0"/>
      <w:marRight w:val="0"/>
      <w:marTop w:val="0"/>
      <w:marBottom w:val="0"/>
      <w:divBdr>
        <w:top w:val="none" w:sz="0" w:space="0" w:color="auto"/>
        <w:left w:val="none" w:sz="0" w:space="0" w:color="auto"/>
        <w:bottom w:val="none" w:sz="0" w:space="0" w:color="auto"/>
        <w:right w:val="none" w:sz="0" w:space="0" w:color="auto"/>
      </w:divBdr>
    </w:div>
    <w:div w:id="853223443">
      <w:bodyDiv w:val="1"/>
      <w:marLeft w:val="0"/>
      <w:marRight w:val="0"/>
      <w:marTop w:val="0"/>
      <w:marBottom w:val="0"/>
      <w:divBdr>
        <w:top w:val="none" w:sz="0" w:space="0" w:color="auto"/>
        <w:left w:val="none" w:sz="0" w:space="0" w:color="auto"/>
        <w:bottom w:val="none" w:sz="0" w:space="0" w:color="auto"/>
        <w:right w:val="none" w:sz="0" w:space="0" w:color="auto"/>
      </w:divBdr>
    </w:div>
    <w:div w:id="882517987">
      <w:bodyDiv w:val="1"/>
      <w:marLeft w:val="0"/>
      <w:marRight w:val="0"/>
      <w:marTop w:val="0"/>
      <w:marBottom w:val="0"/>
      <w:divBdr>
        <w:top w:val="none" w:sz="0" w:space="0" w:color="auto"/>
        <w:left w:val="none" w:sz="0" w:space="0" w:color="auto"/>
        <w:bottom w:val="none" w:sz="0" w:space="0" w:color="auto"/>
        <w:right w:val="none" w:sz="0" w:space="0" w:color="auto"/>
      </w:divBdr>
    </w:div>
    <w:div w:id="1040713592">
      <w:bodyDiv w:val="1"/>
      <w:marLeft w:val="0"/>
      <w:marRight w:val="0"/>
      <w:marTop w:val="0"/>
      <w:marBottom w:val="0"/>
      <w:divBdr>
        <w:top w:val="none" w:sz="0" w:space="0" w:color="auto"/>
        <w:left w:val="none" w:sz="0" w:space="0" w:color="auto"/>
        <w:bottom w:val="none" w:sz="0" w:space="0" w:color="auto"/>
        <w:right w:val="none" w:sz="0" w:space="0" w:color="auto"/>
      </w:divBdr>
    </w:div>
    <w:div w:id="1074013960">
      <w:bodyDiv w:val="1"/>
      <w:marLeft w:val="0"/>
      <w:marRight w:val="0"/>
      <w:marTop w:val="0"/>
      <w:marBottom w:val="0"/>
      <w:divBdr>
        <w:top w:val="none" w:sz="0" w:space="0" w:color="auto"/>
        <w:left w:val="none" w:sz="0" w:space="0" w:color="auto"/>
        <w:bottom w:val="none" w:sz="0" w:space="0" w:color="auto"/>
        <w:right w:val="none" w:sz="0" w:space="0" w:color="auto"/>
      </w:divBdr>
    </w:div>
    <w:div w:id="1144466842">
      <w:bodyDiv w:val="1"/>
      <w:marLeft w:val="0"/>
      <w:marRight w:val="0"/>
      <w:marTop w:val="0"/>
      <w:marBottom w:val="0"/>
      <w:divBdr>
        <w:top w:val="none" w:sz="0" w:space="0" w:color="auto"/>
        <w:left w:val="none" w:sz="0" w:space="0" w:color="auto"/>
        <w:bottom w:val="none" w:sz="0" w:space="0" w:color="auto"/>
        <w:right w:val="none" w:sz="0" w:space="0" w:color="auto"/>
      </w:divBdr>
    </w:div>
    <w:div w:id="1320040631">
      <w:bodyDiv w:val="1"/>
      <w:marLeft w:val="0"/>
      <w:marRight w:val="0"/>
      <w:marTop w:val="0"/>
      <w:marBottom w:val="0"/>
      <w:divBdr>
        <w:top w:val="none" w:sz="0" w:space="0" w:color="auto"/>
        <w:left w:val="none" w:sz="0" w:space="0" w:color="auto"/>
        <w:bottom w:val="none" w:sz="0" w:space="0" w:color="auto"/>
        <w:right w:val="none" w:sz="0" w:space="0" w:color="auto"/>
      </w:divBdr>
    </w:div>
    <w:div w:id="1325432090">
      <w:bodyDiv w:val="1"/>
      <w:marLeft w:val="0"/>
      <w:marRight w:val="0"/>
      <w:marTop w:val="0"/>
      <w:marBottom w:val="0"/>
      <w:divBdr>
        <w:top w:val="none" w:sz="0" w:space="0" w:color="auto"/>
        <w:left w:val="none" w:sz="0" w:space="0" w:color="auto"/>
        <w:bottom w:val="none" w:sz="0" w:space="0" w:color="auto"/>
        <w:right w:val="none" w:sz="0" w:space="0" w:color="auto"/>
      </w:divBdr>
    </w:div>
    <w:div w:id="1370954439">
      <w:bodyDiv w:val="1"/>
      <w:marLeft w:val="0"/>
      <w:marRight w:val="0"/>
      <w:marTop w:val="0"/>
      <w:marBottom w:val="0"/>
      <w:divBdr>
        <w:top w:val="none" w:sz="0" w:space="0" w:color="auto"/>
        <w:left w:val="none" w:sz="0" w:space="0" w:color="auto"/>
        <w:bottom w:val="none" w:sz="0" w:space="0" w:color="auto"/>
        <w:right w:val="none" w:sz="0" w:space="0" w:color="auto"/>
      </w:divBdr>
      <w:divsChild>
        <w:div w:id="1850219153">
          <w:marLeft w:val="0"/>
          <w:marRight w:val="0"/>
          <w:marTop w:val="0"/>
          <w:marBottom w:val="0"/>
          <w:divBdr>
            <w:top w:val="none" w:sz="0" w:space="0" w:color="auto"/>
            <w:left w:val="none" w:sz="0" w:space="0" w:color="auto"/>
            <w:bottom w:val="none" w:sz="0" w:space="0" w:color="auto"/>
            <w:right w:val="none" w:sz="0" w:space="0" w:color="auto"/>
          </w:divBdr>
        </w:div>
        <w:div w:id="1140418906">
          <w:marLeft w:val="0"/>
          <w:marRight w:val="0"/>
          <w:marTop w:val="0"/>
          <w:marBottom w:val="0"/>
          <w:divBdr>
            <w:top w:val="none" w:sz="0" w:space="0" w:color="auto"/>
            <w:left w:val="none" w:sz="0" w:space="0" w:color="auto"/>
            <w:bottom w:val="none" w:sz="0" w:space="0" w:color="auto"/>
            <w:right w:val="none" w:sz="0" w:space="0" w:color="auto"/>
          </w:divBdr>
        </w:div>
      </w:divsChild>
    </w:div>
    <w:div w:id="1417707098">
      <w:bodyDiv w:val="1"/>
      <w:marLeft w:val="0"/>
      <w:marRight w:val="0"/>
      <w:marTop w:val="0"/>
      <w:marBottom w:val="0"/>
      <w:divBdr>
        <w:top w:val="none" w:sz="0" w:space="0" w:color="auto"/>
        <w:left w:val="none" w:sz="0" w:space="0" w:color="auto"/>
        <w:bottom w:val="none" w:sz="0" w:space="0" w:color="auto"/>
        <w:right w:val="none" w:sz="0" w:space="0" w:color="auto"/>
      </w:divBdr>
    </w:div>
    <w:div w:id="1444691621">
      <w:bodyDiv w:val="1"/>
      <w:marLeft w:val="0"/>
      <w:marRight w:val="0"/>
      <w:marTop w:val="0"/>
      <w:marBottom w:val="0"/>
      <w:divBdr>
        <w:top w:val="none" w:sz="0" w:space="0" w:color="auto"/>
        <w:left w:val="none" w:sz="0" w:space="0" w:color="auto"/>
        <w:bottom w:val="none" w:sz="0" w:space="0" w:color="auto"/>
        <w:right w:val="none" w:sz="0" w:space="0" w:color="auto"/>
      </w:divBdr>
    </w:div>
    <w:div w:id="1574197006">
      <w:bodyDiv w:val="1"/>
      <w:marLeft w:val="0"/>
      <w:marRight w:val="0"/>
      <w:marTop w:val="0"/>
      <w:marBottom w:val="0"/>
      <w:divBdr>
        <w:top w:val="none" w:sz="0" w:space="0" w:color="auto"/>
        <w:left w:val="none" w:sz="0" w:space="0" w:color="auto"/>
        <w:bottom w:val="none" w:sz="0" w:space="0" w:color="auto"/>
        <w:right w:val="none" w:sz="0" w:space="0" w:color="auto"/>
      </w:divBdr>
    </w:div>
    <w:div w:id="1613441566">
      <w:bodyDiv w:val="1"/>
      <w:marLeft w:val="0"/>
      <w:marRight w:val="0"/>
      <w:marTop w:val="0"/>
      <w:marBottom w:val="0"/>
      <w:divBdr>
        <w:top w:val="none" w:sz="0" w:space="0" w:color="auto"/>
        <w:left w:val="none" w:sz="0" w:space="0" w:color="auto"/>
        <w:bottom w:val="none" w:sz="0" w:space="0" w:color="auto"/>
        <w:right w:val="none" w:sz="0" w:space="0" w:color="auto"/>
      </w:divBdr>
    </w:div>
    <w:div w:id="1658340018">
      <w:bodyDiv w:val="1"/>
      <w:marLeft w:val="0"/>
      <w:marRight w:val="0"/>
      <w:marTop w:val="0"/>
      <w:marBottom w:val="0"/>
      <w:divBdr>
        <w:top w:val="none" w:sz="0" w:space="0" w:color="auto"/>
        <w:left w:val="none" w:sz="0" w:space="0" w:color="auto"/>
        <w:bottom w:val="none" w:sz="0" w:space="0" w:color="auto"/>
        <w:right w:val="none" w:sz="0" w:space="0" w:color="auto"/>
      </w:divBdr>
    </w:div>
    <w:div w:id="1751468046">
      <w:bodyDiv w:val="1"/>
      <w:marLeft w:val="0"/>
      <w:marRight w:val="0"/>
      <w:marTop w:val="0"/>
      <w:marBottom w:val="0"/>
      <w:divBdr>
        <w:top w:val="none" w:sz="0" w:space="0" w:color="auto"/>
        <w:left w:val="none" w:sz="0" w:space="0" w:color="auto"/>
        <w:bottom w:val="none" w:sz="0" w:space="0" w:color="auto"/>
        <w:right w:val="none" w:sz="0" w:space="0" w:color="auto"/>
      </w:divBdr>
    </w:div>
    <w:div w:id="1822884306">
      <w:bodyDiv w:val="1"/>
      <w:marLeft w:val="0"/>
      <w:marRight w:val="0"/>
      <w:marTop w:val="0"/>
      <w:marBottom w:val="0"/>
      <w:divBdr>
        <w:top w:val="none" w:sz="0" w:space="0" w:color="auto"/>
        <w:left w:val="none" w:sz="0" w:space="0" w:color="auto"/>
        <w:bottom w:val="none" w:sz="0" w:space="0" w:color="auto"/>
        <w:right w:val="none" w:sz="0" w:space="0" w:color="auto"/>
      </w:divBdr>
    </w:div>
    <w:div w:id="1993370835">
      <w:bodyDiv w:val="1"/>
      <w:marLeft w:val="0"/>
      <w:marRight w:val="0"/>
      <w:marTop w:val="0"/>
      <w:marBottom w:val="0"/>
      <w:divBdr>
        <w:top w:val="none" w:sz="0" w:space="0" w:color="auto"/>
        <w:left w:val="none" w:sz="0" w:space="0" w:color="auto"/>
        <w:bottom w:val="none" w:sz="0" w:space="0" w:color="auto"/>
        <w:right w:val="none" w:sz="0" w:space="0" w:color="auto"/>
      </w:divBdr>
    </w:div>
    <w:div w:id="2039350249">
      <w:bodyDiv w:val="1"/>
      <w:marLeft w:val="0"/>
      <w:marRight w:val="0"/>
      <w:marTop w:val="0"/>
      <w:marBottom w:val="0"/>
      <w:divBdr>
        <w:top w:val="none" w:sz="0" w:space="0" w:color="auto"/>
        <w:left w:val="none" w:sz="0" w:space="0" w:color="auto"/>
        <w:bottom w:val="none" w:sz="0" w:space="0" w:color="auto"/>
        <w:right w:val="none" w:sz="0" w:space="0" w:color="auto"/>
      </w:divBdr>
    </w:div>
    <w:div w:id="206027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a.Zemite@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48AC0-92A4-49AB-930B-659B6E6D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18</Pages>
  <Words>23537</Words>
  <Characters>13417</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36881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Didzis Brūklītis</dc:creator>
  <cp:keywords/>
  <dc:description/>
  <cp:lastModifiedBy>Arta Šmukste</cp:lastModifiedBy>
  <cp:revision>79</cp:revision>
  <cp:lastPrinted>2020-02-27T11:08:00Z</cp:lastPrinted>
  <dcterms:created xsi:type="dcterms:W3CDTF">2019-03-04T08:41:00Z</dcterms:created>
  <dcterms:modified xsi:type="dcterms:W3CDTF">2020-03-09T13:33:00Z</dcterms:modified>
</cp:coreProperties>
</file>