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5265" w14:textId="1D859936" w:rsidR="005A71FB" w:rsidRPr="005A71FB" w:rsidRDefault="005A71FB" w:rsidP="005A71FB">
      <w:pPr>
        <w:tabs>
          <w:tab w:val="right" w:pos="9000"/>
        </w:tabs>
        <w:jc w:val="both"/>
        <w:rPr>
          <w:sz w:val="28"/>
          <w:szCs w:val="28"/>
        </w:rPr>
      </w:pPr>
    </w:p>
    <w:p w14:paraId="29536929" w14:textId="77777777" w:rsidR="005A71FB" w:rsidRPr="005A71FB" w:rsidRDefault="005A71FB" w:rsidP="005A71FB">
      <w:pPr>
        <w:tabs>
          <w:tab w:val="right" w:pos="9000"/>
        </w:tabs>
        <w:jc w:val="both"/>
        <w:rPr>
          <w:sz w:val="28"/>
          <w:szCs w:val="28"/>
        </w:rPr>
      </w:pPr>
    </w:p>
    <w:p w14:paraId="3ABD73F5" w14:textId="26F2BDAA" w:rsidR="005A71FB" w:rsidRPr="005A71FB" w:rsidRDefault="005A71FB" w:rsidP="005A71FB">
      <w:pPr>
        <w:tabs>
          <w:tab w:val="left" w:pos="6663"/>
        </w:tabs>
        <w:rPr>
          <w:b/>
          <w:sz w:val="28"/>
          <w:szCs w:val="28"/>
        </w:rPr>
      </w:pPr>
      <w:r w:rsidRPr="005A71FB">
        <w:rPr>
          <w:sz w:val="28"/>
          <w:szCs w:val="28"/>
        </w:rPr>
        <w:t xml:space="preserve">2020. gada </w:t>
      </w:r>
      <w:r w:rsidR="00A06549">
        <w:rPr>
          <w:sz w:val="28"/>
          <w:szCs w:val="28"/>
        </w:rPr>
        <w:t>12. maijā</w:t>
      </w:r>
      <w:r w:rsidRPr="005A71FB">
        <w:rPr>
          <w:sz w:val="28"/>
          <w:szCs w:val="28"/>
        </w:rPr>
        <w:tab/>
        <w:t>Noteikumi Nr.</w:t>
      </w:r>
      <w:r w:rsidR="00A06549">
        <w:rPr>
          <w:sz w:val="28"/>
          <w:szCs w:val="28"/>
        </w:rPr>
        <w:t> 274</w:t>
      </w:r>
    </w:p>
    <w:p w14:paraId="11165E11" w14:textId="5C35CFCA" w:rsidR="005A71FB" w:rsidRPr="005A71FB" w:rsidRDefault="005A71FB" w:rsidP="005A71FB">
      <w:pPr>
        <w:tabs>
          <w:tab w:val="left" w:pos="6663"/>
        </w:tabs>
        <w:rPr>
          <w:sz w:val="28"/>
          <w:szCs w:val="28"/>
        </w:rPr>
      </w:pPr>
      <w:r w:rsidRPr="005A71FB">
        <w:rPr>
          <w:sz w:val="28"/>
          <w:szCs w:val="28"/>
        </w:rPr>
        <w:t>Rīgā</w:t>
      </w:r>
      <w:r w:rsidRPr="005A71FB">
        <w:rPr>
          <w:sz w:val="28"/>
          <w:szCs w:val="28"/>
        </w:rPr>
        <w:tab/>
        <w:t>(prot. Nr.</w:t>
      </w:r>
      <w:r w:rsidR="00A06549">
        <w:rPr>
          <w:sz w:val="28"/>
          <w:szCs w:val="28"/>
        </w:rPr>
        <w:t> 32 </w:t>
      </w:r>
      <w:bookmarkStart w:id="0" w:name="_GoBack"/>
      <w:bookmarkEnd w:id="0"/>
      <w:r w:rsidR="00A06549">
        <w:rPr>
          <w:sz w:val="28"/>
          <w:szCs w:val="28"/>
        </w:rPr>
        <w:t>31</w:t>
      </w:r>
      <w:r w:rsidRPr="005A71FB">
        <w:rPr>
          <w:sz w:val="28"/>
          <w:szCs w:val="28"/>
        </w:rPr>
        <w:t>. §)</w:t>
      </w:r>
    </w:p>
    <w:p w14:paraId="422D7C83" w14:textId="77777777" w:rsidR="00C52500" w:rsidRPr="005A71FB" w:rsidRDefault="00C52500" w:rsidP="005A71FB">
      <w:pPr>
        <w:jc w:val="center"/>
        <w:rPr>
          <w:sz w:val="28"/>
          <w:szCs w:val="28"/>
        </w:rPr>
      </w:pPr>
      <w:bookmarkStart w:id="1" w:name="_Hlk29375307"/>
      <w:bookmarkStart w:id="2" w:name="_Hlk29381352"/>
    </w:p>
    <w:bookmarkEnd w:id="1"/>
    <w:bookmarkEnd w:id="2"/>
    <w:p w14:paraId="56BBF524" w14:textId="69A305FB" w:rsidR="00C52500" w:rsidRPr="005A71FB" w:rsidRDefault="003B1E3C" w:rsidP="005A71FB">
      <w:pPr>
        <w:jc w:val="center"/>
        <w:rPr>
          <w:b/>
          <w:bCs/>
          <w:sz w:val="28"/>
          <w:szCs w:val="28"/>
        </w:rPr>
      </w:pPr>
      <w:r w:rsidRPr="005A71FB">
        <w:rPr>
          <w:b/>
          <w:bCs/>
          <w:sz w:val="28"/>
          <w:szCs w:val="28"/>
        </w:rPr>
        <w:t>Grozījum</w:t>
      </w:r>
      <w:r w:rsidR="00522F4F" w:rsidRPr="005A71FB">
        <w:rPr>
          <w:b/>
          <w:bCs/>
          <w:sz w:val="28"/>
          <w:szCs w:val="28"/>
        </w:rPr>
        <w:t>s</w:t>
      </w:r>
      <w:r w:rsidRPr="005A71FB">
        <w:rPr>
          <w:b/>
          <w:bCs/>
          <w:sz w:val="28"/>
          <w:szCs w:val="28"/>
        </w:rPr>
        <w:t xml:space="preserve"> Ministru kabineta 2001.</w:t>
      </w:r>
      <w:r w:rsidR="00E10290" w:rsidRPr="005A71FB">
        <w:rPr>
          <w:b/>
          <w:bCs/>
          <w:sz w:val="28"/>
          <w:szCs w:val="28"/>
        </w:rPr>
        <w:t> </w:t>
      </w:r>
      <w:r w:rsidRPr="005A71FB">
        <w:rPr>
          <w:b/>
          <w:bCs/>
          <w:sz w:val="28"/>
          <w:szCs w:val="28"/>
        </w:rPr>
        <w:t>gada 28.</w:t>
      </w:r>
      <w:r w:rsidR="00E10290" w:rsidRPr="005A71FB">
        <w:rPr>
          <w:b/>
          <w:bCs/>
          <w:sz w:val="28"/>
          <w:szCs w:val="28"/>
        </w:rPr>
        <w:t> </w:t>
      </w:r>
      <w:r w:rsidRPr="005A71FB">
        <w:rPr>
          <w:b/>
          <w:bCs/>
          <w:sz w:val="28"/>
          <w:szCs w:val="28"/>
        </w:rPr>
        <w:t>augusta noteikumos</w:t>
      </w:r>
      <w:r w:rsidR="005A71FB">
        <w:rPr>
          <w:b/>
          <w:bCs/>
          <w:sz w:val="28"/>
          <w:szCs w:val="28"/>
        </w:rPr>
        <w:t xml:space="preserve"> </w:t>
      </w:r>
      <w:r w:rsidRPr="005A71FB">
        <w:rPr>
          <w:b/>
          <w:bCs/>
          <w:sz w:val="28"/>
          <w:szCs w:val="28"/>
        </w:rPr>
        <w:t>Nr.</w:t>
      </w:r>
      <w:r w:rsidR="00E10290" w:rsidRPr="005A71FB">
        <w:rPr>
          <w:b/>
          <w:bCs/>
          <w:sz w:val="28"/>
          <w:szCs w:val="28"/>
        </w:rPr>
        <w:t> </w:t>
      </w:r>
      <w:r w:rsidRPr="005A71FB">
        <w:rPr>
          <w:b/>
          <w:bCs/>
          <w:sz w:val="28"/>
          <w:szCs w:val="28"/>
        </w:rPr>
        <w:t xml:space="preserve">384 </w:t>
      </w:r>
      <w:r w:rsidR="005A71FB">
        <w:rPr>
          <w:b/>
          <w:bCs/>
          <w:sz w:val="28"/>
          <w:szCs w:val="28"/>
        </w:rPr>
        <w:t>"</w:t>
      </w:r>
      <w:r w:rsidRPr="005A71FB">
        <w:rPr>
          <w:b/>
          <w:bCs/>
          <w:sz w:val="28"/>
          <w:szCs w:val="28"/>
        </w:rPr>
        <w:t>Bīstam</w:t>
      </w:r>
      <w:r w:rsidR="00500009" w:rsidRPr="005A71FB">
        <w:rPr>
          <w:b/>
          <w:bCs/>
          <w:sz w:val="28"/>
          <w:szCs w:val="28"/>
        </w:rPr>
        <w:t>u</w:t>
      </w:r>
      <w:r w:rsidRPr="005A71FB">
        <w:rPr>
          <w:b/>
          <w:bCs/>
          <w:sz w:val="28"/>
          <w:szCs w:val="28"/>
        </w:rPr>
        <w:t xml:space="preserve"> vielu uzglabāšanas rezervuāru tehniskās uzraudzības kārtība</w:t>
      </w:r>
      <w:r w:rsidR="005A71FB">
        <w:rPr>
          <w:b/>
          <w:bCs/>
          <w:sz w:val="28"/>
          <w:szCs w:val="28"/>
        </w:rPr>
        <w:t>"</w:t>
      </w:r>
    </w:p>
    <w:p w14:paraId="03B8434B" w14:textId="77777777" w:rsidR="003B1E3C" w:rsidRPr="005A71FB" w:rsidRDefault="003B1E3C" w:rsidP="005A71FB">
      <w:pPr>
        <w:rPr>
          <w:i/>
          <w:sz w:val="28"/>
          <w:szCs w:val="28"/>
        </w:rPr>
      </w:pPr>
    </w:p>
    <w:p w14:paraId="67769448" w14:textId="77777777" w:rsidR="005A71FB" w:rsidRDefault="00C52500" w:rsidP="005A71FB">
      <w:pPr>
        <w:contextualSpacing/>
        <w:jc w:val="right"/>
        <w:rPr>
          <w:sz w:val="28"/>
          <w:szCs w:val="28"/>
        </w:rPr>
      </w:pPr>
      <w:r w:rsidRPr="005A71FB">
        <w:rPr>
          <w:sz w:val="28"/>
          <w:szCs w:val="28"/>
        </w:rPr>
        <w:t xml:space="preserve">Izdoti saskaņā ar likuma </w:t>
      </w:r>
    </w:p>
    <w:p w14:paraId="4EFA4639" w14:textId="77CF5180" w:rsidR="00C52500" w:rsidRPr="005A71FB" w:rsidRDefault="00C52500" w:rsidP="005A71FB">
      <w:pPr>
        <w:contextualSpacing/>
        <w:jc w:val="right"/>
        <w:rPr>
          <w:sz w:val="28"/>
          <w:szCs w:val="28"/>
        </w:rPr>
      </w:pPr>
      <w:r w:rsidRPr="005A71FB">
        <w:rPr>
          <w:sz w:val="28"/>
          <w:szCs w:val="28"/>
        </w:rPr>
        <w:t>"</w:t>
      </w:r>
      <w:r w:rsidR="003B1E3C" w:rsidRPr="005A71FB">
        <w:rPr>
          <w:sz w:val="28"/>
          <w:szCs w:val="28"/>
        </w:rPr>
        <w:t>Par bīstamo iekārtu tehnisko uzraudzību</w:t>
      </w:r>
      <w:r w:rsidRPr="005A71FB">
        <w:rPr>
          <w:sz w:val="28"/>
          <w:szCs w:val="28"/>
        </w:rPr>
        <w:t xml:space="preserve">" </w:t>
      </w:r>
    </w:p>
    <w:p w14:paraId="7264D876" w14:textId="50990CB1" w:rsidR="00C52500" w:rsidRPr="005A71FB" w:rsidRDefault="003B1E3C" w:rsidP="005A71FB">
      <w:pPr>
        <w:contextualSpacing/>
        <w:jc w:val="right"/>
        <w:rPr>
          <w:sz w:val="28"/>
          <w:szCs w:val="28"/>
        </w:rPr>
      </w:pPr>
      <w:r w:rsidRPr="005A71FB">
        <w:rPr>
          <w:sz w:val="28"/>
          <w:szCs w:val="28"/>
        </w:rPr>
        <w:t>3.</w:t>
      </w:r>
      <w:r w:rsidR="00E10290" w:rsidRPr="005A71FB">
        <w:rPr>
          <w:sz w:val="28"/>
          <w:szCs w:val="28"/>
        </w:rPr>
        <w:t> </w:t>
      </w:r>
      <w:r w:rsidR="00C52500" w:rsidRPr="005A71FB">
        <w:rPr>
          <w:sz w:val="28"/>
          <w:szCs w:val="28"/>
        </w:rPr>
        <w:t>panta otro daļu</w:t>
      </w:r>
    </w:p>
    <w:p w14:paraId="21D12C51" w14:textId="77777777" w:rsidR="00C52500" w:rsidRPr="005A71FB" w:rsidRDefault="00C52500" w:rsidP="005A71FB">
      <w:pPr>
        <w:rPr>
          <w:b/>
          <w:sz w:val="28"/>
          <w:szCs w:val="28"/>
        </w:rPr>
      </w:pPr>
    </w:p>
    <w:p w14:paraId="74965839" w14:textId="155BD6E6" w:rsidR="00DB0257" w:rsidRPr="005A71FB" w:rsidRDefault="00C52500" w:rsidP="005A71F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bookmarkStart w:id="3" w:name="n1"/>
      <w:bookmarkEnd w:id="3"/>
      <w:r w:rsidRPr="005A71FB">
        <w:rPr>
          <w:sz w:val="28"/>
          <w:szCs w:val="28"/>
        </w:rPr>
        <w:t>Izdarīt Ministru kabineta 20</w:t>
      </w:r>
      <w:r w:rsidR="00DB0257" w:rsidRPr="005A71FB">
        <w:rPr>
          <w:sz w:val="28"/>
          <w:szCs w:val="28"/>
        </w:rPr>
        <w:t>01</w:t>
      </w:r>
      <w:r w:rsidRPr="005A71FB">
        <w:rPr>
          <w:sz w:val="28"/>
          <w:szCs w:val="28"/>
        </w:rPr>
        <w:t>.</w:t>
      </w:r>
      <w:r w:rsidR="00E10290" w:rsidRPr="005A71FB">
        <w:rPr>
          <w:sz w:val="28"/>
          <w:szCs w:val="28"/>
        </w:rPr>
        <w:t> </w:t>
      </w:r>
      <w:r w:rsidRPr="005A71FB">
        <w:rPr>
          <w:sz w:val="28"/>
          <w:szCs w:val="28"/>
        </w:rPr>
        <w:t xml:space="preserve">gada </w:t>
      </w:r>
      <w:r w:rsidR="00DB0257" w:rsidRPr="005A71FB">
        <w:rPr>
          <w:sz w:val="28"/>
          <w:szCs w:val="28"/>
        </w:rPr>
        <w:t>28</w:t>
      </w:r>
      <w:r w:rsidRPr="005A71FB">
        <w:rPr>
          <w:sz w:val="28"/>
          <w:szCs w:val="28"/>
        </w:rPr>
        <w:t>.</w:t>
      </w:r>
      <w:r w:rsidR="00E10290" w:rsidRPr="005A71FB">
        <w:rPr>
          <w:sz w:val="28"/>
          <w:szCs w:val="28"/>
        </w:rPr>
        <w:t> </w:t>
      </w:r>
      <w:r w:rsidR="00DB0257" w:rsidRPr="005A71FB">
        <w:rPr>
          <w:sz w:val="28"/>
          <w:szCs w:val="28"/>
        </w:rPr>
        <w:t xml:space="preserve">augusta noteikumos </w:t>
      </w:r>
      <w:r w:rsidRPr="005A71FB">
        <w:rPr>
          <w:sz w:val="28"/>
          <w:szCs w:val="28"/>
        </w:rPr>
        <w:t>Nr.</w:t>
      </w:r>
      <w:r w:rsidR="00E10290" w:rsidRPr="005A71FB">
        <w:rPr>
          <w:sz w:val="28"/>
          <w:szCs w:val="28"/>
        </w:rPr>
        <w:t> </w:t>
      </w:r>
      <w:r w:rsidR="00DB0257" w:rsidRPr="005A71FB">
        <w:rPr>
          <w:sz w:val="28"/>
          <w:szCs w:val="28"/>
        </w:rPr>
        <w:t>384</w:t>
      </w:r>
      <w:r w:rsidRPr="005A71FB">
        <w:rPr>
          <w:sz w:val="28"/>
          <w:szCs w:val="28"/>
        </w:rPr>
        <w:t xml:space="preserve"> </w:t>
      </w:r>
      <w:r w:rsidR="005A71FB">
        <w:rPr>
          <w:sz w:val="28"/>
          <w:szCs w:val="28"/>
        </w:rPr>
        <w:t>"</w:t>
      </w:r>
      <w:r w:rsidR="00DB0257" w:rsidRPr="005A71FB">
        <w:rPr>
          <w:sz w:val="28"/>
          <w:szCs w:val="28"/>
        </w:rPr>
        <w:t>Bīstam</w:t>
      </w:r>
      <w:r w:rsidR="00500009" w:rsidRPr="005A71FB">
        <w:rPr>
          <w:sz w:val="28"/>
          <w:szCs w:val="28"/>
        </w:rPr>
        <w:t>u</w:t>
      </w:r>
      <w:r w:rsidR="00DB0257" w:rsidRPr="005A71FB">
        <w:rPr>
          <w:sz w:val="28"/>
          <w:szCs w:val="28"/>
        </w:rPr>
        <w:t xml:space="preserve"> vielu uzglabāšanas rezervuāru tehniskās uzraudzības kārtība</w:t>
      </w:r>
      <w:r w:rsidR="005A71FB">
        <w:rPr>
          <w:sz w:val="28"/>
          <w:szCs w:val="28"/>
        </w:rPr>
        <w:t>"</w:t>
      </w:r>
      <w:r w:rsidR="00DB0257" w:rsidRPr="005A71FB">
        <w:rPr>
          <w:sz w:val="28"/>
          <w:szCs w:val="28"/>
        </w:rPr>
        <w:t xml:space="preserve"> </w:t>
      </w:r>
      <w:r w:rsidRPr="005A71FB">
        <w:rPr>
          <w:sz w:val="28"/>
          <w:szCs w:val="28"/>
        </w:rPr>
        <w:t xml:space="preserve">(Latvijas Vēstnesis, </w:t>
      </w:r>
      <w:r w:rsidR="001E440B" w:rsidRPr="005A71FB">
        <w:rPr>
          <w:sz w:val="28"/>
          <w:szCs w:val="28"/>
        </w:rPr>
        <w:t>2001, 124.</w:t>
      </w:r>
      <w:r w:rsidR="00DD25AB">
        <w:rPr>
          <w:sz w:val="28"/>
          <w:szCs w:val="28"/>
        </w:rPr>
        <w:t> </w:t>
      </w:r>
      <w:r w:rsidR="001E440B" w:rsidRPr="005A71FB">
        <w:rPr>
          <w:sz w:val="28"/>
          <w:szCs w:val="28"/>
        </w:rPr>
        <w:t xml:space="preserve">nr.; </w:t>
      </w:r>
      <w:r w:rsidRPr="005A71FB">
        <w:rPr>
          <w:sz w:val="28"/>
          <w:szCs w:val="28"/>
        </w:rPr>
        <w:t>20</w:t>
      </w:r>
      <w:r w:rsidR="00DB0257" w:rsidRPr="005A71FB">
        <w:rPr>
          <w:sz w:val="28"/>
          <w:szCs w:val="28"/>
        </w:rPr>
        <w:t>05</w:t>
      </w:r>
      <w:r w:rsidRPr="005A71FB">
        <w:rPr>
          <w:sz w:val="28"/>
          <w:szCs w:val="28"/>
        </w:rPr>
        <w:t xml:space="preserve">, </w:t>
      </w:r>
      <w:r w:rsidR="00DB0257" w:rsidRPr="005A71FB">
        <w:rPr>
          <w:sz w:val="28"/>
          <w:szCs w:val="28"/>
        </w:rPr>
        <w:t>68</w:t>
      </w:r>
      <w:r w:rsidRPr="005A71FB">
        <w:rPr>
          <w:sz w:val="28"/>
          <w:szCs w:val="28"/>
        </w:rPr>
        <w:t>.</w:t>
      </w:r>
      <w:r w:rsidR="00E10290" w:rsidRPr="005A71FB">
        <w:rPr>
          <w:sz w:val="28"/>
          <w:szCs w:val="28"/>
        </w:rPr>
        <w:t> </w:t>
      </w:r>
      <w:r w:rsidRPr="005A71FB">
        <w:rPr>
          <w:sz w:val="28"/>
          <w:szCs w:val="28"/>
        </w:rPr>
        <w:t>nr</w:t>
      </w:r>
      <w:r w:rsidR="00E10290" w:rsidRPr="005A71FB">
        <w:rPr>
          <w:sz w:val="28"/>
          <w:szCs w:val="28"/>
        </w:rPr>
        <w:t>.</w:t>
      </w:r>
      <w:r w:rsidR="00DB0257" w:rsidRPr="005A71FB">
        <w:rPr>
          <w:sz w:val="28"/>
          <w:szCs w:val="28"/>
        </w:rPr>
        <w:t>; 2008, 150.</w:t>
      </w:r>
      <w:r w:rsidR="00E10290" w:rsidRPr="005A71FB">
        <w:rPr>
          <w:sz w:val="28"/>
          <w:szCs w:val="28"/>
        </w:rPr>
        <w:t> </w:t>
      </w:r>
      <w:r w:rsidR="00DB0257" w:rsidRPr="005A71FB">
        <w:rPr>
          <w:sz w:val="28"/>
          <w:szCs w:val="28"/>
        </w:rPr>
        <w:t>nr</w:t>
      </w:r>
      <w:r w:rsidR="00E10290" w:rsidRPr="005A71FB">
        <w:rPr>
          <w:sz w:val="28"/>
          <w:szCs w:val="28"/>
        </w:rPr>
        <w:t>.</w:t>
      </w:r>
      <w:r w:rsidR="00DB0257" w:rsidRPr="005A71FB">
        <w:rPr>
          <w:sz w:val="28"/>
          <w:szCs w:val="28"/>
        </w:rPr>
        <w:t>; 2010, 33.</w:t>
      </w:r>
      <w:r w:rsidR="00E10290" w:rsidRPr="005A71FB">
        <w:rPr>
          <w:sz w:val="28"/>
          <w:szCs w:val="28"/>
        </w:rPr>
        <w:t> </w:t>
      </w:r>
      <w:r w:rsidR="00DB0257" w:rsidRPr="005A71FB">
        <w:rPr>
          <w:sz w:val="28"/>
          <w:szCs w:val="28"/>
        </w:rPr>
        <w:t>nr.</w:t>
      </w:r>
      <w:r w:rsidRPr="005A71FB">
        <w:rPr>
          <w:sz w:val="28"/>
          <w:szCs w:val="28"/>
        </w:rPr>
        <w:t xml:space="preserve">) </w:t>
      </w:r>
      <w:r w:rsidR="00500009" w:rsidRPr="005A71FB">
        <w:rPr>
          <w:sz w:val="28"/>
          <w:szCs w:val="28"/>
        </w:rPr>
        <w:t xml:space="preserve">grozījumu </w:t>
      </w:r>
      <w:r w:rsidR="00864704" w:rsidRPr="005A71FB">
        <w:rPr>
          <w:sz w:val="28"/>
          <w:szCs w:val="28"/>
        </w:rPr>
        <w:t>un p</w:t>
      </w:r>
      <w:r w:rsidR="005C5E39" w:rsidRPr="005A71FB">
        <w:rPr>
          <w:sz w:val="28"/>
          <w:szCs w:val="28"/>
        </w:rPr>
        <w:t xml:space="preserve">apildināt noteikumus ar </w:t>
      </w:r>
      <w:r w:rsidR="003B49EC" w:rsidRPr="005A71FB">
        <w:rPr>
          <w:sz w:val="28"/>
          <w:szCs w:val="28"/>
        </w:rPr>
        <w:t>42</w:t>
      </w:r>
      <w:r w:rsidR="00610B00" w:rsidRPr="005A71FB">
        <w:rPr>
          <w:sz w:val="28"/>
          <w:szCs w:val="28"/>
        </w:rPr>
        <w:t>.</w:t>
      </w:r>
      <w:r w:rsidR="00610B00" w:rsidRPr="005A71FB">
        <w:rPr>
          <w:sz w:val="28"/>
          <w:szCs w:val="28"/>
          <w:vertAlign w:val="superscript"/>
        </w:rPr>
        <w:t>1</w:t>
      </w:r>
      <w:r w:rsidR="00610B00" w:rsidRPr="005A71FB">
        <w:rPr>
          <w:sz w:val="28"/>
          <w:szCs w:val="28"/>
        </w:rPr>
        <w:t xml:space="preserve"> </w:t>
      </w:r>
      <w:r w:rsidR="00DB0257" w:rsidRPr="005A71FB">
        <w:rPr>
          <w:sz w:val="28"/>
          <w:szCs w:val="28"/>
        </w:rPr>
        <w:t>punktu šādā redakcijā:</w:t>
      </w:r>
    </w:p>
    <w:p w14:paraId="3E530652" w14:textId="77777777" w:rsidR="005A71FB" w:rsidRDefault="005A71FB" w:rsidP="005A71FB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46C36709" w14:textId="37C5886A" w:rsidR="007106D2" w:rsidRPr="005A71FB" w:rsidRDefault="005A71FB" w:rsidP="005A71F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B49EC" w:rsidRPr="005A71FB">
        <w:rPr>
          <w:sz w:val="28"/>
          <w:szCs w:val="28"/>
        </w:rPr>
        <w:t>42</w:t>
      </w:r>
      <w:r w:rsidR="00610B00" w:rsidRPr="005A71FB">
        <w:rPr>
          <w:sz w:val="28"/>
          <w:szCs w:val="28"/>
        </w:rPr>
        <w:t>.</w:t>
      </w:r>
      <w:r w:rsidR="00610B00" w:rsidRPr="005A71FB">
        <w:rPr>
          <w:sz w:val="28"/>
          <w:szCs w:val="28"/>
          <w:vertAlign w:val="superscript"/>
        </w:rPr>
        <w:t>1</w:t>
      </w:r>
      <w:r w:rsidR="00610B00" w:rsidRPr="005A71FB">
        <w:rPr>
          <w:sz w:val="28"/>
          <w:szCs w:val="28"/>
        </w:rPr>
        <w:t xml:space="preserve"> </w:t>
      </w:r>
      <w:r w:rsidR="007106D2" w:rsidRPr="005A71FB">
        <w:rPr>
          <w:sz w:val="28"/>
          <w:szCs w:val="28"/>
        </w:rPr>
        <w:t>Ja rezervuāra pilnās tehniskās pārbaudes termiņš beidzas ārkārtējās situācijas</w:t>
      </w:r>
      <w:r w:rsidR="003B49EC" w:rsidRPr="005A71FB">
        <w:rPr>
          <w:sz w:val="28"/>
          <w:szCs w:val="28"/>
        </w:rPr>
        <w:t xml:space="preserve"> vai izņēmuma stāvokļa</w:t>
      </w:r>
      <w:r w:rsidR="007106D2" w:rsidRPr="005A71FB">
        <w:rPr>
          <w:sz w:val="28"/>
          <w:szCs w:val="28"/>
        </w:rPr>
        <w:t xml:space="preserve"> laikā</w:t>
      </w:r>
      <w:r w:rsidR="001E440B" w:rsidRPr="005A71FB">
        <w:rPr>
          <w:sz w:val="28"/>
          <w:szCs w:val="28"/>
        </w:rPr>
        <w:t xml:space="preserve"> </w:t>
      </w:r>
      <w:r w:rsidR="001E440B" w:rsidRPr="005A71FB">
        <w:rPr>
          <w:bCs/>
          <w:iCs/>
          <w:color w:val="000000"/>
          <w:sz w:val="28"/>
          <w:szCs w:val="28"/>
        </w:rPr>
        <w:t>un rezervuāra valdītājs objektīvu apstākļu dēļ nevar izpildīt šo noteikumu 42. punktā minētās prasības</w:t>
      </w:r>
      <w:r w:rsidR="007106D2" w:rsidRPr="005A71FB">
        <w:rPr>
          <w:sz w:val="28"/>
          <w:szCs w:val="28"/>
        </w:rPr>
        <w:t>, rezervuār</w:t>
      </w:r>
      <w:r w:rsidR="001E440B" w:rsidRPr="005A71FB">
        <w:rPr>
          <w:sz w:val="28"/>
          <w:szCs w:val="28"/>
        </w:rPr>
        <w:t>a</w:t>
      </w:r>
      <w:r w:rsidR="007106D2" w:rsidRPr="005A71FB">
        <w:rPr>
          <w:sz w:val="28"/>
          <w:szCs w:val="28"/>
        </w:rPr>
        <w:t xml:space="preserve"> valdītājs ir tiesīgs piln</w:t>
      </w:r>
      <w:r w:rsidR="001E440B" w:rsidRPr="005A71FB">
        <w:rPr>
          <w:sz w:val="28"/>
          <w:szCs w:val="28"/>
        </w:rPr>
        <w:t>o</w:t>
      </w:r>
      <w:r w:rsidR="007106D2" w:rsidRPr="005A71FB">
        <w:rPr>
          <w:sz w:val="28"/>
          <w:szCs w:val="28"/>
        </w:rPr>
        <w:t xml:space="preserve"> tehnisk</w:t>
      </w:r>
      <w:r w:rsidR="001E440B" w:rsidRPr="005A71FB">
        <w:rPr>
          <w:sz w:val="28"/>
          <w:szCs w:val="28"/>
        </w:rPr>
        <w:t>o</w:t>
      </w:r>
      <w:r w:rsidR="007106D2" w:rsidRPr="005A71FB">
        <w:rPr>
          <w:sz w:val="28"/>
          <w:szCs w:val="28"/>
        </w:rPr>
        <w:t xml:space="preserve"> pārbaud</w:t>
      </w:r>
      <w:r w:rsidR="001E440B" w:rsidRPr="005A71FB">
        <w:rPr>
          <w:sz w:val="28"/>
          <w:szCs w:val="28"/>
        </w:rPr>
        <w:t>i</w:t>
      </w:r>
      <w:r w:rsidR="007106D2" w:rsidRPr="005A71FB">
        <w:rPr>
          <w:sz w:val="28"/>
          <w:szCs w:val="28"/>
        </w:rPr>
        <w:t xml:space="preserve"> organizēt divos posmos:</w:t>
      </w:r>
    </w:p>
    <w:p w14:paraId="5154A680" w14:textId="3E0BE6CA" w:rsidR="007106D2" w:rsidRPr="005A71FB" w:rsidRDefault="003B49EC" w:rsidP="005A71F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5A71FB">
        <w:rPr>
          <w:sz w:val="28"/>
          <w:szCs w:val="28"/>
        </w:rPr>
        <w:t>42</w:t>
      </w:r>
      <w:r w:rsidR="00610B00" w:rsidRPr="005A71FB">
        <w:rPr>
          <w:sz w:val="28"/>
          <w:szCs w:val="28"/>
        </w:rPr>
        <w:t>.</w:t>
      </w:r>
      <w:r w:rsidR="00610B00" w:rsidRPr="005A71FB">
        <w:rPr>
          <w:sz w:val="28"/>
          <w:szCs w:val="28"/>
          <w:vertAlign w:val="superscript"/>
        </w:rPr>
        <w:t>1</w:t>
      </w:r>
      <w:r w:rsidR="005A71FB" w:rsidRPr="005A71FB">
        <w:rPr>
          <w:sz w:val="28"/>
          <w:szCs w:val="28"/>
          <w:vertAlign w:val="superscript"/>
        </w:rPr>
        <w:t> </w:t>
      </w:r>
      <w:r w:rsidR="007106D2" w:rsidRPr="005A71FB">
        <w:rPr>
          <w:sz w:val="28"/>
          <w:szCs w:val="28"/>
        </w:rPr>
        <w:t>1.</w:t>
      </w:r>
      <w:r w:rsidR="00E10290" w:rsidRPr="005A71FB">
        <w:rPr>
          <w:sz w:val="28"/>
          <w:szCs w:val="28"/>
        </w:rPr>
        <w:t> </w:t>
      </w:r>
      <w:r w:rsidR="00333DAF" w:rsidRPr="005A71FB">
        <w:rPr>
          <w:sz w:val="28"/>
          <w:szCs w:val="28"/>
        </w:rPr>
        <w:t>rezervuār</w:t>
      </w:r>
      <w:r w:rsidR="001E440B" w:rsidRPr="005A71FB">
        <w:rPr>
          <w:sz w:val="28"/>
          <w:szCs w:val="28"/>
        </w:rPr>
        <w:t>a</w:t>
      </w:r>
      <w:r w:rsidR="00333DAF" w:rsidRPr="005A71FB">
        <w:rPr>
          <w:sz w:val="28"/>
          <w:szCs w:val="28"/>
        </w:rPr>
        <w:t xml:space="preserve"> </w:t>
      </w:r>
      <w:r w:rsidR="007106D2" w:rsidRPr="005A71FB">
        <w:rPr>
          <w:sz w:val="28"/>
          <w:szCs w:val="28"/>
        </w:rPr>
        <w:t>valdītājs nodrošina, ka rezervuāra pārbaud</w:t>
      </w:r>
      <w:r w:rsidR="00362BE9" w:rsidRPr="005A71FB">
        <w:rPr>
          <w:sz w:val="28"/>
          <w:szCs w:val="28"/>
        </w:rPr>
        <w:t>i veic</w:t>
      </w:r>
      <w:r w:rsidR="007106D2" w:rsidRPr="005A71FB">
        <w:rPr>
          <w:sz w:val="28"/>
          <w:szCs w:val="28"/>
        </w:rPr>
        <w:t xml:space="preserve"> </w:t>
      </w:r>
      <w:r w:rsidR="00E7309C" w:rsidRPr="005A71FB">
        <w:rPr>
          <w:sz w:val="28"/>
          <w:szCs w:val="28"/>
        </w:rPr>
        <w:t xml:space="preserve">tādā </w:t>
      </w:r>
      <w:r w:rsidR="007106D2" w:rsidRPr="005A71FB">
        <w:rPr>
          <w:sz w:val="28"/>
          <w:szCs w:val="28"/>
        </w:rPr>
        <w:t>apjomā, k</w:t>
      </w:r>
      <w:r w:rsidR="00DD25AB">
        <w:rPr>
          <w:sz w:val="28"/>
          <w:szCs w:val="28"/>
        </w:rPr>
        <w:t>ādā to</w:t>
      </w:r>
      <w:r w:rsidR="007106D2" w:rsidRPr="005A71FB">
        <w:rPr>
          <w:sz w:val="28"/>
          <w:szCs w:val="28"/>
        </w:rPr>
        <w:t xml:space="preserve"> iespējams izdarīt bez rezervuāra atbrīvošanas no uzglabājamās vielas. Ja rezervuārs atbilst šo noteikumu prasībām, inspicēšanas institūcija ievada informāciju </w:t>
      </w:r>
      <w:r w:rsidR="00333DAF" w:rsidRPr="005A71FB">
        <w:rPr>
          <w:sz w:val="28"/>
          <w:szCs w:val="28"/>
        </w:rPr>
        <w:t>b</w:t>
      </w:r>
      <w:r w:rsidR="007106D2" w:rsidRPr="005A71FB">
        <w:rPr>
          <w:sz w:val="28"/>
          <w:szCs w:val="28"/>
        </w:rPr>
        <w:t xml:space="preserve">īstamo iekārtu reģistrā par pilnās pārbaudes uzsākšanu, bet tehniskās pārbaudes protokolu un </w:t>
      </w:r>
      <w:r w:rsidR="00362BE9" w:rsidRPr="005A71FB">
        <w:rPr>
          <w:sz w:val="28"/>
          <w:szCs w:val="28"/>
        </w:rPr>
        <w:t xml:space="preserve">bīstamo iekārtu </w:t>
      </w:r>
      <w:r w:rsidR="007106D2" w:rsidRPr="005A71FB">
        <w:rPr>
          <w:sz w:val="28"/>
          <w:szCs w:val="28"/>
        </w:rPr>
        <w:t>pārbaudes zīmi neizsniedz;</w:t>
      </w:r>
    </w:p>
    <w:p w14:paraId="37845B5C" w14:textId="10F6C1FE" w:rsidR="007106D2" w:rsidRPr="005A71FB" w:rsidRDefault="003B49EC" w:rsidP="005A71F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5A71FB">
        <w:rPr>
          <w:sz w:val="28"/>
          <w:szCs w:val="28"/>
        </w:rPr>
        <w:t>42</w:t>
      </w:r>
      <w:r w:rsidR="007106D2" w:rsidRPr="005A71FB">
        <w:rPr>
          <w:sz w:val="28"/>
          <w:szCs w:val="28"/>
        </w:rPr>
        <w:t>.</w:t>
      </w:r>
      <w:r w:rsidR="00610B00" w:rsidRPr="005A71FB">
        <w:rPr>
          <w:sz w:val="28"/>
          <w:szCs w:val="28"/>
          <w:vertAlign w:val="superscript"/>
        </w:rPr>
        <w:t>1</w:t>
      </w:r>
      <w:r w:rsidR="005A71FB">
        <w:rPr>
          <w:sz w:val="28"/>
          <w:szCs w:val="28"/>
          <w:vertAlign w:val="superscript"/>
        </w:rPr>
        <w:t> </w:t>
      </w:r>
      <w:r w:rsidR="007106D2" w:rsidRPr="005A71FB">
        <w:rPr>
          <w:sz w:val="28"/>
          <w:szCs w:val="28"/>
        </w:rPr>
        <w:t>2.</w:t>
      </w:r>
      <w:r w:rsidR="00E10290" w:rsidRPr="005A71FB">
        <w:rPr>
          <w:sz w:val="28"/>
          <w:szCs w:val="28"/>
        </w:rPr>
        <w:t> </w:t>
      </w:r>
      <w:r w:rsidR="007106D2" w:rsidRPr="005A71FB">
        <w:rPr>
          <w:sz w:val="28"/>
          <w:szCs w:val="28"/>
        </w:rPr>
        <w:t>tr</w:t>
      </w:r>
      <w:r w:rsidR="00DD25AB">
        <w:rPr>
          <w:sz w:val="28"/>
          <w:szCs w:val="28"/>
        </w:rPr>
        <w:t>iju</w:t>
      </w:r>
      <w:r w:rsidR="007106D2" w:rsidRPr="005A71FB">
        <w:rPr>
          <w:sz w:val="28"/>
          <w:szCs w:val="28"/>
        </w:rPr>
        <w:t xml:space="preserve"> mēnešu</w:t>
      </w:r>
      <w:r w:rsidR="00DD25AB">
        <w:rPr>
          <w:sz w:val="28"/>
          <w:szCs w:val="28"/>
        </w:rPr>
        <w:t xml:space="preserve"> laikā</w:t>
      </w:r>
      <w:r w:rsidR="007106D2" w:rsidRPr="005A71FB">
        <w:rPr>
          <w:sz w:val="28"/>
          <w:szCs w:val="28"/>
        </w:rPr>
        <w:t xml:space="preserve"> pēc ārkārtējās situācijas </w:t>
      </w:r>
      <w:r w:rsidR="000E68D2" w:rsidRPr="005A71FB">
        <w:rPr>
          <w:sz w:val="28"/>
          <w:szCs w:val="28"/>
        </w:rPr>
        <w:t xml:space="preserve">vai izņēmuma stāvokļa </w:t>
      </w:r>
      <w:r w:rsidR="007106D2" w:rsidRPr="005A71FB">
        <w:rPr>
          <w:sz w:val="28"/>
          <w:szCs w:val="28"/>
        </w:rPr>
        <w:t xml:space="preserve">beigām </w:t>
      </w:r>
      <w:r w:rsidR="000E68D2" w:rsidRPr="005A71FB">
        <w:rPr>
          <w:sz w:val="28"/>
          <w:szCs w:val="28"/>
        </w:rPr>
        <w:t xml:space="preserve">rezervuāra </w:t>
      </w:r>
      <w:r w:rsidR="007106D2" w:rsidRPr="005A71FB">
        <w:rPr>
          <w:sz w:val="28"/>
          <w:szCs w:val="28"/>
        </w:rPr>
        <w:t>valdītājs nodrošina, ka tiek pabeigta rezervuāra pilnā tehniskā pārbaude.</w:t>
      </w:r>
      <w:r w:rsidR="005A71FB">
        <w:rPr>
          <w:sz w:val="28"/>
          <w:szCs w:val="28"/>
        </w:rPr>
        <w:t>"</w:t>
      </w:r>
    </w:p>
    <w:p w14:paraId="3DAFAD97" w14:textId="77777777" w:rsidR="005A71FB" w:rsidRPr="005A71FB" w:rsidRDefault="005A71FB" w:rsidP="005A71FB">
      <w:pPr>
        <w:tabs>
          <w:tab w:val="left" w:pos="6521"/>
        </w:tabs>
        <w:ind w:firstLine="709"/>
        <w:rPr>
          <w:sz w:val="28"/>
          <w:szCs w:val="28"/>
        </w:rPr>
      </w:pPr>
    </w:p>
    <w:p w14:paraId="17A3435D" w14:textId="77777777" w:rsidR="005A71FB" w:rsidRPr="005A71FB" w:rsidRDefault="005A71FB" w:rsidP="005A71FB">
      <w:pPr>
        <w:tabs>
          <w:tab w:val="left" w:pos="6521"/>
        </w:tabs>
        <w:ind w:firstLine="709"/>
        <w:rPr>
          <w:sz w:val="28"/>
          <w:szCs w:val="28"/>
        </w:rPr>
      </w:pPr>
    </w:p>
    <w:p w14:paraId="6D5C0187" w14:textId="77777777" w:rsidR="005A71FB" w:rsidRPr="005A71FB" w:rsidRDefault="005A71FB" w:rsidP="005A71FB">
      <w:pPr>
        <w:tabs>
          <w:tab w:val="left" w:pos="6521"/>
        </w:tabs>
        <w:ind w:firstLine="709"/>
        <w:rPr>
          <w:sz w:val="28"/>
          <w:szCs w:val="28"/>
        </w:rPr>
      </w:pPr>
    </w:p>
    <w:p w14:paraId="7DB38177" w14:textId="77777777" w:rsidR="005A71FB" w:rsidRPr="005A71FB" w:rsidRDefault="005A71FB" w:rsidP="005A71FB">
      <w:pPr>
        <w:tabs>
          <w:tab w:val="left" w:pos="6521"/>
        </w:tabs>
        <w:ind w:firstLine="709"/>
        <w:rPr>
          <w:sz w:val="28"/>
          <w:szCs w:val="28"/>
        </w:rPr>
      </w:pPr>
      <w:r w:rsidRPr="005A71FB">
        <w:rPr>
          <w:sz w:val="28"/>
          <w:szCs w:val="28"/>
        </w:rPr>
        <w:t>Ministru prezidents</w:t>
      </w:r>
      <w:r w:rsidRPr="005A71FB">
        <w:rPr>
          <w:sz w:val="28"/>
          <w:szCs w:val="28"/>
        </w:rPr>
        <w:tab/>
        <w:t>A. K. Kariņš</w:t>
      </w:r>
    </w:p>
    <w:p w14:paraId="6A7AA1F2" w14:textId="77777777" w:rsidR="005A71FB" w:rsidRPr="005A71FB" w:rsidRDefault="005A71FB" w:rsidP="005A71F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DA3BA85" w14:textId="77777777" w:rsidR="005A71FB" w:rsidRPr="005A71FB" w:rsidRDefault="005A71FB" w:rsidP="005A71F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D3778F4" w14:textId="77777777" w:rsidR="005A71FB" w:rsidRPr="005A71FB" w:rsidRDefault="005A71FB" w:rsidP="005A71F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427ED34" w14:textId="77777777" w:rsidR="005A71FB" w:rsidRPr="005A71FB" w:rsidRDefault="005A71FB" w:rsidP="005A71F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A71FB">
        <w:rPr>
          <w:sz w:val="28"/>
          <w:szCs w:val="28"/>
        </w:rPr>
        <w:t>Ekonomikas ministrs</w:t>
      </w:r>
      <w:r w:rsidRPr="005A71FB">
        <w:rPr>
          <w:sz w:val="28"/>
          <w:szCs w:val="28"/>
        </w:rPr>
        <w:tab/>
        <w:t>J. </w:t>
      </w:r>
      <w:proofErr w:type="spellStart"/>
      <w:r w:rsidRPr="005A71FB">
        <w:rPr>
          <w:sz w:val="28"/>
          <w:szCs w:val="28"/>
        </w:rPr>
        <w:t>Vitenbergs</w:t>
      </w:r>
      <w:proofErr w:type="spellEnd"/>
    </w:p>
    <w:sectPr w:rsidR="005A71FB" w:rsidRPr="005A71FB" w:rsidSect="00F561A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5EF4" w14:textId="77777777" w:rsidR="00DE7E7C" w:rsidRDefault="00DE7E7C" w:rsidP="009C50E5">
      <w:r>
        <w:separator/>
      </w:r>
    </w:p>
  </w:endnote>
  <w:endnote w:type="continuationSeparator" w:id="0">
    <w:p w14:paraId="49AFD93D" w14:textId="77777777" w:rsidR="00DE7E7C" w:rsidRDefault="00DE7E7C" w:rsidP="009C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DE50" w14:textId="77777777" w:rsidR="003D54A2" w:rsidRPr="00026C5E" w:rsidRDefault="009C50E5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1604</w:t>
    </w:r>
    <w:r w:rsidRPr="009F298D">
      <w:rPr>
        <w:sz w:val="20"/>
        <w:szCs w:val="20"/>
      </w:rPr>
      <w:t>2020_MK</w:t>
    </w:r>
    <w:r>
      <w:rPr>
        <w:sz w:val="20"/>
        <w:szCs w:val="20"/>
      </w:rPr>
      <w:t>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BC95" w14:textId="6F7501CF" w:rsidR="005A71FB" w:rsidRPr="005A71FB" w:rsidRDefault="005A71FB">
    <w:pPr>
      <w:pStyle w:val="Footer"/>
      <w:rPr>
        <w:sz w:val="16"/>
        <w:szCs w:val="16"/>
      </w:rPr>
    </w:pPr>
    <w:r>
      <w:rPr>
        <w:sz w:val="16"/>
        <w:szCs w:val="16"/>
      </w:rPr>
      <w:t>N0817_0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B81A" w14:textId="77777777" w:rsidR="00DE7E7C" w:rsidRDefault="00DE7E7C" w:rsidP="009C50E5">
      <w:r>
        <w:separator/>
      </w:r>
    </w:p>
  </w:footnote>
  <w:footnote w:type="continuationSeparator" w:id="0">
    <w:p w14:paraId="66DE845C" w14:textId="77777777" w:rsidR="00DE7E7C" w:rsidRDefault="00DE7E7C" w:rsidP="009C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06FE" w14:textId="77777777" w:rsidR="003D54A2" w:rsidRDefault="009C50E5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F3C14" w14:textId="77777777" w:rsidR="003D54A2" w:rsidRDefault="006F4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5008" w14:textId="77777777" w:rsidR="003D54A2" w:rsidRDefault="009C50E5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832762" w14:textId="77777777" w:rsidR="003D54A2" w:rsidRDefault="006F4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4894" w14:textId="497B5165" w:rsidR="005A71FB" w:rsidRDefault="005A71FB">
    <w:pPr>
      <w:pStyle w:val="Header"/>
    </w:pPr>
  </w:p>
  <w:p w14:paraId="7C7A6E0B" w14:textId="77777777" w:rsidR="005A71FB" w:rsidRDefault="005A71FB">
    <w:pPr>
      <w:pStyle w:val="Header"/>
    </w:pPr>
    <w:r>
      <w:rPr>
        <w:noProof/>
      </w:rPr>
      <w:drawing>
        <wp:inline distT="0" distB="0" distL="0" distR="0" wp14:anchorId="7FDC8425" wp14:editId="49C66BD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F3A"/>
    <w:multiLevelType w:val="multilevel"/>
    <w:tmpl w:val="FF6C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B42AA6"/>
    <w:multiLevelType w:val="hybridMultilevel"/>
    <w:tmpl w:val="802CB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0F26"/>
    <w:multiLevelType w:val="hybridMultilevel"/>
    <w:tmpl w:val="B568F040"/>
    <w:lvl w:ilvl="0" w:tplc="BF861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00"/>
    <w:rsid w:val="00053A5E"/>
    <w:rsid w:val="000E68D2"/>
    <w:rsid w:val="00113B42"/>
    <w:rsid w:val="00147584"/>
    <w:rsid w:val="0015252D"/>
    <w:rsid w:val="001E13A2"/>
    <w:rsid w:val="001E440B"/>
    <w:rsid w:val="002207DA"/>
    <w:rsid w:val="0032210C"/>
    <w:rsid w:val="00333DAF"/>
    <w:rsid w:val="00362AA8"/>
    <w:rsid w:val="00362BE9"/>
    <w:rsid w:val="003B1E3C"/>
    <w:rsid w:val="003B49EC"/>
    <w:rsid w:val="004473BA"/>
    <w:rsid w:val="00500009"/>
    <w:rsid w:val="00522F4F"/>
    <w:rsid w:val="00526919"/>
    <w:rsid w:val="005853AC"/>
    <w:rsid w:val="005A3281"/>
    <w:rsid w:val="005A71FB"/>
    <w:rsid w:val="005C5E39"/>
    <w:rsid w:val="00610B00"/>
    <w:rsid w:val="007106D2"/>
    <w:rsid w:val="007300DC"/>
    <w:rsid w:val="007946E6"/>
    <w:rsid w:val="00864704"/>
    <w:rsid w:val="00921BD0"/>
    <w:rsid w:val="00986E57"/>
    <w:rsid w:val="009C50E5"/>
    <w:rsid w:val="00A06549"/>
    <w:rsid w:val="00A42B05"/>
    <w:rsid w:val="00B24161"/>
    <w:rsid w:val="00B76A1E"/>
    <w:rsid w:val="00B948C0"/>
    <w:rsid w:val="00C52500"/>
    <w:rsid w:val="00D427CF"/>
    <w:rsid w:val="00DB0257"/>
    <w:rsid w:val="00DD25AB"/>
    <w:rsid w:val="00DD6991"/>
    <w:rsid w:val="00DE7E7C"/>
    <w:rsid w:val="00E10290"/>
    <w:rsid w:val="00E45FC6"/>
    <w:rsid w:val="00E7309C"/>
    <w:rsid w:val="00F34C1C"/>
    <w:rsid w:val="00F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80A"/>
  <w15:chartTrackingRefBased/>
  <w15:docId w15:val="{80BD92A9-37DF-47A4-9CB8-3105C4D0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52500"/>
    <w:pPr>
      <w:spacing w:before="75" w:after="75"/>
      <w:jc w:val="right"/>
    </w:pPr>
  </w:style>
  <w:style w:type="paragraph" w:customStyle="1" w:styleId="naisf">
    <w:name w:val="naisf"/>
    <w:basedOn w:val="Normal"/>
    <w:link w:val="naisfChar"/>
    <w:rsid w:val="00C52500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C52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52500"/>
  </w:style>
  <w:style w:type="paragraph" w:styleId="Footer">
    <w:name w:val="footer"/>
    <w:basedOn w:val="Normal"/>
    <w:link w:val="FooterChar"/>
    <w:uiPriority w:val="99"/>
    <w:unhideWhenUsed/>
    <w:rsid w:val="009C50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9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29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29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E10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009"/>
    <w:rPr>
      <w:color w:val="605E5C"/>
      <w:shd w:val="clear" w:color="auto" w:fill="E1DFDD"/>
    </w:rPr>
  </w:style>
  <w:style w:type="paragraph" w:customStyle="1" w:styleId="Body">
    <w:name w:val="Body"/>
    <w:rsid w:val="000E68D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0E68D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Leontine Babkina</cp:lastModifiedBy>
  <cp:revision>16</cp:revision>
  <cp:lastPrinted>2020-05-06T12:07:00Z</cp:lastPrinted>
  <dcterms:created xsi:type="dcterms:W3CDTF">2020-04-27T05:46:00Z</dcterms:created>
  <dcterms:modified xsi:type="dcterms:W3CDTF">2020-05-15T05:15:00Z</dcterms:modified>
</cp:coreProperties>
</file>