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3B16" w14:textId="75F5E2EA" w:rsidR="00894C55" w:rsidRPr="009666F5" w:rsidRDefault="001E282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bkm16"/>
      <w:bookmarkStart w:id="1" w:name="b"/>
      <w:bookmarkEnd w:id="0"/>
      <w:bookmarkEnd w:id="1"/>
      <w:r w:rsidRPr="009666F5">
        <w:rPr>
          <w:rFonts w:ascii="Times New Roman" w:hAnsi="Times New Roman" w:cs="Times New Roman"/>
          <w:b/>
          <w:sz w:val="28"/>
          <w:szCs w:val="28"/>
        </w:rPr>
        <w:t>Ministru kabineta noteikumu</w:t>
      </w:r>
      <w:r w:rsidR="00B9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EEF" w:rsidRPr="007B39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</w:t>
      </w:r>
      <w:r w:rsidR="00E57EEF" w:rsidRPr="007B3910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6159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B954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B3910" w:rsidRPr="007B39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Ministru kabineta </w:t>
      </w:r>
      <w:r w:rsidR="007B3910" w:rsidRPr="007B3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2015. gada 15. septembr</w:t>
      </w:r>
      <w:r w:rsidR="007B3910" w:rsidRPr="007B39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 noteikumos </w:t>
      </w:r>
      <w:r w:rsidR="007B3910" w:rsidRPr="007B3910">
        <w:rPr>
          <w:rFonts w:ascii="Times New Roman" w:hAnsi="Times New Roman" w:cs="Times New Roman"/>
          <w:b/>
          <w:sz w:val="28"/>
          <w:szCs w:val="28"/>
        </w:rPr>
        <w:t>Nr. 524 „</w:t>
      </w:r>
      <w:r w:rsidR="007B3910" w:rsidRPr="007B39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Kārtība, kādā nosaka, aprēķina un uzskaita katra dzīvojamās mājas īpašnieka maksājamo daļu par dzīvojamās mājas uzturēšanai nepieciešamajiem pakalpojumiem</w:t>
      </w:r>
      <w:r w:rsidR="00D9028B" w:rsidRPr="007B3910">
        <w:rPr>
          <w:rFonts w:ascii="Times New Roman" w:hAnsi="Times New Roman" w:cs="Times New Roman"/>
          <w:b/>
          <w:sz w:val="28"/>
          <w:szCs w:val="28"/>
        </w:rPr>
        <w:t>”</w:t>
      </w:r>
      <w:r w:rsidR="00E24F58" w:rsidRPr="007B3910">
        <w:rPr>
          <w:rFonts w:ascii="Times New Roman" w:hAnsi="Times New Roman" w:cs="Times New Roman"/>
          <w:b/>
          <w:sz w:val="28"/>
          <w:szCs w:val="28"/>
        </w:rPr>
        <w:t>”</w:t>
      </w:r>
      <w:r w:rsidR="00B95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C55" w:rsidRPr="007B39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14:paraId="14243B17" w14:textId="77777777" w:rsidR="00E5323B" w:rsidRPr="0073159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731597" w:rsidRPr="00731597" w14:paraId="14243B1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18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31597" w:rsidRPr="00731597" w14:paraId="14243B1C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1A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1B" w14:textId="77777777" w:rsidR="00433FA4" w:rsidRPr="009666F5" w:rsidRDefault="00615900" w:rsidP="0071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 attiecināms.</w:t>
            </w:r>
          </w:p>
        </w:tc>
      </w:tr>
    </w:tbl>
    <w:p w14:paraId="14243B1D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4243B1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1E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1597" w:rsidRPr="00731597" w14:paraId="14243B2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20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21" w14:textId="77777777" w:rsidR="00E5323B" w:rsidRPr="00966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22" w14:textId="77777777" w:rsidR="00A34B52" w:rsidRPr="006C47D0" w:rsidRDefault="00C504D8" w:rsidP="00615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2">
              <w:rPr>
                <w:rFonts w:ascii="Times New Roman" w:hAnsi="Times New Roman" w:cs="Times New Roman"/>
                <w:sz w:val="24"/>
                <w:szCs w:val="24"/>
              </w:rPr>
              <w:t>Noteikumu projekts izstrādāts pēc Ekon</w:t>
            </w:r>
            <w:r w:rsidR="00615900">
              <w:rPr>
                <w:rFonts w:ascii="Times New Roman" w:hAnsi="Times New Roman" w:cs="Times New Roman"/>
                <w:sz w:val="24"/>
                <w:szCs w:val="24"/>
              </w:rPr>
              <w:t>omikas ministrijas iniciatīvas.</w:t>
            </w:r>
          </w:p>
        </w:tc>
      </w:tr>
      <w:tr w:rsidR="00731597" w:rsidRPr="00731597" w14:paraId="14243B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24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25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26" w14:textId="60262A39" w:rsidR="00615900" w:rsidRPr="002E2234" w:rsidRDefault="00615900" w:rsidP="00615900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590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Saskaņā ar </w:t>
            </w:r>
            <w:r w:rsidRPr="006159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2020.gada 31.mart</w:t>
            </w:r>
            <w:r w:rsidRPr="0061590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r w:rsidR="000E7CB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grozījumu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Ministru kabineta 2015.gada 15.septembra noteikumos Nr.524 </w:t>
            </w:r>
            <w:r w:rsidRPr="006159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„Kārtība, kādā nosaka, </w:t>
            </w:r>
            <w:r w:rsidRPr="00B97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aprēķina un uzskaita katra dzīvojamās mājas īpašnieka maksājamo daļu par dzīvojamās mājas uzturēšanai nepieciešamajiem pakalpojumiem” </w:t>
            </w:r>
            <w:r w:rsidR="000E7CB0" w:rsidRPr="00B97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(turpmāk – noteikumi Nr.524) </w:t>
            </w:r>
            <w:r w:rsidRPr="00B97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sakarā ar izsludināto </w:t>
            </w:r>
            <w:r w:rsidRPr="00B97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ārkārtējo situāciju </w:t>
            </w:r>
            <w:r w:rsidRPr="00B97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tika noteikts pārejas periods, kura laikā tiek atlikta</w:t>
            </w:r>
            <w:r w:rsidRPr="006200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šajos noteikumos paredzēto pienākumu, kas saistīti ar piekļuves nodrošināšanu </w:t>
            </w:r>
            <w:r w:rsidR="006200EE" w:rsidRPr="006200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dzīvokļos, nedzīvojamās telpās un mākslinieka darbnīcās</w:t>
            </w:r>
            <w:r w:rsidR="00B954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6200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esošajām mērierīcēm, izpilde, tajā skaitā skaitītāju atkārtotās</w:t>
            </w:r>
            <w:r w:rsidR="00B954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2E22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verificēšanas veikšana, ja </w:t>
            </w:r>
            <w:r w:rsidRPr="002E22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skaitītāja verifi</w:t>
            </w:r>
            <w:r w:rsidR="00A91923" w:rsidRPr="002E22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cēšanas</w:t>
            </w:r>
            <w:r w:rsidR="00B954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2E22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termiņš </w:t>
            </w:r>
            <w:r w:rsidR="006200EE" w:rsidRPr="002E22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(ūdens patēriņa skaitītāju gadījumā verificēšanas veikšanas termiņš) </w:t>
            </w:r>
            <w:r w:rsidRPr="002E22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beidzas ārkārtējās situācijas laikā, vai triju mēnešu laikā pēc tās</w:t>
            </w:r>
            <w:r w:rsidRPr="002E22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14243B27" w14:textId="332EA75F" w:rsidR="00615900" w:rsidRPr="002E2234" w:rsidRDefault="00615900" w:rsidP="001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nodrošinātu, ka arī 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dzīvojamās mājas īpašnieki</w:t>
            </w:r>
            <w:r w:rsidRPr="002E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kuru 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dzīvokļos, nedzīvojamās telpās un mākslinieka darbnīcās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 skaitītāju atkārtotās verificēšanas termiņš ir beidzies pirms 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ārkārtējās situācijas izsludināšanas un vēl nav nodrošinājuši skaitītāja 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verificēšanu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atturētos to veikt</w:t>
            </w:r>
            <w:r w:rsidR="00B954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ārkārtējās situācijas laikā, paredzēts attiecināt minēto pārejas periodu arī uz šiem dzīvojamās mājas īpašniekiem.</w:t>
            </w:r>
          </w:p>
          <w:p w14:paraId="14243B28" w14:textId="31E53998" w:rsidR="001D086B" w:rsidRPr="002E2234" w:rsidRDefault="00615900" w:rsidP="001D08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="00B40FAB" w:rsidRPr="002E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noteikumu projektu </w:t>
            </w:r>
            <w:r w:rsidRPr="002E2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noteikts,</w:t>
            </w:r>
            <w:r w:rsidR="00B954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D086B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ja </w:t>
            </w:r>
            <w:r w:rsidR="001D086B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dzīvoklī, nedzīvojamā telpā vai mākslinieka darbnīcā esošā </w:t>
            </w:r>
            <w:r w:rsidR="001D086B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skaitītāja</w:t>
            </w:r>
            <w:r w:rsidR="001D086B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atkārtotās </w:t>
            </w:r>
            <w:r w:rsidR="001D086B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verificēšanas termiņš vai </w:t>
            </w:r>
            <w:r w:rsidR="001D086B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softHyphen/>
              <w:t xml:space="preserve">– ja ir ūdens patēriņa skaitītājs – </w:t>
            </w:r>
            <w:r w:rsidR="001D086B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atkārtotās</w:t>
            </w:r>
            <w:r w:rsidR="001D086B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verificēšanas veikšanas termiņš ir beidzies pirms ārkārtējās situācijas,</w:t>
            </w:r>
            <w:r w:rsidR="001D086B" w:rsidRPr="002E2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kuru Ministru kabinets izsludinājis saistībā ar epidēmiju vai pandēmiju,</w:t>
            </w:r>
            <w:r w:rsidR="001D086B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vai tas beidzas ārkārtējās situācijas laikā,</w:t>
            </w:r>
            <w:r w:rsidR="00B954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D086B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šo skaitītāju verificēšana veicama trīs mēnešu laikā pēc ārkārtējās situācijas beigām. </w:t>
            </w:r>
          </w:p>
          <w:p w14:paraId="14243B29" w14:textId="77777777" w:rsidR="001D086B" w:rsidRPr="00BB0A1E" w:rsidRDefault="001D086B" w:rsidP="001D08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Proti, norādītajos gadījumos tiek dots papildu laiks </w:t>
            </w: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atkārtotās verificēšanas veikšanai, neskatoties uz to, cik jau ir bijis dots laiks pirms ārkārtējās situācijas izsludināšanas šo pienākumu veikšanai.</w:t>
            </w:r>
            <w:r w:rsidR="00787640"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Tādējādi vēl </w:t>
            </w:r>
            <w:r w:rsidR="00787640"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 samazinot situācijas, kad varētu netikt ievēroti ārkārtējās situācijas laikā noteiktie drošības pasākumi, kā izvairīšanās no </w:t>
            </w:r>
            <w:r w:rsidR="00787640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tieša kontakta ar citiem cilvēkiem, </w:t>
            </w:r>
            <w:proofErr w:type="spellStart"/>
            <w:r w:rsidR="00787640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pašizolēšanās</w:t>
            </w:r>
            <w:proofErr w:type="spellEnd"/>
            <w:r w:rsidR="00787640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dzīvesvietā (</w:t>
            </w:r>
            <w:r w:rsidR="00787640" w:rsidRPr="00BB0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mājas karantīna).</w:t>
            </w:r>
          </w:p>
          <w:p w14:paraId="14243B2A" w14:textId="77777777" w:rsidR="001D086B" w:rsidRPr="002E2234" w:rsidRDefault="001D086B" w:rsidP="001D08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A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Savukārt, ja minētais termiņš beidzas nepilnu triju mēnešu laikā</w:t>
            </w:r>
            <w:r w:rsidR="00BB0A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proti, </w:t>
            </w:r>
            <w:r w:rsidR="00BB0A1E" w:rsidRPr="00BB0A1E">
              <w:rPr>
                <w:rFonts w:ascii="Times New Roman" w:hAnsi="Times New Roman" w:cs="Times New Roman"/>
                <w:sz w:val="24"/>
                <w:szCs w:val="24"/>
              </w:rPr>
              <w:t>līdz triju mēnešu pirmspēdējai dienai</w:t>
            </w:r>
            <w:r w:rsidRPr="00BB0A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pēc ārkārtējās situācijas beigām, šo </w:t>
            </w: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skaitītāju 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atkārtotās</w:t>
            </w: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verificēšanas veikšanas termiņš attiecīgi tiek pagarināts, lai verificēšanu varētu nodrošināt triju mēnešu laikā.</w:t>
            </w:r>
          </w:p>
          <w:p w14:paraId="14243B2B" w14:textId="2ED5DC0E" w:rsidR="00787640" w:rsidRPr="002E2234" w:rsidRDefault="00787640" w:rsidP="0078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Papildus ar noteikumu projektu risināts jautājums par situācijām, kad </w:t>
            </w:r>
            <w:r w:rsidR="00BA0B6D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dzīvojamās mājas īpašniek</w:t>
            </w: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am, lai nodotu 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ūdens patēriņa skaitītāju rādījumus papīra formātā, tas jānogādā līdz</w:t>
            </w:r>
            <w:r w:rsidR="004112C4">
              <w:rPr>
                <w:rFonts w:ascii="Times New Roman" w:hAnsi="Times New Roman" w:cs="Times New Roman"/>
                <w:sz w:val="24"/>
                <w:szCs w:val="24"/>
              </w:rPr>
              <w:t>, piemēram,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 dzīvojamās mājas pārvaldnieka pastkastei. Līdz ar to šīm personām jādodas ārpus savas dzīvesvietas un jāpārvietojas ar sabiedrisko transportu, ar kuru ārkārtējās situācijas laikā rekomendēts nepārvietoties. Turklāt ar </w:t>
            </w: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Ministru kabineta 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2020.gada 12.marta</w:t>
            </w:r>
            <w:r w:rsidRPr="002E2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rīkojumu Nr.103 “Par ārkārtējās situācijas izsludināšanu” noteikts aizliegums 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izmantot sabiedrisko transportu noteiktām personu grupām, kuras var būt potenciālas Covid-19 pārnēsātājas.</w:t>
            </w:r>
            <w:r w:rsidR="00B954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Šādu ūdens patēriņa skaitītāju rādījumu nodošanas veidu izvēlas pārsvarā gados veci cilvēki. Ņemot vērā, ka </w:t>
            </w:r>
            <w:r w:rsidR="002E2234"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tieši 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gados vecos cilvēkus e</w:t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ksperti iekļauj riska grupā, proti, starp tām personām, kurām jāievēro īpaša piesardzība</w:t>
            </w:r>
            <w:r w:rsidRPr="002E2234">
              <w:rPr>
                <w:rStyle w:val="FootnoteReferen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1"/>
            </w:r>
            <w:r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noteikumu projekts paredz 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 ūdens patēriņa skaitītāju rādījumu pieņemšanu citos</w:t>
            </w:r>
            <w:r w:rsidR="00B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B6D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personas, kura aprēķina maksājamās daļas apmēru, 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noteiktajos veidos, piemēram, telefoniski vai elektroniski. Vienlaikus šādi iespējams izvairīties no iespējas inficēties</w:t>
            </w:r>
            <w:r w:rsidR="002E2234"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2E2234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Covid-19</w:t>
            </w: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 xml:space="preserve"> arī darbiniekiem, kuri apstrādā papīrā iesniegtos ūdens patēriņa skaitītāju rādījumus.</w:t>
            </w:r>
          </w:p>
          <w:p w14:paraId="14243B2C" w14:textId="5D67D495" w:rsidR="001D086B" w:rsidRPr="007A232D" w:rsidRDefault="00787640" w:rsidP="0078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4">
              <w:rPr>
                <w:rFonts w:ascii="Times New Roman" w:hAnsi="Times New Roman" w:cs="Times New Roman"/>
                <w:sz w:val="24"/>
                <w:szCs w:val="24"/>
              </w:rPr>
              <w:t>Noteikumu projekts nosaka, ka</w:t>
            </w:r>
            <w:r w:rsidR="00B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18" w:rsidRPr="002E22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dzīvojamās mājas īpašniekiem</w:t>
            </w:r>
            <w:r w:rsidR="001D086B" w:rsidRPr="002E2234">
              <w:rPr>
                <w:rFonts w:ascii="Times New Roman" w:hAnsi="Times New Roman" w:cs="Times New Roman"/>
                <w:sz w:val="24"/>
                <w:szCs w:val="24"/>
              </w:rPr>
              <w:t>, kuriem nav iespēju nodot</w:t>
            </w:r>
            <w:r w:rsidR="001D086B" w:rsidRPr="007A232D">
              <w:rPr>
                <w:rFonts w:ascii="Times New Roman" w:hAnsi="Times New Roman" w:cs="Times New Roman"/>
                <w:sz w:val="24"/>
                <w:szCs w:val="24"/>
              </w:rPr>
              <w:t xml:space="preserve"> skaitītāja rādījumus </w:t>
            </w:r>
            <w:proofErr w:type="spellStart"/>
            <w:r w:rsidR="001D086B" w:rsidRPr="007A232D">
              <w:rPr>
                <w:rFonts w:ascii="Times New Roman" w:hAnsi="Times New Roman" w:cs="Times New Roman"/>
                <w:sz w:val="24"/>
                <w:szCs w:val="24"/>
              </w:rPr>
              <w:t>eletroniski</w:t>
            </w:r>
            <w:proofErr w:type="spellEnd"/>
            <w:r w:rsidR="001D086B" w:rsidRPr="007A232D">
              <w:rPr>
                <w:rFonts w:ascii="Times New Roman" w:hAnsi="Times New Roman" w:cs="Times New Roman"/>
                <w:sz w:val="24"/>
                <w:szCs w:val="24"/>
              </w:rPr>
              <w:t xml:space="preserve"> vai telefoniski, </w:t>
            </w:r>
            <w:r w:rsidR="005A7418" w:rsidRPr="007A232D">
              <w:rPr>
                <w:rFonts w:ascii="Times New Roman" w:hAnsi="Times New Roman" w:cs="Times New Roman"/>
                <w:sz w:val="24"/>
                <w:szCs w:val="24"/>
              </w:rPr>
              <w:t xml:space="preserve">t.i. kā noteikusi </w:t>
            </w:r>
            <w:r w:rsidR="005A7418" w:rsidRPr="007A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persona, kura aprēķina maksājamās daļas apmēru</w:t>
            </w:r>
            <w:r w:rsidR="005A7418" w:rsidRPr="007A2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086B" w:rsidRPr="007A232D">
              <w:rPr>
                <w:rFonts w:ascii="Times New Roman" w:hAnsi="Times New Roman" w:cs="Times New Roman"/>
                <w:sz w:val="24"/>
                <w:szCs w:val="24"/>
              </w:rPr>
              <w:t xml:space="preserve">vai nav iespējams nolasīt ūdens patēriņa skaitītāja rādījumus skaitītāja tehnisku traucējumu dēļ, viņiem </w:t>
            </w:r>
            <w:r w:rsidR="001D086B" w:rsidRPr="007A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ūdens</w:t>
            </w:r>
            <w:r w:rsidR="001D086B" w:rsidRPr="00A91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patēriņu aprēķina, ņemot vērā konkrētā </w:t>
            </w:r>
            <w:r w:rsidR="00A91923" w:rsidRPr="00A91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dzīvokļa</w:t>
            </w:r>
            <w:r w:rsidR="00A91923" w:rsidRPr="007A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nedzīvojamās telpas vai mākslinieka darbnīcas </w:t>
            </w:r>
            <w:r w:rsidR="001D086B" w:rsidRPr="007A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vidējo ūdens patēriņu par pēdējiem trim mēnešiem</w:t>
            </w:r>
            <w:r w:rsidR="007A232D" w:rsidRPr="007A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kuros nav piemērots šo noteikumu 11.punkts</w:t>
            </w:r>
            <w:r w:rsidR="001D086B" w:rsidRPr="007A2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4243B2D" w14:textId="77777777" w:rsidR="00731597" w:rsidRPr="001D086B" w:rsidRDefault="001D086B" w:rsidP="001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2D">
              <w:rPr>
                <w:rFonts w:ascii="Times New Roman" w:hAnsi="Times New Roman" w:cs="Times New Roman"/>
                <w:sz w:val="24"/>
                <w:szCs w:val="24"/>
              </w:rPr>
              <w:t>Šāds risinājums izvēlēts, ņemot</w:t>
            </w:r>
            <w:r w:rsidRPr="005A7418">
              <w:rPr>
                <w:rFonts w:ascii="Times New Roman" w:hAnsi="Times New Roman" w:cs="Times New Roman"/>
                <w:sz w:val="24"/>
                <w:szCs w:val="24"/>
              </w:rPr>
              <w:t xml:space="preserve"> vērā, ka tāds jau tiek </w:t>
            </w:r>
            <w:r w:rsidRPr="005A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pielietots līdzīgos gadījumos, proti, nosaka arī  noteikumu</w:t>
            </w:r>
            <w:r w:rsidR="005A7418" w:rsidRPr="005A7418">
              <w:rPr>
                <w:rFonts w:ascii="Times New Roman" w:hAnsi="Times New Roman" w:cs="Times New Roman"/>
                <w:sz w:val="24"/>
                <w:szCs w:val="24"/>
              </w:rPr>
              <w:t xml:space="preserve"> Nr.52413</w:t>
            </w:r>
            <w:r w:rsidRPr="005A7418">
              <w:rPr>
                <w:rFonts w:ascii="Times New Roman" w:hAnsi="Times New Roman" w:cs="Times New Roman"/>
                <w:sz w:val="24"/>
                <w:szCs w:val="24"/>
              </w:rPr>
              <w:t>.punkts.</w:t>
            </w:r>
          </w:p>
        </w:tc>
      </w:tr>
      <w:tr w:rsidR="00731597" w:rsidRPr="00731597" w14:paraId="14243B3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2F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0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1" w14:textId="77777777" w:rsidR="00E5323B" w:rsidRPr="00731597" w:rsidRDefault="00F607A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0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</w:t>
            </w:r>
            <w:r w:rsidR="003B01DA" w:rsidRPr="003B0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ministrija.</w:t>
            </w:r>
          </w:p>
        </w:tc>
      </w:tr>
      <w:tr w:rsidR="00731597" w:rsidRPr="00731597" w14:paraId="14243B3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3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4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5" w14:textId="77777777" w:rsidR="00E5323B" w:rsidRPr="00731597" w:rsidRDefault="00E24A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4243B37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4243B3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38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31597" w:rsidRPr="00731597" w14:paraId="14243B3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A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B" w14:textId="77777777" w:rsidR="00E5323B" w:rsidRPr="009666F5" w:rsidRDefault="00E5323B" w:rsidP="0096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C" w14:textId="77777777" w:rsidR="00E5323B" w:rsidRPr="009666F5" w:rsidRDefault="00713C09" w:rsidP="00E4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Noteikumu projekts attiecas uz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dzīvokļu, neapdzīvojamo telpu un mākslinieka darbnīcu</w:t>
            </w:r>
            <w:r w:rsidR="009666F5" w:rsidRPr="009666F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īpašniekiem un dzīvojamo māju pārvaldnieki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em tādās dzīvojamās mājās</w:t>
            </w:r>
            <w:r w:rsidRPr="00713C0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71157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kurām piemērojami </w:t>
            </w:r>
            <w:r w:rsidR="009F1120" w:rsidRPr="00711571">
              <w:rPr>
                <w:rFonts w:ascii="Times New Roman" w:hAnsi="Times New Roman" w:cs="Times New Roman"/>
                <w:sz w:val="24"/>
                <w:szCs w:val="24"/>
              </w:rPr>
              <w:t xml:space="preserve">noteikumi Nr.524 un kurās </w:t>
            </w:r>
            <w:r w:rsidR="009F1120" w:rsidRPr="00711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izmanto ūdens patēriņa skaitītājus</w:t>
            </w:r>
            <w:r w:rsidR="00FB4CA3" w:rsidRPr="00711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citu pakalpojumu</w:t>
            </w:r>
            <w:r w:rsidR="00622E2A" w:rsidRPr="00711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622E2A" w:rsidRPr="007115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 dzīvojamās mājas uzturēšanai nepieciešamajiem pakalpojumiem)</w:t>
            </w:r>
            <w:r w:rsidR="00EE7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patēriņa uzskaitei</w:t>
            </w:r>
            <w:r w:rsidR="00FB4CA3" w:rsidRPr="00711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mērierīces</w:t>
            </w:r>
            <w:r w:rsidR="009F1120" w:rsidRPr="007115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dzīvokļos, nedzīvojamās telpās un mākslinieka darbnīcās.</w:t>
            </w:r>
          </w:p>
        </w:tc>
      </w:tr>
      <w:tr w:rsidR="00731597" w:rsidRPr="00731597" w14:paraId="14243B4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E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3F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0" w14:textId="77777777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4243B4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2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3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4" w14:textId="77777777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4243B4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6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7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8" w14:textId="77777777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4243B4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A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B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4C" w14:textId="77777777" w:rsidR="00E5323B" w:rsidRPr="00731597" w:rsidRDefault="002A6C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4243B4E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31597" w:rsidRPr="00731597" w14:paraId="14243B5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4F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31597" w:rsidRPr="00731597" w14:paraId="14243B5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43B51" w14:textId="77777777" w:rsidR="00AE6B53" w:rsidRPr="00731597" w:rsidRDefault="00AE6B53" w:rsidP="00A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4243B53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31597" w:rsidRPr="00C504D8" w14:paraId="14243B5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54" w14:textId="77777777" w:rsidR="00655F2C" w:rsidRPr="00C504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31597" w:rsidRPr="00C504D8" w14:paraId="14243B5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43B56" w14:textId="77777777" w:rsidR="001F0AF8" w:rsidRPr="00C504D8" w:rsidRDefault="001F0AF8" w:rsidP="001F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4243B58" w14:textId="77777777" w:rsidR="00E5323B" w:rsidRPr="00C504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504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731597" w:rsidRPr="00C504D8" w14:paraId="14243B5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59" w14:textId="77777777" w:rsidR="00655F2C" w:rsidRPr="00C504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504D8" w:rsidRPr="00731597" w14:paraId="14243B5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43B5B" w14:textId="77777777" w:rsidR="00C504D8" w:rsidRPr="00C504D8" w:rsidRDefault="00C504D8" w:rsidP="00C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4243B5D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14243B5E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4243B6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5F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31597" w:rsidRPr="00731597" w14:paraId="14243B6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1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2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3" w14:textId="73534D9D" w:rsidR="00E5323B" w:rsidRPr="0077719F" w:rsidRDefault="0077719F" w:rsidP="0077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9F">
              <w:rPr>
                <w:rFonts w:ascii="Times New Roman" w:hAnsi="Times New Roman" w:cs="Times New Roman"/>
                <w:sz w:val="24"/>
                <w:szCs w:val="24"/>
              </w:rPr>
              <w:t xml:space="preserve">Ievērojot ārkārtējās situācijas </w:t>
            </w:r>
            <w:r w:rsidR="00864D7B" w:rsidRPr="0077719F">
              <w:rPr>
                <w:rFonts w:ascii="Times New Roman" w:hAnsi="Times New Roman" w:cs="Times New Roman"/>
                <w:sz w:val="24"/>
                <w:szCs w:val="24"/>
              </w:rPr>
              <w:t>izsludināšan</w:t>
            </w:r>
            <w:r w:rsidR="00864D7B">
              <w:rPr>
                <w:rFonts w:ascii="Times New Roman" w:hAnsi="Times New Roman" w:cs="Times New Roman"/>
                <w:sz w:val="24"/>
                <w:szCs w:val="24"/>
              </w:rPr>
              <w:t xml:space="preserve">as mērķi, tas ir </w:t>
            </w:r>
            <w:r w:rsidR="00864D7B" w:rsidRPr="00864D7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novērst </w:t>
            </w:r>
            <w:r w:rsidR="00864D7B" w:rsidRPr="00864D7B">
              <w:rPr>
                <w:rFonts w:ascii="Times New Roman" w:hAnsi="Times New Roman" w:cs="Times New Roman"/>
                <w:sz w:val="24"/>
                <w:szCs w:val="24"/>
              </w:rPr>
              <w:t>Covid-19 izplatīb</w:t>
            </w:r>
            <w:r w:rsidR="00864D7B">
              <w:rPr>
                <w:rFonts w:ascii="Times New Roman" w:hAnsi="Times New Roman" w:cs="Times New Roman"/>
                <w:sz w:val="24"/>
                <w:szCs w:val="24"/>
              </w:rPr>
              <w:t>u,</w:t>
            </w:r>
            <w:r w:rsidR="00B9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77719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864D7B">
              <w:rPr>
                <w:rFonts w:ascii="Times New Roman" w:hAnsi="Times New Roman" w:cs="Times New Roman"/>
                <w:sz w:val="24"/>
                <w:szCs w:val="24"/>
              </w:rPr>
              <w:t xml:space="preserve">tādējādi </w:t>
            </w:r>
            <w:r w:rsidRPr="0077719F">
              <w:rPr>
                <w:rFonts w:ascii="Times New Roman" w:hAnsi="Times New Roman" w:cs="Times New Roman"/>
                <w:sz w:val="24"/>
                <w:szCs w:val="24"/>
              </w:rPr>
              <w:t>nepieciešamo izmaiņu steidzamību, sabiedrības līdzdalības un komunikācijas aktivitātes netiek plānotas.</w:t>
            </w:r>
          </w:p>
        </w:tc>
      </w:tr>
      <w:tr w:rsidR="00731597" w:rsidRPr="00731597" w14:paraId="14243B6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5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6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7" w14:textId="77777777" w:rsidR="00E5323B" w:rsidRPr="00731597" w:rsidRDefault="002A6C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6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4243B6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9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A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B" w14:textId="77777777" w:rsidR="00E5323B" w:rsidRPr="00731597" w:rsidRDefault="002A6C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6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14243B7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D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E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6F" w14:textId="77777777" w:rsidR="00E5323B" w:rsidRPr="00731597" w:rsidRDefault="0077719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4243B71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731597" w:rsidRPr="00731597" w14:paraId="14243B7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3B72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31597" w:rsidRPr="00731597" w14:paraId="14243B7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4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5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6" w14:textId="77777777" w:rsidR="00E5323B" w:rsidRPr="00731597" w:rsidRDefault="00642B7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77719F" w:rsidRPr="00C92409">
              <w:rPr>
                <w:rFonts w:ascii="Times New Roman" w:hAnsi="Times New Roman" w:cs="Times New Roman"/>
                <w:sz w:val="24"/>
                <w:szCs w:val="24"/>
              </w:rPr>
              <w:t xml:space="preserve"> izpildi nodrošin</w:t>
            </w:r>
            <w:r w:rsidR="0077719F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77719F" w:rsidRPr="00C92409">
              <w:rPr>
                <w:rFonts w:ascii="Times New Roman" w:hAnsi="Times New Roman" w:cs="Times New Roman"/>
                <w:sz w:val="24"/>
                <w:szCs w:val="24"/>
              </w:rPr>
              <w:t xml:space="preserve"> Ekonomikas ministrija</w:t>
            </w:r>
            <w:r w:rsidR="0077719F" w:rsidRPr="00C9240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31597" w:rsidRPr="00731597" w14:paraId="14243B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8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9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A" w14:textId="77777777" w:rsidR="0077719F" w:rsidRPr="00C60744" w:rsidRDefault="0077719F" w:rsidP="0077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izpilde notiks esošo pārvaldes funkciju ietvaros.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Pr="00344088">
              <w:rPr>
                <w:rFonts w:ascii="Times New Roman" w:hAnsi="Times New Roman" w:cs="Times New Roman"/>
                <w:sz w:val="24"/>
                <w:szCs w:val="24"/>
              </w:rPr>
              <w:t xml:space="preserve"> neparedz veidot jaunas valsts institūcijas,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likvidāciju vai reorganizāciju, kā arī </w:t>
            </w:r>
            <w:r w:rsidRPr="00344088">
              <w:rPr>
                <w:rFonts w:ascii="Times New Roman" w:hAnsi="Times New Roman" w:cs="Times New Roman"/>
                <w:sz w:val="24"/>
                <w:szCs w:val="24"/>
              </w:rPr>
              <w:t>jaunas institūciju funkcijas vai uzdevumus.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Noteikumu projekta</w:t>
            </w:r>
            <w:r w:rsidRPr="00AB58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izpildi </w:t>
            </w:r>
            <w:r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organizēs esošo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</w:t>
            </w:r>
            <w:r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resursu ietvaros.</w:t>
            </w:r>
          </w:p>
          <w:p w14:paraId="14243B7B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731597" w14:paraId="14243B8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D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E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43B7F" w14:textId="77777777" w:rsidR="00E5323B" w:rsidRPr="00731597" w:rsidRDefault="0077719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4243B81" w14:textId="77777777" w:rsidR="00C25B49" w:rsidRPr="00731597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2" w14:textId="77777777" w:rsidR="00E5323B" w:rsidRPr="0077719F" w:rsidRDefault="00E5323B" w:rsidP="0077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3" w14:textId="77777777" w:rsidR="007D5B01" w:rsidRPr="00D84D72" w:rsidRDefault="007D5B01" w:rsidP="007D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ministrs</w:t>
      </w:r>
    </w:p>
    <w:p w14:paraId="14243B84" w14:textId="77777777" w:rsidR="005D787B" w:rsidRPr="00D84D72" w:rsidRDefault="005D787B" w:rsidP="005D787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72">
        <w:rPr>
          <w:rFonts w:ascii="Times New Roman" w:eastAsia="Calibri" w:hAnsi="Times New Roman" w:cs="Times New Roman"/>
          <w:sz w:val="24"/>
          <w:szCs w:val="24"/>
        </w:rPr>
        <w:tab/>
      </w:r>
      <w:r w:rsidR="007D5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="007D5B01">
        <w:rPr>
          <w:rFonts w:ascii="Times New Roman" w:hAnsi="Times New Roman" w:cs="Times New Roman"/>
          <w:sz w:val="24"/>
          <w:szCs w:val="24"/>
          <w:shd w:val="clear" w:color="auto" w:fill="FFFFFF"/>
        </w:rPr>
        <w:t>Vitenbergs</w:t>
      </w:r>
      <w:proofErr w:type="spellEnd"/>
    </w:p>
    <w:p w14:paraId="14243B85" w14:textId="77777777" w:rsidR="005D787B" w:rsidRPr="00D84D72" w:rsidRDefault="005D787B" w:rsidP="005D787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6" w14:textId="77777777" w:rsidR="005D787B" w:rsidRPr="00D84D72" w:rsidRDefault="005D787B" w:rsidP="005D7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D72">
        <w:rPr>
          <w:rFonts w:ascii="Times New Roman" w:hAnsi="Times New Roman" w:cs="Times New Roman"/>
          <w:bCs/>
          <w:sz w:val="24"/>
          <w:szCs w:val="24"/>
        </w:rPr>
        <w:t xml:space="preserve">Vīza: </w:t>
      </w:r>
    </w:p>
    <w:p w14:paraId="14243B87" w14:textId="77777777" w:rsidR="005D787B" w:rsidRPr="00D84D72" w:rsidRDefault="005D787B" w:rsidP="005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72">
        <w:rPr>
          <w:rFonts w:ascii="Times New Roman" w:hAnsi="Times New Roman" w:cs="Times New Roman"/>
          <w:sz w:val="24"/>
          <w:szCs w:val="24"/>
        </w:rPr>
        <w:t xml:space="preserve">Valsts sekretāra pienākumu izpildītājs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14243B88" w14:textId="77777777" w:rsidR="0077719F" w:rsidRPr="005D787B" w:rsidRDefault="005D787B" w:rsidP="005D787B">
      <w:pPr>
        <w:pStyle w:val="Title"/>
        <w:tabs>
          <w:tab w:val="left" w:pos="7513"/>
        </w:tabs>
        <w:jc w:val="both"/>
        <w:outlineLvl w:val="0"/>
        <w:rPr>
          <w:bCs/>
          <w:sz w:val="24"/>
          <w:szCs w:val="24"/>
        </w:rPr>
      </w:pPr>
      <w:r w:rsidRPr="00D84D72">
        <w:rPr>
          <w:sz w:val="24"/>
          <w:szCs w:val="24"/>
        </w:rPr>
        <w:t>valsts sekretāra vietnieks</w:t>
      </w:r>
      <w:r w:rsidRPr="00D84D72">
        <w:rPr>
          <w:sz w:val="24"/>
          <w:szCs w:val="24"/>
        </w:rPr>
        <w:tab/>
      </w:r>
      <w:r w:rsidRPr="00D84D72">
        <w:rPr>
          <w:bCs/>
          <w:sz w:val="24"/>
          <w:szCs w:val="24"/>
        </w:rPr>
        <w:t>E. Valantis</w:t>
      </w:r>
    </w:p>
    <w:p w14:paraId="14243B89" w14:textId="77777777" w:rsidR="001E3462" w:rsidRPr="0077719F" w:rsidRDefault="001E3462" w:rsidP="0077719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A" w14:textId="77777777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B" w14:textId="77777777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C" w14:textId="77777777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D" w14:textId="77777777" w:rsidR="001E3462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E" w14:textId="77777777" w:rsidR="005B6B85" w:rsidRDefault="005B6B85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8F" w14:textId="77777777" w:rsidR="005B6B85" w:rsidRDefault="005B6B85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0" w14:textId="77777777" w:rsidR="005B6B85" w:rsidRDefault="005B6B85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1" w14:textId="77777777" w:rsidR="005B6B85" w:rsidRDefault="005B6B85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2" w14:textId="77777777" w:rsidR="00CB2661" w:rsidRDefault="00CB2661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3" w14:textId="77777777" w:rsidR="00CB2661" w:rsidRDefault="00CB2661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4" w14:textId="77777777" w:rsidR="00CB2661" w:rsidRDefault="00CB2661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5" w14:textId="77777777" w:rsidR="00CB2661" w:rsidRDefault="00CB2661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6" w14:textId="77777777" w:rsidR="00CB2661" w:rsidRDefault="00CB2661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7" w14:textId="77777777" w:rsidR="005B6B85" w:rsidRDefault="005B6B85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8" w14:textId="77777777" w:rsidR="00A81C8E" w:rsidRDefault="00A81C8E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9" w14:textId="77777777" w:rsidR="005D787B" w:rsidRDefault="005D787B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A" w14:textId="77777777" w:rsidR="00787640" w:rsidRDefault="00787640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B" w14:textId="77777777" w:rsidR="00787640" w:rsidRDefault="00787640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C" w14:textId="77777777" w:rsidR="005B6B85" w:rsidRPr="00731597" w:rsidRDefault="005B6B85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D" w14:textId="77777777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43B9E" w14:textId="77777777" w:rsidR="001E3462" w:rsidRPr="00713C09" w:rsidRDefault="0077719F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C09">
        <w:rPr>
          <w:rFonts w:ascii="Times New Roman" w:hAnsi="Times New Roman" w:cs="Times New Roman"/>
          <w:sz w:val="20"/>
          <w:szCs w:val="20"/>
        </w:rPr>
        <w:t>Brīvere</w:t>
      </w:r>
      <w:r w:rsidR="001E3462" w:rsidRPr="00713C09">
        <w:rPr>
          <w:rFonts w:ascii="Times New Roman" w:hAnsi="Times New Roman" w:cs="Times New Roman"/>
          <w:sz w:val="20"/>
          <w:szCs w:val="20"/>
        </w:rPr>
        <w:t xml:space="preserve"> 67013038, </w:t>
      </w:r>
    </w:p>
    <w:p w14:paraId="14243B9F" w14:textId="77777777" w:rsidR="00894C55" w:rsidRPr="00713C09" w:rsidRDefault="0077719F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C09">
        <w:rPr>
          <w:rFonts w:ascii="Times New Roman" w:hAnsi="Times New Roman" w:cs="Times New Roman"/>
          <w:sz w:val="20"/>
          <w:szCs w:val="20"/>
        </w:rPr>
        <w:t>Madara.Brivere</w:t>
      </w:r>
      <w:r w:rsidR="001E3462" w:rsidRPr="00713C09">
        <w:rPr>
          <w:rFonts w:ascii="Times New Roman" w:hAnsi="Times New Roman" w:cs="Times New Roman"/>
          <w:sz w:val="20"/>
          <w:szCs w:val="20"/>
        </w:rPr>
        <w:t>@em.gov.lv</w:t>
      </w:r>
    </w:p>
    <w:sectPr w:rsidR="00894C55" w:rsidRPr="00713C09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43BA2" w14:textId="77777777" w:rsidR="005F2349" w:rsidRDefault="005F2349" w:rsidP="00894C55">
      <w:pPr>
        <w:spacing w:after="0" w:line="240" w:lineRule="auto"/>
      </w:pPr>
      <w:r>
        <w:separator/>
      </w:r>
    </w:p>
  </w:endnote>
  <w:endnote w:type="continuationSeparator" w:id="0">
    <w:p w14:paraId="14243BA3" w14:textId="77777777" w:rsidR="005F2349" w:rsidRDefault="005F234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3BA5" w14:textId="77777777" w:rsidR="00D57E67" w:rsidRPr="001355E7" w:rsidRDefault="004112C4" w:rsidP="001355E7">
    <w:pPr>
      <w:pStyle w:val="Footer"/>
    </w:pPr>
    <w:r>
      <w:rPr>
        <w:rFonts w:ascii="Times New Roman" w:hAnsi="Times New Roman" w:cs="Times New Roman"/>
        <w:sz w:val="20"/>
        <w:szCs w:val="20"/>
      </w:rPr>
      <w:t>EManot_09</w:t>
    </w:r>
    <w:r w:rsidR="00615900" w:rsidRPr="00615900">
      <w:rPr>
        <w:rFonts w:ascii="Times New Roman" w:hAnsi="Times New Roman" w:cs="Times New Roman"/>
        <w:sz w:val="20"/>
        <w:szCs w:val="20"/>
      </w:rPr>
      <w:t>0420_grozMK524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43BA6" w14:textId="77777777" w:rsidR="00D57E67" w:rsidRPr="00C504D8" w:rsidRDefault="004112C4" w:rsidP="00C504D8">
    <w:pPr>
      <w:pStyle w:val="Footer"/>
    </w:pPr>
    <w:r>
      <w:rPr>
        <w:rFonts w:ascii="Times New Roman" w:hAnsi="Times New Roman" w:cs="Times New Roman"/>
        <w:sz w:val="20"/>
        <w:szCs w:val="20"/>
      </w:rPr>
      <w:t>EManot_09</w:t>
    </w:r>
    <w:r w:rsidR="00615900" w:rsidRPr="00615900">
      <w:rPr>
        <w:rFonts w:ascii="Times New Roman" w:hAnsi="Times New Roman" w:cs="Times New Roman"/>
        <w:sz w:val="20"/>
        <w:szCs w:val="20"/>
      </w:rPr>
      <w:t>0420_grozMK524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3BA0" w14:textId="77777777" w:rsidR="005F2349" w:rsidRDefault="005F2349" w:rsidP="00894C55">
      <w:pPr>
        <w:spacing w:after="0" w:line="240" w:lineRule="auto"/>
      </w:pPr>
      <w:r>
        <w:separator/>
      </w:r>
    </w:p>
  </w:footnote>
  <w:footnote w:type="continuationSeparator" w:id="0">
    <w:p w14:paraId="14243BA1" w14:textId="77777777" w:rsidR="005F2349" w:rsidRDefault="005F2349" w:rsidP="00894C55">
      <w:pPr>
        <w:spacing w:after="0" w:line="240" w:lineRule="auto"/>
      </w:pPr>
      <w:r>
        <w:continuationSeparator/>
      </w:r>
    </w:p>
  </w:footnote>
  <w:footnote w:id="1">
    <w:p w14:paraId="14243BA7" w14:textId="77777777" w:rsidR="00787640" w:rsidRPr="005B08D2" w:rsidRDefault="00787640" w:rsidP="00787640">
      <w:pPr>
        <w:pStyle w:val="FootnoteText"/>
        <w:rPr>
          <w:rFonts w:ascii="Times New Roman" w:hAnsi="Times New Roman" w:cs="Times New Roman"/>
          <w:shd w:val="clear" w:color="auto" w:fill="FFFFFF"/>
        </w:rPr>
      </w:pPr>
      <w:r w:rsidRPr="005B08D2">
        <w:rPr>
          <w:rStyle w:val="FootnoteReference"/>
          <w:rFonts w:ascii="Times New Roman" w:hAnsi="Times New Roman" w:cs="Times New Roman"/>
        </w:rPr>
        <w:footnoteRef/>
      </w:r>
      <w:r w:rsidRPr="005B08D2">
        <w:rPr>
          <w:rFonts w:ascii="Times New Roman" w:hAnsi="Times New Roman" w:cs="Times New Roman"/>
          <w:shd w:val="clear" w:color="auto" w:fill="FFFFFF"/>
        </w:rPr>
        <w:t xml:space="preserve">Skatīt informāciju Slimību profilakses un kontroles centra tīmekļvietnē: </w:t>
      </w:r>
      <w:hyperlink r:id="rId1" w:history="1">
        <w:r w:rsidRPr="005B08D2">
          <w:rPr>
            <w:rStyle w:val="Hyperlink"/>
            <w:rFonts w:ascii="Times New Roman" w:hAnsi="Times New Roman" w:cs="Times New Roman"/>
          </w:rPr>
          <w:t>https://spkc.gov.lv/lv/aktualitates/get/nid/779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4243BA4" w14:textId="77777777" w:rsidR="00D57E67" w:rsidRPr="00C25B49" w:rsidRDefault="000E2C3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D57E67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E5A3E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55"/>
    <w:rsid w:val="00026EDD"/>
    <w:rsid w:val="00034D0B"/>
    <w:rsid w:val="0004042A"/>
    <w:rsid w:val="00073AF9"/>
    <w:rsid w:val="00074FD7"/>
    <w:rsid w:val="000900B3"/>
    <w:rsid w:val="000954A0"/>
    <w:rsid w:val="000A3AD0"/>
    <w:rsid w:val="000A52A3"/>
    <w:rsid w:val="000C0A67"/>
    <w:rsid w:val="000C456A"/>
    <w:rsid w:val="000D3DD6"/>
    <w:rsid w:val="000D5A60"/>
    <w:rsid w:val="000E2C30"/>
    <w:rsid w:val="000E7CB0"/>
    <w:rsid w:val="00102DCC"/>
    <w:rsid w:val="001355E7"/>
    <w:rsid w:val="00147EF1"/>
    <w:rsid w:val="00183963"/>
    <w:rsid w:val="001A251A"/>
    <w:rsid w:val="001A6B12"/>
    <w:rsid w:val="001B73BC"/>
    <w:rsid w:val="001C0948"/>
    <w:rsid w:val="001C31E6"/>
    <w:rsid w:val="001D086B"/>
    <w:rsid w:val="001E1E77"/>
    <w:rsid w:val="001E2826"/>
    <w:rsid w:val="001E3462"/>
    <w:rsid w:val="001F0AF8"/>
    <w:rsid w:val="00216138"/>
    <w:rsid w:val="00243426"/>
    <w:rsid w:val="00261B96"/>
    <w:rsid w:val="00277676"/>
    <w:rsid w:val="002A16F9"/>
    <w:rsid w:val="002A6CDB"/>
    <w:rsid w:val="002A7A29"/>
    <w:rsid w:val="002C4930"/>
    <w:rsid w:val="002E1C05"/>
    <w:rsid w:val="002E2234"/>
    <w:rsid w:val="002E2B8E"/>
    <w:rsid w:val="002E3F96"/>
    <w:rsid w:val="002F0AEF"/>
    <w:rsid w:val="002F490F"/>
    <w:rsid w:val="00302F58"/>
    <w:rsid w:val="003139BE"/>
    <w:rsid w:val="00346BD7"/>
    <w:rsid w:val="0036292F"/>
    <w:rsid w:val="00373C18"/>
    <w:rsid w:val="003A61D6"/>
    <w:rsid w:val="003B01DA"/>
    <w:rsid w:val="003B0BF9"/>
    <w:rsid w:val="003E0791"/>
    <w:rsid w:val="003E5A3E"/>
    <w:rsid w:val="003F28AC"/>
    <w:rsid w:val="0040777A"/>
    <w:rsid w:val="004112C4"/>
    <w:rsid w:val="00421566"/>
    <w:rsid w:val="0042177D"/>
    <w:rsid w:val="00433FA4"/>
    <w:rsid w:val="004454FE"/>
    <w:rsid w:val="00456E40"/>
    <w:rsid w:val="00471F27"/>
    <w:rsid w:val="00486D5F"/>
    <w:rsid w:val="004C203D"/>
    <w:rsid w:val="0050178F"/>
    <w:rsid w:val="005227E4"/>
    <w:rsid w:val="00536366"/>
    <w:rsid w:val="00547D7B"/>
    <w:rsid w:val="00561154"/>
    <w:rsid w:val="005674BB"/>
    <w:rsid w:val="005A7418"/>
    <w:rsid w:val="005B6B85"/>
    <w:rsid w:val="005D6FC0"/>
    <w:rsid w:val="005D787B"/>
    <w:rsid w:val="005F03F4"/>
    <w:rsid w:val="005F0485"/>
    <w:rsid w:val="005F2349"/>
    <w:rsid w:val="00615900"/>
    <w:rsid w:val="006200EE"/>
    <w:rsid w:val="00622E2A"/>
    <w:rsid w:val="00626AA5"/>
    <w:rsid w:val="00642B7B"/>
    <w:rsid w:val="00651379"/>
    <w:rsid w:val="00655F2C"/>
    <w:rsid w:val="00660452"/>
    <w:rsid w:val="006726BB"/>
    <w:rsid w:val="00677397"/>
    <w:rsid w:val="00682535"/>
    <w:rsid w:val="00690BCB"/>
    <w:rsid w:val="006B6145"/>
    <w:rsid w:val="006C43B0"/>
    <w:rsid w:val="006C47D0"/>
    <w:rsid w:val="006D2841"/>
    <w:rsid w:val="006E0EF1"/>
    <w:rsid w:val="006E1081"/>
    <w:rsid w:val="006F4156"/>
    <w:rsid w:val="00711571"/>
    <w:rsid w:val="00713C09"/>
    <w:rsid w:val="00720585"/>
    <w:rsid w:val="0072568A"/>
    <w:rsid w:val="00726750"/>
    <w:rsid w:val="00731597"/>
    <w:rsid w:val="00737DDD"/>
    <w:rsid w:val="00745A51"/>
    <w:rsid w:val="00751E30"/>
    <w:rsid w:val="007575D2"/>
    <w:rsid w:val="00773AF6"/>
    <w:rsid w:val="0077719F"/>
    <w:rsid w:val="00787640"/>
    <w:rsid w:val="00795F71"/>
    <w:rsid w:val="007A232D"/>
    <w:rsid w:val="007B3736"/>
    <w:rsid w:val="007B3910"/>
    <w:rsid w:val="007B40AE"/>
    <w:rsid w:val="007B656C"/>
    <w:rsid w:val="007C6ED6"/>
    <w:rsid w:val="007D5B01"/>
    <w:rsid w:val="007E3015"/>
    <w:rsid w:val="007E5F7A"/>
    <w:rsid w:val="007E73AB"/>
    <w:rsid w:val="007F38C0"/>
    <w:rsid w:val="007F7880"/>
    <w:rsid w:val="0080669A"/>
    <w:rsid w:val="00816C11"/>
    <w:rsid w:val="008439DE"/>
    <w:rsid w:val="00864D7B"/>
    <w:rsid w:val="00873598"/>
    <w:rsid w:val="00894C55"/>
    <w:rsid w:val="008A6948"/>
    <w:rsid w:val="008F6E5A"/>
    <w:rsid w:val="00910320"/>
    <w:rsid w:val="00916B7E"/>
    <w:rsid w:val="00917E6E"/>
    <w:rsid w:val="009357C5"/>
    <w:rsid w:val="009666F5"/>
    <w:rsid w:val="00980731"/>
    <w:rsid w:val="009A19E6"/>
    <w:rsid w:val="009A2654"/>
    <w:rsid w:val="009A4540"/>
    <w:rsid w:val="009A4629"/>
    <w:rsid w:val="009C7F8F"/>
    <w:rsid w:val="009F1120"/>
    <w:rsid w:val="00A10FC3"/>
    <w:rsid w:val="00A15F6E"/>
    <w:rsid w:val="00A220DB"/>
    <w:rsid w:val="00A34B52"/>
    <w:rsid w:val="00A40E77"/>
    <w:rsid w:val="00A51149"/>
    <w:rsid w:val="00A55A4F"/>
    <w:rsid w:val="00A6073E"/>
    <w:rsid w:val="00A629AA"/>
    <w:rsid w:val="00A73AF9"/>
    <w:rsid w:val="00A81C8E"/>
    <w:rsid w:val="00A84A80"/>
    <w:rsid w:val="00A8557D"/>
    <w:rsid w:val="00A91923"/>
    <w:rsid w:val="00AC55FF"/>
    <w:rsid w:val="00AD0638"/>
    <w:rsid w:val="00AE4F08"/>
    <w:rsid w:val="00AE5567"/>
    <w:rsid w:val="00AE6B53"/>
    <w:rsid w:val="00AE6F73"/>
    <w:rsid w:val="00AF1239"/>
    <w:rsid w:val="00AF22B2"/>
    <w:rsid w:val="00B16480"/>
    <w:rsid w:val="00B2165C"/>
    <w:rsid w:val="00B37E51"/>
    <w:rsid w:val="00B40FAB"/>
    <w:rsid w:val="00B53934"/>
    <w:rsid w:val="00B64492"/>
    <w:rsid w:val="00B86DF1"/>
    <w:rsid w:val="00B954DB"/>
    <w:rsid w:val="00B97416"/>
    <w:rsid w:val="00BA0B6D"/>
    <w:rsid w:val="00BA20AA"/>
    <w:rsid w:val="00BB0A1E"/>
    <w:rsid w:val="00BB1C53"/>
    <w:rsid w:val="00BC00CB"/>
    <w:rsid w:val="00BC3DF2"/>
    <w:rsid w:val="00BD4425"/>
    <w:rsid w:val="00BF06E8"/>
    <w:rsid w:val="00C0078F"/>
    <w:rsid w:val="00C00853"/>
    <w:rsid w:val="00C11172"/>
    <w:rsid w:val="00C25B49"/>
    <w:rsid w:val="00C26476"/>
    <w:rsid w:val="00C3541F"/>
    <w:rsid w:val="00C504D8"/>
    <w:rsid w:val="00C618C8"/>
    <w:rsid w:val="00C66446"/>
    <w:rsid w:val="00C67258"/>
    <w:rsid w:val="00C802D9"/>
    <w:rsid w:val="00C91CDA"/>
    <w:rsid w:val="00CB2661"/>
    <w:rsid w:val="00CB72C2"/>
    <w:rsid w:val="00CC0D2D"/>
    <w:rsid w:val="00CE5657"/>
    <w:rsid w:val="00D038F7"/>
    <w:rsid w:val="00D133F8"/>
    <w:rsid w:val="00D14A3E"/>
    <w:rsid w:val="00D57E67"/>
    <w:rsid w:val="00D625CC"/>
    <w:rsid w:val="00D64670"/>
    <w:rsid w:val="00D67622"/>
    <w:rsid w:val="00D7020E"/>
    <w:rsid w:val="00D9028B"/>
    <w:rsid w:val="00D9223C"/>
    <w:rsid w:val="00DA235E"/>
    <w:rsid w:val="00DB4257"/>
    <w:rsid w:val="00DE2FD8"/>
    <w:rsid w:val="00E1198B"/>
    <w:rsid w:val="00E2220D"/>
    <w:rsid w:val="00E24AD5"/>
    <w:rsid w:val="00E24F58"/>
    <w:rsid w:val="00E25D9E"/>
    <w:rsid w:val="00E30E54"/>
    <w:rsid w:val="00E3716B"/>
    <w:rsid w:val="00E47F8A"/>
    <w:rsid w:val="00E5323B"/>
    <w:rsid w:val="00E57EEF"/>
    <w:rsid w:val="00E6186D"/>
    <w:rsid w:val="00E82F7F"/>
    <w:rsid w:val="00E8749E"/>
    <w:rsid w:val="00E90C01"/>
    <w:rsid w:val="00E94471"/>
    <w:rsid w:val="00EA486E"/>
    <w:rsid w:val="00EB4E1B"/>
    <w:rsid w:val="00EE0A49"/>
    <w:rsid w:val="00EE7B87"/>
    <w:rsid w:val="00EE7E18"/>
    <w:rsid w:val="00F00E9F"/>
    <w:rsid w:val="00F05997"/>
    <w:rsid w:val="00F30106"/>
    <w:rsid w:val="00F5162F"/>
    <w:rsid w:val="00F51D12"/>
    <w:rsid w:val="00F5705F"/>
    <w:rsid w:val="00F57B0C"/>
    <w:rsid w:val="00F607AB"/>
    <w:rsid w:val="00F81E70"/>
    <w:rsid w:val="00FB4CA3"/>
    <w:rsid w:val="00FB6287"/>
    <w:rsid w:val="00FE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14243B16"/>
  <w15:docId w15:val="{BDDED62E-6FF3-4234-92BD-643A1E27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30"/>
  </w:style>
  <w:style w:type="paragraph" w:styleId="Heading1">
    <w:name w:val="heading 1"/>
    <w:basedOn w:val="Normal"/>
    <w:link w:val="Heading1Char"/>
    <w:uiPriority w:val="9"/>
    <w:qFormat/>
    <w:rsid w:val="009F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A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666F5"/>
  </w:style>
  <w:style w:type="paragraph" w:styleId="Title">
    <w:name w:val="Title"/>
    <w:basedOn w:val="Normal"/>
    <w:link w:val="TitleChar"/>
    <w:qFormat/>
    <w:rsid w:val="007771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1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12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2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9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A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kc.gov.lv/lv/aktualitates/get/nid/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2" ma:contentTypeDescription="Create a new document." ma:contentTypeScope="" ma:versionID="f0ae021dd2526d6164b1fed4869e3dcf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5515cc56c440a48cc88f425b40042ae3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4EAE9-057F-44BE-9F51-F8DDFEC1F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7B25FA-6516-408B-81E1-4F660DC3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1C5B5-A812-4CED-AD72-E6CDDCBE0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4864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Mārtiņš Auders</cp:lastModifiedBy>
  <cp:revision>3</cp:revision>
  <dcterms:created xsi:type="dcterms:W3CDTF">2020-04-14T09:02:00Z</dcterms:created>
  <dcterms:modified xsi:type="dcterms:W3CDTF">2020-04-15T15:56:00Z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