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F691" w14:textId="6928B282" w:rsidR="00894C55" w:rsidRPr="009666F5" w:rsidRDefault="001E2826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bkm16"/>
      <w:bookmarkStart w:id="1" w:name="b"/>
      <w:bookmarkEnd w:id="0"/>
      <w:bookmarkEnd w:id="1"/>
      <w:r w:rsidRPr="009666F5">
        <w:rPr>
          <w:rFonts w:ascii="Times New Roman" w:hAnsi="Times New Roman" w:cs="Times New Roman"/>
          <w:b/>
          <w:sz w:val="28"/>
          <w:szCs w:val="28"/>
        </w:rPr>
        <w:t>Ministru kabineta noteikumu</w:t>
      </w:r>
      <w:r w:rsidRPr="009666F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E57EEF" w:rsidRPr="007B39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projekta</w:t>
      </w:r>
      <w:r w:rsidR="00E57EEF" w:rsidRPr="007B3910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6159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</w:t>
      </w:r>
      <w:r w:rsidR="00E57EEF" w:rsidRPr="007B39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7B3910" w:rsidRPr="007B39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Ministru kabineta </w:t>
      </w:r>
      <w:r w:rsidR="00C01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2018.</w:t>
      </w:r>
      <w:r w:rsidR="007B3910" w:rsidRPr="007B39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gada </w:t>
      </w:r>
      <w:r w:rsidR="00C015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20.marta</w:t>
      </w:r>
      <w:r w:rsidR="007B3910" w:rsidRPr="007B39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noteikumos </w:t>
      </w:r>
      <w:r w:rsidR="007B3910" w:rsidRPr="007B3910">
        <w:rPr>
          <w:rFonts w:ascii="Times New Roman" w:hAnsi="Times New Roman" w:cs="Times New Roman"/>
          <w:b/>
          <w:sz w:val="28"/>
          <w:szCs w:val="28"/>
        </w:rPr>
        <w:t>Nr.</w:t>
      </w:r>
      <w:r w:rsidR="00C015A0">
        <w:rPr>
          <w:rFonts w:ascii="Times New Roman" w:hAnsi="Times New Roman" w:cs="Times New Roman"/>
          <w:b/>
          <w:sz w:val="28"/>
          <w:szCs w:val="28"/>
        </w:rPr>
        <w:t> 169</w:t>
      </w:r>
      <w:r w:rsidR="007B3910" w:rsidRPr="007B3910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C015A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Būvspeciālistu kompetences novērtēšanas un patstāvīgās prakses uzraudzības noteikumi</w:t>
      </w:r>
      <w:r w:rsidR="00D9028B" w:rsidRPr="007B3910">
        <w:rPr>
          <w:rFonts w:ascii="Times New Roman" w:hAnsi="Times New Roman" w:cs="Times New Roman"/>
          <w:b/>
          <w:sz w:val="28"/>
          <w:szCs w:val="28"/>
        </w:rPr>
        <w:t>”</w:t>
      </w:r>
      <w:r w:rsidR="00E24F58" w:rsidRPr="007B3910">
        <w:rPr>
          <w:rFonts w:ascii="Times New Roman" w:hAnsi="Times New Roman" w:cs="Times New Roman"/>
          <w:b/>
          <w:sz w:val="28"/>
          <w:szCs w:val="28"/>
        </w:rPr>
        <w:t>”</w:t>
      </w:r>
      <w:r w:rsidR="009666F5" w:rsidRPr="007B39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894C55" w:rsidRPr="007B391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14:paraId="72ADECAB" w14:textId="77777777" w:rsidR="00E5323B" w:rsidRPr="0073159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731597" w:rsidRPr="00731597" w14:paraId="377B270B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4DB7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731597" w:rsidRPr="00731597" w14:paraId="110E068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5A85E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8C9AF" w14:textId="63550032" w:rsidR="00433FA4" w:rsidRPr="009666F5" w:rsidRDefault="00615900" w:rsidP="0071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Nav attiecināms.</w:t>
            </w:r>
          </w:p>
        </w:tc>
      </w:tr>
    </w:tbl>
    <w:p w14:paraId="621C6B16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31597" w:rsidRPr="00731597" w14:paraId="31A5A536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51E3B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31597" w:rsidRPr="00731597" w14:paraId="384AC3C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FD21F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D05E" w14:textId="77777777" w:rsidR="00E5323B" w:rsidRPr="009666F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28F92" w14:textId="105FF859" w:rsidR="00A34B52" w:rsidRPr="006C47D0" w:rsidRDefault="00C504D8" w:rsidP="00615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C2">
              <w:rPr>
                <w:rFonts w:ascii="Times New Roman" w:hAnsi="Times New Roman" w:cs="Times New Roman"/>
                <w:sz w:val="24"/>
                <w:szCs w:val="24"/>
              </w:rPr>
              <w:t>Noteikumu projekts izstrādāts pēc Ekon</w:t>
            </w:r>
            <w:r w:rsidR="00615900">
              <w:rPr>
                <w:rFonts w:ascii="Times New Roman" w:hAnsi="Times New Roman" w:cs="Times New Roman"/>
                <w:sz w:val="24"/>
                <w:szCs w:val="24"/>
              </w:rPr>
              <w:t>omikas ministrijas iniciatīvas.</w:t>
            </w:r>
          </w:p>
        </w:tc>
      </w:tr>
      <w:tr w:rsidR="00731597" w:rsidRPr="00731597" w14:paraId="78A3C25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4BCB9" w14:textId="1F08B81F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D77B" w14:textId="77777777" w:rsidR="00E5323B" w:rsidRPr="005738F1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738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F3A0" w14:textId="77777777" w:rsidR="005738F1" w:rsidRPr="00F239B0" w:rsidRDefault="00615900" w:rsidP="005738F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color w:val="000000" w:themeColor="text1"/>
                <w:shd w:val="clear" w:color="auto" w:fill="FFFFFF"/>
              </w:rPr>
            </w:pPr>
            <w:r w:rsidRPr="00F239B0">
              <w:rPr>
                <w:color w:val="000000" w:themeColor="text1"/>
              </w:rPr>
              <w:t xml:space="preserve">Saskaņā ar </w:t>
            </w:r>
            <w:r w:rsidR="00C015A0" w:rsidRPr="00F239B0">
              <w:rPr>
                <w:color w:val="000000" w:themeColor="text1"/>
                <w:shd w:val="clear" w:color="auto" w:fill="FFFFFF"/>
              </w:rPr>
              <w:t>Ministru kabineta 2018.gada 20.marta noteikumu Nr. 169 „Būvspeciālistu kompetences novērtēšanas un patstāvīgās prakses uzraudzības noteikumi”</w:t>
            </w:r>
            <w:r w:rsidR="005738F1" w:rsidRPr="00F239B0">
              <w:rPr>
                <w:color w:val="000000" w:themeColor="text1"/>
                <w:shd w:val="clear" w:color="auto" w:fill="FFFFFF"/>
              </w:rPr>
              <w:t xml:space="preserve"> (turpmāk – Noteikumi)</w:t>
            </w:r>
            <w:r w:rsidR="00C015A0" w:rsidRPr="00F239B0">
              <w:rPr>
                <w:color w:val="000000" w:themeColor="text1"/>
                <w:shd w:val="clear" w:color="auto" w:fill="FFFFFF"/>
              </w:rPr>
              <w:t xml:space="preserve"> </w:t>
            </w:r>
            <w:r w:rsidR="005738F1" w:rsidRPr="00F239B0">
              <w:rPr>
                <w:color w:val="000000" w:themeColor="text1"/>
              </w:rPr>
              <w:t>44.7.apakšpunktu būvspeciālistam ir pienākums līdz kārtējā gada 1. aprīlim samaksāt Noteikumu 65.2. apakšpunktā minēto p</w:t>
            </w:r>
            <w:r w:rsidR="005738F1" w:rsidRPr="00F239B0">
              <w:rPr>
                <w:color w:val="000000" w:themeColor="text1"/>
                <w:shd w:val="clear" w:color="auto" w:fill="FFFFFF"/>
              </w:rPr>
              <w:t xml:space="preserve">atstāvīgās prakses uzraudzības gada maksu. </w:t>
            </w:r>
          </w:p>
          <w:p w14:paraId="22A4328B" w14:textId="58789BF3" w:rsidR="005738F1" w:rsidRPr="00F239B0" w:rsidRDefault="005738F1" w:rsidP="005738F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color w:val="000000" w:themeColor="text1"/>
                <w:shd w:val="clear" w:color="auto" w:fill="FFFFFF"/>
              </w:rPr>
            </w:pPr>
            <w:r w:rsidRPr="00F239B0">
              <w:rPr>
                <w:color w:val="000000" w:themeColor="text1"/>
                <w:shd w:val="clear" w:color="auto" w:fill="FFFFFF"/>
              </w:rPr>
              <w:t>Saskaņā ar Noteikumu 65.2.apakšpunktu patstāvīgās prakses uzraudzības gada maksu veido gada maksa 30 </w:t>
            </w:r>
            <w:proofErr w:type="spellStart"/>
            <w:r w:rsidRPr="00F239B0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F239B0">
              <w:rPr>
                <w:color w:val="000000" w:themeColor="text1"/>
                <w:shd w:val="clear" w:color="auto" w:fill="FFFFFF"/>
              </w:rPr>
              <w:t> apmērā par Latvijas standartu tiešsaistes lasītavas abonēšanu, ko būvspeciālisti maksā saskaņā ar kompetences pārbaudes iestādes un nacionālās standartizācijas institūcijas noslēgto līgumu, un uzraudzības maksa:</w:t>
            </w:r>
          </w:p>
          <w:p w14:paraId="5568DA71" w14:textId="4DCB7DD1" w:rsidR="005738F1" w:rsidRPr="00F239B0" w:rsidRDefault="005738F1" w:rsidP="005738F1">
            <w:pPr>
              <w:pStyle w:val="tv21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ind w:left="300" w:firstLine="395"/>
              <w:jc w:val="both"/>
              <w:rPr>
                <w:color w:val="000000" w:themeColor="text1"/>
                <w:shd w:val="clear" w:color="auto" w:fill="FFFFFF"/>
              </w:rPr>
            </w:pPr>
            <w:r w:rsidRPr="00F239B0">
              <w:rPr>
                <w:color w:val="000000" w:themeColor="text1"/>
                <w:shd w:val="clear" w:color="auto" w:fill="FFFFFF"/>
              </w:rPr>
              <w:t xml:space="preserve">80 </w:t>
            </w:r>
            <w:proofErr w:type="spellStart"/>
            <w:r w:rsidRPr="00F239B0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F239B0">
              <w:rPr>
                <w:color w:val="000000" w:themeColor="text1"/>
                <w:shd w:val="clear" w:color="auto" w:fill="FFFFFF"/>
              </w:rPr>
              <w:t xml:space="preserve"> apm</w:t>
            </w:r>
            <w:r w:rsidR="00A35E26">
              <w:rPr>
                <w:color w:val="000000" w:themeColor="text1"/>
                <w:shd w:val="clear" w:color="auto" w:fill="FFFFFF"/>
              </w:rPr>
              <w:t>ē</w:t>
            </w:r>
            <w:r w:rsidRPr="00F239B0">
              <w:rPr>
                <w:color w:val="000000" w:themeColor="text1"/>
                <w:shd w:val="clear" w:color="auto" w:fill="FFFFFF"/>
              </w:rPr>
              <w:t>rā par katru darbības sfēru būvniecības jomas inženierizpētes, projektēšanas, būvdarbu vadīšanas un būvuzraudzības specialitātē (saskaņā ar Ministru kabineta 2019.gada 5.marta noteikumu Nr.100 “Būvspeciālistu uzraudzības un kompetences novērtēšanas cenrādis” pielikuma 1.punktu);</w:t>
            </w:r>
          </w:p>
          <w:p w14:paraId="3F6421C9" w14:textId="5028BEB3" w:rsidR="005738F1" w:rsidRPr="00F239B0" w:rsidRDefault="005738F1" w:rsidP="005738F1">
            <w:pPr>
              <w:pStyle w:val="tv21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ind w:left="300" w:firstLine="536"/>
              <w:jc w:val="both"/>
              <w:rPr>
                <w:color w:val="000000" w:themeColor="text1"/>
                <w:shd w:val="clear" w:color="auto" w:fill="FFFFFF"/>
              </w:rPr>
            </w:pPr>
            <w:r w:rsidRPr="00F239B0">
              <w:rPr>
                <w:color w:val="000000" w:themeColor="text1"/>
                <w:shd w:val="clear" w:color="auto" w:fill="FFFFFF"/>
              </w:rPr>
              <w:t xml:space="preserve">214 </w:t>
            </w:r>
            <w:proofErr w:type="spellStart"/>
            <w:r w:rsidRPr="00F239B0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F239B0">
              <w:rPr>
                <w:color w:val="000000" w:themeColor="text1"/>
                <w:shd w:val="clear" w:color="auto" w:fill="FFFFFF"/>
              </w:rPr>
              <w:t xml:space="preserve"> </w:t>
            </w:r>
            <w:r w:rsidR="009B62DD" w:rsidRPr="00F239B0">
              <w:rPr>
                <w:color w:val="000000" w:themeColor="text1"/>
                <w:shd w:val="clear" w:color="auto" w:fill="FFFFFF"/>
              </w:rPr>
              <w:t xml:space="preserve">apmērā </w:t>
            </w:r>
            <w:r w:rsidRPr="00F239B0">
              <w:rPr>
                <w:color w:val="000000" w:themeColor="text1"/>
                <w:shd w:val="clear" w:color="auto" w:fill="FFFFFF"/>
              </w:rPr>
              <w:t xml:space="preserve">par arhitekta prakses sertifikātu vai 100 </w:t>
            </w:r>
            <w:proofErr w:type="spellStart"/>
            <w:r w:rsidRPr="00F239B0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="009B62DD" w:rsidRPr="00F239B0">
              <w:rPr>
                <w:color w:val="000000" w:themeColor="text1"/>
                <w:shd w:val="clear" w:color="auto" w:fill="FFFFFF"/>
              </w:rPr>
              <w:t xml:space="preserve"> apmērā</w:t>
            </w:r>
            <w:r w:rsidRPr="00F239B0">
              <w:rPr>
                <w:color w:val="000000" w:themeColor="text1"/>
                <w:shd w:val="clear" w:color="auto" w:fill="FFFFFF"/>
              </w:rPr>
              <w:t xml:space="preserve"> </w:t>
            </w:r>
            <w:r w:rsidR="009B62DD" w:rsidRPr="00F239B0">
              <w:rPr>
                <w:color w:val="000000" w:themeColor="text1"/>
                <w:shd w:val="clear" w:color="auto" w:fill="FFFFFF"/>
              </w:rPr>
              <w:t>par ar</w:t>
            </w:r>
            <w:r w:rsidRPr="00F239B0">
              <w:rPr>
                <w:color w:val="000000" w:themeColor="text1"/>
                <w:shd w:val="clear" w:color="auto" w:fill="FFFFFF"/>
              </w:rPr>
              <w:t xml:space="preserve">hitektu </w:t>
            </w:r>
            <w:r w:rsidR="009B62DD" w:rsidRPr="00F239B0">
              <w:rPr>
                <w:color w:val="000000" w:themeColor="text1"/>
                <w:shd w:val="clear" w:color="auto" w:fill="FFFFFF"/>
              </w:rPr>
              <w:t xml:space="preserve">patstāvīgās prakses uzraudzību, arhitektiem, kuriem tiek </w:t>
            </w:r>
            <w:r w:rsidRPr="00F239B0">
              <w:rPr>
                <w:color w:val="000000" w:themeColor="text1"/>
                <w:shd w:val="clear" w:color="auto" w:fill="FFFFFF"/>
              </w:rPr>
              <w:t>piemērotas atvieglotas sertifikāta uzturēšanas prasības</w:t>
            </w:r>
            <w:r w:rsidR="009B62DD" w:rsidRPr="00F239B0">
              <w:rPr>
                <w:color w:val="000000" w:themeColor="text1"/>
                <w:shd w:val="clear" w:color="auto" w:fill="FFFFFF"/>
              </w:rPr>
              <w:t xml:space="preserve"> (saskaņā ar Ministru kabineta 2019.gada 7.maija noteikumu Nr.189 “Arhitektu kompetences pārbaudes iestāžu maksas pakalpojumu cenrādis” pielikuma 1.punktu);</w:t>
            </w:r>
          </w:p>
          <w:p w14:paraId="2181CA95" w14:textId="1C35AE69" w:rsidR="009B62DD" w:rsidRPr="00F239B0" w:rsidRDefault="009B62DD" w:rsidP="005738F1">
            <w:pPr>
              <w:pStyle w:val="tv21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3" w:lineRule="atLeast"/>
              <w:ind w:left="300" w:firstLine="536"/>
              <w:jc w:val="both"/>
              <w:rPr>
                <w:color w:val="000000" w:themeColor="text1"/>
                <w:shd w:val="clear" w:color="auto" w:fill="FFFFFF"/>
              </w:rPr>
            </w:pPr>
            <w:r w:rsidRPr="00F239B0">
              <w:rPr>
                <w:color w:val="000000" w:themeColor="text1"/>
                <w:shd w:val="clear" w:color="auto" w:fill="FFFFFF"/>
              </w:rPr>
              <w:t>213</w:t>
            </w:r>
            <w:r w:rsidRPr="00F239B0">
              <w:rPr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F239B0">
              <w:rPr>
                <w:i/>
                <w:iCs/>
                <w:color w:val="000000" w:themeColor="text1"/>
                <w:shd w:val="clear" w:color="auto" w:fill="FFFFFF"/>
              </w:rPr>
              <w:t>euro</w:t>
            </w:r>
            <w:proofErr w:type="spellEnd"/>
            <w:r w:rsidRPr="00F239B0">
              <w:rPr>
                <w:color w:val="000000" w:themeColor="text1"/>
                <w:shd w:val="clear" w:color="auto" w:fill="FFFFFF"/>
              </w:rPr>
              <w:t xml:space="preserve"> apm</w:t>
            </w:r>
            <w:r w:rsidR="00A35E26">
              <w:rPr>
                <w:color w:val="000000" w:themeColor="text1"/>
                <w:shd w:val="clear" w:color="auto" w:fill="FFFFFF"/>
              </w:rPr>
              <w:t>ē</w:t>
            </w:r>
            <w:r w:rsidRPr="00F239B0">
              <w:rPr>
                <w:color w:val="000000" w:themeColor="text1"/>
                <w:shd w:val="clear" w:color="auto" w:fill="FFFFFF"/>
              </w:rPr>
              <w:t>rā par katru darbības sfēru būvniecības jomas būvekspertīzes specialitātē (saskaņā ar Ministru kabineta 2019.gada 7.maija noteikumu Nr.190 “</w:t>
            </w:r>
            <w:r w:rsidRPr="00F239B0">
              <w:rPr>
                <w:color w:val="000000" w:themeColor="text1"/>
              </w:rPr>
              <w:t xml:space="preserve">Būvniecības valsts kontroles </w:t>
            </w:r>
            <w:r w:rsidRPr="00F239B0">
              <w:rPr>
                <w:color w:val="000000" w:themeColor="text1"/>
              </w:rPr>
              <w:lastRenderedPageBreak/>
              <w:t>biroja sniegto maksas pakalpojumu cenrādis</w:t>
            </w:r>
            <w:r w:rsidRPr="00F239B0">
              <w:rPr>
                <w:color w:val="000000" w:themeColor="text1"/>
                <w:shd w:val="clear" w:color="auto" w:fill="FFFFFF"/>
              </w:rPr>
              <w:t>” pielikuma 1.punktu).</w:t>
            </w:r>
          </w:p>
          <w:p w14:paraId="09ABD785" w14:textId="7E2FEF6A" w:rsidR="005738F1" w:rsidRPr="00F239B0" w:rsidRDefault="009B62DD" w:rsidP="005738F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color w:val="000000" w:themeColor="text1"/>
                <w:shd w:val="clear" w:color="auto" w:fill="FFFFFF"/>
              </w:rPr>
            </w:pPr>
            <w:r w:rsidRPr="00F239B0">
              <w:rPr>
                <w:color w:val="000000" w:themeColor="text1"/>
                <w:shd w:val="clear" w:color="auto" w:fill="FFFFFF"/>
              </w:rPr>
              <w:t>Ja būvspeciālistam patstāvīgās prakses tiesības ir vairākās darbības sfērās, maksu par Latvijas standartu tiešsaistes lasītavas abonēšanu būvspeciālists maksā par to darbības sfēru, kurā sertifikāts piešķirts visagrāk.</w:t>
            </w:r>
          </w:p>
          <w:p w14:paraId="44B1C7A3" w14:textId="468751D2" w:rsidR="005738F1" w:rsidRPr="00F239B0" w:rsidRDefault="005738F1" w:rsidP="005738F1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  <w:rPr>
                <w:color w:val="000000" w:themeColor="text1"/>
              </w:rPr>
            </w:pPr>
            <w:r w:rsidRPr="00F239B0">
              <w:rPr>
                <w:color w:val="000000" w:themeColor="text1"/>
                <w:shd w:val="clear" w:color="auto" w:fill="FFFFFF"/>
              </w:rPr>
              <w:t xml:space="preserve"> Ja būvspeciālistu reģistrā tiek konstatēts, ka būvspeciālists nav izpildījis </w:t>
            </w:r>
            <w:r w:rsidR="009B62DD" w:rsidRPr="00F239B0">
              <w:rPr>
                <w:color w:val="000000" w:themeColor="text1"/>
                <w:shd w:val="clear" w:color="auto" w:fill="FFFFFF"/>
              </w:rPr>
              <w:t>N</w:t>
            </w:r>
            <w:r w:rsidRPr="00F239B0">
              <w:rPr>
                <w:color w:val="000000" w:themeColor="text1"/>
                <w:shd w:val="clear" w:color="auto" w:fill="FFFFFF"/>
              </w:rPr>
              <w:t xml:space="preserve">oteikumu 44.7. apakšpunktā minēto pienākumu, kompetences pārbaudes iestāde pieprasa būvspeciālistam 30 dienu laikā </w:t>
            </w:r>
            <w:r w:rsidR="009B62DD" w:rsidRPr="00F239B0">
              <w:rPr>
                <w:color w:val="000000" w:themeColor="text1"/>
                <w:shd w:val="clear" w:color="auto" w:fill="FFFFFF"/>
              </w:rPr>
              <w:t xml:space="preserve">veikt  </w:t>
            </w:r>
            <w:r w:rsidR="009B62DD" w:rsidRPr="00F239B0">
              <w:rPr>
                <w:color w:val="000000" w:themeColor="text1"/>
              </w:rPr>
              <w:t>p</w:t>
            </w:r>
            <w:r w:rsidR="009B62DD" w:rsidRPr="00F239B0">
              <w:rPr>
                <w:color w:val="000000" w:themeColor="text1"/>
                <w:shd w:val="clear" w:color="auto" w:fill="FFFFFF"/>
              </w:rPr>
              <w:t>atstāvīgās prakses uzraudzības gada maksas samaksu.</w:t>
            </w:r>
            <w:r w:rsidR="009B62DD" w:rsidRPr="00F239B0">
              <w:rPr>
                <w:color w:val="000000" w:themeColor="text1"/>
              </w:rPr>
              <w:t xml:space="preserve"> Ja būvspeciālists to neizdara, saskaņā ar Noteikumu 51.2.</w:t>
            </w:r>
            <w:r w:rsidR="00DF292E" w:rsidRPr="00F239B0">
              <w:rPr>
                <w:color w:val="000000" w:themeColor="text1"/>
              </w:rPr>
              <w:t>a</w:t>
            </w:r>
            <w:r w:rsidR="009B62DD" w:rsidRPr="00F239B0">
              <w:rPr>
                <w:color w:val="000000" w:themeColor="text1"/>
              </w:rPr>
              <w:t>p</w:t>
            </w:r>
            <w:r w:rsidR="00DF292E" w:rsidRPr="00F239B0">
              <w:rPr>
                <w:color w:val="000000" w:themeColor="text1"/>
              </w:rPr>
              <w:t>a</w:t>
            </w:r>
            <w:r w:rsidR="009B62DD" w:rsidRPr="00F239B0">
              <w:rPr>
                <w:color w:val="000000" w:themeColor="text1"/>
              </w:rPr>
              <w:t>kšpunktu k</w:t>
            </w:r>
            <w:r w:rsidRPr="00F239B0">
              <w:rPr>
                <w:color w:val="000000" w:themeColor="text1"/>
              </w:rPr>
              <w:t>ompetences pārbaudes iestāde</w:t>
            </w:r>
            <w:r w:rsidR="009B62DD" w:rsidRPr="00F239B0">
              <w:rPr>
                <w:color w:val="000000" w:themeColor="text1"/>
              </w:rPr>
              <w:t xml:space="preserve"> var </w:t>
            </w:r>
            <w:r w:rsidRPr="00F239B0">
              <w:rPr>
                <w:color w:val="000000" w:themeColor="text1"/>
              </w:rPr>
              <w:t>pieņem</w:t>
            </w:r>
            <w:r w:rsidR="009B62DD" w:rsidRPr="00F239B0">
              <w:rPr>
                <w:color w:val="000000" w:themeColor="text1"/>
              </w:rPr>
              <w:t>t</w:t>
            </w:r>
            <w:r w:rsidRPr="00F239B0">
              <w:rPr>
                <w:color w:val="000000" w:themeColor="text1"/>
              </w:rPr>
              <w:t xml:space="preserve"> lēmumu par arhitekta prakses sertifikāta vai būvprakses sertifikāta darbības sfēras apturēšanu uz laiku</w:t>
            </w:r>
            <w:r w:rsidR="009B62DD" w:rsidRPr="00F239B0">
              <w:rPr>
                <w:color w:val="000000" w:themeColor="text1"/>
              </w:rPr>
              <w:t>.</w:t>
            </w:r>
            <w:r w:rsidR="00A35E26">
              <w:rPr>
                <w:color w:val="000000" w:themeColor="text1"/>
              </w:rPr>
              <w:t xml:space="preserve"> Taču kompetences pārbaudes iestādēm nav tiesību pagarināt Noteikumos noteikto samaksas termiņu, pat ja konstatēti objektīvi apstākļi, kuru dēļ būvspeciālists nevar veikt samaksu Noteikumos noteikt</w:t>
            </w:r>
            <w:r w:rsidR="00472F47">
              <w:rPr>
                <w:color w:val="000000" w:themeColor="text1"/>
              </w:rPr>
              <w:t>a</w:t>
            </w:r>
            <w:r w:rsidR="00A35E26">
              <w:rPr>
                <w:color w:val="000000" w:themeColor="text1"/>
              </w:rPr>
              <w:t>jā te</w:t>
            </w:r>
            <w:r w:rsidR="00472F47">
              <w:rPr>
                <w:color w:val="000000" w:themeColor="text1"/>
              </w:rPr>
              <w:t>r</w:t>
            </w:r>
            <w:r w:rsidR="00A35E26">
              <w:rPr>
                <w:color w:val="000000" w:themeColor="text1"/>
              </w:rPr>
              <w:t>miņā.</w:t>
            </w:r>
          </w:p>
          <w:p w14:paraId="3F3E41E7" w14:textId="77777777" w:rsidR="00DF292E" w:rsidRPr="00472F47" w:rsidRDefault="00DF292E" w:rsidP="00615900">
            <w:pPr>
              <w:pStyle w:val="Heading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2BF24415" w14:textId="12879C2F" w:rsidR="00615900" w:rsidRDefault="00DF292E" w:rsidP="00472F47">
            <w:pPr>
              <w:pStyle w:val="Heading3"/>
              <w:shd w:val="clear" w:color="auto" w:fill="FFFFFF"/>
              <w:spacing w:before="0" w:line="240" w:lineRule="auto"/>
              <w:ind w:firstLine="411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Ņemot vēra, ka ar Ministru kabineta 2020.gada </w:t>
            </w:r>
            <w:r w:rsidR="00F239B0" w:rsidRP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12.marta rīkojumu Nr.</w:t>
            </w:r>
            <w:r w:rsidR="0081068B" w:rsidRP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Nr.103 “Par ārkārtējās situācijas izsludināšanu”</w:t>
            </w:r>
            <w:r w:rsidR="0081068B" w:rsidRPr="00472F47">
              <w:rPr>
                <w:b w:val="0"/>
                <w:bCs w:val="0"/>
              </w:rPr>
              <w:t xml:space="preserve"> </w:t>
            </w:r>
            <w:r w:rsidR="0081068B" w:rsidRP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Covid-19 izplatības ierobežošanai visā valsts teritorijā </w:t>
            </w:r>
            <w:r w:rsidR="0081068B" w:rsidRPr="00472F47">
              <w:rPr>
                <w:b w:val="0"/>
                <w:bCs w:val="0"/>
              </w:rPr>
              <w:t>i</w:t>
            </w:r>
            <w:r w:rsidR="0081068B" w:rsidRP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zsludināta ārkārtējā situācija un </w:t>
            </w:r>
            <w:r w:rsidRP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Covid-19 ierobežošanas pasākumi būtiski ietekmējuši visas tautsaimniecības nozares, tai skaitā būvniecību</w:t>
            </w:r>
            <w:r w:rsidR="008106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, daļai būvspeciālistu pēkšņi ir samazinājies ieņēmumu apmērs, radot grūtības Noteikumos paredzētajā termiņā segt </w:t>
            </w:r>
            <w:r w:rsidR="0081068B" w:rsidRPr="00F239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p</w:t>
            </w:r>
            <w:r w:rsidR="0081068B" w:rsidRPr="00F239B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atstāvīgās prakses uzraudzības gada maks</w:t>
            </w:r>
            <w:r w:rsidR="0081068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u. Turklāt jāņem vērā, ka nereti būvspeciālistiem ir patstāvīgās prakses tiesības vairākās darbības sfērās</w:t>
            </w:r>
            <w:r w:rsid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un patstāvīgās prakses uzraudzības gada maksas apmērs var pārsniegt pat 1000 </w:t>
            </w:r>
            <w:proofErr w:type="spellStart"/>
            <w:r w:rsidR="00472F47" w:rsidRPr="00472F47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euro</w:t>
            </w:r>
            <w:proofErr w:type="spellEnd"/>
            <w:r w:rsidR="00472F47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41539EE" w14:textId="4838B247" w:rsidR="00FA6AA3" w:rsidRPr="001619D8" w:rsidRDefault="0081068B" w:rsidP="00472F47">
            <w:pPr>
              <w:spacing w:after="0" w:line="240" w:lineRule="auto"/>
              <w:ind w:firstLine="5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D8">
              <w:rPr>
                <w:rFonts w:ascii="Times New Roman" w:hAnsi="Times New Roman" w:cs="Times New Roman"/>
                <w:sz w:val="24"/>
                <w:szCs w:val="24"/>
              </w:rPr>
              <w:t>Saskaņā ar kompetences pārbaudes iestāžu sniegto informāciju secināms, ka Noteikumos noteiktajā termiņā samaksu nav veikuši</w:t>
            </w:r>
            <w:r w:rsidR="003D00A0" w:rsidRPr="00161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00A0" w:rsidRPr="0016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BD3B17" w14:textId="77777777" w:rsidR="00A35E26" w:rsidRPr="001619D8" w:rsidRDefault="00A35E26" w:rsidP="00A35E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9D8">
              <w:rPr>
                <w:rFonts w:ascii="Times New Roman" w:hAnsi="Times New Roman" w:cs="Times New Roman"/>
                <w:sz w:val="24"/>
                <w:szCs w:val="24"/>
              </w:rPr>
              <w:t xml:space="preserve">52% biedrības “Latvijas 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Elektroenerģētiķu un Energobūvnieku asociācija” sertific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ē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to būvspeciālistu;</w:t>
            </w:r>
          </w:p>
          <w:p w14:paraId="421C22B0" w14:textId="3906D967" w:rsidR="00FA6AA3" w:rsidRPr="001619D8" w:rsidRDefault="00FA6AA3" w:rsidP="001619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9D8">
              <w:rPr>
                <w:rFonts w:ascii="Times New Roman" w:hAnsi="Times New Roman" w:cs="Times New Roman"/>
                <w:sz w:val="24"/>
                <w:szCs w:val="24"/>
              </w:rPr>
              <w:t>50 % biedrības “Latvijas Arhitektu savienība” sertificēto būvspeciālistu;</w:t>
            </w:r>
          </w:p>
          <w:p w14:paraId="04877B62" w14:textId="037036D3" w:rsidR="00A35E26" w:rsidRDefault="00A35E26" w:rsidP="00A35E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49% biedrības “Latvijas Jūrniecības savienība” sertific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ē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to būvspeciālistu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37F5C95E" w14:textId="77777777" w:rsidR="00A35E26" w:rsidRPr="001619D8" w:rsidRDefault="00A35E26" w:rsidP="00A35E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30% biedrības “Latvijas Būvinženieru savienība” sertific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ē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to būvspeciālistu;</w:t>
            </w:r>
          </w:p>
          <w:p w14:paraId="2F171E62" w14:textId="27AF258D" w:rsidR="002829CB" w:rsidRPr="001619D8" w:rsidRDefault="001619D8" w:rsidP="00FA6A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25% b</w:t>
            </w:r>
            <w:r w:rsidR="002829CB"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iedrības “Latvijas Siltuma, gāzes un ūdens tehnoloģijas inženieru savienība” 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sertific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ē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to būvspeciālistu;</w:t>
            </w:r>
          </w:p>
          <w:p w14:paraId="58E915EF" w14:textId="0B178661" w:rsidR="002829CB" w:rsidRDefault="001619D8" w:rsidP="00FA6A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23% b</w:t>
            </w:r>
            <w:r w:rsidR="002829CB"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iedrības “Latvijas Melioratoru biedrība”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sertific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ē</w:t>
            </w:r>
            <w:r w:rsidRPr="001619D8">
              <w:rPr>
                <w:rFonts w:ascii="Times New Roman" w:hAnsi="Times New Roman" w:cs="Times New Roman"/>
                <w:noProof/>
                <w:sz w:val="24"/>
                <w:szCs w:val="24"/>
              </w:rPr>
              <w:t>to būvspeciālistu</w:t>
            </w:r>
            <w:r w:rsidR="00C216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; </w:t>
            </w:r>
          </w:p>
          <w:p w14:paraId="208AE8FE" w14:textId="3DF1E52B" w:rsidR="00C2162B" w:rsidRPr="001619D8" w:rsidRDefault="00C2162B" w:rsidP="00FA6A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 Būvniecības valsts kontroles biroja sertificēto būvspeciālistu.</w:t>
            </w:r>
          </w:p>
          <w:p w14:paraId="13E5526A" w14:textId="7C5F1C38" w:rsidR="00C2162B" w:rsidRDefault="00A35E26" w:rsidP="00472F47">
            <w:pPr>
              <w:ind w:firstLine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minēto, secināms, ka būvspeciālistu, kas n</w:t>
            </w:r>
            <w:r w:rsidR="00C2162B">
              <w:rPr>
                <w:rFonts w:ascii="Times New Roman" w:hAnsi="Times New Roman" w:cs="Times New Roman"/>
                <w:sz w:val="24"/>
                <w:szCs w:val="24"/>
              </w:rPr>
              <w:t>av spējuši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savlaicīgi veikt patstāvīgās prakses uzraudzības gada maksas </w:t>
            </w:r>
            <w:r w:rsidRPr="00C2162B">
              <w:rPr>
                <w:rFonts w:ascii="Times New Roman" w:hAnsi="Times New Roman" w:cs="Times New Roman"/>
                <w:sz w:val="24"/>
                <w:szCs w:val="24"/>
              </w:rPr>
              <w:t xml:space="preserve">samaksu, īpatsvars ir pietiekami augsts un ir </w:t>
            </w:r>
            <w:r w:rsidRPr="00472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nepieciešams pagarināt </w:t>
            </w:r>
            <w:r w:rsidR="00472F47" w:rsidRPr="00472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Noteikumu 44.7.apakšpunktā noteikto patstāvīgās prakses uzraudzības gada maksas </w:t>
            </w:r>
            <w:r w:rsidRPr="00472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samaksas termiņu līdz 2020.gada 1.septembrim</w:t>
            </w:r>
            <w:r w:rsidRPr="00C2162B">
              <w:rPr>
                <w:rFonts w:ascii="Times New Roman" w:hAnsi="Times New Roman" w:cs="Times New Roman"/>
                <w:sz w:val="24"/>
                <w:szCs w:val="24"/>
              </w:rPr>
              <w:t xml:space="preserve">, lai iespēju robežās mazinātu </w:t>
            </w:r>
            <w:r w:rsidR="00C2162B" w:rsidRPr="00C2162B">
              <w:rPr>
                <w:rFonts w:ascii="Times New Roman" w:hAnsi="Times New Roman" w:cs="Times New Roman"/>
                <w:sz w:val="24"/>
                <w:szCs w:val="24"/>
              </w:rPr>
              <w:t>Covid-19 ierobežošanas pasākumu negatīvo ietekmi uz būvniecības nozari</w:t>
            </w:r>
            <w:r w:rsidR="00C216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8B1B15" w14:textId="232E658F" w:rsidR="00C015A0" w:rsidRPr="005738F1" w:rsidRDefault="00C2162B" w:rsidP="00472F47">
            <w:pPr>
              <w:ind w:firstLine="41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 2020.gadā netiks noteikts izņēmums no Noteikumos noteiktās samaksas kārtības un termiņš netiks pagarināts, pastāv risks, ka</w:t>
            </w:r>
            <w:r w:rsidR="00472F47">
              <w:rPr>
                <w:rFonts w:ascii="Times New Roman" w:hAnsi="Times New Roman" w:cs="Times New Roman"/>
                <w:sz w:val="24"/>
                <w:szCs w:val="24"/>
              </w:rPr>
              <w:t xml:space="preserve"> būvspeciālisti masveidā lūgs apturēt sertifikātu darbību, savukārt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kompetences pārbaudes iestādes </w:t>
            </w:r>
            <w:r w:rsidR="006779A8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izmantot tiesības apturēt būvprakses sertifikātus patstāvīgās prakses uzraudzības gada maksas nemaksāšanas dēļ, radot būvspeciālistu deficītu atsevišķās darbības sfērās.</w:t>
            </w:r>
          </w:p>
          <w:p w14:paraId="553F4E18" w14:textId="5632426C" w:rsidR="00731597" w:rsidRPr="005738F1" w:rsidRDefault="00731597" w:rsidP="001D0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597" w:rsidRPr="00731597" w14:paraId="0D3D2AB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525B" w14:textId="74407CAA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B434E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1BD70" w14:textId="0F45353F" w:rsidR="00E5323B" w:rsidRPr="00731597" w:rsidRDefault="00F607A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B0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</w:t>
            </w:r>
            <w:r w:rsidR="003B01DA" w:rsidRPr="003B01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ministrija.</w:t>
            </w:r>
          </w:p>
        </w:tc>
      </w:tr>
      <w:tr w:rsidR="00731597" w:rsidRPr="00731597" w14:paraId="1DF4AD2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C445B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758C2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4F47F" w14:textId="1D4DBEAE" w:rsidR="00E5323B" w:rsidRPr="00731597" w:rsidRDefault="00E24AD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EA3F601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31597" w:rsidRPr="00731597" w14:paraId="3321D75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64BA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31597" w:rsidRPr="00731597" w14:paraId="58F8147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DE431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80B43" w14:textId="77777777" w:rsidR="00E5323B" w:rsidRPr="009666F5" w:rsidRDefault="00E5323B" w:rsidP="0096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666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C8E" w14:textId="083CCD12" w:rsidR="00E5323B" w:rsidRPr="009666F5" w:rsidRDefault="00713C09" w:rsidP="00E47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Noteikumu projekts attiecas uz </w:t>
            </w:r>
            <w:r w:rsidR="00677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būvspeciālistiem, </w:t>
            </w:r>
            <w:r w:rsidR="006779A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Būvniecības valsts kontroles biroju </w:t>
            </w:r>
            <w:r w:rsidR="006779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un kompetences pārbaudes iestādēm, kas, pamatojoties uz noslēgtajiem deleģēšanas līgumiem, veic būvspeciālistu kompetences novērtēšanu un patstāvīgās prakses uzraudzību.</w:t>
            </w:r>
          </w:p>
        </w:tc>
      </w:tr>
      <w:tr w:rsidR="00731597" w:rsidRPr="00731597" w14:paraId="162920D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4F703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4FE43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37D1" w14:textId="72199A10" w:rsidR="00E5323B" w:rsidRPr="00731597" w:rsidRDefault="00B23BE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var palīdzēt novērst masveidīgu būvspeciālistu sertifikātu apturēšanu saistībā ar būvspeciālistu maksātspējas pasliktināšanos Covid-19 un tā ierobežošanas pasākumu ietekmē.</w:t>
            </w:r>
          </w:p>
        </w:tc>
      </w:tr>
      <w:tr w:rsidR="00731597" w:rsidRPr="00731597" w14:paraId="55635A9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DE918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40367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35D6A" w14:textId="31FB3C18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481A9BA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622D9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3C530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07A8E" w14:textId="5BCCE5B1" w:rsidR="00E5323B" w:rsidRPr="00731597" w:rsidRDefault="009666F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731597" w:rsidRPr="00731597" w14:paraId="65E12AD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288D2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7C5BF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9E19E" w14:textId="0B4FA09A" w:rsidR="00E5323B" w:rsidRPr="00731597" w:rsidRDefault="002A6CD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0A3535AD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31597" w:rsidRPr="00731597" w14:paraId="0D1C040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8F0D6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31597" w:rsidRPr="00731597" w14:paraId="5296413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30A7D" w14:textId="6950B2B8" w:rsidR="00AE6B53" w:rsidRPr="00731597" w:rsidRDefault="00AE6B53" w:rsidP="00AE6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3B06E6A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31597" w:rsidRPr="00C504D8" w14:paraId="67A68796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8DD81" w14:textId="77777777" w:rsidR="00655F2C" w:rsidRPr="00C504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31597" w:rsidRPr="00C504D8" w14:paraId="1DD1ABB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8682F" w14:textId="0FB560C1" w:rsidR="001F0AF8" w:rsidRPr="00C504D8" w:rsidRDefault="001F0AF8" w:rsidP="001F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4976B5E" w14:textId="77777777" w:rsidR="00E5323B" w:rsidRPr="00C504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C504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731597" w:rsidRPr="00C504D8" w14:paraId="5AA5B09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EBD02" w14:textId="77777777" w:rsidR="00655F2C" w:rsidRPr="00C504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504D8" w:rsidRPr="00731597" w14:paraId="6C3B69E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B1683" w14:textId="3E5B3D67" w:rsidR="00C504D8" w:rsidRPr="00C504D8" w:rsidRDefault="00C504D8" w:rsidP="00C50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C504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72D174C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14:paraId="3A2179E8" w14:textId="178E960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31597" w:rsidRPr="00731597" w14:paraId="2C5B15D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E8542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31597" w:rsidRPr="00731597" w14:paraId="435093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26D71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5DB3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040BF" w14:textId="605EBBE7" w:rsidR="00E5323B" w:rsidRPr="0077719F" w:rsidRDefault="0077719F" w:rsidP="007771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19F">
              <w:rPr>
                <w:rFonts w:ascii="Times New Roman" w:hAnsi="Times New Roman" w:cs="Times New Roman"/>
                <w:sz w:val="24"/>
                <w:szCs w:val="24"/>
              </w:rPr>
              <w:t xml:space="preserve">Ievērojot ārkārtējās situācijas </w:t>
            </w:r>
            <w:r w:rsidR="00864D7B" w:rsidRPr="0077719F">
              <w:rPr>
                <w:rFonts w:ascii="Times New Roman" w:hAnsi="Times New Roman" w:cs="Times New Roman"/>
                <w:sz w:val="24"/>
                <w:szCs w:val="24"/>
              </w:rPr>
              <w:t>izsludināšan</w:t>
            </w:r>
            <w:r w:rsidR="00864D7B">
              <w:rPr>
                <w:rFonts w:ascii="Times New Roman" w:hAnsi="Times New Roman" w:cs="Times New Roman"/>
                <w:sz w:val="24"/>
                <w:szCs w:val="24"/>
              </w:rPr>
              <w:t>as mērķi</w:t>
            </w:r>
            <w:r w:rsidR="0067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9F">
              <w:rPr>
                <w:rFonts w:ascii="Times New Roman" w:hAnsi="Times New Roman" w:cs="Times New Roman"/>
                <w:sz w:val="24"/>
                <w:szCs w:val="24"/>
              </w:rPr>
              <w:t>un nepieciešamo izmaiņu steidzamību, sabiedrības līdzdalības un komunikācijas aktivitātes netiek plānotas.</w:t>
            </w:r>
          </w:p>
        </w:tc>
      </w:tr>
      <w:tr w:rsidR="00731597" w:rsidRPr="00731597" w14:paraId="0F94CF0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4B9B4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4D92C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C6253" w14:textId="2AE8BF52" w:rsidR="00E5323B" w:rsidRPr="00731597" w:rsidRDefault="006779A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Ekonomikas ministrija ir</w:t>
            </w:r>
            <w:r w:rsidR="00CB22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konsultējusies ar kompetences pārbaudes iestādēm,</w:t>
            </w:r>
            <w:r w:rsidR="00CB2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kas, pamatojoties uz noslēgtajiem deleģēšanas līgumiem, veic būvspeciālistu kompetences novērtēšanu un patstāvīgās prakses uzraudzību,</w:t>
            </w:r>
            <w:r w:rsidR="00CB22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 un Būvniecības valsts kontroles biroju par grozījumu nepieciešamību.</w:t>
            </w:r>
          </w:p>
        </w:tc>
      </w:tr>
      <w:tr w:rsidR="00731597" w:rsidRPr="00731597" w14:paraId="4F7213B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67D28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C43EA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666CA" w14:textId="296548A5" w:rsidR="00E5323B" w:rsidRPr="00731597" w:rsidRDefault="00CB229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Vairums kompetences pārbaudes iestāžu paudušas atbalstu grozījumu izstrādei.</w:t>
            </w:r>
          </w:p>
        </w:tc>
      </w:tr>
      <w:tr w:rsidR="00731597" w:rsidRPr="00731597" w14:paraId="3ABF1FC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C6159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F80CD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D20C6" w14:textId="7EC46C6B" w:rsidR="00E5323B" w:rsidRPr="00731597" w:rsidRDefault="0077719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132D295" w14:textId="77777777" w:rsidR="00E5323B" w:rsidRPr="0073159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73159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731597" w:rsidRPr="00731597" w14:paraId="26F0D03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58E4C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31597" w:rsidRPr="00731597" w14:paraId="22E5C77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11A02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AFDF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BC47" w14:textId="55E9CE68" w:rsidR="00E5323B" w:rsidRPr="00731597" w:rsidRDefault="00642B7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77719F" w:rsidRPr="00C92409">
              <w:rPr>
                <w:rFonts w:ascii="Times New Roman" w:hAnsi="Times New Roman" w:cs="Times New Roman"/>
                <w:sz w:val="24"/>
                <w:szCs w:val="24"/>
              </w:rPr>
              <w:t xml:space="preserve"> izpildi nodrošin</w:t>
            </w:r>
            <w:r w:rsidR="0077719F"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="0077719F" w:rsidRPr="00C92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297">
              <w:rPr>
                <w:rFonts w:ascii="Times New Roman" w:hAnsi="Times New Roman" w:cs="Times New Roman"/>
                <w:sz w:val="24"/>
                <w:szCs w:val="24"/>
              </w:rPr>
              <w:t xml:space="preserve">Būvniecības valsts kontroles birojs un </w:t>
            </w:r>
            <w:r w:rsidR="00CB22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kompetences pārbaudes iestādes,</w:t>
            </w:r>
            <w:r w:rsidR="00CB2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kas, pamatojoties uz noslēgtajiem deleģēšanas līgumiem, veic būvspeciālistu kompetences novērtēšanu un patstāvīgās prakses uzraudzību.</w:t>
            </w:r>
          </w:p>
        </w:tc>
      </w:tr>
      <w:tr w:rsidR="00731597" w:rsidRPr="00731597" w14:paraId="0715B45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C146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0783D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7A346" w14:textId="77777777" w:rsidR="0077719F" w:rsidRPr="00C60744" w:rsidRDefault="0077719F" w:rsidP="0077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Noteikumu projekta izpilde notiks esošo pārvaldes funkciju ietvaros.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 projekts</w:t>
            </w:r>
            <w:r w:rsidRPr="00344088">
              <w:rPr>
                <w:rFonts w:ascii="Times New Roman" w:hAnsi="Times New Roman" w:cs="Times New Roman"/>
                <w:sz w:val="24"/>
                <w:szCs w:val="24"/>
              </w:rPr>
              <w:t xml:space="preserve"> neparedz veidot jaunas valsts institūcijas,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likvidāciju vai reorganizāciju, kā arī </w:t>
            </w:r>
            <w:r w:rsidRPr="00344088">
              <w:rPr>
                <w:rFonts w:ascii="Times New Roman" w:hAnsi="Times New Roman" w:cs="Times New Roman"/>
                <w:sz w:val="24"/>
                <w:szCs w:val="24"/>
              </w:rPr>
              <w:t>jaunas institūciju funkcijas vai uzdevumus.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Noteikumu projekta</w:t>
            </w:r>
            <w:r w:rsidRPr="00AB58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izpildi </w:t>
            </w:r>
            <w:r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organizēs esošo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</w:t>
            </w:r>
            <w:r w:rsidRPr="00AB58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resursu ietvaros.</w:t>
            </w:r>
          </w:p>
          <w:p w14:paraId="7311A5E2" w14:textId="4DE623C9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E5323B" w:rsidRPr="00731597" w14:paraId="416862B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3E3A3" w14:textId="77777777" w:rsidR="00655F2C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0DE5A" w14:textId="77777777" w:rsidR="00E5323B" w:rsidRPr="0073159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315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ED904" w14:textId="44A6E8D5" w:rsidR="00E5323B" w:rsidRPr="00731597" w:rsidRDefault="0077719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CA0E944" w14:textId="77777777" w:rsidR="00C25B49" w:rsidRPr="00731597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1B22B" w14:textId="77777777" w:rsidR="00E5323B" w:rsidRPr="0077719F" w:rsidRDefault="00E5323B" w:rsidP="0077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19656" w14:textId="676D24D3" w:rsidR="007D5B01" w:rsidRPr="00D84D72" w:rsidRDefault="007D5B01" w:rsidP="007D5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Ekonomikas ministrs</w:t>
      </w:r>
    </w:p>
    <w:p w14:paraId="3D21298C" w14:textId="1737CDBC" w:rsidR="005D787B" w:rsidRPr="00D84D72" w:rsidRDefault="005D787B" w:rsidP="005D787B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72">
        <w:rPr>
          <w:rFonts w:ascii="Times New Roman" w:eastAsia="Calibri" w:hAnsi="Times New Roman" w:cs="Times New Roman"/>
          <w:sz w:val="24"/>
          <w:szCs w:val="24"/>
        </w:rPr>
        <w:tab/>
      </w:r>
      <w:r w:rsidR="007D5B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="007D5B01">
        <w:rPr>
          <w:rFonts w:ascii="Times New Roman" w:hAnsi="Times New Roman" w:cs="Times New Roman"/>
          <w:sz w:val="24"/>
          <w:szCs w:val="24"/>
          <w:shd w:val="clear" w:color="auto" w:fill="FFFFFF"/>
        </w:rPr>
        <w:t>Vitenbergs</w:t>
      </w:r>
      <w:proofErr w:type="spellEnd"/>
    </w:p>
    <w:p w14:paraId="3C43C490" w14:textId="77777777" w:rsidR="005D787B" w:rsidRPr="00D84D72" w:rsidRDefault="005D787B" w:rsidP="005D787B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8A6F3" w14:textId="77777777" w:rsidR="005D787B" w:rsidRPr="00D84D72" w:rsidRDefault="005D787B" w:rsidP="005D78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4D72">
        <w:rPr>
          <w:rFonts w:ascii="Times New Roman" w:hAnsi="Times New Roman" w:cs="Times New Roman"/>
          <w:bCs/>
          <w:sz w:val="24"/>
          <w:szCs w:val="24"/>
        </w:rPr>
        <w:t xml:space="preserve">Vīza: </w:t>
      </w:r>
    </w:p>
    <w:p w14:paraId="28897B91" w14:textId="77777777" w:rsidR="005D787B" w:rsidRPr="00D84D72" w:rsidRDefault="005D787B" w:rsidP="005D7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72">
        <w:rPr>
          <w:rFonts w:ascii="Times New Roman" w:hAnsi="Times New Roman" w:cs="Times New Roman"/>
          <w:sz w:val="24"/>
          <w:szCs w:val="24"/>
        </w:rPr>
        <w:t xml:space="preserve">Valsts sekretāra pienākumu izpildītājs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26CA633F" w14:textId="2C4FEB57" w:rsidR="0077719F" w:rsidRPr="005D787B" w:rsidRDefault="005D787B" w:rsidP="005D787B">
      <w:pPr>
        <w:pStyle w:val="Title"/>
        <w:tabs>
          <w:tab w:val="left" w:pos="7513"/>
        </w:tabs>
        <w:jc w:val="both"/>
        <w:outlineLvl w:val="0"/>
        <w:rPr>
          <w:bCs/>
          <w:sz w:val="24"/>
          <w:szCs w:val="24"/>
        </w:rPr>
      </w:pPr>
      <w:r w:rsidRPr="00D84D72">
        <w:rPr>
          <w:sz w:val="24"/>
          <w:szCs w:val="24"/>
        </w:rPr>
        <w:t>valsts sekretāra vietnieks</w:t>
      </w:r>
      <w:r w:rsidRPr="00D84D72">
        <w:rPr>
          <w:sz w:val="24"/>
          <w:szCs w:val="24"/>
        </w:rPr>
        <w:tab/>
      </w:r>
      <w:r w:rsidRPr="00D84D72">
        <w:rPr>
          <w:bCs/>
          <w:sz w:val="24"/>
          <w:szCs w:val="24"/>
        </w:rPr>
        <w:t>E. Valantis</w:t>
      </w:r>
    </w:p>
    <w:p w14:paraId="2B1E706E" w14:textId="49CBF65D" w:rsidR="001E3462" w:rsidRPr="00731597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735C9" w14:textId="7F973E5A" w:rsidR="001E3462" w:rsidRDefault="001E3462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64D0A" w14:textId="77777777" w:rsidR="005B6B85" w:rsidRDefault="005B6B85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69774" w14:textId="68F58473" w:rsidR="001E3462" w:rsidRPr="00713C09" w:rsidRDefault="00CB2297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Seļezņova </w:t>
      </w:r>
      <w:r w:rsidR="001E3462" w:rsidRPr="00713C09">
        <w:rPr>
          <w:rFonts w:ascii="Times New Roman" w:hAnsi="Times New Roman" w:cs="Times New Roman"/>
          <w:sz w:val="20"/>
          <w:szCs w:val="20"/>
        </w:rPr>
        <w:t>67013</w:t>
      </w:r>
      <w:r>
        <w:rPr>
          <w:rFonts w:ascii="Times New Roman" w:hAnsi="Times New Roman" w:cs="Times New Roman"/>
          <w:sz w:val="20"/>
          <w:szCs w:val="20"/>
        </w:rPr>
        <w:t>148</w:t>
      </w:r>
      <w:r w:rsidR="001E3462" w:rsidRPr="00713C09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2CEDA34" w14:textId="1847F4F1" w:rsidR="00894C55" w:rsidRPr="00713C09" w:rsidRDefault="00CB2297" w:rsidP="001E346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Agnija.Seleznova</w:t>
      </w:r>
      <w:r w:rsidR="001E3462" w:rsidRPr="00713C09">
        <w:rPr>
          <w:rFonts w:ascii="Times New Roman" w:hAnsi="Times New Roman" w:cs="Times New Roman"/>
          <w:sz w:val="20"/>
          <w:szCs w:val="20"/>
        </w:rPr>
        <w:t>@em.gov.lv</w:t>
      </w:r>
    </w:p>
    <w:sectPr w:rsidR="00894C55" w:rsidRPr="00713C09" w:rsidSect="009A26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DE295" w14:textId="77777777" w:rsidR="00BF7C44" w:rsidRDefault="00BF7C44" w:rsidP="00894C55">
      <w:pPr>
        <w:spacing w:after="0" w:line="240" w:lineRule="auto"/>
      </w:pPr>
      <w:r>
        <w:separator/>
      </w:r>
    </w:p>
  </w:endnote>
  <w:endnote w:type="continuationSeparator" w:id="0">
    <w:p w14:paraId="4CF80101" w14:textId="77777777" w:rsidR="00BF7C44" w:rsidRDefault="00BF7C4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890E" w14:textId="77777777" w:rsidR="008009C3" w:rsidRDefault="00800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898F9" w14:textId="417B256F" w:rsidR="00D57E67" w:rsidRPr="00F239B0" w:rsidRDefault="00F239B0" w:rsidP="00F239B0">
    <w:pPr>
      <w:pStyle w:val="Footer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009C3">
      <w:rPr>
        <w:rFonts w:ascii="Times New Roman" w:hAnsi="Times New Roman" w:cs="Times New Roman"/>
        <w:noProof/>
        <w:sz w:val="20"/>
        <w:szCs w:val="20"/>
      </w:rPr>
      <w:t>EManot_200420_grozMK169.docx</w:t>
    </w:r>
    <w:r>
      <w:rPr>
        <w:rFonts w:ascii="Times New Roman" w:hAnsi="Times New Roman" w:cs="Times New Roman"/>
        <w:sz w:val="20"/>
        <w:szCs w:val="20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86CF" w14:textId="677563FE" w:rsidR="00D57E67" w:rsidRPr="00C504D8" w:rsidRDefault="004112C4" w:rsidP="00C504D8">
    <w:pPr>
      <w:pStyle w:val="Footer"/>
    </w:pPr>
    <w:r>
      <w:rPr>
        <w:rFonts w:ascii="Times New Roman" w:hAnsi="Times New Roman" w:cs="Times New Roman"/>
        <w:sz w:val="20"/>
        <w:szCs w:val="20"/>
      </w:rPr>
      <w:t>EManot_09</w:t>
    </w:r>
    <w:r w:rsidR="00615900" w:rsidRPr="00615900">
      <w:rPr>
        <w:rFonts w:ascii="Times New Roman" w:hAnsi="Times New Roman" w:cs="Times New Roman"/>
        <w:sz w:val="20"/>
        <w:szCs w:val="20"/>
      </w:rPr>
      <w:t>0420_grozMK524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FF69" w14:textId="77777777" w:rsidR="00BF7C44" w:rsidRDefault="00BF7C44" w:rsidP="00894C55">
      <w:pPr>
        <w:spacing w:after="0" w:line="240" w:lineRule="auto"/>
      </w:pPr>
      <w:r>
        <w:separator/>
      </w:r>
    </w:p>
  </w:footnote>
  <w:footnote w:type="continuationSeparator" w:id="0">
    <w:p w14:paraId="237C4F9F" w14:textId="77777777" w:rsidR="00BF7C44" w:rsidRDefault="00BF7C4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348F9" w14:textId="77777777" w:rsidR="008009C3" w:rsidRDefault="00800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EF32495" w14:textId="77777777" w:rsidR="00D57E67" w:rsidRPr="00C25B49" w:rsidRDefault="00D57E67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112C4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40597" w14:textId="77777777" w:rsidR="008009C3" w:rsidRDefault="00800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F0678"/>
    <w:multiLevelType w:val="hybridMultilevel"/>
    <w:tmpl w:val="B30073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5F1C"/>
    <w:multiLevelType w:val="hybridMultilevel"/>
    <w:tmpl w:val="8FAAF6BE"/>
    <w:lvl w:ilvl="0" w:tplc="4C90C0F8">
      <w:start w:val="1"/>
      <w:numFmt w:val="decimal"/>
      <w:lvlText w:val="%1."/>
      <w:lvlJc w:val="left"/>
      <w:pPr>
        <w:ind w:left="660" w:hanging="360"/>
      </w:pPr>
      <w:rPr>
        <w:rFonts w:ascii="Arial" w:hAnsi="Arial" w:cs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8BC0A07"/>
    <w:multiLevelType w:val="hybridMultilevel"/>
    <w:tmpl w:val="D0CE12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EDD"/>
    <w:rsid w:val="00034D0B"/>
    <w:rsid w:val="0004042A"/>
    <w:rsid w:val="00073AF9"/>
    <w:rsid w:val="00074FD7"/>
    <w:rsid w:val="000900B3"/>
    <w:rsid w:val="000954A0"/>
    <w:rsid w:val="000A3AD0"/>
    <w:rsid w:val="000A52A3"/>
    <w:rsid w:val="000B1058"/>
    <w:rsid w:val="000B7721"/>
    <w:rsid w:val="000C0A67"/>
    <w:rsid w:val="000C456A"/>
    <w:rsid w:val="000D3DD6"/>
    <w:rsid w:val="000D5A60"/>
    <w:rsid w:val="000E7CB0"/>
    <w:rsid w:val="00102DCC"/>
    <w:rsid w:val="001355E7"/>
    <w:rsid w:val="00147EF1"/>
    <w:rsid w:val="001619D8"/>
    <w:rsid w:val="00183963"/>
    <w:rsid w:val="001A251A"/>
    <w:rsid w:val="001A6B12"/>
    <w:rsid w:val="001B444B"/>
    <w:rsid w:val="001B73BC"/>
    <w:rsid w:val="001C0948"/>
    <w:rsid w:val="001C31E6"/>
    <w:rsid w:val="001D086B"/>
    <w:rsid w:val="001E1E77"/>
    <w:rsid w:val="001E2826"/>
    <w:rsid w:val="001E3462"/>
    <w:rsid w:val="001F0AF8"/>
    <w:rsid w:val="00216138"/>
    <w:rsid w:val="00243426"/>
    <w:rsid w:val="00261B96"/>
    <w:rsid w:val="00277676"/>
    <w:rsid w:val="002829CB"/>
    <w:rsid w:val="002A16F9"/>
    <w:rsid w:val="002A6CDB"/>
    <w:rsid w:val="002A7A29"/>
    <w:rsid w:val="002C4930"/>
    <w:rsid w:val="002E1C05"/>
    <w:rsid w:val="002E2234"/>
    <w:rsid w:val="002E2B8E"/>
    <w:rsid w:val="002E3F96"/>
    <w:rsid w:val="002F0AEF"/>
    <w:rsid w:val="002F490F"/>
    <w:rsid w:val="00302F58"/>
    <w:rsid w:val="003139BE"/>
    <w:rsid w:val="00346BD7"/>
    <w:rsid w:val="0036292F"/>
    <w:rsid w:val="00373C18"/>
    <w:rsid w:val="003A61D6"/>
    <w:rsid w:val="003B01DA"/>
    <w:rsid w:val="003B0BF9"/>
    <w:rsid w:val="003D00A0"/>
    <w:rsid w:val="003E0791"/>
    <w:rsid w:val="003F28AC"/>
    <w:rsid w:val="0040777A"/>
    <w:rsid w:val="004112C4"/>
    <w:rsid w:val="00421566"/>
    <w:rsid w:val="0042177D"/>
    <w:rsid w:val="00433FA4"/>
    <w:rsid w:val="004454FE"/>
    <w:rsid w:val="00456E40"/>
    <w:rsid w:val="00471F27"/>
    <w:rsid w:val="00472F47"/>
    <w:rsid w:val="00486D5F"/>
    <w:rsid w:val="004C203D"/>
    <w:rsid w:val="0050178F"/>
    <w:rsid w:val="005227E4"/>
    <w:rsid w:val="00536366"/>
    <w:rsid w:val="0053778D"/>
    <w:rsid w:val="00547D7B"/>
    <w:rsid w:val="00561154"/>
    <w:rsid w:val="00563852"/>
    <w:rsid w:val="005674BB"/>
    <w:rsid w:val="005738F1"/>
    <w:rsid w:val="005A7418"/>
    <w:rsid w:val="005B6B85"/>
    <w:rsid w:val="005D6FC0"/>
    <w:rsid w:val="005D787B"/>
    <w:rsid w:val="005F03F4"/>
    <w:rsid w:val="005F0485"/>
    <w:rsid w:val="00615900"/>
    <w:rsid w:val="006200EE"/>
    <w:rsid w:val="00622E2A"/>
    <w:rsid w:val="00626AA5"/>
    <w:rsid w:val="00642B7B"/>
    <w:rsid w:val="00651379"/>
    <w:rsid w:val="00655F2C"/>
    <w:rsid w:val="00660452"/>
    <w:rsid w:val="006726BB"/>
    <w:rsid w:val="00677397"/>
    <w:rsid w:val="006779A8"/>
    <w:rsid w:val="00682535"/>
    <w:rsid w:val="0069037D"/>
    <w:rsid w:val="00690BCB"/>
    <w:rsid w:val="006B6145"/>
    <w:rsid w:val="006C43B0"/>
    <w:rsid w:val="006C47D0"/>
    <w:rsid w:val="006D2841"/>
    <w:rsid w:val="006E0EF1"/>
    <w:rsid w:val="006E1081"/>
    <w:rsid w:val="006F4156"/>
    <w:rsid w:val="00711571"/>
    <w:rsid w:val="00713C09"/>
    <w:rsid w:val="00720585"/>
    <w:rsid w:val="0072568A"/>
    <w:rsid w:val="00726750"/>
    <w:rsid w:val="00731597"/>
    <w:rsid w:val="00737DDD"/>
    <w:rsid w:val="00745A51"/>
    <w:rsid w:val="00751E30"/>
    <w:rsid w:val="007575D2"/>
    <w:rsid w:val="00773AF6"/>
    <w:rsid w:val="0077719F"/>
    <w:rsid w:val="00787640"/>
    <w:rsid w:val="00795F71"/>
    <w:rsid w:val="007A232D"/>
    <w:rsid w:val="007B3736"/>
    <w:rsid w:val="007B3910"/>
    <w:rsid w:val="007B40AE"/>
    <w:rsid w:val="007B656C"/>
    <w:rsid w:val="007C6ED6"/>
    <w:rsid w:val="007D5B01"/>
    <w:rsid w:val="007E3015"/>
    <w:rsid w:val="007E5F7A"/>
    <w:rsid w:val="007E73AB"/>
    <w:rsid w:val="007F38C0"/>
    <w:rsid w:val="007F7880"/>
    <w:rsid w:val="008009C3"/>
    <w:rsid w:val="0080669A"/>
    <w:rsid w:val="0081068B"/>
    <w:rsid w:val="00816C11"/>
    <w:rsid w:val="008439DE"/>
    <w:rsid w:val="00864D7B"/>
    <w:rsid w:val="00873598"/>
    <w:rsid w:val="00894C55"/>
    <w:rsid w:val="008961D3"/>
    <w:rsid w:val="008A418A"/>
    <w:rsid w:val="008A6948"/>
    <w:rsid w:val="008F6E5A"/>
    <w:rsid w:val="00910320"/>
    <w:rsid w:val="00916B7E"/>
    <w:rsid w:val="00917E6E"/>
    <w:rsid w:val="009357C5"/>
    <w:rsid w:val="009666F5"/>
    <w:rsid w:val="00980731"/>
    <w:rsid w:val="009A19E6"/>
    <w:rsid w:val="009A2654"/>
    <w:rsid w:val="009A4540"/>
    <w:rsid w:val="009A4629"/>
    <w:rsid w:val="009B62DD"/>
    <w:rsid w:val="009C7F8F"/>
    <w:rsid w:val="009F1120"/>
    <w:rsid w:val="00A10FC3"/>
    <w:rsid w:val="00A15F6E"/>
    <w:rsid w:val="00A220DB"/>
    <w:rsid w:val="00A34B52"/>
    <w:rsid w:val="00A35E26"/>
    <w:rsid w:val="00A40E77"/>
    <w:rsid w:val="00A51149"/>
    <w:rsid w:val="00A55A4F"/>
    <w:rsid w:val="00A6073E"/>
    <w:rsid w:val="00A629AA"/>
    <w:rsid w:val="00A73AF9"/>
    <w:rsid w:val="00A746E1"/>
    <w:rsid w:val="00A81C8E"/>
    <w:rsid w:val="00A84A80"/>
    <w:rsid w:val="00A8557D"/>
    <w:rsid w:val="00A91923"/>
    <w:rsid w:val="00AC55FF"/>
    <w:rsid w:val="00AD0638"/>
    <w:rsid w:val="00AE4F08"/>
    <w:rsid w:val="00AE5567"/>
    <w:rsid w:val="00AE6B53"/>
    <w:rsid w:val="00AE6F73"/>
    <w:rsid w:val="00AF1239"/>
    <w:rsid w:val="00AF22B2"/>
    <w:rsid w:val="00B16480"/>
    <w:rsid w:val="00B2165C"/>
    <w:rsid w:val="00B23BE2"/>
    <w:rsid w:val="00B37E51"/>
    <w:rsid w:val="00B40FAB"/>
    <w:rsid w:val="00B53934"/>
    <w:rsid w:val="00B64492"/>
    <w:rsid w:val="00B86DF1"/>
    <w:rsid w:val="00B97416"/>
    <w:rsid w:val="00BA0B6D"/>
    <w:rsid w:val="00BA20AA"/>
    <w:rsid w:val="00BB0A1E"/>
    <w:rsid w:val="00BB1C53"/>
    <w:rsid w:val="00BC00CB"/>
    <w:rsid w:val="00BC3DF2"/>
    <w:rsid w:val="00BD4425"/>
    <w:rsid w:val="00BF06E8"/>
    <w:rsid w:val="00BF7C44"/>
    <w:rsid w:val="00C0078F"/>
    <w:rsid w:val="00C00853"/>
    <w:rsid w:val="00C015A0"/>
    <w:rsid w:val="00C11172"/>
    <w:rsid w:val="00C2162B"/>
    <w:rsid w:val="00C25B49"/>
    <w:rsid w:val="00C26476"/>
    <w:rsid w:val="00C3541F"/>
    <w:rsid w:val="00C504D8"/>
    <w:rsid w:val="00C618C8"/>
    <w:rsid w:val="00C66446"/>
    <w:rsid w:val="00C67258"/>
    <w:rsid w:val="00C802D9"/>
    <w:rsid w:val="00C91CDA"/>
    <w:rsid w:val="00CB2297"/>
    <w:rsid w:val="00CB2661"/>
    <w:rsid w:val="00CB72C2"/>
    <w:rsid w:val="00CC0D2D"/>
    <w:rsid w:val="00CE5657"/>
    <w:rsid w:val="00D038F7"/>
    <w:rsid w:val="00D03DE5"/>
    <w:rsid w:val="00D133F8"/>
    <w:rsid w:val="00D14A3E"/>
    <w:rsid w:val="00D57E67"/>
    <w:rsid w:val="00D625CC"/>
    <w:rsid w:val="00D64670"/>
    <w:rsid w:val="00D67622"/>
    <w:rsid w:val="00D7020E"/>
    <w:rsid w:val="00D9028B"/>
    <w:rsid w:val="00D9223C"/>
    <w:rsid w:val="00DA235E"/>
    <w:rsid w:val="00DB4257"/>
    <w:rsid w:val="00DE2FD8"/>
    <w:rsid w:val="00DF292E"/>
    <w:rsid w:val="00E1198B"/>
    <w:rsid w:val="00E2220D"/>
    <w:rsid w:val="00E24AD5"/>
    <w:rsid w:val="00E24F58"/>
    <w:rsid w:val="00E25D9E"/>
    <w:rsid w:val="00E30E54"/>
    <w:rsid w:val="00E3716B"/>
    <w:rsid w:val="00E47F8A"/>
    <w:rsid w:val="00E5323B"/>
    <w:rsid w:val="00E57EEF"/>
    <w:rsid w:val="00E6186D"/>
    <w:rsid w:val="00E82F7F"/>
    <w:rsid w:val="00E85F92"/>
    <w:rsid w:val="00E8749E"/>
    <w:rsid w:val="00E90C01"/>
    <w:rsid w:val="00E94471"/>
    <w:rsid w:val="00EA486E"/>
    <w:rsid w:val="00EB4E1B"/>
    <w:rsid w:val="00EC7D83"/>
    <w:rsid w:val="00EE0A49"/>
    <w:rsid w:val="00EE7B87"/>
    <w:rsid w:val="00EE7E18"/>
    <w:rsid w:val="00F00E9F"/>
    <w:rsid w:val="00F05997"/>
    <w:rsid w:val="00F239B0"/>
    <w:rsid w:val="00F30106"/>
    <w:rsid w:val="00F5162F"/>
    <w:rsid w:val="00F51D12"/>
    <w:rsid w:val="00F5705F"/>
    <w:rsid w:val="00F57B0C"/>
    <w:rsid w:val="00F607AB"/>
    <w:rsid w:val="00F81E70"/>
    <w:rsid w:val="00F97A19"/>
    <w:rsid w:val="00FA6AA3"/>
    <w:rsid w:val="00FB4CA3"/>
    <w:rsid w:val="00FB6287"/>
    <w:rsid w:val="00FC225E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F91283"/>
  <w15:docId w15:val="{3FE1E8C3-D8B4-4FD4-8790-3786E083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F1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7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Normal"/>
    <w:rsid w:val="00A3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3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9666F5"/>
  </w:style>
  <w:style w:type="paragraph" w:styleId="Title">
    <w:name w:val="Title"/>
    <w:basedOn w:val="Normal"/>
    <w:link w:val="TitleChar"/>
    <w:qFormat/>
    <w:rsid w:val="007771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71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12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11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1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112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90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5A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1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D00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829C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9C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2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2" ma:contentTypeDescription="Create a new document." ma:contentTypeScope="" ma:versionID="f0ae021dd2526d6164b1fed4869e3dcf">
  <xsd:schema xmlns:xsd="http://www.w3.org/2001/XMLSchema" xmlns:xs="http://www.w3.org/2001/XMLSchema" xmlns:p="http://schemas.microsoft.com/office/2006/metadata/properties" xmlns:ns3="1388daf0-616b-448a-8847-390cfdcfaebc" xmlns:ns4="b09f89a3-b0d6-4ddb-a5a3-dca19365fc74" targetNamespace="http://schemas.microsoft.com/office/2006/metadata/properties" ma:root="true" ma:fieldsID="5515cc56c440a48cc88f425b40042ae3" ns3:_="" ns4:_="">
    <xsd:import namespace="1388daf0-616b-448a-8847-390cfdcfaebc"/>
    <xsd:import namespace="b09f89a3-b0d6-4ddb-a5a3-dca19365fc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25FA-6516-408B-81E1-4F660DC39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daf0-616b-448a-8847-390cfdcfaebc"/>
    <ds:schemaRef ds:uri="b09f89a3-b0d6-4ddb-a5a3-dca19365f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4EAE9-057F-44BE-9F51-F8DDFEC1F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1C5B5-A812-4CED-AD72-E6CDDCBE03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416408-D133-4C97-9615-2E16A3E8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5372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Agnija Seļezņova</cp:lastModifiedBy>
  <cp:revision>4</cp:revision>
  <dcterms:created xsi:type="dcterms:W3CDTF">2020-04-20T10:02:00Z</dcterms:created>
  <dcterms:modified xsi:type="dcterms:W3CDTF">2020-04-20T10:06:00Z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