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3690F" w14:textId="77777777" w:rsidR="00E56A0F" w:rsidRPr="008D7179" w:rsidRDefault="00E56A0F" w:rsidP="00E56A0F">
      <w:pPr>
        <w:spacing w:after="0" w:line="240" w:lineRule="auto"/>
        <w:jc w:val="center"/>
        <w:rPr>
          <w:rFonts w:ascii="Times New Roman" w:eastAsia="Times New Roman" w:hAnsi="Times New Roman" w:cs="Times New Roman"/>
          <w:b/>
          <w:bCs/>
          <w:lang w:eastAsia="lv-LV"/>
        </w:rPr>
      </w:pPr>
      <w:r w:rsidRPr="008D7179">
        <w:rPr>
          <w:rFonts w:ascii="Times New Roman" w:eastAsia="Times New Roman" w:hAnsi="Times New Roman" w:cs="Times New Roman"/>
          <w:b/>
          <w:bCs/>
          <w:lang w:eastAsia="lv-LV"/>
        </w:rPr>
        <w:t>Izziņa par atzinumos sniegtajiem iebildumiem</w:t>
      </w:r>
    </w:p>
    <w:p w14:paraId="7E1267CC" w14:textId="77777777" w:rsidR="00E56A0F" w:rsidRPr="008D7179" w:rsidRDefault="00E56A0F" w:rsidP="00E56A0F">
      <w:pPr>
        <w:spacing w:after="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Ministru kabineta rīkojuma projekts</w:t>
      </w:r>
    </w:p>
    <w:p w14:paraId="2324E6FC" w14:textId="063215B8" w:rsidR="00E56A0F" w:rsidRPr="004A0362" w:rsidRDefault="00E56A0F" w:rsidP="004A0362">
      <w:pPr>
        <w:jc w:val="center"/>
        <w:rPr>
          <w:rFonts w:ascii="Times New Roman" w:eastAsia="Times New Roman" w:hAnsi="Times New Roman"/>
          <w:b/>
        </w:rPr>
      </w:pPr>
      <w:bookmarkStart w:id="0" w:name="OLE_LINK1"/>
      <w:bookmarkStart w:id="1" w:name="OLE_LINK2"/>
      <w:r w:rsidRPr="008D7179">
        <w:rPr>
          <w:rFonts w:ascii="Times New Roman" w:eastAsia="Times New Roman" w:hAnsi="Times New Roman" w:cs="Times New Roman"/>
          <w:b/>
        </w:rPr>
        <w:t>„</w:t>
      </w:r>
      <w:bookmarkStart w:id="2" w:name="_Hlk534636839"/>
      <w:bookmarkEnd w:id="0"/>
      <w:bookmarkEnd w:id="1"/>
      <w:r w:rsidR="004A0362" w:rsidRPr="004A0362">
        <w:rPr>
          <w:rFonts w:ascii="Times New Roman" w:eastAsia="Times New Roman" w:hAnsi="Times New Roman"/>
          <w:b/>
        </w:rPr>
        <w:t>Par valsts nekustamā īpašuma Kuldīgas ielā 45, Liepājā,</w:t>
      </w:r>
      <w:r w:rsidR="004A0362">
        <w:rPr>
          <w:rFonts w:ascii="Times New Roman" w:eastAsia="Times New Roman" w:hAnsi="Times New Roman"/>
          <w:b/>
        </w:rPr>
        <w:t xml:space="preserve"> </w:t>
      </w:r>
      <w:r w:rsidR="004A0362" w:rsidRPr="004A0362">
        <w:rPr>
          <w:rFonts w:ascii="Times New Roman" w:eastAsia="Times New Roman" w:hAnsi="Times New Roman" w:cs="Times New Roman"/>
          <w:b/>
        </w:rPr>
        <w:t>nodošanu Liepājas pilsētas pašvaldības īpašumā</w:t>
      </w:r>
      <w:bookmarkEnd w:id="2"/>
      <w:r w:rsidRPr="008D7179">
        <w:rPr>
          <w:rFonts w:ascii="Times New Roman" w:eastAsia="Times New Roman" w:hAnsi="Times New Roman" w:cs="Times New Roman"/>
          <w:b/>
        </w:rPr>
        <w:t xml:space="preserve">” </w:t>
      </w:r>
    </w:p>
    <w:p w14:paraId="59BE1E59" w14:textId="56CD5B16" w:rsidR="00E56A0F" w:rsidRPr="008D7179" w:rsidRDefault="00E56A0F" w:rsidP="00E56A0F">
      <w:pPr>
        <w:spacing w:after="0" w:line="240" w:lineRule="auto"/>
        <w:jc w:val="center"/>
        <w:rPr>
          <w:rFonts w:ascii="Times New Roman" w:eastAsia="Times New Roman" w:hAnsi="Times New Roman" w:cs="Times New Roman"/>
          <w:b/>
        </w:rPr>
      </w:pPr>
      <w:r w:rsidRPr="008D7179">
        <w:rPr>
          <w:rFonts w:ascii="Times New Roman" w:eastAsia="Times New Roman" w:hAnsi="Times New Roman" w:cs="Times New Roman"/>
          <w:b/>
        </w:rPr>
        <w:t>VSS-1</w:t>
      </w:r>
      <w:r w:rsidR="00830B0C">
        <w:rPr>
          <w:rFonts w:ascii="Times New Roman" w:eastAsia="Times New Roman" w:hAnsi="Times New Roman" w:cs="Times New Roman"/>
          <w:b/>
        </w:rPr>
        <w:t>28</w:t>
      </w:r>
    </w:p>
    <w:p w14:paraId="6D9F1D23" w14:textId="77777777" w:rsidR="00E56A0F" w:rsidRPr="008D7179" w:rsidRDefault="00E56A0F" w:rsidP="00E56A0F">
      <w:pPr>
        <w:spacing w:after="0" w:line="240" w:lineRule="auto"/>
        <w:rPr>
          <w:rFonts w:ascii="Times New Roman" w:eastAsia="Times New Roman" w:hAnsi="Times New Roman" w:cs="Times New Roman"/>
          <w:b/>
          <w:lang w:eastAsia="lv-LV"/>
        </w:rPr>
      </w:pPr>
    </w:p>
    <w:p w14:paraId="0C2DBBA2" w14:textId="77777777" w:rsidR="00E56A0F" w:rsidRPr="008D7179" w:rsidRDefault="00E56A0F" w:rsidP="00E56A0F">
      <w:pPr>
        <w:numPr>
          <w:ilvl w:val="0"/>
          <w:numId w:val="1"/>
        </w:numPr>
        <w:suppressAutoHyphens/>
        <w:autoSpaceDN w:val="0"/>
        <w:spacing w:after="0" w:line="240" w:lineRule="auto"/>
        <w:textAlignment w:val="baseline"/>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nav panākta: nav</w:t>
      </w:r>
    </w:p>
    <w:p w14:paraId="5183E954" w14:textId="77777777" w:rsidR="00E56A0F" w:rsidRPr="008D7179" w:rsidRDefault="00E56A0F" w:rsidP="00E56A0F">
      <w:pPr>
        <w:spacing w:after="0" w:line="276" w:lineRule="auto"/>
        <w:rPr>
          <w:rFonts w:ascii="Times New Roman" w:eastAsia="Times New Roman" w:hAnsi="Times New Roman" w:cs="Times New Roman"/>
          <w:b/>
          <w:lang w:eastAsia="lv-LV"/>
        </w:rPr>
      </w:pPr>
    </w:p>
    <w:p w14:paraId="4C9B0D30" w14:textId="77777777" w:rsidR="00E56A0F" w:rsidRPr="008D7179" w:rsidRDefault="00E56A0F" w:rsidP="00E56A0F">
      <w:pPr>
        <w:spacing w:after="0" w:line="276" w:lineRule="auto"/>
        <w:rPr>
          <w:rFonts w:ascii="Times New Roman" w:eastAsia="Times New Roman" w:hAnsi="Times New Roman" w:cs="Times New Roman"/>
          <w:b/>
          <w:u w:val="single"/>
          <w:lang w:eastAsia="lv-LV"/>
        </w:rPr>
      </w:pPr>
      <w:r w:rsidRPr="008D7179">
        <w:rPr>
          <w:rFonts w:ascii="Times New Roman" w:eastAsia="Times New Roman" w:hAnsi="Times New Roman" w:cs="Times New Roman"/>
          <w:b/>
          <w:u w:val="single"/>
          <w:lang w:eastAsia="lv-LV"/>
        </w:rPr>
        <w:t>Informācija par elektronisko saskaņošanu:</w:t>
      </w:r>
    </w:p>
    <w:tbl>
      <w:tblPr>
        <w:tblW w:w="14328" w:type="dxa"/>
        <w:tblCellMar>
          <w:left w:w="10" w:type="dxa"/>
          <w:right w:w="10" w:type="dxa"/>
        </w:tblCellMar>
        <w:tblLook w:val="04A0" w:firstRow="1" w:lastRow="0" w:firstColumn="1" w:lastColumn="0" w:noHBand="0" w:noVBand="1"/>
      </w:tblPr>
      <w:tblGrid>
        <w:gridCol w:w="6768"/>
        <w:gridCol w:w="7560"/>
      </w:tblGrid>
      <w:tr w:rsidR="00E56A0F" w:rsidRPr="008D7179" w14:paraId="74669846" w14:textId="77777777" w:rsidTr="00367D8D">
        <w:tc>
          <w:tcPr>
            <w:tcW w:w="6768" w:type="dxa"/>
            <w:shd w:val="clear" w:color="auto" w:fill="auto"/>
            <w:tcMar>
              <w:top w:w="0" w:type="dxa"/>
              <w:left w:w="108" w:type="dxa"/>
              <w:bottom w:w="0" w:type="dxa"/>
              <w:right w:w="108" w:type="dxa"/>
            </w:tcMar>
          </w:tcPr>
          <w:p w14:paraId="7355C3D3" w14:textId="77777777" w:rsidR="00E56A0F" w:rsidRPr="008D7179" w:rsidRDefault="00E56A0F" w:rsidP="00367D8D">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3C466A3E" w14:textId="098CFE9F" w:rsidR="00E56A0F" w:rsidRPr="008D7179" w:rsidRDefault="004A0362" w:rsidP="00367D8D">
            <w:pPr>
              <w:spacing w:after="0" w:line="276"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1</w:t>
            </w:r>
            <w:r w:rsidR="007F574A">
              <w:rPr>
                <w:rFonts w:ascii="Times New Roman" w:eastAsia="Times New Roman" w:hAnsi="Times New Roman" w:cs="Times New Roman"/>
                <w:b/>
                <w:lang w:eastAsia="lv-LV"/>
              </w:rPr>
              <w:t>6</w:t>
            </w:r>
            <w:r w:rsidR="001052A1">
              <w:rPr>
                <w:rFonts w:ascii="Times New Roman" w:eastAsia="Times New Roman" w:hAnsi="Times New Roman" w:cs="Times New Roman"/>
                <w:b/>
                <w:lang w:eastAsia="lv-LV"/>
              </w:rPr>
              <w:t>.03.2020.</w:t>
            </w:r>
          </w:p>
        </w:tc>
      </w:tr>
      <w:tr w:rsidR="00E56A0F" w:rsidRPr="008D7179" w14:paraId="5CC8FD09" w14:textId="77777777" w:rsidTr="00367D8D">
        <w:tc>
          <w:tcPr>
            <w:tcW w:w="6768" w:type="dxa"/>
            <w:shd w:val="clear" w:color="auto" w:fill="auto"/>
            <w:tcMar>
              <w:top w:w="0" w:type="dxa"/>
              <w:left w:w="108" w:type="dxa"/>
              <w:bottom w:w="0" w:type="dxa"/>
              <w:right w:w="108" w:type="dxa"/>
            </w:tcMar>
          </w:tcPr>
          <w:p w14:paraId="1EECA7C6" w14:textId="77777777" w:rsidR="00E56A0F" w:rsidRPr="008D7179" w:rsidRDefault="00E56A0F" w:rsidP="00367D8D">
            <w:pPr>
              <w:spacing w:after="0" w:line="276" w:lineRule="auto"/>
              <w:rPr>
                <w:rFonts w:ascii="Times New Roman" w:eastAsia="Times New Roman" w:hAnsi="Times New Roman" w:cs="Times New Roman"/>
                <w:lang w:eastAsia="lv-LV"/>
              </w:rPr>
            </w:pPr>
          </w:p>
        </w:tc>
        <w:tc>
          <w:tcPr>
            <w:tcW w:w="7560" w:type="dxa"/>
            <w:tcBorders>
              <w:top w:val="single" w:sz="4" w:space="0" w:color="000000"/>
            </w:tcBorders>
            <w:shd w:val="clear" w:color="auto" w:fill="auto"/>
            <w:tcMar>
              <w:top w:w="0" w:type="dxa"/>
              <w:left w:w="108" w:type="dxa"/>
              <w:bottom w:w="0" w:type="dxa"/>
              <w:right w:w="108" w:type="dxa"/>
            </w:tcMar>
          </w:tcPr>
          <w:p w14:paraId="77ED1198" w14:textId="77777777" w:rsidR="00E56A0F" w:rsidRPr="008D7179" w:rsidRDefault="00E56A0F" w:rsidP="00367D8D">
            <w:pPr>
              <w:spacing w:after="0" w:line="276" w:lineRule="auto"/>
              <w:ind w:firstLine="720"/>
              <w:rPr>
                <w:rFonts w:ascii="Times New Roman" w:eastAsia="Times New Roman" w:hAnsi="Times New Roman" w:cs="Times New Roman"/>
                <w:lang w:eastAsia="lv-LV"/>
              </w:rPr>
            </w:pPr>
          </w:p>
        </w:tc>
      </w:tr>
      <w:tr w:rsidR="00E56A0F" w:rsidRPr="008D7179" w14:paraId="01E73CD0" w14:textId="77777777" w:rsidTr="00367D8D">
        <w:trPr>
          <w:trHeight w:val="421"/>
        </w:trPr>
        <w:tc>
          <w:tcPr>
            <w:tcW w:w="6768" w:type="dxa"/>
            <w:shd w:val="clear" w:color="auto" w:fill="auto"/>
            <w:tcMar>
              <w:top w:w="0" w:type="dxa"/>
              <w:left w:w="108" w:type="dxa"/>
              <w:bottom w:w="0" w:type="dxa"/>
              <w:right w:w="108" w:type="dxa"/>
            </w:tcMar>
          </w:tcPr>
          <w:p w14:paraId="25A0362F" w14:textId="77777777" w:rsidR="00E56A0F" w:rsidRPr="008D7179" w:rsidRDefault="00E56A0F" w:rsidP="00367D8D">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w:t>
            </w:r>
          </w:p>
        </w:tc>
        <w:tc>
          <w:tcPr>
            <w:tcW w:w="7560" w:type="dxa"/>
            <w:shd w:val="clear" w:color="auto" w:fill="auto"/>
            <w:tcMar>
              <w:top w:w="0" w:type="dxa"/>
              <w:left w:w="108" w:type="dxa"/>
              <w:bottom w:w="0" w:type="dxa"/>
              <w:right w:w="108" w:type="dxa"/>
            </w:tcMar>
          </w:tcPr>
          <w:p w14:paraId="0E4B82D7" w14:textId="3672D6FA" w:rsidR="00E56A0F" w:rsidRPr="00D8659D" w:rsidRDefault="00E56A0F" w:rsidP="00367D8D">
            <w:pPr>
              <w:spacing w:before="100" w:after="100" w:line="276" w:lineRule="auto"/>
              <w:rPr>
                <w:rFonts w:ascii="Times New Roman" w:hAnsi="Times New Roman" w:cs="Times New Roman"/>
              </w:rPr>
            </w:pPr>
            <w:r w:rsidRPr="00D8659D">
              <w:rPr>
                <w:rFonts w:ascii="Times New Roman" w:eastAsia="Times New Roman" w:hAnsi="Times New Roman" w:cs="Times New Roman"/>
                <w:lang w:eastAsia="lv-LV"/>
              </w:rPr>
              <w:t xml:space="preserve">Tieslietu ministrija, </w:t>
            </w:r>
            <w:r w:rsidRPr="00D8659D">
              <w:rPr>
                <w:rFonts w:ascii="Times New Roman" w:hAnsi="Times New Roman" w:cs="Times New Roman"/>
              </w:rPr>
              <w:t xml:space="preserve">Vides aizsardzības un reģionālās attīstības </w:t>
            </w:r>
            <w:r w:rsidRPr="00D8659D">
              <w:rPr>
                <w:rFonts w:ascii="Times New Roman" w:hAnsi="Times New Roman" w:cs="Times New Roman"/>
                <w:bCs/>
              </w:rPr>
              <w:t>ministrija, Latvijas Pašvaldību savienība</w:t>
            </w:r>
          </w:p>
        </w:tc>
      </w:tr>
      <w:tr w:rsidR="00E56A0F" w:rsidRPr="008D7179" w14:paraId="6945955E" w14:textId="77777777" w:rsidTr="00367D8D">
        <w:tc>
          <w:tcPr>
            <w:tcW w:w="6768" w:type="dxa"/>
            <w:shd w:val="clear" w:color="auto" w:fill="auto"/>
            <w:tcMar>
              <w:top w:w="0" w:type="dxa"/>
              <w:left w:w="108" w:type="dxa"/>
              <w:bottom w:w="0" w:type="dxa"/>
              <w:right w:w="108" w:type="dxa"/>
            </w:tcMar>
          </w:tcPr>
          <w:p w14:paraId="1F14AEB6" w14:textId="77777777" w:rsidR="00E56A0F" w:rsidRPr="008D7179" w:rsidRDefault="00E56A0F" w:rsidP="00367D8D">
            <w:pPr>
              <w:spacing w:after="0" w:line="276" w:lineRule="auto"/>
              <w:rPr>
                <w:rFonts w:ascii="Times New Roman" w:eastAsia="Times New Roman" w:hAnsi="Times New Roman" w:cs="Times New Roman"/>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777F49F8" w14:textId="77777777" w:rsidR="00E56A0F" w:rsidRPr="008D7179" w:rsidRDefault="00E56A0F" w:rsidP="00367D8D">
            <w:pPr>
              <w:spacing w:after="0" w:line="276" w:lineRule="auto"/>
              <w:rPr>
                <w:rFonts w:ascii="Times New Roman" w:eastAsia="Times New Roman" w:hAnsi="Times New Roman" w:cs="Times New Roman"/>
                <w:b/>
                <w:lang w:eastAsia="lv-LV"/>
              </w:rPr>
            </w:pPr>
          </w:p>
        </w:tc>
      </w:tr>
      <w:tr w:rsidR="00E56A0F" w:rsidRPr="008D7179" w14:paraId="5A430BD1" w14:textId="77777777" w:rsidTr="00367D8D">
        <w:tc>
          <w:tcPr>
            <w:tcW w:w="6768" w:type="dxa"/>
            <w:shd w:val="clear" w:color="auto" w:fill="auto"/>
            <w:tcMar>
              <w:top w:w="0" w:type="dxa"/>
              <w:left w:w="108" w:type="dxa"/>
              <w:bottom w:w="0" w:type="dxa"/>
              <w:right w:w="108" w:type="dxa"/>
            </w:tcMar>
          </w:tcPr>
          <w:p w14:paraId="2D80351B"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2A820D40" w14:textId="77777777" w:rsidR="00E56A0F" w:rsidRPr="008D7179" w:rsidRDefault="00E56A0F" w:rsidP="00367D8D">
            <w:pPr>
              <w:spacing w:after="0" w:line="276"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Tieslietu ministrijas</w:t>
            </w:r>
          </w:p>
        </w:tc>
      </w:tr>
      <w:tr w:rsidR="00E56A0F" w:rsidRPr="008D7179" w14:paraId="22E57422" w14:textId="77777777" w:rsidTr="00367D8D">
        <w:tc>
          <w:tcPr>
            <w:tcW w:w="6768" w:type="dxa"/>
            <w:shd w:val="clear" w:color="auto" w:fill="auto"/>
            <w:tcMar>
              <w:top w:w="0" w:type="dxa"/>
              <w:left w:w="108" w:type="dxa"/>
              <w:bottom w:w="0" w:type="dxa"/>
              <w:right w:w="108" w:type="dxa"/>
            </w:tcMar>
          </w:tcPr>
          <w:p w14:paraId="59293A46"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1DAD781B" w14:textId="77777777" w:rsidR="00E56A0F" w:rsidRPr="008D7179" w:rsidRDefault="00E56A0F" w:rsidP="00367D8D">
            <w:pPr>
              <w:spacing w:after="0" w:line="276" w:lineRule="auto"/>
              <w:rPr>
                <w:rFonts w:ascii="Times New Roman" w:eastAsia="Times New Roman" w:hAnsi="Times New Roman" w:cs="Times New Roman"/>
                <w:lang w:eastAsia="lv-LV"/>
              </w:rPr>
            </w:pPr>
          </w:p>
        </w:tc>
      </w:tr>
    </w:tbl>
    <w:p w14:paraId="57A50B66" w14:textId="77777777" w:rsidR="00E56A0F" w:rsidRPr="008D7179" w:rsidRDefault="00E56A0F" w:rsidP="00E56A0F">
      <w:pPr>
        <w:spacing w:after="0" w:line="276" w:lineRule="auto"/>
        <w:rPr>
          <w:rFonts w:ascii="Times New Roman" w:eastAsia="Times New Roman" w:hAnsi="Times New Roman" w:cs="Times New Roman"/>
          <w:b/>
          <w:lang w:eastAsia="lv-LV"/>
        </w:rPr>
      </w:pPr>
    </w:p>
    <w:p w14:paraId="71B33A18" w14:textId="77777777" w:rsidR="00E56A0F" w:rsidRPr="008D7179" w:rsidRDefault="00E56A0F" w:rsidP="00E56A0F">
      <w:pPr>
        <w:widowControl w:val="0"/>
        <w:numPr>
          <w:ilvl w:val="0"/>
          <w:numId w:val="1"/>
        </w:numPr>
        <w:spacing w:after="0" w:line="240" w:lineRule="auto"/>
        <w:contextualSpacing/>
        <w:jc w:val="both"/>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ir panākta</w:t>
      </w:r>
    </w:p>
    <w:p w14:paraId="03C89618" w14:textId="77777777" w:rsidR="00E56A0F" w:rsidRPr="008D7179" w:rsidRDefault="00E56A0F" w:rsidP="00E56A0F">
      <w:pPr>
        <w:widowControl w:val="0"/>
        <w:spacing w:after="0" w:line="240" w:lineRule="auto"/>
        <w:contextualSpacing/>
        <w:jc w:val="both"/>
        <w:rPr>
          <w:rFonts w:ascii="Times New Roman" w:eastAsia="Times New Roman" w:hAnsi="Times New Roman" w:cs="Times New Roman"/>
          <w:b/>
          <w:lang w:eastAsia="lv-LV"/>
        </w:rPr>
      </w:pPr>
    </w:p>
    <w:tbl>
      <w:tblPr>
        <w:tblW w:w="14734" w:type="dxa"/>
        <w:tblLayout w:type="fixed"/>
        <w:tblCellMar>
          <w:left w:w="10" w:type="dxa"/>
          <w:right w:w="10" w:type="dxa"/>
        </w:tblCellMar>
        <w:tblLook w:val="04A0" w:firstRow="1" w:lastRow="0" w:firstColumn="1" w:lastColumn="0" w:noHBand="0" w:noVBand="1"/>
      </w:tblPr>
      <w:tblGrid>
        <w:gridCol w:w="100"/>
        <w:gridCol w:w="601"/>
        <w:gridCol w:w="1418"/>
        <w:gridCol w:w="3674"/>
        <w:gridCol w:w="578"/>
        <w:gridCol w:w="3686"/>
        <w:gridCol w:w="4677"/>
      </w:tblGrid>
      <w:tr w:rsidR="00E56A0F" w:rsidRPr="008D7179" w14:paraId="11CAD101" w14:textId="77777777" w:rsidTr="00D85551">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32D56F"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Nr. p.k.</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32DE70"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Saskaņošanai nosūtītā projekta redakcija (konkrētā punkta (panta) redakcija)</w:t>
            </w:r>
          </w:p>
        </w:tc>
        <w:tc>
          <w:tcPr>
            <w:tcW w:w="42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8C43BA" w14:textId="77777777" w:rsidR="00E56A0F" w:rsidRPr="008D7179" w:rsidRDefault="00E56A0F" w:rsidP="00367D8D">
            <w:pPr>
              <w:spacing w:before="100" w:after="10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Atzinumā norādītais ministrijas (citas institūcijas) iebildums, kā arī saskaņošanā papildus izteiktais iebildums par projekta konkrēto punktu (pantu)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0F3CFE" w14:textId="77777777" w:rsidR="00E56A0F" w:rsidRPr="008D7179" w:rsidRDefault="00E56A0F" w:rsidP="00367D8D">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A3B105" w14:textId="77777777" w:rsidR="00E56A0F" w:rsidRPr="008D7179" w:rsidRDefault="00E56A0F" w:rsidP="00367D8D">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 Projekta attiecīgā punkta (panta) galīgā redakcija </w:t>
            </w:r>
          </w:p>
        </w:tc>
      </w:tr>
      <w:tr w:rsidR="00E56A0F" w:rsidRPr="008D7179" w14:paraId="3E574FEB" w14:textId="77777777" w:rsidTr="00D85551">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C0D214" w14:textId="77777777" w:rsidR="00E56A0F" w:rsidRPr="008D7179" w:rsidRDefault="00E56A0F" w:rsidP="00367D8D">
            <w:pPr>
              <w:spacing w:before="100" w:after="10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482460" w14:textId="77777777" w:rsidR="00E56A0F" w:rsidRPr="008D7179" w:rsidRDefault="00E56A0F" w:rsidP="00367D8D">
            <w:pPr>
              <w:spacing w:after="200" w:line="276" w:lineRule="auto"/>
              <w:rPr>
                <w:rFonts w:ascii="Times New Roman" w:eastAsia="Times New Roman" w:hAnsi="Times New Roman" w:cs="Times New Roman"/>
                <w:lang w:eastAsia="lv-LV"/>
              </w:rPr>
            </w:pPr>
          </w:p>
        </w:tc>
        <w:tc>
          <w:tcPr>
            <w:tcW w:w="42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A87247" w14:textId="77777777" w:rsidR="00E56A0F" w:rsidRPr="008D7179" w:rsidRDefault="00E56A0F" w:rsidP="00367D8D">
            <w:pPr>
              <w:pStyle w:val="NoSpacing"/>
              <w:jc w:val="center"/>
              <w:rPr>
                <w:rFonts w:ascii="Times New Roman" w:hAnsi="Times New Roman"/>
                <w:b/>
                <w:bCs/>
                <w:u w:val="single"/>
                <w:lang w:eastAsia="lv-LV"/>
              </w:rPr>
            </w:pPr>
            <w:r w:rsidRPr="008D7179">
              <w:rPr>
                <w:rFonts w:ascii="Times New Roman" w:hAnsi="Times New Roman"/>
                <w:b/>
                <w:bCs/>
                <w:u w:val="single"/>
                <w:lang w:eastAsia="lv-LV"/>
              </w:rPr>
              <w:t>Tieslietu ministrija</w:t>
            </w:r>
          </w:p>
          <w:p w14:paraId="0DCC9A78" w14:textId="77777777" w:rsidR="001703A0" w:rsidRPr="001703A0" w:rsidRDefault="001703A0" w:rsidP="001703A0">
            <w:pPr>
              <w:widowControl w:val="0"/>
              <w:spacing w:after="0" w:line="240" w:lineRule="auto"/>
              <w:ind w:firstLine="720"/>
              <w:jc w:val="both"/>
              <w:rPr>
                <w:rFonts w:ascii="Times New Roman" w:eastAsia="Calibri" w:hAnsi="Times New Roman" w:cs="Times New Roman"/>
                <w:sz w:val="24"/>
                <w:u w:val="single"/>
              </w:rPr>
            </w:pPr>
            <w:r w:rsidRPr="001703A0">
              <w:rPr>
                <w:rFonts w:ascii="Times New Roman" w:eastAsia="Calibri" w:hAnsi="Times New Roman" w:cs="Times New Roman"/>
                <w:sz w:val="24"/>
                <w:szCs w:val="24"/>
                <w:lang w:bidi="en-US"/>
              </w:rPr>
              <w:t xml:space="preserve">Projekta 2. punkts paredz pienākumu </w:t>
            </w:r>
            <w:r w:rsidRPr="001703A0">
              <w:rPr>
                <w:rFonts w:ascii="Times New Roman" w:eastAsia="Times New Roman" w:hAnsi="Times New Roman" w:cs="Times New Roman"/>
                <w:sz w:val="24"/>
                <w:szCs w:val="24"/>
              </w:rPr>
              <w:t xml:space="preserve">Liepājas pilsētas pašvaldībai nekustamo īpašumu bez atlīdzības nodot </w:t>
            </w:r>
            <w:r w:rsidRPr="001703A0">
              <w:rPr>
                <w:rFonts w:ascii="Times New Roman" w:eastAsia="Times New Roman" w:hAnsi="Times New Roman" w:cs="Times New Roman"/>
                <w:sz w:val="24"/>
                <w:szCs w:val="24"/>
              </w:rPr>
              <w:lastRenderedPageBreak/>
              <w:t xml:space="preserve">valstij, ja tas vairs netiek izmantots šā rīkojuma 1. punktā minēto funkciju īstenošanai, </w:t>
            </w:r>
            <w:r w:rsidRPr="001703A0">
              <w:rPr>
                <w:rFonts w:ascii="Times New Roman" w:eastAsia="Times New Roman" w:hAnsi="Times New Roman" w:cs="Times New Roman"/>
                <w:sz w:val="24"/>
                <w:szCs w:val="24"/>
                <w:u w:val="single"/>
              </w:rPr>
              <w:t xml:space="preserve">vai līdz 2027. gada 31. decembrim Liepājas pilsētas pašvaldības īpašumā nav iegūts </w:t>
            </w:r>
            <w:r w:rsidRPr="001703A0">
              <w:rPr>
                <w:rFonts w:ascii="Times New Roman" w:eastAsia="Times New Roman" w:hAnsi="Times New Roman" w:cs="Times New Roman"/>
                <w:sz w:val="24"/>
                <w:szCs w:val="24"/>
              </w:rPr>
              <w:t xml:space="preserve">uz zemes vienības (zemes vienības kadastra apzīmējums </w:t>
            </w:r>
            <w:hyperlink r:id="rId10" w:history="1">
              <w:r w:rsidRPr="001703A0">
                <w:rPr>
                  <w:rFonts w:ascii="Times New Roman" w:eastAsia="Times New Roman" w:hAnsi="Times New Roman" w:cs="Times New Roman"/>
                  <w:sz w:val="24"/>
                  <w:szCs w:val="24"/>
                </w:rPr>
                <w:t>1700 014 0369</w:t>
              </w:r>
            </w:hyperlink>
            <w:r w:rsidRPr="001703A0">
              <w:rPr>
                <w:rFonts w:ascii="Times New Roman" w:eastAsia="Times New Roman" w:hAnsi="Times New Roman" w:cs="Times New Roman"/>
                <w:sz w:val="24"/>
                <w:szCs w:val="24"/>
              </w:rPr>
              <w:t>) Kuldīgas ielā 45, Liepājā, esošais</w:t>
            </w:r>
            <w:r w:rsidRPr="001703A0">
              <w:rPr>
                <w:rFonts w:ascii="Times New Roman" w:eastAsia="Times New Roman" w:hAnsi="Times New Roman" w:cs="Times New Roman"/>
                <w:sz w:val="24"/>
                <w:szCs w:val="24"/>
                <w:u w:val="single"/>
              </w:rPr>
              <w:t xml:space="preserve"> nekustamais īpašums (nekustamā īpašuma kadastra numurs 1700 514 0369) – būve (būves kadastra apzīmējums</w:t>
            </w:r>
            <w:r w:rsidRPr="001703A0">
              <w:rPr>
                <w:rFonts w:ascii="Times New Roman" w:eastAsia="Calibri" w:hAnsi="Times New Roman" w:cs="Times New Roman"/>
                <w:sz w:val="24"/>
                <w:szCs w:val="24"/>
                <w:u w:val="single"/>
              </w:rPr>
              <w:t xml:space="preserve"> </w:t>
            </w:r>
            <w:r w:rsidRPr="001703A0">
              <w:rPr>
                <w:rFonts w:ascii="Times New Roman" w:eastAsia="Times New Roman" w:hAnsi="Times New Roman" w:cs="Times New Roman"/>
                <w:sz w:val="24"/>
                <w:szCs w:val="24"/>
                <w:u w:val="single"/>
              </w:rPr>
              <w:t>būves 1700 014 0369 001) Kuldīgas ielā 45, Liepājā.</w:t>
            </w:r>
            <w:r w:rsidRPr="001703A0">
              <w:rPr>
                <w:rFonts w:ascii="Times New Roman" w:eastAsia="Times New Roman" w:hAnsi="Times New Roman" w:cs="Times New Roman"/>
                <w:sz w:val="24"/>
                <w:szCs w:val="24"/>
              </w:rPr>
              <w:t xml:space="preserve">  Vēršam uzmanību, ka Publiskas personas mantas atsavināšanas likuma 42. panta pirmā daļa noteic, ka v</w:t>
            </w:r>
            <w:r w:rsidRPr="001703A0">
              <w:rPr>
                <w:rFonts w:ascii="Times New Roman" w:eastAsia="Calibri" w:hAnsi="Times New Roman" w:cs="Times New Roman"/>
                <w:sz w:val="24"/>
              </w:rPr>
              <w:t xml:space="preserve">alsts nekustamo īpašumu var nodot bez atlīdzības atvasinātas publiskas personas īpašumā. Ministru kabinets lēmumā par valsts nekustamā īpašuma nodošanu bez atlīdzības atvasinātas publiskas personas īpašumā nosaka, </w:t>
            </w:r>
            <w:r w:rsidRPr="001703A0">
              <w:rPr>
                <w:rFonts w:ascii="Times New Roman" w:eastAsia="Calibri" w:hAnsi="Times New Roman" w:cs="Times New Roman"/>
                <w:sz w:val="24"/>
                <w:u w:val="single"/>
              </w:rPr>
              <w:t>kādu atvasinātas publiskas personas funkciju vai deleģēta pārvaldes uzdevuma veikšanai nekustamais īpašums tiek nodots</w:t>
            </w:r>
            <w:r w:rsidRPr="001703A0">
              <w:rPr>
                <w:rFonts w:ascii="Times New Roman" w:eastAsia="Calibri" w:hAnsi="Times New Roman" w:cs="Times New Roman"/>
                <w:sz w:val="24"/>
              </w:rPr>
              <w:t xml:space="preserve">. Nostiprinot atvasinātas publiskas personas īpašuma tiesības uz nekustamo īpašumu, zemesgrāmatā izdarāma atzīme par Ministru kabineta lēmumā noteiktajiem tiesību aprobežojumiem. </w:t>
            </w:r>
            <w:r w:rsidRPr="001703A0">
              <w:rPr>
                <w:rFonts w:ascii="Times New Roman" w:eastAsia="Calibri" w:hAnsi="Times New Roman" w:cs="Times New Roman"/>
                <w:sz w:val="24"/>
                <w:u w:val="single"/>
              </w:rPr>
              <w:t xml:space="preserve">Ja nodotais nekustamais īpašums vairs netiek izmantots Ministru kabineta lēmumā par valsts nekustamā īpašuma nodošanu bez atlīdzības atvasinātas publiskas personas īpašumā norādīto funkciju vai deleģēta pārvaldes uzdevuma veikšanai, atvasināta </w:t>
            </w:r>
            <w:r w:rsidRPr="001703A0">
              <w:rPr>
                <w:rFonts w:ascii="Times New Roman" w:eastAsia="Calibri" w:hAnsi="Times New Roman" w:cs="Times New Roman"/>
                <w:sz w:val="24"/>
                <w:u w:val="single"/>
              </w:rPr>
              <w:lastRenderedPageBreak/>
              <w:t>publiska persona šo īpašumu bez atlīdzības nodod valstij.</w:t>
            </w:r>
          </w:p>
          <w:p w14:paraId="3735144A" w14:textId="0FE38625" w:rsidR="00E56A0F" w:rsidRPr="00D8659D" w:rsidRDefault="001703A0" w:rsidP="001703A0">
            <w:pPr>
              <w:spacing w:after="0" w:line="240" w:lineRule="auto"/>
              <w:ind w:firstLine="720"/>
              <w:jc w:val="both"/>
              <w:rPr>
                <w:rFonts w:ascii="Times New Roman" w:eastAsia="Times New Roman" w:hAnsi="Times New Roman"/>
              </w:rPr>
            </w:pPr>
            <w:r w:rsidRPr="001703A0">
              <w:rPr>
                <w:rFonts w:ascii="Times New Roman" w:eastAsia="Calibri" w:hAnsi="Times New Roman" w:cs="Times New Roman"/>
                <w:sz w:val="24"/>
                <w:szCs w:val="24"/>
                <w:lang w:bidi="en-US"/>
              </w:rPr>
              <w:t xml:space="preserve">Līdz ar to saskaņā ar </w:t>
            </w:r>
            <w:r w:rsidRPr="001703A0">
              <w:rPr>
                <w:rFonts w:ascii="Times New Roman" w:eastAsia="Times New Roman" w:hAnsi="Times New Roman" w:cs="Times New Roman"/>
                <w:sz w:val="24"/>
                <w:szCs w:val="24"/>
              </w:rPr>
              <w:t xml:space="preserve">Publiskas personas mantas atsavināšanas likuma 42. panta pirmajā daļā noteikto valstij ir tiesības savu nekustamo īpašumu nodot bez atlīdzības pašvaldības kā atvasinātas publiskas personas īpašumā </w:t>
            </w:r>
            <w:r w:rsidRPr="001703A0">
              <w:rPr>
                <w:rFonts w:ascii="Times New Roman" w:eastAsia="Times New Roman" w:hAnsi="Times New Roman" w:cs="Times New Roman"/>
                <w:sz w:val="24"/>
                <w:szCs w:val="24"/>
                <w:u w:val="single"/>
              </w:rPr>
              <w:t xml:space="preserve">vienīgi konkrētu pašvaldības autonomo funkciju īstenošanai ar nosacījumu, ka </w:t>
            </w:r>
            <w:r w:rsidRPr="001703A0">
              <w:rPr>
                <w:rFonts w:ascii="Times New Roman" w:eastAsia="Calibri" w:hAnsi="Times New Roman" w:cs="Times New Roman"/>
                <w:sz w:val="24"/>
                <w:u w:val="single"/>
              </w:rPr>
              <w:t>pašvaldība šo īpašumu bez atlīdzības nodod valstij, ja nodotais nekustamais īpašums vairs netiek izmantots Ministru kabineta lēmumā par valsts nekustamā īpašuma nodošanu bez atlīdzības pašvaldības īpašumā.</w:t>
            </w:r>
            <w:r w:rsidRPr="001703A0">
              <w:rPr>
                <w:rFonts w:ascii="Times New Roman" w:eastAsia="Calibri" w:hAnsi="Times New Roman" w:cs="Times New Roman"/>
                <w:sz w:val="24"/>
              </w:rPr>
              <w:t xml:space="preserve"> Ņemot vērā minēto, lūdzam svītrot no projekta 2. punkta kā neatbilstošu Publiskas personas mantas atsavināšanas likuma 42.panta pirmajai daļai tekstu "</w:t>
            </w:r>
            <w:r w:rsidRPr="001703A0">
              <w:rPr>
                <w:rFonts w:ascii="Times New Roman" w:eastAsia="Times New Roman" w:hAnsi="Times New Roman" w:cs="Times New Roman"/>
                <w:sz w:val="24"/>
                <w:szCs w:val="24"/>
              </w:rPr>
              <w:t xml:space="preserve">vai līdz 2027. gada 31. decembrim Liepājas pilsētas pašvaldības īpašumā nav iegūts uz zemes vienības (zemes vienības kadastra apzīmējums </w:t>
            </w:r>
            <w:hyperlink r:id="rId11" w:history="1">
              <w:r w:rsidRPr="001703A0">
                <w:rPr>
                  <w:rFonts w:ascii="Times New Roman" w:eastAsia="Times New Roman" w:hAnsi="Times New Roman" w:cs="Times New Roman"/>
                  <w:sz w:val="24"/>
                  <w:szCs w:val="24"/>
                </w:rPr>
                <w:t>1700 014 0369</w:t>
              </w:r>
            </w:hyperlink>
            <w:r w:rsidRPr="001703A0">
              <w:rPr>
                <w:rFonts w:ascii="Times New Roman" w:eastAsia="Times New Roman" w:hAnsi="Times New Roman" w:cs="Times New Roman"/>
                <w:sz w:val="24"/>
                <w:szCs w:val="24"/>
              </w:rPr>
              <w:t>) Kuldīgas ielā 45, Liepājā, esošais</w:t>
            </w:r>
            <w:r w:rsidR="00333ED2" w:rsidRPr="00333ED2">
              <w:rPr>
                <w:rFonts w:ascii="Times New Roman" w:eastAsia="Times New Roman" w:hAnsi="Times New Roman" w:cs="Times New Roman"/>
                <w:sz w:val="24"/>
                <w:szCs w:val="24"/>
              </w:rPr>
              <w:t xml:space="preserve"> </w:t>
            </w:r>
            <w:r w:rsidRPr="001703A0">
              <w:rPr>
                <w:rFonts w:ascii="Times New Roman" w:eastAsia="Times New Roman" w:hAnsi="Times New Roman" w:cs="Times New Roman"/>
                <w:sz w:val="24"/>
                <w:szCs w:val="24"/>
              </w:rPr>
              <w:t>nekustamais īpašums (nekustamā īpašuma kadastra numurs 1700 514 0369) – būve (būves kadastra apzīmējums</w:t>
            </w:r>
            <w:r w:rsidRPr="001703A0">
              <w:rPr>
                <w:rFonts w:ascii="Times New Roman" w:eastAsia="Calibri" w:hAnsi="Times New Roman" w:cs="Times New Roman"/>
                <w:sz w:val="24"/>
                <w:szCs w:val="24"/>
              </w:rPr>
              <w:t xml:space="preserve"> </w:t>
            </w:r>
            <w:r w:rsidRPr="001703A0">
              <w:rPr>
                <w:rFonts w:ascii="Times New Roman" w:eastAsia="Times New Roman" w:hAnsi="Times New Roman" w:cs="Times New Roman"/>
                <w:sz w:val="24"/>
                <w:szCs w:val="24"/>
              </w:rPr>
              <w:t xml:space="preserve">būves 1700 </w:t>
            </w:r>
            <w:r w:rsidRPr="009C18C8">
              <w:rPr>
                <w:rFonts w:ascii="Times New Roman" w:eastAsia="Times New Roman" w:hAnsi="Times New Roman" w:cs="Times New Roman"/>
                <w:sz w:val="24"/>
                <w:szCs w:val="24"/>
              </w:rPr>
              <w:t xml:space="preserve">014 0369 001) Kuldīgas ielā 45, Liepājā" vai arī projekta 2. punktu un anotāciju papildināt ar tiesisko pamatojumu, kas pieļauj Ministru kabinetam noteikt pienākumu pašvaldībai nekustamo īpašumu, kas nodots </w:t>
            </w:r>
            <w:r w:rsidRPr="009C18C8">
              <w:rPr>
                <w:rFonts w:ascii="Times New Roman" w:eastAsia="Times New Roman" w:hAnsi="Times New Roman" w:cs="Times New Roman"/>
                <w:sz w:val="24"/>
                <w:szCs w:val="24"/>
                <w:u w:val="single"/>
              </w:rPr>
              <w:t>konkrētu pašvaldības autonomo funkciju īstenošanai</w:t>
            </w:r>
            <w:r w:rsidRPr="009C18C8">
              <w:rPr>
                <w:rFonts w:ascii="Times New Roman" w:eastAsia="Times New Roman" w:hAnsi="Times New Roman" w:cs="Times New Roman"/>
                <w:sz w:val="24"/>
                <w:szCs w:val="24"/>
              </w:rPr>
              <w:t xml:space="preserve">, atdot atpakaļ valstij, ja </w:t>
            </w:r>
            <w:r w:rsidRPr="009C18C8">
              <w:rPr>
                <w:rFonts w:ascii="Times New Roman" w:eastAsia="Times New Roman" w:hAnsi="Times New Roman" w:cs="Times New Roman"/>
                <w:sz w:val="24"/>
                <w:szCs w:val="24"/>
                <w:u w:val="single"/>
              </w:rPr>
              <w:lastRenderedPageBreak/>
              <w:t>pašvaldība noteiktā laika posmā nav ieguvusi īpašumā citu nekustamo īpašumu</w:t>
            </w:r>
            <w:r w:rsidRPr="009C18C8">
              <w:rPr>
                <w:rFonts w:ascii="Times New Roman" w:eastAsia="Times New Roman" w:hAnsi="Times New Roman" w:cs="Times New Roman"/>
                <w:sz w:val="24"/>
                <w:szCs w:val="24"/>
              </w:rPr>
              <w:t>.</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12364B" w14:textId="0D53F234" w:rsidR="00207906" w:rsidRDefault="00E56A0F" w:rsidP="00207906">
            <w:pPr>
              <w:pStyle w:val="NoSpacing"/>
              <w:spacing w:after="120"/>
              <w:jc w:val="both"/>
              <w:rPr>
                <w:rFonts w:ascii="Times New Roman" w:eastAsia="Times New Roman" w:hAnsi="Times New Roman"/>
                <w:sz w:val="24"/>
                <w:szCs w:val="24"/>
                <w:lang w:eastAsia="lv-LV"/>
              </w:rPr>
            </w:pPr>
            <w:proofErr w:type="spellStart"/>
            <w:r w:rsidRPr="008D7179">
              <w:rPr>
                <w:rFonts w:ascii="Times New Roman" w:hAnsi="Times New Roman"/>
                <w:b/>
                <w:bCs/>
                <w:lang w:val="en-US"/>
              </w:rPr>
              <w:lastRenderedPageBreak/>
              <w:t>Iebildums</w:t>
            </w:r>
            <w:proofErr w:type="spellEnd"/>
            <w:r w:rsidRPr="008D7179">
              <w:rPr>
                <w:rFonts w:ascii="Times New Roman" w:hAnsi="Times New Roman"/>
                <w:b/>
                <w:bCs/>
                <w:lang w:val="en-US"/>
              </w:rPr>
              <w:t xml:space="preserve"> </w:t>
            </w:r>
            <w:proofErr w:type="spellStart"/>
            <w:r w:rsidR="00E308F1">
              <w:rPr>
                <w:rFonts w:ascii="Times New Roman" w:hAnsi="Times New Roman"/>
                <w:b/>
                <w:bCs/>
                <w:lang w:val="en-US"/>
              </w:rPr>
              <w:t>izvērtēts</w:t>
            </w:r>
            <w:proofErr w:type="spellEnd"/>
            <w:r w:rsidR="00E308F1">
              <w:rPr>
                <w:rFonts w:ascii="Times New Roman" w:hAnsi="Times New Roman"/>
                <w:b/>
                <w:bCs/>
                <w:lang w:val="en-US"/>
              </w:rPr>
              <w:t>.</w:t>
            </w:r>
            <w:r w:rsidR="00207906">
              <w:rPr>
                <w:rFonts w:ascii="Times New Roman" w:eastAsia="Times New Roman" w:hAnsi="Times New Roman"/>
                <w:sz w:val="24"/>
                <w:szCs w:val="24"/>
                <w:lang w:eastAsia="lv-LV"/>
              </w:rPr>
              <w:t xml:space="preserve"> </w:t>
            </w:r>
          </w:p>
          <w:p w14:paraId="3694AC8A" w14:textId="75768A3E" w:rsidR="001F6534" w:rsidRDefault="00207906" w:rsidP="00207906">
            <w:pPr>
              <w:spacing w:after="0" w:line="240" w:lineRule="auto"/>
              <w:ind w:left="57" w:right="57" w:firstLine="720"/>
              <w:jc w:val="both"/>
              <w:rPr>
                <w:rFonts w:ascii="Times New Roman" w:eastAsia="Calibri" w:hAnsi="Times New Roman" w:cs="Times New Roman"/>
                <w:sz w:val="24"/>
                <w:szCs w:val="24"/>
              </w:rPr>
            </w:pPr>
            <w:r w:rsidRPr="001A07E0">
              <w:rPr>
                <w:rFonts w:ascii="Times New Roman" w:eastAsia="Calibri" w:hAnsi="Times New Roman" w:cs="Times New Roman"/>
                <w:sz w:val="24"/>
                <w:szCs w:val="24"/>
              </w:rPr>
              <w:t>Atsavināšanas likum</w:t>
            </w:r>
            <w:r>
              <w:rPr>
                <w:rFonts w:ascii="Times New Roman" w:eastAsia="Calibri" w:hAnsi="Times New Roman" w:cs="Times New Roman"/>
                <w:sz w:val="24"/>
                <w:szCs w:val="24"/>
              </w:rPr>
              <w:t>a 5.panta piektā daļa</w:t>
            </w:r>
            <w:r w:rsidRPr="001A07E0">
              <w:rPr>
                <w:rFonts w:ascii="Times New Roman" w:eastAsia="Calibri" w:hAnsi="Times New Roman" w:cs="Times New Roman"/>
                <w:sz w:val="24"/>
                <w:szCs w:val="24"/>
              </w:rPr>
              <w:t xml:space="preserve"> paredz, ka lēmumā par nekustamā īpašuma </w:t>
            </w:r>
            <w:r w:rsidRPr="001A07E0">
              <w:rPr>
                <w:rFonts w:ascii="Times New Roman" w:eastAsia="Calibri" w:hAnsi="Times New Roman" w:cs="Times New Roman"/>
                <w:sz w:val="24"/>
                <w:szCs w:val="24"/>
              </w:rPr>
              <w:lastRenderedPageBreak/>
              <w:t xml:space="preserve">atsavināšanu </w:t>
            </w:r>
            <w:r w:rsidRPr="00AF06F6">
              <w:rPr>
                <w:rFonts w:ascii="Times New Roman" w:eastAsia="Calibri" w:hAnsi="Times New Roman" w:cs="Times New Roman"/>
                <w:sz w:val="24"/>
                <w:szCs w:val="24"/>
                <w:u w:val="single"/>
              </w:rPr>
              <w:t>var definēt nekustamā īpašuma turpmākās izmantošanas nosacījumus un atsavināšanas tiesību aprobežojumus. </w:t>
            </w:r>
            <w:r w:rsidRPr="001A07E0">
              <w:rPr>
                <w:rFonts w:ascii="Times New Roman" w:eastAsia="Calibri" w:hAnsi="Times New Roman" w:cs="Times New Roman"/>
                <w:sz w:val="24"/>
                <w:szCs w:val="24"/>
              </w:rPr>
              <w:t> </w:t>
            </w:r>
          </w:p>
          <w:p w14:paraId="5FA26AED" w14:textId="77777777" w:rsidR="009E5738" w:rsidRDefault="009E5738" w:rsidP="00207906">
            <w:pPr>
              <w:spacing w:after="0" w:line="240" w:lineRule="auto"/>
              <w:ind w:left="57" w:right="57" w:firstLine="720"/>
              <w:jc w:val="both"/>
              <w:rPr>
                <w:rFonts w:ascii="Times New Roman" w:eastAsia="Calibri" w:hAnsi="Times New Roman" w:cs="Times New Roman"/>
                <w:sz w:val="24"/>
                <w:szCs w:val="24"/>
              </w:rPr>
            </w:pPr>
          </w:p>
          <w:p w14:paraId="58320E0C" w14:textId="2B3D83CC" w:rsidR="00AF06F6" w:rsidRDefault="00207906" w:rsidP="00207906">
            <w:pPr>
              <w:spacing w:after="0" w:line="240" w:lineRule="auto"/>
              <w:ind w:left="57" w:right="57" w:firstLine="720"/>
              <w:jc w:val="both"/>
              <w:rPr>
                <w:rFonts w:ascii="Times New Roman" w:hAnsi="Times New Roman"/>
                <w:sz w:val="24"/>
                <w:szCs w:val="24"/>
              </w:rPr>
            </w:pPr>
            <w:r w:rsidRPr="001A07E0">
              <w:rPr>
                <w:rFonts w:ascii="Times New Roman" w:eastAsia="Calibri" w:hAnsi="Times New Roman" w:cs="Times New Roman"/>
                <w:sz w:val="24"/>
                <w:szCs w:val="24"/>
              </w:rPr>
              <w:t xml:space="preserve">Ņemot vērā iepriekš minēto, </w:t>
            </w:r>
            <w:r w:rsidR="00AF06F6">
              <w:rPr>
                <w:rFonts w:ascii="Times New Roman" w:eastAsia="Calibri" w:hAnsi="Times New Roman" w:cs="Times New Roman"/>
                <w:sz w:val="24"/>
                <w:szCs w:val="24"/>
              </w:rPr>
              <w:t xml:space="preserve">un </w:t>
            </w:r>
            <w:r w:rsidR="00B44B3D" w:rsidRPr="00517197">
              <w:rPr>
                <w:rFonts w:ascii="Times New Roman" w:eastAsia="Calibri" w:hAnsi="Times New Roman" w:cs="Times New Roman"/>
                <w:sz w:val="24"/>
                <w:szCs w:val="24"/>
              </w:rPr>
              <w:t xml:space="preserve">anotācijā norādīto, ka </w:t>
            </w:r>
            <w:r w:rsidR="004A3665" w:rsidRPr="00517197">
              <w:rPr>
                <w:rFonts w:ascii="Times New Roman" w:eastAsia="Calibri" w:hAnsi="Times New Roman" w:cs="Times New Roman"/>
                <w:sz w:val="24"/>
                <w:szCs w:val="24"/>
              </w:rPr>
              <w:t>Liepājas pilsētas pašvaldība</w:t>
            </w:r>
            <w:r w:rsidR="00B04602" w:rsidRPr="00517197">
              <w:rPr>
                <w:rFonts w:ascii="Times New Roman" w:eastAsia="Calibri" w:hAnsi="Times New Roman" w:cs="Times New Roman"/>
                <w:sz w:val="24"/>
                <w:szCs w:val="24"/>
              </w:rPr>
              <w:t xml:space="preserve"> </w:t>
            </w:r>
            <w:r w:rsidR="00B44B3D" w:rsidRPr="00517197">
              <w:rPr>
                <w:rFonts w:ascii="Times New Roman" w:hAnsi="Times New Roman"/>
                <w:bCs/>
                <w:color w:val="000000" w:themeColor="text1"/>
                <w:sz w:val="24"/>
                <w:szCs w:val="24"/>
              </w:rPr>
              <w:t xml:space="preserve">tai nodoto zemes vienību varēs pilnvērtīgi izmantot tikai pēc ēku nekustamā īpašuma (nekustamā īpašuma kadastra numurs 1700 514 0369) Kuldīgas ielā 45, Liepājā, kas atrodas uz minētās zemes vienības, iegūšanas </w:t>
            </w:r>
            <w:r w:rsidR="00027B72" w:rsidRPr="00517197">
              <w:rPr>
                <w:rFonts w:ascii="Times New Roman" w:hAnsi="Times New Roman"/>
                <w:bCs/>
                <w:color w:val="000000" w:themeColor="text1"/>
                <w:sz w:val="24"/>
                <w:szCs w:val="24"/>
              </w:rPr>
              <w:t>p</w:t>
            </w:r>
            <w:r w:rsidR="00B44B3D" w:rsidRPr="00517197">
              <w:rPr>
                <w:rFonts w:ascii="Times New Roman" w:hAnsi="Times New Roman"/>
                <w:bCs/>
                <w:color w:val="000000" w:themeColor="text1"/>
                <w:sz w:val="24"/>
                <w:szCs w:val="24"/>
              </w:rPr>
              <w:t>ašvaldības īpašumā</w:t>
            </w:r>
            <w:r w:rsidR="00027B72" w:rsidRPr="00517197">
              <w:rPr>
                <w:rFonts w:ascii="Times New Roman" w:hAnsi="Times New Roman"/>
                <w:bCs/>
                <w:color w:val="000000" w:themeColor="text1"/>
                <w:sz w:val="24"/>
                <w:szCs w:val="24"/>
              </w:rPr>
              <w:t>, kā ar</w:t>
            </w:r>
            <w:r w:rsidR="00C23A86" w:rsidRPr="00517197">
              <w:rPr>
                <w:rFonts w:ascii="Times New Roman" w:hAnsi="Times New Roman"/>
                <w:bCs/>
                <w:color w:val="000000" w:themeColor="text1"/>
                <w:sz w:val="24"/>
                <w:szCs w:val="24"/>
              </w:rPr>
              <w:t xml:space="preserve">ī </w:t>
            </w:r>
            <w:r w:rsidR="00B44B3D" w:rsidRPr="00517197">
              <w:rPr>
                <w:rFonts w:ascii="Times New Roman" w:hAnsi="Times New Roman"/>
                <w:bCs/>
                <w:color w:val="000000" w:themeColor="text1"/>
                <w:sz w:val="24"/>
                <w:szCs w:val="24"/>
              </w:rPr>
              <w:t>judikatūrā atzīt</w:t>
            </w:r>
            <w:r w:rsidR="00C23A86" w:rsidRPr="00517197">
              <w:rPr>
                <w:rFonts w:ascii="Times New Roman" w:hAnsi="Times New Roman"/>
                <w:bCs/>
                <w:color w:val="000000" w:themeColor="text1"/>
                <w:sz w:val="24"/>
                <w:szCs w:val="24"/>
              </w:rPr>
              <w:t>o</w:t>
            </w:r>
            <w:r w:rsidR="00C23A86" w:rsidRPr="00D61EF2">
              <w:rPr>
                <w:rFonts w:ascii="Times New Roman" w:hAnsi="Times New Roman"/>
                <w:bCs/>
                <w:color w:val="000000" w:themeColor="text1"/>
                <w:sz w:val="24"/>
                <w:szCs w:val="24"/>
              </w:rPr>
              <w:t xml:space="preserve">, ka </w:t>
            </w:r>
            <w:r w:rsidR="00BF429B" w:rsidRPr="00D61EF2">
              <w:rPr>
                <w:rFonts w:ascii="Times New Roman" w:hAnsi="Times New Roman"/>
                <w:bCs/>
                <w:color w:val="000000" w:themeColor="text1"/>
                <w:sz w:val="24"/>
                <w:szCs w:val="24"/>
              </w:rPr>
              <w:t>pašvaldības p</w:t>
            </w:r>
            <w:r w:rsidR="00BF429B" w:rsidRPr="00D61EF2">
              <w:rPr>
                <w:rFonts w:ascii="Times New Roman" w:hAnsi="Times New Roman"/>
                <w:sz w:val="24"/>
                <w:szCs w:val="24"/>
              </w:rPr>
              <w:t>lānam</w:t>
            </w:r>
            <w:r w:rsidR="00C0297E" w:rsidRPr="00D61EF2">
              <w:rPr>
                <w:rFonts w:ascii="Times New Roman" w:hAnsi="Times New Roman"/>
                <w:sz w:val="24"/>
                <w:szCs w:val="24"/>
              </w:rPr>
              <w:t xml:space="preserve"> attiecībā uz pašvaldības funkciju īstenošanai  nepieciešamo zem</w:t>
            </w:r>
            <w:r w:rsidR="00E439BF" w:rsidRPr="00D61EF2">
              <w:rPr>
                <w:rFonts w:ascii="Times New Roman" w:hAnsi="Times New Roman"/>
                <w:sz w:val="24"/>
                <w:szCs w:val="24"/>
              </w:rPr>
              <w:t>i un ēkām</w:t>
            </w:r>
            <w:r w:rsidR="00BF429B" w:rsidRPr="00D61EF2">
              <w:rPr>
                <w:rFonts w:ascii="Times New Roman" w:hAnsi="Times New Roman"/>
                <w:sz w:val="24"/>
                <w:szCs w:val="24"/>
              </w:rPr>
              <w:t xml:space="preserve"> ir jābūt attiecībā uz aktīvām darbībām, nevis pasīvu rīcību,</w:t>
            </w:r>
            <w:r w:rsidR="005D2ECF">
              <w:rPr>
                <w:rFonts w:ascii="Times New Roman" w:hAnsi="Times New Roman"/>
                <w:sz w:val="24"/>
                <w:szCs w:val="24"/>
              </w:rPr>
              <w:t xml:space="preserve"> kā arī Zemes pārvaldības</w:t>
            </w:r>
            <w:r w:rsidR="00480769">
              <w:rPr>
                <w:rFonts w:ascii="Times New Roman" w:hAnsi="Times New Roman"/>
                <w:sz w:val="24"/>
                <w:szCs w:val="24"/>
              </w:rPr>
              <w:t xml:space="preserve"> </w:t>
            </w:r>
            <w:r w:rsidR="006F64A1" w:rsidRPr="007C5C7F">
              <w:rPr>
                <w:rFonts w:ascii="Times New Roman" w:hAnsi="Times New Roman"/>
                <w:sz w:val="24"/>
                <w:szCs w:val="24"/>
              </w:rPr>
              <w:t>likuma 5.panta sest</w:t>
            </w:r>
            <w:r w:rsidR="00480769">
              <w:rPr>
                <w:rFonts w:ascii="Times New Roman" w:hAnsi="Times New Roman"/>
                <w:sz w:val="24"/>
                <w:szCs w:val="24"/>
              </w:rPr>
              <w:t>aj</w:t>
            </w:r>
            <w:r w:rsidR="006F64A1" w:rsidRPr="007C5C7F">
              <w:rPr>
                <w:rFonts w:ascii="Times New Roman" w:hAnsi="Times New Roman"/>
                <w:sz w:val="24"/>
                <w:szCs w:val="24"/>
              </w:rPr>
              <w:t>ā daļ</w:t>
            </w:r>
            <w:r w:rsidR="00480769">
              <w:rPr>
                <w:rFonts w:ascii="Times New Roman" w:hAnsi="Times New Roman"/>
                <w:sz w:val="24"/>
                <w:szCs w:val="24"/>
              </w:rPr>
              <w:t>ā</w:t>
            </w:r>
            <w:r w:rsidR="006F64A1" w:rsidRPr="007C5C7F">
              <w:rPr>
                <w:rFonts w:ascii="Times New Roman" w:hAnsi="Times New Roman"/>
                <w:sz w:val="24"/>
                <w:szCs w:val="24"/>
              </w:rPr>
              <w:t xml:space="preserve"> no</w:t>
            </w:r>
            <w:r w:rsidR="00480769">
              <w:rPr>
                <w:rFonts w:ascii="Times New Roman" w:hAnsi="Times New Roman"/>
                <w:sz w:val="24"/>
                <w:szCs w:val="24"/>
              </w:rPr>
              <w:t>teikto</w:t>
            </w:r>
            <w:r w:rsidR="006F64A1" w:rsidRPr="007C5C7F">
              <w:rPr>
                <w:rFonts w:ascii="Times New Roman" w:hAnsi="Times New Roman"/>
                <w:sz w:val="24"/>
                <w:szCs w:val="24"/>
              </w:rPr>
              <w:t>, ka tehniskās publiskās infrastruktūras attīstības un būvniecības vajadzībām nepieciešamās teritorijas un šā panta otrajā daļā noteiktajos gadījumos paredzētos teritorijas izmantošanas nosacījumus paredz uz laiku līdz septiņiem gadiem</w:t>
            </w:r>
            <w:r w:rsidR="00A74820">
              <w:rPr>
                <w:rFonts w:ascii="Times New Roman" w:hAnsi="Times New Roman"/>
                <w:sz w:val="24"/>
                <w:szCs w:val="24"/>
              </w:rPr>
              <w:t>,</w:t>
            </w:r>
            <w:r w:rsidR="00E439BF" w:rsidRPr="00D61EF2">
              <w:rPr>
                <w:rFonts w:ascii="Times New Roman" w:hAnsi="Times New Roman"/>
                <w:sz w:val="24"/>
                <w:szCs w:val="24"/>
              </w:rPr>
              <w:t xml:space="preserve"> </w:t>
            </w:r>
            <w:r w:rsidR="00143A6C" w:rsidRPr="00D61EF2">
              <w:rPr>
                <w:rFonts w:ascii="Times New Roman" w:hAnsi="Times New Roman"/>
                <w:sz w:val="24"/>
                <w:szCs w:val="24"/>
              </w:rPr>
              <w:t>rīkojuma projekt</w:t>
            </w:r>
            <w:r w:rsidR="00FD6021" w:rsidRPr="00D61EF2">
              <w:rPr>
                <w:rFonts w:ascii="Times New Roman" w:hAnsi="Times New Roman"/>
                <w:sz w:val="24"/>
                <w:szCs w:val="24"/>
              </w:rPr>
              <w:t>s</w:t>
            </w:r>
            <w:r w:rsidR="00143A6C" w:rsidRPr="00D61EF2">
              <w:rPr>
                <w:rFonts w:ascii="Times New Roman" w:hAnsi="Times New Roman"/>
                <w:sz w:val="24"/>
                <w:szCs w:val="24"/>
              </w:rPr>
              <w:t xml:space="preserve"> paredz noteikt konkrētu</w:t>
            </w:r>
            <w:r w:rsidR="00A11DB6">
              <w:rPr>
                <w:rFonts w:ascii="Times New Roman" w:hAnsi="Times New Roman"/>
                <w:sz w:val="24"/>
                <w:szCs w:val="24"/>
              </w:rPr>
              <w:t xml:space="preserve"> termiņu, kādā Pašvaldībai ir </w:t>
            </w:r>
            <w:r w:rsidR="002F6217">
              <w:rPr>
                <w:rFonts w:ascii="Times New Roman" w:hAnsi="Times New Roman"/>
                <w:sz w:val="24"/>
                <w:szCs w:val="24"/>
              </w:rPr>
              <w:lastRenderedPageBreak/>
              <w:t xml:space="preserve">jāiegūst </w:t>
            </w:r>
            <w:r w:rsidR="002F6217" w:rsidRPr="000623FA">
              <w:rPr>
                <w:rFonts w:ascii="Times New Roman" w:hAnsi="Times New Roman"/>
                <w:sz w:val="24"/>
                <w:szCs w:val="24"/>
              </w:rPr>
              <w:t>būve</w:t>
            </w:r>
            <w:r w:rsidR="000623FA" w:rsidRPr="000623FA">
              <w:rPr>
                <w:rFonts w:ascii="Times New Roman" w:hAnsi="Times New Roman"/>
                <w:sz w:val="24"/>
                <w:szCs w:val="24"/>
              </w:rPr>
              <w:t xml:space="preserve"> </w:t>
            </w:r>
            <w:r w:rsidR="000623FA" w:rsidRPr="000623FA">
              <w:rPr>
                <w:rFonts w:ascii="Times New Roman" w:eastAsia="Times New Roman" w:hAnsi="Times New Roman" w:cs="Times New Roman"/>
                <w:sz w:val="24"/>
                <w:szCs w:val="24"/>
              </w:rPr>
              <w:t>(būves kadastra apzīmējums</w:t>
            </w:r>
            <w:r w:rsidR="000623FA" w:rsidRPr="000623FA">
              <w:rPr>
                <w:rFonts w:ascii="Times New Roman" w:eastAsia="Calibri" w:hAnsi="Times New Roman" w:cs="Times New Roman"/>
                <w:sz w:val="24"/>
                <w:szCs w:val="24"/>
              </w:rPr>
              <w:t xml:space="preserve"> </w:t>
            </w:r>
            <w:r w:rsidR="000623FA" w:rsidRPr="000623FA">
              <w:rPr>
                <w:rFonts w:ascii="Times New Roman" w:eastAsia="Times New Roman" w:hAnsi="Times New Roman" w:cs="Times New Roman"/>
                <w:sz w:val="24"/>
                <w:szCs w:val="24"/>
              </w:rPr>
              <w:t xml:space="preserve">būves 1700 014 0369 001) Kuldīgas ielā 45, Liepājā, </w:t>
            </w:r>
            <w:r w:rsidR="002F6217">
              <w:rPr>
                <w:rFonts w:ascii="Times New Roman" w:hAnsi="Times New Roman"/>
                <w:sz w:val="24"/>
                <w:szCs w:val="24"/>
              </w:rPr>
              <w:t xml:space="preserve">savā īpašumā. </w:t>
            </w:r>
          </w:p>
          <w:p w14:paraId="72D788FB" w14:textId="1A8212CA" w:rsidR="00143ABE" w:rsidRPr="00D61EF2" w:rsidRDefault="00143ABE" w:rsidP="00207906">
            <w:pPr>
              <w:spacing w:after="0" w:line="240" w:lineRule="auto"/>
              <w:ind w:left="57" w:right="57" w:firstLine="720"/>
              <w:jc w:val="both"/>
              <w:rPr>
                <w:rFonts w:ascii="Times New Roman" w:eastAsia="Calibri" w:hAnsi="Times New Roman" w:cs="Times New Roman"/>
                <w:sz w:val="24"/>
                <w:szCs w:val="24"/>
              </w:rPr>
            </w:pPr>
            <w:r w:rsidRPr="00D61EF2">
              <w:rPr>
                <w:rFonts w:ascii="Times New Roman" w:hAnsi="Times New Roman"/>
                <w:sz w:val="24"/>
                <w:szCs w:val="24"/>
              </w:rPr>
              <w:t xml:space="preserve">Rīkojuma projekta </w:t>
            </w:r>
            <w:r w:rsidR="00E807D7" w:rsidRPr="00D61EF2">
              <w:rPr>
                <w:rFonts w:ascii="Times New Roman" w:hAnsi="Times New Roman"/>
                <w:sz w:val="24"/>
                <w:szCs w:val="24"/>
              </w:rPr>
              <w:t>1.punkts papildi</w:t>
            </w:r>
            <w:r w:rsidR="00FD6021" w:rsidRPr="00D61EF2">
              <w:rPr>
                <w:rFonts w:ascii="Times New Roman" w:hAnsi="Times New Roman"/>
                <w:sz w:val="24"/>
                <w:szCs w:val="24"/>
              </w:rPr>
              <w:t>nāts ar atsauci uz Publiskas personas mantas atsavināšanas likuma 5.panta piekto daļu,</w:t>
            </w:r>
            <w:r w:rsidR="00AF3556" w:rsidRPr="00D61EF2">
              <w:rPr>
                <w:rFonts w:ascii="Times New Roman" w:hAnsi="Times New Roman"/>
                <w:sz w:val="24"/>
                <w:szCs w:val="24"/>
              </w:rPr>
              <w:t xml:space="preserve"> kā arī anotācijā ietverta atsauce uz minēto normu.</w:t>
            </w:r>
          </w:p>
          <w:p w14:paraId="42575A92" w14:textId="77777777" w:rsidR="00AF06F6" w:rsidRDefault="00AF06F6" w:rsidP="00207906">
            <w:pPr>
              <w:spacing w:after="0" w:line="240" w:lineRule="auto"/>
              <w:ind w:left="57" w:right="57" w:firstLine="720"/>
              <w:jc w:val="both"/>
              <w:rPr>
                <w:rFonts w:ascii="Times New Roman" w:eastAsia="Calibri" w:hAnsi="Times New Roman" w:cs="Times New Roman"/>
                <w:sz w:val="24"/>
                <w:szCs w:val="24"/>
              </w:rPr>
            </w:pPr>
          </w:p>
          <w:p w14:paraId="0A583686" w14:textId="5D745B60" w:rsidR="00E56A0F" w:rsidRPr="008D7179" w:rsidRDefault="00E56A0F" w:rsidP="00207906">
            <w:pPr>
              <w:pStyle w:val="NoSpacing"/>
              <w:jc w:val="both"/>
              <w:rPr>
                <w:rFonts w:ascii="Times New Roman" w:eastAsia="Times New Roman" w:hAnsi="Times New Roman"/>
                <w:b/>
                <w:bCs/>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0AF6A" w14:textId="75A30103" w:rsidR="00AF3556" w:rsidRDefault="00B10F25" w:rsidP="00207906">
            <w:pPr>
              <w:spacing w:after="0" w:line="240" w:lineRule="auto"/>
              <w:ind w:right="5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Rīkojuma projekt</w:t>
            </w:r>
            <w:r w:rsidR="00F527B9">
              <w:rPr>
                <w:rFonts w:ascii="Times New Roman" w:eastAsia="Times New Roman" w:hAnsi="Times New Roman"/>
                <w:sz w:val="24"/>
                <w:szCs w:val="24"/>
                <w:lang w:eastAsia="lv-LV"/>
              </w:rPr>
              <w:t>a 1.</w:t>
            </w:r>
            <w:r w:rsidR="00143ABE">
              <w:rPr>
                <w:rFonts w:ascii="Times New Roman" w:eastAsia="Times New Roman" w:hAnsi="Times New Roman"/>
                <w:sz w:val="24"/>
                <w:szCs w:val="24"/>
                <w:lang w:eastAsia="lv-LV"/>
              </w:rPr>
              <w:t>punkts</w:t>
            </w:r>
            <w:r w:rsidR="00AF3556">
              <w:rPr>
                <w:rFonts w:ascii="Times New Roman" w:eastAsia="Times New Roman" w:hAnsi="Times New Roman"/>
                <w:sz w:val="24"/>
                <w:szCs w:val="24"/>
                <w:lang w:eastAsia="lv-LV"/>
              </w:rPr>
              <w:t>.</w:t>
            </w:r>
          </w:p>
          <w:p w14:paraId="4F303DFC" w14:textId="77777777" w:rsidR="00EA5F55" w:rsidRPr="00EA5F55" w:rsidRDefault="00EA5F55" w:rsidP="00EA5F55">
            <w:pPr>
              <w:tabs>
                <w:tab w:val="left" w:pos="3119"/>
                <w:tab w:val="left" w:pos="3402"/>
              </w:tabs>
              <w:spacing w:after="0" w:line="240" w:lineRule="auto"/>
              <w:ind w:firstLine="851"/>
              <w:jc w:val="both"/>
              <w:rPr>
                <w:rFonts w:ascii="Times New Roman" w:eastAsia="Times New Roman" w:hAnsi="Times New Roman" w:cs="Times New Roman"/>
                <w:sz w:val="24"/>
                <w:szCs w:val="24"/>
              </w:rPr>
            </w:pPr>
            <w:r w:rsidRPr="00EA5F55">
              <w:rPr>
                <w:rFonts w:ascii="Times New Roman" w:eastAsia="Times New Roman" w:hAnsi="Times New Roman" w:cs="Times New Roman"/>
                <w:sz w:val="24"/>
                <w:szCs w:val="24"/>
              </w:rPr>
              <w:t xml:space="preserve">Saskaņā ar Publiskas personas mantas atsavināšanas likuma </w:t>
            </w:r>
            <w:r w:rsidRPr="00EA5F55">
              <w:rPr>
                <w:rFonts w:ascii="Times New Roman" w:eastAsia="Times New Roman" w:hAnsi="Times New Roman" w:cs="Times New Roman"/>
                <w:sz w:val="24"/>
                <w:szCs w:val="24"/>
                <w:u w:val="single"/>
              </w:rPr>
              <w:t>5.panta piekto daļu</w:t>
            </w:r>
            <w:r w:rsidRPr="00EA5F55">
              <w:rPr>
                <w:rFonts w:ascii="Times New Roman" w:eastAsia="Times New Roman" w:hAnsi="Times New Roman" w:cs="Times New Roman"/>
                <w:sz w:val="24"/>
                <w:szCs w:val="24"/>
              </w:rPr>
              <w:t xml:space="preserve">, 42. panta pirmo daļu un 43. pantu atļaut Finanšu </w:t>
            </w:r>
            <w:r w:rsidRPr="00EA5F55">
              <w:rPr>
                <w:rFonts w:ascii="Times New Roman" w:eastAsia="Times New Roman" w:hAnsi="Times New Roman" w:cs="Times New Roman"/>
                <w:sz w:val="24"/>
                <w:szCs w:val="24"/>
              </w:rPr>
              <w:lastRenderedPageBreak/>
              <w:t xml:space="preserve">ministrijai nodot bez atlīdzības Liepājas pilsētas pašvaldības īpašumā valsts nekustamo īpašumu (nekustamā īpašuma kadastra numurs </w:t>
            </w:r>
            <w:hyperlink r:id="rId12" w:history="1">
              <w:r w:rsidRPr="00EA5F55">
                <w:rPr>
                  <w:rStyle w:val="Hyperlink"/>
                  <w:rFonts w:ascii="Times New Roman" w:hAnsi="Times New Roman" w:cs="Times New Roman"/>
                  <w:color w:val="auto"/>
                  <w:sz w:val="24"/>
                  <w:szCs w:val="24"/>
                  <w:u w:val="none"/>
                </w:rPr>
                <w:t>1700 014 0369</w:t>
              </w:r>
            </w:hyperlink>
            <w:r w:rsidRPr="00EA5F55">
              <w:rPr>
                <w:rFonts w:ascii="Times New Roman" w:eastAsia="Times New Roman" w:hAnsi="Times New Roman" w:cs="Times New Roman"/>
                <w:sz w:val="24"/>
                <w:szCs w:val="24"/>
              </w:rPr>
              <w:t xml:space="preserve">) – zemes vienību (zemes vienības kadastra apzīmējums </w:t>
            </w:r>
            <w:hyperlink r:id="rId13" w:history="1">
              <w:r w:rsidRPr="00EA5F55">
                <w:rPr>
                  <w:rStyle w:val="Hyperlink"/>
                  <w:rFonts w:ascii="Times New Roman" w:hAnsi="Times New Roman" w:cs="Times New Roman"/>
                  <w:color w:val="auto"/>
                  <w:sz w:val="24"/>
                  <w:szCs w:val="24"/>
                  <w:u w:val="none"/>
                </w:rPr>
                <w:t>1700 014 0369</w:t>
              </w:r>
            </w:hyperlink>
            <w:r w:rsidRPr="00EA5F55">
              <w:rPr>
                <w:rFonts w:ascii="Times New Roman" w:eastAsia="Times New Roman" w:hAnsi="Times New Roman" w:cs="Times New Roman"/>
                <w:sz w:val="24"/>
                <w:szCs w:val="24"/>
              </w:rPr>
              <w:t xml:space="preserve">) </w:t>
            </w:r>
            <w:r w:rsidRPr="00EA5F55">
              <w:rPr>
                <w:rFonts w:ascii="Times New Roman" w:hAnsi="Times New Roman" w:cs="Times New Roman"/>
                <w:sz w:val="24"/>
                <w:szCs w:val="24"/>
              </w:rPr>
              <w:t xml:space="preserve">0.0537 </w:t>
            </w:r>
            <w:r w:rsidRPr="00EA5F55">
              <w:rPr>
                <w:rFonts w:ascii="Times New Roman" w:eastAsia="Times New Roman" w:hAnsi="Times New Roman" w:cs="Times New Roman"/>
                <w:sz w:val="24"/>
                <w:szCs w:val="24"/>
              </w:rPr>
              <w:t xml:space="preserve">ha platībā </w:t>
            </w:r>
            <w:bookmarkStart w:id="3" w:name="_Hlk7425751"/>
            <w:r w:rsidRPr="00EA5F55">
              <w:rPr>
                <w:rFonts w:ascii="Times New Roman" w:hAnsi="Times New Roman" w:cs="Times New Roman"/>
                <w:sz w:val="24"/>
                <w:szCs w:val="24"/>
              </w:rPr>
              <w:t xml:space="preserve">Kuldīgas ielā 45, </w:t>
            </w:r>
            <w:r w:rsidRPr="00EA5F55">
              <w:rPr>
                <w:rFonts w:ascii="Times New Roman" w:eastAsia="Times New Roman" w:hAnsi="Times New Roman" w:cs="Times New Roman"/>
                <w:sz w:val="24"/>
                <w:szCs w:val="24"/>
              </w:rPr>
              <w:t>Liepājā</w:t>
            </w:r>
            <w:bookmarkEnd w:id="3"/>
            <w:r w:rsidRPr="00EA5F55">
              <w:rPr>
                <w:rFonts w:ascii="Times New Roman" w:eastAsia="Times New Roman" w:hAnsi="Times New Roman" w:cs="Times New Roman"/>
                <w:sz w:val="24"/>
                <w:szCs w:val="24"/>
              </w:rPr>
              <w:t>, kas ierakstīts zemesgrāmatā uz valsts vārda Finanšu ministrijas personā, lai saskaņā ar likuma "Par pašvaldībām" 15. panta pirmo daļu to izmantotu pašvaldības autonomo funkciju īstenošanai.</w:t>
            </w:r>
          </w:p>
          <w:p w14:paraId="72988024" w14:textId="77777777" w:rsidR="009E5738" w:rsidRDefault="009E5738" w:rsidP="009E5738">
            <w:pPr>
              <w:pStyle w:val="NoSpacing"/>
              <w:ind w:firstLine="851"/>
              <w:jc w:val="both"/>
              <w:rPr>
                <w:rFonts w:ascii="Times New Roman" w:hAnsi="Times New Roman"/>
                <w:sz w:val="24"/>
                <w:szCs w:val="24"/>
                <w:u w:val="single"/>
              </w:rPr>
            </w:pPr>
          </w:p>
          <w:p w14:paraId="42CCF59E" w14:textId="77777777" w:rsidR="0050495A" w:rsidRPr="00DC74EE" w:rsidRDefault="009E5738" w:rsidP="009E5738">
            <w:pPr>
              <w:pStyle w:val="NoSpacing"/>
              <w:ind w:firstLine="851"/>
              <w:jc w:val="both"/>
              <w:rPr>
                <w:rFonts w:ascii="Times New Roman" w:hAnsi="Times New Roman"/>
                <w:sz w:val="24"/>
                <w:szCs w:val="24"/>
                <w:u w:val="single"/>
              </w:rPr>
            </w:pPr>
            <w:r w:rsidRPr="00DC74EE">
              <w:rPr>
                <w:rFonts w:ascii="Times New Roman" w:hAnsi="Times New Roman"/>
                <w:sz w:val="24"/>
                <w:szCs w:val="24"/>
                <w:u w:val="single"/>
              </w:rPr>
              <w:t>Anotācija papildināta</w:t>
            </w:r>
            <w:r w:rsidR="0050495A" w:rsidRPr="00DC74EE">
              <w:rPr>
                <w:rFonts w:ascii="Times New Roman" w:hAnsi="Times New Roman"/>
                <w:sz w:val="24"/>
                <w:szCs w:val="24"/>
                <w:u w:val="single"/>
              </w:rPr>
              <w:t>.</w:t>
            </w:r>
          </w:p>
          <w:p w14:paraId="00C0F653" w14:textId="77777777" w:rsidR="005C7D85" w:rsidRPr="00026111" w:rsidRDefault="005C7D85" w:rsidP="005C7D85">
            <w:pPr>
              <w:pStyle w:val="NoSpacing"/>
              <w:ind w:firstLine="851"/>
              <w:jc w:val="both"/>
              <w:rPr>
                <w:rFonts w:ascii="Times New Roman" w:hAnsi="Times New Roman"/>
                <w:bCs/>
                <w:color w:val="000000" w:themeColor="text1"/>
                <w:sz w:val="24"/>
                <w:szCs w:val="24"/>
              </w:rPr>
            </w:pPr>
            <w:r w:rsidRPr="00026111">
              <w:rPr>
                <w:rFonts w:ascii="Times New Roman" w:hAnsi="Times New Roman"/>
                <w:sz w:val="24"/>
                <w:szCs w:val="24"/>
              </w:rPr>
              <w:t>Atsavināšanas likuma 5.panta piektā daļa paredz, ka lēmumā par nekustamā īpašuma atsavināšanu var definēt nekustamā īpašuma turpmākās izmantošanas nosacījumus un atsavināšanas tiesību aprobežojumus.  </w:t>
            </w:r>
          </w:p>
          <w:p w14:paraId="0BBFBD9C" w14:textId="4F7C4A69" w:rsidR="009E5738" w:rsidRPr="00026111" w:rsidRDefault="009E5738" w:rsidP="009E5738">
            <w:pPr>
              <w:pStyle w:val="NoSpacing"/>
              <w:ind w:firstLine="851"/>
              <w:jc w:val="both"/>
              <w:rPr>
                <w:rFonts w:ascii="Times New Roman" w:hAnsi="Times New Roman"/>
                <w:sz w:val="24"/>
                <w:szCs w:val="24"/>
              </w:rPr>
            </w:pPr>
            <w:r w:rsidRPr="00026111">
              <w:rPr>
                <w:rFonts w:ascii="Times New Roman" w:hAnsi="Times New Roman"/>
                <w:sz w:val="24"/>
                <w:szCs w:val="24"/>
              </w:rPr>
              <w:t xml:space="preserve">Ņemot vērā iepriekš </w:t>
            </w:r>
            <w:r w:rsidRPr="00731EAE">
              <w:rPr>
                <w:rFonts w:ascii="Times New Roman" w:hAnsi="Times New Roman"/>
                <w:sz w:val="24"/>
                <w:szCs w:val="24"/>
              </w:rPr>
              <w:t>minēto,</w:t>
            </w:r>
            <w:r w:rsidR="00731EAE" w:rsidRPr="00731EAE">
              <w:rPr>
                <w:rFonts w:ascii="Times New Roman" w:hAnsi="Times New Roman"/>
                <w:sz w:val="24"/>
                <w:szCs w:val="24"/>
              </w:rPr>
              <w:t xml:space="preserve"> kā arī Atsavināšanas likuma 42.panta pirmajā daļā noteikto</w:t>
            </w:r>
            <w:r w:rsidR="00731EAE">
              <w:rPr>
                <w:rFonts w:ascii="Times New Roman" w:hAnsi="Times New Roman"/>
                <w:sz w:val="24"/>
                <w:szCs w:val="24"/>
              </w:rPr>
              <w:t>,</w:t>
            </w:r>
            <w:r w:rsidRPr="00731EAE">
              <w:rPr>
                <w:rFonts w:ascii="Times New Roman" w:hAnsi="Times New Roman"/>
                <w:sz w:val="24"/>
                <w:szCs w:val="24"/>
              </w:rPr>
              <w:t xml:space="preserve"> rīkojuma projekts paredz</w:t>
            </w:r>
            <w:r w:rsidRPr="00026111">
              <w:rPr>
                <w:rFonts w:ascii="Times New Roman" w:hAnsi="Times New Roman"/>
                <w:sz w:val="24"/>
                <w:szCs w:val="24"/>
              </w:rPr>
              <w:t xml:space="preserve"> konkrētus nosacījumus, kas Pašvaldībai jāievēro, pārņemot nekustamo īpašumu savā īpašumā:</w:t>
            </w:r>
          </w:p>
          <w:p w14:paraId="61C081D5" w14:textId="77777777" w:rsidR="00B978EA" w:rsidRDefault="009E5738" w:rsidP="00B978EA">
            <w:pPr>
              <w:pStyle w:val="ListParagraph"/>
              <w:numPr>
                <w:ilvl w:val="0"/>
                <w:numId w:val="6"/>
              </w:numPr>
              <w:autoSpaceDE w:val="0"/>
              <w:autoSpaceDN w:val="0"/>
              <w:adjustRightInd w:val="0"/>
              <w:spacing w:after="0" w:line="240" w:lineRule="auto"/>
              <w:jc w:val="both"/>
              <w:rPr>
                <w:rFonts w:ascii="Times New Roman" w:eastAsia="HiddenHorzOCR" w:hAnsi="Times New Roman" w:cs="Times New Roman"/>
                <w:sz w:val="24"/>
                <w:szCs w:val="24"/>
              </w:rPr>
            </w:pPr>
            <w:r w:rsidRPr="00C56D9E">
              <w:rPr>
                <w:rFonts w:ascii="Times New Roman" w:eastAsia="Calibri" w:hAnsi="Times New Roman" w:cs="Times New Roman"/>
                <w:sz w:val="24"/>
                <w:szCs w:val="24"/>
              </w:rPr>
              <w:t xml:space="preserve">valsts nekustamais īpašums ir izmantojams </w:t>
            </w:r>
            <w:r w:rsidRPr="00C56D9E">
              <w:rPr>
                <w:rFonts w:ascii="Times New Roman" w:eastAsia="HiddenHorzOCR" w:hAnsi="Times New Roman" w:cs="Times New Roman"/>
                <w:sz w:val="24"/>
                <w:szCs w:val="24"/>
              </w:rPr>
              <w:t>pašvaldības autonomās funkcijas - gādāt par savas administratīvās teritorijas labiekārtošanu un sanitāro tīrību (ielu, ceļu un laukumu būvniecība, rekonstruēšana un uzturēšana) – īstenošanai</w:t>
            </w:r>
            <w:r w:rsidR="00000232">
              <w:rPr>
                <w:rFonts w:ascii="Times New Roman" w:eastAsia="HiddenHorzOCR" w:hAnsi="Times New Roman" w:cs="Times New Roman"/>
                <w:sz w:val="24"/>
                <w:szCs w:val="24"/>
              </w:rPr>
              <w:t>;</w:t>
            </w:r>
          </w:p>
          <w:p w14:paraId="0F8FD80D" w14:textId="77777777" w:rsidR="00B978EA" w:rsidRPr="00B978EA" w:rsidRDefault="00B978EA" w:rsidP="00B978EA">
            <w:pPr>
              <w:pStyle w:val="ListParagraph"/>
              <w:numPr>
                <w:ilvl w:val="0"/>
                <w:numId w:val="6"/>
              </w:numPr>
              <w:autoSpaceDE w:val="0"/>
              <w:autoSpaceDN w:val="0"/>
              <w:adjustRightInd w:val="0"/>
              <w:spacing w:after="0" w:line="240" w:lineRule="auto"/>
              <w:jc w:val="both"/>
              <w:rPr>
                <w:rFonts w:ascii="Times New Roman" w:eastAsia="HiddenHorzOCR" w:hAnsi="Times New Roman" w:cs="Times New Roman"/>
                <w:sz w:val="24"/>
                <w:szCs w:val="24"/>
              </w:rPr>
            </w:pPr>
            <w:r w:rsidRPr="00B978EA">
              <w:rPr>
                <w:rFonts w:ascii="Times New Roman" w:hAnsi="Times New Roman"/>
                <w:sz w:val="24"/>
                <w:szCs w:val="24"/>
              </w:rPr>
              <w:t xml:space="preserve">Pašvaldībai ir pienākums līdz 2027.gada 31.decembrim veikt darbības būves (būves kadastra </w:t>
            </w:r>
            <w:r w:rsidRPr="00B978EA">
              <w:rPr>
                <w:rFonts w:ascii="Times New Roman" w:hAnsi="Times New Roman"/>
                <w:sz w:val="24"/>
                <w:szCs w:val="24"/>
              </w:rPr>
              <w:lastRenderedPageBreak/>
              <w:t>apzīmējums 1700 014 0369 001) Kuldīgas ielā 45, Liepājā, iegūšanai Pašvaldības īpašumā;</w:t>
            </w:r>
          </w:p>
          <w:p w14:paraId="4AADAF06" w14:textId="4718700F" w:rsidR="00B978EA" w:rsidRPr="00B978EA" w:rsidRDefault="00B978EA" w:rsidP="00B978EA">
            <w:pPr>
              <w:pStyle w:val="ListParagraph"/>
              <w:numPr>
                <w:ilvl w:val="0"/>
                <w:numId w:val="6"/>
              </w:numPr>
              <w:autoSpaceDE w:val="0"/>
              <w:autoSpaceDN w:val="0"/>
              <w:adjustRightInd w:val="0"/>
              <w:spacing w:after="0" w:line="240" w:lineRule="auto"/>
              <w:jc w:val="both"/>
              <w:rPr>
                <w:rFonts w:ascii="Times New Roman" w:eastAsia="HiddenHorzOCR" w:hAnsi="Times New Roman" w:cs="Times New Roman"/>
                <w:sz w:val="24"/>
                <w:szCs w:val="24"/>
              </w:rPr>
            </w:pPr>
            <w:r w:rsidRPr="00B978EA">
              <w:rPr>
                <w:rFonts w:ascii="Times New Roman" w:eastAsia="HiddenHorzOCR" w:hAnsi="Times New Roman" w:cs="Times New Roman"/>
                <w:sz w:val="24"/>
                <w:szCs w:val="24"/>
              </w:rPr>
              <w:t>Pašvaldībai ir pienākums nodot nekustamo īpašumu atpakaļ valstij:</w:t>
            </w:r>
          </w:p>
          <w:p w14:paraId="0420580B" w14:textId="77777777" w:rsidR="00B978EA" w:rsidRPr="00B978EA" w:rsidRDefault="00B978EA" w:rsidP="00B978EA">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B978EA">
              <w:rPr>
                <w:rFonts w:ascii="Times New Roman" w:eastAsia="HiddenHorzOCR" w:hAnsi="Times New Roman" w:cs="Times New Roman"/>
                <w:sz w:val="24"/>
                <w:szCs w:val="24"/>
              </w:rPr>
              <w:t xml:space="preserve">ja tas vairs netiek izmantots </w:t>
            </w:r>
            <w:r w:rsidRPr="00B978EA">
              <w:rPr>
                <w:rFonts w:ascii="Times New Roman" w:eastAsia="Times New Roman" w:hAnsi="Times New Roman" w:cs="Times New Roman"/>
                <w:sz w:val="24"/>
                <w:szCs w:val="24"/>
              </w:rPr>
              <w:t>rīkojuma projekta 1.punktā minēto funkciju īstenošanai;</w:t>
            </w:r>
          </w:p>
          <w:p w14:paraId="67DE4FD2" w14:textId="77777777" w:rsidR="00B978EA" w:rsidRPr="00B978EA" w:rsidRDefault="00B978EA" w:rsidP="00B978EA">
            <w:pPr>
              <w:pStyle w:val="ListParagraph"/>
              <w:numPr>
                <w:ilvl w:val="0"/>
                <w:numId w:val="7"/>
              </w:numPr>
              <w:autoSpaceDE w:val="0"/>
              <w:autoSpaceDN w:val="0"/>
              <w:adjustRightInd w:val="0"/>
              <w:spacing w:after="0" w:line="240" w:lineRule="auto"/>
              <w:jc w:val="both"/>
              <w:rPr>
                <w:rFonts w:ascii="Times New Roman" w:eastAsia="HiddenHorzOCR" w:hAnsi="Times New Roman" w:cs="Times New Roman"/>
                <w:sz w:val="24"/>
                <w:szCs w:val="24"/>
              </w:rPr>
            </w:pPr>
            <w:r w:rsidRPr="00B978EA">
              <w:rPr>
                <w:rFonts w:ascii="Times New Roman" w:hAnsi="Times New Roman"/>
                <w:sz w:val="24"/>
                <w:szCs w:val="24"/>
              </w:rPr>
              <w:t>ja līdz 2027.gada 31.decembrim nav veiktas darbības būves (būves kadastra apzīmējums 1700 014 0369 001) Kuldīgas ielā 45, Liepājā, iegūšanai Pašvaldības īpašumā.</w:t>
            </w:r>
          </w:p>
          <w:p w14:paraId="7A44D975" w14:textId="7356648B" w:rsidR="006F1CD0" w:rsidRPr="00194544" w:rsidRDefault="006F1CD0" w:rsidP="00967596">
            <w:pPr>
              <w:pStyle w:val="NoSpacing"/>
              <w:spacing w:after="120"/>
              <w:jc w:val="both"/>
              <w:rPr>
                <w:rFonts w:ascii="Times New Roman" w:eastAsia="Times New Roman" w:hAnsi="Times New Roman"/>
                <w:sz w:val="24"/>
                <w:szCs w:val="24"/>
                <w:lang w:eastAsia="lv-LV"/>
              </w:rPr>
            </w:pPr>
          </w:p>
        </w:tc>
      </w:tr>
      <w:tr w:rsidR="001703A0" w:rsidRPr="008D7179" w14:paraId="2B5FD2F5" w14:textId="77777777" w:rsidTr="00D85551">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1B7F124" w14:textId="7FCD54C0" w:rsidR="001703A0" w:rsidRPr="008D7179" w:rsidRDefault="001257E4" w:rsidP="00367D8D">
            <w:pPr>
              <w:spacing w:before="100" w:after="10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8AAADF3" w14:textId="77777777" w:rsidR="001703A0" w:rsidRPr="008D7179" w:rsidRDefault="001703A0" w:rsidP="00367D8D">
            <w:pPr>
              <w:spacing w:after="200" w:line="276" w:lineRule="auto"/>
              <w:rPr>
                <w:rFonts w:ascii="Times New Roman" w:eastAsia="Times New Roman" w:hAnsi="Times New Roman" w:cs="Times New Roman"/>
                <w:lang w:eastAsia="lv-LV"/>
              </w:rPr>
            </w:pPr>
          </w:p>
        </w:tc>
        <w:tc>
          <w:tcPr>
            <w:tcW w:w="42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F8DF9D" w14:textId="3B6D43B2" w:rsidR="001257E4" w:rsidRPr="001257E4" w:rsidRDefault="001257E4" w:rsidP="001257E4">
            <w:pPr>
              <w:widowControl w:val="0"/>
              <w:tabs>
                <w:tab w:val="left" w:pos="720"/>
              </w:tabs>
              <w:spacing w:after="0" w:line="240" w:lineRule="auto"/>
              <w:ind w:left="57" w:right="57" w:firstLine="720"/>
              <w:jc w:val="both"/>
              <w:rPr>
                <w:rFonts w:ascii="Times New Roman" w:eastAsia="Calibri" w:hAnsi="Times New Roman" w:cs="Times New Roman"/>
                <w:sz w:val="24"/>
                <w:szCs w:val="24"/>
              </w:rPr>
            </w:pPr>
            <w:r w:rsidRPr="001257E4">
              <w:rPr>
                <w:rFonts w:ascii="Times New Roman" w:eastAsia="Calibri" w:hAnsi="Times New Roman" w:cs="Times New Roman"/>
                <w:sz w:val="24"/>
                <w:szCs w:val="24"/>
              </w:rPr>
              <w:t>No</w:t>
            </w:r>
            <w:r w:rsidR="00377309">
              <w:rPr>
                <w:rFonts w:ascii="Times New Roman" w:eastAsia="Calibri" w:hAnsi="Times New Roman" w:cs="Times New Roman"/>
                <w:sz w:val="24"/>
                <w:szCs w:val="24"/>
              </w:rPr>
              <w:t xml:space="preserve"> </w:t>
            </w:r>
            <w:r w:rsidRPr="001257E4">
              <w:rPr>
                <w:rFonts w:ascii="Times New Roman" w:eastAsia="Calibri" w:hAnsi="Times New Roman" w:cs="Times New Roman"/>
                <w:sz w:val="24"/>
                <w:szCs w:val="24"/>
              </w:rPr>
              <w:t>projekta</w:t>
            </w:r>
            <w:r w:rsidR="00377309">
              <w:rPr>
                <w:rFonts w:ascii="Times New Roman" w:eastAsia="Calibri" w:hAnsi="Times New Roman" w:cs="Times New Roman"/>
                <w:sz w:val="24"/>
                <w:szCs w:val="24"/>
              </w:rPr>
              <w:t xml:space="preserve"> </w:t>
            </w:r>
            <w:r w:rsidRPr="001257E4">
              <w:rPr>
                <w:rFonts w:ascii="Times New Roman" w:eastAsia="Calibri" w:hAnsi="Times New Roman" w:cs="Times New Roman"/>
                <w:sz w:val="24"/>
                <w:szCs w:val="24"/>
              </w:rPr>
              <w:t>sākotnējās ietekmes novērtējuma ziņojuma (anotācijas) (turpmāk  – anotācija) I sadaļas 2. punktā norādītā un projektam pievienotajiem paskaidrojošajiem dokumentiem secināms, ka starp nekustamā īpašuma (nekustamā īpašuma kadastra numurs 1700 514 0369) – būves (būves kadastra apzīmējums 1700 014 0369 001) Kuldīgas ielā 45, Liepājā, kas atrodas uz atsavināmā nekustamā īpašuma sastāvā ietilpstošās zemes vienības ar kadastra apzīmējumu 1700 014 0369,  kopīpašniekiem un valsts akciju sabiedrību "Valsts nekustamie īpašumi" ir noslēgti apbūvēta zemesgabala Kuldīgas ielā 45, Liepājā domājamo daļu nomas līgumi</w:t>
            </w:r>
            <w:r w:rsidRPr="00252AD1">
              <w:rPr>
                <w:rFonts w:ascii="Times New Roman" w:eastAsia="Calibri" w:hAnsi="Times New Roman" w:cs="Times New Roman"/>
                <w:sz w:val="24"/>
                <w:szCs w:val="24"/>
              </w:rPr>
              <w:t>.  Tiesiskās skaidrības nodrošināšanai lūdzam anotācijā skaidrot, kādas tiesiskās sekas attiecībā uz minētajiem nomas līgumiem iestāsies projekta 1. punktā minētā nekustamā īpašuma atsavināšanas gadījumā.</w:t>
            </w:r>
            <w:r w:rsidRPr="001257E4">
              <w:rPr>
                <w:rFonts w:ascii="Times New Roman" w:eastAsia="Calibri" w:hAnsi="Times New Roman" w:cs="Times New Roman"/>
                <w:sz w:val="24"/>
                <w:szCs w:val="24"/>
              </w:rPr>
              <w:t xml:space="preserve"> </w:t>
            </w:r>
          </w:p>
          <w:p w14:paraId="36DFFBC6" w14:textId="77777777" w:rsidR="001703A0" w:rsidRPr="008D7179" w:rsidRDefault="001703A0" w:rsidP="00367D8D">
            <w:pPr>
              <w:pStyle w:val="NoSpacing"/>
              <w:jc w:val="center"/>
              <w:rPr>
                <w:rFonts w:ascii="Times New Roman" w:hAnsi="Times New Roman"/>
                <w:b/>
                <w:bCs/>
                <w:u w:val="single"/>
                <w:lang w:eastAsia="lv-LV"/>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CAB31F" w14:textId="511D848F" w:rsidR="001703A0" w:rsidRPr="008D7179" w:rsidRDefault="009C18C8" w:rsidP="00367D8D">
            <w:pPr>
              <w:pStyle w:val="NoSpacing"/>
              <w:jc w:val="both"/>
              <w:rPr>
                <w:rFonts w:ascii="Times New Roman" w:hAnsi="Times New Roman"/>
                <w:b/>
                <w:bCs/>
                <w:lang w:val="en-US"/>
              </w:rPr>
            </w:pPr>
            <w:proofErr w:type="spellStart"/>
            <w:r>
              <w:rPr>
                <w:rFonts w:ascii="Times New Roman" w:hAnsi="Times New Roman"/>
                <w:b/>
                <w:bCs/>
                <w:lang w:val="en-US"/>
              </w:rPr>
              <w:t>Iebildums</w:t>
            </w:r>
            <w:proofErr w:type="spellEnd"/>
            <w:r>
              <w:rPr>
                <w:rFonts w:ascii="Times New Roman" w:hAnsi="Times New Roman"/>
                <w:b/>
                <w:bCs/>
                <w:lang w:val="en-US"/>
              </w:rPr>
              <w:t xml:space="preserve"> </w:t>
            </w:r>
            <w:proofErr w:type="spellStart"/>
            <w:r>
              <w:rPr>
                <w:rFonts w:ascii="Times New Roman" w:hAnsi="Times New Roman"/>
                <w:b/>
                <w:bCs/>
                <w:lang w:val="en-US"/>
              </w:rPr>
              <w:t>izvērtēts</w:t>
            </w:r>
            <w:proofErr w:type="spellEnd"/>
            <w:r>
              <w:rPr>
                <w:rFonts w:ascii="Times New Roman" w:hAnsi="Times New Roman"/>
                <w:b/>
                <w:bCs/>
                <w:lang w:val="en-US"/>
              </w:rPr>
              <w:t>.</w:t>
            </w:r>
            <w:bookmarkStart w:id="4" w:name="_GoBack"/>
            <w:bookmarkEnd w:id="4"/>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2CC390" w14:textId="77777777" w:rsidR="00D85551" w:rsidRPr="00D85551" w:rsidRDefault="00FC6FAC" w:rsidP="00FC6FAC">
            <w:pPr>
              <w:pStyle w:val="NoSpacing"/>
              <w:spacing w:after="120"/>
              <w:jc w:val="both"/>
              <w:rPr>
                <w:rFonts w:ascii="Times New Roman" w:eastAsia="Times New Roman" w:hAnsi="Times New Roman"/>
                <w:bCs/>
                <w:sz w:val="24"/>
                <w:szCs w:val="24"/>
                <w:lang w:eastAsia="lv-LV"/>
              </w:rPr>
            </w:pPr>
            <w:r w:rsidRPr="00D85551">
              <w:rPr>
                <w:rFonts w:ascii="Times New Roman" w:eastAsia="Times New Roman" w:hAnsi="Times New Roman"/>
                <w:bCs/>
                <w:sz w:val="24"/>
                <w:szCs w:val="24"/>
                <w:lang w:eastAsia="lv-LV"/>
              </w:rPr>
              <w:t>Skaidrības nodrošināšanai anotācija papildināta ar tekstu</w:t>
            </w:r>
            <w:r w:rsidR="000E07B7" w:rsidRPr="00D85551">
              <w:rPr>
                <w:rFonts w:ascii="Times New Roman" w:eastAsia="Times New Roman" w:hAnsi="Times New Roman"/>
                <w:bCs/>
                <w:sz w:val="24"/>
                <w:szCs w:val="24"/>
                <w:lang w:eastAsia="lv-LV"/>
              </w:rPr>
              <w:t>.</w:t>
            </w:r>
          </w:p>
          <w:p w14:paraId="5EAC880F" w14:textId="77777777" w:rsidR="00D85551" w:rsidRPr="00D85551" w:rsidRDefault="00D85551" w:rsidP="00D85551">
            <w:pPr>
              <w:spacing w:after="0" w:line="240" w:lineRule="auto"/>
              <w:ind w:firstLine="540"/>
              <w:jc w:val="both"/>
              <w:rPr>
                <w:rFonts w:ascii="Times New Roman" w:eastAsia="Times New Roman" w:hAnsi="Times New Roman" w:cs="Times New Roman"/>
                <w:bCs/>
                <w:sz w:val="24"/>
                <w:szCs w:val="24"/>
                <w:lang w:eastAsia="lv-LV"/>
              </w:rPr>
            </w:pPr>
            <w:r w:rsidRPr="00D85551">
              <w:rPr>
                <w:rFonts w:ascii="Times New Roman" w:eastAsia="Times New Roman" w:hAnsi="Times New Roman" w:cs="Times New Roman"/>
                <w:bCs/>
                <w:sz w:val="24"/>
                <w:szCs w:val="24"/>
                <w:lang w:eastAsia="lv-LV"/>
              </w:rPr>
              <w:t xml:space="preserve">Ņemot vērā, ka starp nekustamā īpašuma (nekustamā īpašuma kadastra numurs 1700 514 0369) – būves (būves kadastra apzīmējums 1700 014 0369 001) Kuldīgas ielā 45, Liepājā, kopīpašniekiem un VNĪ noslēgtie apbūvēta zemesgabala Kuldīgas ielā 45, Liepājā, domājamo daļu nomas līgumi nav ierakstīti zemesgrāmatā, ievērojot Civillikuma </w:t>
            </w:r>
            <w:r w:rsidRPr="00D85551">
              <w:rPr>
                <w:rFonts w:ascii="Times New Roman" w:hAnsi="Times New Roman" w:cs="Times New Roman"/>
                <w:sz w:val="24"/>
                <w:szCs w:val="24"/>
              </w:rPr>
              <w:t xml:space="preserve">2126.pantā noteikto, ka  nomnieki  iegūst lietu tiesību, kas ir spēkā arī pret </w:t>
            </w:r>
            <w:proofErr w:type="spellStart"/>
            <w:r w:rsidRPr="00D85551">
              <w:rPr>
                <w:rFonts w:ascii="Times New Roman" w:hAnsi="Times New Roman" w:cs="Times New Roman"/>
                <w:sz w:val="24"/>
                <w:szCs w:val="24"/>
              </w:rPr>
              <w:t>trešām</w:t>
            </w:r>
            <w:proofErr w:type="spellEnd"/>
            <w:r w:rsidRPr="00D85551">
              <w:rPr>
                <w:rFonts w:ascii="Times New Roman" w:hAnsi="Times New Roman" w:cs="Times New Roman"/>
                <w:sz w:val="24"/>
                <w:szCs w:val="24"/>
              </w:rPr>
              <w:t xml:space="preserve"> personām tikai ierakstot nomas līgumu zemesgrāmatā, p</w:t>
            </w:r>
            <w:r w:rsidRPr="00D85551">
              <w:rPr>
                <w:rFonts w:ascii="Times New Roman" w:eastAsia="Times New Roman" w:hAnsi="Times New Roman" w:cs="Times New Roman"/>
                <w:bCs/>
                <w:sz w:val="24"/>
                <w:szCs w:val="24"/>
                <w:lang w:eastAsia="lv-LV"/>
              </w:rPr>
              <w:t>ēc nekustamā īpašuma (kadastra Nr. 1700 014 0369) Kuldīgas ielā 45, Liepājā, nodošanas Pašvaldības īpašumā, nomas līgumi Pašvaldībai nebūs saistoši.</w:t>
            </w:r>
          </w:p>
          <w:p w14:paraId="1BEC96DF" w14:textId="77777777" w:rsidR="00D85551" w:rsidRPr="00D85551" w:rsidRDefault="00D85551" w:rsidP="00D85551">
            <w:pPr>
              <w:spacing w:after="0" w:line="240" w:lineRule="auto"/>
              <w:ind w:firstLine="540"/>
              <w:jc w:val="both"/>
              <w:rPr>
                <w:rFonts w:ascii="Times New Roman" w:hAnsi="Times New Roman" w:cs="Times New Roman"/>
                <w:sz w:val="24"/>
                <w:szCs w:val="24"/>
              </w:rPr>
            </w:pPr>
            <w:r w:rsidRPr="00D85551">
              <w:rPr>
                <w:rFonts w:ascii="Times New Roman" w:eastAsia="Times New Roman" w:hAnsi="Times New Roman" w:cs="Times New Roman"/>
                <w:bCs/>
                <w:sz w:val="24"/>
                <w:szCs w:val="24"/>
                <w:lang w:eastAsia="lv-LV"/>
              </w:rPr>
              <w:t xml:space="preserve">Arī Civillikuma 2168.pantā noteikts, ka nomas līgumi izbeidzas paši no sevis arī pirms termiņa notecējuma, </w:t>
            </w:r>
            <w:r w:rsidRPr="00D85551">
              <w:rPr>
                <w:rFonts w:ascii="Times New Roman" w:hAnsi="Times New Roman" w:cs="Times New Roman"/>
                <w:sz w:val="24"/>
                <w:szCs w:val="24"/>
              </w:rPr>
              <w:t xml:space="preserve">kad izbeidzas tiesība, kas iznomātājam vai izīrētājam piederējusi uz līguma priekšmetu. </w:t>
            </w:r>
          </w:p>
          <w:p w14:paraId="5E64A04F" w14:textId="77777777" w:rsidR="00D85551" w:rsidRPr="00D85551" w:rsidRDefault="00D85551" w:rsidP="00D85551">
            <w:pPr>
              <w:spacing w:after="0" w:line="240" w:lineRule="auto"/>
              <w:ind w:firstLine="540"/>
              <w:jc w:val="both"/>
              <w:rPr>
                <w:rFonts w:ascii="Times New Roman" w:hAnsi="Times New Roman" w:cs="Times New Roman"/>
                <w:sz w:val="24"/>
                <w:szCs w:val="24"/>
              </w:rPr>
            </w:pPr>
            <w:r w:rsidRPr="00D85551">
              <w:rPr>
                <w:rFonts w:ascii="Times New Roman" w:hAnsi="Times New Roman" w:cs="Times New Roman"/>
                <w:sz w:val="24"/>
                <w:szCs w:val="24"/>
              </w:rPr>
              <w:t>Neatkarīgi no tā, vai Pašvaldība pieņems lēmumu turpināt VNĪ uzņemtās saistības, p</w:t>
            </w:r>
            <w:r w:rsidRPr="00D85551">
              <w:rPr>
                <w:rFonts w:ascii="Times New Roman" w:eastAsia="Times New Roman" w:hAnsi="Times New Roman" w:cs="Times New Roman"/>
                <w:sz w:val="24"/>
                <w:szCs w:val="24"/>
                <w:lang w:eastAsia="lv-LV"/>
              </w:rPr>
              <w:t>ēc Rīkojuma projekta pieņemšanas apbūves īpašniekiem būs pienākums maksāt zemes nomas maksu Pašvaldībai, ņemot vērā to, ka pastāv piespiedu nomas attiecības uz likuma pamata.</w:t>
            </w:r>
          </w:p>
          <w:p w14:paraId="00467E16" w14:textId="3517867F" w:rsidR="001703A0" w:rsidRPr="00D85551" w:rsidRDefault="001703A0" w:rsidP="00252AD1">
            <w:pPr>
              <w:pStyle w:val="NoSpacing"/>
              <w:spacing w:after="120"/>
              <w:jc w:val="both"/>
              <w:rPr>
                <w:rFonts w:ascii="Times New Roman" w:eastAsia="Times New Roman" w:hAnsi="Times New Roman"/>
                <w:sz w:val="24"/>
                <w:szCs w:val="24"/>
                <w:lang w:eastAsia="lv-LV"/>
              </w:rPr>
            </w:pPr>
          </w:p>
        </w:tc>
      </w:tr>
      <w:tr w:rsidR="00E56A0F" w:rsidRPr="008D7179" w14:paraId="752D26D9" w14:textId="77777777" w:rsidTr="00367D8D">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36A1D24C" w14:textId="77777777" w:rsidR="00E56A0F" w:rsidRPr="008D7179" w:rsidRDefault="00E56A0F" w:rsidP="00367D8D">
            <w:pPr>
              <w:spacing w:after="0" w:line="240" w:lineRule="auto"/>
              <w:rPr>
                <w:rFonts w:ascii="Times New Roman" w:eastAsia="Times New Roman" w:hAnsi="Times New Roman" w:cs="Times New Roman"/>
                <w:lang w:eastAsia="lv-LV"/>
              </w:rPr>
            </w:pPr>
          </w:p>
          <w:p w14:paraId="790D84F9"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 amatpersona</w:t>
            </w:r>
          </w:p>
        </w:tc>
        <w:tc>
          <w:tcPr>
            <w:tcW w:w="8941" w:type="dxa"/>
            <w:gridSpan w:val="3"/>
          </w:tcPr>
          <w:p w14:paraId="16B33CB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w:t>
            </w:r>
          </w:p>
        </w:tc>
      </w:tr>
      <w:tr w:rsidR="00E56A0F" w:rsidRPr="008D7179" w14:paraId="4FA27EC2" w14:textId="77777777" w:rsidTr="00367D8D">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60384206" w14:textId="77777777" w:rsidR="00E56A0F" w:rsidRPr="008D7179" w:rsidRDefault="00E56A0F" w:rsidP="00367D8D">
            <w:pPr>
              <w:spacing w:after="0" w:line="240" w:lineRule="auto"/>
              <w:rPr>
                <w:rFonts w:ascii="Times New Roman" w:eastAsia="Times New Roman" w:hAnsi="Times New Roman" w:cs="Times New Roman"/>
                <w:lang w:eastAsia="lv-LV"/>
              </w:rPr>
            </w:pPr>
          </w:p>
        </w:tc>
        <w:tc>
          <w:tcPr>
            <w:tcW w:w="8941" w:type="dxa"/>
            <w:gridSpan w:val="3"/>
          </w:tcPr>
          <w:p w14:paraId="6949CF4C" w14:textId="77777777" w:rsidR="00E56A0F" w:rsidRPr="008D7179" w:rsidRDefault="00E56A0F" w:rsidP="00367D8D">
            <w:pPr>
              <w:spacing w:after="0" w:line="240" w:lineRule="auto"/>
              <w:rPr>
                <w:rFonts w:ascii="Times New Roman" w:eastAsia="Times New Roman" w:hAnsi="Times New Roman" w:cs="Times New Roman"/>
                <w:lang w:eastAsia="lv-LV"/>
              </w:rPr>
            </w:pPr>
          </w:p>
        </w:tc>
      </w:tr>
      <w:tr w:rsidR="00E56A0F" w:rsidRPr="008D7179" w14:paraId="54EC1C93" w14:textId="77777777" w:rsidTr="00367D8D">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27E5C4C0" w14:textId="77777777" w:rsidR="00E56A0F" w:rsidRPr="008D7179" w:rsidRDefault="00E56A0F" w:rsidP="00367D8D">
            <w:pPr>
              <w:spacing w:after="0" w:line="240" w:lineRule="auto"/>
              <w:rPr>
                <w:rFonts w:ascii="Times New Roman" w:eastAsia="Times New Roman" w:hAnsi="Times New Roman" w:cs="Times New Roman"/>
                <w:lang w:eastAsia="lv-LV"/>
              </w:rPr>
            </w:pPr>
          </w:p>
        </w:tc>
        <w:tc>
          <w:tcPr>
            <w:tcW w:w="8941" w:type="dxa"/>
            <w:gridSpan w:val="3"/>
            <w:tcBorders>
              <w:top w:val="single" w:sz="6" w:space="0" w:color="000000"/>
            </w:tcBorders>
          </w:tcPr>
          <w:p w14:paraId="34B9BF49"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(paraksts)*</w:t>
            </w:r>
          </w:p>
        </w:tc>
      </w:tr>
    </w:tbl>
    <w:p w14:paraId="01111111" w14:textId="77777777" w:rsidR="00E56A0F" w:rsidRPr="008D7179" w:rsidRDefault="00E56A0F" w:rsidP="00E56A0F">
      <w:pPr>
        <w:spacing w:after="0" w:line="240" w:lineRule="auto"/>
        <w:rPr>
          <w:rFonts w:ascii="Times New Roman" w:eastAsia="Times New Roman" w:hAnsi="Times New Roman" w:cs="Times New Roman"/>
          <w:lang w:eastAsia="lv-LV"/>
        </w:rPr>
      </w:pPr>
    </w:p>
    <w:p w14:paraId="06C86E9A" w14:textId="77777777" w:rsidR="00E56A0F" w:rsidRPr="008D7179" w:rsidRDefault="00E56A0F" w:rsidP="00E56A0F">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Piezīme. * Dokumenta rekvizītu "paraksts" neaizpilda, ja elektroniskais dokuments ir sagatavots atbilstoši normatīvajiem aktiem par elektronisko dokumentu noformēšanu.</w:t>
      </w:r>
    </w:p>
    <w:p w14:paraId="5247D0FA" w14:textId="1778AB71" w:rsidR="00E56A0F" w:rsidRPr="008D7179" w:rsidRDefault="00F71B08" w:rsidP="00E56A0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Ojārs Valkers</w:t>
      </w:r>
    </w:p>
    <w:tbl>
      <w:tblPr>
        <w:tblW w:w="0" w:type="auto"/>
        <w:tblLook w:val="00A0" w:firstRow="1" w:lastRow="0" w:firstColumn="1" w:lastColumn="0" w:noHBand="0" w:noVBand="0"/>
      </w:tblPr>
      <w:tblGrid>
        <w:gridCol w:w="8268"/>
      </w:tblGrid>
      <w:tr w:rsidR="00E56A0F" w:rsidRPr="008D7179" w14:paraId="46183452" w14:textId="77777777" w:rsidTr="00367D8D">
        <w:tc>
          <w:tcPr>
            <w:tcW w:w="8268" w:type="dxa"/>
            <w:tcBorders>
              <w:top w:val="single" w:sz="4" w:space="0" w:color="000000"/>
            </w:tcBorders>
          </w:tcPr>
          <w:p w14:paraId="2828F3A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 projektu atbildīgās amatpersonas vārds un uzvārds)</w:t>
            </w:r>
          </w:p>
        </w:tc>
      </w:tr>
      <w:tr w:rsidR="00E56A0F" w:rsidRPr="008D7179" w14:paraId="60FD473F" w14:textId="77777777" w:rsidTr="00367D8D">
        <w:tc>
          <w:tcPr>
            <w:tcW w:w="8268" w:type="dxa"/>
            <w:tcBorders>
              <w:bottom w:val="single" w:sz="4" w:space="0" w:color="000000"/>
            </w:tcBorders>
          </w:tcPr>
          <w:p w14:paraId="299C01C9" w14:textId="61EDEE02"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Valsts akciju sabiedrības “Valsts nekustamie īpašumi” valdes locekl</w:t>
            </w:r>
            <w:r w:rsidR="00F71B08">
              <w:rPr>
                <w:rFonts w:ascii="Times New Roman" w:eastAsia="Times New Roman" w:hAnsi="Times New Roman" w:cs="Times New Roman"/>
                <w:lang w:eastAsia="lv-LV"/>
              </w:rPr>
              <w:t>is</w:t>
            </w:r>
          </w:p>
        </w:tc>
      </w:tr>
      <w:tr w:rsidR="00E56A0F" w:rsidRPr="008D7179" w14:paraId="60A1B9ED" w14:textId="77777777" w:rsidTr="00367D8D">
        <w:tc>
          <w:tcPr>
            <w:tcW w:w="8268" w:type="dxa"/>
            <w:tcBorders>
              <w:top w:val="single" w:sz="4" w:space="0" w:color="000000"/>
            </w:tcBorders>
          </w:tcPr>
          <w:p w14:paraId="6FA323CF"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(amats)</w:t>
            </w:r>
          </w:p>
        </w:tc>
      </w:tr>
      <w:tr w:rsidR="00E56A0F" w:rsidRPr="008D7179" w14:paraId="79B49E17" w14:textId="77777777" w:rsidTr="00367D8D">
        <w:tc>
          <w:tcPr>
            <w:tcW w:w="8268" w:type="dxa"/>
            <w:tcBorders>
              <w:bottom w:val="single" w:sz="4" w:space="0" w:color="000000"/>
            </w:tcBorders>
          </w:tcPr>
          <w:p w14:paraId="3766B182" w14:textId="77777777" w:rsidR="00E56A0F" w:rsidRPr="008D7179" w:rsidRDefault="00E56A0F" w:rsidP="00367D8D">
            <w:pPr>
              <w:spacing w:after="0" w:line="240" w:lineRule="auto"/>
              <w:rPr>
                <w:rFonts w:ascii="Times New Roman" w:eastAsia="Times New Roman" w:hAnsi="Times New Roman" w:cs="Times New Roman"/>
                <w:lang w:eastAsia="lv-LV"/>
              </w:rPr>
            </w:pPr>
          </w:p>
        </w:tc>
      </w:tr>
      <w:tr w:rsidR="00E56A0F" w:rsidRPr="008D7179" w14:paraId="2B696D18" w14:textId="77777777" w:rsidTr="00367D8D">
        <w:tc>
          <w:tcPr>
            <w:tcW w:w="8268" w:type="dxa"/>
            <w:tcBorders>
              <w:top w:val="single" w:sz="4" w:space="0" w:color="000000"/>
            </w:tcBorders>
          </w:tcPr>
          <w:p w14:paraId="2121DEB4"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(tālruņa un faksa numurs)</w:t>
            </w:r>
          </w:p>
        </w:tc>
      </w:tr>
      <w:tr w:rsidR="00E56A0F" w:rsidRPr="008D7179" w14:paraId="1B9B48EA" w14:textId="77777777" w:rsidTr="00367D8D">
        <w:tc>
          <w:tcPr>
            <w:tcW w:w="8268" w:type="dxa"/>
            <w:tcBorders>
              <w:bottom w:val="single" w:sz="4" w:space="0" w:color="000000"/>
            </w:tcBorders>
          </w:tcPr>
          <w:p w14:paraId="068AF30F" w14:textId="623D653B" w:rsidR="00E56A0F" w:rsidRPr="008D7179" w:rsidRDefault="00F71B08" w:rsidP="00367D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ojars.valkers</w:t>
            </w:r>
            <w:r w:rsidR="00E56A0F" w:rsidRPr="008D7179">
              <w:rPr>
                <w:rFonts w:ascii="Times New Roman" w:eastAsia="Times New Roman" w:hAnsi="Times New Roman" w:cs="Times New Roman"/>
                <w:lang w:eastAsia="lv-LV"/>
              </w:rPr>
              <w:t>@vni.lv</w:t>
            </w:r>
          </w:p>
        </w:tc>
      </w:tr>
      <w:tr w:rsidR="00E56A0F" w:rsidRPr="008D7179" w14:paraId="1C4EBB17" w14:textId="77777777" w:rsidTr="00367D8D">
        <w:tc>
          <w:tcPr>
            <w:tcW w:w="8268" w:type="dxa"/>
            <w:tcBorders>
              <w:top w:val="single" w:sz="4" w:space="0" w:color="000000"/>
            </w:tcBorders>
          </w:tcPr>
          <w:p w14:paraId="2F48F0E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(e-pasta adrese)</w:t>
            </w:r>
          </w:p>
        </w:tc>
      </w:tr>
    </w:tbl>
    <w:p w14:paraId="136C2DC9" w14:textId="77777777" w:rsidR="00E56A0F" w:rsidRPr="008D7179" w:rsidRDefault="00E56A0F" w:rsidP="00E56A0F">
      <w:pPr>
        <w:spacing w:after="0" w:line="240" w:lineRule="auto"/>
        <w:rPr>
          <w:rFonts w:ascii="Times New Roman" w:eastAsia="Times New Roman" w:hAnsi="Times New Roman" w:cs="Times New Roman"/>
          <w:lang w:eastAsia="lv-LV"/>
        </w:rPr>
      </w:pPr>
    </w:p>
    <w:p w14:paraId="382535FC" w14:textId="3960ABF0" w:rsidR="00E56A0F" w:rsidRPr="008D7179" w:rsidRDefault="00F71B08" w:rsidP="00E56A0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Māra Deņisova</w:t>
      </w:r>
    </w:p>
    <w:p w14:paraId="0694E6B5"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VAS «Valsts nekustamie īpašumi»</w:t>
      </w:r>
    </w:p>
    <w:p w14:paraId="19635F49"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Tiesību aktu daļas</w:t>
      </w:r>
    </w:p>
    <w:p w14:paraId="144B2979"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Tiesību aktu speciāliste</w:t>
      </w:r>
    </w:p>
    <w:p w14:paraId="2282B20B"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Vaļņu iela 28, Rīga, LV-1980</w:t>
      </w:r>
    </w:p>
    <w:p w14:paraId="6D12F2FD" w14:textId="358A8865" w:rsidR="00E56A0F" w:rsidRPr="00BB5BD2" w:rsidRDefault="00E56A0F" w:rsidP="00BB5BD2">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E-pasts:</w:t>
      </w:r>
      <w:r w:rsidRPr="008D7179">
        <w:rPr>
          <w:rFonts w:ascii="Times New Roman" w:eastAsia="Times New Roman" w:hAnsi="Times New Roman" w:cs="Times New Roman"/>
          <w:color w:val="0F243E"/>
          <w:lang w:eastAsia="lv-LV"/>
        </w:rPr>
        <w:t xml:space="preserve"> </w:t>
      </w:r>
      <w:hyperlink r:id="rId14" w:history="1">
        <w:r w:rsidR="00F71B08" w:rsidRPr="00FE58E6">
          <w:rPr>
            <w:rStyle w:val="Hyperlink"/>
            <w:rFonts w:ascii="Times New Roman" w:eastAsia="Times New Roman" w:hAnsi="Times New Roman" w:cs="Times New Roman"/>
            <w:lang w:eastAsia="lv-LV"/>
          </w:rPr>
          <w:t>mara.denisova@vni.lv</w:t>
        </w:r>
      </w:hyperlink>
      <w:r w:rsidRPr="008D7179">
        <w:rPr>
          <w:rFonts w:ascii="Times New Roman" w:eastAsia="Times New Roman" w:hAnsi="Times New Roman" w:cs="Times New Roman"/>
          <w:color w:val="0000CC"/>
          <w:lang w:eastAsia="lv-LV"/>
        </w:rPr>
        <w:t xml:space="preserve">; </w:t>
      </w:r>
      <w:hyperlink r:id="rId15" w:history="1">
        <w:r w:rsidRPr="008D7179">
          <w:rPr>
            <w:rFonts w:ascii="Times New Roman" w:eastAsia="Times New Roman" w:hAnsi="Times New Roman" w:cs="Times New Roman"/>
            <w:color w:val="0563C1" w:themeColor="hyperlink"/>
            <w:u w:val="single"/>
            <w:lang w:eastAsia="lv-LV"/>
          </w:rPr>
          <w:t>www.vni.lv</w:t>
        </w:r>
      </w:hyperlink>
    </w:p>
    <w:sectPr w:rsidR="00E56A0F" w:rsidRPr="00BB5BD2" w:rsidSect="00C12288">
      <w:headerReference w:type="even" r:id="rId16"/>
      <w:headerReference w:type="default" r:id="rId17"/>
      <w:footerReference w:type="default" r:id="rId18"/>
      <w:footerReference w:type="first" r:id="rId19"/>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0D283" w14:textId="77777777" w:rsidR="00540185" w:rsidRDefault="00540185" w:rsidP="003167A0">
      <w:pPr>
        <w:spacing w:after="0" w:line="240" w:lineRule="auto"/>
      </w:pPr>
      <w:r>
        <w:separator/>
      </w:r>
    </w:p>
  </w:endnote>
  <w:endnote w:type="continuationSeparator" w:id="0">
    <w:p w14:paraId="60186ED6" w14:textId="77777777" w:rsidR="00540185" w:rsidRDefault="00540185" w:rsidP="003167A0">
      <w:pPr>
        <w:spacing w:after="0" w:line="240" w:lineRule="auto"/>
      </w:pPr>
      <w:r>
        <w:continuationSeparator/>
      </w:r>
    </w:p>
  </w:endnote>
  <w:endnote w:type="continuationNotice" w:id="1">
    <w:p w14:paraId="37CE53DB" w14:textId="77777777" w:rsidR="00540185" w:rsidRDefault="005401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HiddenHorzOCR">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CDA4" w14:textId="65315705" w:rsidR="003167A0" w:rsidRPr="00007B88" w:rsidRDefault="003167A0" w:rsidP="003167A0">
    <w:pPr>
      <w:pStyle w:val="Footer"/>
      <w:rPr>
        <w:rFonts w:ascii="Times New Roman" w:hAnsi="Times New Roman" w:cs="Times New Roman"/>
        <w:sz w:val="20"/>
        <w:szCs w:val="20"/>
      </w:rPr>
    </w:pPr>
    <w:bookmarkStart w:id="5" w:name="_Hlk29388691"/>
    <w:r>
      <w:rPr>
        <w:rFonts w:ascii="Times New Roman" w:hAnsi="Times New Roman" w:cs="Times New Roman"/>
        <w:sz w:val="20"/>
        <w:szCs w:val="20"/>
      </w:rPr>
      <w:t>FMIzz_</w:t>
    </w:r>
    <w:r w:rsidR="001257E4">
      <w:rPr>
        <w:rFonts w:ascii="Times New Roman" w:hAnsi="Times New Roman" w:cs="Times New Roman"/>
        <w:sz w:val="20"/>
        <w:szCs w:val="20"/>
      </w:rPr>
      <w:t>1</w:t>
    </w:r>
    <w:r w:rsidR="00AD7D33">
      <w:rPr>
        <w:rFonts w:ascii="Times New Roman" w:hAnsi="Times New Roman" w:cs="Times New Roman"/>
        <w:sz w:val="20"/>
        <w:szCs w:val="20"/>
      </w:rPr>
      <w:t>6</w:t>
    </w:r>
    <w:r w:rsidR="006A6632">
      <w:rPr>
        <w:rFonts w:ascii="Times New Roman" w:hAnsi="Times New Roman" w:cs="Times New Roman"/>
        <w:sz w:val="20"/>
        <w:szCs w:val="20"/>
      </w:rPr>
      <w:t>03</w:t>
    </w:r>
    <w:r w:rsidR="00F71B08">
      <w:rPr>
        <w:rFonts w:ascii="Times New Roman" w:hAnsi="Times New Roman" w:cs="Times New Roman"/>
        <w:sz w:val="20"/>
        <w:szCs w:val="20"/>
      </w:rPr>
      <w:t>20</w:t>
    </w:r>
    <w:r>
      <w:rPr>
        <w:rFonts w:ascii="Times New Roman" w:hAnsi="Times New Roman" w:cs="Times New Roman"/>
        <w:sz w:val="20"/>
        <w:szCs w:val="20"/>
      </w:rPr>
      <w:t>_VSS-</w:t>
    </w:r>
    <w:r w:rsidR="006A6632">
      <w:rPr>
        <w:rFonts w:ascii="Times New Roman" w:hAnsi="Times New Roman" w:cs="Times New Roman"/>
        <w:sz w:val="20"/>
        <w:szCs w:val="20"/>
      </w:rPr>
      <w:t>1</w:t>
    </w:r>
    <w:r w:rsidR="001257E4">
      <w:rPr>
        <w:rFonts w:ascii="Times New Roman" w:hAnsi="Times New Roman" w:cs="Times New Roman"/>
        <w:sz w:val="20"/>
        <w:szCs w:val="20"/>
      </w:rPr>
      <w:t>28</w:t>
    </w:r>
  </w:p>
  <w:bookmarkEnd w:id="5"/>
  <w:p w14:paraId="0A220DF5" w14:textId="77777777" w:rsidR="00E5569E" w:rsidRPr="00594DFB" w:rsidRDefault="00540185" w:rsidP="00594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53C0" w14:textId="3E4BFCA0" w:rsidR="006A6632" w:rsidRPr="006A6632" w:rsidRDefault="006A6632" w:rsidP="006A6632">
    <w:pPr>
      <w:pStyle w:val="Footer"/>
      <w:rPr>
        <w:rFonts w:ascii="Times New Roman" w:hAnsi="Times New Roman" w:cs="Times New Roman"/>
        <w:sz w:val="20"/>
        <w:szCs w:val="20"/>
      </w:rPr>
    </w:pPr>
    <w:r w:rsidRPr="006A6632">
      <w:rPr>
        <w:rFonts w:ascii="Times New Roman" w:hAnsi="Times New Roman" w:cs="Times New Roman"/>
        <w:sz w:val="20"/>
        <w:szCs w:val="20"/>
      </w:rPr>
      <w:t>FMIzz_</w:t>
    </w:r>
    <w:r w:rsidR="001257E4">
      <w:rPr>
        <w:rFonts w:ascii="Times New Roman" w:hAnsi="Times New Roman" w:cs="Times New Roman"/>
        <w:sz w:val="20"/>
        <w:szCs w:val="20"/>
      </w:rPr>
      <w:t>1</w:t>
    </w:r>
    <w:r w:rsidR="00AD7D33">
      <w:rPr>
        <w:rFonts w:ascii="Times New Roman" w:hAnsi="Times New Roman" w:cs="Times New Roman"/>
        <w:sz w:val="20"/>
        <w:szCs w:val="20"/>
      </w:rPr>
      <w:t>6</w:t>
    </w:r>
    <w:r w:rsidRPr="006A6632">
      <w:rPr>
        <w:rFonts w:ascii="Times New Roman" w:hAnsi="Times New Roman" w:cs="Times New Roman"/>
        <w:sz w:val="20"/>
        <w:szCs w:val="20"/>
      </w:rPr>
      <w:t>0320_VSS-1</w:t>
    </w:r>
    <w:r w:rsidR="001257E4">
      <w:rPr>
        <w:rFonts w:ascii="Times New Roman" w:hAnsi="Times New Roman" w:cs="Times New Roman"/>
        <w:sz w:val="20"/>
        <w:szCs w:val="20"/>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0B267" w14:textId="77777777" w:rsidR="00540185" w:rsidRDefault="00540185" w:rsidP="003167A0">
      <w:pPr>
        <w:spacing w:after="0" w:line="240" w:lineRule="auto"/>
      </w:pPr>
      <w:r>
        <w:separator/>
      </w:r>
    </w:p>
  </w:footnote>
  <w:footnote w:type="continuationSeparator" w:id="0">
    <w:p w14:paraId="57903CFD" w14:textId="77777777" w:rsidR="00540185" w:rsidRDefault="00540185" w:rsidP="003167A0">
      <w:pPr>
        <w:spacing w:after="0" w:line="240" w:lineRule="auto"/>
      </w:pPr>
      <w:r>
        <w:continuationSeparator/>
      </w:r>
    </w:p>
  </w:footnote>
  <w:footnote w:type="continuationNotice" w:id="1">
    <w:p w14:paraId="0933C69A" w14:textId="77777777" w:rsidR="00540185" w:rsidRDefault="005401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C87A" w14:textId="77777777" w:rsidR="00E5569E" w:rsidRDefault="00F2438E"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3ABACC" w14:textId="77777777" w:rsidR="00E5569E" w:rsidRDefault="00540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C08F" w14:textId="77777777" w:rsidR="00E5569E" w:rsidRPr="00FD6AB4" w:rsidRDefault="00F2438E" w:rsidP="009D3CA9">
    <w:pPr>
      <w:pStyle w:val="Header"/>
      <w:framePr w:wrap="around" w:vAnchor="text" w:hAnchor="margin" w:xAlign="center" w:y="1"/>
      <w:rPr>
        <w:rStyle w:val="PageNumber"/>
        <w:rFonts w:ascii="Times New Roman" w:hAnsi="Times New Roman" w:cs="Times New Roman"/>
      </w:rPr>
    </w:pPr>
    <w:r w:rsidRPr="00FD6AB4">
      <w:rPr>
        <w:rStyle w:val="PageNumber"/>
        <w:rFonts w:ascii="Times New Roman" w:hAnsi="Times New Roman" w:cs="Times New Roman"/>
      </w:rPr>
      <w:fldChar w:fldCharType="begin"/>
    </w:r>
    <w:r w:rsidRPr="00FD6AB4">
      <w:rPr>
        <w:rStyle w:val="PageNumber"/>
        <w:rFonts w:ascii="Times New Roman" w:hAnsi="Times New Roman" w:cs="Times New Roman"/>
      </w:rPr>
      <w:instrText xml:space="preserve">PAGE  </w:instrText>
    </w:r>
    <w:r w:rsidRPr="00FD6AB4">
      <w:rPr>
        <w:rStyle w:val="PageNumber"/>
        <w:rFonts w:ascii="Times New Roman" w:hAnsi="Times New Roman" w:cs="Times New Roman"/>
      </w:rPr>
      <w:fldChar w:fldCharType="separate"/>
    </w:r>
    <w:r w:rsidRPr="00FD6AB4">
      <w:rPr>
        <w:rStyle w:val="PageNumber"/>
        <w:rFonts w:ascii="Times New Roman" w:hAnsi="Times New Roman" w:cs="Times New Roman"/>
        <w:noProof/>
      </w:rPr>
      <w:t>3</w:t>
    </w:r>
    <w:r w:rsidRPr="00FD6AB4">
      <w:rPr>
        <w:rStyle w:val="PageNumber"/>
        <w:rFonts w:ascii="Times New Roman" w:hAnsi="Times New Roman" w:cs="Times New Roman"/>
      </w:rPr>
      <w:fldChar w:fldCharType="end"/>
    </w:r>
  </w:p>
  <w:p w14:paraId="0EF4DCB5" w14:textId="77777777" w:rsidR="00E5569E" w:rsidRDefault="00540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6B"/>
    <w:multiLevelType w:val="hybridMultilevel"/>
    <w:tmpl w:val="203AB46E"/>
    <w:lvl w:ilvl="0" w:tplc="3C887692">
      <w:start w:val="1"/>
      <w:numFmt w:val="decimal"/>
      <w:lvlText w:val="%1)"/>
      <w:lvlJc w:val="left"/>
      <w:pPr>
        <w:ind w:left="892" w:hanging="360"/>
      </w:pPr>
      <w:rPr>
        <w:rFonts w:hint="default"/>
      </w:rPr>
    </w:lvl>
    <w:lvl w:ilvl="1" w:tplc="04260019" w:tentative="1">
      <w:start w:val="1"/>
      <w:numFmt w:val="lowerLetter"/>
      <w:lvlText w:val="%2."/>
      <w:lvlJc w:val="left"/>
      <w:pPr>
        <w:ind w:left="1612" w:hanging="360"/>
      </w:pPr>
    </w:lvl>
    <w:lvl w:ilvl="2" w:tplc="0426001B" w:tentative="1">
      <w:start w:val="1"/>
      <w:numFmt w:val="lowerRoman"/>
      <w:lvlText w:val="%3."/>
      <w:lvlJc w:val="right"/>
      <w:pPr>
        <w:ind w:left="2332" w:hanging="180"/>
      </w:pPr>
    </w:lvl>
    <w:lvl w:ilvl="3" w:tplc="0426000F" w:tentative="1">
      <w:start w:val="1"/>
      <w:numFmt w:val="decimal"/>
      <w:lvlText w:val="%4."/>
      <w:lvlJc w:val="left"/>
      <w:pPr>
        <w:ind w:left="3052" w:hanging="360"/>
      </w:pPr>
    </w:lvl>
    <w:lvl w:ilvl="4" w:tplc="04260019" w:tentative="1">
      <w:start w:val="1"/>
      <w:numFmt w:val="lowerLetter"/>
      <w:lvlText w:val="%5."/>
      <w:lvlJc w:val="left"/>
      <w:pPr>
        <w:ind w:left="3772" w:hanging="360"/>
      </w:pPr>
    </w:lvl>
    <w:lvl w:ilvl="5" w:tplc="0426001B" w:tentative="1">
      <w:start w:val="1"/>
      <w:numFmt w:val="lowerRoman"/>
      <w:lvlText w:val="%6."/>
      <w:lvlJc w:val="right"/>
      <w:pPr>
        <w:ind w:left="4492" w:hanging="180"/>
      </w:pPr>
    </w:lvl>
    <w:lvl w:ilvl="6" w:tplc="0426000F" w:tentative="1">
      <w:start w:val="1"/>
      <w:numFmt w:val="decimal"/>
      <w:lvlText w:val="%7."/>
      <w:lvlJc w:val="left"/>
      <w:pPr>
        <w:ind w:left="5212" w:hanging="360"/>
      </w:pPr>
    </w:lvl>
    <w:lvl w:ilvl="7" w:tplc="04260019" w:tentative="1">
      <w:start w:val="1"/>
      <w:numFmt w:val="lowerLetter"/>
      <w:lvlText w:val="%8."/>
      <w:lvlJc w:val="left"/>
      <w:pPr>
        <w:ind w:left="5932" w:hanging="360"/>
      </w:pPr>
    </w:lvl>
    <w:lvl w:ilvl="8" w:tplc="0426001B" w:tentative="1">
      <w:start w:val="1"/>
      <w:numFmt w:val="lowerRoman"/>
      <w:lvlText w:val="%9."/>
      <w:lvlJc w:val="right"/>
      <w:pPr>
        <w:ind w:left="6652" w:hanging="180"/>
      </w:pPr>
    </w:lvl>
  </w:abstractNum>
  <w:abstractNum w:abstractNumId="1" w15:restartNumberingAfterBreak="0">
    <w:nsid w:val="0D8B45BC"/>
    <w:multiLevelType w:val="hybridMultilevel"/>
    <w:tmpl w:val="3EB056A0"/>
    <w:lvl w:ilvl="0" w:tplc="BBD8DA18">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E156B1B"/>
    <w:multiLevelType w:val="hybridMultilevel"/>
    <w:tmpl w:val="9886E5AA"/>
    <w:lvl w:ilvl="0" w:tplc="5498A23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6430E52"/>
    <w:multiLevelType w:val="hybridMultilevel"/>
    <w:tmpl w:val="0FBE6268"/>
    <w:lvl w:ilvl="0" w:tplc="04260011">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5" w15:restartNumberingAfterBreak="0">
    <w:nsid w:val="614146D6"/>
    <w:multiLevelType w:val="hybridMultilevel"/>
    <w:tmpl w:val="6DBC305E"/>
    <w:lvl w:ilvl="0" w:tplc="04260001">
      <w:start w:val="1"/>
      <w:numFmt w:val="bullet"/>
      <w:lvlText w:val=""/>
      <w:lvlJc w:val="left"/>
      <w:pPr>
        <w:ind w:left="1612" w:hanging="360"/>
      </w:pPr>
      <w:rPr>
        <w:rFonts w:ascii="Symbol" w:hAnsi="Symbol" w:hint="default"/>
      </w:rPr>
    </w:lvl>
    <w:lvl w:ilvl="1" w:tplc="04260003" w:tentative="1">
      <w:start w:val="1"/>
      <w:numFmt w:val="bullet"/>
      <w:lvlText w:val="o"/>
      <w:lvlJc w:val="left"/>
      <w:pPr>
        <w:ind w:left="2332" w:hanging="360"/>
      </w:pPr>
      <w:rPr>
        <w:rFonts w:ascii="Courier New" w:hAnsi="Courier New" w:cs="Courier New" w:hint="default"/>
      </w:rPr>
    </w:lvl>
    <w:lvl w:ilvl="2" w:tplc="04260005" w:tentative="1">
      <w:start w:val="1"/>
      <w:numFmt w:val="bullet"/>
      <w:lvlText w:val=""/>
      <w:lvlJc w:val="left"/>
      <w:pPr>
        <w:ind w:left="3052" w:hanging="360"/>
      </w:pPr>
      <w:rPr>
        <w:rFonts w:ascii="Wingdings" w:hAnsi="Wingdings" w:hint="default"/>
      </w:rPr>
    </w:lvl>
    <w:lvl w:ilvl="3" w:tplc="04260001" w:tentative="1">
      <w:start w:val="1"/>
      <w:numFmt w:val="bullet"/>
      <w:lvlText w:val=""/>
      <w:lvlJc w:val="left"/>
      <w:pPr>
        <w:ind w:left="3772" w:hanging="360"/>
      </w:pPr>
      <w:rPr>
        <w:rFonts w:ascii="Symbol" w:hAnsi="Symbol" w:hint="default"/>
      </w:rPr>
    </w:lvl>
    <w:lvl w:ilvl="4" w:tplc="04260003" w:tentative="1">
      <w:start w:val="1"/>
      <w:numFmt w:val="bullet"/>
      <w:lvlText w:val="o"/>
      <w:lvlJc w:val="left"/>
      <w:pPr>
        <w:ind w:left="4492" w:hanging="360"/>
      </w:pPr>
      <w:rPr>
        <w:rFonts w:ascii="Courier New" w:hAnsi="Courier New" w:cs="Courier New" w:hint="default"/>
      </w:rPr>
    </w:lvl>
    <w:lvl w:ilvl="5" w:tplc="04260005" w:tentative="1">
      <w:start w:val="1"/>
      <w:numFmt w:val="bullet"/>
      <w:lvlText w:val=""/>
      <w:lvlJc w:val="left"/>
      <w:pPr>
        <w:ind w:left="5212" w:hanging="360"/>
      </w:pPr>
      <w:rPr>
        <w:rFonts w:ascii="Wingdings" w:hAnsi="Wingdings" w:hint="default"/>
      </w:rPr>
    </w:lvl>
    <w:lvl w:ilvl="6" w:tplc="04260001" w:tentative="1">
      <w:start w:val="1"/>
      <w:numFmt w:val="bullet"/>
      <w:lvlText w:val=""/>
      <w:lvlJc w:val="left"/>
      <w:pPr>
        <w:ind w:left="5932" w:hanging="360"/>
      </w:pPr>
      <w:rPr>
        <w:rFonts w:ascii="Symbol" w:hAnsi="Symbol" w:hint="default"/>
      </w:rPr>
    </w:lvl>
    <w:lvl w:ilvl="7" w:tplc="04260003" w:tentative="1">
      <w:start w:val="1"/>
      <w:numFmt w:val="bullet"/>
      <w:lvlText w:val="o"/>
      <w:lvlJc w:val="left"/>
      <w:pPr>
        <w:ind w:left="6652" w:hanging="360"/>
      </w:pPr>
      <w:rPr>
        <w:rFonts w:ascii="Courier New" w:hAnsi="Courier New" w:cs="Courier New" w:hint="default"/>
      </w:rPr>
    </w:lvl>
    <w:lvl w:ilvl="8" w:tplc="04260005" w:tentative="1">
      <w:start w:val="1"/>
      <w:numFmt w:val="bullet"/>
      <w:lvlText w:val=""/>
      <w:lvlJc w:val="left"/>
      <w:pPr>
        <w:ind w:left="7372" w:hanging="360"/>
      </w:pPr>
      <w:rPr>
        <w:rFonts w:ascii="Wingdings" w:hAnsi="Wingdings" w:hint="default"/>
      </w:rPr>
    </w:lvl>
  </w:abstractNum>
  <w:abstractNum w:abstractNumId="6" w15:restartNumberingAfterBreak="0">
    <w:nsid w:val="66173D12"/>
    <w:multiLevelType w:val="hybridMultilevel"/>
    <w:tmpl w:val="9A8EDA52"/>
    <w:lvl w:ilvl="0" w:tplc="35964D1C">
      <w:start w:val="1"/>
      <w:numFmt w:val="decimal"/>
      <w:lvlText w:val="%1)"/>
      <w:lvlJc w:val="left"/>
      <w:pPr>
        <w:ind w:left="892" w:hanging="360"/>
      </w:pPr>
      <w:rPr>
        <w:rFonts w:eastAsia="Calibri" w:hint="default"/>
      </w:rPr>
    </w:lvl>
    <w:lvl w:ilvl="1" w:tplc="04260019" w:tentative="1">
      <w:start w:val="1"/>
      <w:numFmt w:val="lowerLetter"/>
      <w:lvlText w:val="%2."/>
      <w:lvlJc w:val="left"/>
      <w:pPr>
        <w:ind w:left="1612" w:hanging="360"/>
      </w:pPr>
    </w:lvl>
    <w:lvl w:ilvl="2" w:tplc="0426001B" w:tentative="1">
      <w:start w:val="1"/>
      <w:numFmt w:val="lowerRoman"/>
      <w:lvlText w:val="%3."/>
      <w:lvlJc w:val="right"/>
      <w:pPr>
        <w:ind w:left="2332" w:hanging="180"/>
      </w:pPr>
    </w:lvl>
    <w:lvl w:ilvl="3" w:tplc="0426000F" w:tentative="1">
      <w:start w:val="1"/>
      <w:numFmt w:val="decimal"/>
      <w:lvlText w:val="%4."/>
      <w:lvlJc w:val="left"/>
      <w:pPr>
        <w:ind w:left="3052" w:hanging="360"/>
      </w:pPr>
    </w:lvl>
    <w:lvl w:ilvl="4" w:tplc="04260019" w:tentative="1">
      <w:start w:val="1"/>
      <w:numFmt w:val="lowerLetter"/>
      <w:lvlText w:val="%5."/>
      <w:lvlJc w:val="left"/>
      <w:pPr>
        <w:ind w:left="3772" w:hanging="360"/>
      </w:pPr>
    </w:lvl>
    <w:lvl w:ilvl="5" w:tplc="0426001B" w:tentative="1">
      <w:start w:val="1"/>
      <w:numFmt w:val="lowerRoman"/>
      <w:lvlText w:val="%6."/>
      <w:lvlJc w:val="right"/>
      <w:pPr>
        <w:ind w:left="4492" w:hanging="180"/>
      </w:pPr>
    </w:lvl>
    <w:lvl w:ilvl="6" w:tplc="0426000F" w:tentative="1">
      <w:start w:val="1"/>
      <w:numFmt w:val="decimal"/>
      <w:lvlText w:val="%7."/>
      <w:lvlJc w:val="left"/>
      <w:pPr>
        <w:ind w:left="5212" w:hanging="360"/>
      </w:pPr>
    </w:lvl>
    <w:lvl w:ilvl="7" w:tplc="04260019" w:tentative="1">
      <w:start w:val="1"/>
      <w:numFmt w:val="lowerLetter"/>
      <w:lvlText w:val="%8."/>
      <w:lvlJc w:val="left"/>
      <w:pPr>
        <w:ind w:left="5932" w:hanging="360"/>
      </w:pPr>
    </w:lvl>
    <w:lvl w:ilvl="8" w:tplc="0426001B" w:tentative="1">
      <w:start w:val="1"/>
      <w:numFmt w:val="lowerRoman"/>
      <w:lvlText w:val="%9."/>
      <w:lvlJc w:val="right"/>
      <w:pPr>
        <w:ind w:left="6652" w:hanging="180"/>
      </w:p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A0"/>
    <w:rsid w:val="00000232"/>
    <w:rsid w:val="00004C6F"/>
    <w:rsid w:val="00004FF7"/>
    <w:rsid w:val="00005375"/>
    <w:rsid w:val="00026111"/>
    <w:rsid w:val="0002774A"/>
    <w:rsid w:val="00027B72"/>
    <w:rsid w:val="00034166"/>
    <w:rsid w:val="000410D7"/>
    <w:rsid w:val="00047A99"/>
    <w:rsid w:val="0005459E"/>
    <w:rsid w:val="00057059"/>
    <w:rsid w:val="000623FA"/>
    <w:rsid w:val="0006540F"/>
    <w:rsid w:val="00085FCB"/>
    <w:rsid w:val="00085FD1"/>
    <w:rsid w:val="00095A29"/>
    <w:rsid w:val="00097C91"/>
    <w:rsid w:val="000A1762"/>
    <w:rsid w:val="000A6346"/>
    <w:rsid w:val="000B716B"/>
    <w:rsid w:val="000C6505"/>
    <w:rsid w:val="000D539B"/>
    <w:rsid w:val="000D575F"/>
    <w:rsid w:val="000D5B73"/>
    <w:rsid w:val="000E07B7"/>
    <w:rsid w:val="000E23E7"/>
    <w:rsid w:val="001052A1"/>
    <w:rsid w:val="0011571A"/>
    <w:rsid w:val="001172CE"/>
    <w:rsid w:val="00120625"/>
    <w:rsid w:val="001257E4"/>
    <w:rsid w:val="00132DEC"/>
    <w:rsid w:val="00143A6C"/>
    <w:rsid w:val="00143ABE"/>
    <w:rsid w:val="0014634B"/>
    <w:rsid w:val="001506B6"/>
    <w:rsid w:val="001600F9"/>
    <w:rsid w:val="00163BC7"/>
    <w:rsid w:val="001703A0"/>
    <w:rsid w:val="0017359F"/>
    <w:rsid w:val="00174488"/>
    <w:rsid w:val="00181225"/>
    <w:rsid w:val="00181B7B"/>
    <w:rsid w:val="00194544"/>
    <w:rsid w:val="00196278"/>
    <w:rsid w:val="001D032D"/>
    <w:rsid w:val="001F6534"/>
    <w:rsid w:val="002001E0"/>
    <w:rsid w:val="002006B7"/>
    <w:rsid w:val="00206595"/>
    <w:rsid w:val="00207906"/>
    <w:rsid w:val="00210E3B"/>
    <w:rsid w:val="0021177D"/>
    <w:rsid w:val="00217ED5"/>
    <w:rsid w:val="00220336"/>
    <w:rsid w:val="00224F0A"/>
    <w:rsid w:val="00225915"/>
    <w:rsid w:val="002312DC"/>
    <w:rsid w:val="00232107"/>
    <w:rsid w:val="0023590D"/>
    <w:rsid w:val="002407C4"/>
    <w:rsid w:val="002431E9"/>
    <w:rsid w:val="002450B0"/>
    <w:rsid w:val="00252AD1"/>
    <w:rsid w:val="00260038"/>
    <w:rsid w:val="0026727E"/>
    <w:rsid w:val="002726E2"/>
    <w:rsid w:val="002802BA"/>
    <w:rsid w:val="00292F74"/>
    <w:rsid w:val="00294FBB"/>
    <w:rsid w:val="002A2CB1"/>
    <w:rsid w:val="002C29DA"/>
    <w:rsid w:val="002F6217"/>
    <w:rsid w:val="003021D3"/>
    <w:rsid w:val="00302E3E"/>
    <w:rsid w:val="0031595A"/>
    <w:rsid w:val="003167A0"/>
    <w:rsid w:val="00331D5E"/>
    <w:rsid w:val="00333ED2"/>
    <w:rsid w:val="00336320"/>
    <w:rsid w:val="003440C2"/>
    <w:rsid w:val="00365DB9"/>
    <w:rsid w:val="003666B5"/>
    <w:rsid w:val="00377309"/>
    <w:rsid w:val="00377F2B"/>
    <w:rsid w:val="0038340D"/>
    <w:rsid w:val="003A2B3B"/>
    <w:rsid w:val="003A71B8"/>
    <w:rsid w:val="003C6CA4"/>
    <w:rsid w:val="003C6EC7"/>
    <w:rsid w:val="003D4603"/>
    <w:rsid w:val="003D5308"/>
    <w:rsid w:val="003F4F3F"/>
    <w:rsid w:val="00417F4F"/>
    <w:rsid w:val="004203FD"/>
    <w:rsid w:val="004224C6"/>
    <w:rsid w:val="00424C10"/>
    <w:rsid w:val="0044134B"/>
    <w:rsid w:val="00443549"/>
    <w:rsid w:val="00454B27"/>
    <w:rsid w:val="00456089"/>
    <w:rsid w:val="00477E0B"/>
    <w:rsid w:val="00480769"/>
    <w:rsid w:val="00485375"/>
    <w:rsid w:val="0048793D"/>
    <w:rsid w:val="00494E7F"/>
    <w:rsid w:val="00495B2A"/>
    <w:rsid w:val="004A0362"/>
    <w:rsid w:val="004A3665"/>
    <w:rsid w:val="004A3D55"/>
    <w:rsid w:val="004B327F"/>
    <w:rsid w:val="004C1BAE"/>
    <w:rsid w:val="004C5B0F"/>
    <w:rsid w:val="004D5024"/>
    <w:rsid w:val="004E4E68"/>
    <w:rsid w:val="004E63BC"/>
    <w:rsid w:val="004E7075"/>
    <w:rsid w:val="004F6348"/>
    <w:rsid w:val="00501736"/>
    <w:rsid w:val="00501D3B"/>
    <w:rsid w:val="0050495A"/>
    <w:rsid w:val="00517197"/>
    <w:rsid w:val="00524D76"/>
    <w:rsid w:val="00525BA9"/>
    <w:rsid w:val="0052692B"/>
    <w:rsid w:val="00527FAE"/>
    <w:rsid w:val="0053201D"/>
    <w:rsid w:val="00540185"/>
    <w:rsid w:val="00544357"/>
    <w:rsid w:val="00547B97"/>
    <w:rsid w:val="0055777B"/>
    <w:rsid w:val="005614E1"/>
    <w:rsid w:val="005836D9"/>
    <w:rsid w:val="005A7BAC"/>
    <w:rsid w:val="005B4607"/>
    <w:rsid w:val="005C1E62"/>
    <w:rsid w:val="005C5C80"/>
    <w:rsid w:val="005C7D85"/>
    <w:rsid w:val="005D2ECF"/>
    <w:rsid w:val="00604010"/>
    <w:rsid w:val="00617DF7"/>
    <w:rsid w:val="006332A3"/>
    <w:rsid w:val="00633F37"/>
    <w:rsid w:val="00640FEB"/>
    <w:rsid w:val="00647E79"/>
    <w:rsid w:val="006525EE"/>
    <w:rsid w:val="00656835"/>
    <w:rsid w:val="006576A8"/>
    <w:rsid w:val="00663CAB"/>
    <w:rsid w:val="00671986"/>
    <w:rsid w:val="00676B54"/>
    <w:rsid w:val="00687CEB"/>
    <w:rsid w:val="006A6632"/>
    <w:rsid w:val="006B3BEA"/>
    <w:rsid w:val="006B4558"/>
    <w:rsid w:val="006C5E96"/>
    <w:rsid w:val="006D6EE0"/>
    <w:rsid w:val="006D6F7C"/>
    <w:rsid w:val="006E41C6"/>
    <w:rsid w:val="006E4E3A"/>
    <w:rsid w:val="006F1CD0"/>
    <w:rsid w:val="006F2AE4"/>
    <w:rsid w:val="006F64A1"/>
    <w:rsid w:val="007014BE"/>
    <w:rsid w:val="00725691"/>
    <w:rsid w:val="00731EAE"/>
    <w:rsid w:val="0074112E"/>
    <w:rsid w:val="0077535D"/>
    <w:rsid w:val="00776EB9"/>
    <w:rsid w:val="007906B6"/>
    <w:rsid w:val="007A6FE7"/>
    <w:rsid w:val="007D2EF1"/>
    <w:rsid w:val="007E5D0C"/>
    <w:rsid w:val="007E7075"/>
    <w:rsid w:val="007F574A"/>
    <w:rsid w:val="0082783D"/>
    <w:rsid w:val="00830B0C"/>
    <w:rsid w:val="008370BD"/>
    <w:rsid w:val="0084308B"/>
    <w:rsid w:val="00850055"/>
    <w:rsid w:val="00870AB0"/>
    <w:rsid w:val="00871247"/>
    <w:rsid w:val="00876EC0"/>
    <w:rsid w:val="00891EE7"/>
    <w:rsid w:val="008A3B99"/>
    <w:rsid w:val="008A728E"/>
    <w:rsid w:val="008B03BF"/>
    <w:rsid w:val="008B248A"/>
    <w:rsid w:val="008B29E0"/>
    <w:rsid w:val="008B2F8A"/>
    <w:rsid w:val="008B520A"/>
    <w:rsid w:val="008C181D"/>
    <w:rsid w:val="008D4E0D"/>
    <w:rsid w:val="008E2C8E"/>
    <w:rsid w:val="008F6CC5"/>
    <w:rsid w:val="00905908"/>
    <w:rsid w:val="0091054D"/>
    <w:rsid w:val="0091065C"/>
    <w:rsid w:val="00934B0E"/>
    <w:rsid w:val="009435AA"/>
    <w:rsid w:val="00953546"/>
    <w:rsid w:val="009606A6"/>
    <w:rsid w:val="00967596"/>
    <w:rsid w:val="00972153"/>
    <w:rsid w:val="00973768"/>
    <w:rsid w:val="009A0029"/>
    <w:rsid w:val="009A0E4F"/>
    <w:rsid w:val="009B0E3E"/>
    <w:rsid w:val="009C18C8"/>
    <w:rsid w:val="009C431B"/>
    <w:rsid w:val="009C6097"/>
    <w:rsid w:val="009C662B"/>
    <w:rsid w:val="009D776D"/>
    <w:rsid w:val="009E5738"/>
    <w:rsid w:val="00A030E3"/>
    <w:rsid w:val="00A032C9"/>
    <w:rsid w:val="00A11DB6"/>
    <w:rsid w:val="00A17F09"/>
    <w:rsid w:val="00A32ADC"/>
    <w:rsid w:val="00A33A2D"/>
    <w:rsid w:val="00A35D67"/>
    <w:rsid w:val="00A36134"/>
    <w:rsid w:val="00A368D8"/>
    <w:rsid w:val="00A5616C"/>
    <w:rsid w:val="00A65D28"/>
    <w:rsid w:val="00A74820"/>
    <w:rsid w:val="00A949FA"/>
    <w:rsid w:val="00AA0C02"/>
    <w:rsid w:val="00AB2C78"/>
    <w:rsid w:val="00AC4A65"/>
    <w:rsid w:val="00AD7D33"/>
    <w:rsid w:val="00AE40DB"/>
    <w:rsid w:val="00AE6565"/>
    <w:rsid w:val="00AF06F6"/>
    <w:rsid w:val="00AF3556"/>
    <w:rsid w:val="00B039D7"/>
    <w:rsid w:val="00B04602"/>
    <w:rsid w:val="00B10F25"/>
    <w:rsid w:val="00B307C2"/>
    <w:rsid w:val="00B35E81"/>
    <w:rsid w:val="00B44B3D"/>
    <w:rsid w:val="00B51AC1"/>
    <w:rsid w:val="00B615E7"/>
    <w:rsid w:val="00B62041"/>
    <w:rsid w:val="00B62AC2"/>
    <w:rsid w:val="00B65665"/>
    <w:rsid w:val="00B8089B"/>
    <w:rsid w:val="00B9112F"/>
    <w:rsid w:val="00B9567B"/>
    <w:rsid w:val="00B978EA"/>
    <w:rsid w:val="00BA344B"/>
    <w:rsid w:val="00BA467E"/>
    <w:rsid w:val="00BA635E"/>
    <w:rsid w:val="00BB5BD2"/>
    <w:rsid w:val="00BE3625"/>
    <w:rsid w:val="00BF429B"/>
    <w:rsid w:val="00C01D63"/>
    <w:rsid w:val="00C0297E"/>
    <w:rsid w:val="00C04A47"/>
    <w:rsid w:val="00C15C54"/>
    <w:rsid w:val="00C23A86"/>
    <w:rsid w:val="00C2447C"/>
    <w:rsid w:val="00C2767A"/>
    <w:rsid w:val="00C54160"/>
    <w:rsid w:val="00C56D9E"/>
    <w:rsid w:val="00C62AE0"/>
    <w:rsid w:val="00C71422"/>
    <w:rsid w:val="00C766AE"/>
    <w:rsid w:val="00C83E4A"/>
    <w:rsid w:val="00C90679"/>
    <w:rsid w:val="00C92781"/>
    <w:rsid w:val="00CC1345"/>
    <w:rsid w:val="00CD5847"/>
    <w:rsid w:val="00CD7EC6"/>
    <w:rsid w:val="00CE6D25"/>
    <w:rsid w:val="00CF5610"/>
    <w:rsid w:val="00CF6515"/>
    <w:rsid w:val="00D00636"/>
    <w:rsid w:val="00D0657B"/>
    <w:rsid w:val="00D0717D"/>
    <w:rsid w:val="00D158E2"/>
    <w:rsid w:val="00D34C50"/>
    <w:rsid w:val="00D37E25"/>
    <w:rsid w:val="00D40601"/>
    <w:rsid w:val="00D41D48"/>
    <w:rsid w:val="00D502B6"/>
    <w:rsid w:val="00D51C66"/>
    <w:rsid w:val="00D61EF2"/>
    <w:rsid w:val="00D656C7"/>
    <w:rsid w:val="00D66B4F"/>
    <w:rsid w:val="00D73849"/>
    <w:rsid w:val="00D75FA6"/>
    <w:rsid w:val="00D77567"/>
    <w:rsid w:val="00D82139"/>
    <w:rsid w:val="00D85551"/>
    <w:rsid w:val="00D92918"/>
    <w:rsid w:val="00D930A8"/>
    <w:rsid w:val="00DA00A4"/>
    <w:rsid w:val="00DA269D"/>
    <w:rsid w:val="00DA55A4"/>
    <w:rsid w:val="00DB650E"/>
    <w:rsid w:val="00DC1AB2"/>
    <w:rsid w:val="00DC74EE"/>
    <w:rsid w:val="00DC7797"/>
    <w:rsid w:val="00DC7F0B"/>
    <w:rsid w:val="00DD0D68"/>
    <w:rsid w:val="00DD2C55"/>
    <w:rsid w:val="00DE6B40"/>
    <w:rsid w:val="00DF74B6"/>
    <w:rsid w:val="00E00907"/>
    <w:rsid w:val="00E00B4D"/>
    <w:rsid w:val="00E01DA9"/>
    <w:rsid w:val="00E05F22"/>
    <w:rsid w:val="00E170B0"/>
    <w:rsid w:val="00E17826"/>
    <w:rsid w:val="00E308F1"/>
    <w:rsid w:val="00E37C5D"/>
    <w:rsid w:val="00E439BF"/>
    <w:rsid w:val="00E465A8"/>
    <w:rsid w:val="00E51ED3"/>
    <w:rsid w:val="00E53A81"/>
    <w:rsid w:val="00E53A90"/>
    <w:rsid w:val="00E53F5D"/>
    <w:rsid w:val="00E56A0F"/>
    <w:rsid w:val="00E70489"/>
    <w:rsid w:val="00E807D7"/>
    <w:rsid w:val="00E86025"/>
    <w:rsid w:val="00E91400"/>
    <w:rsid w:val="00E947C6"/>
    <w:rsid w:val="00EA070A"/>
    <w:rsid w:val="00EA28E1"/>
    <w:rsid w:val="00EA5F55"/>
    <w:rsid w:val="00EE68F0"/>
    <w:rsid w:val="00EF001F"/>
    <w:rsid w:val="00EF673F"/>
    <w:rsid w:val="00F000A7"/>
    <w:rsid w:val="00F04C80"/>
    <w:rsid w:val="00F101E5"/>
    <w:rsid w:val="00F153F1"/>
    <w:rsid w:val="00F17BF1"/>
    <w:rsid w:val="00F2438E"/>
    <w:rsid w:val="00F407A9"/>
    <w:rsid w:val="00F41088"/>
    <w:rsid w:val="00F44CA6"/>
    <w:rsid w:val="00F450E3"/>
    <w:rsid w:val="00F477BC"/>
    <w:rsid w:val="00F5212D"/>
    <w:rsid w:val="00F527B9"/>
    <w:rsid w:val="00F55841"/>
    <w:rsid w:val="00F60D8D"/>
    <w:rsid w:val="00F62103"/>
    <w:rsid w:val="00F71B08"/>
    <w:rsid w:val="00F722D0"/>
    <w:rsid w:val="00F834BC"/>
    <w:rsid w:val="00F90A7B"/>
    <w:rsid w:val="00FB0982"/>
    <w:rsid w:val="00FB0A90"/>
    <w:rsid w:val="00FB22AC"/>
    <w:rsid w:val="00FB7849"/>
    <w:rsid w:val="00FC6FAC"/>
    <w:rsid w:val="00FC7B99"/>
    <w:rsid w:val="00FD6021"/>
    <w:rsid w:val="00FD6AB4"/>
    <w:rsid w:val="00FD7D47"/>
    <w:rsid w:val="00FE50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0CCF3"/>
  <w15:chartTrackingRefBased/>
  <w15:docId w15:val="{4D979DAD-4A08-460B-9F62-57D33A6E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7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67A0"/>
  </w:style>
  <w:style w:type="paragraph" w:styleId="Footer">
    <w:name w:val="footer"/>
    <w:basedOn w:val="Normal"/>
    <w:link w:val="FooterChar"/>
    <w:uiPriority w:val="99"/>
    <w:unhideWhenUsed/>
    <w:rsid w:val="003167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67A0"/>
  </w:style>
  <w:style w:type="character" w:styleId="PageNumber">
    <w:name w:val="page number"/>
    <w:basedOn w:val="DefaultParagraphFont"/>
    <w:rsid w:val="003167A0"/>
  </w:style>
  <w:style w:type="paragraph" w:styleId="NoSpacing">
    <w:name w:val="No Spacing"/>
    <w:uiPriority w:val="1"/>
    <w:qFormat/>
    <w:rsid w:val="003167A0"/>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unhideWhenUsed/>
    <w:rsid w:val="00F71B08"/>
    <w:rPr>
      <w:color w:val="0563C1" w:themeColor="hyperlink"/>
      <w:u w:val="single"/>
    </w:rPr>
  </w:style>
  <w:style w:type="character" w:styleId="UnresolvedMention">
    <w:name w:val="Unresolved Mention"/>
    <w:basedOn w:val="DefaultParagraphFont"/>
    <w:uiPriority w:val="99"/>
    <w:semiHidden/>
    <w:unhideWhenUsed/>
    <w:rsid w:val="00F71B08"/>
    <w:rPr>
      <w:color w:val="605E5C"/>
      <w:shd w:val="clear" w:color="auto" w:fill="E1DFDD"/>
    </w:rPr>
  </w:style>
  <w:style w:type="paragraph" w:styleId="BodyTextIndent">
    <w:name w:val="Body Text Indent"/>
    <w:basedOn w:val="Normal"/>
    <w:link w:val="BodyTextIndentChar"/>
    <w:uiPriority w:val="99"/>
    <w:semiHidden/>
    <w:unhideWhenUsed/>
    <w:rsid w:val="00663CAB"/>
    <w:pPr>
      <w:spacing w:after="120"/>
      <w:ind w:left="283"/>
    </w:pPr>
  </w:style>
  <w:style w:type="character" w:customStyle="1" w:styleId="BodyTextIndentChar">
    <w:name w:val="Body Text Indent Char"/>
    <w:basedOn w:val="DefaultParagraphFont"/>
    <w:link w:val="BodyTextIndent"/>
    <w:uiPriority w:val="99"/>
    <w:semiHidden/>
    <w:rsid w:val="00663CAB"/>
  </w:style>
  <w:style w:type="character" w:styleId="CommentReference">
    <w:name w:val="annotation reference"/>
    <w:basedOn w:val="DefaultParagraphFont"/>
    <w:uiPriority w:val="99"/>
    <w:semiHidden/>
    <w:unhideWhenUsed/>
    <w:rsid w:val="00647E79"/>
    <w:rPr>
      <w:sz w:val="16"/>
      <w:szCs w:val="16"/>
    </w:rPr>
  </w:style>
  <w:style w:type="paragraph" w:styleId="CommentText">
    <w:name w:val="annotation text"/>
    <w:basedOn w:val="Normal"/>
    <w:link w:val="CommentTextChar"/>
    <w:uiPriority w:val="99"/>
    <w:semiHidden/>
    <w:unhideWhenUsed/>
    <w:rsid w:val="00647E79"/>
    <w:pPr>
      <w:spacing w:line="240" w:lineRule="auto"/>
    </w:pPr>
    <w:rPr>
      <w:sz w:val="20"/>
      <w:szCs w:val="20"/>
    </w:rPr>
  </w:style>
  <w:style w:type="character" w:customStyle="1" w:styleId="CommentTextChar">
    <w:name w:val="Comment Text Char"/>
    <w:basedOn w:val="DefaultParagraphFont"/>
    <w:link w:val="CommentText"/>
    <w:uiPriority w:val="99"/>
    <w:semiHidden/>
    <w:rsid w:val="00647E79"/>
    <w:rPr>
      <w:sz w:val="20"/>
      <w:szCs w:val="20"/>
    </w:rPr>
  </w:style>
  <w:style w:type="paragraph" w:styleId="CommentSubject">
    <w:name w:val="annotation subject"/>
    <w:basedOn w:val="CommentText"/>
    <w:next w:val="CommentText"/>
    <w:link w:val="CommentSubjectChar"/>
    <w:uiPriority w:val="99"/>
    <w:semiHidden/>
    <w:unhideWhenUsed/>
    <w:rsid w:val="00647E79"/>
    <w:rPr>
      <w:b/>
      <w:bCs/>
    </w:rPr>
  </w:style>
  <w:style w:type="character" w:customStyle="1" w:styleId="CommentSubjectChar">
    <w:name w:val="Comment Subject Char"/>
    <w:basedOn w:val="CommentTextChar"/>
    <w:link w:val="CommentSubject"/>
    <w:uiPriority w:val="99"/>
    <w:semiHidden/>
    <w:rsid w:val="00647E79"/>
    <w:rPr>
      <w:b/>
      <w:bCs/>
      <w:sz w:val="20"/>
      <w:szCs w:val="20"/>
    </w:rPr>
  </w:style>
  <w:style w:type="paragraph" w:styleId="BalloonText">
    <w:name w:val="Balloon Text"/>
    <w:basedOn w:val="Normal"/>
    <w:link w:val="BalloonTextChar"/>
    <w:uiPriority w:val="99"/>
    <w:semiHidden/>
    <w:unhideWhenUsed/>
    <w:rsid w:val="00647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E79"/>
    <w:rPr>
      <w:rFonts w:ascii="Segoe UI" w:hAnsi="Segoe UI" w:cs="Segoe UI"/>
      <w:sz w:val="18"/>
      <w:szCs w:val="18"/>
    </w:rPr>
  </w:style>
  <w:style w:type="paragraph" w:styleId="NormalWeb">
    <w:name w:val="Normal (Web)"/>
    <w:basedOn w:val="Normal"/>
    <w:uiPriority w:val="99"/>
    <w:unhideWhenUsed/>
    <w:rsid w:val="00501736"/>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424C10"/>
    <w:rPr>
      <w:vertAlign w:val="superscript"/>
    </w:rPr>
  </w:style>
  <w:style w:type="paragraph" w:styleId="FootnoteText">
    <w:name w:val="footnote text"/>
    <w:basedOn w:val="Normal"/>
    <w:link w:val="FootnoteTextChar"/>
    <w:uiPriority w:val="99"/>
    <w:semiHidden/>
    <w:unhideWhenUsed/>
    <w:rsid w:val="00424C10"/>
    <w:pPr>
      <w:widowControl w:val="0"/>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424C10"/>
    <w:rPr>
      <w:rFonts w:ascii="Times New Roman" w:eastAsia="Calibri" w:hAnsi="Times New Roman" w:cs="Times New Roman"/>
      <w:sz w:val="20"/>
      <w:szCs w:val="20"/>
    </w:rPr>
  </w:style>
  <w:style w:type="paragraph" w:styleId="ListParagraph">
    <w:name w:val="List Paragraph"/>
    <w:basedOn w:val="Normal"/>
    <w:uiPriority w:val="34"/>
    <w:qFormat/>
    <w:rsid w:val="009E5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adastrs.lv/parcels/2600000658?options%5Bdeep_expand%5D=false&amp;options%5Binline%5D=true&amp;options%5Bnew_tab%5D=false&amp;options%5Borigin%5D=proper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kadastrs.lv/properties/2600001757?options%5Borigin%5D=propert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parcels/2600000658?options%5Bdeep_expand%5D=false&amp;options%5Binline%5D=true&amp;options%5Bnew_tab%5D=false&amp;options%5Borigin%5D=property" TargetMode="External"/><Relationship Id="rId5" Type="http://schemas.openxmlformats.org/officeDocument/2006/relationships/styles" Target="styles.xml"/><Relationship Id="rId15" Type="http://schemas.openxmlformats.org/officeDocument/2006/relationships/hyperlink" Target="http://www.vni.lv" TargetMode="External"/><Relationship Id="rId10" Type="http://schemas.openxmlformats.org/officeDocument/2006/relationships/hyperlink" Target="https://www.kadastrs.lv/parcels/2600000658?options%5Bdeep_expand%5D=false&amp;options%5Binline%5D=true&amp;options%5Bnew_tab%5D=false&amp;options%5Borigin%5D=property"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a.denisova@v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9CC55-E276-4AA7-9F07-10748207CD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4AE97E-9D29-4CDA-83EC-C1DE0C4AA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FB10B-27DF-4C23-8DEC-C376F519E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5</Pages>
  <Words>6609</Words>
  <Characters>3768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Par valstij piekrītošās būves “Mūsas tilts” Gailīšu pagastā, Bauskas novadā, nodošanu Bauskas novada pašvaldības īpašumā</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Kuldīgas ielā 45, Liepājā, nodošanu Liepājas pilsētas pašvaldības īpašumā</dc:title>
  <dc:subject>Izziņa par atzinumos sniegtajiem iebildumiem</dc:subject>
  <dc:creator>Mara.Denisova@vni.lv</dc:creator>
  <cp:keywords>Izziņa MK rīkojuma projektam</cp:keywords>
  <dc:description>mara.denisova@vni.lv , 25600849</dc:description>
  <cp:lastModifiedBy>Māra Deņisova</cp:lastModifiedBy>
  <cp:revision>356</cp:revision>
  <dcterms:created xsi:type="dcterms:W3CDTF">2019-11-21T08:48:00Z</dcterms:created>
  <dcterms:modified xsi:type="dcterms:W3CDTF">2020-03-16T13:29:00Z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