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E22F" w14:textId="77777777" w:rsidR="000C7EFF" w:rsidRDefault="000C7EFF">
      <w:pPr>
        <w:shd w:val="clear" w:color="auto" w:fill="FFFFFF"/>
      </w:pPr>
    </w:p>
    <w:p w14:paraId="5CC00F2C" w14:textId="77777777" w:rsidR="00BB2B42" w:rsidRPr="00DF188F" w:rsidRDefault="00BB2B42" w:rsidP="00BB2B42">
      <w:pPr>
        <w:jc w:val="center"/>
        <w:rPr>
          <w:b/>
          <w:color w:val="auto"/>
        </w:rPr>
      </w:pPr>
      <w:bookmarkStart w:id="0" w:name="_gjdgxs" w:colFirst="0" w:colLast="0"/>
      <w:bookmarkEnd w:id="0"/>
      <w:r w:rsidRPr="00DF188F">
        <w:rPr>
          <w:b/>
          <w:color w:val="auto"/>
        </w:rPr>
        <w:t>Ministru kabineta noteikumu projekta “Kārtība, kādā klasificē gāzes ieročus un signālieročus, kā arī pārbauda to atbilstību E kategorijai, kā arī E kategorijas ieroču tehniskās specifikācijas”</w:t>
      </w:r>
    </w:p>
    <w:p w14:paraId="4F12EC9E" w14:textId="77777777" w:rsidR="000C7EFF" w:rsidRPr="00DF188F" w:rsidRDefault="00E203EE" w:rsidP="00FD229D">
      <w:pPr>
        <w:shd w:val="clear" w:color="auto" w:fill="FFFFFF"/>
        <w:spacing w:after="120"/>
        <w:jc w:val="center"/>
        <w:rPr>
          <w:b/>
          <w:color w:val="auto"/>
        </w:rPr>
      </w:pPr>
      <w:r w:rsidRPr="00DF188F">
        <w:rPr>
          <w:b/>
          <w:color w:val="auto"/>
        </w:rPr>
        <w:t>sākotnējās ietekmes novērtējuma ziņojums (anotācija)</w:t>
      </w:r>
    </w:p>
    <w:p w14:paraId="240C36E0" w14:textId="77777777" w:rsidR="000C7EFF" w:rsidRPr="00DF188F" w:rsidRDefault="000C7EFF">
      <w:pPr>
        <w:shd w:val="clear" w:color="auto" w:fill="FFFFFF"/>
        <w:ind w:firstLine="300"/>
        <w:jc w:val="center"/>
        <w:rPr>
          <w:color w:val="auto"/>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DF188F" w:rsidRPr="00DF188F" w14:paraId="793A20CE"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022D" w14:textId="77777777" w:rsidR="000C7EFF" w:rsidRPr="00DF188F" w:rsidRDefault="00E203EE">
            <w:pPr>
              <w:jc w:val="center"/>
              <w:rPr>
                <w:rFonts w:ascii="Times New Roman" w:hAnsi="Times New Roman" w:cs="Times New Roman"/>
                <w:b/>
                <w:color w:val="auto"/>
              </w:rPr>
            </w:pPr>
            <w:r w:rsidRPr="00DF188F">
              <w:rPr>
                <w:rFonts w:ascii="Times New Roman" w:hAnsi="Times New Roman" w:cs="Times New Roman"/>
                <w:b/>
                <w:color w:val="auto"/>
              </w:rPr>
              <w:t xml:space="preserve">Tiesību akta projekta anotācijas kopsavilkums </w:t>
            </w:r>
          </w:p>
        </w:tc>
      </w:tr>
      <w:tr w:rsidR="00DF188F" w:rsidRPr="00DF188F" w14:paraId="44A6C0C9"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6098256" w14:textId="77777777" w:rsidR="000C7EFF" w:rsidRPr="00DF188F" w:rsidRDefault="00E203EE">
            <w:pPr>
              <w:rPr>
                <w:rFonts w:ascii="Times New Roman" w:hAnsi="Times New Roman" w:cs="Times New Roman"/>
                <w:color w:val="auto"/>
              </w:rPr>
            </w:pPr>
            <w:r w:rsidRPr="00DF188F">
              <w:rPr>
                <w:rFonts w:ascii="Times New Roman" w:hAnsi="Times New Roman" w:cs="Times New Roman"/>
                <w:color w:val="auto"/>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75D9EEB0" w14:textId="63EE4048" w:rsidR="000C7EFF" w:rsidRPr="00DF188F" w:rsidRDefault="00610E94" w:rsidP="00D45360">
            <w:pPr>
              <w:ind w:firstLine="720"/>
              <w:jc w:val="both"/>
              <w:rPr>
                <w:rFonts w:ascii="Times New Roman" w:eastAsia="Times New Roman" w:hAnsi="Times New Roman" w:cs="Times New Roman"/>
                <w:color w:val="auto"/>
              </w:rPr>
            </w:pPr>
            <w:r w:rsidRPr="00DF188F">
              <w:rPr>
                <w:rFonts w:ascii="Times New Roman" w:hAnsi="Times New Roman" w:cs="Times New Roman"/>
                <w:color w:val="auto"/>
              </w:rPr>
              <w:t>Lai pārņemtu</w:t>
            </w:r>
            <w:r w:rsidR="00EA2004" w:rsidRPr="00DF188F">
              <w:rPr>
                <w:rFonts w:ascii="Times New Roman" w:eastAsia="Times New Roman" w:hAnsi="Times New Roman" w:cs="Times New Roman"/>
                <w:color w:val="auto"/>
              </w:rPr>
              <w:t xml:space="preserve"> Komisijas Īstenošanas Direktīvas (ES) 2019/69</w:t>
            </w:r>
            <w:r w:rsidR="00993F6E" w:rsidRPr="00DF188F">
              <w:rPr>
                <w:rFonts w:ascii="Times New Roman" w:eastAsia="Times New Roman" w:hAnsi="Times New Roman" w:cs="Times New Roman"/>
                <w:color w:val="auto"/>
              </w:rPr>
              <w:t>,</w:t>
            </w:r>
            <w:r w:rsidR="00EA2004" w:rsidRPr="00DF188F">
              <w:rPr>
                <w:rFonts w:ascii="Times New Roman" w:eastAsia="Times New Roman" w:hAnsi="Times New Roman" w:cs="Times New Roman"/>
                <w:color w:val="auto"/>
              </w:rPr>
              <w:t xml:space="preserve"> ar ko nosaka trauksmes un signālieroču tehniskās specifikācijas saskaņā ar padomes Direktīvu 91/477 EEK par ieroču iegādes un glabāšanas kontroli </w:t>
            </w:r>
            <w:r w:rsidR="00993F6E" w:rsidRPr="00DF188F">
              <w:rPr>
                <w:rFonts w:ascii="Times New Roman" w:eastAsia="Times New Roman" w:hAnsi="Times New Roman" w:cs="Times New Roman"/>
                <w:color w:val="auto"/>
              </w:rPr>
              <w:t>(turpmāk- Īstenošanas Direktīva</w:t>
            </w:r>
            <w:r w:rsidR="00EA2004" w:rsidRPr="00DF188F">
              <w:rPr>
                <w:rFonts w:ascii="Times New Roman" w:eastAsia="Times New Roman" w:hAnsi="Times New Roman" w:cs="Times New Roman"/>
                <w:color w:val="auto"/>
              </w:rPr>
              <w:t xml:space="preserve"> (ES) 2019/69) prasības tika izstrādāts </w:t>
            </w:r>
            <w:r w:rsidR="00BB2B42" w:rsidRPr="00DF188F">
              <w:rPr>
                <w:rFonts w:ascii="Times New Roman" w:eastAsia="Times New Roman" w:hAnsi="Times New Roman" w:cs="Times New Roman"/>
                <w:color w:val="auto"/>
              </w:rPr>
              <w:t xml:space="preserve">Ministru kabineta noteikumu projekts “Kārtība, kādā klasificē gāzes ieročus un signālieročus, kā arī pārbauda to atbilstību E kategorijai, kā arī E kategorijas ieroču tehniskās specifikācijas” (turpmāk – Projekts). Projekts </w:t>
            </w:r>
            <w:r w:rsidR="00EA2004" w:rsidRPr="00DF188F">
              <w:rPr>
                <w:rFonts w:ascii="Times New Roman" w:eastAsia="Times New Roman" w:hAnsi="Times New Roman" w:cs="Times New Roman"/>
                <w:color w:val="auto"/>
              </w:rPr>
              <w:t>pārņem Īstenošanas Direktīvas (ES) 2019/69 prasības.</w:t>
            </w:r>
            <w:r w:rsidR="00BB2B42" w:rsidRPr="00DF188F">
              <w:rPr>
                <w:rFonts w:ascii="Times New Roman" w:eastAsia="Times New Roman" w:hAnsi="Times New Roman" w:cs="Times New Roman"/>
                <w:color w:val="auto"/>
              </w:rPr>
              <w:t xml:space="preserve"> Projektam jāstājas spēkā vienlaikus ar likumprojektu “Grozījumi Iero</w:t>
            </w:r>
            <w:r w:rsidR="00E729CF" w:rsidRPr="00DF188F">
              <w:rPr>
                <w:rFonts w:ascii="Times New Roman" w:eastAsia="Times New Roman" w:hAnsi="Times New Roman" w:cs="Times New Roman"/>
                <w:color w:val="auto"/>
              </w:rPr>
              <w:t>ču aprites likumā</w:t>
            </w:r>
            <w:r w:rsidR="00BB2B42" w:rsidRPr="00DF188F">
              <w:rPr>
                <w:rFonts w:ascii="Times New Roman" w:eastAsia="Times New Roman" w:hAnsi="Times New Roman" w:cs="Times New Roman"/>
                <w:color w:val="auto"/>
              </w:rPr>
              <w:t>” 2020.gada 17.janvārī.</w:t>
            </w:r>
            <w:r w:rsidR="00EA2004" w:rsidRPr="00DF188F">
              <w:rPr>
                <w:rFonts w:ascii="Times New Roman" w:eastAsia="Times New Roman" w:hAnsi="Times New Roman" w:cs="Times New Roman"/>
                <w:color w:val="auto"/>
              </w:rPr>
              <w:t xml:space="preserve">  </w:t>
            </w:r>
          </w:p>
        </w:tc>
      </w:tr>
    </w:tbl>
    <w:p w14:paraId="4C3EB9C2" w14:textId="77777777" w:rsidR="000C7EFF" w:rsidRPr="00DF188F" w:rsidRDefault="000C7EFF">
      <w:pPr>
        <w:shd w:val="clear" w:color="auto" w:fill="FFFFFF"/>
        <w:ind w:firstLine="300"/>
        <w:jc w:val="center"/>
        <w:rPr>
          <w:color w:val="auto"/>
        </w:rP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88F" w:rsidRPr="00DF188F" w14:paraId="64FF144B"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1D69200B" w14:textId="77777777" w:rsidR="000C7EFF" w:rsidRPr="00DF188F" w:rsidRDefault="00E203EE">
            <w:pPr>
              <w:jc w:val="center"/>
              <w:rPr>
                <w:b/>
                <w:color w:val="auto"/>
              </w:rPr>
            </w:pPr>
            <w:r w:rsidRPr="00DF188F">
              <w:rPr>
                <w:b/>
                <w:color w:val="auto"/>
              </w:rPr>
              <w:t>I. Tiesību akta projekta izstrādes nepieciešamība</w:t>
            </w:r>
          </w:p>
        </w:tc>
      </w:tr>
      <w:tr w:rsidR="00DF188F" w:rsidRPr="00DF188F" w14:paraId="24DD5688"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28BA7A55" w14:textId="77777777" w:rsidR="000C7EFF" w:rsidRPr="00DF188F" w:rsidRDefault="00E203EE">
            <w:pPr>
              <w:jc w:val="center"/>
              <w:rPr>
                <w:color w:val="auto"/>
              </w:rPr>
            </w:pPr>
            <w:r w:rsidRPr="00DF188F">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14F3D6BD" w14:textId="77777777" w:rsidR="000C7EFF" w:rsidRPr="00DF188F" w:rsidRDefault="00E203EE">
            <w:pPr>
              <w:rPr>
                <w:color w:val="auto"/>
              </w:rPr>
            </w:pPr>
            <w:r w:rsidRPr="00DF188F">
              <w:rPr>
                <w:color w:val="auto"/>
              </w:rPr>
              <w:t>Pamatojums</w:t>
            </w:r>
          </w:p>
        </w:tc>
        <w:tc>
          <w:tcPr>
            <w:tcW w:w="5460" w:type="dxa"/>
            <w:tcBorders>
              <w:top w:val="single" w:sz="6" w:space="0" w:color="414142"/>
              <w:left w:val="single" w:sz="6" w:space="0" w:color="414142"/>
              <w:bottom w:val="single" w:sz="6" w:space="0" w:color="414142"/>
              <w:right w:val="single" w:sz="6" w:space="0" w:color="414142"/>
            </w:tcBorders>
          </w:tcPr>
          <w:p w14:paraId="6981CB8D" w14:textId="77777777" w:rsidR="002B3A3F" w:rsidRPr="00DF188F" w:rsidRDefault="002B3A3F" w:rsidP="002B3A3F">
            <w:pPr>
              <w:ind w:firstLine="402"/>
              <w:jc w:val="both"/>
              <w:rPr>
                <w:color w:val="auto"/>
              </w:rPr>
            </w:pPr>
            <w:r w:rsidRPr="00DF188F">
              <w:rPr>
                <w:color w:val="auto"/>
              </w:rPr>
              <w:t>Nepieciešams pārņemt Īstenošanas Direktīvas (ES) 2019/69 prasības, lai nodrošinātu Latvijas ieroču aprites nosacījumu harmonizāciju ar citām Eiropas Savienības dalībvalstīm gāzes ieroču un signālieroču aprites jomā.</w:t>
            </w:r>
          </w:p>
          <w:p w14:paraId="336AD796" w14:textId="4624EBF0" w:rsidR="000C7EFF" w:rsidRPr="00DF188F" w:rsidRDefault="000C7EFF" w:rsidP="00B37C42">
            <w:pPr>
              <w:ind w:firstLine="402"/>
              <w:jc w:val="both"/>
              <w:rPr>
                <w:color w:val="auto"/>
              </w:rPr>
            </w:pPr>
          </w:p>
        </w:tc>
      </w:tr>
      <w:tr w:rsidR="00DF188F" w:rsidRPr="00DF188F" w14:paraId="3333A643"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5A4D6C5B" w14:textId="77777777" w:rsidR="000C7EFF" w:rsidRPr="00DF188F" w:rsidRDefault="00E203EE">
            <w:pPr>
              <w:jc w:val="center"/>
              <w:rPr>
                <w:color w:val="auto"/>
              </w:rPr>
            </w:pPr>
            <w:r w:rsidRPr="00DF188F">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6742CDCD" w14:textId="77777777" w:rsidR="000C7EFF" w:rsidRPr="00DF188F" w:rsidRDefault="00E203EE">
            <w:pPr>
              <w:rPr>
                <w:color w:val="auto"/>
              </w:rPr>
            </w:pPr>
            <w:r w:rsidRPr="00DF188F">
              <w:rPr>
                <w:color w:val="auto"/>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08DE1D26" w14:textId="117C319A" w:rsidR="00017406" w:rsidRPr="00DF188F" w:rsidRDefault="00930CF7" w:rsidP="00C60259">
            <w:pPr>
              <w:ind w:firstLine="402"/>
              <w:jc w:val="both"/>
              <w:rPr>
                <w:color w:val="auto"/>
              </w:rPr>
            </w:pPr>
            <w:r w:rsidRPr="00DF188F">
              <w:rPr>
                <w:color w:val="auto"/>
              </w:rPr>
              <w:t>Ieroču aprites likuma</w:t>
            </w:r>
            <w:r w:rsidR="00E729CF" w:rsidRPr="00DF188F">
              <w:rPr>
                <w:color w:val="auto"/>
              </w:rPr>
              <w:t xml:space="preserve"> (turpmāk – l</w:t>
            </w:r>
            <w:r w:rsidR="00C60259" w:rsidRPr="00DF188F">
              <w:rPr>
                <w:color w:val="auto"/>
              </w:rPr>
              <w:t>ikums) 5</w:t>
            </w:r>
            <w:r w:rsidRPr="00DF188F">
              <w:rPr>
                <w:color w:val="auto"/>
              </w:rPr>
              <w:t>. </w:t>
            </w:r>
            <w:r w:rsidR="00C60259" w:rsidRPr="00DF188F">
              <w:rPr>
                <w:color w:val="auto"/>
              </w:rPr>
              <w:t>panta septītā</w:t>
            </w:r>
            <w:r w:rsidRPr="00DF188F">
              <w:rPr>
                <w:color w:val="auto"/>
              </w:rPr>
              <w:t xml:space="preserve"> daļa paredz, ka ieroču klasifikācijā ir izveidota jaun</w:t>
            </w:r>
            <w:r w:rsidR="00C60259" w:rsidRPr="00DF188F">
              <w:rPr>
                <w:color w:val="auto"/>
              </w:rPr>
              <w:t>ā</w:t>
            </w:r>
            <w:r w:rsidRPr="00DF188F">
              <w:rPr>
                <w:color w:val="auto"/>
              </w:rPr>
              <w:t xml:space="preserve"> E kategorija, kurā </w:t>
            </w:r>
            <w:r w:rsidR="00C60259" w:rsidRPr="00DF188F">
              <w:rPr>
                <w:color w:val="auto"/>
              </w:rPr>
              <w:t xml:space="preserve">ir </w:t>
            </w:r>
            <w:r w:rsidRPr="00DF188F">
              <w:rPr>
                <w:color w:val="auto"/>
              </w:rPr>
              <w:t xml:space="preserve">ietverti gāzes ieroči un signālieroči, kurus nevar pārveidot šaušanai ar lodi vai daudzkomponentu šāviņu izsviešanai no stobra kanāla </w:t>
            </w:r>
            <w:proofErr w:type="spellStart"/>
            <w:r w:rsidRPr="00DF188F">
              <w:rPr>
                <w:color w:val="auto"/>
              </w:rPr>
              <w:t>propelenta</w:t>
            </w:r>
            <w:proofErr w:type="spellEnd"/>
            <w:r w:rsidRPr="00DF188F">
              <w:rPr>
                <w:color w:val="auto"/>
              </w:rPr>
              <w:t xml:space="preserve"> (šaujampulvera) iedarbības rezultātā. Tehniskā specifikācija minētājai kategorijai </w:t>
            </w:r>
            <w:r w:rsidR="00C60259" w:rsidRPr="00DF188F">
              <w:rPr>
                <w:color w:val="auto"/>
              </w:rPr>
              <w:t xml:space="preserve">ir </w:t>
            </w:r>
            <w:r w:rsidR="002B3A3F" w:rsidRPr="00DF188F">
              <w:rPr>
                <w:color w:val="auto"/>
              </w:rPr>
              <w:t xml:space="preserve">noteikta </w:t>
            </w:r>
            <w:r w:rsidR="00C60259" w:rsidRPr="00DF188F">
              <w:rPr>
                <w:color w:val="auto"/>
              </w:rPr>
              <w:t>Īstenošanas Direktīvas (ES) 2019/69 prasībās.</w:t>
            </w:r>
            <w:r w:rsidR="0051405F" w:rsidRPr="00DF188F">
              <w:rPr>
                <w:color w:val="auto"/>
              </w:rPr>
              <w:t xml:space="preserve"> Saskaņā ar likuma 5.panta ceturto daļu pusautomātiskos, atkārtotas darbības vai viena šāviena gāzes ieročus un signālieročus, kurus var pārveidot šaušanai ar lodi vai daudzkomponentu šāviņu izsviešanai no stobra kanāla šaujampulvera vai cita </w:t>
            </w:r>
            <w:proofErr w:type="spellStart"/>
            <w:r w:rsidR="0051405F" w:rsidRPr="00DF188F">
              <w:rPr>
                <w:color w:val="auto"/>
              </w:rPr>
              <w:t>propelenta</w:t>
            </w:r>
            <w:proofErr w:type="spellEnd"/>
            <w:r w:rsidR="0051405F" w:rsidRPr="00DF188F">
              <w:rPr>
                <w:color w:val="auto"/>
              </w:rPr>
              <w:t xml:space="preserve"> iedarbības rezultātā, uzskata par B kategorijas šaujamieročiem un atkarībā no to darbības principa klasificē atbilstošā B kategorijas apakšgrupā.</w:t>
            </w:r>
            <w:r w:rsidR="00C60259" w:rsidRPr="00DF188F">
              <w:rPr>
                <w:color w:val="auto"/>
              </w:rPr>
              <w:t xml:space="preserve"> </w:t>
            </w:r>
          </w:p>
          <w:p w14:paraId="4C10EEF4" w14:textId="40B8BA95" w:rsidR="00C60259" w:rsidRPr="00DF188F" w:rsidRDefault="00C60259" w:rsidP="00C60259">
            <w:pPr>
              <w:ind w:firstLine="402"/>
              <w:jc w:val="both"/>
              <w:rPr>
                <w:color w:val="auto"/>
              </w:rPr>
            </w:pPr>
            <w:r w:rsidRPr="00DF188F">
              <w:rPr>
                <w:color w:val="auto"/>
              </w:rPr>
              <w:t>Lai nodrošinātu</w:t>
            </w:r>
            <w:r w:rsidR="00FA0A55" w:rsidRPr="00DF188F">
              <w:rPr>
                <w:color w:val="auto"/>
              </w:rPr>
              <w:t xml:space="preserve"> gāzes ieroču un signālieroču klasifikāciju atbilstoši likuma prasībām un</w:t>
            </w:r>
            <w:r w:rsidRPr="00DF188F">
              <w:rPr>
                <w:color w:val="auto"/>
              </w:rPr>
              <w:t xml:space="preserve"> E kategorija</w:t>
            </w:r>
            <w:r w:rsidR="00C652D8" w:rsidRPr="00DF188F">
              <w:rPr>
                <w:color w:val="auto"/>
              </w:rPr>
              <w:t>s</w:t>
            </w:r>
            <w:r w:rsidRPr="00DF188F">
              <w:rPr>
                <w:color w:val="auto"/>
              </w:rPr>
              <w:t xml:space="preserve"> ieroču atbilstību Īstenošanas </w:t>
            </w:r>
            <w:r w:rsidR="00C652D8" w:rsidRPr="00DF188F">
              <w:rPr>
                <w:color w:val="auto"/>
              </w:rPr>
              <w:t>Direktīvas (ES) 2019/69 prasībām</w:t>
            </w:r>
            <w:r w:rsidR="00FA0A55" w:rsidRPr="00DF188F">
              <w:rPr>
                <w:color w:val="auto"/>
              </w:rPr>
              <w:t xml:space="preserve">, </w:t>
            </w:r>
            <w:r w:rsidR="00C652D8" w:rsidRPr="00DF188F">
              <w:rPr>
                <w:color w:val="auto"/>
              </w:rPr>
              <w:t xml:space="preserve"> </w:t>
            </w:r>
            <w:r w:rsidR="00760C58" w:rsidRPr="00DF188F">
              <w:rPr>
                <w:color w:val="auto"/>
              </w:rPr>
              <w:t xml:space="preserve">tika </w:t>
            </w:r>
            <w:r w:rsidR="002B3A3F" w:rsidRPr="00DF188F">
              <w:rPr>
                <w:color w:val="auto"/>
              </w:rPr>
              <w:t>izstrādāts likumprojekts “Grozījumi Ieroču aprites likumā</w:t>
            </w:r>
            <w:r w:rsidR="00017406" w:rsidRPr="00DF188F">
              <w:rPr>
                <w:color w:val="auto"/>
              </w:rPr>
              <w:t xml:space="preserve">”, kas papildina </w:t>
            </w:r>
            <w:r w:rsidR="00B37C42" w:rsidRPr="00DF188F">
              <w:rPr>
                <w:color w:val="auto"/>
              </w:rPr>
              <w:t>likuma 4.</w:t>
            </w:r>
            <w:r w:rsidR="00017406" w:rsidRPr="00DF188F">
              <w:rPr>
                <w:color w:val="auto"/>
              </w:rPr>
              <w:t xml:space="preserve">pantu ar </w:t>
            </w:r>
            <w:r w:rsidR="00017406" w:rsidRPr="00DF188F">
              <w:rPr>
                <w:color w:val="auto"/>
              </w:rPr>
              <w:lastRenderedPageBreak/>
              <w:t xml:space="preserve">piekto daļu, paredzot deleģējumu </w:t>
            </w:r>
            <w:r w:rsidR="0051405F" w:rsidRPr="00DF188F">
              <w:rPr>
                <w:color w:val="auto"/>
              </w:rPr>
              <w:t>Ministru kabinetam</w:t>
            </w:r>
            <w:r w:rsidR="00017406" w:rsidRPr="00DF188F">
              <w:rPr>
                <w:color w:val="auto"/>
              </w:rPr>
              <w:t xml:space="preserve"> </w:t>
            </w:r>
            <w:r w:rsidR="00C652D8" w:rsidRPr="00DF188F">
              <w:rPr>
                <w:color w:val="auto"/>
              </w:rPr>
              <w:t>noteikt:</w:t>
            </w:r>
          </w:p>
          <w:p w14:paraId="40ABF0AA" w14:textId="77777777" w:rsidR="00C652D8" w:rsidRPr="00DF18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rPr>
                <w:color w:val="auto"/>
              </w:rPr>
            </w:pPr>
            <w:r w:rsidRPr="00DF188F">
              <w:rPr>
                <w:color w:val="auto"/>
              </w:rPr>
              <w:t>kārtību, kādā klasificē gāzes ieročus un signālieročus, kā arī pārbauda to a</w:t>
            </w:r>
            <w:r w:rsidR="000F039A" w:rsidRPr="00DF188F">
              <w:rPr>
                <w:color w:val="auto"/>
              </w:rPr>
              <w:t>tbilstību E kategorijas ieroču tehniskajām specifikācijām</w:t>
            </w:r>
            <w:r w:rsidRPr="00DF188F">
              <w:rPr>
                <w:color w:val="auto"/>
              </w:rPr>
              <w:t>;</w:t>
            </w:r>
          </w:p>
          <w:p w14:paraId="1F3C846C" w14:textId="77777777" w:rsidR="00C652D8" w:rsidRPr="00DF18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rPr>
                <w:color w:val="auto"/>
              </w:rPr>
            </w:pPr>
            <w:r w:rsidRPr="00DF188F">
              <w:rPr>
                <w:color w:val="auto"/>
              </w:rPr>
              <w:t xml:space="preserve"> kārtību, kādā pieprasa un saņem gāzes ieroču un signālieroču paraugus pārbaudes veikšanai;</w:t>
            </w:r>
          </w:p>
          <w:p w14:paraId="6FB0F4D4" w14:textId="77777777" w:rsidR="0051405F" w:rsidRPr="00DF188F" w:rsidRDefault="00C652D8" w:rsidP="00FA0A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rPr>
                <w:color w:val="auto"/>
              </w:rPr>
            </w:pPr>
            <w:r w:rsidRPr="00DF188F">
              <w:rPr>
                <w:color w:val="auto"/>
              </w:rPr>
              <w:t>E kategorijas ieroču tehniskās specifikācijas.</w:t>
            </w:r>
          </w:p>
          <w:p w14:paraId="72AD61CC" w14:textId="77777777" w:rsidR="0051405F" w:rsidRPr="00DF188F" w:rsidRDefault="0051405F" w:rsidP="007E6CB6">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p>
          <w:p w14:paraId="358D463C" w14:textId="77777777" w:rsidR="001B24D0" w:rsidRPr="00DF188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Projekts paredz, ka </w:t>
            </w:r>
            <w:r w:rsidR="00FA0A55" w:rsidRPr="00DF188F">
              <w:rPr>
                <w:color w:val="auto"/>
              </w:rPr>
              <w:t xml:space="preserve">gāzes ieročus un signālieročus </w:t>
            </w:r>
            <w:r w:rsidRPr="00DF188F">
              <w:rPr>
                <w:color w:val="auto"/>
              </w:rPr>
              <w:t xml:space="preserve">klasificē Valsts policijas priekšnieka izveidota Šaujamieroču un munīcijas klasificēšanas komisija (turpmāk – Komisija) vismaz trīs amatpersonu sastāvā. Valsts policijas priekšnieks </w:t>
            </w:r>
          </w:p>
          <w:p w14:paraId="008DC7D3" w14:textId="54D4AC77" w:rsidR="0051405F" w:rsidRPr="00DF188F" w:rsidRDefault="001B24D0" w:rsidP="001B24D0">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rFonts w:eastAsia="Calibri"/>
                <w:color w:val="auto"/>
                <w:lang w:eastAsia="en-US"/>
              </w:rPr>
              <w:t xml:space="preserve">Komisija tiks izveidota ar Valsts policijas pavēli, līdz ar to tās sastāvā tiks pārstāvētas Valsts policijas amatpersonas. Nepieciešamības gadījumā komisija </w:t>
            </w:r>
            <w:r w:rsidRPr="00DF188F">
              <w:rPr>
                <w:color w:val="auto"/>
                <w:shd w:val="clear" w:color="auto" w:fill="FFFFFF"/>
              </w:rPr>
              <w:t>varēs pieaicināt valsts institūciju, sporta organizāciju, ieroču komersantu un nevalstisko organizāciju pārstāvjus</w:t>
            </w:r>
            <w:r w:rsidRPr="00DF188F">
              <w:rPr>
                <w:rFonts w:eastAsia="Calibri"/>
                <w:color w:val="auto"/>
                <w:lang w:eastAsia="en-US"/>
              </w:rPr>
              <w:t xml:space="preserve">, kuri </w:t>
            </w:r>
            <w:r w:rsidR="0051405F" w:rsidRPr="00DF188F">
              <w:rPr>
                <w:color w:val="auto"/>
              </w:rPr>
              <w:t xml:space="preserve">kompetenti ieroču uzbūves, darbības un aprites jomā. </w:t>
            </w:r>
          </w:p>
          <w:p w14:paraId="44AAB786" w14:textId="44891C1B" w:rsidR="00C51AB0" w:rsidRPr="00DF188F" w:rsidRDefault="00C51AB0" w:rsidP="00C51AB0">
            <w:pPr>
              <w:ind w:firstLine="502"/>
              <w:jc w:val="both"/>
              <w:rPr>
                <w:color w:val="auto"/>
              </w:rPr>
            </w:pPr>
            <w:r w:rsidRPr="00DF188F">
              <w:rPr>
                <w:color w:val="auto"/>
              </w:rPr>
              <w:t xml:space="preserve">Projekta </w:t>
            </w:r>
            <w:r w:rsidR="00356CE4" w:rsidRPr="00DF188F">
              <w:rPr>
                <w:color w:val="auto"/>
              </w:rPr>
              <w:t>4</w:t>
            </w:r>
            <w:r w:rsidRPr="00DF188F">
              <w:rPr>
                <w:color w:val="auto"/>
              </w:rPr>
              <w:t xml:space="preserve">.punkts paredz, ka, lai klasificētu gāzes ieroci un signālieroci, iesniedzējs komisijai iesniedz iesniegumu. Iesniegumam var pievienot arī citu iesniedzēja rīcībā esošo informāciju par gāzes ieroci un signālieroci, kas ir lietderīga gāzes ieroča </w:t>
            </w:r>
            <w:r w:rsidR="00924395" w:rsidRPr="00DF188F">
              <w:rPr>
                <w:color w:val="auto"/>
              </w:rPr>
              <w:t>un signālieroča klasificēšanai. Projekta 4.punktā minētos dokumentus var noformēt un iesniegt arī elektroniski, parakstot ar drošu elektronisko parakstu</w:t>
            </w:r>
            <w:r w:rsidR="00924395" w:rsidRPr="00DF188F">
              <w:rPr>
                <w:rFonts w:eastAsia="Calibri"/>
                <w:color w:val="auto"/>
                <w:lang w:eastAsia="en-US"/>
              </w:rPr>
              <w:t xml:space="preserve"> </w:t>
            </w:r>
            <w:r w:rsidR="00924395" w:rsidRPr="00DF188F">
              <w:rPr>
                <w:color w:val="auto"/>
              </w:rPr>
              <w:t>un laika zīmogu.</w:t>
            </w:r>
          </w:p>
          <w:p w14:paraId="63B744A6" w14:textId="726689DD" w:rsidR="00C51AB0" w:rsidRPr="00DF188F" w:rsidRDefault="00C51AB0" w:rsidP="00C51AB0">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Minētajā punktā ietvertais termins “lietderīga informācija” ir atvērtais tiesību jēdziens, ko nebūtu lietderīgi  aizstāt ar iesniedzamo dokumentu izsmeļošu sarakstu. Atbilstoši Valsts policijas praksei, kā arī pēc konsultācijām ar ieroču komersantiem, secināms, ka katrā konkrētajā gadījumā minētā informācija vai dokumenti var atšķirties (piemēram, tehniskā dokumentācija, ieroču apraksti, katalogi, rasējumi, sertifikāti, bildes un cits). Atkarībā no gāzes ieroča vai signālieroča ražotāja var atšķirties ieroci aprakstošie dokumenti, līdz ar to, paredzot projekta konkrētu dokumentu sarakstu, praksē var rasties situācija, ka attiecīgais ražotājs konkrētu dokumentu nemaz nevar nodrošināt. Turklāt, ņemot vērā to, ka gāzes ieroču un signālieroču klasifikācija notiks </w:t>
            </w:r>
            <w:r w:rsidR="005B111F" w:rsidRPr="00DF188F">
              <w:rPr>
                <w:color w:val="auto"/>
              </w:rPr>
              <w:t>Administratīvā procesa likuma</w:t>
            </w:r>
            <w:r w:rsidRPr="00DF188F">
              <w:rPr>
                <w:color w:val="auto"/>
              </w:rPr>
              <w:t xml:space="preserve"> ietvaros, Valsts policijai būs tiesības pieprasīt attiecīgajai personai papildu informāciju, ja tā būs nepieciešama lēmuma pieņemšanai.</w:t>
            </w:r>
          </w:p>
          <w:p w14:paraId="206BE57E" w14:textId="2687EFD7" w:rsidR="00FA0A55" w:rsidRPr="00DF188F" w:rsidRDefault="0051405F" w:rsidP="00FA0A5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Tāpat </w:t>
            </w:r>
            <w:r w:rsidR="00017406" w:rsidRPr="00DF188F">
              <w:rPr>
                <w:color w:val="auto"/>
              </w:rPr>
              <w:t xml:space="preserve">projektā </w:t>
            </w:r>
            <w:r w:rsidRPr="00DF188F">
              <w:rPr>
                <w:color w:val="auto"/>
              </w:rPr>
              <w:t>tiek paredzēts, ka Komisija pati pēc savas iniciatīvas varēs veikt</w:t>
            </w:r>
            <w:r w:rsidR="00FA0A55" w:rsidRPr="00DF188F">
              <w:rPr>
                <w:color w:val="auto"/>
              </w:rPr>
              <w:t xml:space="preserve"> gāzes ieroču un signālieroču klasifikāciju, ja tās rīcībā ir informācija no citas Eiropas Savienības dalībvalsts vai Eiropas Ekonomikas zonas </w:t>
            </w:r>
            <w:r w:rsidR="00FA0A55" w:rsidRPr="00DF188F">
              <w:rPr>
                <w:color w:val="auto"/>
              </w:rPr>
              <w:lastRenderedPageBreak/>
              <w:t>valsts kontaktpunkta, kas izveidots atbilstoši Komisijas Īstenošanas Direktīvai (ES) 2019/69 par gāzes ieročiem un signā</w:t>
            </w:r>
            <w:r w:rsidR="000F039A" w:rsidRPr="00DF188F">
              <w:rPr>
                <w:color w:val="auto"/>
              </w:rPr>
              <w:t>lieročiem, par gāzes ieročiem un signālieročiem, kas</w:t>
            </w:r>
            <w:r w:rsidR="00FA0A55" w:rsidRPr="00DF188F">
              <w:rPr>
                <w:color w:val="auto"/>
              </w:rPr>
              <w:t xml:space="preserve"> atbilst E kategorijas</w:t>
            </w:r>
            <w:r w:rsidR="000F039A" w:rsidRPr="00DF188F">
              <w:rPr>
                <w:color w:val="auto"/>
                <w:sz w:val="26"/>
                <w:szCs w:val="26"/>
              </w:rPr>
              <w:t xml:space="preserve"> </w:t>
            </w:r>
            <w:r w:rsidR="000F039A" w:rsidRPr="00DF188F">
              <w:rPr>
                <w:color w:val="auto"/>
              </w:rPr>
              <w:t>ieroču tehniskajām specifikācijām</w:t>
            </w:r>
            <w:r w:rsidR="00FA0A55" w:rsidRPr="00DF188F">
              <w:rPr>
                <w:color w:val="auto"/>
              </w:rPr>
              <w:t>.</w:t>
            </w:r>
          </w:p>
          <w:p w14:paraId="664FE93D" w14:textId="77777777" w:rsidR="0051405F" w:rsidRPr="00DF188F" w:rsidRDefault="0051405F" w:rsidP="000409AA">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 Komisija pēc iesnieguma saņemšanas izvērtēs visus apstākļus un attiecīgi pieņems vai nu lēmumu par </w:t>
            </w:r>
            <w:r w:rsidR="00FA0A55" w:rsidRPr="00DF188F">
              <w:rPr>
                <w:color w:val="auto"/>
              </w:rPr>
              <w:t xml:space="preserve">gāzes ieroču un signālieroču </w:t>
            </w:r>
            <w:r w:rsidRPr="00DF188F">
              <w:rPr>
                <w:color w:val="auto"/>
              </w:rPr>
              <w:t>klasificēšanu</w:t>
            </w:r>
            <w:r w:rsidR="00017406" w:rsidRPr="00DF188F">
              <w:rPr>
                <w:color w:val="auto"/>
              </w:rPr>
              <w:t>,</w:t>
            </w:r>
            <w:r w:rsidRPr="00DF188F">
              <w:rPr>
                <w:color w:val="auto"/>
              </w:rPr>
              <w:t xml:space="preserve"> vai nu lēmumu par atteikumu klasificēt</w:t>
            </w:r>
            <w:r w:rsidR="00FA0A55" w:rsidRPr="00DF188F">
              <w:rPr>
                <w:color w:val="auto"/>
              </w:rPr>
              <w:t xml:space="preserve"> gāzes ieročus un </w:t>
            </w:r>
            <w:proofErr w:type="spellStart"/>
            <w:r w:rsidR="00FA0A55" w:rsidRPr="00DF188F">
              <w:rPr>
                <w:color w:val="auto"/>
              </w:rPr>
              <w:t>sginālieročus</w:t>
            </w:r>
            <w:proofErr w:type="spellEnd"/>
            <w:r w:rsidRPr="00DF188F">
              <w:rPr>
                <w:color w:val="auto"/>
              </w:rPr>
              <w:t xml:space="preserve">. Komisija lēmumu par atteikumu klasificēt </w:t>
            </w:r>
            <w:r w:rsidR="00FA0A55" w:rsidRPr="00DF188F">
              <w:rPr>
                <w:color w:val="auto"/>
              </w:rPr>
              <w:t xml:space="preserve">gāzes ieročus un signālieročus </w:t>
            </w:r>
            <w:r w:rsidRPr="00DF188F">
              <w:rPr>
                <w:color w:val="auto"/>
              </w:rPr>
              <w:t xml:space="preserve">pieņems gadījumos, kad tiks konstatēts, </w:t>
            </w:r>
            <w:r w:rsidR="00017406" w:rsidRPr="00DF188F">
              <w:rPr>
                <w:color w:val="auto"/>
              </w:rPr>
              <w:t xml:space="preserve">ka </w:t>
            </w:r>
            <w:r w:rsidRPr="00DF188F">
              <w:rPr>
                <w:color w:val="auto"/>
              </w:rPr>
              <w:t>to aprite Latvijā ir aizliegta.</w:t>
            </w:r>
          </w:p>
          <w:p w14:paraId="1CD2CF22" w14:textId="64A5333B" w:rsidR="00E82FDF" w:rsidRPr="00DF188F" w:rsidRDefault="000409AA" w:rsidP="00474412">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Gadījumā, ja Komisija nevarēs noteikt E kategoriju gāzes ierocim un signālierocim, pamatojoties uz </w:t>
            </w:r>
            <w:r w:rsidR="00017406" w:rsidRPr="00DF188F">
              <w:rPr>
                <w:color w:val="auto"/>
              </w:rPr>
              <w:t>iesniegto informāciju</w:t>
            </w:r>
            <w:r w:rsidRPr="00DF188F">
              <w:rPr>
                <w:color w:val="auto"/>
              </w:rPr>
              <w:t>, Komisija lūgs iesniedzēju iesniegt gāzes ieroču un signālieroču paraugus, kas ir nepieciešami klasificēšanai un lēmuma pieņemšanai.</w:t>
            </w:r>
            <w:r w:rsidR="00163395" w:rsidRPr="00DF188F">
              <w:rPr>
                <w:color w:val="auto"/>
              </w:rPr>
              <w:t xml:space="preserve"> Attiecīgās Komisijas tiesības to darīt </w:t>
            </w:r>
            <w:r w:rsidR="00E82FDF" w:rsidRPr="00DF188F">
              <w:rPr>
                <w:color w:val="auto"/>
              </w:rPr>
              <w:t>reglamentē</w:t>
            </w:r>
            <w:r w:rsidR="00163395" w:rsidRPr="00DF188F">
              <w:rPr>
                <w:color w:val="auto"/>
              </w:rPr>
              <w:t xml:space="preserve"> minētais izstrādātais </w:t>
            </w:r>
            <w:r w:rsidR="00E82FDF" w:rsidRPr="00DF188F">
              <w:rPr>
                <w:color w:val="auto"/>
              </w:rPr>
              <w:t xml:space="preserve">likumprojekts “Grozījumi Ieroču aprites likumā”, kas paredz attiecīgo </w:t>
            </w:r>
            <w:r w:rsidR="00163395" w:rsidRPr="00DF188F">
              <w:rPr>
                <w:color w:val="auto"/>
              </w:rPr>
              <w:t>deleģējum</w:t>
            </w:r>
            <w:r w:rsidR="00E82FDF" w:rsidRPr="00DF188F">
              <w:rPr>
                <w:color w:val="auto"/>
              </w:rPr>
              <w:t>u</w:t>
            </w:r>
            <w:r w:rsidR="00163395" w:rsidRPr="00DF188F">
              <w:rPr>
                <w:color w:val="auto"/>
              </w:rPr>
              <w:t xml:space="preserve"> Ministru kabinetam</w:t>
            </w:r>
            <w:r w:rsidR="00E82FDF" w:rsidRPr="00DF188F">
              <w:rPr>
                <w:color w:val="auto"/>
              </w:rPr>
              <w:t xml:space="preserve"> noteikt kārtību, kādā pieprasa un saņem gāzes ieroču un signālieroču paraugus pārbaudes veikšanai</w:t>
            </w:r>
            <w:r w:rsidR="00163395" w:rsidRPr="00DF188F">
              <w:rPr>
                <w:color w:val="auto"/>
              </w:rPr>
              <w:t xml:space="preserve">. Ņemot vērā attiecīgo nosacījumu </w:t>
            </w:r>
            <w:r w:rsidR="00E82FDF" w:rsidRPr="00DF188F">
              <w:rPr>
                <w:color w:val="auto"/>
              </w:rPr>
              <w:t xml:space="preserve">apjomu, </w:t>
            </w:r>
            <w:r w:rsidR="00163395" w:rsidRPr="00DF188F">
              <w:rPr>
                <w:color w:val="auto"/>
              </w:rPr>
              <w:t>nebūtu lietderīgi veidot atsevišķu nodaļu</w:t>
            </w:r>
            <w:r w:rsidR="00E82FDF" w:rsidRPr="00DF188F">
              <w:rPr>
                <w:color w:val="auto"/>
              </w:rPr>
              <w:t xml:space="preserve"> Projektā</w:t>
            </w:r>
            <w:r w:rsidR="00163395" w:rsidRPr="00DF188F">
              <w:rPr>
                <w:color w:val="auto"/>
              </w:rPr>
              <w:t xml:space="preserve">, līdz ar to attiecīgā kārtībā ir paredzēta projekta </w:t>
            </w:r>
            <w:r w:rsidR="00356CE4" w:rsidRPr="00DF188F">
              <w:rPr>
                <w:color w:val="auto"/>
              </w:rPr>
              <w:t>6</w:t>
            </w:r>
            <w:r w:rsidR="00163395" w:rsidRPr="00DF188F">
              <w:rPr>
                <w:color w:val="auto"/>
              </w:rPr>
              <w:t xml:space="preserve">., </w:t>
            </w:r>
            <w:r w:rsidR="00356CE4" w:rsidRPr="00DF188F">
              <w:rPr>
                <w:color w:val="auto"/>
              </w:rPr>
              <w:t>7</w:t>
            </w:r>
            <w:r w:rsidR="00163395" w:rsidRPr="00DF188F">
              <w:rPr>
                <w:color w:val="auto"/>
              </w:rPr>
              <w:t xml:space="preserve">., </w:t>
            </w:r>
            <w:r w:rsidR="00356CE4" w:rsidRPr="00DF188F">
              <w:rPr>
                <w:color w:val="auto"/>
              </w:rPr>
              <w:t>8</w:t>
            </w:r>
            <w:r w:rsidR="00163395" w:rsidRPr="00DF188F">
              <w:rPr>
                <w:color w:val="auto"/>
              </w:rPr>
              <w:t>. un 1</w:t>
            </w:r>
            <w:r w:rsidR="00356CE4" w:rsidRPr="00DF188F">
              <w:rPr>
                <w:color w:val="auto"/>
              </w:rPr>
              <w:t>0</w:t>
            </w:r>
            <w:r w:rsidR="00163395" w:rsidRPr="00DF188F">
              <w:rPr>
                <w:color w:val="auto"/>
              </w:rPr>
              <w:t>.punktā</w:t>
            </w:r>
            <w:r w:rsidR="00FE6478" w:rsidRPr="00DF188F">
              <w:rPr>
                <w:color w:val="auto"/>
              </w:rPr>
              <w:t>.</w:t>
            </w:r>
          </w:p>
          <w:p w14:paraId="22B3BA87" w14:textId="32059FDE" w:rsidR="000409AA" w:rsidRPr="00DF188F" w:rsidRDefault="000409AA" w:rsidP="00474412">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Projektā nav noteikts gāzes ieroču un signālieroču paraugu skaits, kāds būtu iesniedzams Komisijā, jo minēto paraugu skaitu Komisija noteiks katrā gadījumā individuāli</w:t>
            </w:r>
            <w:r w:rsidR="00017406" w:rsidRPr="00DF188F">
              <w:rPr>
                <w:color w:val="auto"/>
              </w:rPr>
              <w:t>,</w:t>
            </w:r>
            <w:r w:rsidRPr="00DF188F">
              <w:rPr>
                <w:color w:val="auto"/>
              </w:rPr>
              <w:t xml:space="preserve"> vadoties no Eiropas Savienības </w:t>
            </w:r>
            <w:r w:rsidR="00017406" w:rsidRPr="00DF188F">
              <w:rPr>
                <w:color w:val="auto"/>
              </w:rPr>
              <w:t xml:space="preserve">dalībvalstu </w:t>
            </w:r>
            <w:r w:rsidRPr="00DF188F">
              <w:rPr>
                <w:color w:val="auto"/>
              </w:rPr>
              <w:t>laboratorijas izvirzītām prasībām</w:t>
            </w:r>
            <w:r w:rsidR="002031C8" w:rsidRPr="00DF188F">
              <w:rPr>
                <w:color w:val="auto"/>
              </w:rPr>
              <w:t xml:space="preserve">, kas veiks attiecīgu paraugu testēšanu un noteikts to atbilstību </w:t>
            </w:r>
            <w:r w:rsidRPr="00DF188F">
              <w:rPr>
                <w:color w:val="auto"/>
              </w:rPr>
              <w:t xml:space="preserve">Īstenošanas Direktīvas (ES) 2019/69 </w:t>
            </w:r>
            <w:r w:rsidR="00017406" w:rsidRPr="00DF188F">
              <w:rPr>
                <w:color w:val="auto"/>
              </w:rPr>
              <w:t xml:space="preserve">tehniskajām </w:t>
            </w:r>
            <w:r w:rsidRPr="00DF188F">
              <w:rPr>
                <w:color w:val="auto"/>
              </w:rPr>
              <w:t xml:space="preserve">specifikācijām. Vienlaikus </w:t>
            </w:r>
            <w:r w:rsidR="00017406" w:rsidRPr="00DF188F">
              <w:rPr>
                <w:color w:val="auto"/>
              </w:rPr>
              <w:t xml:space="preserve">projektā </w:t>
            </w:r>
            <w:r w:rsidRPr="00DF188F">
              <w:rPr>
                <w:color w:val="auto"/>
              </w:rPr>
              <w:t>ir paredzēts, ka iesniedzēja iesniegti gāzes ieroču u</w:t>
            </w:r>
            <w:r w:rsidR="002031C8" w:rsidRPr="00DF188F">
              <w:rPr>
                <w:color w:val="auto"/>
              </w:rPr>
              <w:t>n signālieroču paraugi, kas tiks</w:t>
            </w:r>
            <w:r w:rsidRPr="00DF188F">
              <w:rPr>
                <w:color w:val="auto"/>
              </w:rPr>
              <w:t xml:space="preserve"> iesniegti pārbaužu veikšanai, nav atgriežami, jo</w:t>
            </w:r>
            <w:r w:rsidR="00474412" w:rsidRPr="00DF188F">
              <w:rPr>
                <w:color w:val="auto"/>
              </w:rPr>
              <w:t xml:space="preserve"> </w:t>
            </w:r>
            <w:r w:rsidRPr="00DF188F">
              <w:rPr>
                <w:color w:val="auto"/>
              </w:rPr>
              <w:t xml:space="preserve">veicot minēto paraugu testēšanu atbilstoši Īstenošanas Direktīvas (ES) 2019/69 </w:t>
            </w:r>
            <w:r w:rsidR="00017406" w:rsidRPr="00DF188F">
              <w:rPr>
                <w:color w:val="auto"/>
              </w:rPr>
              <w:t xml:space="preserve">tehniskajām </w:t>
            </w:r>
            <w:r w:rsidRPr="00DF188F">
              <w:rPr>
                <w:color w:val="auto"/>
              </w:rPr>
              <w:t>specifikācijām</w:t>
            </w:r>
            <w:r w:rsidR="00017406" w:rsidRPr="00DF188F">
              <w:rPr>
                <w:color w:val="auto"/>
              </w:rPr>
              <w:t>,</w:t>
            </w:r>
            <w:r w:rsidRPr="00DF188F">
              <w:rPr>
                <w:color w:val="auto"/>
              </w:rPr>
              <w:t xml:space="preserve"> būs nepi</w:t>
            </w:r>
            <w:r w:rsidR="002031C8" w:rsidRPr="00DF188F">
              <w:rPr>
                <w:color w:val="auto"/>
              </w:rPr>
              <w:t>e</w:t>
            </w:r>
            <w:r w:rsidRPr="00DF188F">
              <w:rPr>
                <w:color w:val="auto"/>
              </w:rPr>
              <w:t>ciešams</w:t>
            </w:r>
            <w:r w:rsidR="00474412" w:rsidRPr="00DF188F">
              <w:rPr>
                <w:color w:val="auto"/>
              </w:rPr>
              <w:t xml:space="preserve"> bojāt gāzes ieroču un signālieroču konstrukciju, ka rezultāt</w:t>
            </w:r>
            <w:r w:rsidR="00017406" w:rsidRPr="00DF188F">
              <w:rPr>
                <w:color w:val="auto"/>
              </w:rPr>
              <w:t>ā</w:t>
            </w:r>
            <w:r w:rsidR="00474412" w:rsidRPr="00DF188F">
              <w:rPr>
                <w:color w:val="auto"/>
              </w:rPr>
              <w:t xml:space="preserve"> tie būs neatgriezeniski bojāti.</w:t>
            </w:r>
          </w:p>
          <w:p w14:paraId="6407A010" w14:textId="62BCF782" w:rsidR="0051405F" w:rsidRPr="00DF188F" w:rsidRDefault="0051405F" w:rsidP="00B83404">
            <w:pPr>
              <w:jc w:val="both"/>
              <w:rPr>
                <w:color w:val="auto"/>
              </w:rPr>
            </w:pPr>
            <w:r w:rsidRPr="00DF188F">
              <w:rPr>
                <w:color w:val="auto"/>
              </w:rPr>
              <w:t>Komisija visus lēmumus pieņems, ievērojot Administratīvā procesa likumā (</w:t>
            </w:r>
            <w:r w:rsidR="00B83404" w:rsidRPr="00DF188F">
              <w:rPr>
                <w:color w:val="auto"/>
              </w:rPr>
              <w:t xml:space="preserve">turpmāk – APL) noteikto kārtību un attiecīgi Projekta </w:t>
            </w:r>
            <w:r w:rsidR="00800A43" w:rsidRPr="00DF188F">
              <w:rPr>
                <w:color w:val="auto"/>
              </w:rPr>
              <w:t>4</w:t>
            </w:r>
            <w:r w:rsidR="00B83404" w:rsidRPr="00DF188F">
              <w:rPr>
                <w:color w:val="auto"/>
              </w:rPr>
              <w:t>.punktā minētais iesniegums tiks izskatīts atbilstoši APL noteiktajiem termiņiem (APL 64.pants).</w:t>
            </w:r>
          </w:p>
          <w:p w14:paraId="20C5A2DD" w14:textId="11A5F33F" w:rsidR="00B83404" w:rsidRPr="00DF188F" w:rsidRDefault="0051405F" w:rsidP="00B83404">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Saskaņā ar APL</w:t>
            </w:r>
            <w:r w:rsidR="00356CE4" w:rsidRPr="00DF188F">
              <w:rPr>
                <w:color w:val="auto"/>
              </w:rPr>
              <w:t xml:space="preserve"> </w:t>
            </w:r>
            <w:r w:rsidRPr="00DF188F">
              <w:rPr>
                <w:color w:val="auto"/>
              </w:rPr>
              <w:t xml:space="preserve">1. panta trešo daļu administratīvais akts ir uz āru vērsts tiesību akts, ko iestāde izdod publisko tiesību jomā attiecībā uz individuāli noteiktu personu vai personām, nodibinot, grozot, konstatējot vai izbeidzot konkrētas tiesiskās attiecības vai konstatējot </w:t>
            </w:r>
            <w:r w:rsidRPr="00DF188F">
              <w:rPr>
                <w:color w:val="auto"/>
              </w:rPr>
              <w:lastRenderedPageBreak/>
              <w:t>faktisko situāciju. Administratīvais akts ir arī tāds lēmums, kuru likumā paredzētajos gadījumos iestāde izdod attiecībā uz individuāli nenoteiktu personu loku, kas atrodas konkrētos un identificējamos apstākļos (vispārīgais administratīvais akts). Ņemot vērā minēto, Komisijas lēmums ir vispārīgais administratīvais akts.</w:t>
            </w:r>
          </w:p>
          <w:p w14:paraId="5B5AEA05" w14:textId="6469111B" w:rsidR="00435F02" w:rsidRPr="00DF188F" w:rsidRDefault="0051405F" w:rsidP="00435F02">
            <w:pPr>
              <w:widowControl w:val="0"/>
              <w:tabs>
                <w:tab w:val="left" w:pos="1092"/>
              </w:tabs>
              <w:ind w:firstLine="851"/>
              <w:jc w:val="both"/>
              <w:rPr>
                <w:color w:val="auto"/>
              </w:rPr>
            </w:pPr>
            <w:r w:rsidRPr="00DF188F">
              <w:rPr>
                <w:color w:val="auto"/>
              </w:rPr>
              <w:t xml:space="preserve"> Saskaņā ar APL 70.panta otro daļu </w:t>
            </w:r>
            <w:r w:rsidR="00017406" w:rsidRPr="00DF188F">
              <w:rPr>
                <w:color w:val="auto"/>
              </w:rPr>
              <w:t xml:space="preserve">administratīvo </w:t>
            </w:r>
            <w:r w:rsidRPr="00DF188F">
              <w:rPr>
                <w:color w:val="auto"/>
              </w:rPr>
              <w:t xml:space="preserve">aktu paziņo adresātam atbilstoši Paziņošanas likumam. Paziņošanas likuma 11.panta pirmās daļas 1.punkts nosaka, ka  dokumentu publiski paziņo, ja tas ir lietderīgi resursu izlietojuma vai steidzamības dēļ un dokuments skar individuāli nenoteiktu adresātu loku. Paziņošanas likuma 11.panta pirmās daļas 3.punkts nosaka, ka dokumentu publiski paziņo ārējā normatīvajā aktā noteiktajos gadījumos. Paziņošanas likuma 11.panta trešā daļa nosaka, ka iestāde dokumentu paziņo ar publikāciju savā </w:t>
            </w:r>
            <w:r w:rsidR="00AB1C7A" w:rsidRPr="00DF188F">
              <w:rPr>
                <w:color w:val="auto"/>
              </w:rPr>
              <w:t>tīmekļvietnē</w:t>
            </w:r>
            <w:r w:rsidR="00AB1C7A" w:rsidRPr="00DF188F" w:rsidDel="00AB1C7A">
              <w:rPr>
                <w:color w:val="auto"/>
              </w:rPr>
              <w:t xml:space="preserve"> </w:t>
            </w:r>
            <w:r w:rsidRPr="00DF188F">
              <w:rPr>
                <w:color w:val="auto"/>
              </w:rPr>
              <w:t xml:space="preserve"> internetā ārējos normatīvajos aktos noteiktajos gadījumos un kārtībā.  Ņemot vērā minēto, kā arī to, ka Komisija lēmums ir vispārīgais administratīvais akts, tad tas tiks paziņots</w:t>
            </w:r>
            <w:r w:rsidR="00017406" w:rsidRPr="00DF188F">
              <w:rPr>
                <w:color w:val="auto"/>
              </w:rPr>
              <w:t>,</w:t>
            </w:r>
            <w:r w:rsidRPr="00DF188F">
              <w:rPr>
                <w:color w:val="auto"/>
              </w:rPr>
              <w:t xml:space="preserve"> publicējot to Valsts policijas</w:t>
            </w:r>
            <w:r w:rsidR="00B37C42" w:rsidRPr="00DF188F">
              <w:rPr>
                <w:color w:val="auto"/>
                <w:sz w:val="28"/>
                <w:szCs w:val="28"/>
              </w:rPr>
              <w:t xml:space="preserve"> </w:t>
            </w:r>
            <w:r w:rsidR="00B37C42" w:rsidRPr="00DF188F">
              <w:rPr>
                <w:color w:val="auto"/>
              </w:rPr>
              <w:t>tīmekļvietnē</w:t>
            </w:r>
            <w:r w:rsidRPr="00DF188F">
              <w:rPr>
                <w:color w:val="auto"/>
              </w:rPr>
              <w:t xml:space="preserve"> (http://www.vp.gov.lv). Nodrošinot labu pārvaldības principu, Komisija informēs iesniedzēju divu darba dienu laikā par lēmuma paziņošanu Valsts policijas </w:t>
            </w:r>
            <w:r w:rsidR="00AB1C7A" w:rsidRPr="00DF188F">
              <w:rPr>
                <w:color w:val="auto"/>
              </w:rPr>
              <w:t xml:space="preserve"> tīmekļvietnē</w:t>
            </w:r>
            <w:r w:rsidR="00435F02" w:rsidRPr="00DF188F">
              <w:rPr>
                <w:color w:val="auto"/>
              </w:rPr>
              <w:t xml:space="preserve">, nosūtot attiecīgo informāciju uz iesniedzēja norādīto adresi, kas atbilstoši </w:t>
            </w:r>
            <w:r w:rsidR="00356CE4" w:rsidRPr="00DF188F">
              <w:rPr>
                <w:color w:val="auto"/>
              </w:rPr>
              <w:t>APL</w:t>
            </w:r>
            <w:r w:rsidR="00435F02" w:rsidRPr="00DF188F">
              <w:rPr>
                <w:color w:val="auto"/>
              </w:rPr>
              <w:t xml:space="preserve"> 56.pantam tiek norādīta iesniegumā. Ja iesniedzējs iesniegumā būs noradījis citu saziņas veidu, tad Valsts policija ievēros Paziņošanas likuma 3.panta otrajā daļā noteikto - ja ārējā normatīvajā aktā nav noteikts konkrēts dokumenta paziņošanas veids, iestāde pati izvēlas tādu veidu, kas nodrošinātu atbilstošu dokumenta paziņošanu adresātam. Iestāde pēc iespējas ņem vērā adresāta norādīto dokumenta paziņošanas veidu.</w:t>
            </w:r>
          </w:p>
          <w:p w14:paraId="1394698C" w14:textId="58C1AE7E" w:rsidR="0051405F" w:rsidRPr="00DF188F" w:rsidRDefault="00435F02" w:rsidP="00435F02">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lang w:eastAsia="en-US"/>
              </w:rPr>
              <w:t>Informācijai par to, ka attiecīgajam gāzes ierocim un signālierocim ir noteikta E kategorija ir jābūt publiskai, lai turpmāk privātpersonas (piemēram, komersanti, kas realizē gāzes ieročus un signālieročus, fiziskās personas, kas vēlēsies iegādāties gāzes ieroci un  signālieroci) zinātu attiecīgā gāzes ieroča vai signālieroča kategoriju (B vai E kategorija) un tādējādi nodrošinātu minētā ieroča apriti atbilstoši noteiktajai kategorijai, ievērojot Ieroču aprites likumā attiecīgajai kategorijai paredzētos aprites nosacījumus.</w:t>
            </w:r>
          </w:p>
          <w:p w14:paraId="3FA1CA45" w14:textId="6F5DD5B7" w:rsidR="0051405F" w:rsidRPr="00DF188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Komisijas pieņemto lēmumu var apstrīdēt </w:t>
            </w:r>
            <w:r w:rsidR="00356CE4" w:rsidRPr="00DF188F">
              <w:rPr>
                <w:color w:val="auto"/>
              </w:rPr>
              <w:t>APL</w:t>
            </w:r>
            <w:r w:rsidRPr="00DF188F">
              <w:rPr>
                <w:color w:val="auto"/>
              </w:rPr>
              <w:t xml:space="preserve"> noteiktajā kārtībā, iesniedzot attiecīgu iesniegumu Valsts policijas priekšniekam. Valsts policijas priekšnieka lēmumu var pārsūdzēt Administratīvajā rajona tiesā. </w:t>
            </w:r>
          </w:p>
          <w:p w14:paraId="3CD98B90" w14:textId="75561220" w:rsidR="00E85802" w:rsidRPr="00DF188F" w:rsidRDefault="0051405F" w:rsidP="0071656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lastRenderedPageBreak/>
              <w:t xml:space="preserve">Vienlaikus </w:t>
            </w:r>
            <w:r w:rsidR="00017406" w:rsidRPr="00DF188F">
              <w:rPr>
                <w:color w:val="auto"/>
              </w:rPr>
              <w:t xml:space="preserve">projektā </w:t>
            </w:r>
            <w:r w:rsidRPr="00DF188F">
              <w:rPr>
                <w:color w:val="auto"/>
              </w:rPr>
              <w:t xml:space="preserve">ietvertais tiesiskais regulējums paredz pienākumu Valsts policijai uzturēt </w:t>
            </w:r>
            <w:r w:rsidR="00B37C42" w:rsidRPr="00DF188F">
              <w:rPr>
                <w:color w:val="auto"/>
              </w:rPr>
              <w:t xml:space="preserve">tīmekļvietnē </w:t>
            </w:r>
            <w:r w:rsidRPr="00DF188F">
              <w:rPr>
                <w:color w:val="auto"/>
              </w:rPr>
              <w:t xml:space="preserve">(http://www.vp.gov.lv) klasificēto </w:t>
            </w:r>
            <w:r w:rsidR="00FA0A55" w:rsidRPr="00DF188F">
              <w:rPr>
                <w:color w:val="auto"/>
              </w:rPr>
              <w:t xml:space="preserve">E kategorijas gāzes ieroču un signālieroču </w:t>
            </w:r>
            <w:r w:rsidRPr="00DF188F">
              <w:rPr>
                <w:color w:val="auto"/>
              </w:rPr>
              <w:t>sarakstu, tādējādi nodrošinot pārskatāmu informāciju par klasificētiem</w:t>
            </w:r>
            <w:r w:rsidR="00017406" w:rsidRPr="00DF188F">
              <w:rPr>
                <w:color w:val="auto"/>
              </w:rPr>
              <w:t xml:space="preserve"> </w:t>
            </w:r>
            <w:r w:rsidR="00FA0A55" w:rsidRPr="00DF188F">
              <w:rPr>
                <w:color w:val="auto"/>
              </w:rPr>
              <w:t>E kategorijas gāzes ieročiem un signālieročiem</w:t>
            </w:r>
            <w:r w:rsidRPr="00DF188F">
              <w:rPr>
                <w:color w:val="auto"/>
              </w:rPr>
              <w:t>.</w:t>
            </w:r>
          </w:p>
          <w:p w14:paraId="00CBECA2" w14:textId="57AF47B2" w:rsidR="00152741" w:rsidRPr="00DF188F" w:rsidRDefault="00152741" w:rsidP="0071656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Papildus Īstenošanas Direktīvas (ES) 2019/69 pielikuma 5.punktā un 6.punktā latviešu valodas tulkojumā ir izmantos tehniski neprecīzs vārdu salikums “brīvā telpa stobrā nebūtu garāka par 1 cm”. Gāzes ieroča un signālieroča stobram ir divi gali</w:t>
            </w:r>
            <w:r w:rsidR="000E092B" w:rsidRPr="00DF188F">
              <w:rPr>
                <w:color w:val="auto"/>
              </w:rPr>
              <w:t>, p</w:t>
            </w:r>
            <w:r w:rsidRPr="00DF188F">
              <w:rPr>
                <w:color w:val="auto"/>
              </w:rPr>
              <w:t>roti,  – tievgalis un patrontelpas gals. Minēts attālums nevar tikt mērīts no jebkura gala</w:t>
            </w:r>
            <w:r w:rsidR="000E092B" w:rsidRPr="00DF188F">
              <w:rPr>
                <w:color w:val="auto"/>
              </w:rPr>
              <w:t>, kā mērītājam izdevīgāk. Īstenošanas Direktīvas (ES) 2019/69 pielikuma 5.punkta un 6.punkt</w:t>
            </w:r>
            <w:r w:rsidR="001E719A" w:rsidRPr="00DF188F">
              <w:rPr>
                <w:color w:val="auto"/>
              </w:rPr>
              <w:t>a redakcijā</w:t>
            </w:r>
            <w:r w:rsidR="000E092B" w:rsidRPr="00DF188F">
              <w:rPr>
                <w:color w:val="auto"/>
              </w:rPr>
              <w:t xml:space="preserve"> ir skaidra norāde, ka minēts attālums ir mērāms no stobra </w:t>
            </w:r>
            <w:r w:rsidR="00760C58" w:rsidRPr="00DF188F">
              <w:rPr>
                <w:color w:val="auto"/>
              </w:rPr>
              <w:t xml:space="preserve"> </w:t>
            </w:r>
            <w:r w:rsidR="00017406" w:rsidRPr="00DF188F">
              <w:rPr>
                <w:color w:val="auto"/>
              </w:rPr>
              <w:t>tievgaļa</w:t>
            </w:r>
            <w:r w:rsidR="000E092B" w:rsidRPr="00DF188F">
              <w:rPr>
                <w:color w:val="auto"/>
              </w:rPr>
              <w:t xml:space="preserve">, jo tiek </w:t>
            </w:r>
            <w:r w:rsidR="001E719A" w:rsidRPr="00DF188F">
              <w:rPr>
                <w:color w:val="auto"/>
              </w:rPr>
              <w:t>izmantots</w:t>
            </w:r>
            <w:r w:rsidR="000E092B" w:rsidRPr="00DF188F">
              <w:rPr>
                <w:color w:val="auto"/>
              </w:rPr>
              <w:t xml:space="preserve"> </w:t>
            </w:r>
            <w:r w:rsidR="00B37C42" w:rsidRPr="00DF188F">
              <w:rPr>
                <w:color w:val="auto"/>
              </w:rPr>
              <w:t xml:space="preserve">angļu valodas </w:t>
            </w:r>
            <w:r w:rsidR="000E092B" w:rsidRPr="00DF188F">
              <w:rPr>
                <w:color w:val="auto"/>
              </w:rPr>
              <w:t>jēdziens “</w:t>
            </w:r>
            <w:proofErr w:type="spellStart"/>
            <w:r w:rsidR="000E092B" w:rsidRPr="00DF188F">
              <w:rPr>
                <w:color w:val="auto"/>
              </w:rPr>
              <w:t>muzzle</w:t>
            </w:r>
            <w:proofErr w:type="spellEnd"/>
            <w:r w:rsidR="000E092B" w:rsidRPr="00DF188F">
              <w:rPr>
                <w:color w:val="auto"/>
              </w:rPr>
              <w:t xml:space="preserve">”. Ņemot vērā minēto, </w:t>
            </w:r>
            <w:r w:rsidR="00017406" w:rsidRPr="00DF188F">
              <w:rPr>
                <w:color w:val="auto"/>
              </w:rPr>
              <w:t xml:space="preserve">projekta </w:t>
            </w:r>
            <w:r w:rsidR="000E092B" w:rsidRPr="00DF188F">
              <w:rPr>
                <w:color w:val="auto"/>
              </w:rPr>
              <w:t>1</w:t>
            </w:r>
            <w:r w:rsidR="00356CE4" w:rsidRPr="00DF188F">
              <w:rPr>
                <w:color w:val="auto"/>
              </w:rPr>
              <w:t>6</w:t>
            </w:r>
            <w:r w:rsidR="000E092B" w:rsidRPr="00DF188F">
              <w:rPr>
                <w:color w:val="auto"/>
              </w:rPr>
              <w:t>.7. un 1</w:t>
            </w:r>
            <w:r w:rsidR="00356CE4" w:rsidRPr="00DF188F">
              <w:rPr>
                <w:color w:val="auto"/>
              </w:rPr>
              <w:t>6</w:t>
            </w:r>
            <w:r w:rsidR="000E092B" w:rsidRPr="00DF188F">
              <w:rPr>
                <w:color w:val="auto"/>
              </w:rPr>
              <w:t>.8.apakšpunktos ir precizēts vārdu salikums “brīvā telpa stobrā nebūtu garāka par 1 cm” ar norādi uz stobra tievgali. Minēt</w:t>
            </w:r>
            <w:r w:rsidR="00017406" w:rsidRPr="00DF188F">
              <w:rPr>
                <w:color w:val="auto"/>
              </w:rPr>
              <w:t>ai</w:t>
            </w:r>
            <w:r w:rsidR="000E092B" w:rsidRPr="00DF188F">
              <w:rPr>
                <w:color w:val="auto"/>
              </w:rPr>
              <w:t>s precizējums izslēgs iespēju neprecīzi piemērot Eiropas Komisijas noteiktās tehniskās specifikācijas.</w:t>
            </w:r>
          </w:p>
          <w:p w14:paraId="77E06DDE" w14:textId="1DF75D16" w:rsidR="00152741" w:rsidRPr="00DF188F" w:rsidRDefault="000E092B" w:rsidP="00017406">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Vienlaikus </w:t>
            </w:r>
            <w:r w:rsidR="00017406" w:rsidRPr="00DF188F">
              <w:rPr>
                <w:color w:val="auto"/>
              </w:rPr>
              <w:t xml:space="preserve">projekta </w:t>
            </w:r>
            <w:r w:rsidRPr="00DF188F">
              <w:rPr>
                <w:color w:val="auto"/>
              </w:rPr>
              <w:t>1</w:t>
            </w:r>
            <w:r w:rsidR="00356CE4" w:rsidRPr="00DF188F">
              <w:rPr>
                <w:color w:val="auto"/>
              </w:rPr>
              <w:t>6</w:t>
            </w:r>
            <w:r w:rsidRPr="00DF188F">
              <w:rPr>
                <w:color w:val="auto"/>
              </w:rPr>
              <w:t>.4.</w:t>
            </w:r>
            <w:r w:rsidR="00017406" w:rsidRPr="00DF188F">
              <w:rPr>
                <w:color w:val="auto"/>
              </w:rPr>
              <w:t xml:space="preserve">apakšpunktā </w:t>
            </w:r>
            <w:r w:rsidRPr="00DF188F">
              <w:rPr>
                <w:color w:val="auto"/>
              </w:rPr>
              <w:t>ir precizēti vārdi “patrontelpa un</w:t>
            </w:r>
            <w:r w:rsidR="001E719A" w:rsidRPr="00DF188F">
              <w:rPr>
                <w:color w:val="auto"/>
              </w:rPr>
              <w:t xml:space="preserve"> stobrs ir saloc</w:t>
            </w:r>
            <w:r w:rsidRPr="00DF188F">
              <w:rPr>
                <w:color w:val="auto"/>
              </w:rPr>
              <w:t>īti, saliekti vai aizsprostoti” ar vārdiem “patrontelpa un stobrs ir savstarpēji izvietoti ekscentriski vai slīpi”.</w:t>
            </w:r>
            <w:r w:rsidR="001E719A" w:rsidRPr="00DF188F">
              <w:rPr>
                <w:color w:val="auto"/>
              </w:rPr>
              <w:t xml:space="preserve"> Ar jēdzienu ekscentrisks izvietojums minētajā kontekstā kriminālistikas terminoloģijā saprot, ka ieroča</w:t>
            </w:r>
            <w:r w:rsidRPr="00DF188F">
              <w:rPr>
                <w:color w:val="auto"/>
              </w:rPr>
              <w:t xml:space="preserve"> </w:t>
            </w:r>
            <w:r w:rsidR="001E719A" w:rsidRPr="00DF188F">
              <w:rPr>
                <w:color w:val="auto"/>
              </w:rPr>
              <w:t> stobra kanāls attiecībā pret patrontelpu nav izvietoti uz vienas ass.</w:t>
            </w:r>
          </w:p>
          <w:p w14:paraId="6187607D" w14:textId="4F55B631" w:rsidR="00A31BA5" w:rsidRPr="00DF188F" w:rsidRDefault="00A31BA5" w:rsidP="00A31BA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Eiropas Parlamenta un Padomes 2016. gada 27. aprīļa Regulā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No minētā secināms, ka, apstrādājot personu datus, ir jāvērtē, vai </w:t>
            </w:r>
            <w:r w:rsidRPr="00DF188F">
              <w:rPr>
                <w:color w:val="auto"/>
              </w:rPr>
              <w:lastRenderedPageBreak/>
              <w:t>netiek apstrādāts lielāks daudzums personas datu nekā nepieciešams.</w:t>
            </w:r>
          </w:p>
          <w:p w14:paraId="1C2B10AB" w14:textId="42D3890E" w:rsidR="00B81C17" w:rsidRPr="00DF188F" w:rsidRDefault="00A31BA5" w:rsidP="00A31BA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Projekta </w:t>
            </w:r>
            <w:r w:rsidR="00356CE4" w:rsidRPr="00DF188F">
              <w:rPr>
                <w:color w:val="auto"/>
              </w:rPr>
              <w:t>8</w:t>
            </w:r>
            <w:r w:rsidRPr="00DF188F">
              <w:rPr>
                <w:color w:val="auto"/>
              </w:rPr>
              <w:t xml:space="preserve">.1. apakšpunkts paredz, ka komisija, saņemot gāzes ieroču un signālieročus paraugus, noformē aktu par paraugu saņemšanu, kurā, cita starpā, norāda fiziskās personas vārdu, uzvārdu, kā arī dzimšanas datumu. Minētā informācija ir nepieciešama, Komisijai, lai pārliecinātos, ka iesniedzējs izpildīja projekta  </w:t>
            </w:r>
            <w:r w:rsidR="00356CE4" w:rsidRPr="00DF188F">
              <w:rPr>
                <w:color w:val="auto"/>
              </w:rPr>
              <w:t>6</w:t>
            </w:r>
            <w:r w:rsidRPr="00DF188F">
              <w:rPr>
                <w:color w:val="auto"/>
              </w:rPr>
              <w:t xml:space="preserve">.punkta prasības. Papildus noradām, ka iesniedzējām ir jānorāda dzimšanas datumu, lai Komisija varētu pārliecināties par iesniedzēja identitāti, jo var būt situācijas, ka Latvijā dzīvo vairāki cilvēki, kam ir vienāds vārds un uzvārds. </w:t>
            </w:r>
          </w:p>
          <w:p w14:paraId="2A41A3BF" w14:textId="5D0716A8" w:rsidR="00924395" w:rsidRPr="00DF188F" w:rsidRDefault="00A31BA5" w:rsidP="00924395">
            <w:pPr>
              <w:pBdr>
                <w:top w:val="none" w:sz="0" w:space="0" w:color="auto"/>
                <w:left w:val="none" w:sz="0" w:space="0" w:color="auto"/>
                <w:bottom w:val="none" w:sz="0" w:space="0" w:color="auto"/>
                <w:right w:val="none" w:sz="0" w:space="0" w:color="auto"/>
                <w:between w:val="none" w:sz="0" w:space="0" w:color="auto"/>
              </w:pBdr>
              <w:ind w:firstLine="500"/>
              <w:jc w:val="both"/>
              <w:rPr>
                <w:color w:val="auto"/>
              </w:rPr>
            </w:pPr>
            <w:r w:rsidRPr="00DF188F">
              <w:rPr>
                <w:color w:val="auto"/>
              </w:rPr>
              <w:t xml:space="preserve"> </w:t>
            </w:r>
            <w:r w:rsidR="00B81C17" w:rsidRPr="00DF188F">
              <w:rPr>
                <w:color w:val="auto"/>
              </w:rPr>
              <w:t>Saskaņā ar Datu regulas 5. panta 1. punkta e) apakšpunktu, pārzinim ir jānodrošina, ka personas dati tiek glabāti tik ilgi, cik tas ir nepieciešams nolūkiem, kādiem personas dati tiek apstrādāti. Papildus norādāms, ka Datu regulā nav noteikti konkrēti termiņi datu glabāšanai, tomēr šie termiņi ir saistīti ar pārziņa datu apstrādes nolūkiem un to sasniegšanai nepieciešamo datu apjomu. Izpildot Datu regulas prasības, norādām, ka iesniedzēja dati tiks glabāti 30 gadus. Saskaņā ar</w:t>
            </w:r>
            <w:r w:rsidR="00B81C17" w:rsidRPr="00DF188F">
              <w:rPr>
                <w:rFonts w:ascii="Arial" w:hAnsi="Arial" w:cs="Arial"/>
                <w:color w:val="auto"/>
                <w:sz w:val="20"/>
                <w:szCs w:val="20"/>
                <w:shd w:val="clear" w:color="auto" w:fill="FFFFFF"/>
              </w:rPr>
              <w:t xml:space="preserve"> </w:t>
            </w:r>
            <w:r w:rsidR="00B81C17" w:rsidRPr="00DF188F">
              <w:rPr>
                <w:color w:val="auto"/>
              </w:rPr>
              <w:t>Eiropas Parlamenta un Padomes 2017. gada 17. maija direktīvas (ES) </w:t>
            </w:r>
            <w:hyperlink r:id="rId8" w:tgtFrame="_blank" w:history="1">
              <w:r w:rsidR="00B81C17" w:rsidRPr="00DF188F">
                <w:rPr>
                  <w:rStyle w:val="Hyperlink"/>
                  <w:color w:val="auto"/>
                </w:rPr>
                <w:t>2017/853</w:t>
              </w:r>
            </w:hyperlink>
            <w:r w:rsidR="00B81C17" w:rsidRPr="00DF188F">
              <w:rPr>
                <w:color w:val="auto"/>
              </w:rPr>
              <w:t>, ar ko groza Padomes direktīvu </w:t>
            </w:r>
            <w:hyperlink r:id="rId9" w:tgtFrame="_blank" w:history="1">
              <w:r w:rsidR="00B81C17" w:rsidRPr="00DF188F">
                <w:rPr>
                  <w:rStyle w:val="Hyperlink"/>
                  <w:color w:val="auto"/>
                </w:rPr>
                <w:t>91/477/EEK</w:t>
              </w:r>
            </w:hyperlink>
            <w:r w:rsidR="00B81C17" w:rsidRPr="00DF188F">
              <w:rPr>
                <w:color w:val="auto"/>
              </w:rPr>
              <w:t> par ieroču iegādes un glabāšanas kontroli</w:t>
            </w:r>
            <w:r w:rsidR="006E02D3" w:rsidRPr="00DF188F">
              <w:rPr>
                <w:color w:val="auto"/>
              </w:rPr>
              <w:t xml:space="preserve"> 4.panta b)punkta</w:t>
            </w:r>
            <w:r w:rsidR="00B81C17" w:rsidRPr="00DF188F">
              <w:rPr>
                <w:color w:val="auto"/>
              </w:rPr>
              <w:t xml:space="preserve"> </w:t>
            </w:r>
            <w:r w:rsidR="006E02D3" w:rsidRPr="00DF188F">
              <w:rPr>
                <w:color w:val="auto"/>
              </w:rPr>
              <w:t>d) apakšpunkta prasībām</w:t>
            </w:r>
            <w:r w:rsidR="00B81C17" w:rsidRPr="00DF188F">
              <w:rPr>
                <w:color w:val="auto"/>
              </w:rPr>
              <w:t xml:space="preserve"> </w:t>
            </w:r>
            <w:r w:rsidR="006E02D3" w:rsidRPr="00DF188F">
              <w:rPr>
                <w:color w:val="auto"/>
              </w:rPr>
              <w:t xml:space="preserve"> d</w:t>
            </w:r>
            <w:r w:rsidR="00B81C17" w:rsidRPr="00DF188F">
              <w:rPr>
                <w:color w:val="auto"/>
              </w:rPr>
              <w:t>alībvalstis nodrošina, ka kompetento iestāžu datu reģistros tiek glabāti šaujamieroču un būtisko daļu reģistra ieraksti, tostarp saistītie personas dati, 30 gadus pēc tam, kad attiecīgie šaujamieroči vai būtiskās daļas ir iznīcinātas.</w:t>
            </w:r>
            <w:r w:rsidR="006E02D3" w:rsidRPr="00DF188F">
              <w:rPr>
                <w:color w:val="auto"/>
              </w:rPr>
              <w:t xml:space="preserve"> Ņemot vērā, ka pastāv iespēja, ka Komisija var atzīt gāzes ieroci un signālieroci par B kategorijas šaujamieroci. </w:t>
            </w:r>
          </w:p>
        </w:tc>
      </w:tr>
      <w:tr w:rsidR="00DF188F" w:rsidRPr="00DF188F" w14:paraId="165F472A"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5F7E2F71" w14:textId="30C026DA" w:rsidR="000C7EFF" w:rsidRPr="00DF188F" w:rsidRDefault="00EA2004">
            <w:pPr>
              <w:jc w:val="center"/>
              <w:rPr>
                <w:color w:val="auto"/>
              </w:rPr>
            </w:pPr>
            <w:r w:rsidRPr="00DF188F">
              <w:rPr>
                <w:color w:val="auto"/>
              </w:rPr>
              <w:lastRenderedPageBreak/>
              <w:t>prasīb</w:t>
            </w:r>
            <w:r w:rsidR="00E203EE" w:rsidRPr="00DF188F">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06EEF51B" w14:textId="77777777" w:rsidR="000C7EFF" w:rsidRPr="00DF188F" w:rsidRDefault="00E203EE">
            <w:pPr>
              <w:rPr>
                <w:color w:val="auto"/>
              </w:rPr>
            </w:pPr>
            <w:r w:rsidRPr="00DF188F">
              <w:rPr>
                <w:color w:val="auto"/>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183DCFF2" w14:textId="77777777" w:rsidR="000C7EFF" w:rsidRPr="00DF188F" w:rsidRDefault="00E203EE">
            <w:pPr>
              <w:spacing w:after="120"/>
              <w:jc w:val="both"/>
              <w:rPr>
                <w:color w:val="auto"/>
              </w:rPr>
            </w:pPr>
            <w:r w:rsidRPr="00DF188F">
              <w:rPr>
                <w:color w:val="auto"/>
              </w:rPr>
              <w:t>Iekšlietu ministrija, Valsts policija</w:t>
            </w:r>
          </w:p>
        </w:tc>
      </w:tr>
      <w:tr w:rsidR="00DF188F" w:rsidRPr="00DF188F" w14:paraId="7DD73408" w14:textId="77777777">
        <w:tc>
          <w:tcPr>
            <w:tcW w:w="520" w:type="dxa"/>
            <w:tcBorders>
              <w:top w:val="single" w:sz="6" w:space="0" w:color="414142"/>
              <w:left w:val="single" w:sz="6" w:space="0" w:color="414142"/>
              <w:bottom w:val="single" w:sz="6" w:space="0" w:color="414142"/>
              <w:right w:val="single" w:sz="6" w:space="0" w:color="414142"/>
            </w:tcBorders>
          </w:tcPr>
          <w:p w14:paraId="6039DE56" w14:textId="77777777" w:rsidR="000C7EFF" w:rsidRPr="00DF188F" w:rsidRDefault="00E203EE">
            <w:pPr>
              <w:jc w:val="center"/>
              <w:rPr>
                <w:color w:val="auto"/>
              </w:rPr>
            </w:pPr>
            <w:r w:rsidRPr="00DF188F">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27137F68" w14:textId="77777777" w:rsidR="000C7EFF" w:rsidRPr="00DF188F" w:rsidRDefault="00E203EE">
            <w:pPr>
              <w:rPr>
                <w:color w:val="auto"/>
              </w:rPr>
            </w:pPr>
            <w:r w:rsidRPr="00DF188F">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320B7D6B" w14:textId="77777777" w:rsidR="000C7EFF" w:rsidRPr="00DF188F" w:rsidRDefault="00E203EE">
            <w:pPr>
              <w:rPr>
                <w:color w:val="auto"/>
              </w:rPr>
            </w:pPr>
            <w:r w:rsidRPr="00DF188F">
              <w:rPr>
                <w:color w:val="auto"/>
              </w:rPr>
              <w:t>Nav</w:t>
            </w:r>
          </w:p>
        </w:tc>
      </w:tr>
    </w:tbl>
    <w:p w14:paraId="43F3FFA8" w14:textId="77777777" w:rsidR="000C7EFF" w:rsidRPr="00DF188F" w:rsidRDefault="000C7EFF">
      <w:pPr>
        <w:shd w:val="clear" w:color="auto" w:fill="FFFFFF"/>
        <w:ind w:firstLine="300"/>
        <w:rPr>
          <w:color w:val="auto"/>
        </w:rPr>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88F" w:rsidRPr="00DF188F" w14:paraId="5B5CA5D2"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02A3A77A" w14:textId="77777777" w:rsidR="000C7EFF" w:rsidRPr="00DF188F" w:rsidRDefault="00E203EE">
            <w:pPr>
              <w:jc w:val="center"/>
              <w:rPr>
                <w:b/>
                <w:color w:val="auto"/>
              </w:rPr>
            </w:pPr>
            <w:r w:rsidRPr="00DF188F">
              <w:rPr>
                <w:b/>
                <w:color w:val="auto"/>
              </w:rPr>
              <w:t>II. Tiesību akta projekta ietekme uz sabiedrību, tautsaimniecības attīstību un administratīvo slogu</w:t>
            </w:r>
          </w:p>
        </w:tc>
      </w:tr>
      <w:tr w:rsidR="00DF188F" w:rsidRPr="00DF188F" w14:paraId="04D9447F"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0C525378" w14:textId="77777777" w:rsidR="000C7EFF" w:rsidRPr="00DF188F" w:rsidRDefault="00E203EE">
            <w:pPr>
              <w:rPr>
                <w:color w:val="auto"/>
              </w:rPr>
            </w:pPr>
            <w:r w:rsidRPr="00DF188F">
              <w:rPr>
                <w:color w:val="auto"/>
              </w:rPr>
              <w:lastRenderedPageBreak/>
              <w:t>1.</w:t>
            </w:r>
          </w:p>
        </w:tc>
        <w:tc>
          <w:tcPr>
            <w:tcW w:w="2592" w:type="dxa"/>
            <w:tcBorders>
              <w:top w:val="single" w:sz="6" w:space="0" w:color="414142"/>
              <w:left w:val="single" w:sz="6" w:space="0" w:color="414142"/>
              <w:bottom w:val="single" w:sz="6" w:space="0" w:color="414142"/>
              <w:right w:val="single" w:sz="6" w:space="0" w:color="414142"/>
            </w:tcBorders>
          </w:tcPr>
          <w:p w14:paraId="4D58D578" w14:textId="77777777" w:rsidR="000C7EFF" w:rsidRPr="00DF188F" w:rsidRDefault="00E203EE">
            <w:pPr>
              <w:rPr>
                <w:color w:val="auto"/>
              </w:rPr>
            </w:pPr>
            <w:r w:rsidRPr="00DF188F">
              <w:rPr>
                <w:color w:val="auto"/>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402433E" w14:textId="77777777" w:rsidR="000C7EFF" w:rsidRPr="00DF188F" w:rsidRDefault="00E203EE">
            <w:pPr>
              <w:spacing w:after="120"/>
              <w:jc w:val="both"/>
              <w:rPr>
                <w:color w:val="auto"/>
              </w:rPr>
            </w:pPr>
            <w:r w:rsidRPr="00DF188F">
              <w:rPr>
                <w:color w:val="auto"/>
              </w:rPr>
              <w:t>Saskaņā ar Valsts policijas rīcībā esošo informāciju:</w:t>
            </w:r>
          </w:p>
          <w:p w14:paraId="45DA9BE2" w14:textId="77777777" w:rsidR="007E6CB6" w:rsidRPr="00DF188F" w:rsidRDefault="00E203EE" w:rsidP="007E6CB6">
            <w:pPr>
              <w:pStyle w:val="ListParagraph"/>
              <w:numPr>
                <w:ilvl w:val="0"/>
                <w:numId w:val="12"/>
              </w:numPr>
              <w:jc w:val="both"/>
              <w:rPr>
                <w:color w:val="auto"/>
              </w:rPr>
            </w:pPr>
            <w:r w:rsidRPr="00DF188F">
              <w:rPr>
                <w:color w:val="auto"/>
              </w:rPr>
              <w:t>ieroču tirdzniecības komersanti - 41 ar 83</w:t>
            </w:r>
            <w:r w:rsidRPr="00DF188F">
              <w:rPr>
                <w:b/>
                <w:color w:val="auto"/>
              </w:rPr>
              <w:t xml:space="preserve"> </w:t>
            </w:r>
            <w:r w:rsidRPr="00DF188F">
              <w:rPr>
                <w:color w:val="auto"/>
              </w:rPr>
              <w:t>ieroču un speciālo līdzekļu tirdzniecības objektiem</w:t>
            </w:r>
          </w:p>
          <w:p w14:paraId="6E9AF854" w14:textId="77777777" w:rsidR="007E6CB6" w:rsidRPr="00DF188F" w:rsidRDefault="00F045B9" w:rsidP="007E6CB6">
            <w:pPr>
              <w:pStyle w:val="ListParagraph"/>
              <w:numPr>
                <w:ilvl w:val="0"/>
                <w:numId w:val="12"/>
              </w:numPr>
              <w:jc w:val="both"/>
              <w:rPr>
                <w:color w:val="auto"/>
              </w:rPr>
            </w:pPr>
            <w:r w:rsidRPr="00DF188F">
              <w:rPr>
                <w:color w:val="auto"/>
              </w:rPr>
              <w:t>gāzes ieroču īpašnieki- 23146.</w:t>
            </w:r>
          </w:p>
          <w:p w14:paraId="4A359671" w14:textId="77777777" w:rsidR="000C7EFF" w:rsidRPr="00DF188F" w:rsidRDefault="000C7EFF" w:rsidP="00D21343">
            <w:pPr>
              <w:jc w:val="both"/>
              <w:rPr>
                <w:color w:val="auto"/>
              </w:rPr>
            </w:pPr>
          </w:p>
        </w:tc>
      </w:tr>
      <w:tr w:rsidR="00DF188F" w:rsidRPr="00DF188F" w14:paraId="5BA1FF07"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1E256EA4" w14:textId="77777777" w:rsidR="000C7EFF" w:rsidRPr="00DF188F" w:rsidRDefault="00E203EE">
            <w:pPr>
              <w:rPr>
                <w:color w:val="auto"/>
              </w:rPr>
            </w:pPr>
            <w:r w:rsidRPr="00DF188F">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1D124D64" w14:textId="77777777" w:rsidR="000C7EFF" w:rsidRPr="00DF188F" w:rsidRDefault="00E203EE">
            <w:pPr>
              <w:rPr>
                <w:color w:val="auto"/>
              </w:rPr>
            </w:pPr>
            <w:r w:rsidRPr="00DF188F">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622FB790" w14:textId="77777777" w:rsidR="000C7EFF" w:rsidRPr="00DF188F" w:rsidRDefault="00716565" w:rsidP="00716565">
            <w:pPr>
              <w:spacing w:after="120"/>
              <w:jc w:val="both"/>
              <w:rPr>
                <w:color w:val="auto"/>
              </w:rPr>
            </w:pPr>
            <w:r w:rsidRPr="00DF188F">
              <w:rPr>
                <w:color w:val="auto"/>
              </w:rPr>
              <w:t>P</w:t>
            </w:r>
            <w:r w:rsidR="00F045B9" w:rsidRPr="00DF188F">
              <w:rPr>
                <w:color w:val="auto"/>
              </w:rPr>
              <w:t xml:space="preserve">rojekts </w:t>
            </w:r>
            <w:r w:rsidR="00244A38" w:rsidRPr="00DF188F">
              <w:rPr>
                <w:color w:val="auto"/>
              </w:rPr>
              <w:t>rada papildus administr</w:t>
            </w:r>
            <w:r w:rsidR="00F045B9" w:rsidRPr="00DF188F">
              <w:rPr>
                <w:color w:val="auto"/>
              </w:rPr>
              <w:t>atīvo slogu ieroču tir</w:t>
            </w:r>
            <w:r w:rsidRPr="00DF188F">
              <w:rPr>
                <w:color w:val="auto"/>
              </w:rPr>
              <w:t>gotājiem un</w:t>
            </w:r>
            <w:r w:rsidR="00F045B9" w:rsidRPr="00DF188F">
              <w:rPr>
                <w:color w:val="auto"/>
              </w:rPr>
              <w:t xml:space="preserve"> gāzes ieroču īpašniekiem</w:t>
            </w:r>
            <w:r w:rsidRPr="00DF188F">
              <w:rPr>
                <w:color w:val="auto"/>
              </w:rPr>
              <w:t>, kas vēlas Latvijā ievest, neklasificētus E kategorijas gāzes ieročus un signālieročus</w:t>
            </w:r>
            <w:r w:rsidR="00F045B9" w:rsidRPr="00DF188F">
              <w:rPr>
                <w:color w:val="auto"/>
              </w:rPr>
              <w:t>.</w:t>
            </w:r>
          </w:p>
        </w:tc>
      </w:tr>
      <w:tr w:rsidR="00DF188F" w:rsidRPr="00DF188F" w14:paraId="042AE029"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0C1A913" w14:textId="77777777" w:rsidR="000C7EFF" w:rsidRPr="00DF188F" w:rsidRDefault="00E203EE">
            <w:pPr>
              <w:rPr>
                <w:color w:val="auto"/>
              </w:rPr>
            </w:pPr>
            <w:r w:rsidRPr="00DF188F">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50802F91" w14:textId="77777777" w:rsidR="000C7EFF" w:rsidRPr="00DF188F" w:rsidRDefault="00E203EE">
            <w:pPr>
              <w:rPr>
                <w:color w:val="auto"/>
              </w:rPr>
            </w:pPr>
            <w:r w:rsidRPr="00DF188F">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60ADBCA5" w14:textId="77777777" w:rsidR="000C7EFF" w:rsidRPr="00DF188F" w:rsidRDefault="00716565" w:rsidP="00526DD3">
            <w:pPr>
              <w:pStyle w:val="Standard"/>
              <w:spacing w:after="0" w:line="240" w:lineRule="auto"/>
              <w:ind w:left="57" w:right="57"/>
              <w:jc w:val="both"/>
              <w:rPr>
                <w:b/>
                <w:sz w:val="24"/>
                <w:szCs w:val="24"/>
              </w:rPr>
            </w:pPr>
            <w:r w:rsidRPr="00DF188F">
              <w:rPr>
                <w:sz w:val="24"/>
                <w:szCs w:val="24"/>
              </w:rPr>
              <w:t>P</w:t>
            </w:r>
            <w:r w:rsidR="00526DD3" w:rsidRPr="00DF188F">
              <w:rPr>
                <w:sz w:val="24"/>
                <w:szCs w:val="24"/>
              </w:rPr>
              <w:t>rojekts šo jomu neskar.</w:t>
            </w:r>
          </w:p>
        </w:tc>
      </w:tr>
      <w:tr w:rsidR="00DF188F" w:rsidRPr="00DF188F" w14:paraId="05886D92"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BE62CAE" w14:textId="77777777" w:rsidR="000C7EFF" w:rsidRPr="00DF188F" w:rsidRDefault="00E203EE">
            <w:pPr>
              <w:rPr>
                <w:color w:val="auto"/>
              </w:rPr>
            </w:pPr>
            <w:r w:rsidRPr="00DF188F">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484CFA5C" w14:textId="77777777" w:rsidR="000C7EFF" w:rsidRPr="00DF188F" w:rsidRDefault="00E203EE">
            <w:pPr>
              <w:rPr>
                <w:color w:val="auto"/>
              </w:rPr>
            </w:pPr>
            <w:r w:rsidRPr="00DF188F">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C2D6BAB" w14:textId="77777777" w:rsidR="000C7EFF" w:rsidRPr="00DF188F" w:rsidRDefault="00716565">
            <w:pPr>
              <w:rPr>
                <w:color w:val="auto"/>
              </w:rPr>
            </w:pPr>
            <w:r w:rsidRPr="00DF188F">
              <w:rPr>
                <w:color w:val="auto"/>
              </w:rPr>
              <w:t>P</w:t>
            </w:r>
            <w:r w:rsidR="00F045B9" w:rsidRPr="00DF188F">
              <w:rPr>
                <w:color w:val="auto"/>
              </w:rPr>
              <w:t>rojekts</w:t>
            </w:r>
            <w:r w:rsidR="00E203EE" w:rsidRPr="00DF188F">
              <w:rPr>
                <w:color w:val="auto"/>
              </w:rPr>
              <w:t xml:space="preserve"> šo jomu neskar.</w:t>
            </w:r>
          </w:p>
        </w:tc>
      </w:tr>
      <w:tr w:rsidR="00DF188F" w:rsidRPr="00DF188F" w14:paraId="48F74415"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5DE02379" w14:textId="77777777" w:rsidR="000C7EFF" w:rsidRPr="00DF188F" w:rsidRDefault="00E203EE">
            <w:pPr>
              <w:rPr>
                <w:color w:val="auto"/>
              </w:rPr>
            </w:pPr>
            <w:r w:rsidRPr="00DF188F">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14:paraId="7ABDC3F4" w14:textId="77777777" w:rsidR="000C7EFF" w:rsidRPr="00DF188F" w:rsidRDefault="00E203EE">
            <w:pPr>
              <w:rPr>
                <w:color w:val="auto"/>
              </w:rPr>
            </w:pPr>
            <w:r w:rsidRPr="00DF188F">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5D13502A" w14:textId="77777777" w:rsidR="000C7EFF" w:rsidRPr="00DF188F" w:rsidRDefault="00E203EE">
            <w:pPr>
              <w:rPr>
                <w:color w:val="auto"/>
              </w:rPr>
            </w:pPr>
            <w:r w:rsidRPr="00DF188F">
              <w:rPr>
                <w:color w:val="auto"/>
              </w:rPr>
              <w:t>Nav</w:t>
            </w:r>
          </w:p>
        </w:tc>
      </w:tr>
    </w:tbl>
    <w:p w14:paraId="50FBB7E3" w14:textId="77777777" w:rsidR="00514A64" w:rsidRPr="00DF188F" w:rsidRDefault="00E203EE" w:rsidP="00E46100">
      <w:pPr>
        <w:shd w:val="clear" w:color="auto" w:fill="FFFFFF"/>
        <w:ind w:firstLine="300"/>
        <w:rPr>
          <w:rFonts w:eastAsia="Arial"/>
          <w:color w:val="auto"/>
        </w:rPr>
      </w:pPr>
      <w:r w:rsidRPr="00DF188F">
        <w:rPr>
          <w:rFonts w:eastAsia="Arial"/>
          <w:color w:val="auto"/>
        </w:rPr>
        <w:t> </w:t>
      </w:r>
      <w:r w:rsidR="00F045B9" w:rsidRPr="00DF188F">
        <w:rPr>
          <w:rFonts w:eastAsia="Arial"/>
          <w:color w:val="auto"/>
        </w:rPr>
        <w:t xml:space="preserve"> </w:t>
      </w:r>
    </w:p>
    <w:p w14:paraId="63CA6CA2" w14:textId="77777777" w:rsidR="00F24776" w:rsidRPr="00DF188F" w:rsidRDefault="00E203EE" w:rsidP="00F24776">
      <w:pPr>
        <w:rPr>
          <w:color w:val="auto"/>
        </w:rPr>
      </w:pPr>
      <w:r w:rsidRPr="00DF188F">
        <w:rPr>
          <w:color w:val="auto"/>
        </w:rPr>
        <w:t> </w:t>
      </w:r>
    </w:p>
    <w:tbl>
      <w:tblPr>
        <w:tblStyle w:val="TableGrid"/>
        <w:tblW w:w="5212" w:type="pct"/>
        <w:tblInd w:w="-147" w:type="dxa"/>
        <w:tblLook w:val="04A0" w:firstRow="1" w:lastRow="0" w:firstColumn="1" w:lastColumn="0" w:noHBand="0" w:noVBand="1"/>
      </w:tblPr>
      <w:tblGrid>
        <w:gridCol w:w="8648"/>
      </w:tblGrid>
      <w:tr w:rsidR="00DF188F" w:rsidRPr="00DF188F" w14:paraId="5DCBF8E8" w14:textId="77777777" w:rsidTr="00F24776">
        <w:trPr>
          <w:trHeight w:val="360"/>
        </w:trPr>
        <w:tc>
          <w:tcPr>
            <w:tcW w:w="5000" w:type="pct"/>
            <w:vAlign w:val="center"/>
            <w:hideMark/>
          </w:tcPr>
          <w:p w14:paraId="67B675A4" w14:textId="77777777" w:rsidR="00F24776" w:rsidRPr="00DF188F" w:rsidRDefault="00F24776" w:rsidP="006E6375">
            <w:pPr>
              <w:spacing w:before="100" w:beforeAutospacing="1" w:after="100" w:afterAutospacing="1" w:line="360" w:lineRule="auto"/>
              <w:ind w:firstLine="300"/>
              <w:jc w:val="center"/>
              <w:rPr>
                <w:b/>
                <w:bCs/>
                <w:color w:val="auto"/>
              </w:rPr>
            </w:pPr>
            <w:r w:rsidRPr="00DF188F">
              <w:rPr>
                <w:b/>
                <w:bCs/>
                <w:color w:val="auto"/>
              </w:rPr>
              <w:t>III. Tiesību akta projekta ietekme uz valsts budžetu un pašvaldību budžetiem</w:t>
            </w:r>
          </w:p>
        </w:tc>
      </w:tr>
      <w:tr w:rsidR="00DF188F" w:rsidRPr="00DF188F" w14:paraId="514EA694" w14:textId="77777777" w:rsidTr="00F24776">
        <w:tc>
          <w:tcPr>
            <w:tcW w:w="5000" w:type="pct"/>
            <w:vAlign w:val="center"/>
          </w:tcPr>
          <w:p w14:paraId="7518BE6F" w14:textId="77777777" w:rsidR="00F24776" w:rsidRPr="00DF188F" w:rsidRDefault="00716565" w:rsidP="006E6375">
            <w:pPr>
              <w:spacing w:before="100" w:beforeAutospacing="1" w:after="100" w:afterAutospacing="1" w:line="360" w:lineRule="auto"/>
              <w:ind w:firstLine="300"/>
              <w:jc w:val="center"/>
              <w:rPr>
                <w:color w:val="auto"/>
              </w:rPr>
            </w:pPr>
            <w:r w:rsidRPr="00DF188F">
              <w:rPr>
                <w:color w:val="auto"/>
              </w:rPr>
              <w:t>P</w:t>
            </w:r>
            <w:r w:rsidR="00ED6D2F" w:rsidRPr="00DF188F">
              <w:rPr>
                <w:color w:val="auto"/>
              </w:rPr>
              <w:t xml:space="preserve">rojekts tiks īstenots esoša finansējuma ietvaros. </w:t>
            </w:r>
          </w:p>
        </w:tc>
      </w:tr>
    </w:tbl>
    <w:p w14:paraId="51595827" w14:textId="77777777" w:rsidR="000C7EFF" w:rsidRPr="00DF188F" w:rsidRDefault="000C7EFF">
      <w:pPr>
        <w:shd w:val="clear" w:color="auto" w:fill="FFFFFF"/>
        <w:ind w:firstLine="300"/>
        <w:rPr>
          <w:color w:val="auto"/>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DF188F" w:rsidRPr="00DF188F" w14:paraId="342B42DB"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B97A895" w14:textId="77777777" w:rsidR="000C7EFF" w:rsidRPr="00DF188F" w:rsidRDefault="00E203EE">
            <w:pPr>
              <w:jc w:val="center"/>
              <w:rPr>
                <w:b/>
                <w:color w:val="auto"/>
              </w:rPr>
            </w:pPr>
            <w:r w:rsidRPr="00DF188F">
              <w:rPr>
                <w:b/>
                <w:color w:val="auto"/>
              </w:rPr>
              <w:t>IV. Tiesību akta projekta ietekme uz spēkā esošo tiesību normu sistēmu</w:t>
            </w:r>
          </w:p>
        </w:tc>
      </w:tr>
      <w:tr w:rsidR="00DF188F" w:rsidRPr="00DF188F" w14:paraId="0CB4E995"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AB0A698" w14:textId="77777777" w:rsidR="000C7EFF" w:rsidRPr="00DF188F" w:rsidRDefault="00E203EE">
            <w:pPr>
              <w:rPr>
                <w:color w:val="auto"/>
              </w:rPr>
            </w:pPr>
            <w:r w:rsidRPr="00DF188F">
              <w:rPr>
                <w:color w:val="auto"/>
              </w:rPr>
              <w:t>1.</w:t>
            </w:r>
          </w:p>
        </w:tc>
        <w:tc>
          <w:tcPr>
            <w:tcW w:w="2425" w:type="dxa"/>
            <w:tcBorders>
              <w:top w:val="single" w:sz="6" w:space="0" w:color="414142"/>
              <w:left w:val="single" w:sz="6" w:space="0" w:color="414142"/>
              <w:bottom w:val="single" w:sz="6" w:space="0" w:color="414142"/>
              <w:right w:val="single" w:sz="6" w:space="0" w:color="414142"/>
            </w:tcBorders>
          </w:tcPr>
          <w:p w14:paraId="65F409A8" w14:textId="77777777" w:rsidR="000C7EFF" w:rsidRPr="00DF188F" w:rsidRDefault="00E203EE">
            <w:pPr>
              <w:rPr>
                <w:color w:val="auto"/>
              </w:rPr>
            </w:pPr>
            <w:r w:rsidRPr="00DF188F">
              <w:rPr>
                <w:color w:val="auto"/>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5E23565C" w14:textId="77777777" w:rsidR="001279B9" w:rsidRPr="00DF188F" w:rsidRDefault="00816740" w:rsidP="001279B9">
            <w:pPr>
              <w:spacing w:line="259" w:lineRule="auto"/>
              <w:jc w:val="both"/>
              <w:rPr>
                <w:color w:val="auto"/>
              </w:rPr>
            </w:pPr>
            <w:r w:rsidRPr="00DF188F">
              <w:rPr>
                <w:color w:val="auto"/>
              </w:rPr>
              <w:t xml:space="preserve">Likumprojekts </w:t>
            </w:r>
            <w:r w:rsidR="00716565" w:rsidRPr="00DF188F">
              <w:rPr>
                <w:color w:val="auto"/>
              </w:rPr>
              <w:t xml:space="preserve">“Grozījumi </w:t>
            </w:r>
            <w:r w:rsidR="00E729CF" w:rsidRPr="00DF188F">
              <w:rPr>
                <w:color w:val="auto"/>
              </w:rPr>
              <w:t>Ieroču aprites likumā</w:t>
            </w:r>
            <w:r w:rsidR="00716565" w:rsidRPr="00DF188F">
              <w:rPr>
                <w:color w:val="auto"/>
              </w:rPr>
              <w:t xml:space="preserve">” </w:t>
            </w:r>
          </w:p>
        </w:tc>
      </w:tr>
      <w:tr w:rsidR="00DF188F" w:rsidRPr="00DF188F" w14:paraId="383F8D5B"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1371AAA9" w14:textId="77777777" w:rsidR="000C7EFF" w:rsidRPr="00DF188F" w:rsidRDefault="00E203EE">
            <w:pPr>
              <w:rPr>
                <w:color w:val="auto"/>
              </w:rPr>
            </w:pPr>
            <w:r w:rsidRPr="00DF188F">
              <w:rPr>
                <w:color w:val="auto"/>
              </w:rPr>
              <w:t>2.</w:t>
            </w:r>
          </w:p>
        </w:tc>
        <w:tc>
          <w:tcPr>
            <w:tcW w:w="2425" w:type="dxa"/>
            <w:tcBorders>
              <w:top w:val="single" w:sz="6" w:space="0" w:color="414142"/>
              <w:left w:val="single" w:sz="6" w:space="0" w:color="414142"/>
              <w:bottom w:val="single" w:sz="6" w:space="0" w:color="414142"/>
              <w:right w:val="single" w:sz="6" w:space="0" w:color="414142"/>
            </w:tcBorders>
          </w:tcPr>
          <w:p w14:paraId="0AACCB59" w14:textId="77777777" w:rsidR="000C7EFF" w:rsidRPr="00DF188F" w:rsidRDefault="00E203EE">
            <w:pPr>
              <w:rPr>
                <w:color w:val="auto"/>
              </w:rPr>
            </w:pPr>
            <w:r w:rsidRPr="00DF188F">
              <w:rPr>
                <w:color w:val="auto"/>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2201C06B" w14:textId="77777777" w:rsidR="000C7EFF" w:rsidRPr="00DF188F" w:rsidRDefault="00E203EE">
            <w:pPr>
              <w:spacing w:after="120"/>
              <w:rPr>
                <w:color w:val="auto"/>
              </w:rPr>
            </w:pPr>
            <w:r w:rsidRPr="00DF188F">
              <w:rPr>
                <w:color w:val="auto"/>
              </w:rPr>
              <w:t>Iekšlietu ministrija, Valsts policija</w:t>
            </w:r>
          </w:p>
        </w:tc>
      </w:tr>
      <w:tr w:rsidR="00DF188F" w:rsidRPr="00DF188F" w14:paraId="076F9B20"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91EB6A5" w14:textId="77777777" w:rsidR="000C7EFF" w:rsidRPr="00DF188F" w:rsidRDefault="00E203EE">
            <w:pPr>
              <w:rPr>
                <w:color w:val="auto"/>
              </w:rPr>
            </w:pPr>
            <w:r w:rsidRPr="00DF188F">
              <w:rPr>
                <w:color w:val="auto"/>
              </w:rPr>
              <w:t>3.</w:t>
            </w:r>
          </w:p>
        </w:tc>
        <w:tc>
          <w:tcPr>
            <w:tcW w:w="2425" w:type="dxa"/>
            <w:tcBorders>
              <w:top w:val="single" w:sz="6" w:space="0" w:color="414142"/>
              <w:left w:val="single" w:sz="6" w:space="0" w:color="414142"/>
              <w:bottom w:val="single" w:sz="6" w:space="0" w:color="414142"/>
              <w:right w:val="single" w:sz="6" w:space="0" w:color="414142"/>
            </w:tcBorders>
          </w:tcPr>
          <w:p w14:paraId="2A51C8EF" w14:textId="77777777" w:rsidR="000C7EFF" w:rsidRPr="00DF188F" w:rsidRDefault="00E203EE">
            <w:pPr>
              <w:rPr>
                <w:color w:val="auto"/>
              </w:rPr>
            </w:pPr>
            <w:r w:rsidRPr="00DF188F">
              <w:rPr>
                <w:color w:val="auto"/>
              </w:rPr>
              <w:t>Cita informācija</w:t>
            </w:r>
          </w:p>
        </w:tc>
        <w:tc>
          <w:tcPr>
            <w:tcW w:w="5575" w:type="dxa"/>
            <w:tcBorders>
              <w:top w:val="single" w:sz="6" w:space="0" w:color="414142"/>
              <w:left w:val="single" w:sz="6" w:space="0" w:color="414142"/>
              <w:bottom w:val="single" w:sz="6" w:space="0" w:color="414142"/>
              <w:right w:val="single" w:sz="6" w:space="0" w:color="414142"/>
            </w:tcBorders>
          </w:tcPr>
          <w:p w14:paraId="1E964F5E" w14:textId="77777777" w:rsidR="000C7EFF" w:rsidRPr="00DF188F" w:rsidRDefault="00F045B9" w:rsidP="00F045B9">
            <w:pPr>
              <w:spacing w:before="100" w:after="120"/>
              <w:rPr>
                <w:color w:val="auto"/>
              </w:rPr>
            </w:pPr>
            <w:r w:rsidRPr="00DF188F">
              <w:rPr>
                <w:color w:val="auto"/>
              </w:rPr>
              <w:t xml:space="preserve"> </w:t>
            </w:r>
            <w:r w:rsidR="00716565" w:rsidRPr="00DF188F">
              <w:rPr>
                <w:color w:val="auto"/>
              </w:rPr>
              <w:t xml:space="preserve">Projektam jāstājas spēkā vienlaikus ar likumprojektu “Grozījumi Ieroču aprites likuma” 2020.gada 17.janvārī.  </w:t>
            </w:r>
          </w:p>
        </w:tc>
      </w:tr>
    </w:tbl>
    <w:p w14:paraId="5F9EC329" w14:textId="77777777" w:rsidR="000C7EFF" w:rsidRPr="00DF188F" w:rsidRDefault="00E203EE">
      <w:pPr>
        <w:shd w:val="clear" w:color="auto" w:fill="FFFFFF"/>
        <w:ind w:firstLine="300"/>
        <w:rPr>
          <w:color w:val="auto"/>
        </w:rPr>
      </w:pPr>
      <w:r w:rsidRPr="00DF188F">
        <w:rPr>
          <w:rFonts w:eastAsia="Arial"/>
          <w:color w:val="auto"/>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DF188F" w:rsidRPr="00DF188F" w14:paraId="0AEB2D41"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8B1DFFF" w14:textId="77777777" w:rsidR="000C7EFF" w:rsidRPr="00DF188F" w:rsidRDefault="00E203EE">
            <w:pPr>
              <w:jc w:val="center"/>
              <w:rPr>
                <w:b/>
                <w:color w:val="auto"/>
              </w:rPr>
            </w:pPr>
            <w:r w:rsidRPr="00DF188F">
              <w:rPr>
                <w:b/>
                <w:color w:val="auto"/>
              </w:rPr>
              <w:t>V. Tiesību akta projekta atbilstība Latvijas Republikas starptautiskajām saistībām</w:t>
            </w:r>
          </w:p>
        </w:tc>
      </w:tr>
      <w:tr w:rsidR="00DF188F" w:rsidRPr="00DF188F" w14:paraId="2379921B" w14:textId="77777777">
        <w:tc>
          <w:tcPr>
            <w:tcW w:w="521" w:type="dxa"/>
            <w:tcBorders>
              <w:top w:val="single" w:sz="6" w:space="0" w:color="414142"/>
              <w:left w:val="single" w:sz="6" w:space="0" w:color="414142"/>
              <w:bottom w:val="single" w:sz="6" w:space="0" w:color="414142"/>
              <w:right w:val="single" w:sz="6" w:space="0" w:color="414142"/>
            </w:tcBorders>
          </w:tcPr>
          <w:p w14:paraId="7B33D480" w14:textId="77777777" w:rsidR="000C7EFF" w:rsidRPr="00DF188F" w:rsidRDefault="00E203EE">
            <w:pPr>
              <w:rPr>
                <w:color w:val="auto"/>
              </w:rPr>
            </w:pPr>
            <w:r w:rsidRPr="00DF188F">
              <w:rPr>
                <w:color w:val="auto"/>
              </w:rPr>
              <w:t>1.</w:t>
            </w:r>
          </w:p>
        </w:tc>
        <w:tc>
          <w:tcPr>
            <w:tcW w:w="2426" w:type="dxa"/>
            <w:tcBorders>
              <w:top w:val="single" w:sz="6" w:space="0" w:color="414142"/>
              <w:left w:val="single" w:sz="6" w:space="0" w:color="414142"/>
              <w:bottom w:val="single" w:sz="6" w:space="0" w:color="414142"/>
              <w:right w:val="single" w:sz="6" w:space="0" w:color="414142"/>
            </w:tcBorders>
          </w:tcPr>
          <w:p w14:paraId="0E6C340E" w14:textId="77777777" w:rsidR="000C7EFF" w:rsidRPr="00DF188F" w:rsidRDefault="00E203EE">
            <w:pPr>
              <w:rPr>
                <w:color w:val="auto"/>
              </w:rPr>
            </w:pPr>
            <w:r w:rsidRPr="00DF188F">
              <w:rPr>
                <w:color w:val="auto"/>
              </w:rPr>
              <w:t>Saistības pret Eiropas Savienību</w:t>
            </w:r>
            <w:r w:rsidR="00F045B9" w:rsidRPr="00DF188F">
              <w:rPr>
                <w:color w:val="auto"/>
              </w:rPr>
              <w:t xml:space="preserve"> </w:t>
            </w:r>
          </w:p>
        </w:tc>
        <w:tc>
          <w:tcPr>
            <w:tcW w:w="5625" w:type="dxa"/>
            <w:tcBorders>
              <w:top w:val="single" w:sz="6" w:space="0" w:color="414142"/>
              <w:left w:val="single" w:sz="6" w:space="0" w:color="414142"/>
              <w:bottom w:val="single" w:sz="6" w:space="0" w:color="414142"/>
              <w:right w:val="single" w:sz="6" w:space="0" w:color="414142"/>
            </w:tcBorders>
          </w:tcPr>
          <w:p w14:paraId="6815B2CF" w14:textId="77777777" w:rsidR="006C025C" w:rsidRPr="00DF188F" w:rsidRDefault="006C025C">
            <w:pPr>
              <w:jc w:val="both"/>
              <w:rPr>
                <w:color w:val="auto"/>
              </w:rPr>
            </w:pPr>
            <w:r w:rsidRPr="00DF188F">
              <w:rPr>
                <w:color w:val="auto"/>
              </w:rPr>
              <w:t xml:space="preserve">Eiropas Komisijas </w:t>
            </w:r>
            <w:r w:rsidR="00625C83" w:rsidRPr="00DF188F">
              <w:rPr>
                <w:color w:val="auto"/>
              </w:rPr>
              <w:t>2019. gada</w:t>
            </w:r>
            <w:r w:rsidRPr="00DF188F">
              <w:rPr>
                <w:color w:val="auto"/>
              </w:rPr>
              <w:t xml:space="preserve"> </w:t>
            </w:r>
            <w:r w:rsidR="00625C83" w:rsidRPr="00DF188F">
              <w:rPr>
                <w:color w:val="auto"/>
              </w:rPr>
              <w:t>16. janvāra</w:t>
            </w:r>
            <w:r w:rsidR="00F045B9" w:rsidRPr="00DF188F">
              <w:rPr>
                <w:color w:val="auto"/>
              </w:rPr>
              <w:t xml:space="preserve"> Komisijas Īstenošanas D</w:t>
            </w:r>
            <w:r w:rsidRPr="00DF188F">
              <w:rPr>
                <w:color w:val="auto"/>
              </w:rPr>
              <w:t>irektīva</w:t>
            </w:r>
            <w:r w:rsidR="00F045B9" w:rsidRPr="00DF188F">
              <w:rPr>
                <w:color w:val="auto"/>
              </w:rPr>
              <w:t xml:space="preserve"> (ES) 2019/69 ar ko nosaka trauksmes un signālieroču tehniskās specifikācijas saskaņā ar padomes Direktīvu 91/477 EEK par ieroču iegādes un glabāšanas kontroli</w:t>
            </w:r>
            <w:r w:rsidRPr="00DF188F">
              <w:rPr>
                <w:color w:val="auto"/>
              </w:rPr>
              <w:t xml:space="preserve"> (</w:t>
            </w:r>
            <w:r w:rsidR="00346CA1" w:rsidRPr="00DF188F">
              <w:rPr>
                <w:color w:val="auto"/>
              </w:rPr>
              <w:t>direktīva</w:t>
            </w:r>
            <w:r w:rsidR="00E203EE" w:rsidRPr="00DF188F">
              <w:rPr>
                <w:color w:val="auto"/>
              </w:rPr>
              <w:t xml:space="preserve"> jāpārņem nacionāla</w:t>
            </w:r>
            <w:r w:rsidRPr="00DF188F">
              <w:rPr>
                <w:color w:val="auto"/>
              </w:rPr>
              <w:t>jos normatīvajos aktos līdz 2020</w:t>
            </w:r>
            <w:r w:rsidR="00E203EE" w:rsidRPr="00DF188F">
              <w:rPr>
                <w:color w:val="auto"/>
              </w:rPr>
              <w:t>.</w:t>
            </w:r>
            <w:r w:rsidR="000069E7" w:rsidRPr="00DF188F">
              <w:rPr>
                <w:color w:val="auto"/>
              </w:rPr>
              <w:t> </w:t>
            </w:r>
            <w:r w:rsidR="00625C83" w:rsidRPr="00DF188F">
              <w:rPr>
                <w:color w:val="auto"/>
              </w:rPr>
              <w:t>gada 17</w:t>
            </w:r>
            <w:r w:rsidR="00E203EE" w:rsidRPr="00DF188F">
              <w:rPr>
                <w:color w:val="auto"/>
              </w:rPr>
              <w:t>.</w:t>
            </w:r>
            <w:r w:rsidR="00625C83" w:rsidRPr="00DF188F">
              <w:rPr>
                <w:color w:val="auto"/>
              </w:rPr>
              <w:t>jānvārim).</w:t>
            </w:r>
            <w:r w:rsidR="00716565" w:rsidRPr="00DF188F">
              <w:rPr>
                <w:color w:val="auto"/>
              </w:rPr>
              <w:t xml:space="preserve"> </w:t>
            </w:r>
          </w:p>
        </w:tc>
      </w:tr>
      <w:tr w:rsidR="00DF188F" w:rsidRPr="00DF188F" w14:paraId="34F60196" w14:textId="77777777">
        <w:tc>
          <w:tcPr>
            <w:tcW w:w="521" w:type="dxa"/>
            <w:tcBorders>
              <w:top w:val="single" w:sz="6" w:space="0" w:color="414142"/>
              <w:left w:val="single" w:sz="6" w:space="0" w:color="414142"/>
              <w:bottom w:val="single" w:sz="6" w:space="0" w:color="414142"/>
              <w:right w:val="single" w:sz="6" w:space="0" w:color="414142"/>
            </w:tcBorders>
          </w:tcPr>
          <w:p w14:paraId="09E6E6A9" w14:textId="77777777" w:rsidR="000C7EFF" w:rsidRPr="00DF188F" w:rsidRDefault="00E203EE">
            <w:pPr>
              <w:rPr>
                <w:color w:val="auto"/>
              </w:rPr>
            </w:pPr>
            <w:r w:rsidRPr="00DF188F">
              <w:rPr>
                <w:color w:val="auto"/>
              </w:rPr>
              <w:t>2.</w:t>
            </w:r>
          </w:p>
        </w:tc>
        <w:tc>
          <w:tcPr>
            <w:tcW w:w="2426" w:type="dxa"/>
            <w:tcBorders>
              <w:top w:val="single" w:sz="6" w:space="0" w:color="414142"/>
              <w:left w:val="single" w:sz="6" w:space="0" w:color="414142"/>
              <w:bottom w:val="single" w:sz="6" w:space="0" w:color="414142"/>
              <w:right w:val="single" w:sz="6" w:space="0" w:color="414142"/>
            </w:tcBorders>
          </w:tcPr>
          <w:p w14:paraId="7A2B947E" w14:textId="77777777" w:rsidR="000C7EFF" w:rsidRPr="00DF188F" w:rsidRDefault="00E203EE">
            <w:pPr>
              <w:rPr>
                <w:color w:val="auto"/>
              </w:rPr>
            </w:pPr>
            <w:r w:rsidRPr="00DF188F">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74ECA154" w14:textId="77777777" w:rsidR="000C7EFF" w:rsidRPr="00DF188F" w:rsidRDefault="00993F6E" w:rsidP="00993F6E">
            <w:pPr>
              <w:jc w:val="both"/>
              <w:rPr>
                <w:color w:val="auto"/>
              </w:rPr>
            </w:pPr>
            <w:r w:rsidRPr="00DF188F">
              <w:rPr>
                <w:color w:val="auto"/>
              </w:rPr>
              <w:t>Nav.</w:t>
            </w:r>
            <w:r w:rsidR="00716565" w:rsidRPr="00DF188F">
              <w:rPr>
                <w:color w:val="auto"/>
              </w:rPr>
              <w:t xml:space="preserve"> </w:t>
            </w:r>
          </w:p>
        </w:tc>
      </w:tr>
      <w:tr w:rsidR="00DF188F" w:rsidRPr="00DF188F" w14:paraId="316A28D3" w14:textId="77777777">
        <w:tc>
          <w:tcPr>
            <w:tcW w:w="521" w:type="dxa"/>
            <w:tcBorders>
              <w:top w:val="single" w:sz="6" w:space="0" w:color="414142"/>
              <w:left w:val="single" w:sz="6" w:space="0" w:color="414142"/>
              <w:bottom w:val="single" w:sz="6" w:space="0" w:color="414142"/>
              <w:right w:val="single" w:sz="6" w:space="0" w:color="414142"/>
            </w:tcBorders>
          </w:tcPr>
          <w:p w14:paraId="5CA7AAE3" w14:textId="77777777" w:rsidR="000C7EFF" w:rsidRPr="00DF188F" w:rsidRDefault="00E203EE">
            <w:pPr>
              <w:rPr>
                <w:color w:val="auto"/>
              </w:rPr>
            </w:pPr>
            <w:r w:rsidRPr="00DF188F">
              <w:rPr>
                <w:color w:val="auto"/>
              </w:rPr>
              <w:t>3.</w:t>
            </w:r>
          </w:p>
        </w:tc>
        <w:tc>
          <w:tcPr>
            <w:tcW w:w="2426" w:type="dxa"/>
            <w:tcBorders>
              <w:top w:val="single" w:sz="6" w:space="0" w:color="414142"/>
              <w:left w:val="single" w:sz="6" w:space="0" w:color="414142"/>
              <w:bottom w:val="single" w:sz="6" w:space="0" w:color="414142"/>
              <w:right w:val="single" w:sz="6" w:space="0" w:color="414142"/>
            </w:tcBorders>
          </w:tcPr>
          <w:p w14:paraId="2753A6AD" w14:textId="77777777" w:rsidR="000C7EFF" w:rsidRPr="00DF188F" w:rsidRDefault="00E203EE">
            <w:pPr>
              <w:rPr>
                <w:color w:val="auto"/>
              </w:rPr>
            </w:pPr>
            <w:r w:rsidRPr="00DF188F">
              <w:rPr>
                <w:color w:val="auto"/>
              </w:rPr>
              <w:t>Cita informācija</w:t>
            </w:r>
          </w:p>
        </w:tc>
        <w:tc>
          <w:tcPr>
            <w:tcW w:w="5625" w:type="dxa"/>
            <w:tcBorders>
              <w:top w:val="single" w:sz="6" w:space="0" w:color="414142"/>
              <w:left w:val="single" w:sz="6" w:space="0" w:color="414142"/>
              <w:bottom w:val="single" w:sz="6" w:space="0" w:color="414142"/>
              <w:right w:val="single" w:sz="6" w:space="0" w:color="414142"/>
            </w:tcBorders>
          </w:tcPr>
          <w:p w14:paraId="4F2DF704" w14:textId="47D2B9D5" w:rsidR="000C7EFF" w:rsidRPr="00DF188F" w:rsidRDefault="00E010CF" w:rsidP="00993F6E">
            <w:pPr>
              <w:jc w:val="both"/>
              <w:rPr>
                <w:color w:val="auto"/>
              </w:rPr>
            </w:pPr>
            <w:proofErr w:type="spellStart"/>
            <w:r w:rsidRPr="00DF188F">
              <w:rPr>
                <w:color w:val="auto"/>
              </w:rPr>
              <w:t>P</w:t>
            </w:r>
            <w:r w:rsidR="00993F6E" w:rsidRPr="00DF188F">
              <w:rPr>
                <w:color w:val="auto"/>
              </w:rPr>
              <w:t>rojektspārņem</w:t>
            </w:r>
            <w:proofErr w:type="spellEnd"/>
            <w:r w:rsidR="00993F6E" w:rsidRPr="00DF188F">
              <w:rPr>
                <w:color w:val="auto"/>
              </w:rPr>
              <w:t xml:space="preserve"> Eiropas Komisijas 2019. gada 16. janvāra Komisijas Īstenošanas Direktīva (ES) 2019/69 ar ko nosaka trauksmes un signālieroču tehniskās specifikācijas saskaņā ar padomes Direktīvu 91/477 EEK par ieroču iegādes un glabāšanas kontroli prasības.</w:t>
            </w:r>
          </w:p>
        </w:tc>
      </w:tr>
    </w:tbl>
    <w:p w14:paraId="50ACEE5C" w14:textId="77777777" w:rsidR="000C7EFF" w:rsidRPr="00DF188F" w:rsidRDefault="00E203EE">
      <w:pPr>
        <w:shd w:val="clear" w:color="auto" w:fill="FFFFFF"/>
        <w:ind w:firstLine="300"/>
        <w:rPr>
          <w:color w:val="auto"/>
        </w:rPr>
      </w:pPr>
      <w:r w:rsidRPr="00DF188F">
        <w:rPr>
          <w:rFonts w:eastAsia="Arial"/>
          <w:color w:val="auto"/>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DF188F" w:rsidRPr="00DF188F" w14:paraId="7C78DC42" w14:textId="77777777">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14:paraId="154112BF" w14:textId="77777777" w:rsidR="000C7EFF" w:rsidRPr="00DF188F" w:rsidRDefault="00E203EE">
            <w:pPr>
              <w:spacing w:before="100" w:after="100"/>
              <w:jc w:val="center"/>
              <w:rPr>
                <w:b/>
                <w:color w:val="auto"/>
              </w:rPr>
            </w:pPr>
            <w:r w:rsidRPr="00DF188F">
              <w:rPr>
                <w:b/>
                <w:color w:val="auto"/>
              </w:rPr>
              <w:lastRenderedPageBreak/>
              <w:t>1. tabula</w:t>
            </w:r>
            <w:r w:rsidRPr="00DF188F">
              <w:rPr>
                <w:b/>
                <w:color w:val="auto"/>
              </w:rPr>
              <w:br/>
              <w:t>Tiesību akta projekta atbilstība ES tiesību aktiem</w:t>
            </w:r>
          </w:p>
        </w:tc>
      </w:tr>
      <w:tr w:rsidR="00DF188F" w:rsidRPr="00DF188F" w14:paraId="7CE0720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3A6DCFE" w14:textId="77777777" w:rsidR="000C7EFF" w:rsidRPr="00DF188F" w:rsidRDefault="00E203EE">
            <w:pPr>
              <w:rPr>
                <w:color w:val="auto"/>
              </w:rPr>
            </w:pPr>
            <w:r w:rsidRPr="00DF188F">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7378D06A" w14:textId="77777777" w:rsidR="000C7EFF" w:rsidRPr="00DF188F" w:rsidRDefault="00F045B9">
            <w:pPr>
              <w:rPr>
                <w:color w:val="auto"/>
              </w:rPr>
            </w:pPr>
            <w:r w:rsidRPr="00DF188F">
              <w:rPr>
                <w:color w:val="auto"/>
              </w:rPr>
              <w:t>Eiropas Komisijas 2019. gada 16. janvāra Komisijas Īstenošanas Direktīva (ES) 2019/69 ar ko nosaka trauksmes un signālieroču tehniskās specifikācijas saskaņā ar padomes Direktīvu 91/477 EEK par ieroču iegādes un glabāšanas kontroli prasības.</w:t>
            </w:r>
          </w:p>
        </w:tc>
      </w:tr>
      <w:tr w:rsidR="00DF188F" w:rsidRPr="00DF188F" w14:paraId="000D745C" w14:textId="77777777">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4983A31A" w14:textId="77777777" w:rsidR="000C7EFF" w:rsidRPr="00DF188F" w:rsidRDefault="00E203EE">
            <w:pPr>
              <w:spacing w:before="100" w:after="100"/>
              <w:jc w:val="center"/>
              <w:rPr>
                <w:color w:val="auto"/>
              </w:rPr>
            </w:pPr>
            <w:r w:rsidRPr="00DF188F">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5A150292" w14:textId="77777777" w:rsidR="000C7EFF" w:rsidRPr="00DF188F" w:rsidRDefault="00E203EE">
            <w:pPr>
              <w:spacing w:before="100" w:after="100"/>
              <w:jc w:val="center"/>
              <w:rPr>
                <w:color w:val="auto"/>
              </w:rPr>
            </w:pPr>
            <w:r w:rsidRPr="00DF188F">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73108AFB" w14:textId="77777777" w:rsidR="000C7EFF" w:rsidRPr="00DF188F" w:rsidRDefault="00E203EE">
            <w:pPr>
              <w:spacing w:before="100" w:after="100"/>
              <w:jc w:val="center"/>
              <w:rPr>
                <w:color w:val="auto"/>
              </w:rPr>
            </w:pPr>
            <w:r w:rsidRPr="00DF188F">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5CB0A742" w14:textId="77777777" w:rsidR="000C7EFF" w:rsidRPr="00DF188F" w:rsidRDefault="00E203EE">
            <w:pPr>
              <w:spacing w:before="100" w:after="100"/>
              <w:jc w:val="center"/>
              <w:rPr>
                <w:color w:val="auto"/>
              </w:rPr>
            </w:pPr>
            <w:r w:rsidRPr="00DF188F">
              <w:rPr>
                <w:color w:val="auto"/>
              </w:rPr>
              <w:t>D</w:t>
            </w:r>
          </w:p>
        </w:tc>
      </w:tr>
      <w:tr w:rsidR="00DF188F" w:rsidRPr="00DF188F" w14:paraId="6B3EEF4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F3597AF" w14:textId="77777777" w:rsidR="000C7EFF" w:rsidRPr="00DF188F" w:rsidRDefault="00E203EE">
            <w:pPr>
              <w:rPr>
                <w:color w:val="auto"/>
              </w:rPr>
            </w:pPr>
            <w:r w:rsidRPr="00DF188F">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6608D922" w14:textId="77777777" w:rsidR="000C7EFF" w:rsidRPr="00DF188F" w:rsidRDefault="00E203EE">
            <w:pPr>
              <w:rPr>
                <w:color w:val="auto"/>
              </w:rPr>
            </w:pPr>
            <w:r w:rsidRPr="00DF188F">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7C7EDC8B" w14:textId="77777777" w:rsidR="000C7EFF" w:rsidRPr="00DF188F" w:rsidRDefault="00E203EE">
            <w:pPr>
              <w:rPr>
                <w:color w:val="auto"/>
              </w:rPr>
            </w:pPr>
            <w:r w:rsidRPr="00DF188F">
              <w:rPr>
                <w:color w:val="auto"/>
              </w:rPr>
              <w:t>Informācija par to, vai šīs tabulas A ailē minētās ES tiesību akta vienības tiek pārņemtas vai ieviestas pilnībā vai daļēji.</w:t>
            </w:r>
          </w:p>
          <w:p w14:paraId="29DFAF9E" w14:textId="77777777" w:rsidR="000C7EFF" w:rsidRPr="00DF188F" w:rsidRDefault="00E203EE">
            <w:pPr>
              <w:spacing w:before="280" w:after="280"/>
              <w:rPr>
                <w:color w:val="auto"/>
              </w:rPr>
            </w:pPr>
            <w:r w:rsidRPr="00DF188F">
              <w:rPr>
                <w:color w:val="auto"/>
              </w:rPr>
              <w:t>Ja attiecīgā ES tiesību akta vienība tiek pārņemta vai ieviesta daļēji, sniedz attiecīgu skaidrojumu, kā arī precīzi norāda, kad un kādā veidā ES tiesību akta vienība tiks pārņemta vai ieviesta pilnībā.</w:t>
            </w:r>
          </w:p>
          <w:p w14:paraId="05610244" w14:textId="77777777" w:rsidR="000C7EFF" w:rsidRPr="00DF188F" w:rsidRDefault="00E203EE">
            <w:pPr>
              <w:spacing w:after="100"/>
              <w:rPr>
                <w:color w:val="auto"/>
              </w:rPr>
            </w:pPr>
            <w:r w:rsidRPr="00DF188F">
              <w:rPr>
                <w:color w:val="auto"/>
              </w:rP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75A09137" w14:textId="77777777" w:rsidR="000C7EFF" w:rsidRPr="00DF188F" w:rsidRDefault="00E203EE">
            <w:pPr>
              <w:rPr>
                <w:color w:val="auto"/>
              </w:rPr>
            </w:pPr>
            <w:r w:rsidRPr="00DF188F">
              <w:rPr>
                <w:color w:val="auto"/>
              </w:rPr>
              <w:t>Informācija par to, vai šīs tabulas B ailē minētās projekta vienības paredz stingrākas prasības nekā šīs tabulas A ailē minētās ES tiesību akta vienības.</w:t>
            </w:r>
          </w:p>
          <w:p w14:paraId="2BEFD2C2" w14:textId="77777777" w:rsidR="000C7EFF" w:rsidRPr="00DF188F" w:rsidRDefault="00E203EE">
            <w:pPr>
              <w:spacing w:before="280" w:after="280"/>
              <w:rPr>
                <w:color w:val="auto"/>
              </w:rPr>
            </w:pPr>
            <w:r w:rsidRPr="00DF188F">
              <w:rPr>
                <w:color w:val="auto"/>
              </w:rPr>
              <w:t>Ja projekts satur stingrākas prasības nekā attiecīgais ES tiesību akts, norāda pamatojumu un samērīgumu.</w:t>
            </w:r>
          </w:p>
          <w:p w14:paraId="2A7525FC" w14:textId="77777777" w:rsidR="000C7EFF" w:rsidRPr="00DF188F" w:rsidRDefault="00E203EE">
            <w:pPr>
              <w:spacing w:after="100"/>
              <w:rPr>
                <w:color w:val="auto"/>
              </w:rPr>
            </w:pPr>
            <w:r w:rsidRPr="00DF188F">
              <w:rPr>
                <w:color w:val="auto"/>
              </w:rPr>
              <w:t>Norāda iespējamās alternatīvas (t.sk. alternatīvas, kas neparedz tiesiskā regulējuma izstrādi) – kādos gadījumos būtu iespējams izvairīties no stingrāku prasību noteikšanas, nekā paredzēts attiecīgajos ES tiesību aktos</w:t>
            </w:r>
          </w:p>
        </w:tc>
      </w:tr>
      <w:tr w:rsidR="00DF188F" w:rsidRPr="00DF188F" w14:paraId="1DB9898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4DD8F50" w14:textId="75C32702" w:rsidR="00640012" w:rsidRPr="00DF188F" w:rsidRDefault="00640012" w:rsidP="00640012">
            <w:pPr>
              <w:rPr>
                <w:color w:val="auto"/>
              </w:rPr>
            </w:pPr>
            <w:r w:rsidRPr="00DF188F">
              <w:rPr>
                <w:color w:val="auto"/>
              </w:rPr>
              <w:t>1.pants</w:t>
            </w:r>
          </w:p>
        </w:tc>
        <w:tc>
          <w:tcPr>
            <w:tcW w:w="1840" w:type="dxa"/>
            <w:tcBorders>
              <w:top w:val="single" w:sz="6" w:space="0" w:color="414142"/>
              <w:left w:val="single" w:sz="6" w:space="0" w:color="414142"/>
              <w:bottom w:val="single" w:sz="6" w:space="0" w:color="414142"/>
              <w:right w:val="single" w:sz="6" w:space="0" w:color="414142"/>
            </w:tcBorders>
          </w:tcPr>
          <w:p w14:paraId="32CFB3E0" w14:textId="1D83D073" w:rsidR="00640012" w:rsidRPr="00DF188F" w:rsidRDefault="00356CE4" w:rsidP="00640012">
            <w:pPr>
              <w:rPr>
                <w:color w:val="auto"/>
              </w:rPr>
            </w:pPr>
            <w:r w:rsidRPr="00DF188F">
              <w:rPr>
                <w:color w:val="auto"/>
              </w:rPr>
              <w:t>3</w:t>
            </w:r>
            <w:r w:rsidR="00640012" w:rsidRPr="00DF188F">
              <w:rPr>
                <w:color w:val="auto"/>
              </w:rPr>
              <w:t>.punkts, 17.punkts</w:t>
            </w:r>
          </w:p>
        </w:tc>
        <w:tc>
          <w:tcPr>
            <w:tcW w:w="2340" w:type="dxa"/>
            <w:tcBorders>
              <w:top w:val="single" w:sz="6" w:space="0" w:color="414142"/>
              <w:left w:val="single" w:sz="6" w:space="0" w:color="414142"/>
              <w:bottom w:val="single" w:sz="6" w:space="0" w:color="414142"/>
              <w:right w:val="single" w:sz="6" w:space="0" w:color="414142"/>
            </w:tcBorders>
          </w:tcPr>
          <w:p w14:paraId="65345A9C" w14:textId="0DEEACF5" w:rsidR="00640012" w:rsidRPr="00DF188F" w:rsidRDefault="00640012" w:rsidP="00640012">
            <w:pPr>
              <w:rPr>
                <w:color w:val="auto"/>
              </w:rPr>
            </w:pPr>
            <w:r w:rsidRPr="00DF188F">
              <w:rPr>
                <w:color w:val="auto"/>
              </w:rPr>
              <w:t>Daļēji atbilst. Pilnībā direktīvas prasības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24850264" w14:textId="160B5CC1" w:rsidR="00640012" w:rsidRPr="00DF188F" w:rsidRDefault="00640012" w:rsidP="00640012">
            <w:pPr>
              <w:rPr>
                <w:color w:val="auto"/>
              </w:rPr>
            </w:pPr>
            <w:r w:rsidRPr="00DF188F">
              <w:rPr>
                <w:color w:val="auto"/>
              </w:rPr>
              <w:t xml:space="preserve"> Projekts nesatur stingrākas prasības nekā attiecīgais ES tiesību akts.</w:t>
            </w:r>
          </w:p>
        </w:tc>
      </w:tr>
      <w:tr w:rsidR="00DF188F" w:rsidRPr="00DF188F" w14:paraId="1AA50AF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86ED34E" w14:textId="77777777" w:rsidR="00640012" w:rsidRPr="00DF188F" w:rsidRDefault="00640012" w:rsidP="00640012">
            <w:pPr>
              <w:rPr>
                <w:color w:val="auto"/>
              </w:rPr>
            </w:pPr>
            <w:r w:rsidRPr="00DF188F">
              <w:rPr>
                <w:color w:val="auto"/>
              </w:rPr>
              <w:t>2.panta 1.punkts</w:t>
            </w:r>
          </w:p>
        </w:tc>
        <w:tc>
          <w:tcPr>
            <w:tcW w:w="1840" w:type="dxa"/>
            <w:tcBorders>
              <w:top w:val="single" w:sz="6" w:space="0" w:color="414142"/>
              <w:left w:val="single" w:sz="6" w:space="0" w:color="414142"/>
              <w:bottom w:val="single" w:sz="6" w:space="0" w:color="414142"/>
              <w:right w:val="single" w:sz="6" w:space="0" w:color="414142"/>
            </w:tcBorders>
          </w:tcPr>
          <w:p w14:paraId="7EAD470D" w14:textId="0A6F51DD" w:rsidR="00640012" w:rsidRPr="00DF188F" w:rsidRDefault="00356CE4" w:rsidP="00640012">
            <w:pPr>
              <w:rPr>
                <w:color w:val="auto"/>
              </w:rPr>
            </w:pPr>
            <w:r w:rsidRPr="00DF188F">
              <w:rPr>
                <w:color w:val="auto"/>
              </w:rPr>
              <w:t>3</w:t>
            </w:r>
            <w:r w:rsidR="00640012" w:rsidRPr="00DF188F">
              <w:rPr>
                <w:color w:val="auto"/>
              </w:rPr>
              <w:t xml:space="preserve">.punkts, </w:t>
            </w:r>
            <w:r w:rsidRPr="00DF188F">
              <w:rPr>
                <w:color w:val="auto"/>
              </w:rPr>
              <w:t>4</w:t>
            </w:r>
            <w:r w:rsidR="00640012" w:rsidRPr="00DF188F">
              <w:rPr>
                <w:color w:val="auto"/>
              </w:rPr>
              <w:t>.punkts,</w:t>
            </w:r>
            <w:r w:rsidRPr="00DF188F">
              <w:rPr>
                <w:color w:val="auto"/>
              </w:rPr>
              <w:t>5</w:t>
            </w:r>
            <w:r w:rsidR="00640012" w:rsidRPr="00DF188F">
              <w:rPr>
                <w:color w:val="auto"/>
              </w:rPr>
              <w:t>.punkts,</w:t>
            </w:r>
            <w:r w:rsidRPr="00DF188F">
              <w:rPr>
                <w:color w:val="auto"/>
              </w:rPr>
              <w:t>6</w:t>
            </w:r>
            <w:r w:rsidR="00640012" w:rsidRPr="00DF188F">
              <w:rPr>
                <w:color w:val="auto"/>
              </w:rPr>
              <w:t>.punkts,</w:t>
            </w:r>
            <w:r w:rsidRPr="00DF188F">
              <w:rPr>
                <w:color w:val="auto"/>
              </w:rPr>
              <w:t>8</w:t>
            </w:r>
            <w:r w:rsidR="00640012" w:rsidRPr="00DF188F">
              <w:rPr>
                <w:color w:val="auto"/>
              </w:rPr>
              <w:t xml:space="preserve">.punkts, </w:t>
            </w:r>
            <w:r w:rsidRPr="00DF188F">
              <w:rPr>
                <w:color w:val="auto"/>
              </w:rPr>
              <w:t>9</w:t>
            </w:r>
            <w:r w:rsidR="00640012" w:rsidRPr="00DF188F">
              <w:rPr>
                <w:color w:val="auto"/>
              </w:rPr>
              <w:t>.punkts,1</w:t>
            </w:r>
            <w:r w:rsidRPr="00DF188F">
              <w:rPr>
                <w:color w:val="auto"/>
              </w:rPr>
              <w:t>1</w:t>
            </w:r>
            <w:r w:rsidR="00640012" w:rsidRPr="00DF188F">
              <w:rPr>
                <w:color w:val="auto"/>
              </w:rPr>
              <w:t>.punkts, 1</w:t>
            </w:r>
            <w:r w:rsidRPr="00DF188F">
              <w:rPr>
                <w:color w:val="auto"/>
              </w:rPr>
              <w:t>6</w:t>
            </w:r>
            <w:r w:rsidR="00640012" w:rsidRPr="00DF188F">
              <w:rPr>
                <w:color w:val="auto"/>
              </w:rPr>
              <w:t>.punkts</w:t>
            </w:r>
          </w:p>
          <w:p w14:paraId="588BB741" w14:textId="1AFB8669" w:rsidR="00640012" w:rsidRPr="00DF188F" w:rsidRDefault="00640012" w:rsidP="00640012">
            <w:pPr>
              <w:rPr>
                <w:color w:val="auto"/>
              </w:rPr>
            </w:pPr>
            <w:r w:rsidRPr="00DF188F">
              <w:rPr>
                <w:color w:val="auto"/>
              </w:rPr>
              <w:t>.</w:t>
            </w:r>
          </w:p>
        </w:tc>
        <w:tc>
          <w:tcPr>
            <w:tcW w:w="2340" w:type="dxa"/>
            <w:tcBorders>
              <w:top w:val="single" w:sz="6" w:space="0" w:color="414142"/>
              <w:left w:val="single" w:sz="6" w:space="0" w:color="414142"/>
              <w:bottom w:val="single" w:sz="6" w:space="0" w:color="414142"/>
              <w:right w:val="single" w:sz="6" w:space="0" w:color="414142"/>
            </w:tcBorders>
          </w:tcPr>
          <w:p w14:paraId="03022A6F" w14:textId="6B2526AF" w:rsidR="00640012" w:rsidRPr="00DF188F" w:rsidRDefault="00640012" w:rsidP="00640012">
            <w:pPr>
              <w:rPr>
                <w:color w:val="auto"/>
              </w:rPr>
            </w:pPr>
            <w:r w:rsidRPr="00DF188F">
              <w:rPr>
                <w:color w:val="auto"/>
              </w:rPr>
              <w:t>Daļēji atbilst. Pilnībā direktīvas prasības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0522946F" w14:textId="77777777" w:rsidR="00640012" w:rsidRPr="00DF188F" w:rsidRDefault="00640012" w:rsidP="00640012">
            <w:pPr>
              <w:jc w:val="both"/>
              <w:rPr>
                <w:color w:val="auto"/>
              </w:rPr>
            </w:pPr>
            <w:r w:rsidRPr="00DF188F">
              <w:rPr>
                <w:color w:val="auto"/>
              </w:rPr>
              <w:t xml:space="preserve"> Projekts nesatur stingrākas prasības nekā attiecīgais ES tiesību akts.</w:t>
            </w:r>
          </w:p>
        </w:tc>
      </w:tr>
      <w:tr w:rsidR="00DF188F" w:rsidRPr="00DF188F" w14:paraId="78008EA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8A28FBF" w14:textId="3E60269D" w:rsidR="00640012" w:rsidRPr="00DF188F"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1F715DCE" w14:textId="77777777" w:rsidR="00640012" w:rsidRPr="00DF188F"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5B2867AC" w14:textId="09B61EEB" w:rsidR="00640012" w:rsidRPr="00DF188F"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381E2865" w14:textId="77777777" w:rsidR="00640012" w:rsidRPr="00DF188F" w:rsidRDefault="00640012" w:rsidP="00640012">
            <w:pPr>
              <w:jc w:val="both"/>
              <w:rPr>
                <w:color w:val="auto"/>
              </w:rPr>
            </w:pPr>
          </w:p>
        </w:tc>
      </w:tr>
      <w:tr w:rsidR="00DF188F" w:rsidRPr="00DF188F" w14:paraId="24D41F8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86D359E" w14:textId="2ACCD498" w:rsidR="00640012" w:rsidRPr="00DF188F"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20AEDAF9" w14:textId="77777777" w:rsidR="00640012" w:rsidRPr="00DF188F"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6F133D7F" w14:textId="0F04A00A" w:rsidR="00640012" w:rsidRPr="00DF188F"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502B366F" w14:textId="77777777" w:rsidR="00640012" w:rsidRPr="00DF188F" w:rsidRDefault="00640012" w:rsidP="00640012">
            <w:pPr>
              <w:jc w:val="both"/>
              <w:rPr>
                <w:color w:val="auto"/>
              </w:rPr>
            </w:pPr>
          </w:p>
        </w:tc>
      </w:tr>
      <w:tr w:rsidR="00DF188F" w:rsidRPr="00DF188F" w14:paraId="7684410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8CB859D" w14:textId="3F7C6AC9" w:rsidR="00640012" w:rsidRPr="00DF188F"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32D1E1FB" w14:textId="77777777" w:rsidR="00640012" w:rsidRPr="00DF188F"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38D71D18" w14:textId="231981FB" w:rsidR="00640012" w:rsidRPr="00DF188F"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2F84036D" w14:textId="77777777" w:rsidR="00640012" w:rsidRPr="00DF188F" w:rsidRDefault="00640012" w:rsidP="00640012">
            <w:pPr>
              <w:jc w:val="both"/>
              <w:rPr>
                <w:color w:val="auto"/>
              </w:rPr>
            </w:pPr>
          </w:p>
        </w:tc>
      </w:tr>
      <w:tr w:rsidR="00DF188F" w:rsidRPr="00DF188F" w14:paraId="338139D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AC011AC" w14:textId="77777777" w:rsidR="00640012" w:rsidRPr="00DF188F" w:rsidRDefault="00640012" w:rsidP="00640012">
            <w:pPr>
              <w:rPr>
                <w:color w:val="auto"/>
              </w:rPr>
            </w:pPr>
            <w:r w:rsidRPr="00DF188F">
              <w:rPr>
                <w:color w:val="auto"/>
              </w:rPr>
              <w:t>Pielikums</w:t>
            </w:r>
          </w:p>
        </w:tc>
        <w:tc>
          <w:tcPr>
            <w:tcW w:w="1840" w:type="dxa"/>
            <w:tcBorders>
              <w:top w:val="single" w:sz="6" w:space="0" w:color="414142"/>
              <w:left w:val="single" w:sz="6" w:space="0" w:color="414142"/>
              <w:bottom w:val="single" w:sz="6" w:space="0" w:color="414142"/>
              <w:right w:val="single" w:sz="6" w:space="0" w:color="414142"/>
            </w:tcBorders>
          </w:tcPr>
          <w:p w14:paraId="4572C2D5" w14:textId="186A8B20" w:rsidR="00640012" w:rsidRPr="00DF188F" w:rsidRDefault="00640012" w:rsidP="00356CE4">
            <w:pPr>
              <w:rPr>
                <w:color w:val="auto"/>
              </w:rPr>
            </w:pPr>
            <w:r w:rsidRPr="00DF188F">
              <w:rPr>
                <w:color w:val="auto"/>
              </w:rPr>
              <w:t>1</w:t>
            </w:r>
            <w:r w:rsidR="00356CE4" w:rsidRPr="00DF188F">
              <w:rPr>
                <w:color w:val="auto"/>
              </w:rPr>
              <w:t>6</w:t>
            </w:r>
            <w:r w:rsidRPr="00DF188F">
              <w:rPr>
                <w:color w:val="auto"/>
              </w:rPr>
              <w:t>.punkts</w:t>
            </w:r>
          </w:p>
        </w:tc>
        <w:tc>
          <w:tcPr>
            <w:tcW w:w="2340" w:type="dxa"/>
            <w:tcBorders>
              <w:top w:val="single" w:sz="6" w:space="0" w:color="414142"/>
              <w:left w:val="single" w:sz="6" w:space="0" w:color="414142"/>
              <w:bottom w:val="single" w:sz="6" w:space="0" w:color="414142"/>
              <w:right w:val="single" w:sz="6" w:space="0" w:color="414142"/>
            </w:tcBorders>
          </w:tcPr>
          <w:p w14:paraId="5EA94CEE" w14:textId="365627E9" w:rsidR="00640012" w:rsidRPr="00DF188F" w:rsidRDefault="00640012" w:rsidP="00640012">
            <w:pPr>
              <w:rPr>
                <w:color w:val="auto"/>
              </w:rPr>
            </w:pPr>
            <w:r w:rsidRPr="00DF188F">
              <w:rPr>
                <w:color w:val="auto"/>
              </w:rPr>
              <w:t>Atbilst. Pilnībā direktīvas prasības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1FF9215A" w14:textId="77777777" w:rsidR="00640012" w:rsidRPr="00DF188F" w:rsidRDefault="00640012" w:rsidP="00640012">
            <w:pPr>
              <w:jc w:val="both"/>
              <w:rPr>
                <w:color w:val="auto"/>
              </w:rPr>
            </w:pPr>
            <w:r w:rsidRPr="00DF188F">
              <w:rPr>
                <w:color w:val="auto"/>
              </w:rPr>
              <w:t>Projekts nesatur stingrākas prasības nekā attiecīgais ES tiesību akts.</w:t>
            </w:r>
          </w:p>
        </w:tc>
      </w:tr>
      <w:tr w:rsidR="00DF188F" w:rsidRPr="00DF188F" w14:paraId="3BA26FE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F948CCC" w14:textId="77777777" w:rsidR="00640012" w:rsidRPr="00DF188F" w:rsidRDefault="00640012" w:rsidP="00640012">
            <w:pPr>
              <w:rPr>
                <w:color w:val="auto"/>
              </w:rPr>
            </w:pPr>
            <w:r w:rsidRPr="00DF188F">
              <w:rPr>
                <w:color w:val="auto"/>
              </w:rPr>
              <w:t>Kā ir izmantota ES tiesību aktā paredzētā rīcības brīvība dalībvalstij pārņemt vai ieviest noteiktas ES tiesību akta normas?</w:t>
            </w:r>
            <w:r w:rsidRPr="00DF188F">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14:paraId="00EA67F2" w14:textId="77777777" w:rsidR="00640012" w:rsidRPr="00DF188F" w:rsidRDefault="00640012" w:rsidP="00640012">
            <w:pPr>
              <w:jc w:val="both"/>
              <w:rPr>
                <w:color w:val="auto"/>
              </w:rPr>
            </w:pPr>
            <w:r w:rsidRPr="00DF188F">
              <w:rPr>
                <w:color w:val="auto"/>
              </w:rPr>
              <w:t xml:space="preserve"> Projekts šo jomu neskar.</w:t>
            </w:r>
          </w:p>
        </w:tc>
      </w:tr>
      <w:tr w:rsidR="00DF188F" w:rsidRPr="00DF188F" w14:paraId="7903784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1AAD0B9" w14:textId="77777777" w:rsidR="00640012" w:rsidRPr="00DF188F" w:rsidRDefault="00640012" w:rsidP="00640012">
            <w:pPr>
              <w:rPr>
                <w:color w:val="auto"/>
              </w:rPr>
            </w:pPr>
            <w:r w:rsidRPr="00DF188F">
              <w:rPr>
                <w:color w:val="auto"/>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14:paraId="7116212C" w14:textId="77777777" w:rsidR="00640012" w:rsidRPr="00DF188F" w:rsidRDefault="00640012" w:rsidP="00640012">
            <w:pPr>
              <w:rPr>
                <w:color w:val="auto"/>
              </w:rPr>
            </w:pPr>
            <w:r w:rsidRPr="00DF188F">
              <w:rPr>
                <w:color w:val="auto"/>
              </w:rPr>
              <w:t>Projekts šo jomu neskar.</w:t>
            </w:r>
          </w:p>
        </w:tc>
      </w:tr>
      <w:tr w:rsidR="00640012" w:rsidRPr="00DF188F" w14:paraId="2B95010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529961B" w14:textId="77777777" w:rsidR="00640012" w:rsidRPr="00DF188F" w:rsidRDefault="00640012" w:rsidP="00640012">
            <w:pPr>
              <w:rPr>
                <w:color w:val="auto"/>
              </w:rPr>
            </w:pPr>
            <w:r w:rsidRPr="00DF188F">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14:paraId="777055B5" w14:textId="77777777" w:rsidR="00640012" w:rsidRPr="00DF188F" w:rsidRDefault="00640012" w:rsidP="00640012">
            <w:pPr>
              <w:spacing w:after="120"/>
              <w:jc w:val="both"/>
              <w:rPr>
                <w:color w:val="auto"/>
              </w:rPr>
            </w:pPr>
            <w:r w:rsidRPr="00DF188F">
              <w:rPr>
                <w:color w:val="auto"/>
              </w:rPr>
              <w:t>Eiropas Komisijas 2019. gada 16. janvāra Komisijas Īstenošanas Direktīva (ES) 2019/69 ar ko nosaka trauksmes un signālieroču tehniskās specifikācijas saskaņā ar padomes Direktīvu 91/477 EEK par ieroču iegādes un glabāšanas kontroli pārejas direktīvas normas tiks pārņemtas ar likumprojektu “Grozījumi Ieroču aprites likumā”.</w:t>
            </w:r>
          </w:p>
        </w:tc>
      </w:tr>
    </w:tbl>
    <w:p w14:paraId="0E55688D" w14:textId="77777777" w:rsidR="00856A3C" w:rsidRPr="00DF188F" w:rsidRDefault="00856A3C">
      <w:pPr>
        <w:rPr>
          <w:color w:val="auto"/>
        </w:rPr>
      </w:pPr>
    </w:p>
    <w:p w14:paraId="7D989820" w14:textId="77777777" w:rsidR="000C7EFF" w:rsidRPr="00DF188F" w:rsidRDefault="00E203EE">
      <w:pPr>
        <w:shd w:val="clear" w:color="auto" w:fill="FFFFFF"/>
        <w:ind w:firstLine="300"/>
        <w:rPr>
          <w:color w:val="auto"/>
        </w:rPr>
      </w:pPr>
      <w:r w:rsidRPr="00DF188F">
        <w:rPr>
          <w:rFonts w:eastAsia="Arial"/>
          <w:color w:val="auto"/>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DF188F" w:rsidRPr="00DF188F" w14:paraId="401D8129"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210F896" w14:textId="77777777" w:rsidR="000C7EFF" w:rsidRPr="00DF188F" w:rsidRDefault="00E203EE">
            <w:pPr>
              <w:jc w:val="center"/>
              <w:rPr>
                <w:b/>
                <w:color w:val="auto"/>
              </w:rPr>
            </w:pPr>
            <w:r w:rsidRPr="00DF188F">
              <w:rPr>
                <w:b/>
                <w:color w:val="auto"/>
              </w:rPr>
              <w:t>VI. Sabiedrības līdzdalība un komunikācijas aktivitātes</w:t>
            </w:r>
          </w:p>
        </w:tc>
      </w:tr>
      <w:tr w:rsidR="00DF188F" w:rsidRPr="00DF188F" w14:paraId="2EB9D3AD"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6F0E699" w14:textId="77777777" w:rsidR="000C7EFF" w:rsidRPr="00DF188F" w:rsidRDefault="00E203EE">
            <w:pPr>
              <w:rPr>
                <w:color w:val="auto"/>
              </w:rPr>
            </w:pPr>
            <w:r w:rsidRPr="00DF188F">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14:paraId="22CB5A38" w14:textId="77777777" w:rsidR="000C7EFF" w:rsidRPr="00DF188F" w:rsidRDefault="00E203EE">
            <w:pPr>
              <w:rPr>
                <w:color w:val="auto"/>
              </w:rPr>
            </w:pPr>
            <w:r w:rsidRPr="00DF188F">
              <w:rPr>
                <w:color w:val="auto"/>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6E50D9A0" w14:textId="77777777" w:rsidR="000C7EFF" w:rsidRPr="00DF188F" w:rsidRDefault="007D7232">
            <w:pPr>
              <w:spacing w:after="120"/>
              <w:jc w:val="both"/>
              <w:rPr>
                <w:color w:val="auto"/>
              </w:rPr>
            </w:pPr>
            <w:r w:rsidRPr="00DF188F">
              <w:rPr>
                <w:color w:val="auto"/>
              </w:rPr>
              <w:t>Sabiedrības līdzdalība tika nodrošināta saskaņā ar Ministru kabineta 2009.</w:t>
            </w:r>
            <w:r w:rsidR="000069E7" w:rsidRPr="00DF188F">
              <w:rPr>
                <w:color w:val="auto"/>
              </w:rPr>
              <w:t> </w:t>
            </w:r>
            <w:r w:rsidRPr="00DF188F">
              <w:rPr>
                <w:color w:val="auto"/>
              </w:rPr>
              <w:t>gada 25.</w:t>
            </w:r>
            <w:r w:rsidR="000069E7" w:rsidRPr="00DF188F">
              <w:rPr>
                <w:color w:val="auto"/>
              </w:rPr>
              <w:t> </w:t>
            </w:r>
            <w:r w:rsidRPr="00DF188F">
              <w:rPr>
                <w:color w:val="auto"/>
              </w:rPr>
              <w:t>augusta noteikumiem Nr.</w:t>
            </w:r>
            <w:r w:rsidR="000069E7" w:rsidRPr="00DF188F">
              <w:rPr>
                <w:color w:val="auto"/>
              </w:rPr>
              <w:t xml:space="preserve"> </w:t>
            </w:r>
            <w:r w:rsidRPr="00DF188F">
              <w:rPr>
                <w:color w:val="auto"/>
              </w:rPr>
              <w:t>970 “Sabiedrības līdzdalības kārtība attīstības plānošanas procesā”, sagatavojot un publicējot paziņojumu par līdzdalības procesu.</w:t>
            </w:r>
          </w:p>
        </w:tc>
      </w:tr>
      <w:tr w:rsidR="00DF188F" w:rsidRPr="00DF188F" w14:paraId="00AE79E2"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9FA53C3" w14:textId="77777777" w:rsidR="000C7EFF" w:rsidRPr="00DF188F" w:rsidRDefault="00E203EE">
            <w:pPr>
              <w:rPr>
                <w:color w:val="auto"/>
              </w:rPr>
            </w:pPr>
            <w:r w:rsidRPr="00DF188F">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14:paraId="036C375C" w14:textId="77777777" w:rsidR="000C7EFF" w:rsidRPr="00DF188F" w:rsidRDefault="00E203EE">
            <w:pPr>
              <w:rPr>
                <w:color w:val="auto"/>
              </w:rPr>
            </w:pPr>
            <w:r w:rsidRPr="00DF188F">
              <w:rPr>
                <w:color w:val="auto"/>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60FAB374" w14:textId="1C61B62F" w:rsidR="00DD7DEB" w:rsidRPr="00DF188F" w:rsidRDefault="00DD7DEB" w:rsidP="00DD7DEB">
            <w:pPr>
              <w:spacing w:after="120"/>
              <w:jc w:val="both"/>
              <w:rPr>
                <w:color w:val="auto"/>
              </w:rPr>
            </w:pPr>
            <w:r w:rsidRPr="00DF188F">
              <w:rPr>
                <w:color w:val="auto"/>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projektu tā izstrādes stadijā, </w:t>
            </w:r>
            <w:r w:rsidRPr="00DF188F">
              <w:rPr>
                <w:color w:val="auto"/>
              </w:rPr>
              <w:lastRenderedPageBreak/>
              <w:t xml:space="preserve">projekts 2019.gada 04.jūnijā ievietots Iekšlietu ministrijas mājas lapā sadaļā „Sabiedrības līdzdalība” apakšsadaļā ,,Diskusiju dokumenti”, tīmekļvietnes adrese: </w:t>
            </w:r>
          </w:p>
          <w:p w14:paraId="3A12C72D" w14:textId="773CE7AE" w:rsidR="00DD7DEB" w:rsidRPr="00DF188F" w:rsidRDefault="00A46A96" w:rsidP="00DD7DEB">
            <w:pPr>
              <w:spacing w:after="120"/>
              <w:jc w:val="both"/>
              <w:rPr>
                <w:color w:val="auto"/>
              </w:rPr>
            </w:pPr>
            <w:hyperlink r:id="rId10" w:history="1">
              <w:r w:rsidR="00DD7DEB" w:rsidRPr="00DF188F">
                <w:rPr>
                  <w:rStyle w:val="Hyperlink"/>
                  <w:color w:val="auto"/>
                </w:rPr>
                <w:t>http://www.iem.gov.lv/lat/sadarbiba_ar_nvo/diskusiju_dokumenti/?doc=41919</w:t>
              </w:r>
            </w:hyperlink>
            <w:r w:rsidR="00DD7DEB" w:rsidRPr="00DF188F">
              <w:rPr>
                <w:color w:val="auto"/>
              </w:rPr>
              <w:t>, kur atrodas līdz šim brīdim.</w:t>
            </w:r>
          </w:p>
          <w:p w14:paraId="7D6FD386" w14:textId="2BA0A534" w:rsidR="00DD7DEB" w:rsidRPr="00DF188F" w:rsidRDefault="00DD7DEB" w:rsidP="00DD7DEB">
            <w:pPr>
              <w:spacing w:after="120"/>
              <w:jc w:val="both"/>
              <w:rPr>
                <w:color w:val="auto"/>
              </w:rPr>
            </w:pPr>
            <w:r w:rsidRPr="00DF188F">
              <w:rPr>
                <w:color w:val="auto"/>
              </w:rPr>
              <w:t xml:space="preserve">Sabiedrība aicināta rakstveida izteikt savu viedokli par projektu līdz 2019. gada 27. jūnijam. </w:t>
            </w:r>
          </w:p>
          <w:p w14:paraId="4612B523" w14:textId="0099DF06" w:rsidR="00DD7DEB" w:rsidRPr="00DF188F" w:rsidRDefault="00DD7DEB" w:rsidP="00DD7DEB">
            <w:pPr>
              <w:spacing w:after="120"/>
              <w:jc w:val="both"/>
              <w:rPr>
                <w:color w:val="auto"/>
              </w:rPr>
            </w:pPr>
            <w:r w:rsidRPr="00DF188F">
              <w:rPr>
                <w:color w:val="auto"/>
              </w:rPr>
              <w:t>Iekšlietu ministrija, izpildot Ministru kabineta 2009.gada 25.augusta noteikumu Nr.970 ,,Sabiedrības līdzdalības kārtība attīstības plānošanas procesā" 14.punktu, projektu  2019.gada 04.jūnijā nosūtīja Valsts kancelejai.</w:t>
            </w:r>
          </w:p>
          <w:p w14:paraId="69947DE4" w14:textId="56BBEA7D" w:rsidR="00DD7DEB" w:rsidRPr="00DF188F" w:rsidRDefault="00DD7DEB" w:rsidP="00DD7DEB">
            <w:pPr>
              <w:spacing w:after="120"/>
              <w:jc w:val="both"/>
              <w:rPr>
                <w:color w:val="auto"/>
              </w:rPr>
            </w:pPr>
            <w:r w:rsidRPr="00DF188F">
              <w:rPr>
                <w:color w:val="auto"/>
              </w:rPr>
              <w:t>https://www.mk.gov.lv/content/ministru-kabineta-diskusiju-dokumenti</w:t>
            </w:r>
          </w:p>
        </w:tc>
      </w:tr>
      <w:tr w:rsidR="00DF188F" w:rsidRPr="00DF188F" w14:paraId="29DC91AA"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8695B7" w14:textId="77777777" w:rsidR="000C7EFF" w:rsidRPr="00DF188F" w:rsidRDefault="00E203EE">
            <w:pPr>
              <w:rPr>
                <w:color w:val="auto"/>
              </w:rPr>
            </w:pPr>
            <w:r w:rsidRPr="00DF188F">
              <w:rPr>
                <w:color w:val="auto"/>
              </w:rPr>
              <w:lastRenderedPageBreak/>
              <w:t>3.</w:t>
            </w:r>
          </w:p>
        </w:tc>
        <w:tc>
          <w:tcPr>
            <w:tcW w:w="2511" w:type="dxa"/>
            <w:tcBorders>
              <w:top w:val="single" w:sz="6" w:space="0" w:color="414142"/>
              <w:left w:val="single" w:sz="6" w:space="0" w:color="414142"/>
              <w:bottom w:val="single" w:sz="6" w:space="0" w:color="414142"/>
              <w:right w:val="single" w:sz="6" w:space="0" w:color="414142"/>
            </w:tcBorders>
          </w:tcPr>
          <w:p w14:paraId="062A5352" w14:textId="77777777" w:rsidR="000C7EFF" w:rsidRPr="00DF188F" w:rsidRDefault="00E203EE">
            <w:pPr>
              <w:rPr>
                <w:color w:val="auto"/>
              </w:rPr>
            </w:pPr>
            <w:r w:rsidRPr="00DF188F">
              <w:rPr>
                <w:color w:val="auto"/>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20CB1475" w14:textId="1F8CEC1D" w:rsidR="000C7EFF" w:rsidRPr="00DF188F" w:rsidRDefault="000F039A">
            <w:pPr>
              <w:spacing w:after="120"/>
              <w:rPr>
                <w:color w:val="auto"/>
              </w:rPr>
            </w:pPr>
            <w:r w:rsidRPr="00DF188F">
              <w:rPr>
                <w:color w:val="auto"/>
              </w:rPr>
              <w:t xml:space="preserve">Projekta izstrādes laikā priekšlikumi </w:t>
            </w:r>
            <w:r w:rsidR="00DD7DEB" w:rsidRPr="00DF188F">
              <w:rPr>
                <w:color w:val="auto"/>
              </w:rPr>
              <w:t xml:space="preserve">no sabiedrības </w:t>
            </w:r>
            <w:r w:rsidRPr="00DF188F">
              <w:rPr>
                <w:color w:val="auto"/>
              </w:rPr>
              <w:t>netika saņemti.</w:t>
            </w:r>
          </w:p>
        </w:tc>
      </w:tr>
      <w:tr w:rsidR="00DF188F" w:rsidRPr="00DF188F" w14:paraId="25FD52B3"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DCCF357" w14:textId="77777777" w:rsidR="000C7EFF" w:rsidRPr="00DF188F" w:rsidRDefault="00E203EE">
            <w:pPr>
              <w:rPr>
                <w:color w:val="auto"/>
              </w:rPr>
            </w:pPr>
            <w:r w:rsidRPr="00DF188F">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14:paraId="0A9FF626" w14:textId="77777777" w:rsidR="000C7EFF" w:rsidRPr="00DF188F" w:rsidRDefault="00E203EE">
            <w:pPr>
              <w:rPr>
                <w:color w:val="auto"/>
              </w:rPr>
            </w:pPr>
            <w:r w:rsidRPr="00DF188F">
              <w:rPr>
                <w:color w:val="auto"/>
              </w:rPr>
              <w:t>Cita informācija</w:t>
            </w:r>
          </w:p>
        </w:tc>
        <w:tc>
          <w:tcPr>
            <w:tcW w:w="5490" w:type="dxa"/>
            <w:tcBorders>
              <w:top w:val="single" w:sz="6" w:space="0" w:color="414142"/>
              <w:left w:val="single" w:sz="6" w:space="0" w:color="414142"/>
              <w:bottom w:val="single" w:sz="6" w:space="0" w:color="414142"/>
              <w:right w:val="single" w:sz="6" w:space="0" w:color="414142"/>
            </w:tcBorders>
          </w:tcPr>
          <w:p w14:paraId="35B2C35B" w14:textId="77777777" w:rsidR="000C7EFF" w:rsidRPr="00DF188F" w:rsidRDefault="00E203EE">
            <w:pPr>
              <w:spacing w:after="120"/>
              <w:rPr>
                <w:color w:val="auto"/>
              </w:rPr>
            </w:pPr>
            <w:r w:rsidRPr="00DF188F">
              <w:rPr>
                <w:color w:val="auto"/>
              </w:rPr>
              <w:t>Nav</w:t>
            </w:r>
          </w:p>
        </w:tc>
      </w:tr>
    </w:tbl>
    <w:p w14:paraId="025A724D" w14:textId="77777777" w:rsidR="000C7EFF" w:rsidRPr="00DF188F" w:rsidRDefault="00E203EE">
      <w:pPr>
        <w:shd w:val="clear" w:color="auto" w:fill="FFFFFF"/>
        <w:ind w:firstLine="300"/>
        <w:rPr>
          <w:color w:val="auto"/>
        </w:rPr>
      </w:pPr>
      <w:r w:rsidRPr="00DF188F">
        <w:rPr>
          <w:rFonts w:eastAsia="Arial"/>
          <w:color w:val="auto"/>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DF188F" w:rsidRPr="00DF188F" w14:paraId="37788BDA"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62DF9C35" w14:textId="77777777" w:rsidR="000C7EFF" w:rsidRPr="00DF188F" w:rsidRDefault="00E203EE">
            <w:pPr>
              <w:jc w:val="center"/>
              <w:rPr>
                <w:b/>
                <w:color w:val="auto"/>
              </w:rPr>
            </w:pPr>
            <w:r w:rsidRPr="00DF188F">
              <w:rPr>
                <w:b/>
                <w:color w:val="auto"/>
              </w:rPr>
              <w:t>VII. Tiesību akta projekta izpildes nodrošināšana un tās ietekme uz institūcijām</w:t>
            </w:r>
          </w:p>
        </w:tc>
      </w:tr>
      <w:tr w:rsidR="00DF188F" w:rsidRPr="00DF188F" w14:paraId="312568C1"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699F892" w14:textId="77777777" w:rsidR="000C7EFF" w:rsidRPr="00DF188F" w:rsidRDefault="00E203EE">
            <w:pPr>
              <w:rPr>
                <w:color w:val="auto"/>
              </w:rPr>
            </w:pPr>
            <w:r w:rsidRPr="00DF188F">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14:paraId="7BE1D2BA" w14:textId="77777777" w:rsidR="000C7EFF" w:rsidRPr="00DF188F" w:rsidRDefault="00E203EE">
            <w:pPr>
              <w:rPr>
                <w:color w:val="auto"/>
              </w:rPr>
            </w:pPr>
            <w:r w:rsidRPr="00DF188F">
              <w:rPr>
                <w:color w:val="auto"/>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215E13AC" w14:textId="77777777" w:rsidR="000C7EFF" w:rsidRPr="00DF188F" w:rsidRDefault="005E5E1D" w:rsidP="005E5E1D">
            <w:pPr>
              <w:spacing w:after="120"/>
              <w:jc w:val="both"/>
              <w:rPr>
                <w:color w:val="auto"/>
              </w:rPr>
            </w:pPr>
            <w:r w:rsidRPr="00DF188F">
              <w:rPr>
                <w:color w:val="auto"/>
              </w:rPr>
              <w:t>Valsts policija</w:t>
            </w:r>
          </w:p>
        </w:tc>
      </w:tr>
      <w:tr w:rsidR="00DF188F" w:rsidRPr="00DF188F" w14:paraId="1A5FE730"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03308198" w14:textId="77777777" w:rsidR="000C7EFF" w:rsidRPr="00DF188F" w:rsidRDefault="00E203EE">
            <w:pPr>
              <w:rPr>
                <w:color w:val="auto"/>
              </w:rPr>
            </w:pPr>
            <w:r w:rsidRPr="00DF188F">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14:paraId="76E850A6" w14:textId="77777777" w:rsidR="000C7EFF" w:rsidRPr="00DF188F" w:rsidRDefault="00E203EE">
            <w:pPr>
              <w:rPr>
                <w:color w:val="auto"/>
              </w:rPr>
            </w:pPr>
            <w:r w:rsidRPr="00DF188F">
              <w:rPr>
                <w:color w:val="auto"/>
              </w:rPr>
              <w:t>Projekta izpildes ietekme uz pārvaldes funkcijām un institucionālo struktūru.</w:t>
            </w:r>
          </w:p>
          <w:p w14:paraId="496AE57F" w14:textId="77777777" w:rsidR="000C7EFF" w:rsidRPr="00DF188F" w:rsidRDefault="00E203EE">
            <w:pPr>
              <w:rPr>
                <w:color w:val="auto"/>
              </w:rPr>
            </w:pPr>
            <w:r w:rsidRPr="00DF188F">
              <w:rPr>
                <w:color w:val="auto"/>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24F306FD" w14:textId="77777777" w:rsidR="000C7EFF" w:rsidRPr="00DF188F" w:rsidRDefault="00E203EE">
            <w:pPr>
              <w:spacing w:after="120"/>
              <w:jc w:val="both"/>
              <w:rPr>
                <w:color w:val="auto"/>
              </w:rPr>
            </w:pPr>
            <w:r w:rsidRPr="00DF188F">
              <w:rPr>
                <w:color w:val="auto"/>
              </w:rPr>
              <w:t>Projekta izpildes rezultātā nav paredzēta esošu institūciju likvidācija vai reorganizācija. Iestāžu institucionālā struktūra netiek ietekmēta, papildus cilvēkresursi nav nepieciešami.</w:t>
            </w:r>
          </w:p>
        </w:tc>
      </w:tr>
      <w:tr w:rsidR="000C7EFF" w:rsidRPr="00DF188F" w14:paraId="34564D6C"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6C34D6A8" w14:textId="77777777" w:rsidR="000C7EFF" w:rsidRPr="00DF188F" w:rsidRDefault="00E203EE">
            <w:pPr>
              <w:rPr>
                <w:color w:val="auto"/>
              </w:rPr>
            </w:pPr>
            <w:r w:rsidRPr="00DF188F">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14:paraId="421BCA0A" w14:textId="77777777" w:rsidR="000C7EFF" w:rsidRPr="00DF188F" w:rsidRDefault="00E203EE">
            <w:pPr>
              <w:rPr>
                <w:color w:val="auto"/>
              </w:rPr>
            </w:pPr>
            <w:r w:rsidRPr="00DF188F">
              <w:rPr>
                <w:color w:val="auto"/>
              </w:rPr>
              <w:t>Cita informācija</w:t>
            </w:r>
          </w:p>
        </w:tc>
        <w:tc>
          <w:tcPr>
            <w:tcW w:w="4872" w:type="dxa"/>
            <w:tcBorders>
              <w:top w:val="single" w:sz="6" w:space="0" w:color="414142"/>
              <w:left w:val="single" w:sz="6" w:space="0" w:color="414142"/>
              <w:bottom w:val="single" w:sz="6" w:space="0" w:color="414142"/>
              <w:right w:val="single" w:sz="6" w:space="0" w:color="414142"/>
            </w:tcBorders>
          </w:tcPr>
          <w:p w14:paraId="3F22C7C3" w14:textId="77777777" w:rsidR="000C7EFF" w:rsidRPr="00DF188F" w:rsidRDefault="00E203EE">
            <w:pPr>
              <w:spacing w:after="120"/>
              <w:rPr>
                <w:color w:val="auto"/>
              </w:rPr>
            </w:pPr>
            <w:r w:rsidRPr="00DF188F">
              <w:rPr>
                <w:color w:val="auto"/>
              </w:rPr>
              <w:t>Nav</w:t>
            </w:r>
          </w:p>
        </w:tc>
      </w:tr>
    </w:tbl>
    <w:p w14:paraId="6DE4E9F2" w14:textId="77777777" w:rsidR="00200061" w:rsidRPr="00DF188F" w:rsidRDefault="00200061">
      <w:pPr>
        <w:tabs>
          <w:tab w:val="left" w:pos="6237"/>
        </w:tabs>
        <w:spacing w:after="120"/>
        <w:rPr>
          <w:color w:val="auto"/>
        </w:rPr>
      </w:pPr>
    </w:p>
    <w:p w14:paraId="67C703FF" w14:textId="527A0813" w:rsidR="001A479C" w:rsidRDefault="00384FD1" w:rsidP="00A46A96">
      <w:pPr>
        <w:pStyle w:val="Body"/>
        <w:tabs>
          <w:tab w:val="left" w:pos="6237"/>
        </w:tabs>
        <w:spacing w:after="0" w:line="240" w:lineRule="auto"/>
        <w:jc w:val="both"/>
        <w:rPr>
          <w:rFonts w:ascii="Times New Roman" w:hAnsi="Times New Roman"/>
          <w:color w:val="auto"/>
          <w:sz w:val="24"/>
          <w:szCs w:val="24"/>
        </w:rPr>
      </w:pPr>
      <w:proofErr w:type="spellStart"/>
      <w:r w:rsidRPr="00384FD1">
        <w:rPr>
          <w:rFonts w:ascii="Times New Roman" w:hAnsi="Times New Roman"/>
          <w:color w:val="auto"/>
          <w:sz w:val="24"/>
          <w:szCs w:val="24"/>
        </w:rPr>
        <w:t>Iekšlietu</w:t>
      </w:r>
      <w:proofErr w:type="spellEnd"/>
      <w:r w:rsidRPr="00384FD1">
        <w:rPr>
          <w:rFonts w:ascii="Times New Roman" w:hAnsi="Times New Roman"/>
          <w:color w:val="auto"/>
          <w:sz w:val="24"/>
          <w:szCs w:val="24"/>
        </w:rPr>
        <w:t xml:space="preserve"> ministr</w:t>
      </w:r>
      <w:r w:rsidR="00A46A96">
        <w:rPr>
          <w:rFonts w:ascii="Times New Roman" w:hAnsi="Times New Roman"/>
          <w:color w:val="auto"/>
          <w:sz w:val="24"/>
          <w:szCs w:val="24"/>
        </w:rPr>
        <w:t>s</w:t>
      </w:r>
      <w:r>
        <w:rPr>
          <w:rFonts w:ascii="Times New Roman" w:hAnsi="Times New Roman"/>
          <w:color w:val="auto"/>
          <w:sz w:val="24"/>
          <w:szCs w:val="24"/>
        </w:rPr>
        <w:tab/>
      </w:r>
      <w:r w:rsidR="00A46A96">
        <w:rPr>
          <w:rFonts w:ascii="Times New Roman" w:hAnsi="Times New Roman"/>
          <w:color w:val="auto"/>
          <w:sz w:val="24"/>
          <w:szCs w:val="24"/>
        </w:rPr>
        <w:t xml:space="preserve">Sandis </w:t>
      </w:r>
      <w:proofErr w:type="spellStart"/>
      <w:r w:rsidR="00A46A96">
        <w:rPr>
          <w:rFonts w:ascii="Times New Roman" w:hAnsi="Times New Roman"/>
          <w:color w:val="auto"/>
          <w:sz w:val="24"/>
          <w:szCs w:val="24"/>
        </w:rPr>
        <w:t>Ģirģens</w:t>
      </w:r>
      <w:proofErr w:type="spellEnd"/>
    </w:p>
    <w:p w14:paraId="2E94AD66" w14:textId="77777777" w:rsidR="00A46A96" w:rsidRPr="00384FD1" w:rsidRDefault="00A46A96" w:rsidP="00A46A96">
      <w:pPr>
        <w:pStyle w:val="Body"/>
        <w:tabs>
          <w:tab w:val="left" w:pos="6237"/>
        </w:tabs>
        <w:spacing w:after="0" w:line="240" w:lineRule="auto"/>
        <w:jc w:val="both"/>
        <w:rPr>
          <w:color w:val="auto"/>
        </w:rPr>
      </w:pPr>
      <w:bookmarkStart w:id="1" w:name="_GoBack"/>
      <w:bookmarkEnd w:id="1"/>
    </w:p>
    <w:p w14:paraId="58F13CAE" w14:textId="77777777" w:rsidR="000C7EFF" w:rsidRPr="00384FD1" w:rsidRDefault="00E203EE">
      <w:pPr>
        <w:spacing w:after="120"/>
        <w:rPr>
          <w:color w:val="auto"/>
        </w:rPr>
      </w:pPr>
      <w:r w:rsidRPr="00384FD1">
        <w:rPr>
          <w:color w:val="auto"/>
        </w:rPr>
        <w:t>Vīza:</w:t>
      </w:r>
    </w:p>
    <w:p w14:paraId="39B1D766" w14:textId="050D991E" w:rsidR="00346CA1" w:rsidRDefault="00E203EE" w:rsidP="000F039A">
      <w:pPr>
        <w:tabs>
          <w:tab w:val="left" w:pos="6237"/>
        </w:tabs>
        <w:spacing w:after="120"/>
        <w:rPr>
          <w:color w:val="auto"/>
        </w:rPr>
      </w:pPr>
      <w:r w:rsidRPr="00DF188F">
        <w:rPr>
          <w:color w:val="auto"/>
        </w:rPr>
        <w:t>valsts sekretārs</w:t>
      </w:r>
      <w:r w:rsidRPr="00DF188F">
        <w:rPr>
          <w:color w:val="auto"/>
        </w:rPr>
        <w:tab/>
        <w:t>Dimitrijs Trofimovs</w:t>
      </w:r>
    </w:p>
    <w:p w14:paraId="75B7BCE2" w14:textId="3CF103D4" w:rsidR="00555D55" w:rsidRDefault="00555D55" w:rsidP="000F039A">
      <w:pPr>
        <w:tabs>
          <w:tab w:val="left" w:pos="6237"/>
        </w:tabs>
        <w:spacing w:after="120"/>
        <w:rPr>
          <w:color w:val="auto"/>
        </w:rPr>
      </w:pPr>
    </w:p>
    <w:p w14:paraId="052CC033" w14:textId="4CC41CDC" w:rsidR="00555D55" w:rsidRDefault="00555D55" w:rsidP="000F039A">
      <w:pPr>
        <w:tabs>
          <w:tab w:val="left" w:pos="6237"/>
        </w:tabs>
        <w:spacing w:after="120"/>
        <w:rPr>
          <w:color w:val="auto"/>
        </w:rPr>
      </w:pPr>
    </w:p>
    <w:p w14:paraId="1A93FC6A" w14:textId="09ACE4C3" w:rsidR="00555D55" w:rsidRDefault="00555D55" w:rsidP="000F039A">
      <w:pPr>
        <w:tabs>
          <w:tab w:val="left" w:pos="6237"/>
        </w:tabs>
        <w:spacing w:after="120"/>
        <w:rPr>
          <w:color w:val="auto"/>
        </w:rPr>
      </w:pPr>
    </w:p>
    <w:p w14:paraId="76A12504" w14:textId="07873337" w:rsidR="00347FCE" w:rsidRDefault="00347FCE">
      <w:pPr>
        <w:rPr>
          <w:color w:val="auto"/>
          <w:sz w:val="18"/>
          <w:szCs w:val="18"/>
        </w:rPr>
      </w:pPr>
    </w:p>
    <w:p w14:paraId="68C4759B" w14:textId="77777777" w:rsidR="00384FD1" w:rsidRPr="00DF188F" w:rsidRDefault="00384FD1">
      <w:pPr>
        <w:rPr>
          <w:color w:val="auto"/>
          <w:sz w:val="18"/>
          <w:szCs w:val="18"/>
        </w:rPr>
      </w:pPr>
    </w:p>
    <w:p w14:paraId="1F15F6CD" w14:textId="2051D671" w:rsidR="000C7EFF" w:rsidRPr="00DF188F" w:rsidRDefault="00E203EE">
      <w:pPr>
        <w:rPr>
          <w:color w:val="auto"/>
          <w:sz w:val="18"/>
          <w:szCs w:val="18"/>
        </w:rPr>
      </w:pPr>
      <w:r w:rsidRPr="00DF188F">
        <w:rPr>
          <w:color w:val="auto"/>
          <w:sz w:val="18"/>
          <w:szCs w:val="18"/>
        </w:rPr>
        <w:t>Melkers 67208232</w:t>
      </w:r>
    </w:p>
    <w:p w14:paraId="28A9E320" w14:textId="77777777" w:rsidR="000C7EFF" w:rsidRPr="00DF188F" w:rsidRDefault="00A46A96">
      <w:pPr>
        <w:tabs>
          <w:tab w:val="left" w:pos="6237"/>
        </w:tabs>
        <w:rPr>
          <w:color w:val="auto"/>
          <w:sz w:val="20"/>
          <w:szCs w:val="20"/>
        </w:rPr>
      </w:pPr>
      <w:hyperlink r:id="rId11">
        <w:r w:rsidR="00E203EE" w:rsidRPr="00DF188F">
          <w:rPr>
            <w:color w:val="auto"/>
            <w:sz w:val="18"/>
            <w:szCs w:val="18"/>
            <w:u w:val="single"/>
          </w:rPr>
          <w:t>andris.melkers@vp.gov.lv</w:t>
        </w:r>
      </w:hyperlink>
      <w:r w:rsidR="00E203EE" w:rsidRPr="00DF188F">
        <w:rPr>
          <w:color w:val="auto"/>
          <w:sz w:val="20"/>
          <w:szCs w:val="20"/>
        </w:rPr>
        <w:t xml:space="preserve"> </w:t>
      </w:r>
    </w:p>
    <w:sectPr w:rsidR="000C7EFF" w:rsidRPr="00DF188F">
      <w:headerReference w:type="default" r:id="rId12"/>
      <w:footerReference w:type="default" r:id="rId13"/>
      <w:footerReference w:type="first" r:id="rId14"/>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28DA" w14:textId="77777777" w:rsidR="00FC21B8" w:rsidRDefault="00FC21B8">
      <w:r>
        <w:separator/>
      </w:r>
    </w:p>
  </w:endnote>
  <w:endnote w:type="continuationSeparator" w:id="0">
    <w:p w14:paraId="3E6A2637" w14:textId="77777777" w:rsidR="00FC21B8" w:rsidRDefault="00FC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F13A" w14:textId="79A67CFC" w:rsidR="00816740" w:rsidRDefault="00D24AFE" w:rsidP="00FD229D">
    <w:pPr>
      <w:tabs>
        <w:tab w:val="center" w:pos="4153"/>
        <w:tab w:val="right" w:pos="8306"/>
      </w:tabs>
      <w:jc w:val="both"/>
    </w:pPr>
    <w:r>
      <w:rPr>
        <w:sz w:val="20"/>
        <w:szCs w:val="20"/>
      </w:rPr>
      <w:t>IEMAnot_</w:t>
    </w:r>
    <w:r w:rsidR="00555D55">
      <w:rPr>
        <w:sz w:val="20"/>
        <w:szCs w:val="20"/>
      </w:rPr>
      <w:t>100320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8FB" w14:textId="35E9B62D" w:rsidR="00816740" w:rsidRDefault="00D24AFE">
    <w:pPr>
      <w:tabs>
        <w:tab w:val="center" w:pos="4153"/>
        <w:tab w:val="right" w:pos="8306"/>
      </w:tabs>
      <w:jc w:val="both"/>
      <w:rPr>
        <w:sz w:val="20"/>
        <w:szCs w:val="20"/>
      </w:rPr>
    </w:pPr>
    <w:r>
      <w:rPr>
        <w:sz w:val="20"/>
        <w:szCs w:val="20"/>
      </w:rPr>
      <w:t>IEMAnot_</w:t>
    </w:r>
    <w:r w:rsidR="00555D55">
      <w:rPr>
        <w:sz w:val="20"/>
        <w:szCs w:val="20"/>
      </w:rPr>
      <w:t>100320</w:t>
    </w:r>
  </w:p>
  <w:p w14:paraId="17AD98E2" w14:textId="77777777"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693C7" w14:textId="77777777" w:rsidR="00FC21B8" w:rsidRDefault="00FC21B8">
      <w:r>
        <w:separator/>
      </w:r>
    </w:p>
  </w:footnote>
  <w:footnote w:type="continuationSeparator" w:id="0">
    <w:p w14:paraId="5EBB685B" w14:textId="77777777" w:rsidR="00FC21B8" w:rsidRDefault="00FC2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8205" w14:textId="5329298C" w:rsidR="00816740" w:rsidRDefault="00816740">
    <w:pPr>
      <w:tabs>
        <w:tab w:val="center" w:pos="4153"/>
        <w:tab w:val="right" w:pos="8306"/>
      </w:tabs>
      <w:jc w:val="center"/>
    </w:pPr>
    <w:r>
      <w:fldChar w:fldCharType="begin"/>
    </w:r>
    <w:r>
      <w:instrText>PAGE</w:instrText>
    </w:r>
    <w:r>
      <w:fldChar w:fldCharType="separate"/>
    </w:r>
    <w:r w:rsidR="00A46A96">
      <w:rPr>
        <w:noProof/>
      </w:rPr>
      <w:t>8</w:t>
    </w:r>
    <w:r>
      <w:fldChar w:fldCharType="end"/>
    </w:r>
  </w:p>
  <w:p w14:paraId="1099C0DA"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72FA"/>
    <w:rsid w:val="00017406"/>
    <w:rsid w:val="000273A0"/>
    <w:rsid w:val="000351D1"/>
    <w:rsid w:val="000374AC"/>
    <w:rsid w:val="0004015B"/>
    <w:rsid w:val="000409AA"/>
    <w:rsid w:val="00040A02"/>
    <w:rsid w:val="000533BB"/>
    <w:rsid w:val="00053455"/>
    <w:rsid w:val="0006278D"/>
    <w:rsid w:val="00064CA1"/>
    <w:rsid w:val="00064F4B"/>
    <w:rsid w:val="00075573"/>
    <w:rsid w:val="00081FA0"/>
    <w:rsid w:val="00082410"/>
    <w:rsid w:val="00082E0F"/>
    <w:rsid w:val="000968D6"/>
    <w:rsid w:val="000A077C"/>
    <w:rsid w:val="000A69F3"/>
    <w:rsid w:val="000C3D13"/>
    <w:rsid w:val="000C6EE5"/>
    <w:rsid w:val="000C7EFF"/>
    <w:rsid w:val="000D7FD6"/>
    <w:rsid w:val="000E092B"/>
    <w:rsid w:val="000E67F7"/>
    <w:rsid w:val="000F039A"/>
    <w:rsid w:val="00106765"/>
    <w:rsid w:val="00115578"/>
    <w:rsid w:val="001279B9"/>
    <w:rsid w:val="00141FD1"/>
    <w:rsid w:val="00146F93"/>
    <w:rsid w:val="00147972"/>
    <w:rsid w:val="00151A8E"/>
    <w:rsid w:val="00152741"/>
    <w:rsid w:val="00161D65"/>
    <w:rsid w:val="00163395"/>
    <w:rsid w:val="00166393"/>
    <w:rsid w:val="001719CC"/>
    <w:rsid w:val="00173EDC"/>
    <w:rsid w:val="00180E8E"/>
    <w:rsid w:val="00183A07"/>
    <w:rsid w:val="00192D29"/>
    <w:rsid w:val="00195761"/>
    <w:rsid w:val="001A0ECC"/>
    <w:rsid w:val="001A479C"/>
    <w:rsid w:val="001B0C3C"/>
    <w:rsid w:val="001B24D0"/>
    <w:rsid w:val="001B4CC7"/>
    <w:rsid w:val="001C677B"/>
    <w:rsid w:val="001C6A4F"/>
    <w:rsid w:val="001C6C02"/>
    <w:rsid w:val="001D744F"/>
    <w:rsid w:val="001E1BED"/>
    <w:rsid w:val="001E719A"/>
    <w:rsid w:val="001F097B"/>
    <w:rsid w:val="001F39A7"/>
    <w:rsid w:val="001F4EB5"/>
    <w:rsid w:val="001F7009"/>
    <w:rsid w:val="00200061"/>
    <w:rsid w:val="00201021"/>
    <w:rsid w:val="00201195"/>
    <w:rsid w:val="002031C8"/>
    <w:rsid w:val="002053E0"/>
    <w:rsid w:val="002163F3"/>
    <w:rsid w:val="00217183"/>
    <w:rsid w:val="002345D2"/>
    <w:rsid w:val="00236044"/>
    <w:rsid w:val="00240E7D"/>
    <w:rsid w:val="00244A38"/>
    <w:rsid w:val="0024768C"/>
    <w:rsid w:val="00254B85"/>
    <w:rsid w:val="00257B87"/>
    <w:rsid w:val="00263E82"/>
    <w:rsid w:val="00272454"/>
    <w:rsid w:val="002B0B65"/>
    <w:rsid w:val="002B2A4E"/>
    <w:rsid w:val="002B3A3F"/>
    <w:rsid w:val="002B790B"/>
    <w:rsid w:val="002C568F"/>
    <w:rsid w:val="002D3D35"/>
    <w:rsid w:val="002D78CD"/>
    <w:rsid w:val="002F26B0"/>
    <w:rsid w:val="00304C06"/>
    <w:rsid w:val="003106E4"/>
    <w:rsid w:val="003127D2"/>
    <w:rsid w:val="0034513B"/>
    <w:rsid w:val="00345BCA"/>
    <w:rsid w:val="00346CA1"/>
    <w:rsid w:val="00347FCE"/>
    <w:rsid w:val="00356CE4"/>
    <w:rsid w:val="00364CBA"/>
    <w:rsid w:val="00365D46"/>
    <w:rsid w:val="00366251"/>
    <w:rsid w:val="0036749B"/>
    <w:rsid w:val="0037036B"/>
    <w:rsid w:val="00370F7D"/>
    <w:rsid w:val="00373FC4"/>
    <w:rsid w:val="003757F0"/>
    <w:rsid w:val="00384FD1"/>
    <w:rsid w:val="003A2656"/>
    <w:rsid w:val="003A33ED"/>
    <w:rsid w:val="003A6202"/>
    <w:rsid w:val="003B440D"/>
    <w:rsid w:val="003D1CBD"/>
    <w:rsid w:val="003F0F24"/>
    <w:rsid w:val="003F168A"/>
    <w:rsid w:val="00410CB1"/>
    <w:rsid w:val="004257E5"/>
    <w:rsid w:val="004258DE"/>
    <w:rsid w:val="00435F02"/>
    <w:rsid w:val="0044150B"/>
    <w:rsid w:val="004424C2"/>
    <w:rsid w:val="00443B70"/>
    <w:rsid w:val="00450C7B"/>
    <w:rsid w:val="004566B2"/>
    <w:rsid w:val="00462AF4"/>
    <w:rsid w:val="0046624B"/>
    <w:rsid w:val="00474412"/>
    <w:rsid w:val="00475636"/>
    <w:rsid w:val="004801A6"/>
    <w:rsid w:val="004873ED"/>
    <w:rsid w:val="004A3AD2"/>
    <w:rsid w:val="004B126D"/>
    <w:rsid w:val="004D5B28"/>
    <w:rsid w:val="004E036B"/>
    <w:rsid w:val="004F3456"/>
    <w:rsid w:val="0051405F"/>
    <w:rsid w:val="00514A64"/>
    <w:rsid w:val="005206FC"/>
    <w:rsid w:val="00526DD3"/>
    <w:rsid w:val="00527753"/>
    <w:rsid w:val="0053381E"/>
    <w:rsid w:val="00553A39"/>
    <w:rsid w:val="00555D55"/>
    <w:rsid w:val="0056188E"/>
    <w:rsid w:val="00563335"/>
    <w:rsid w:val="00564577"/>
    <w:rsid w:val="00576CD9"/>
    <w:rsid w:val="00584370"/>
    <w:rsid w:val="00594E21"/>
    <w:rsid w:val="005B111F"/>
    <w:rsid w:val="005C18B6"/>
    <w:rsid w:val="005C1D95"/>
    <w:rsid w:val="005C3469"/>
    <w:rsid w:val="005C5BD0"/>
    <w:rsid w:val="005E5E1D"/>
    <w:rsid w:val="005F61D8"/>
    <w:rsid w:val="00610E94"/>
    <w:rsid w:val="00621F6B"/>
    <w:rsid w:val="00625C83"/>
    <w:rsid w:val="0062658A"/>
    <w:rsid w:val="00640012"/>
    <w:rsid w:val="0064014C"/>
    <w:rsid w:val="0064059C"/>
    <w:rsid w:val="00640752"/>
    <w:rsid w:val="00641D91"/>
    <w:rsid w:val="00654B81"/>
    <w:rsid w:val="006563C4"/>
    <w:rsid w:val="00657C0E"/>
    <w:rsid w:val="00660A8B"/>
    <w:rsid w:val="0066316C"/>
    <w:rsid w:val="00683DEA"/>
    <w:rsid w:val="00693FD8"/>
    <w:rsid w:val="006A0462"/>
    <w:rsid w:val="006C025C"/>
    <w:rsid w:val="006C19A6"/>
    <w:rsid w:val="006C2817"/>
    <w:rsid w:val="006D194D"/>
    <w:rsid w:val="006D7400"/>
    <w:rsid w:val="006E02D3"/>
    <w:rsid w:val="006E7776"/>
    <w:rsid w:val="006F2CD3"/>
    <w:rsid w:val="006F5013"/>
    <w:rsid w:val="006F5FFB"/>
    <w:rsid w:val="00707365"/>
    <w:rsid w:val="00710AB1"/>
    <w:rsid w:val="007149FF"/>
    <w:rsid w:val="00715503"/>
    <w:rsid w:val="00716565"/>
    <w:rsid w:val="00720F90"/>
    <w:rsid w:val="00725E09"/>
    <w:rsid w:val="007307B8"/>
    <w:rsid w:val="00735C7A"/>
    <w:rsid w:val="007438AD"/>
    <w:rsid w:val="0075350C"/>
    <w:rsid w:val="00757368"/>
    <w:rsid w:val="00760C58"/>
    <w:rsid w:val="00760E1C"/>
    <w:rsid w:val="00765C0C"/>
    <w:rsid w:val="007709FE"/>
    <w:rsid w:val="00772216"/>
    <w:rsid w:val="00783E69"/>
    <w:rsid w:val="00792C0B"/>
    <w:rsid w:val="00794596"/>
    <w:rsid w:val="007A42BA"/>
    <w:rsid w:val="007C4944"/>
    <w:rsid w:val="007D7232"/>
    <w:rsid w:val="007E0A11"/>
    <w:rsid w:val="007E1561"/>
    <w:rsid w:val="007E187D"/>
    <w:rsid w:val="007E4D57"/>
    <w:rsid w:val="007E6CB6"/>
    <w:rsid w:val="00800A43"/>
    <w:rsid w:val="00807074"/>
    <w:rsid w:val="00816740"/>
    <w:rsid w:val="00816D28"/>
    <w:rsid w:val="00820979"/>
    <w:rsid w:val="00853938"/>
    <w:rsid w:val="008548A0"/>
    <w:rsid w:val="00856A3C"/>
    <w:rsid w:val="00874B66"/>
    <w:rsid w:val="008852C0"/>
    <w:rsid w:val="00891831"/>
    <w:rsid w:val="008B0A50"/>
    <w:rsid w:val="008C4117"/>
    <w:rsid w:val="008D53F1"/>
    <w:rsid w:val="008E359E"/>
    <w:rsid w:val="008F75E3"/>
    <w:rsid w:val="0091081B"/>
    <w:rsid w:val="00916B6C"/>
    <w:rsid w:val="00922C1D"/>
    <w:rsid w:val="009240C7"/>
    <w:rsid w:val="00924395"/>
    <w:rsid w:val="00924482"/>
    <w:rsid w:val="00925E81"/>
    <w:rsid w:val="00930CF7"/>
    <w:rsid w:val="009337D1"/>
    <w:rsid w:val="00937544"/>
    <w:rsid w:val="00947272"/>
    <w:rsid w:val="009570C9"/>
    <w:rsid w:val="00961FF2"/>
    <w:rsid w:val="009735B0"/>
    <w:rsid w:val="00984D79"/>
    <w:rsid w:val="009873D2"/>
    <w:rsid w:val="00993F6E"/>
    <w:rsid w:val="00994CC4"/>
    <w:rsid w:val="00995543"/>
    <w:rsid w:val="009A685B"/>
    <w:rsid w:val="009B0565"/>
    <w:rsid w:val="009B0C9E"/>
    <w:rsid w:val="009B3C3C"/>
    <w:rsid w:val="009B5F38"/>
    <w:rsid w:val="009C59B9"/>
    <w:rsid w:val="009D2315"/>
    <w:rsid w:val="009E0620"/>
    <w:rsid w:val="009F11D7"/>
    <w:rsid w:val="009F1281"/>
    <w:rsid w:val="009F5B75"/>
    <w:rsid w:val="00A04D1A"/>
    <w:rsid w:val="00A0584A"/>
    <w:rsid w:val="00A067D7"/>
    <w:rsid w:val="00A24E0C"/>
    <w:rsid w:val="00A31BA5"/>
    <w:rsid w:val="00A46A96"/>
    <w:rsid w:val="00A47B5C"/>
    <w:rsid w:val="00A572D1"/>
    <w:rsid w:val="00A7615F"/>
    <w:rsid w:val="00A7664F"/>
    <w:rsid w:val="00A779FF"/>
    <w:rsid w:val="00A869B1"/>
    <w:rsid w:val="00A97B4C"/>
    <w:rsid w:val="00AA02E7"/>
    <w:rsid w:val="00AB1C7A"/>
    <w:rsid w:val="00AB2DC6"/>
    <w:rsid w:val="00AB7D9C"/>
    <w:rsid w:val="00AC32C1"/>
    <w:rsid w:val="00AD467A"/>
    <w:rsid w:val="00AF798F"/>
    <w:rsid w:val="00B02660"/>
    <w:rsid w:val="00B03531"/>
    <w:rsid w:val="00B10B2D"/>
    <w:rsid w:val="00B10B4B"/>
    <w:rsid w:val="00B12C40"/>
    <w:rsid w:val="00B30574"/>
    <w:rsid w:val="00B35C88"/>
    <w:rsid w:val="00B36745"/>
    <w:rsid w:val="00B37C42"/>
    <w:rsid w:val="00B463F5"/>
    <w:rsid w:val="00B51C2B"/>
    <w:rsid w:val="00B56F08"/>
    <w:rsid w:val="00B65E3F"/>
    <w:rsid w:val="00B77A1A"/>
    <w:rsid w:val="00B81C17"/>
    <w:rsid w:val="00B81E78"/>
    <w:rsid w:val="00B821A6"/>
    <w:rsid w:val="00B83404"/>
    <w:rsid w:val="00B908D1"/>
    <w:rsid w:val="00B90F08"/>
    <w:rsid w:val="00BB2B42"/>
    <w:rsid w:val="00BB49EB"/>
    <w:rsid w:val="00BE3AD1"/>
    <w:rsid w:val="00BE738C"/>
    <w:rsid w:val="00BF024B"/>
    <w:rsid w:val="00BF1C96"/>
    <w:rsid w:val="00BF3228"/>
    <w:rsid w:val="00BF6670"/>
    <w:rsid w:val="00BF682E"/>
    <w:rsid w:val="00C10909"/>
    <w:rsid w:val="00C1428C"/>
    <w:rsid w:val="00C27AA0"/>
    <w:rsid w:val="00C30EA4"/>
    <w:rsid w:val="00C36CAF"/>
    <w:rsid w:val="00C436CF"/>
    <w:rsid w:val="00C50E90"/>
    <w:rsid w:val="00C51AB0"/>
    <w:rsid w:val="00C522B3"/>
    <w:rsid w:val="00C60259"/>
    <w:rsid w:val="00C652D8"/>
    <w:rsid w:val="00C87614"/>
    <w:rsid w:val="00C93646"/>
    <w:rsid w:val="00CC065A"/>
    <w:rsid w:val="00CC2390"/>
    <w:rsid w:val="00CD537F"/>
    <w:rsid w:val="00CF09FD"/>
    <w:rsid w:val="00CF7372"/>
    <w:rsid w:val="00D02ABC"/>
    <w:rsid w:val="00D12BC1"/>
    <w:rsid w:val="00D16102"/>
    <w:rsid w:val="00D16529"/>
    <w:rsid w:val="00D20BF8"/>
    <w:rsid w:val="00D21343"/>
    <w:rsid w:val="00D21A69"/>
    <w:rsid w:val="00D238E9"/>
    <w:rsid w:val="00D24814"/>
    <w:rsid w:val="00D24AFE"/>
    <w:rsid w:val="00D3436A"/>
    <w:rsid w:val="00D36C00"/>
    <w:rsid w:val="00D45360"/>
    <w:rsid w:val="00D64E93"/>
    <w:rsid w:val="00D87C81"/>
    <w:rsid w:val="00DB4E22"/>
    <w:rsid w:val="00DB696D"/>
    <w:rsid w:val="00DD1337"/>
    <w:rsid w:val="00DD5409"/>
    <w:rsid w:val="00DD5D3A"/>
    <w:rsid w:val="00DD7DEB"/>
    <w:rsid w:val="00DF0A68"/>
    <w:rsid w:val="00DF188F"/>
    <w:rsid w:val="00DF1B2F"/>
    <w:rsid w:val="00E010CF"/>
    <w:rsid w:val="00E0334C"/>
    <w:rsid w:val="00E203EE"/>
    <w:rsid w:val="00E206EE"/>
    <w:rsid w:val="00E2250F"/>
    <w:rsid w:val="00E269B8"/>
    <w:rsid w:val="00E422D3"/>
    <w:rsid w:val="00E46100"/>
    <w:rsid w:val="00E57B17"/>
    <w:rsid w:val="00E6297E"/>
    <w:rsid w:val="00E656D7"/>
    <w:rsid w:val="00E729CF"/>
    <w:rsid w:val="00E7750C"/>
    <w:rsid w:val="00E82FDF"/>
    <w:rsid w:val="00E85802"/>
    <w:rsid w:val="00EA2004"/>
    <w:rsid w:val="00EA5047"/>
    <w:rsid w:val="00EB597F"/>
    <w:rsid w:val="00ED6785"/>
    <w:rsid w:val="00ED68C3"/>
    <w:rsid w:val="00ED6D2F"/>
    <w:rsid w:val="00ED718F"/>
    <w:rsid w:val="00EE3988"/>
    <w:rsid w:val="00EF5296"/>
    <w:rsid w:val="00EF74BB"/>
    <w:rsid w:val="00EF7A3D"/>
    <w:rsid w:val="00F03546"/>
    <w:rsid w:val="00F045B9"/>
    <w:rsid w:val="00F17239"/>
    <w:rsid w:val="00F201CD"/>
    <w:rsid w:val="00F23F09"/>
    <w:rsid w:val="00F24776"/>
    <w:rsid w:val="00F31BFB"/>
    <w:rsid w:val="00F36E47"/>
    <w:rsid w:val="00F50908"/>
    <w:rsid w:val="00F66E5F"/>
    <w:rsid w:val="00F87B92"/>
    <w:rsid w:val="00F9525F"/>
    <w:rsid w:val="00FA0A55"/>
    <w:rsid w:val="00FA184B"/>
    <w:rsid w:val="00FA46A0"/>
    <w:rsid w:val="00FA4CC9"/>
    <w:rsid w:val="00FA5563"/>
    <w:rsid w:val="00FC21B8"/>
    <w:rsid w:val="00FC7297"/>
    <w:rsid w:val="00FC7C0D"/>
    <w:rsid w:val="00FD229D"/>
    <w:rsid w:val="00FD2D00"/>
    <w:rsid w:val="00FD5EBE"/>
    <w:rsid w:val="00FD6156"/>
    <w:rsid w:val="00FE6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036"/>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 w:type="character" w:styleId="CommentReference">
    <w:name w:val="annotation reference"/>
    <w:basedOn w:val="DefaultParagraphFont"/>
    <w:uiPriority w:val="99"/>
    <w:semiHidden/>
    <w:unhideWhenUsed/>
    <w:rsid w:val="00017406"/>
    <w:rPr>
      <w:sz w:val="16"/>
      <w:szCs w:val="16"/>
    </w:rPr>
  </w:style>
  <w:style w:type="paragraph" w:styleId="CommentText">
    <w:name w:val="annotation text"/>
    <w:basedOn w:val="Normal"/>
    <w:link w:val="CommentTextChar"/>
    <w:uiPriority w:val="99"/>
    <w:semiHidden/>
    <w:unhideWhenUsed/>
    <w:rsid w:val="00017406"/>
    <w:rPr>
      <w:sz w:val="20"/>
      <w:szCs w:val="20"/>
    </w:rPr>
  </w:style>
  <w:style w:type="character" w:customStyle="1" w:styleId="CommentTextChar">
    <w:name w:val="Comment Text Char"/>
    <w:basedOn w:val="DefaultParagraphFont"/>
    <w:link w:val="CommentText"/>
    <w:uiPriority w:val="99"/>
    <w:semiHidden/>
    <w:rsid w:val="00017406"/>
    <w:rPr>
      <w:sz w:val="20"/>
      <w:szCs w:val="20"/>
    </w:rPr>
  </w:style>
  <w:style w:type="paragraph" w:styleId="CommentSubject">
    <w:name w:val="annotation subject"/>
    <w:basedOn w:val="CommentText"/>
    <w:next w:val="CommentText"/>
    <w:link w:val="CommentSubjectChar"/>
    <w:uiPriority w:val="99"/>
    <w:semiHidden/>
    <w:unhideWhenUsed/>
    <w:rsid w:val="00017406"/>
    <w:rPr>
      <w:b/>
      <w:bCs/>
    </w:rPr>
  </w:style>
  <w:style w:type="character" w:customStyle="1" w:styleId="CommentSubjectChar">
    <w:name w:val="Comment Subject Char"/>
    <w:basedOn w:val="CommentTextChar"/>
    <w:link w:val="CommentSubject"/>
    <w:uiPriority w:val="99"/>
    <w:semiHidden/>
    <w:rsid w:val="00017406"/>
    <w:rPr>
      <w:b/>
      <w:bCs/>
      <w:sz w:val="20"/>
      <w:szCs w:val="20"/>
    </w:rPr>
  </w:style>
  <w:style w:type="paragraph" w:customStyle="1" w:styleId="Body">
    <w:name w:val="Body"/>
    <w:rsid w:val="00384FD1"/>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Arial Unicode MS" w:hAnsi="Calibri" w:cs="Arial Unicode MS"/>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057">
      <w:bodyDiv w:val="1"/>
      <w:marLeft w:val="0"/>
      <w:marRight w:val="0"/>
      <w:marTop w:val="0"/>
      <w:marBottom w:val="0"/>
      <w:divBdr>
        <w:top w:val="none" w:sz="0" w:space="0" w:color="auto"/>
        <w:left w:val="none" w:sz="0" w:space="0" w:color="auto"/>
        <w:bottom w:val="none" w:sz="0" w:space="0" w:color="auto"/>
        <w:right w:val="none" w:sz="0" w:space="0" w:color="auto"/>
      </w:divBdr>
    </w:div>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7/853/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elkers@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m.gov.lv/lat/sadarbiba_ar_nvo/diskusiju_dokumenti/?doc=41919" TargetMode="External"/><Relationship Id="rId4" Type="http://schemas.openxmlformats.org/officeDocument/2006/relationships/settings" Target="settings.xml"/><Relationship Id="rId9" Type="http://schemas.openxmlformats.org/officeDocument/2006/relationships/hyperlink" Target="http://eur-lex.europa.eu/eli/dir/1991/477/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7F7C-FC62-4C11-823E-923FF0C6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14160</Words>
  <Characters>8072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Lejniece-Riekstiņa, Dina</cp:lastModifiedBy>
  <cp:revision>6</cp:revision>
  <cp:lastPrinted>2020-03-17T07:57:00Z</cp:lastPrinted>
  <dcterms:created xsi:type="dcterms:W3CDTF">2019-09-26T08:56:00Z</dcterms:created>
  <dcterms:modified xsi:type="dcterms:W3CDTF">2020-03-17T08:01:00Z</dcterms:modified>
</cp:coreProperties>
</file>