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C89A" w14:textId="12DD9EC0" w:rsidR="00DF47F0" w:rsidRPr="00455B15" w:rsidRDefault="00DF47F0" w:rsidP="00C011CE">
      <w:pPr>
        <w:spacing w:line="240" w:lineRule="auto"/>
        <w:jc w:val="center"/>
        <w:rPr>
          <w:b/>
          <w:sz w:val="28"/>
          <w:szCs w:val="28"/>
        </w:rPr>
      </w:pPr>
      <w:r w:rsidRPr="00455B15">
        <w:rPr>
          <w:b/>
          <w:sz w:val="28"/>
          <w:szCs w:val="28"/>
        </w:rPr>
        <w:t>Informatīvais ziņojums</w:t>
      </w:r>
    </w:p>
    <w:p w14:paraId="6A9DA1F8" w14:textId="65E5154D" w:rsidR="00B72740" w:rsidRPr="00455B15" w:rsidRDefault="00B72740" w:rsidP="00B72740">
      <w:pPr>
        <w:spacing w:line="240" w:lineRule="auto"/>
        <w:rPr>
          <w:b/>
          <w:sz w:val="28"/>
          <w:szCs w:val="28"/>
        </w:rPr>
      </w:pPr>
    </w:p>
    <w:p w14:paraId="73C7E879" w14:textId="71767FB3" w:rsidR="00836577" w:rsidRPr="00455B15" w:rsidRDefault="00056EC2" w:rsidP="00C011CE">
      <w:pPr>
        <w:spacing w:line="240" w:lineRule="auto"/>
        <w:jc w:val="center"/>
        <w:rPr>
          <w:b/>
          <w:sz w:val="28"/>
          <w:szCs w:val="28"/>
        </w:rPr>
      </w:pPr>
      <w:r w:rsidRPr="00455B15">
        <w:rPr>
          <w:b/>
          <w:sz w:val="28"/>
          <w:szCs w:val="28"/>
        </w:rPr>
        <w:t>par Eiropas Savienības iekšlietu</w:t>
      </w:r>
      <w:r w:rsidR="00DF47F0" w:rsidRPr="00455B15">
        <w:rPr>
          <w:b/>
          <w:sz w:val="28"/>
          <w:szCs w:val="28"/>
        </w:rPr>
        <w:t xml:space="preserve"> ministru </w:t>
      </w:r>
    </w:p>
    <w:p w14:paraId="2681AFC9" w14:textId="3B303A35" w:rsidR="00DF47F0" w:rsidRPr="00455B15" w:rsidRDefault="00DF47F0" w:rsidP="00C011CE">
      <w:pPr>
        <w:spacing w:line="240" w:lineRule="auto"/>
        <w:jc w:val="center"/>
        <w:rPr>
          <w:b/>
          <w:sz w:val="28"/>
          <w:szCs w:val="28"/>
        </w:rPr>
      </w:pPr>
      <w:r w:rsidRPr="00455B15">
        <w:rPr>
          <w:b/>
          <w:sz w:val="28"/>
          <w:szCs w:val="28"/>
        </w:rPr>
        <w:t>20</w:t>
      </w:r>
      <w:r w:rsidR="009C5741" w:rsidRPr="00455B15">
        <w:rPr>
          <w:b/>
          <w:sz w:val="28"/>
          <w:szCs w:val="28"/>
        </w:rPr>
        <w:t>20</w:t>
      </w:r>
      <w:r w:rsidRPr="00455B15">
        <w:rPr>
          <w:b/>
          <w:sz w:val="28"/>
          <w:szCs w:val="28"/>
        </w:rPr>
        <w:t xml:space="preserve">.gada </w:t>
      </w:r>
      <w:r w:rsidR="009B7B9E" w:rsidRPr="00455B15">
        <w:rPr>
          <w:b/>
          <w:sz w:val="28"/>
          <w:szCs w:val="28"/>
        </w:rPr>
        <w:t>2</w:t>
      </w:r>
      <w:r w:rsidR="00056EC2" w:rsidRPr="00455B15">
        <w:rPr>
          <w:b/>
          <w:sz w:val="28"/>
          <w:szCs w:val="28"/>
        </w:rPr>
        <w:t>8</w:t>
      </w:r>
      <w:r w:rsidR="00866B8E" w:rsidRPr="00455B15">
        <w:rPr>
          <w:b/>
          <w:sz w:val="28"/>
          <w:szCs w:val="28"/>
        </w:rPr>
        <w:t>.</w:t>
      </w:r>
      <w:r w:rsidR="00056EC2" w:rsidRPr="00455B15">
        <w:rPr>
          <w:b/>
          <w:sz w:val="28"/>
          <w:szCs w:val="28"/>
        </w:rPr>
        <w:t>aprīļa</w:t>
      </w:r>
      <w:r w:rsidR="006243E9" w:rsidRPr="00455B15">
        <w:rPr>
          <w:b/>
          <w:sz w:val="28"/>
          <w:szCs w:val="28"/>
        </w:rPr>
        <w:t xml:space="preserve"> neformālajā</w:t>
      </w:r>
      <w:r w:rsidRPr="00455B15">
        <w:rPr>
          <w:b/>
          <w:sz w:val="28"/>
          <w:szCs w:val="28"/>
        </w:rPr>
        <w:t xml:space="preserve"> </w:t>
      </w:r>
      <w:r w:rsidR="00056EC2" w:rsidRPr="00455B15">
        <w:rPr>
          <w:b/>
          <w:sz w:val="28"/>
          <w:szCs w:val="28"/>
        </w:rPr>
        <w:t xml:space="preserve">videokonferences </w:t>
      </w:r>
      <w:r w:rsidRPr="00455B15">
        <w:rPr>
          <w:b/>
          <w:sz w:val="28"/>
          <w:szCs w:val="28"/>
        </w:rPr>
        <w:t>sanāksmē iekļautajiem</w:t>
      </w:r>
      <w:r w:rsidR="000E4DC0" w:rsidRPr="00455B15">
        <w:rPr>
          <w:b/>
          <w:sz w:val="28"/>
          <w:szCs w:val="28"/>
        </w:rPr>
        <w:t xml:space="preserve"> </w:t>
      </w:r>
      <w:r w:rsidRPr="00455B15">
        <w:rPr>
          <w:b/>
          <w:sz w:val="28"/>
          <w:szCs w:val="28"/>
        </w:rPr>
        <w:t>jautājumiem</w:t>
      </w:r>
    </w:p>
    <w:p w14:paraId="308D7BF4" w14:textId="59BDB4C8" w:rsidR="00B72740" w:rsidRPr="00455B15" w:rsidRDefault="00B72740" w:rsidP="00B72740">
      <w:pPr>
        <w:spacing w:line="240" w:lineRule="auto"/>
        <w:rPr>
          <w:b/>
          <w:sz w:val="28"/>
          <w:szCs w:val="28"/>
        </w:rPr>
      </w:pPr>
    </w:p>
    <w:p w14:paraId="5DCD4900" w14:textId="77777777" w:rsidR="00923FC7" w:rsidRPr="00455B15" w:rsidRDefault="00923FC7" w:rsidP="00B72740">
      <w:pPr>
        <w:spacing w:line="240" w:lineRule="auto"/>
        <w:rPr>
          <w:b/>
          <w:sz w:val="28"/>
          <w:szCs w:val="28"/>
        </w:rPr>
      </w:pPr>
    </w:p>
    <w:p w14:paraId="250763D7" w14:textId="6FF40430" w:rsidR="00DF47F0" w:rsidRPr="00455B15" w:rsidRDefault="00DF47F0" w:rsidP="00C011CE">
      <w:pPr>
        <w:spacing w:line="240" w:lineRule="auto"/>
        <w:jc w:val="both"/>
        <w:rPr>
          <w:sz w:val="28"/>
          <w:szCs w:val="28"/>
        </w:rPr>
      </w:pPr>
      <w:r w:rsidRPr="00455B15">
        <w:rPr>
          <w:sz w:val="28"/>
          <w:szCs w:val="28"/>
        </w:rPr>
        <w:tab/>
        <w:t>20</w:t>
      </w:r>
      <w:r w:rsidR="00C011CE" w:rsidRPr="00455B15">
        <w:rPr>
          <w:sz w:val="28"/>
          <w:szCs w:val="28"/>
        </w:rPr>
        <w:t>20</w:t>
      </w:r>
      <w:r w:rsidRPr="00455B15">
        <w:rPr>
          <w:sz w:val="28"/>
          <w:szCs w:val="28"/>
        </w:rPr>
        <w:t xml:space="preserve">.gada </w:t>
      </w:r>
      <w:r w:rsidR="00813688" w:rsidRPr="00455B15">
        <w:rPr>
          <w:sz w:val="28"/>
          <w:szCs w:val="28"/>
        </w:rPr>
        <w:t>2</w:t>
      </w:r>
      <w:r w:rsidR="008053AC" w:rsidRPr="00455B15">
        <w:rPr>
          <w:sz w:val="28"/>
          <w:szCs w:val="28"/>
        </w:rPr>
        <w:t>8</w:t>
      </w:r>
      <w:r w:rsidR="00866B8E" w:rsidRPr="00455B15">
        <w:rPr>
          <w:sz w:val="28"/>
          <w:szCs w:val="28"/>
        </w:rPr>
        <w:t>.</w:t>
      </w:r>
      <w:r w:rsidR="008053AC" w:rsidRPr="00455B15">
        <w:rPr>
          <w:sz w:val="28"/>
          <w:szCs w:val="28"/>
        </w:rPr>
        <w:t>aprīlī</w:t>
      </w:r>
      <w:r w:rsidR="006243E9" w:rsidRPr="00455B15">
        <w:rPr>
          <w:sz w:val="28"/>
          <w:szCs w:val="28"/>
        </w:rPr>
        <w:t xml:space="preserve"> </w:t>
      </w:r>
      <w:r w:rsidR="001576BD" w:rsidRPr="00455B15">
        <w:rPr>
          <w:sz w:val="28"/>
          <w:szCs w:val="28"/>
        </w:rPr>
        <w:t>Horvātijas prezidentūra Eiropas Savienības (turpmāk-ES) Padomē (turpmāk-Prezidentūra)</w:t>
      </w:r>
      <w:r w:rsidR="008053AC" w:rsidRPr="00455B15">
        <w:rPr>
          <w:sz w:val="28"/>
          <w:szCs w:val="28"/>
        </w:rPr>
        <w:t xml:space="preserve"> organizē </w:t>
      </w:r>
      <w:r w:rsidR="001576BD" w:rsidRPr="00455B15">
        <w:rPr>
          <w:sz w:val="28"/>
          <w:szCs w:val="28"/>
        </w:rPr>
        <w:t>ES</w:t>
      </w:r>
      <w:r w:rsidR="008053AC" w:rsidRPr="00455B15">
        <w:rPr>
          <w:sz w:val="28"/>
          <w:szCs w:val="28"/>
        </w:rPr>
        <w:t xml:space="preserve"> iekšlietu ministru neformālo videokonferences sanāksmi, kurā</w:t>
      </w:r>
      <w:r w:rsidR="00866B8E" w:rsidRPr="00455B15">
        <w:rPr>
          <w:sz w:val="28"/>
          <w:szCs w:val="28"/>
        </w:rPr>
        <w:t xml:space="preserve"> </w:t>
      </w:r>
      <w:r w:rsidRPr="00455B15">
        <w:rPr>
          <w:sz w:val="28"/>
          <w:szCs w:val="28"/>
        </w:rPr>
        <w:t xml:space="preserve">ir iekļauti </w:t>
      </w:r>
      <w:r w:rsidR="000E4DC0" w:rsidRPr="00455B15">
        <w:rPr>
          <w:sz w:val="28"/>
          <w:szCs w:val="28"/>
        </w:rPr>
        <w:t>šād</w:t>
      </w:r>
      <w:r w:rsidR="003B6A6B" w:rsidRPr="00455B15">
        <w:rPr>
          <w:sz w:val="28"/>
          <w:szCs w:val="28"/>
        </w:rPr>
        <w:t>i</w:t>
      </w:r>
      <w:r w:rsidR="000E4DC0" w:rsidRPr="00455B15">
        <w:rPr>
          <w:sz w:val="28"/>
          <w:szCs w:val="28"/>
        </w:rPr>
        <w:t xml:space="preserve"> jautājumi</w:t>
      </w:r>
      <w:r w:rsidRPr="00455B15">
        <w:rPr>
          <w:sz w:val="28"/>
          <w:szCs w:val="28"/>
        </w:rPr>
        <w:t>:</w:t>
      </w:r>
    </w:p>
    <w:p w14:paraId="7F51A2A4" w14:textId="77777777" w:rsidR="00615B39" w:rsidRPr="00455B15" w:rsidRDefault="00615B39" w:rsidP="00C011CE">
      <w:pPr>
        <w:spacing w:line="240" w:lineRule="auto"/>
        <w:jc w:val="both"/>
        <w:rPr>
          <w:sz w:val="28"/>
          <w:szCs w:val="28"/>
        </w:rPr>
      </w:pPr>
    </w:p>
    <w:p w14:paraId="596480B1" w14:textId="194BA052" w:rsidR="00AE5B61" w:rsidRPr="00455B15" w:rsidRDefault="00AE5B61" w:rsidP="00C011CE">
      <w:pPr>
        <w:spacing w:line="240" w:lineRule="auto"/>
        <w:jc w:val="both"/>
        <w:rPr>
          <w:sz w:val="28"/>
          <w:szCs w:val="28"/>
        </w:rPr>
      </w:pPr>
    </w:p>
    <w:p w14:paraId="678CC33D" w14:textId="2ED49E24" w:rsidR="00C011CE" w:rsidRPr="00455B15" w:rsidRDefault="004D017F" w:rsidP="00C011CE">
      <w:pPr>
        <w:pStyle w:val="mt-translation"/>
        <w:numPr>
          <w:ilvl w:val="0"/>
          <w:numId w:val="1"/>
        </w:numPr>
        <w:spacing w:before="0" w:beforeAutospacing="0" w:after="0" w:afterAutospacing="0"/>
        <w:jc w:val="both"/>
        <w:rPr>
          <w:sz w:val="28"/>
          <w:szCs w:val="28"/>
        </w:rPr>
      </w:pPr>
      <w:proofErr w:type="spellStart"/>
      <w:r w:rsidRPr="00455B15">
        <w:rPr>
          <w:b/>
          <w:i/>
          <w:sz w:val="28"/>
          <w:szCs w:val="28"/>
        </w:rPr>
        <w:t>C</w:t>
      </w:r>
      <w:r w:rsidR="00B72740" w:rsidRPr="00455B15">
        <w:rPr>
          <w:b/>
          <w:i/>
          <w:sz w:val="28"/>
          <w:szCs w:val="28"/>
        </w:rPr>
        <w:t>ovid</w:t>
      </w:r>
      <w:proofErr w:type="spellEnd"/>
      <w:r w:rsidR="00B72740" w:rsidRPr="00455B15">
        <w:rPr>
          <w:b/>
          <w:i/>
          <w:sz w:val="28"/>
          <w:szCs w:val="28"/>
        </w:rPr>
        <w:t xml:space="preserve"> </w:t>
      </w:r>
      <w:r w:rsidRPr="00455B15">
        <w:rPr>
          <w:b/>
          <w:i/>
          <w:sz w:val="28"/>
          <w:szCs w:val="28"/>
        </w:rPr>
        <w:t>-</w:t>
      </w:r>
      <w:r w:rsidR="00B72740" w:rsidRPr="00455B15">
        <w:rPr>
          <w:b/>
          <w:i/>
          <w:sz w:val="28"/>
          <w:szCs w:val="28"/>
        </w:rPr>
        <w:t xml:space="preserve"> </w:t>
      </w:r>
      <w:r w:rsidRPr="00455B15">
        <w:rPr>
          <w:b/>
          <w:i/>
          <w:sz w:val="28"/>
          <w:szCs w:val="28"/>
        </w:rPr>
        <w:t>19: pašreizējā situācija un tālākie soļi iekšlietu jomā</w:t>
      </w:r>
    </w:p>
    <w:p w14:paraId="28217FCD" w14:textId="3DC2A69F" w:rsidR="004D017F" w:rsidRPr="00455B15" w:rsidRDefault="004D017F" w:rsidP="004D017F">
      <w:pPr>
        <w:widowControl/>
        <w:autoSpaceDE w:val="0"/>
        <w:autoSpaceDN w:val="0"/>
        <w:adjustRightInd w:val="0"/>
        <w:spacing w:line="240" w:lineRule="auto"/>
        <w:rPr>
          <w:rFonts w:eastAsiaTheme="minorHAnsi"/>
          <w:color w:val="000000"/>
          <w:sz w:val="28"/>
          <w:szCs w:val="28"/>
          <w:lang w:eastAsia="en-US"/>
        </w:rPr>
      </w:pPr>
    </w:p>
    <w:p w14:paraId="2830A953" w14:textId="0D12CAED" w:rsidR="004D017F" w:rsidRPr="00455B15" w:rsidRDefault="004D017F" w:rsidP="004D017F">
      <w:pPr>
        <w:widowControl/>
        <w:autoSpaceDE w:val="0"/>
        <w:autoSpaceDN w:val="0"/>
        <w:adjustRightInd w:val="0"/>
        <w:spacing w:line="240" w:lineRule="auto"/>
        <w:jc w:val="both"/>
        <w:rPr>
          <w:rFonts w:eastAsiaTheme="minorHAnsi"/>
          <w:color w:val="000000"/>
          <w:sz w:val="28"/>
          <w:szCs w:val="28"/>
          <w:lang w:eastAsia="en-US"/>
        </w:rPr>
      </w:pPr>
      <w:r w:rsidRPr="00455B15">
        <w:rPr>
          <w:rFonts w:eastAsiaTheme="minorHAnsi"/>
          <w:color w:val="000000"/>
          <w:sz w:val="28"/>
          <w:szCs w:val="28"/>
          <w:lang w:eastAsia="en-US"/>
        </w:rPr>
        <w:t xml:space="preserve">2020.gada 10.martā </w:t>
      </w:r>
      <w:r w:rsidR="00B72740" w:rsidRPr="00455B15">
        <w:rPr>
          <w:rFonts w:eastAsiaTheme="minorHAnsi"/>
          <w:color w:val="000000"/>
          <w:sz w:val="28"/>
          <w:szCs w:val="28"/>
          <w:lang w:eastAsia="en-US"/>
        </w:rPr>
        <w:t>ES</w:t>
      </w:r>
      <w:r w:rsidRPr="00455B15">
        <w:rPr>
          <w:rFonts w:eastAsiaTheme="minorHAnsi"/>
          <w:color w:val="000000"/>
          <w:sz w:val="28"/>
          <w:szCs w:val="28"/>
          <w:lang w:eastAsia="en-US"/>
        </w:rPr>
        <w:t xml:space="preserve"> valstu un valdību vadītāji atzina, ka Covid-19 pandēmijas apkarošanai nepieciešama koordinēta dalībvalstu un Eiropas Komisijas (turpmāk</w:t>
      </w:r>
      <w:r w:rsidR="001B6897" w:rsidRPr="00455B15">
        <w:rPr>
          <w:rFonts w:eastAsiaTheme="minorHAnsi"/>
          <w:color w:val="000000"/>
          <w:sz w:val="28"/>
          <w:szCs w:val="28"/>
          <w:lang w:eastAsia="en-US"/>
        </w:rPr>
        <w:t xml:space="preserve"> </w:t>
      </w:r>
      <w:r w:rsidRPr="00455B15">
        <w:rPr>
          <w:rFonts w:eastAsiaTheme="minorHAnsi"/>
          <w:color w:val="000000"/>
          <w:sz w:val="28"/>
          <w:szCs w:val="28"/>
          <w:lang w:eastAsia="en-US"/>
        </w:rPr>
        <w:t>-</w:t>
      </w:r>
      <w:r w:rsidR="001B6897" w:rsidRPr="00455B15">
        <w:rPr>
          <w:rFonts w:eastAsiaTheme="minorHAnsi"/>
          <w:color w:val="000000"/>
          <w:sz w:val="28"/>
          <w:szCs w:val="28"/>
          <w:lang w:eastAsia="en-US"/>
        </w:rPr>
        <w:t xml:space="preserve"> </w:t>
      </w:r>
      <w:r w:rsidRPr="00455B15">
        <w:rPr>
          <w:rFonts w:eastAsiaTheme="minorHAnsi"/>
          <w:color w:val="000000"/>
          <w:sz w:val="28"/>
          <w:szCs w:val="28"/>
          <w:lang w:eastAsia="en-US"/>
        </w:rPr>
        <w:t>Komisija) rīcība.</w:t>
      </w:r>
    </w:p>
    <w:p w14:paraId="6DDCA46D" w14:textId="77777777" w:rsidR="004D017F" w:rsidRPr="00455B15" w:rsidRDefault="004D017F" w:rsidP="004D017F">
      <w:pPr>
        <w:widowControl/>
        <w:autoSpaceDE w:val="0"/>
        <w:autoSpaceDN w:val="0"/>
        <w:adjustRightInd w:val="0"/>
        <w:spacing w:line="240" w:lineRule="auto"/>
        <w:jc w:val="both"/>
        <w:rPr>
          <w:rFonts w:eastAsiaTheme="minorHAnsi"/>
          <w:color w:val="000000"/>
          <w:sz w:val="28"/>
          <w:szCs w:val="28"/>
          <w:lang w:eastAsia="en-US"/>
        </w:rPr>
      </w:pPr>
    </w:p>
    <w:p w14:paraId="449CCA2E" w14:textId="77777777" w:rsidR="004D017F" w:rsidRPr="00455B15" w:rsidRDefault="004D017F" w:rsidP="004D017F">
      <w:pPr>
        <w:widowControl/>
        <w:autoSpaceDE w:val="0"/>
        <w:autoSpaceDN w:val="0"/>
        <w:adjustRightInd w:val="0"/>
        <w:spacing w:line="240" w:lineRule="auto"/>
        <w:jc w:val="both"/>
        <w:rPr>
          <w:rFonts w:eastAsiaTheme="minorHAnsi"/>
          <w:color w:val="000000"/>
          <w:sz w:val="28"/>
          <w:szCs w:val="28"/>
          <w:lang w:eastAsia="en-US"/>
        </w:rPr>
      </w:pPr>
      <w:r w:rsidRPr="00455B15">
        <w:rPr>
          <w:rFonts w:eastAsiaTheme="minorHAnsi"/>
          <w:color w:val="000000"/>
          <w:sz w:val="28"/>
          <w:szCs w:val="28"/>
          <w:lang w:eastAsia="en-US"/>
        </w:rPr>
        <w:t>Šā gada 16.martā Komisija nāca klajā ar paziņojumu “</w:t>
      </w:r>
      <w:r w:rsidRPr="00455B15">
        <w:rPr>
          <w:rFonts w:eastAsiaTheme="minorHAnsi"/>
          <w:i/>
          <w:color w:val="000000"/>
          <w:sz w:val="28"/>
          <w:szCs w:val="28"/>
          <w:lang w:eastAsia="en-US"/>
        </w:rPr>
        <w:t>Pagaidu ierobežojumi nebūtiskiem ceļojumiem uz ES</w:t>
      </w:r>
      <w:r w:rsidRPr="00455B15">
        <w:rPr>
          <w:rFonts w:eastAsiaTheme="minorHAnsi"/>
          <w:color w:val="000000"/>
          <w:sz w:val="28"/>
          <w:szCs w:val="28"/>
          <w:lang w:eastAsia="en-US"/>
        </w:rPr>
        <w:t>”</w:t>
      </w:r>
      <w:r w:rsidRPr="00455B15">
        <w:rPr>
          <w:rFonts w:eastAsiaTheme="minorHAnsi"/>
          <w:color w:val="000000"/>
          <w:sz w:val="28"/>
          <w:szCs w:val="28"/>
          <w:vertAlign w:val="superscript"/>
          <w:lang w:eastAsia="en-US"/>
        </w:rPr>
        <w:footnoteReference w:id="1"/>
      </w:r>
      <w:r w:rsidRPr="00455B15">
        <w:rPr>
          <w:rFonts w:eastAsiaTheme="minorHAnsi"/>
          <w:color w:val="000000"/>
          <w:sz w:val="28"/>
          <w:szCs w:val="28"/>
          <w:lang w:eastAsia="en-US"/>
        </w:rPr>
        <w:t>. Minētais paziņojums kalpo par pamatu koordinētai ES dalībvalstu un Šengenas asociēto valstu rīcībai uz ES ārējām robežām (paredz 30 dienu pagaidu ieceļošanas ierobežojumu attiecībā uz visiem nebūtiskiem ceļojumiem no trešām valstīm uz ES+ zonu</w:t>
      </w:r>
      <w:r w:rsidRPr="00455B15">
        <w:rPr>
          <w:rFonts w:eastAsiaTheme="minorHAnsi"/>
          <w:color w:val="000000"/>
          <w:sz w:val="28"/>
          <w:szCs w:val="28"/>
          <w:vertAlign w:val="superscript"/>
          <w:lang w:eastAsia="en-US"/>
        </w:rPr>
        <w:footnoteReference w:id="2"/>
      </w:r>
      <w:r w:rsidRPr="00455B15">
        <w:rPr>
          <w:rFonts w:eastAsiaTheme="minorHAnsi"/>
          <w:color w:val="000000"/>
          <w:sz w:val="28"/>
          <w:szCs w:val="28"/>
          <w:lang w:eastAsia="en-US"/>
        </w:rPr>
        <w:t xml:space="preserve">).  </w:t>
      </w:r>
    </w:p>
    <w:p w14:paraId="4E0525CB" w14:textId="77777777" w:rsidR="004D017F" w:rsidRPr="00455B15" w:rsidRDefault="004D017F" w:rsidP="004D017F">
      <w:pPr>
        <w:widowControl/>
        <w:autoSpaceDE w:val="0"/>
        <w:autoSpaceDN w:val="0"/>
        <w:adjustRightInd w:val="0"/>
        <w:spacing w:line="240" w:lineRule="auto"/>
        <w:jc w:val="both"/>
        <w:rPr>
          <w:rFonts w:eastAsiaTheme="minorHAnsi"/>
          <w:color w:val="000000"/>
          <w:sz w:val="28"/>
          <w:szCs w:val="28"/>
          <w:lang w:eastAsia="en-US"/>
        </w:rPr>
      </w:pPr>
    </w:p>
    <w:p w14:paraId="3687C9D8" w14:textId="596A491A" w:rsidR="004D017F" w:rsidRPr="00455B15" w:rsidRDefault="004D017F" w:rsidP="004D017F">
      <w:pPr>
        <w:widowControl/>
        <w:autoSpaceDE w:val="0"/>
        <w:autoSpaceDN w:val="0"/>
        <w:adjustRightInd w:val="0"/>
        <w:spacing w:line="240" w:lineRule="auto"/>
        <w:jc w:val="both"/>
        <w:rPr>
          <w:rFonts w:eastAsiaTheme="minorHAnsi"/>
          <w:color w:val="000000"/>
          <w:sz w:val="28"/>
          <w:szCs w:val="28"/>
          <w:lang w:eastAsia="en-US"/>
        </w:rPr>
      </w:pPr>
      <w:r w:rsidRPr="00455B15">
        <w:rPr>
          <w:rFonts w:eastAsiaTheme="minorHAnsi"/>
          <w:color w:val="000000"/>
          <w:sz w:val="28"/>
          <w:szCs w:val="28"/>
          <w:lang w:eastAsia="en-US"/>
        </w:rPr>
        <w:t>Lai palīdzētu dalībvalstīm īstenot jaunos nosacījumus, šā gada 30.martā Komisija pieņēma norādes par to, kā īstenot pagaidu ierobežojumu nebūtiskiem ceļojumiem uz ES, par tranzīta kārtības atviegl</w:t>
      </w:r>
      <w:r w:rsidR="000356F2" w:rsidRPr="00455B15">
        <w:rPr>
          <w:rFonts w:eastAsiaTheme="minorHAnsi"/>
          <w:color w:val="000000"/>
          <w:sz w:val="28"/>
          <w:szCs w:val="28"/>
          <w:lang w:eastAsia="en-US"/>
        </w:rPr>
        <w:t>ināšanu</w:t>
      </w:r>
      <w:r w:rsidRPr="00455B15">
        <w:rPr>
          <w:rFonts w:eastAsiaTheme="minorHAnsi"/>
          <w:color w:val="000000"/>
          <w:sz w:val="28"/>
          <w:szCs w:val="28"/>
          <w:lang w:eastAsia="en-US"/>
        </w:rPr>
        <w:t xml:space="preserve"> ES pilsoņu repatriācijai un par ietekmi uz vīzu politiku</w:t>
      </w:r>
      <w:r w:rsidRPr="00455B15">
        <w:rPr>
          <w:rFonts w:eastAsiaTheme="minorHAnsi"/>
          <w:color w:val="000000"/>
          <w:sz w:val="28"/>
          <w:szCs w:val="28"/>
          <w:vertAlign w:val="superscript"/>
          <w:lang w:eastAsia="en-US"/>
        </w:rPr>
        <w:footnoteReference w:id="3"/>
      </w:r>
      <w:r w:rsidRPr="00455B15">
        <w:rPr>
          <w:rFonts w:eastAsiaTheme="minorHAnsi"/>
          <w:color w:val="000000"/>
          <w:sz w:val="28"/>
          <w:szCs w:val="28"/>
          <w:lang w:eastAsia="en-US"/>
        </w:rPr>
        <w:t xml:space="preserve">.  </w:t>
      </w:r>
    </w:p>
    <w:p w14:paraId="125728EE" w14:textId="77777777" w:rsidR="004D017F" w:rsidRPr="00455B15" w:rsidRDefault="004D017F" w:rsidP="004D017F">
      <w:pPr>
        <w:widowControl/>
        <w:autoSpaceDE w:val="0"/>
        <w:autoSpaceDN w:val="0"/>
        <w:adjustRightInd w:val="0"/>
        <w:spacing w:line="240" w:lineRule="auto"/>
        <w:jc w:val="both"/>
        <w:rPr>
          <w:rFonts w:eastAsiaTheme="minorHAnsi"/>
          <w:color w:val="000000"/>
          <w:sz w:val="28"/>
          <w:szCs w:val="28"/>
          <w:lang w:eastAsia="en-US"/>
        </w:rPr>
      </w:pPr>
    </w:p>
    <w:p w14:paraId="3730A497" w14:textId="542B93A4" w:rsidR="004D017F" w:rsidRPr="00455B15" w:rsidRDefault="004D017F" w:rsidP="004D017F">
      <w:pPr>
        <w:widowControl/>
        <w:autoSpaceDE w:val="0"/>
        <w:autoSpaceDN w:val="0"/>
        <w:adjustRightInd w:val="0"/>
        <w:spacing w:line="240" w:lineRule="auto"/>
        <w:jc w:val="both"/>
        <w:rPr>
          <w:sz w:val="28"/>
          <w:szCs w:val="28"/>
        </w:rPr>
      </w:pPr>
      <w:r w:rsidRPr="00455B15">
        <w:rPr>
          <w:rFonts w:eastAsiaTheme="minorHAnsi"/>
          <w:color w:val="000000"/>
          <w:sz w:val="28"/>
          <w:szCs w:val="28"/>
          <w:lang w:eastAsia="en-US"/>
        </w:rPr>
        <w:t>Tā kā attiecīgo pasākumu īstenošanai nepieciešams vairāk nekā 30 dienas, šā gada 8.aprīlī Komisija nāca klajā ar paziņojumu par “</w:t>
      </w:r>
      <w:r w:rsidRPr="00455B15">
        <w:rPr>
          <w:i/>
          <w:sz w:val="28"/>
          <w:szCs w:val="28"/>
        </w:rPr>
        <w:t>Pagaidu ierobežojum</w:t>
      </w:r>
      <w:r w:rsidR="000F7EED" w:rsidRPr="00455B15">
        <w:rPr>
          <w:i/>
          <w:sz w:val="28"/>
          <w:szCs w:val="28"/>
        </w:rPr>
        <w:t>u</w:t>
      </w:r>
      <w:r w:rsidRPr="00455B15">
        <w:rPr>
          <w:i/>
          <w:sz w:val="28"/>
          <w:szCs w:val="28"/>
        </w:rPr>
        <w:t xml:space="preserve"> nebūtisk</w:t>
      </w:r>
      <w:bookmarkStart w:id="0" w:name="_GoBack"/>
      <w:bookmarkEnd w:id="0"/>
      <w:r w:rsidRPr="00455B15">
        <w:rPr>
          <w:i/>
          <w:sz w:val="28"/>
          <w:szCs w:val="28"/>
        </w:rPr>
        <w:t>iem ceļojumiem uz ES piemērošanas novērtējumu</w:t>
      </w:r>
      <w:r w:rsidRPr="00455B15">
        <w:rPr>
          <w:sz w:val="28"/>
          <w:szCs w:val="28"/>
          <w:vertAlign w:val="superscript"/>
        </w:rPr>
        <w:footnoteReference w:id="4"/>
      </w:r>
      <w:r w:rsidR="00224EF9" w:rsidRPr="00455B15">
        <w:rPr>
          <w:sz w:val="28"/>
          <w:szCs w:val="28"/>
        </w:rPr>
        <w:t xml:space="preserve">, kas paredz </w:t>
      </w:r>
      <w:r w:rsidRPr="00455B15">
        <w:rPr>
          <w:sz w:val="28"/>
          <w:szCs w:val="28"/>
        </w:rPr>
        <w:t xml:space="preserve">pagarināt pagaidu ieceļošanas ierobežojumu nebūtiskiem ceļojumiem uz ES+ zonu līdz šā gada 15.maijam. </w:t>
      </w:r>
    </w:p>
    <w:p w14:paraId="60270AF2" w14:textId="77777777" w:rsidR="004D017F" w:rsidRPr="00455B15" w:rsidRDefault="004D017F" w:rsidP="004D017F">
      <w:pPr>
        <w:widowControl/>
        <w:autoSpaceDE w:val="0"/>
        <w:autoSpaceDN w:val="0"/>
        <w:adjustRightInd w:val="0"/>
        <w:spacing w:line="240" w:lineRule="auto"/>
        <w:jc w:val="both"/>
        <w:rPr>
          <w:rFonts w:eastAsiaTheme="minorHAnsi"/>
          <w:color w:val="000000"/>
          <w:sz w:val="28"/>
          <w:szCs w:val="28"/>
          <w:u w:val="single"/>
          <w:lang w:eastAsia="en-US"/>
        </w:rPr>
      </w:pPr>
    </w:p>
    <w:p w14:paraId="54DBDACD" w14:textId="0EFEC841" w:rsidR="004D017F" w:rsidRPr="00455B15" w:rsidRDefault="000F7EED" w:rsidP="004D017F">
      <w:pPr>
        <w:widowControl/>
        <w:autoSpaceDE w:val="0"/>
        <w:autoSpaceDN w:val="0"/>
        <w:adjustRightInd w:val="0"/>
        <w:spacing w:line="240" w:lineRule="auto"/>
        <w:jc w:val="both"/>
        <w:rPr>
          <w:rFonts w:eastAsiaTheme="minorHAnsi"/>
          <w:color w:val="000000"/>
          <w:sz w:val="28"/>
          <w:szCs w:val="28"/>
          <w:lang w:eastAsia="en-US"/>
        </w:rPr>
      </w:pPr>
      <w:r w:rsidRPr="00455B15">
        <w:rPr>
          <w:rFonts w:eastAsiaTheme="minorHAnsi"/>
          <w:color w:val="000000"/>
          <w:sz w:val="28"/>
          <w:szCs w:val="28"/>
          <w:lang w:eastAsia="en-US"/>
        </w:rPr>
        <w:lastRenderedPageBreak/>
        <w:t>Papildus minētajam jāatzīmē, ka, l</w:t>
      </w:r>
      <w:r w:rsidR="004D017F" w:rsidRPr="00455B15">
        <w:rPr>
          <w:rFonts w:eastAsiaTheme="minorHAnsi"/>
          <w:color w:val="000000"/>
          <w:sz w:val="28"/>
          <w:szCs w:val="28"/>
          <w:lang w:eastAsia="en-US"/>
        </w:rPr>
        <w:t>ai nodrošinātu būtisko preču un pakalpojumu pieejamību, šā gada 23.martā Komisija nāca klajā ar paziņojumu par “</w:t>
      </w:r>
      <w:r w:rsidR="004D017F" w:rsidRPr="00455B15">
        <w:rPr>
          <w:rFonts w:eastAsiaTheme="minorHAnsi"/>
          <w:i/>
          <w:color w:val="000000"/>
          <w:sz w:val="28"/>
          <w:szCs w:val="28"/>
          <w:lang w:eastAsia="en-US"/>
        </w:rPr>
        <w:t>Zaļo joslu ieviešanu atbilstoši Vadlīnijām par robežu pārvaldības pasākumiem veselības aizsardzībai un preču un pamatpakalpojumu pieejamības nodrošināšanai</w:t>
      </w:r>
      <w:r w:rsidR="004D017F" w:rsidRPr="00455B15">
        <w:rPr>
          <w:rFonts w:eastAsiaTheme="minorHAnsi"/>
          <w:color w:val="000000"/>
          <w:sz w:val="28"/>
          <w:szCs w:val="28"/>
          <w:lang w:eastAsia="en-US"/>
        </w:rPr>
        <w:t>”</w:t>
      </w:r>
      <w:r w:rsidR="004D017F" w:rsidRPr="00455B15">
        <w:rPr>
          <w:rFonts w:eastAsiaTheme="minorHAnsi"/>
          <w:color w:val="000000"/>
          <w:sz w:val="28"/>
          <w:szCs w:val="28"/>
          <w:vertAlign w:val="superscript"/>
          <w:lang w:eastAsia="en-US"/>
        </w:rPr>
        <w:footnoteReference w:id="5"/>
      </w:r>
      <w:r w:rsidR="004D017F" w:rsidRPr="00455B15">
        <w:rPr>
          <w:rFonts w:eastAsiaTheme="minorHAnsi"/>
          <w:color w:val="000000"/>
          <w:sz w:val="28"/>
          <w:szCs w:val="28"/>
          <w:lang w:eastAsia="en-US"/>
        </w:rPr>
        <w:t>.</w:t>
      </w:r>
    </w:p>
    <w:p w14:paraId="086D08FC" w14:textId="33FDC97F" w:rsidR="004D017F" w:rsidRPr="00455B15" w:rsidRDefault="004D017F" w:rsidP="004D017F">
      <w:pPr>
        <w:widowControl/>
        <w:autoSpaceDE w:val="0"/>
        <w:autoSpaceDN w:val="0"/>
        <w:adjustRightInd w:val="0"/>
        <w:spacing w:line="240" w:lineRule="auto"/>
        <w:jc w:val="both"/>
        <w:rPr>
          <w:rFonts w:eastAsiaTheme="minorHAnsi"/>
          <w:color w:val="000000"/>
          <w:sz w:val="28"/>
          <w:szCs w:val="28"/>
          <w:lang w:eastAsia="en-US"/>
        </w:rPr>
      </w:pPr>
    </w:p>
    <w:p w14:paraId="59FE6CA9" w14:textId="0F66ABD5" w:rsidR="004D017F" w:rsidRPr="00455B15" w:rsidRDefault="002A4556" w:rsidP="004D017F">
      <w:pPr>
        <w:widowControl/>
        <w:autoSpaceDE w:val="0"/>
        <w:autoSpaceDN w:val="0"/>
        <w:adjustRightInd w:val="0"/>
        <w:spacing w:line="240" w:lineRule="auto"/>
        <w:jc w:val="both"/>
        <w:rPr>
          <w:rFonts w:eastAsiaTheme="minorHAnsi"/>
          <w:color w:val="000000"/>
          <w:sz w:val="28"/>
          <w:szCs w:val="28"/>
          <w:lang w:eastAsia="en-US"/>
        </w:rPr>
      </w:pPr>
      <w:r w:rsidRPr="00455B15">
        <w:rPr>
          <w:rFonts w:eastAsiaTheme="minorHAnsi"/>
          <w:color w:val="000000"/>
          <w:sz w:val="28"/>
          <w:szCs w:val="28"/>
          <w:lang w:eastAsia="en-US"/>
        </w:rPr>
        <w:t xml:space="preserve">Lai novērstu </w:t>
      </w:r>
      <w:proofErr w:type="spellStart"/>
      <w:r w:rsidRPr="00455B15">
        <w:rPr>
          <w:rFonts w:eastAsiaTheme="minorHAnsi"/>
          <w:color w:val="000000"/>
          <w:sz w:val="28"/>
          <w:szCs w:val="28"/>
          <w:lang w:eastAsia="en-US"/>
        </w:rPr>
        <w:t>C</w:t>
      </w:r>
      <w:r w:rsidR="00B72740" w:rsidRPr="00455B15">
        <w:rPr>
          <w:rFonts w:eastAsiaTheme="minorHAnsi"/>
          <w:color w:val="000000"/>
          <w:sz w:val="28"/>
          <w:szCs w:val="28"/>
          <w:lang w:eastAsia="en-US"/>
        </w:rPr>
        <w:t>ovid</w:t>
      </w:r>
      <w:proofErr w:type="spellEnd"/>
      <w:r w:rsidR="00B72740" w:rsidRPr="00455B15">
        <w:rPr>
          <w:rFonts w:eastAsiaTheme="minorHAnsi"/>
          <w:color w:val="000000"/>
          <w:sz w:val="28"/>
          <w:szCs w:val="28"/>
          <w:lang w:eastAsia="en-US"/>
        </w:rPr>
        <w:t xml:space="preserve"> </w:t>
      </w:r>
      <w:r w:rsidRPr="00455B15">
        <w:rPr>
          <w:rFonts w:eastAsiaTheme="minorHAnsi"/>
          <w:color w:val="000000"/>
          <w:sz w:val="28"/>
          <w:szCs w:val="28"/>
          <w:lang w:eastAsia="en-US"/>
        </w:rPr>
        <w:t>-19 izplatību, a</w:t>
      </w:r>
      <w:r w:rsidR="004D017F" w:rsidRPr="00455B15">
        <w:rPr>
          <w:rFonts w:eastAsiaTheme="minorHAnsi"/>
          <w:color w:val="000000"/>
          <w:sz w:val="28"/>
          <w:szCs w:val="28"/>
          <w:lang w:eastAsia="en-US"/>
        </w:rPr>
        <w:t xml:space="preserve">tsevišķas dalībvalstis ir izrādījušas interesi izveidot un ieviest ar Covid-19 saslimušo personu kontaktu meklēšanas lietojumprogrammas. Šajā sakarā ir būtiska koordinācija starp dalībvalstīm pārrobežu kontekstā, kas varētu veicināt pakāpenisku Covid-19 dēļ ieviesto ierobežojumu uz iekšējām un ārējām robežām atvieglošanu vai atcelšanu. </w:t>
      </w:r>
    </w:p>
    <w:p w14:paraId="109B6351" w14:textId="77777777" w:rsidR="004D017F" w:rsidRPr="00455B15" w:rsidRDefault="004D017F" w:rsidP="004D017F">
      <w:pPr>
        <w:widowControl/>
        <w:autoSpaceDE w:val="0"/>
        <w:autoSpaceDN w:val="0"/>
        <w:adjustRightInd w:val="0"/>
        <w:spacing w:line="240" w:lineRule="auto"/>
        <w:jc w:val="both"/>
        <w:rPr>
          <w:rFonts w:eastAsiaTheme="minorHAnsi"/>
          <w:color w:val="000000"/>
          <w:sz w:val="28"/>
          <w:szCs w:val="28"/>
          <w:lang w:eastAsia="en-US"/>
        </w:rPr>
      </w:pPr>
    </w:p>
    <w:p w14:paraId="1B5469C2" w14:textId="1D83D195" w:rsidR="004D017F" w:rsidRPr="00455B15" w:rsidRDefault="002A4556" w:rsidP="004D017F">
      <w:pPr>
        <w:widowControl/>
        <w:autoSpaceDE w:val="0"/>
        <w:autoSpaceDN w:val="0"/>
        <w:adjustRightInd w:val="0"/>
        <w:spacing w:line="240" w:lineRule="auto"/>
        <w:jc w:val="both"/>
        <w:rPr>
          <w:rFonts w:eastAsiaTheme="minorHAnsi"/>
          <w:color w:val="000000"/>
          <w:sz w:val="28"/>
          <w:szCs w:val="28"/>
          <w:highlight w:val="yellow"/>
          <w:lang w:eastAsia="en-US"/>
        </w:rPr>
      </w:pPr>
      <w:r w:rsidRPr="00455B15">
        <w:rPr>
          <w:rFonts w:eastAsiaTheme="minorHAnsi"/>
          <w:color w:val="000000"/>
          <w:sz w:val="28"/>
          <w:szCs w:val="28"/>
          <w:lang w:eastAsia="en-US"/>
        </w:rPr>
        <w:t xml:space="preserve">Attiecībā uz iekšējo drošību jāatzīmē, ka </w:t>
      </w:r>
      <w:r w:rsidR="004D017F" w:rsidRPr="00455B15">
        <w:rPr>
          <w:rFonts w:eastAsiaTheme="minorHAnsi"/>
          <w:color w:val="000000"/>
          <w:sz w:val="28"/>
          <w:szCs w:val="28"/>
          <w:lang w:eastAsia="en-US"/>
        </w:rPr>
        <w:t>Eiropol</w:t>
      </w:r>
      <w:r w:rsidRPr="00455B15">
        <w:rPr>
          <w:rFonts w:eastAsiaTheme="minorHAnsi"/>
          <w:color w:val="000000"/>
          <w:sz w:val="28"/>
          <w:szCs w:val="28"/>
          <w:lang w:eastAsia="en-US"/>
        </w:rPr>
        <w:t>a</w:t>
      </w:r>
      <w:r w:rsidR="004D017F" w:rsidRPr="00455B15">
        <w:rPr>
          <w:rFonts w:eastAsiaTheme="minorHAnsi"/>
          <w:color w:val="000000"/>
          <w:sz w:val="28"/>
          <w:szCs w:val="28"/>
          <w:lang w:eastAsia="en-US"/>
        </w:rPr>
        <w:t xml:space="preserve"> sagatavotie ziņojumi atklāj, ka pēdējā laikā ir pieaugusi kibernoziedzība, bērnu seksuāla izmantošana, nelegālo preču pārdošana, izmantojot </w:t>
      </w:r>
      <w:r w:rsidRPr="00455B15">
        <w:rPr>
          <w:rFonts w:eastAsiaTheme="minorHAnsi"/>
          <w:color w:val="000000"/>
          <w:sz w:val="28"/>
          <w:szCs w:val="28"/>
          <w:lang w:eastAsia="en-US"/>
        </w:rPr>
        <w:t>“</w:t>
      </w:r>
      <w:proofErr w:type="spellStart"/>
      <w:r w:rsidR="004D017F" w:rsidRPr="00455B15">
        <w:rPr>
          <w:rFonts w:eastAsiaTheme="minorHAnsi"/>
          <w:i/>
          <w:color w:val="000000"/>
          <w:sz w:val="28"/>
          <w:szCs w:val="28"/>
          <w:lang w:eastAsia="en-US"/>
        </w:rPr>
        <w:t>dark</w:t>
      </w:r>
      <w:r w:rsidRPr="00455B15">
        <w:rPr>
          <w:rFonts w:eastAsiaTheme="minorHAnsi"/>
          <w:i/>
          <w:color w:val="000000"/>
          <w:sz w:val="28"/>
          <w:szCs w:val="28"/>
          <w:lang w:eastAsia="en-US"/>
        </w:rPr>
        <w:t>net</w:t>
      </w:r>
      <w:proofErr w:type="spellEnd"/>
      <w:r w:rsidRPr="00455B15">
        <w:rPr>
          <w:rFonts w:eastAsiaTheme="minorHAnsi"/>
          <w:i/>
          <w:color w:val="000000"/>
          <w:sz w:val="28"/>
          <w:szCs w:val="28"/>
          <w:lang w:eastAsia="en-US"/>
        </w:rPr>
        <w:t>”</w:t>
      </w:r>
      <w:r w:rsidR="004D017F" w:rsidRPr="00455B15">
        <w:rPr>
          <w:rFonts w:eastAsiaTheme="minorHAnsi"/>
          <w:i/>
          <w:color w:val="000000"/>
          <w:sz w:val="28"/>
          <w:szCs w:val="28"/>
          <w:lang w:eastAsia="en-US"/>
        </w:rPr>
        <w:t xml:space="preserve">, </w:t>
      </w:r>
      <w:r w:rsidR="004D017F" w:rsidRPr="00455B15">
        <w:rPr>
          <w:rFonts w:eastAsiaTheme="minorHAnsi"/>
          <w:color w:val="000000"/>
          <w:sz w:val="28"/>
          <w:szCs w:val="28"/>
          <w:lang w:eastAsia="en-US"/>
        </w:rPr>
        <w:t xml:space="preserve">viltus ziņu izplatība, hibrīddraudi un vardarbība ģimenēs. </w:t>
      </w:r>
      <w:r w:rsidR="004D017F" w:rsidRPr="00455B15">
        <w:rPr>
          <w:rFonts w:eastAsiaTheme="minorHAnsi"/>
          <w:color w:val="000000"/>
          <w:sz w:val="28"/>
          <w:szCs w:val="28"/>
          <w:highlight w:val="yellow"/>
          <w:lang w:eastAsia="en-US"/>
        </w:rPr>
        <w:t xml:space="preserve"> </w:t>
      </w:r>
    </w:p>
    <w:p w14:paraId="1069E689" w14:textId="77777777" w:rsidR="004D017F" w:rsidRPr="00455B15" w:rsidRDefault="004D017F" w:rsidP="004D017F">
      <w:pPr>
        <w:widowControl/>
        <w:autoSpaceDE w:val="0"/>
        <w:autoSpaceDN w:val="0"/>
        <w:adjustRightInd w:val="0"/>
        <w:spacing w:line="240" w:lineRule="auto"/>
        <w:jc w:val="both"/>
        <w:rPr>
          <w:rFonts w:eastAsiaTheme="minorHAnsi"/>
          <w:color w:val="000000"/>
          <w:sz w:val="28"/>
          <w:szCs w:val="28"/>
          <w:highlight w:val="yellow"/>
          <w:lang w:eastAsia="en-US"/>
        </w:rPr>
      </w:pPr>
    </w:p>
    <w:p w14:paraId="49BDCBF1" w14:textId="2FA7B64A" w:rsidR="004D017F" w:rsidRPr="00455B15" w:rsidRDefault="004D017F" w:rsidP="004D017F">
      <w:pPr>
        <w:widowControl/>
        <w:spacing w:line="240" w:lineRule="auto"/>
        <w:jc w:val="both"/>
        <w:rPr>
          <w:sz w:val="28"/>
          <w:szCs w:val="28"/>
          <w:lang w:eastAsia="lv-LV"/>
        </w:rPr>
      </w:pPr>
      <w:r w:rsidRPr="00455B15">
        <w:rPr>
          <w:sz w:val="28"/>
          <w:szCs w:val="28"/>
          <w:lang w:eastAsia="lv-LV"/>
        </w:rPr>
        <w:t>Ievērojot minēto, videokonferencē ministri</w:t>
      </w:r>
      <w:r w:rsidR="000F7EED" w:rsidRPr="00455B15">
        <w:rPr>
          <w:sz w:val="28"/>
          <w:szCs w:val="28"/>
          <w:lang w:eastAsia="lv-LV"/>
        </w:rPr>
        <w:t xml:space="preserve"> cita starpā</w:t>
      </w:r>
      <w:r w:rsidRPr="00455B15">
        <w:rPr>
          <w:sz w:val="28"/>
          <w:szCs w:val="28"/>
          <w:lang w:eastAsia="lv-LV"/>
        </w:rPr>
        <w:t xml:space="preserve"> </w:t>
      </w:r>
      <w:r w:rsidR="00224EF9" w:rsidRPr="00455B15">
        <w:rPr>
          <w:sz w:val="28"/>
          <w:szCs w:val="28"/>
          <w:lang w:eastAsia="lv-LV"/>
        </w:rPr>
        <w:t xml:space="preserve">diskutēs par jautājumiem, kas saistīti ar </w:t>
      </w:r>
      <w:r w:rsidR="000F7EED" w:rsidRPr="00455B15">
        <w:rPr>
          <w:sz w:val="28"/>
          <w:szCs w:val="28"/>
          <w:lang w:eastAsia="lv-LV"/>
        </w:rPr>
        <w:t>“zaļo joslu” un tranzīta koridoru uzlabošanas iespējām, lai nodrošinātu atbilstošu iekšējā tirgus funkcionēšanu un brīvu preču apriti. Tāpat diskusijas paredzētas pa</w:t>
      </w:r>
      <w:r w:rsidR="00BF6B12" w:rsidRPr="00455B15">
        <w:rPr>
          <w:sz w:val="28"/>
          <w:szCs w:val="28"/>
          <w:lang w:eastAsia="lv-LV"/>
        </w:rPr>
        <w:t>r</w:t>
      </w:r>
      <w:r w:rsidR="000F7EED" w:rsidRPr="00455B15">
        <w:rPr>
          <w:sz w:val="28"/>
          <w:szCs w:val="28"/>
          <w:lang w:eastAsia="lv-LV"/>
        </w:rPr>
        <w:t xml:space="preserve"> iespējām pakāpeniski atvieglot vai atcelt noteiktos robežkontroles pasākumus, kā arī plānots pārrunāt pasākumu efektivitāti, kas vērsti uz patvēruma, atgriešanas un pārmitināšanas procedūru tālāku īstenošanu esošajos apstākļos.</w:t>
      </w:r>
    </w:p>
    <w:p w14:paraId="206F2B94" w14:textId="449423AF" w:rsidR="002A4556" w:rsidRPr="00455B15" w:rsidRDefault="002A4556" w:rsidP="004D017F">
      <w:pPr>
        <w:widowControl/>
        <w:spacing w:line="240" w:lineRule="auto"/>
        <w:jc w:val="both"/>
        <w:rPr>
          <w:i/>
          <w:sz w:val="28"/>
          <w:szCs w:val="28"/>
          <w:lang w:eastAsia="lv-LV"/>
        </w:rPr>
      </w:pPr>
    </w:p>
    <w:p w14:paraId="316B52AB" w14:textId="79AE50D5" w:rsidR="00615B39" w:rsidRPr="00455B15" w:rsidRDefault="002A4556" w:rsidP="004D017F">
      <w:pPr>
        <w:widowControl/>
        <w:spacing w:line="240" w:lineRule="auto"/>
        <w:jc w:val="both"/>
        <w:rPr>
          <w:i/>
          <w:sz w:val="28"/>
          <w:szCs w:val="28"/>
          <w:u w:val="single"/>
          <w:lang w:eastAsia="lv-LV"/>
        </w:rPr>
      </w:pPr>
      <w:r w:rsidRPr="00455B15">
        <w:rPr>
          <w:i/>
          <w:sz w:val="28"/>
          <w:szCs w:val="28"/>
          <w:u w:val="single"/>
          <w:lang w:eastAsia="lv-LV"/>
        </w:rPr>
        <w:t xml:space="preserve">Latvijas nostāja: </w:t>
      </w:r>
    </w:p>
    <w:p w14:paraId="27024188" w14:textId="77777777" w:rsidR="002A4556" w:rsidRPr="00455B15" w:rsidRDefault="002A4556" w:rsidP="004D017F">
      <w:pPr>
        <w:widowControl/>
        <w:spacing w:line="240" w:lineRule="auto"/>
        <w:jc w:val="both"/>
        <w:rPr>
          <w:i/>
          <w:sz w:val="28"/>
          <w:szCs w:val="28"/>
          <w:u w:val="single"/>
          <w:lang w:eastAsia="lv-LV"/>
        </w:rPr>
      </w:pPr>
    </w:p>
    <w:p w14:paraId="3D0680E2" w14:textId="77777777" w:rsidR="00B72740" w:rsidRPr="00455B15" w:rsidRDefault="00B72740" w:rsidP="00B72740">
      <w:pPr>
        <w:widowControl/>
        <w:spacing w:line="240" w:lineRule="auto"/>
        <w:jc w:val="both"/>
        <w:rPr>
          <w:i/>
          <w:sz w:val="28"/>
          <w:szCs w:val="28"/>
          <w:lang w:eastAsia="lv-LV"/>
        </w:rPr>
      </w:pPr>
      <w:r w:rsidRPr="00455B15">
        <w:rPr>
          <w:i/>
          <w:sz w:val="28"/>
          <w:szCs w:val="28"/>
          <w:lang w:eastAsia="lv-LV"/>
        </w:rPr>
        <w:t>Nākotnes kontekstā Latvija uzskata, ka būtiski ir nodrošināt savlaicīgu informācijas apriti un iespēju robežās saskaņotus un koordinētus risinājumus Covid-19 dēļ ieviesto ierobežojumu pakāpeniskai atcelšanai, jo ES kā vienotā telpā vienas dalībvalsts lēmumi ietekmē citas dalībvalstis un procesu atsākšanu tajās.</w:t>
      </w:r>
    </w:p>
    <w:p w14:paraId="5BBAA4E5" w14:textId="6659A01A" w:rsidR="000F71AA" w:rsidRPr="00455B15" w:rsidRDefault="000F71AA" w:rsidP="004D017F">
      <w:pPr>
        <w:widowControl/>
        <w:spacing w:line="240" w:lineRule="auto"/>
        <w:jc w:val="both"/>
        <w:rPr>
          <w:i/>
          <w:sz w:val="28"/>
          <w:szCs w:val="28"/>
          <w:lang w:eastAsia="lv-LV"/>
        </w:rPr>
      </w:pPr>
    </w:p>
    <w:p w14:paraId="2B52C5CC" w14:textId="1706B037" w:rsidR="000F71AA" w:rsidRPr="00455B15" w:rsidRDefault="000F71AA" w:rsidP="004D017F">
      <w:pPr>
        <w:widowControl/>
        <w:spacing w:line="240" w:lineRule="auto"/>
        <w:jc w:val="both"/>
        <w:rPr>
          <w:i/>
          <w:sz w:val="28"/>
          <w:szCs w:val="28"/>
          <w:lang w:eastAsia="lv-LV"/>
        </w:rPr>
      </w:pPr>
      <w:r w:rsidRPr="00455B15">
        <w:rPr>
          <w:i/>
          <w:sz w:val="28"/>
          <w:szCs w:val="28"/>
          <w:lang w:eastAsia="lv-LV"/>
        </w:rPr>
        <w:t>Pasākumiem ieviesto ierobežojumu atcelšanai ir jānotiek pakāpeniski, ievērojot aktuālo epidemioloģisko situāciju katrā da</w:t>
      </w:r>
      <w:r w:rsidR="0095357F" w:rsidRPr="00455B15">
        <w:rPr>
          <w:i/>
          <w:sz w:val="28"/>
          <w:szCs w:val="28"/>
          <w:lang w:eastAsia="lv-LV"/>
        </w:rPr>
        <w:t xml:space="preserve">lībvalstī un tās </w:t>
      </w:r>
      <w:proofErr w:type="spellStart"/>
      <w:r w:rsidR="0095357F" w:rsidRPr="00455B15">
        <w:rPr>
          <w:i/>
          <w:sz w:val="28"/>
          <w:szCs w:val="28"/>
          <w:lang w:eastAsia="lv-LV"/>
        </w:rPr>
        <w:t>kaimiņreģionos</w:t>
      </w:r>
      <w:proofErr w:type="spellEnd"/>
      <w:r w:rsidR="0095357F" w:rsidRPr="00455B15">
        <w:rPr>
          <w:i/>
          <w:sz w:val="28"/>
          <w:szCs w:val="28"/>
          <w:lang w:eastAsia="lv-LV"/>
        </w:rPr>
        <w:t xml:space="preserve">. Būtiski īpaši kaimiņvalstu starpā nodrošināt koordinētu rīcību attiecībā uz Covid-19 dēļ atjaunotās robežkontroles uz ES iekšējām robežām atcelšanu. </w:t>
      </w:r>
      <w:r w:rsidRPr="00455B15">
        <w:rPr>
          <w:i/>
          <w:sz w:val="28"/>
          <w:szCs w:val="28"/>
          <w:lang w:eastAsia="lv-LV"/>
        </w:rPr>
        <w:t xml:space="preserve"> Vienlaikus ieviestajiem ierobežojumiem ir jābūt samērīgiem un tādiem, kas nekavē efektīvu preču un pakalpojumu pārrobežu kustību, ciktāl tas ir iespējams. </w:t>
      </w:r>
    </w:p>
    <w:p w14:paraId="26942A7B" w14:textId="1E82D507" w:rsidR="00312109" w:rsidRPr="00455B15" w:rsidRDefault="00312109" w:rsidP="004D017F">
      <w:pPr>
        <w:widowControl/>
        <w:spacing w:line="240" w:lineRule="auto"/>
        <w:jc w:val="both"/>
        <w:rPr>
          <w:i/>
          <w:sz w:val="28"/>
          <w:szCs w:val="28"/>
          <w:lang w:eastAsia="lv-LV"/>
        </w:rPr>
      </w:pPr>
    </w:p>
    <w:p w14:paraId="0AE3A9FE" w14:textId="4C92E203" w:rsidR="004D017F" w:rsidRPr="00455B15" w:rsidRDefault="00312109" w:rsidP="004D017F">
      <w:pPr>
        <w:widowControl/>
        <w:spacing w:line="240" w:lineRule="auto"/>
        <w:jc w:val="both"/>
        <w:rPr>
          <w:i/>
          <w:sz w:val="28"/>
          <w:szCs w:val="28"/>
          <w:lang w:eastAsia="lv-LV"/>
        </w:rPr>
      </w:pPr>
      <w:r w:rsidRPr="00455B15">
        <w:rPr>
          <w:i/>
          <w:sz w:val="28"/>
          <w:szCs w:val="28"/>
          <w:lang w:eastAsia="lv-LV"/>
        </w:rPr>
        <w:t>Latvijas skatījumā [Covid-19 inficēto personu] kontaktu meklēšanas lietojumprogrammas izveide ir padziļinātas apsvēršanas vērta. Svarīgi, ka risinājums ir sabalansēts, no vienas puses garantējot pamattiesību ievērošanu</w:t>
      </w:r>
      <w:r w:rsidR="00EA045D" w:rsidRPr="00455B15">
        <w:rPr>
          <w:i/>
          <w:sz w:val="28"/>
          <w:szCs w:val="28"/>
          <w:lang w:eastAsia="lv-LV"/>
        </w:rPr>
        <w:t xml:space="preserve"> un personas datu aizsardzību</w:t>
      </w:r>
      <w:r w:rsidRPr="00455B15">
        <w:rPr>
          <w:i/>
          <w:sz w:val="28"/>
          <w:szCs w:val="28"/>
          <w:lang w:eastAsia="lv-LV"/>
        </w:rPr>
        <w:t>, bet no otras puses ātru (nav nesamērīgi birokrātiskie šķēršļi) un vieglu (nav nepieciešami būtiski papildus administratīvie resursi) tā izmantošanu.</w:t>
      </w:r>
      <w:r w:rsidR="004D017F" w:rsidRPr="00455B15">
        <w:rPr>
          <w:i/>
          <w:sz w:val="28"/>
          <w:szCs w:val="28"/>
          <w:lang w:eastAsia="lv-LV"/>
        </w:rPr>
        <w:t xml:space="preserve">  </w:t>
      </w:r>
    </w:p>
    <w:p w14:paraId="04E0491C" w14:textId="43B80F70" w:rsidR="004D017F" w:rsidRPr="00455B15" w:rsidRDefault="004D017F" w:rsidP="004D017F">
      <w:pPr>
        <w:widowControl/>
        <w:spacing w:line="240" w:lineRule="auto"/>
        <w:jc w:val="both"/>
        <w:rPr>
          <w:i/>
          <w:sz w:val="28"/>
          <w:szCs w:val="28"/>
          <w:highlight w:val="yellow"/>
          <w:lang w:eastAsia="lv-LV"/>
        </w:rPr>
      </w:pPr>
    </w:p>
    <w:p w14:paraId="32071F62" w14:textId="4A687796" w:rsidR="00B72740" w:rsidRPr="001839BA" w:rsidRDefault="004D017F" w:rsidP="00891ABF">
      <w:pPr>
        <w:widowControl/>
        <w:spacing w:line="240" w:lineRule="auto"/>
        <w:jc w:val="both"/>
        <w:rPr>
          <w:sz w:val="28"/>
          <w:szCs w:val="28"/>
          <w:lang w:eastAsia="lv-LV"/>
        </w:rPr>
      </w:pPr>
      <w:r w:rsidRPr="00455B15">
        <w:rPr>
          <w:i/>
          <w:sz w:val="28"/>
          <w:szCs w:val="28"/>
          <w:lang w:eastAsia="lv-LV"/>
        </w:rPr>
        <w:t>Latvija ir novērojusi atsevišķas jaunas noziedzības attīstības tendences, kuras, iespējams, ir veicinājusi Covid-19 izplatība</w:t>
      </w:r>
      <w:r w:rsidRPr="00455B15">
        <w:rPr>
          <w:i/>
          <w:sz w:val="28"/>
          <w:szCs w:val="28"/>
          <w:vertAlign w:val="superscript"/>
          <w:lang w:eastAsia="lv-LV"/>
        </w:rPr>
        <w:footnoteReference w:id="6"/>
      </w:r>
      <w:r w:rsidR="00891ABF" w:rsidRPr="00455B15">
        <w:rPr>
          <w:sz w:val="28"/>
          <w:szCs w:val="28"/>
          <w:lang w:eastAsia="lv-LV"/>
        </w:rPr>
        <w:t>.</w:t>
      </w:r>
      <w:r w:rsidR="00312109" w:rsidRPr="00455B15">
        <w:rPr>
          <w:sz w:val="28"/>
          <w:szCs w:val="28"/>
          <w:lang w:eastAsia="lv-LV"/>
        </w:rPr>
        <w:t xml:space="preserve"> </w:t>
      </w:r>
      <w:r w:rsidR="00312109" w:rsidRPr="00455B15">
        <w:rPr>
          <w:i/>
          <w:sz w:val="28"/>
          <w:szCs w:val="28"/>
          <w:lang w:eastAsia="lv-LV"/>
        </w:rPr>
        <w:t>Ņemot vērā, ka daļai attiecīgo</w:t>
      </w:r>
      <w:r w:rsidR="00312109" w:rsidRPr="00455B15">
        <w:rPr>
          <w:sz w:val="28"/>
          <w:szCs w:val="28"/>
          <w:lang w:eastAsia="lv-LV"/>
        </w:rPr>
        <w:t xml:space="preserve"> </w:t>
      </w:r>
      <w:r w:rsidR="00312109" w:rsidRPr="00455B15">
        <w:rPr>
          <w:i/>
          <w:sz w:val="28"/>
          <w:szCs w:val="28"/>
          <w:lang w:eastAsia="lv-LV"/>
        </w:rPr>
        <w:t xml:space="preserve">noziedzīgo nodarījumu ir pārrobežu raksturs, Latvijas skatījumā ir būtiski rast praktiskus risinājumus pārrobežu sadarbībai esošo ierobežojumu ietvaros, pēc iespējas izmantojot Eiropola sniegtās iespējas.  </w:t>
      </w:r>
    </w:p>
    <w:p w14:paraId="0BE1367C" w14:textId="77777777" w:rsidR="00615B39" w:rsidRPr="00455B15" w:rsidRDefault="00615B39" w:rsidP="00891ABF">
      <w:pPr>
        <w:widowControl/>
        <w:spacing w:line="240" w:lineRule="auto"/>
        <w:jc w:val="both"/>
        <w:rPr>
          <w:i/>
          <w:sz w:val="28"/>
          <w:szCs w:val="28"/>
          <w:lang w:eastAsia="lv-LV"/>
        </w:rPr>
      </w:pPr>
    </w:p>
    <w:p w14:paraId="54670178" w14:textId="74CEBA02" w:rsidR="00615B39" w:rsidRPr="001839BA" w:rsidRDefault="004D017F" w:rsidP="00615B39">
      <w:pPr>
        <w:pStyle w:val="ListParagraph"/>
        <w:numPr>
          <w:ilvl w:val="0"/>
          <w:numId w:val="1"/>
        </w:numPr>
        <w:spacing w:line="240" w:lineRule="auto"/>
        <w:jc w:val="both"/>
        <w:rPr>
          <w:b/>
          <w:i/>
          <w:sz w:val="28"/>
          <w:szCs w:val="28"/>
        </w:rPr>
      </w:pPr>
      <w:r w:rsidRPr="00455B15">
        <w:rPr>
          <w:b/>
          <w:i/>
          <w:sz w:val="28"/>
          <w:szCs w:val="28"/>
        </w:rPr>
        <w:t xml:space="preserve">Migrācija: </w:t>
      </w:r>
      <w:r w:rsidR="00891ABF" w:rsidRPr="00455B15">
        <w:rPr>
          <w:b/>
          <w:i/>
          <w:sz w:val="28"/>
          <w:szCs w:val="28"/>
        </w:rPr>
        <w:t>aktuālā</w:t>
      </w:r>
      <w:r w:rsidRPr="00455B15">
        <w:rPr>
          <w:b/>
          <w:i/>
          <w:sz w:val="28"/>
          <w:szCs w:val="28"/>
        </w:rPr>
        <w:t xml:space="preserve"> situācija un izaicinājumi  </w:t>
      </w:r>
    </w:p>
    <w:p w14:paraId="2992C6FB" w14:textId="20BC76B9" w:rsidR="004D017F" w:rsidRPr="00455B15" w:rsidRDefault="004D017F" w:rsidP="004C0897">
      <w:pPr>
        <w:spacing w:line="240" w:lineRule="auto"/>
        <w:jc w:val="both"/>
        <w:rPr>
          <w:sz w:val="28"/>
          <w:szCs w:val="28"/>
        </w:rPr>
      </w:pPr>
    </w:p>
    <w:p w14:paraId="3FA004EB" w14:textId="772C0619" w:rsidR="00891ABF" w:rsidRPr="00455B15" w:rsidRDefault="00891ABF" w:rsidP="00891ABF">
      <w:pPr>
        <w:widowControl/>
        <w:autoSpaceDE w:val="0"/>
        <w:autoSpaceDN w:val="0"/>
        <w:adjustRightInd w:val="0"/>
        <w:spacing w:line="240" w:lineRule="auto"/>
        <w:jc w:val="both"/>
        <w:rPr>
          <w:rFonts w:eastAsiaTheme="minorHAnsi"/>
          <w:color w:val="000000"/>
          <w:sz w:val="28"/>
          <w:szCs w:val="28"/>
          <w:lang w:eastAsia="en-US"/>
        </w:rPr>
      </w:pPr>
      <w:r w:rsidRPr="00455B15">
        <w:rPr>
          <w:rFonts w:eastAsiaTheme="minorHAnsi"/>
          <w:color w:val="000000"/>
          <w:sz w:val="28"/>
          <w:szCs w:val="28"/>
          <w:lang w:eastAsia="en-US"/>
        </w:rPr>
        <w:t xml:space="preserve">Covid-19 pandēmija ir ietekmējusi migrācijas pārvaldību. Tās dēļ uz laiku ir pārtrauktas patvēruma meklētāju pārsūtīšanas Dublinas ietvaros, apturēta nelegālo migrantu brīvprātīgā un piespiedu atgriešana un apgrūtināta atpakaļuzņemšanas procedūru īstenošana. Arī dažādo legālās migrācijas veidu, </w:t>
      </w:r>
      <w:r w:rsidR="00EA22CD" w:rsidRPr="00455B15">
        <w:rPr>
          <w:rFonts w:eastAsiaTheme="minorHAnsi"/>
          <w:color w:val="000000"/>
          <w:sz w:val="28"/>
          <w:szCs w:val="28"/>
          <w:lang w:eastAsia="en-US"/>
        </w:rPr>
        <w:t>kā arī</w:t>
      </w:r>
      <w:r w:rsidRPr="00455B15">
        <w:rPr>
          <w:rFonts w:eastAsiaTheme="minorHAnsi"/>
          <w:color w:val="000000"/>
          <w:sz w:val="28"/>
          <w:szCs w:val="28"/>
          <w:lang w:eastAsia="en-US"/>
        </w:rPr>
        <w:t xml:space="preserve"> pārmitināšanas un pārcelšanas īstenošana ir būtiski palēninājusies vai arī pilnībā apturēta.</w:t>
      </w:r>
    </w:p>
    <w:p w14:paraId="78E98369" w14:textId="77777777" w:rsidR="00891ABF" w:rsidRPr="00455B15" w:rsidRDefault="00891ABF" w:rsidP="00891ABF">
      <w:pPr>
        <w:widowControl/>
        <w:autoSpaceDE w:val="0"/>
        <w:autoSpaceDN w:val="0"/>
        <w:adjustRightInd w:val="0"/>
        <w:spacing w:line="240" w:lineRule="auto"/>
        <w:jc w:val="both"/>
        <w:rPr>
          <w:rFonts w:eastAsiaTheme="minorHAnsi"/>
          <w:color w:val="000000"/>
          <w:sz w:val="28"/>
          <w:szCs w:val="28"/>
          <w:lang w:eastAsia="en-US"/>
        </w:rPr>
      </w:pPr>
    </w:p>
    <w:p w14:paraId="31633D65" w14:textId="7F6103DC" w:rsidR="00891ABF" w:rsidRPr="00455B15" w:rsidRDefault="00891ABF" w:rsidP="00891ABF">
      <w:pPr>
        <w:widowControl/>
        <w:autoSpaceDE w:val="0"/>
        <w:autoSpaceDN w:val="0"/>
        <w:adjustRightInd w:val="0"/>
        <w:spacing w:line="240" w:lineRule="auto"/>
        <w:jc w:val="both"/>
        <w:rPr>
          <w:rFonts w:eastAsiaTheme="minorHAnsi"/>
          <w:color w:val="000000"/>
          <w:sz w:val="28"/>
          <w:szCs w:val="28"/>
          <w:lang w:eastAsia="en-US"/>
        </w:rPr>
      </w:pPr>
      <w:r w:rsidRPr="00455B15">
        <w:rPr>
          <w:rFonts w:eastAsiaTheme="minorHAnsi"/>
          <w:color w:val="000000"/>
          <w:sz w:val="28"/>
          <w:szCs w:val="28"/>
          <w:lang w:eastAsia="en-US"/>
        </w:rPr>
        <w:t xml:space="preserve">Neskatoties uz Covid-19 radītajiem izaicinājumiem, vairākums dalībvalstu ir apstiprinājušas gatavību turpināt darbu pie ilgtspējīgas un visaptverošas migrācijas un patvēruma sistēmas stiprināšanas. Videokonferences laikā iekšlietu komisāre ir apņēmusies informēt ministrus par progresu pie  Migrācijas un patvēruma pakta sagatavošanas. </w:t>
      </w:r>
    </w:p>
    <w:p w14:paraId="4737150C" w14:textId="77777777" w:rsidR="00891ABF" w:rsidRPr="00455B15" w:rsidRDefault="00891ABF" w:rsidP="00891ABF">
      <w:pPr>
        <w:widowControl/>
        <w:autoSpaceDE w:val="0"/>
        <w:autoSpaceDN w:val="0"/>
        <w:adjustRightInd w:val="0"/>
        <w:spacing w:line="240" w:lineRule="auto"/>
        <w:jc w:val="both"/>
        <w:rPr>
          <w:rFonts w:eastAsiaTheme="minorHAnsi"/>
          <w:color w:val="000000"/>
          <w:sz w:val="28"/>
          <w:szCs w:val="28"/>
          <w:lang w:eastAsia="en-US"/>
        </w:rPr>
      </w:pPr>
    </w:p>
    <w:p w14:paraId="272F4088" w14:textId="11834193" w:rsidR="00891ABF" w:rsidRPr="00455B15" w:rsidRDefault="00891ABF" w:rsidP="00891ABF">
      <w:pPr>
        <w:widowControl/>
        <w:autoSpaceDE w:val="0"/>
        <w:autoSpaceDN w:val="0"/>
        <w:adjustRightInd w:val="0"/>
        <w:spacing w:line="240" w:lineRule="auto"/>
        <w:jc w:val="both"/>
        <w:rPr>
          <w:rFonts w:eastAsiaTheme="minorHAnsi"/>
          <w:color w:val="000000"/>
          <w:sz w:val="28"/>
          <w:szCs w:val="28"/>
          <w:lang w:eastAsia="en-US"/>
        </w:rPr>
      </w:pPr>
      <w:r w:rsidRPr="00455B15">
        <w:rPr>
          <w:rFonts w:eastAsiaTheme="minorHAnsi"/>
          <w:color w:val="000000"/>
          <w:sz w:val="28"/>
          <w:szCs w:val="28"/>
          <w:lang w:eastAsia="en-US"/>
        </w:rPr>
        <w:t xml:space="preserve">Šobrīd aktuālākie izaicinājumi </w:t>
      </w:r>
      <w:r w:rsidR="000F71AA" w:rsidRPr="00455B15">
        <w:rPr>
          <w:rFonts w:eastAsiaTheme="minorHAnsi"/>
          <w:color w:val="000000"/>
          <w:sz w:val="28"/>
          <w:szCs w:val="28"/>
          <w:lang w:eastAsia="en-US"/>
        </w:rPr>
        <w:t xml:space="preserve">migrācijas jomā </w:t>
      </w:r>
      <w:r w:rsidRPr="00455B15">
        <w:rPr>
          <w:rFonts w:eastAsiaTheme="minorHAnsi"/>
          <w:color w:val="000000"/>
          <w:sz w:val="28"/>
          <w:szCs w:val="28"/>
          <w:lang w:eastAsia="en-US"/>
        </w:rPr>
        <w:t xml:space="preserve">ir situācija uz Grieķijas un Turcijas robežas, Lībijā un R-Balkānu reģionā. </w:t>
      </w:r>
    </w:p>
    <w:p w14:paraId="5ACB6CB5" w14:textId="77777777" w:rsidR="00891ABF" w:rsidRPr="00455B15" w:rsidRDefault="00891ABF" w:rsidP="00891ABF">
      <w:pPr>
        <w:widowControl/>
        <w:autoSpaceDE w:val="0"/>
        <w:autoSpaceDN w:val="0"/>
        <w:adjustRightInd w:val="0"/>
        <w:spacing w:line="240" w:lineRule="auto"/>
        <w:jc w:val="both"/>
        <w:rPr>
          <w:rFonts w:eastAsiaTheme="minorHAnsi"/>
          <w:color w:val="000000"/>
          <w:sz w:val="28"/>
          <w:szCs w:val="28"/>
          <w:lang w:eastAsia="en-US"/>
        </w:rPr>
      </w:pPr>
    </w:p>
    <w:p w14:paraId="30637737" w14:textId="6E155968" w:rsidR="00891ABF" w:rsidRPr="00455B15" w:rsidRDefault="00891ABF" w:rsidP="00891ABF">
      <w:pPr>
        <w:widowControl/>
        <w:autoSpaceDE w:val="0"/>
        <w:autoSpaceDN w:val="0"/>
        <w:adjustRightInd w:val="0"/>
        <w:spacing w:line="240" w:lineRule="auto"/>
        <w:jc w:val="both"/>
        <w:rPr>
          <w:rFonts w:eastAsiaTheme="minorHAnsi"/>
          <w:color w:val="000000"/>
          <w:sz w:val="28"/>
          <w:szCs w:val="28"/>
          <w:lang w:eastAsia="en-US"/>
        </w:rPr>
      </w:pPr>
      <w:r w:rsidRPr="00455B15">
        <w:rPr>
          <w:rFonts w:eastAsiaTheme="minorHAnsi"/>
          <w:color w:val="000000"/>
          <w:sz w:val="28"/>
          <w:szCs w:val="28"/>
          <w:lang w:eastAsia="en-US"/>
        </w:rPr>
        <w:t xml:space="preserve">Ņemot vērā Turcijas veiktos pasākumus robežu kontrolei un Covid-19 ierobežošanai, situācija uz Grieķijas – Turcijas robežas pēdējās nedēļās ir stabilizējusies, bet saglabājas saspringta. Papildus spriedzi rada, ka pašlaik Grieķijā ir vairāk nekā 100 tūkstoši migrantu. No tiem apmēram 40 tūkstoši ir uz salām un apmēram 5 tūkstoši ir nepavadīti nepilngadīgie. Līdz ar to regulāri notiek diskusijas par iespēju pārcelt daļu no salās esošajiem migrantiem uz Grieķijas kontinentālo daļu. Tāpat, ņemot vērā šā </w:t>
      </w:r>
      <w:r w:rsidRPr="00455B15">
        <w:rPr>
          <w:rFonts w:eastAsiaTheme="minorHAnsi"/>
          <w:color w:val="000000"/>
          <w:sz w:val="28"/>
          <w:szCs w:val="28"/>
          <w:lang w:eastAsia="en-US"/>
        </w:rPr>
        <w:lastRenderedPageBreak/>
        <w:t>gada 13. marta ES Tieslietu un iekšlietu ministru padomes sanāksmē diskutēto, vairākas dalībvalstis (Vācija, Francija, Portugāle, Somija, Horvātija, Beļģija, Bulgārija, Īrija un Lietuva) jau ir informējušas par savu nodomu brīvprātīgi uzņemt nepavadītus nepilngadīgos no Grieķijas (nedēļas nogalē pirmie aptuveni 50 nepilngadīgie jau tika pārvietoti uz Vāciju un Luksemburgu). Šobrīd arī pārējās dalībvalstis tiek aicinātas apsvērt šādu iespēju.</w:t>
      </w:r>
    </w:p>
    <w:p w14:paraId="4413CB24" w14:textId="77777777" w:rsidR="001B6897" w:rsidRPr="00455B15" w:rsidRDefault="001B6897" w:rsidP="00891ABF">
      <w:pPr>
        <w:widowControl/>
        <w:autoSpaceDE w:val="0"/>
        <w:autoSpaceDN w:val="0"/>
        <w:adjustRightInd w:val="0"/>
        <w:spacing w:line="240" w:lineRule="auto"/>
        <w:jc w:val="both"/>
        <w:rPr>
          <w:rFonts w:eastAsiaTheme="minorHAnsi"/>
          <w:color w:val="000000"/>
          <w:sz w:val="28"/>
          <w:szCs w:val="28"/>
          <w:lang w:eastAsia="en-US"/>
        </w:rPr>
      </w:pPr>
    </w:p>
    <w:p w14:paraId="72E14FE5" w14:textId="77777777" w:rsidR="00891ABF" w:rsidRPr="00455B15" w:rsidRDefault="00891ABF" w:rsidP="00891ABF">
      <w:pPr>
        <w:widowControl/>
        <w:autoSpaceDE w:val="0"/>
        <w:autoSpaceDN w:val="0"/>
        <w:adjustRightInd w:val="0"/>
        <w:spacing w:line="240" w:lineRule="auto"/>
        <w:jc w:val="both"/>
        <w:rPr>
          <w:rFonts w:eastAsiaTheme="minorHAnsi"/>
          <w:color w:val="000000"/>
          <w:sz w:val="28"/>
          <w:szCs w:val="28"/>
          <w:lang w:eastAsia="en-US"/>
        </w:rPr>
      </w:pPr>
      <w:r w:rsidRPr="00455B15">
        <w:rPr>
          <w:rFonts w:eastAsiaTheme="minorHAnsi"/>
          <w:color w:val="000000"/>
          <w:sz w:val="28"/>
          <w:szCs w:val="28"/>
          <w:lang w:eastAsia="en-US"/>
        </w:rPr>
        <w:t xml:space="preserve">ES un tās dalībvalstis ir apņēmušās darīt pieejamus 20 miljardus eiro visneaizsargātākajām trešajām valstīm, lai palīdzētu tām tikt galā ar Covid-19 dēļ radušos ārkārtas situāciju veselības aprūpes jomā. </w:t>
      </w:r>
    </w:p>
    <w:p w14:paraId="48C2F901" w14:textId="77777777" w:rsidR="00891ABF" w:rsidRPr="00455B15" w:rsidRDefault="00891ABF" w:rsidP="00891ABF">
      <w:pPr>
        <w:widowControl/>
        <w:autoSpaceDE w:val="0"/>
        <w:autoSpaceDN w:val="0"/>
        <w:adjustRightInd w:val="0"/>
        <w:spacing w:line="240" w:lineRule="auto"/>
        <w:jc w:val="both"/>
        <w:rPr>
          <w:rFonts w:eastAsiaTheme="minorHAnsi"/>
          <w:color w:val="000000"/>
          <w:sz w:val="28"/>
          <w:szCs w:val="28"/>
          <w:lang w:eastAsia="en-US"/>
        </w:rPr>
      </w:pPr>
    </w:p>
    <w:p w14:paraId="7AD77C18" w14:textId="77777777" w:rsidR="00891ABF" w:rsidRPr="00455B15" w:rsidRDefault="00891ABF" w:rsidP="00891ABF">
      <w:pPr>
        <w:widowControl/>
        <w:autoSpaceDE w:val="0"/>
        <w:autoSpaceDN w:val="0"/>
        <w:adjustRightInd w:val="0"/>
        <w:spacing w:line="240" w:lineRule="auto"/>
        <w:jc w:val="both"/>
        <w:rPr>
          <w:rFonts w:eastAsiaTheme="minorHAnsi"/>
          <w:color w:val="000000"/>
          <w:sz w:val="28"/>
          <w:szCs w:val="28"/>
          <w:lang w:eastAsia="en-US"/>
        </w:rPr>
      </w:pPr>
      <w:r w:rsidRPr="00455B15">
        <w:rPr>
          <w:rFonts w:eastAsiaTheme="minorHAnsi"/>
          <w:color w:val="000000"/>
          <w:sz w:val="28"/>
          <w:szCs w:val="28"/>
          <w:lang w:eastAsia="en-US"/>
        </w:rPr>
        <w:t>Šā gada 16.aprīlī Komisija pieņēma paziņojumu “</w:t>
      </w:r>
      <w:r w:rsidRPr="00455B15">
        <w:rPr>
          <w:rFonts w:eastAsiaTheme="minorHAnsi"/>
          <w:i/>
          <w:color w:val="000000"/>
          <w:sz w:val="28"/>
          <w:szCs w:val="28"/>
          <w:lang w:eastAsia="en-US"/>
        </w:rPr>
        <w:t>Covid-19: norādījumi par attiecīgo ES noteikumu īstenošanu patvēruma un atgriešanas procedūru jomā un par pārmitināšanu</w:t>
      </w:r>
      <w:r w:rsidRPr="00455B15">
        <w:rPr>
          <w:rFonts w:eastAsiaTheme="minorHAnsi"/>
          <w:color w:val="000000"/>
          <w:sz w:val="28"/>
          <w:szCs w:val="28"/>
          <w:lang w:eastAsia="en-US"/>
        </w:rPr>
        <w:t>”</w:t>
      </w:r>
      <w:r w:rsidRPr="00455B15">
        <w:rPr>
          <w:rFonts w:eastAsiaTheme="minorHAnsi"/>
          <w:color w:val="000000"/>
          <w:sz w:val="28"/>
          <w:szCs w:val="28"/>
          <w:vertAlign w:val="superscript"/>
          <w:lang w:eastAsia="en-US"/>
        </w:rPr>
        <w:footnoteReference w:id="7"/>
      </w:r>
      <w:r w:rsidRPr="00455B15">
        <w:rPr>
          <w:rFonts w:eastAsiaTheme="minorHAnsi"/>
          <w:color w:val="000000"/>
          <w:sz w:val="28"/>
          <w:szCs w:val="28"/>
          <w:lang w:eastAsia="en-US"/>
        </w:rPr>
        <w:t>. Šajā paziņojumā tiek sniegti praktiski padomi, kā arī identificēti rīki patvēruma un atgriešanas procedūru īstenošanai un pārmitināšanas pasākumu turpināšanai esošajos apstākļos.</w:t>
      </w:r>
    </w:p>
    <w:p w14:paraId="37C091AA" w14:textId="77777777" w:rsidR="00891ABF" w:rsidRPr="00455B15" w:rsidRDefault="00891ABF" w:rsidP="00891ABF">
      <w:pPr>
        <w:widowControl/>
        <w:autoSpaceDE w:val="0"/>
        <w:autoSpaceDN w:val="0"/>
        <w:adjustRightInd w:val="0"/>
        <w:spacing w:line="240" w:lineRule="auto"/>
        <w:jc w:val="both"/>
        <w:rPr>
          <w:rFonts w:eastAsiaTheme="minorHAnsi"/>
          <w:color w:val="000000"/>
          <w:sz w:val="28"/>
          <w:szCs w:val="28"/>
          <w:lang w:eastAsia="en-US"/>
        </w:rPr>
      </w:pPr>
    </w:p>
    <w:p w14:paraId="71A104CA" w14:textId="77777777" w:rsidR="00891ABF" w:rsidRPr="00455B15" w:rsidRDefault="00891ABF" w:rsidP="00891ABF">
      <w:pPr>
        <w:widowControl/>
        <w:autoSpaceDE w:val="0"/>
        <w:autoSpaceDN w:val="0"/>
        <w:adjustRightInd w:val="0"/>
        <w:spacing w:line="240" w:lineRule="auto"/>
        <w:jc w:val="both"/>
        <w:rPr>
          <w:rFonts w:eastAsiaTheme="minorHAnsi"/>
          <w:i/>
          <w:color w:val="000000"/>
          <w:sz w:val="28"/>
          <w:szCs w:val="28"/>
          <w:lang w:eastAsia="en-US"/>
        </w:rPr>
      </w:pPr>
      <w:r w:rsidRPr="00455B15">
        <w:rPr>
          <w:rFonts w:eastAsiaTheme="minorHAnsi"/>
          <w:color w:val="000000"/>
          <w:sz w:val="28"/>
          <w:szCs w:val="28"/>
          <w:lang w:eastAsia="en-US"/>
        </w:rPr>
        <w:t>Ierobežoto ceļošanas iespēju dēļ ir arī apgrūtināta uz Grieķiju nosūtīto Eiropas Robežu un krasta apsardzes aģentūras (Frontex) spēku nomaiņa un ES Aģentūras tiesībaizsardzības sadarbībai (Eiropols) policijas spēku nosūtīšana uz Grieķijas un Itālijas “karstajiem punktiem” (</w:t>
      </w:r>
      <w:r w:rsidRPr="00455B15">
        <w:rPr>
          <w:rFonts w:eastAsiaTheme="minorHAnsi"/>
          <w:i/>
          <w:color w:val="000000"/>
          <w:sz w:val="28"/>
          <w:szCs w:val="28"/>
          <w:lang w:eastAsia="en-US"/>
        </w:rPr>
        <w:t xml:space="preserve">hotspots). </w:t>
      </w:r>
    </w:p>
    <w:p w14:paraId="4941B803" w14:textId="77777777" w:rsidR="00891ABF" w:rsidRPr="00455B15" w:rsidRDefault="00891ABF" w:rsidP="00891ABF">
      <w:pPr>
        <w:widowControl/>
        <w:autoSpaceDE w:val="0"/>
        <w:autoSpaceDN w:val="0"/>
        <w:adjustRightInd w:val="0"/>
        <w:spacing w:line="240" w:lineRule="auto"/>
        <w:jc w:val="both"/>
        <w:rPr>
          <w:rFonts w:eastAsiaTheme="minorHAnsi"/>
          <w:color w:val="000000"/>
          <w:sz w:val="28"/>
          <w:szCs w:val="28"/>
          <w:lang w:eastAsia="en-US"/>
        </w:rPr>
      </w:pPr>
    </w:p>
    <w:p w14:paraId="793D2407" w14:textId="61744659" w:rsidR="00891ABF" w:rsidRPr="00455B15" w:rsidRDefault="001576BD" w:rsidP="00891ABF">
      <w:pPr>
        <w:widowControl/>
        <w:autoSpaceDE w:val="0"/>
        <w:autoSpaceDN w:val="0"/>
        <w:adjustRightInd w:val="0"/>
        <w:spacing w:line="240" w:lineRule="auto"/>
        <w:jc w:val="both"/>
        <w:rPr>
          <w:rFonts w:eastAsiaTheme="minorHAnsi"/>
          <w:color w:val="000000"/>
          <w:sz w:val="28"/>
          <w:szCs w:val="28"/>
          <w:lang w:eastAsia="en-US"/>
        </w:rPr>
      </w:pPr>
      <w:r w:rsidRPr="00455B15">
        <w:rPr>
          <w:rFonts w:eastAsiaTheme="minorHAnsi"/>
          <w:color w:val="000000"/>
          <w:sz w:val="28"/>
          <w:szCs w:val="28"/>
          <w:lang w:eastAsia="en-US"/>
        </w:rPr>
        <w:t>Prezidentūra</w:t>
      </w:r>
      <w:r w:rsidR="00891ABF" w:rsidRPr="00455B15">
        <w:rPr>
          <w:rFonts w:eastAsiaTheme="minorHAnsi"/>
          <w:color w:val="000000"/>
          <w:sz w:val="28"/>
          <w:szCs w:val="28"/>
          <w:lang w:eastAsia="en-US"/>
        </w:rPr>
        <w:t xml:space="preserve"> uzskata, ka ir būtiski turpināt regulāru un savlaicīgu apmaiņu ar informāciju par aktuālajām izmaiņām uz visiem migrācijas ceļiem, jo īpaši situācijai Vidusjūras reģionā.   </w:t>
      </w:r>
    </w:p>
    <w:p w14:paraId="399C11AF" w14:textId="77777777" w:rsidR="00891ABF" w:rsidRPr="00455B15" w:rsidRDefault="00891ABF" w:rsidP="00891ABF">
      <w:pPr>
        <w:widowControl/>
        <w:autoSpaceDE w:val="0"/>
        <w:autoSpaceDN w:val="0"/>
        <w:adjustRightInd w:val="0"/>
        <w:spacing w:line="240" w:lineRule="auto"/>
        <w:jc w:val="both"/>
        <w:rPr>
          <w:rFonts w:eastAsiaTheme="minorHAnsi"/>
          <w:color w:val="000000"/>
          <w:sz w:val="28"/>
          <w:szCs w:val="28"/>
          <w:lang w:eastAsia="en-US"/>
        </w:rPr>
      </w:pPr>
    </w:p>
    <w:p w14:paraId="335F4B34" w14:textId="04D15B0E" w:rsidR="00891ABF" w:rsidRPr="00455B15" w:rsidRDefault="00891ABF" w:rsidP="00891ABF">
      <w:pPr>
        <w:widowControl/>
        <w:autoSpaceDE w:val="0"/>
        <w:autoSpaceDN w:val="0"/>
        <w:adjustRightInd w:val="0"/>
        <w:spacing w:line="240" w:lineRule="auto"/>
        <w:jc w:val="both"/>
        <w:rPr>
          <w:rFonts w:eastAsiaTheme="minorHAnsi"/>
          <w:i/>
          <w:color w:val="000000"/>
          <w:sz w:val="28"/>
          <w:szCs w:val="28"/>
          <w:lang w:eastAsia="en-US"/>
        </w:rPr>
      </w:pPr>
      <w:r w:rsidRPr="00455B15">
        <w:rPr>
          <w:rFonts w:eastAsiaTheme="minorHAnsi"/>
          <w:i/>
          <w:color w:val="000000"/>
          <w:sz w:val="28"/>
          <w:szCs w:val="28"/>
          <w:lang w:eastAsia="en-US"/>
        </w:rPr>
        <w:t xml:space="preserve">Neformālās videokonferences laikā ministri tiks informēti par aktuālo situāciju, jo īpaši uz robežām ar Turciju un Rietumu un Centrālajā Vidusjūrā, tostarp par notiekošo nepavadīto nepilngadīgo pārvietošanu. </w:t>
      </w:r>
    </w:p>
    <w:p w14:paraId="6F0415C3" w14:textId="08C54CD2" w:rsidR="001839BA" w:rsidRPr="00455B15" w:rsidRDefault="001839BA" w:rsidP="004C0897">
      <w:pPr>
        <w:spacing w:line="240" w:lineRule="auto"/>
        <w:jc w:val="both"/>
        <w:rPr>
          <w:sz w:val="28"/>
          <w:szCs w:val="28"/>
        </w:rPr>
      </w:pPr>
    </w:p>
    <w:p w14:paraId="4C483A49" w14:textId="77777777" w:rsidR="00891ABF" w:rsidRPr="00455B15" w:rsidRDefault="00891ABF" w:rsidP="00891ABF">
      <w:pPr>
        <w:widowControl/>
        <w:spacing w:line="240" w:lineRule="auto"/>
        <w:jc w:val="both"/>
        <w:rPr>
          <w:i/>
          <w:sz w:val="28"/>
          <w:szCs w:val="28"/>
          <w:u w:val="single"/>
          <w:lang w:eastAsia="lv-LV"/>
        </w:rPr>
      </w:pPr>
      <w:r w:rsidRPr="00455B15">
        <w:rPr>
          <w:i/>
          <w:sz w:val="28"/>
          <w:szCs w:val="28"/>
          <w:u w:val="single"/>
          <w:lang w:eastAsia="lv-LV"/>
        </w:rPr>
        <w:t xml:space="preserve">Latvijas nostāja: </w:t>
      </w:r>
    </w:p>
    <w:p w14:paraId="548BDCA8" w14:textId="3D673974" w:rsidR="00615B39" w:rsidRPr="00455B15" w:rsidRDefault="00615B39" w:rsidP="004C0897">
      <w:pPr>
        <w:spacing w:line="240" w:lineRule="auto"/>
        <w:jc w:val="both"/>
        <w:rPr>
          <w:sz w:val="28"/>
          <w:szCs w:val="28"/>
        </w:rPr>
      </w:pPr>
    </w:p>
    <w:p w14:paraId="57C8D31C" w14:textId="06F35AD2" w:rsidR="00891ABF" w:rsidRDefault="00891ABF" w:rsidP="00891ABF">
      <w:pPr>
        <w:widowControl/>
        <w:spacing w:line="240" w:lineRule="auto"/>
        <w:jc w:val="both"/>
        <w:rPr>
          <w:i/>
          <w:sz w:val="28"/>
          <w:szCs w:val="28"/>
          <w:lang w:eastAsia="lv-LV"/>
        </w:rPr>
      </w:pPr>
      <w:r w:rsidRPr="00455B15">
        <w:rPr>
          <w:i/>
          <w:sz w:val="28"/>
          <w:szCs w:val="28"/>
          <w:lang w:eastAsia="lv-LV"/>
        </w:rPr>
        <w:t xml:space="preserve">Latvija atzinīgi vērtē </w:t>
      </w:r>
      <w:r w:rsidR="001576BD" w:rsidRPr="00455B15">
        <w:rPr>
          <w:i/>
          <w:sz w:val="28"/>
          <w:szCs w:val="28"/>
          <w:lang w:eastAsia="lv-LV"/>
        </w:rPr>
        <w:t>Prezidentūras</w:t>
      </w:r>
      <w:r w:rsidRPr="00455B15">
        <w:rPr>
          <w:i/>
          <w:sz w:val="28"/>
          <w:szCs w:val="28"/>
          <w:lang w:eastAsia="lv-LV"/>
        </w:rPr>
        <w:t xml:space="preserve"> sagatavoto dokumentu par migrāciju. Uzskatām, ka tas ir vērtējams kā labs apkopojums par aktuālo situāciju migrācijas jomā </w:t>
      </w:r>
      <w:r w:rsidR="00923FC7" w:rsidRPr="00455B15">
        <w:rPr>
          <w:i/>
          <w:sz w:val="28"/>
          <w:szCs w:val="28"/>
          <w:lang w:eastAsia="lv-LV"/>
        </w:rPr>
        <w:t>ES</w:t>
      </w:r>
      <w:r w:rsidRPr="00455B15">
        <w:rPr>
          <w:i/>
          <w:sz w:val="28"/>
          <w:szCs w:val="28"/>
          <w:lang w:eastAsia="lv-LV"/>
        </w:rPr>
        <w:t xml:space="preserve">.  </w:t>
      </w:r>
    </w:p>
    <w:p w14:paraId="40EFEE66" w14:textId="77777777" w:rsidR="00C023E0" w:rsidRPr="00455B15" w:rsidRDefault="00C023E0" w:rsidP="00891ABF">
      <w:pPr>
        <w:widowControl/>
        <w:spacing w:line="240" w:lineRule="auto"/>
        <w:jc w:val="both"/>
        <w:rPr>
          <w:i/>
          <w:sz w:val="28"/>
          <w:szCs w:val="28"/>
          <w:lang w:eastAsia="lv-LV"/>
        </w:rPr>
      </w:pPr>
    </w:p>
    <w:p w14:paraId="4E57C392" w14:textId="77777777" w:rsidR="00891ABF" w:rsidRPr="00455B15" w:rsidRDefault="00891ABF" w:rsidP="00891ABF">
      <w:pPr>
        <w:widowControl/>
        <w:spacing w:line="240" w:lineRule="auto"/>
        <w:jc w:val="both"/>
        <w:rPr>
          <w:i/>
          <w:sz w:val="28"/>
          <w:szCs w:val="28"/>
          <w:lang w:eastAsia="lv-LV"/>
        </w:rPr>
      </w:pPr>
      <w:r w:rsidRPr="00455B15">
        <w:rPr>
          <w:i/>
          <w:sz w:val="28"/>
          <w:szCs w:val="28"/>
          <w:lang w:eastAsia="lv-LV"/>
        </w:rPr>
        <w:t xml:space="preserve">Svarīgi, lai arī Covid-19 radītās krīzes apstākļos dalībvalstis samērīgi ar situācijas radītajiem ierobežojumiem turpinātu pildīt savus pienākumus un saistības migrācijas plūsmu efektīvākai pārvaldīšanai. Šajā kontekstā </w:t>
      </w:r>
      <w:r w:rsidRPr="00455B15">
        <w:rPr>
          <w:i/>
          <w:sz w:val="28"/>
          <w:szCs w:val="28"/>
          <w:lang w:eastAsia="lv-LV"/>
        </w:rPr>
        <w:lastRenderedPageBreak/>
        <w:t xml:space="preserve">Latvija pozitīvi vērtē Eiropas Komisijas sagatavotās vadlīnijas par migrācijas un patvēruma politikas jautājumiem. </w:t>
      </w:r>
    </w:p>
    <w:p w14:paraId="17F68F2F" w14:textId="77777777" w:rsidR="00891ABF" w:rsidRPr="00455B15" w:rsidRDefault="00891ABF" w:rsidP="00891ABF">
      <w:pPr>
        <w:widowControl/>
        <w:spacing w:line="240" w:lineRule="auto"/>
        <w:jc w:val="both"/>
        <w:rPr>
          <w:i/>
          <w:sz w:val="28"/>
          <w:szCs w:val="28"/>
          <w:lang w:eastAsia="lv-LV"/>
        </w:rPr>
      </w:pPr>
    </w:p>
    <w:p w14:paraId="68DFBB10" w14:textId="77777777" w:rsidR="00891ABF" w:rsidRPr="00455B15" w:rsidRDefault="00891ABF" w:rsidP="00891ABF">
      <w:pPr>
        <w:widowControl/>
        <w:spacing w:line="240" w:lineRule="auto"/>
        <w:jc w:val="both"/>
        <w:rPr>
          <w:i/>
          <w:sz w:val="28"/>
          <w:szCs w:val="28"/>
          <w:lang w:eastAsia="lv-LV"/>
        </w:rPr>
      </w:pPr>
      <w:r w:rsidRPr="00455B15">
        <w:rPr>
          <w:i/>
          <w:sz w:val="28"/>
          <w:szCs w:val="28"/>
          <w:lang w:eastAsia="lv-LV"/>
        </w:rPr>
        <w:t>Tāpat ir svarīgi sekot līdzi migrācijas plūsmām būtiskākajos migrantu izcelsmes reģionos, lai izmaiņu gadījumā būtu iespējams savlaicīgi uz tām reaģēt gan ES, gan arī dalībvalstu līmenī.</w:t>
      </w:r>
    </w:p>
    <w:p w14:paraId="6A184F78" w14:textId="77777777" w:rsidR="00891ABF" w:rsidRPr="00455B15" w:rsidRDefault="00891ABF" w:rsidP="00891ABF">
      <w:pPr>
        <w:widowControl/>
        <w:spacing w:line="240" w:lineRule="auto"/>
        <w:jc w:val="both"/>
        <w:rPr>
          <w:i/>
          <w:sz w:val="28"/>
          <w:szCs w:val="28"/>
          <w:lang w:eastAsia="lv-LV"/>
        </w:rPr>
      </w:pPr>
      <w:r w:rsidRPr="00455B15">
        <w:rPr>
          <w:i/>
          <w:sz w:val="28"/>
          <w:szCs w:val="28"/>
          <w:lang w:eastAsia="lv-LV"/>
        </w:rPr>
        <w:t xml:space="preserve"> </w:t>
      </w:r>
    </w:p>
    <w:p w14:paraId="41AD95B2" w14:textId="239A58BA" w:rsidR="00891ABF" w:rsidRPr="00455B15" w:rsidRDefault="00891ABF" w:rsidP="00891ABF">
      <w:pPr>
        <w:widowControl/>
        <w:spacing w:line="240" w:lineRule="auto"/>
        <w:jc w:val="both"/>
        <w:rPr>
          <w:i/>
          <w:sz w:val="28"/>
          <w:szCs w:val="28"/>
          <w:lang w:eastAsia="lv-LV"/>
        </w:rPr>
      </w:pPr>
      <w:r w:rsidRPr="00455B15">
        <w:rPr>
          <w:i/>
          <w:sz w:val="28"/>
          <w:szCs w:val="28"/>
          <w:lang w:eastAsia="lv-LV"/>
        </w:rPr>
        <w:t xml:space="preserve">Ņemot vērā būtiski ierobežoto starptautisko pasažieru pārvadājumu pieejamību, Frontex īstenotajās aktivitātēs iesaistīto ekspertu un tehniskā aprīkojuma rotācija ir būtiski apgrūtināta. Ievērojot minēto, uzskatām, ka Frontex sadarbībā ar iesaistītajām dalībvalstīm un Eiropas Komisijas atbalstu </w:t>
      </w:r>
      <w:r w:rsidR="009E170E" w:rsidRPr="00455B15">
        <w:rPr>
          <w:bCs/>
          <w:i/>
          <w:iCs/>
          <w:sz w:val="28"/>
          <w:szCs w:val="28"/>
          <w:lang w:eastAsia="lv-LV"/>
        </w:rPr>
        <w:t xml:space="preserve">jāturpina meklēt efektīvus veidus </w:t>
      </w:r>
      <w:r w:rsidRPr="00455B15">
        <w:rPr>
          <w:i/>
          <w:sz w:val="28"/>
          <w:szCs w:val="28"/>
          <w:lang w:eastAsia="lv-LV"/>
        </w:rPr>
        <w:t xml:space="preserve">tās nodrošināšanai. </w:t>
      </w:r>
    </w:p>
    <w:p w14:paraId="734AA245" w14:textId="0B3A2E9A" w:rsidR="00E911D3" w:rsidRPr="00455B15" w:rsidRDefault="00E911D3" w:rsidP="00891ABF">
      <w:pPr>
        <w:widowControl/>
        <w:spacing w:line="240" w:lineRule="auto"/>
        <w:jc w:val="both"/>
        <w:rPr>
          <w:i/>
          <w:sz w:val="28"/>
          <w:szCs w:val="28"/>
          <w:lang w:eastAsia="lv-LV"/>
        </w:rPr>
      </w:pPr>
    </w:p>
    <w:p w14:paraId="7AEEC218" w14:textId="120134ED" w:rsidR="00615B39" w:rsidRPr="00455B15" w:rsidRDefault="00E911D3" w:rsidP="00891ABF">
      <w:pPr>
        <w:widowControl/>
        <w:spacing w:line="240" w:lineRule="auto"/>
        <w:jc w:val="both"/>
        <w:rPr>
          <w:i/>
          <w:sz w:val="28"/>
          <w:szCs w:val="28"/>
          <w:lang w:eastAsia="lv-LV"/>
        </w:rPr>
      </w:pPr>
      <w:r w:rsidRPr="00455B15">
        <w:rPr>
          <w:i/>
          <w:sz w:val="28"/>
          <w:szCs w:val="28"/>
          <w:lang w:eastAsia="lv-LV"/>
        </w:rPr>
        <w:t xml:space="preserve">Latvija atzinīgi vērtē Eiropas Komisijas pieņemtās norādes par attiecīgo ES noteikumu īstenošanu patvēruma un atgriešanas procedūru jomā un par pārmitināšanu un kopumā īsteno tajās noteikto.  </w:t>
      </w:r>
    </w:p>
    <w:p w14:paraId="42FE32B4" w14:textId="2CF90C7C" w:rsidR="00615B39" w:rsidRPr="00455B15" w:rsidRDefault="00615B39" w:rsidP="00891ABF">
      <w:pPr>
        <w:widowControl/>
        <w:spacing w:line="240" w:lineRule="auto"/>
        <w:jc w:val="both"/>
        <w:rPr>
          <w:i/>
          <w:sz w:val="28"/>
          <w:szCs w:val="28"/>
          <w:lang w:eastAsia="lv-LV"/>
        </w:rPr>
      </w:pPr>
    </w:p>
    <w:p w14:paraId="0C296A9B" w14:textId="20097CE1" w:rsidR="00EF370A" w:rsidRDefault="00EF370A" w:rsidP="00A35EB7">
      <w:pPr>
        <w:widowControl/>
        <w:spacing w:line="240" w:lineRule="auto"/>
        <w:jc w:val="both"/>
        <w:rPr>
          <w:i/>
          <w:sz w:val="28"/>
          <w:szCs w:val="28"/>
          <w:lang w:eastAsia="lv-LV"/>
        </w:rPr>
      </w:pPr>
      <w:r w:rsidRPr="00455B15">
        <w:rPr>
          <w:i/>
          <w:sz w:val="28"/>
          <w:szCs w:val="28"/>
          <w:lang w:eastAsia="lv-LV"/>
        </w:rPr>
        <w:t>Saskaņā ar Patvēruma likuma 69.pantu lēmumu par Latvijas dalību iniciatīvā par nepavadītu nepilngadīgo uzņemšanu no Grieķijas jāpieņem S</w:t>
      </w:r>
      <w:r w:rsidR="00AD352B" w:rsidRPr="00455B15">
        <w:rPr>
          <w:i/>
          <w:sz w:val="28"/>
          <w:szCs w:val="28"/>
          <w:lang w:eastAsia="lv-LV"/>
        </w:rPr>
        <w:t xml:space="preserve">aeimai. </w:t>
      </w:r>
    </w:p>
    <w:p w14:paraId="6F98C1AF" w14:textId="77777777" w:rsidR="001839BA" w:rsidRPr="00455B15" w:rsidRDefault="001839BA" w:rsidP="004C0897">
      <w:pPr>
        <w:spacing w:line="240" w:lineRule="auto"/>
        <w:jc w:val="both"/>
        <w:rPr>
          <w:sz w:val="28"/>
          <w:szCs w:val="28"/>
        </w:rPr>
      </w:pPr>
    </w:p>
    <w:p w14:paraId="47C0B22B" w14:textId="6E4E6572" w:rsidR="00AE5B61" w:rsidRDefault="00AE5B61" w:rsidP="004C0897">
      <w:pPr>
        <w:spacing w:line="240" w:lineRule="auto"/>
        <w:jc w:val="both"/>
        <w:rPr>
          <w:sz w:val="28"/>
          <w:szCs w:val="28"/>
        </w:rPr>
      </w:pPr>
    </w:p>
    <w:p w14:paraId="5096BFA6" w14:textId="77777777" w:rsidR="00A35EB7" w:rsidRPr="00455B15" w:rsidRDefault="00A35EB7" w:rsidP="004C0897">
      <w:pPr>
        <w:spacing w:line="240" w:lineRule="auto"/>
        <w:jc w:val="both"/>
        <w:rPr>
          <w:sz w:val="28"/>
          <w:szCs w:val="28"/>
        </w:rPr>
      </w:pPr>
    </w:p>
    <w:p w14:paraId="39DDCFAF" w14:textId="2AE2AF2C" w:rsidR="00AE5B61" w:rsidRPr="00455B15" w:rsidRDefault="004C0897" w:rsidP="004C0897">
      <w:pPr>
        <w:spacing w:line="240" w:lineRule="auto"/>
        <w:jc w:val="both"/>
        <w:rPr>
          <w:sz w:val="28"/>
          <w:szCs w:val="28"/>
        </w:rPr>
      </w:pPr>
      <w:r w:rsidRPr="00455B15">
        <w:rPr>
          <w:sz w:val="28"/>
          <w:szCs w:val="28"/>
        </w:rPr>
        <w:t>Iekšlietu ministrs</w:t>
      </w:r>
      <w:r w:rsidRPr="00455B15">
        <w:rPr>
          <w:sz w:val="28"/>
          <w:szCs w:val="28"/>
        </w:rPr>
        <w:tab/>
      </w:r>
      <w:r w:rsidRPr="00455B15">
        <w:rPr>
          <w:sz w:val="28"/>
          <w:szCs w:val="28"/>
        </w:rPr>
        <w:tab/>
      </w:r>
      <w:r w:rsidRPr="00455B15">
        <w:rPr>
          <w:sz w:val="28"/>
          <w:szCs w:val="28"/>
        </w:rPr>
        <w:tab/>
      </w:r>
      <w:r w:rsidRPr="00455B15">
        <w:rPr>
          <w:sz w:val="28"/>
          <w:szCs w:val="28"/>
        </w:rPr>
        <w:tab/>
      </w:r>
      <w:r w:rsidRPr="00455B15">
        <w:rPr>
          <w:sz w:val="28"/>
          <w:szCs w:val="28"/>
        </w:rPr>
        <w:tab/>
      </w:r>
      <w:r w:rsidR="00070A66" w:rsidRPr="00455B15">
        <w:rPr>
          <w:sz w:val="28"/>
          <w:szCs w:val="28"/>
        </w:rPr>
        <w:tab/>
      </w:r>
      <w:r w:rsidRPr="00455B15">
        <w:rPr>
          <w:sz w:val="28"/>
          <w:szCs w:val="28"/>
        </w:rPr>
        <w:tab/>
      </w:r>
      <w:r w:rsidR="00070A66" w:rsidRPr="00455B15">
        <w:rPr>
          <w:sz w:val="28"/>
          <w:szCs w:val="28"/>
        </w:rPr>
        <w:t xml:space="preserve">Sandis </w:t>
      </w:r>
      <w:proofErr w:type="spellStart"/>
      <w:r w:rsidR="00070A66" w:rsidRPr="00455B15">
        <w:rPr>
          <w:sz w:val="28"/>
          <w:szCs w:val="28"/>
        </w:rPr>
        <w:t>Ģirģens</w:t>
      </w:r>
      <w:proofErr w:type="spellEnd"/>
    </w:p>
    <w:p w14:paraId="639FAAC2" w14:textId="6E39CD44" w:rsidR="00F15003" w:rsidRDefault="00F15003" w:rsidP="004C0897">
      <w:pPr>
        <w:spacing w:line="240" w:lineRule="auto"/>
        <w:jc w:val="both"/>
        <w:rPr>
          <w:sz w:val="28"/>
          <w:szCs w:val="28"/>
        </w:rPr>
      </w:pPr>
    </w:p>
    <w:p w14:paraId="3A849E38" w14:textId="6877F1A3" w:rsidR="001839BA" w:rsidRDefault="001839BA" w:rsidP="004C0897">
      <w:pPr>
        <w:spacing w:line="240" w:lineRule="auto"/>
        <w:jc w:val="both"/>
        <w:rPr>
          <w:sz w:val="28"/>
          <w:szCs w:val="28"/>
        </w:rPr>
      </w:pPr>
    </w:p>
    <w:p w14:paraId="5C7DEB5B" w14:textId="13886F9F" w:rsidR="001839BA" w:rsidRDefault="001839BA" w:rsidP="004C0897">
      <w:pPr>
        <w:spacing w:line="240" w:lineRule="auto"/>
        <w:jc w:val="both"/>
        <w:rPr>
          <w:sz w:val="28"/>
          <w:szCs w:val="28"/>
        </w:rPr>
      </w:pPr>
    </w:p>
    <w:p w14:paraId="742EF549" w14:textId="187E1FDD" w:rsidR="001839BA" w:rsidRDefault="001839BA" w:rsidP="004C0897">
      <w:pPr>
        <w:spacing w:line="240" w:lineRule="auto"/>
        <w:jc w:val="both"/>
        <w:rPr>
          <w:sz w:val="28"/>
          <w:szCs w:val="28"/>
        </w:rPr>
      </w:pPr>
    </w:p>
    <w:p w14:paraId="39992399" w14:textId="5C22038E" w:rsidR="001839BA" w:rsidRDefault="001839BA" w:rsidP="004C0897">
      <w:pPr>
        <w:spacing w:line="240" w:lineRule="auto"/>
        <w:jc w:val="both"/>
        <w:rPr>
          <w:sz w:val="28"/>
          <w:szCs w:val="28"/>
        </w:rPr>
      </w:pPr>
    </w:p>
    <w:p w14:paraId="1FEF49F6" w14:textId="7B86CD2C" w:rsidR="001839BA" w:rsidRDefault="001839BA" w:rsidP="004C0897">
      <w:pPr>
        <w:spacing w:line="240" w:lineRule="auto"/>
        <w:jc w:val="both"/>
        <w:rPr>
          <w:sz w:val="28"/>
          <w:szCs w:val="28"/>
        </w:rPr>
      </w:pPr>
    </w:p>
    <w:p w14:paraId="7D7A1707" w14:textId="0116CB1E" w:rsidR="001839BA" w:rsidRDefault="001839BA" w:rsidP="004C0897">
      <w:pPr>
        <w:spacing w:line="240" w:lineRule="auto"/>
        <w:jc w:val="both"/>
        <w:rPr>
          <w:sz w:val="28"/>
          <w:szCs w:val="28"/>
        </w:rPr>
      </w:pPr>
    </w:p>
    <w:p w14:paraId="627AFFC2" w14:textId="3C3AE59F" w:rsidR="001839BA" w:rsidRDefault="001839BA" w:rsidP="004C0897">
      <w:pPr>
        <w:spacing w:line="240" w:lineRule="auto"/>
        <w:jc w:val="both"/>
        <w:rPr>
          <w:sz w:val="28"/>
          <w:szCs w:val="28"/>
        </w:rPr>
      </w:pPr>
    </w:p>
    <w:p w14:paraId="3A87CE31" w14:textId="7F624833" w:rsidR="001839BA" w:rsidRDefault="001839BA" w:rsidP="004C0897">
      <w:pPr>
        <w:spacing w:line="240" w:lineRule="auto"/>
        <w:jc w:val="both"/>
        <w:rPr>
          <w:sz w:val="28"/>
          <w:szCs w:val="28"/>
        </w:rPr>
      </w:pPr>
    </w:p>
    <w:p w14:paraId="7878C29C" w14:textId="1DF88919" w:rsidR="001839BA" w:rsidRDefault="001839BA" w:rsidP="004C0897">
      <w:pPr>
        <w:spacing w:line="240" w:lineRule="auto"/>
        <w:jc w:val="both"/>
        <w:rPr>
          <w:sz w:val="28"/>
          <w:szCs w:val="28"/>
        </w:rPr>
      </w:pPr>
    </w:p>
    <w:p w14:paraId="62B0354F" w14:textId="77777777" w:rsidR="001839BA" w:rsidRPr="00455B15" w:rsidRDefault="001839BA" w:rsidP="004C0897">
      <w:pPr>
        <w:spacing w:line="240" w:lineRule="auto"/>
        <w:jc w:val="both"/>
        <w:rPr>
          <w:sz w:val="28"/>
          <w:szCs w:val="28"/>
        </w:rPr>
      </w:pPr>
    </w:p>
    <w:p w14:paraId="65C19951" w14:textId="5B922BBF" w:rsidR="004304F2" w:rsidRDefault="004304F2" w:rsidP="004C0897">
      <w:pPr>
        <w:spacing w:line="240" w:lineRule="auto"/>
        <w:jc w:val="both"/>
        <w:rPr>
          <w:sz w:val="26"/>
          <w:szCs w:val="26"/>
        </w:rPr>
      </w:pPr>
    </w:p>
    <w:p w14:paraId="11A52CE9" w14:textId="67687CB2" w:rsidR="00A35EB7" w:rsidRDefault="00A35EB7" w:rsidP="004C0897">
      <w:pPr>
        <w:spacing w:line="240" w:lineRule="auto"/>
        <w:jc w:val="both"/>
        <w:rPr>
          <w:sz w:val="26"/>
          <w:szCs w:val="26"/>
        </w:rPr>
      </w:pPr>
    </w:p>
    <w:p w14:paraId="2E849DE5" w14:textId="12DB7EF1" w:rsidR="00A35EB7" w:rsidRDefault="00A35EB7" w:rsidP="004C0897">
      <w:pPr>
        <w:spacing w:line="240" w:lineRule="auto"/>
        <w:jc w:val="both"/>
        <w:rPr>
          <w:sz w:val="26"/>
          <w:szCs w:val="26"/>
        </w:rPr>
      </w:pPr>
    </w:p>
    <w:p w14:paraId="0C52DDD5" w14:textId="6306F542" w:rsidR="00A35EB7" w:rsidRPr="002A4556" w:rsidRDefault="00A35EB7" w:rsidP="004C0897">
      <w:pPr>
        <w:spacing w:line="240" w:lineRule="auto"/>
        <w:jc w:val="both"/>
        <w:rPr>
          <w:sz w:val="26"/>
          <w:szCs w:val="26"/>
        </w:rPr>
      </w:pPr>
    </w:p>
    <w:p w14:paraId="22F03087" w14:textId="25270734" w:rsidR="004304F2" w:rsidRPr="006A44C8" w:rsidRDefault="004304F2" w:rsidP="004304F2">
      <w:pPr>
        <w:spacing w:line="240" w:lineRule="auto"/>
        <w:rPr>
          <w:sz w:val="20"/>
        </w:rPr>
      </w:pPr>
      <w:r w:rsidRPr="006A44C8">
        <w:rPr>
          <w:sz w:val="20"/>
        </w:rPr>
        <w:fldChar w:fldCharType="begin"/>
      </w:r>
      <w:r w:rsidRPr="006A44C8">
        <w:rPr>
          <w:sz w:val="20"/>
        </w:rPr>
        <w:instrText xml:space="preserve"> DATE  \@ "dd.MM.yyyy. HH:mm"  \* MERGEFORMAT </w:instrText>
      </w:r>
      <w:r w:rsidRPr="006A44C8">
        <w:rPr>
          <w:sz w:val="20"/>
        </w:rPr>
        <w:fldChar w:fldCharType="separate"/>
      </w:r>
      <w:r w:rsidR="00E635D2">
        <w:rPr>
          <w:noProof/>
          <w:sz w:val="20"/>
        </w:rPr>
        <w:t>23.04.2020. 10:07</w:t>
      </w:r>
      <w:r w:rsidRPr="006A44C8">
        <w:rPr>
          <w:sz w:val="20"/>
        </w:rPr>
        <w:fldChar w:fldCharType="end"/>
      </w:r>
    </w:p>
    <w:p w14:paraId="73826FE6" w14:textId="5E232ED6" w:rsidR="004304F2" w:rsidRPr="006A44C8" w:rsidRDefault="004304F2" w:rsidP="004304F2">
      <w:pPr>
        <w:spacing w:line="240" w:lineRule="auto"/>
        <w:rPr>
          <w:sz w:val="20"/>
        </w:rPr>
      </w:pPr>
      <w:r w:rsidRPr="006A44C8">
        <w:rPr>
          <w:sz w:val="20"/>
        </w:rPr>
        <w:fldChar w:fldCharType="begin"/>
      </w:r>
      <w:r w:rsidRPr="006A44C8">
        <w:rPr>
          <w:sz w:val="20"/>
        </w:rPr>
        <w:instrText xml:space="preserve"> NUMWORDS   \* MERGEFORMAT </w:instrText>
      </w:r>
      <w:r w:rsidRPr="006A44C8">
        <w:rPr>
          <w:sz w:val="20"/>
        </w:rPr>
        <w:fldChar w:fldCharType="separate"/>
      </w:r>
      <w:r w:rsidR="001839BA">
        <w:rPr>
          <w:noProof/>
          <w:sz w:val="20"/>
        </w:rPr>
        <w:t>122</w:t>
      </w:r>
      <w:r w:rsidR="001B6897">
        <w:rPr>
          <w:noProof/>
          <w:sz w:val="20"/>
        </w:rPr>
        <w:t>9</w:t>
      </w:r>
      <w:r w:rsidRPr="006A44C8">
        <w:rPr>
          <w:sz w:val="20"/>
        </w:rPr>
        <w:fldChar w:fldCharType="end"/>
      </w:r>
    </w:p>
    <w:p w14:paraId="6E0BC7FB" w14:textId="7CD86181" w:rsidR="004304F2" w:rsidRPr="006A44C8" w:rsidRDefault="004304F2" w:rsidP="004304F2">
      <w:pPr>
        <w:pStyle w:val="NoSpacing"/>
        <w:rPr>
          <w:rFonts w:ascii="Times New Roman" w:hAnsi="Times New Roman"/>
          <w:sz w:val="20"/>
          <w:szCs w:val="20"/>
          <w:lang w:val="lv-LV"/>
        </w:rPr>
      </w:pPr>
      <w:r w:rsidRPr="006A44C8">
        <w:rPr>
          <w:rFonts w:ascii="Times New Roman" w:hAnsi="Times New Roman"/>
          <w:sz w:val="20"/>
          <w:szCs w:val="20"/>
          <w:lang w:val="lv-LV"/>
        </w:rPr>
        <w:t>Eiropas lietu un starptautiskās sadarbības departamenta</w:t>
      </w:r>
      <w:r w:rsidRPr="006A44C8">
        <w:rPr>
          <w:rFonts w:ascii="Times New Roman" w:hAnsi="Times New Roman"/>
          <w:sz w:val="20"/>
          <w:szCs w:val="20"/>
          <w:lang w:val="lv-LV"/>
        </w:rPr>
        <w:br/>
        <w:t xml:space="preserve">Eiropas lietu nodaļas </w:t>
      </w:r>
      <w:r w:rsidR="0002127E" w:rsidRPr="006A44C8">
        <w:rPr>
          <w:rFonts w:ascii="Times New Roman" w:hAnsi="Times New Roman"/>
          <w:sz w:val="20"/>
          <w:szCs w:val="20"/>
          <w:lang w:val="lv-LV"/>
        </w:rPr>
        <w:t>vadītāja</w:t>
      </w:r>
    </w:p>
    <w:p w14:paraId="5503EB15" w14:textId="5ECEBB38" w:rsidR="004304F2" w:rsidRPr="006A44C8" w:rsidRDefault="0002127E" w:rsidP="0002127E">
      <w:pPr>
        <w:pStyle w:val="NoSpacing"/>
        <w:rPr>
          <w:rFonts w:ascii="Times New Roman" w:hAnsi="Times New Roman"/>
          <w:sz w:val="20"/>
          <w:szCs w:val="20"/>
          <w:lang w:val="sv-SE"/>
        </w:rPr>
      </w:pPr>
      <w:r w:rsidRPr="006A44C8">
        <w:rPr>
          <w:rFonts w:ascii="Times New Roman" w:hAnsi="Times New Roman"/>
          <w:sz w:val="20"/>
          <w:szCs w:val="20"/>
          <w:lang w:val="sv-SE"/>
        </w:rPr>
        <w:t>A.Valaine-Elsone</w:t>
      </w:r>
      <w:r w:rsidR="004304F2" w:rsidRPr="006A44C8">
        <w:rPr>
          <w:rFonts w:ascii="Times New Roman" w:hAnsi="Times New Roman"/>
          <w:sz w:val="20"/>
          <w:szCs w:val="20"/>
          <w:lang w:val="sv-SE"/>
        </w:rPr>
        <w:t>, 67219</w:t>
      </w:r>
      <w:r w:rsidRPr="006A44C8">
        <w:rPr>
          <w:rFonts w:ascii="Times New Roman" w:hAnsi="Times New Roman"/>
          <w:sz w:val="20"/>
          <w:szCs w:val="20"/>
          <w:lang w:val="sv-SE"/>
        </w:rPr>
        <w:t>503</w:t>
      </w:r>
    </w:p>
    <w:p w14:paraId="4457B49F" w14:textId="194B783A" w:rsidR="00380A37" w:rsidRPr="006A44C8" w:rsidRDefault="0014707F" w:rsidP="0053589C">
      <w:pPr>
        <w:spacing w:line="240" w:lineRule="auto"/>
        <w:rPr>
          <w:sz w:val="20"/>
        </w:rPr>
      </w:pPr>
      <w:hyperlink r:id="rId8" w:history="1">
        <w:r w:rsidR="0002127E" w:rsidRPr="006A44C8">
          <w:rPr>
            <w:rStyle w:val="Hyperlink"/>
            <w:sz w:val="20"/>
          </w:rPr>
          <w:t>anete.valaine-elsone@iem.gov.lv</w:t>
        </w:r>
      </w:hyperlink>
    </w:p>
    <w:sectPr w:rsidR="00380A37" w:rsidRPr="006A44C8" w:rsidSect="0094143C">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0F4F" w14:textId="77777777" w:rsidR="0014707F" w:rsidRDefault="0014707F" w:rsidP="004C0897">
      <w:pPr>
        <w:spacing w:line="240" w:lineRule="auto"/>
      </w:pPr>
      <w:r>
        <w:separator/>
      </w:r>
    </w:p>
  </w:endnote>
  <w:endnote w:type="continuationSeparator" w:id="0">
    <w:p w14:paraId="0DCB837B" w14:textId="77777777" w:rsidR="0014707F" w:rsidRDefault="0014707F" w:rsidP="004C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87D2" w14:textId="52F5586D" w:rsidR="009C5741" w:rsidRPr="006F1016" w:rsidRDefault="00EA045D" w:rsidP="009C5741">
    <w:pPr>
      <w:pStyle w:val="Footer"/>
      <w:jc w:val="both"/>
      <w:rPr>
        <w:i/>
        <w:sz w:val="20"/>
      </w:rPr>
    </w:pPr>
    <w:r>
      <w:rPr>
        <w:i/>
        <w:sz w:val="20"/>
      </w:rPr>
      <w:t>IeMzino_2</w:t>
    </w:r>
    <w:r w:rsidR="00E635D2">
      <w:rPr>
        <w:i/>
        <w:sz w:val="20"/>
      </w:rPr>
      <w:t>2</w:t>
    </w:r>
    <w:r w:rsidR="00F03BDE">
      <w:rPr>
        <w:i/>
        <w:sz w:val="20"/>
      </w:rPr>
      <w:t>04</w:t>
    </w:r>
    <w:r w:rsidR="009C5741">
      <w:rPr>
        <w:i/>
        <w:sz w:val="20"/>
      </w:rPr>
      <w:t>20</w:t>
    </w:r>
  </w:p>
  <w:p w14:paraId="7A3AF362" w14:textId="0FE740D9" w:rsidR="00866B8E" w:rsidRPr="009C5741" w:rsidRDefault="00866B8E" w:rsidP="009C5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B045" w14:textId="001F02A5" w:rsidR="006F1016" w:rsidRPr="006F1016" w:rsidRDefault="00EA045D" w:rsidP="006F1016">
    <w:pPr>
      <w:pStyle w:val="Footer"/>
      <w:jc w:val="both"/>
      <w:rPr>
        <w:i/>
        <w:sz w:val="20"/>
      </w:rPr>
    </w:pPr>
    <w:r>
      <w:rPr>
        <w:i/>
        <w:sz w:val="20"/>
      </w:rPr>
      <w:t>IeMzino_2</w:t>
    </w:r>
    <w:r w:rsidR="00E635D2">
      <w:rPr>
        <w:i/>
        <w:sz w:val="20"/>
      </w:rPr>
      <w:t>2</w:t>
    </w:r>
    <w:r w:rsidR="008053AC">
      <w:rPr>
        <w:i/>
        <w:sz w:val="20"/>
      </w:rPr>
      <w:t>04</w:t>
    </w:r>
    <w:r w:rsidR="009C5741">
      <w:rPr>
        <w:i/>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64A28" w14:textId="77777777" w:rsidR="0014707F" w:rsidRDefault="0014707F" w:rsidP="004C0897">
      <w:pPr>
        <w:spacing w:line="240" w:lineRule="auto"/>
      </w:pPr>
      <w:r>
        <w:separator/>
      </w:r>
    </w:p>
  </w:footnote>
  <w:footnote w:type="continuationSeparator" w:id="0">
    <w:p w14:paraId="5E3C79CA" w14:textId="77777777" w:rsidR="0014707F" w:rsidRDefault="0014707F" w:rsidP="004C0897">
      <w:pPr>
        <w:spacing w:line="240" w:lineRule="auto"/>
      </w:pPr>
      <w:r>
        <w:continuationSeparator/>
      </w:r>
    </w:p>
  </w:footnote>
  <w:footnote w:id="1">
    <w:p w14:paraId="3C5071E2" w14:textId="441E3956" w:rsidR="004D017F" w:rsidRPr="009F0CBE" w:rsidRDefault="004D017F" w:rsidP="004D017F">
      <w:pPr>
        <w:pStyle w:val="FootnoteText"/>
        <w:jc w:val="both"/>
      </w:pPr>
      <w:r w:rsidRPr="009F0CBE">
        <w:rPr>
          <w:rStyle w:val="FootnoteReference"/>
        </w:rPr>
        <w:footnoteRef/>
      </w:r>
      <w:r w:rsidR="001B6897">
        <w:t xml:space="preserve"> </w:t>
      </w:r>
      <w:r>
        <w:t xml:space="preserve">COM(2020) 115 </w:t>
      </w:r>
      <w:proofErr w:type="spellStart"/>
      <w:r>
        <w:t>final</w:t>
      </w:r>
      <w:proofErr w:type="spellEnd"/>
    </w:p>
  </w:footnote>
  <w:footnote w:id="2">
    <w:p w14:paraId="752DADA3" w14:textId="51DA9CE0" w:rsidR="004D017F" w:rsidRPr="00E9759A" w:rsidRDefault="004D017F" w:rsidP="004D017F">
      <w:pPr>
        <w:pStyle w:val="FootnoteText"/>
        <w:jc w:val="both"/>
      </w:pPr>
      <w:r w:rsidRPr="00E9759A">
        <w:rPr>
          <w:rStyle w:val="FootnoteReference"/>
        </w:rPr>
        <w:footnoteRef/>
      </w:r>
      <w:r w:rsidR="001B6897">
        <w:t xml:space="preserve"> </w:t>
      </w:r>
      <w:r>
        <w:t>“ES + zonā” būtu jāiekļauj visas Šengenas zonas dalībvalstis (tostarp Bulgārija, Horvātija, Kipra un Rumānija), kā arī četras Šengenas asociētās valstis. Tas attiektos arī uz</w:t>
      </w:r>
      <w:r w:rsidR="000356F2">
        <w:t xml:space="preserve"> Īriju un Apvienoto Karalisti, j</w:t>
      </w:r>
      <w:r>
        <w:t xml:space="preserve">a tās nolemtu pievienoties. </w:t>
      </w:r>
    </w:p>
  </w:footnote>
  <w:footnote w:id="3">
    <w:p w14:paraId="746B2B71" w14:textId="61FDDF0E" w:rsidR="004D017F" w:rsidRPr="00463B9D" w:rsidRDefault="004D017F" w:rsidP="004D017F">
      <w:pPr>
        <w:pStyle w:val="FootnoteText"/>
        <w:jc w:val="both"/>
      </w:pPr>
      <w:r w:rsidRPr="00463B9D">
        <w:rPr>
          <w:rStyle w:val="FootnoteReference"/>
        </w:rPr>
        <w:footnoteRef/>
      </w:r>
      <w:r w:rsidR="001B6897">
        <w:t xml:space="preserve"> </w:t>
      </w:r>
      <w:r w:rsidRPr="00463B9D">
        <w:t>C/2020/2050</w:t>
      </w:r>
    </w:p>
  </w:footnote>
  <w:footnote w:id="4">
    <w:p w14:paraId="4E6E772D" w14:textId="4836F780" w:rsidR="004D017F" w:rsidRPr="00AF2B01" w:rsidRDefault="004D017F" w:rsidP="004D017F">
      <w:pPr>
        <w:pStyle w:val="FootnoteText"/>
        <w:jc w:val="both"/>
      </w:pPr>
      <w:r w:rsidRPr="00AF2B01">
        <w:rPr>
          <w:rStyle w:val="FootnoteReference"/>
        </w:rPr>
        <w:footnoteRef/>
      </w:r>
      <w:r w:rsidR="001B6897">
        <w:t xml:space="preserve"> </w:t>
      </w:r>
      <w:r>
        <w:t xml:space="preserve">COM(2020) 148 </w:t>
      </w:r>
      <w:proofErr w:type="spellStart"/>
      <w:r>
        <w:t>final</w:t>
      </w:r>
      <w:proofErr w:type="spellEnd"/>
    </w:p>
  </w:footnote>
  <w:footnote w:id="5">
    <w:p w14:paraId="7EDECD30" w14:textId="77777777" w:rsidR="004D017F" w:rsidRPr="00FF569C" w:rsidRDefault="004D017F" w:rsidP="004D017F">
      <w:pPr>
        <w:pStyle w:val="FootnoteText"/>
        <w:jc w:val="both"/>
        <w:rPr>
          <w:b/>
        </w:rPr>
      </w:pPr>
      <w:r w:rsidRPr="00FF569C">
        <w:rPr>
          <w:rStyle w:val="FootnoteReference"/>
        </w:rPr>
        <w:footnoteRef/>
      </w:r>
      <w:r w:rsidRPr="00FF569C">
        <w:rPr>
          <w:b/>
        </w:rPr>
        <w:t xml:space="preserve"> </w:t>
      </w:r>
      <w:r w:rsidRPr="00FF569C">
        <w:t>2020/C 96 I/01</w:t>
      </w:r>
    </w:p>
  </w:footnote>
  <w:footnote w:id="6">
    <w:p w14:paraId="54200B34" w14:textId="6A58746A" w:rsidR="004D017F" w:rsidRPr="00544BE7" w:rsidRDefault="004D017F" w:rsidP="004D017F">
      <w:pPr>
        <w:pStyle w:val="FootnoteText"/>
        <w:jc w:val="both"/>
      </w:pPr>
      <w:r w:rsidRPr="00544BE7">
        <w:rPr>
          <w:rStyle w:val="FootnoteReference"/>
        </w:rPr>
        <w:footnoteRef/>
      </w:r>
      <w:r w:rsidR="001B6897">
        <w:t xml:space="preserve"> </w:t>
      </w:r>
      <w:r w:rsidRPr="00544BE7">
        <w:t>(1) Viltus dezinfekcijas līdzekļa tirdzniecība, (2) dažādu ar medicīnu saistīto līdzekļu (piemēram, sejas maskas</w:t>
      </w:r>
      <w:r>
        <w:t xml:space="preserve">) zādzību skaita pieaugums, (3) dažādu ar medicīnu saistītu līdzekļu krāpšanas gadījumu skaits, (4) </w:t>
      </w:r>
      <w:r w:rsidRPr="00544BE7">
        <w:t>ar interneta vides starpniecību saistīto pārkāpumu pieaugums, tai skaitā viltus (apšaubāmu) ziņu izplatīšana saistībā ar Covid-19</w:t>
      </w:r>
      <w:r>
        <w:t xml:space="preserve"> un (5) ģimenes konfliktu skaita pieaugums. </w:t>
      </w:r>
    </w:p>
  </w:footnote>
  <w:footnote w:id="7">
    <w:p w14:paraId="69D4E18E" w14:textId="77777777" w:rsidR="00891ABF" w:rsidRPr="00801D6F" w:rsidRDefault="00891ABF" w:rsidP="00891ABF">
      <w:pPr>
        <w:pStyle w:val="FootnoteText"/>
        <w:jc w:val="both"/>
        <w:rPr>
          <w:b/>
        </w:rPr>
      </w:pPr>
      <w:r w:rsidRPr="00801D6F">
        <w:rPr>
          <w:rStyle w:val="FootnoteReference"/>
        </w:rPr>
        <w:footnoteRef/>
      </w:r>
      <w:r w:rsidRPr="00801D6F">
        <w:rPr>
          <w:color w:val="444444"/>
          <w:shd w:val="clear" w:color="auto" w:fill="FFFFFF"/>
        </w:rPr>
        <w:t>2020/C 126/02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028720"/>
      <w:docPartObj>
        <w:docPartGallery w:val="Page Numbers (Top of Page)"/>
        <w:docPartUnique/>
      </w:docPartObj>
    </w:sdtPr>
    <w:sdtEndPr>
      <w:rPr>
        <w:noProof/>
      </w:rPr>
    </w:sdtEndPr>
    <w:sdtContent>
      <w:p w14:paraId="7C99B180" w14:textId="0A26373D" w:rsidR="0094143C" w:rsidRDefault="0094143C">
        <w:pPr>
          <w:pStyle w:val="Header"/>
          <w:jc w:val="center"/>
        </w:pPr>
        <w:r>
          <w:fldChar w:fldCharType="begin"/>
        </w:r>
        <w:r>
          <w:instrText xml:space="preserve"> PAGE   \* MERGEFORMAT </w:instrText>
        </w:r>
        <w:r>
          <w:fldChar w:fldCharType="separate"/>
        </w:r>
        <w:r w:rsidR="00E635D2">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2265"/>
    <w:multiLevelType w:val="hybridMultilevel"/>
    <w:tmpl w:val="0DE8CCBC"/>
    <w:lvl w:ilvl="0" w:tplc="A23677B0">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A73FE5"/>
    <w:multiLevelType w:val="hybridMultilevel"/>
    <w:tmpl w:val="195E9D9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9D0EC9"/>
    <w:multiLevelType w:val="hybridMultilevel"/>
    <w:tmpl w:val="04DCCFA8"/>
    <w:lvl w:ilvl="0" w:tplc="D33406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3D1170"/>
    <w:multiLevelType w:val="hybridMultilevel"/>
    <w:tmpl w:val="E07ED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0A5232"/>
    <w:multiLevelType w:val="hybridMultilevel"/>
    <w:tmpl w:val="4DA07864"/>
    <w:lvl w:ilvl="0" w:tplc="E28A89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992AAA"/>
    <w:multiLevelType w:val="hybridMultilevel"/>
    <w:tmpl w:val="D75ED9FC"/>
    <w:lvl w:ilvl="0" w:tplc="0426000F">
      <w:start w:val="1"/>
      <w:numFmt w:val="decimal"/>
      <w:lvlText w:val="%1."/>
      <w:lvlJc w:val="left"/>
      <w:pPr>
        <w:ind w:left="1019" w:hanging="360"/>
      </w:pPr>
    </w:lvl>
    <w:lvl w:ilvl="1" w:tplc="04260019" w:tentative="1">
      <w:start w:val="1"/>
      <w:numFmt w:val="lowerLetter"/>
      <w:lvlText w:val="%2."/>
      <w:lvlJc w:val="left"/>
      <w:pPr>
        <w:ind w:left="1739" w:hanging="360"/>
      </w:pPr>
    </w:lvl>
    <w:lvl w:ilvl="2" w:tplc="0426001B" w:tentative="1">
      <w:start w:val="1"/>
      <w:numFmt w:val="lowerRoman"/>
      <w:lvlText w:val="%3."/>
      <w:lvlJc w:val="right"/>
      <w:pPr>
        <w:ind w:left="2459" w:hanging="180"/>
      </w:pPr>
    </w:lvl>
    <w:lvl w:ilvl="3" w:tplc="0426000F" w:tentative="1">
      <w:start w:val="1"/>
      <w:numFmt w:val="decimal"/>
      <w:lvlText w:val="%4."/>
      <w:lvlJc w:val="left"/>
      <w:pPr>
        <w:ind w:left="3179" w:hanging="360"/>
      </w:pPr>
    </w:lvl>
    <w:lvl w:ilvl="4" w:tplc="04260019" w:tentative="1">
      <w:start w:val="1"/>
      <w:numFmt w:val="lowerLetter"/>
      <w:lvlText w:val="%5."/>
      <w:lvlJc w:val="left"/>
      <w:pPr>
        <w:ind w:left="3899" w:hanging="360"/>
      </w:pPr>
    </w:lvl>
    <w:lvl w:ilvl="5" w:tplc="0426001B" w:tentative="1">
      <w:start w:val="1"/>
      <w:numFmt w:val="lowerRoman"/>
      <w:lvlText w:val="%6."/>
      <w:lvlJc w:val="right"/>
      <w:pPr>
        <w:ind w:left="4619" w:hanging="180"/>
      </w:pPr>
    </w:lvl>
    <w:lvl w:ilvl="6" w:tplc="0426000F" w:tentative="1">
      <w:start w:val="1"/>
      <w:numFmt w:val="decimal"/>
      <w:lvlText w:val="%7."/>
      <w:lvlJc w:val="left"/>
      <w:pPr>
        <w:ind w:left="5339" w:hanging="360"/>
      </w:pPr>
    </w:lvl>
    <w:lvl w:ilvl="7" w:tplc="04260019" w:tentative="1">
      <w:start w:val="1"/>
      <w:numFmt w:val="lowerLetter"/>
      <w:lvlText w:val="%8."/>
      <w:lvlJc w:val="left"/>
      <w:pPr>
        <w:ind w:left="6059" w:hanging="360"/>
      </w:pPr>
    </w:lvl>
    <w:lvl w:ilvl="8" w:tplc="0426001B" w:tentative="1">
      <w:start w:val="1"/>
      <w:numFmt w:val="lowerRoman"/>
      <w:lvlText w:val="%9."/>
      <w:lvlJc w:val="right"/>
      <w:pPr>
        <w:ind w:left="6779" w:hanging="180"/>
      </w:pPr>
    </w:lvl>
  </w:abstractNum>
  <w:abstractNum w:abstractNumId="6" w15:restartNumberingAfterBreak="0">
    <w:nsid w:val="29F55FFC"/>
    <w:multiLevelType w:val="hybridMultilevel"/>
    <w:tmpl w:val="022A7264"/>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7B5670"/>
    <w:multiLevelType w:val="hybridMultilevel"/>
    <w:tmpl w:val="44CCC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9946C9"/>
    <w:multiLevelType w:val="hybridMultilevel"/>
    <w:tmpl w:val="87FC529E"/>
    <w:lvl w:ilvl="0" w:tplc="ADFE5CFC">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4B19BB"/>
    <w:multiLevelType w:val="hybridMultilevel"/>
    <w:tmpl w:val="E5DA6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D75648"/>
    <w:multiLevelType w:val="hybridMultilevel"/>
    <w:tmpl w:val="E9AAD8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151891"/>
    <w:multiLevelType w:val="hybridMultilevel"/>
    <w:tmpl w:val="36105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3E6CBF"/>
    <w:multiLevelType w:val="hybridMultilevel"/>
    <w:tmpl w:val="4FA82F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67376F"/>
    <w:multiLevelType w:val="hybridMultilevel"/>
    <w:tmpl w:val="21E47A86"/>
    <w:lvl w:ilvl="0" w:tplc="776CCA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5A6BA5"/>
    <w:multiLevelType w:val="hybridMultilevel"/>
    <w:tmpl w:val="7C8C98BC"/>
    <w:lvl w:ilvl="0" w:tplc="CBE23D42">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5" w15:restartNumberingAfterBreak="0">
    <w:nsid w:val="783F6DFC"/>
    <w:multiLevelType w:val="hybridMultilevel"/>
    <w:tmpl w:val="63B8075C"/>
    <w:lvl w:ilvl="0" w:tplc="90BC05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DAF751F"/>
    <w:multiLevelType w:val="hybridMultilevel"/>
    <w:tmpl w:val="D132E8FA"/>
    <w:lvl w:ilvl="0" w:tplc="3AF65F1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7E0F6A02"/>
    <w:multiLevelType w:val="hybridMultilevel"/>
    <w:tmpl w:val="4ABC89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F070F0C"/>
    <w:multiLevelType w:val="hybridMultilevel"/>
    <w:tmpl w:val="A6EAD6D2"/>
    <w:lvl w:ilvl="0" w:tplc="80A0EE26">
      <w:start w:val="1"/>
      <w:numFmt w:val="decimal"/>
      <w:lvlText w:val="%1.)"/>
      <w:lvlJc w:val="left"/>
      <w:pPr>
        <w:ind w:left="750" w:hanging="39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1"/>
  </w:num>
  <w:num w:numId="3">
    <w:abstractNumId w:val="9"/>
  </w:num>
  <w:num w:numId="4">
    <w:abstractNumId w:val="17"/>
  </w:num>
  <w:num w:numId="5">
    <w:abstractNumId w:val="12"/>
  </w:num>
  <w:num w:numId="6">
    <w:abstractNumId w:val="16"/>
  </w:num>
  <w:num w:numId="7">
    <w:abstractNumId w:val="5"/>
  </w:num>
  <w:num w:numId="8">
    <w:abstractNumId w:val="4"/>
  </w:num>
  <w:num w:numId="9">
    <w:abstractNumId w:val="8"/>
  </w:num>
  <w:num w:numId="10">
    <w:abstractNumId w:val="7"/>
  </w:num>
  <w:num w:numId="11">
    <w:abstractNumId w:val="10"/>
  </w:num>
  <w:num w:numId="12">
    <w:abstractNumId w:val="3"/>
  </w:num>
  <w:num w:numId="13">
    <w:abstractNumId w:val="2"/>
  </w:num>
  <w:num w:numId="14">
    <w:abstractNumId w:val="1"/>
  </w:num>
  <w:num w:numId="15">
    <w:abstractNumId w:val="6"/>
  </w:num>
  <w:num w:numId="16">
    <w:abstractNumId w:val="18"/>
  </w:num>
  <w:num w:numId="17">
    <w:abstractNumId w:val="13"/>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0"/>
    <w:rsid w:val="000101DC"/>
    <w:rsid w:val="00020BDD"/>
    <w:rsid w:val="0002127E"/>
    <w:rsid w:val="00026652"/>
    <w:rsid w:val="00034938"/>
    <w:rsid w:val="000356F2"/>
    <w:rsid w:val="00040D53"/>
    <w:rsid w:val="00056EC2"/>
    <w:rsid w:val="00060158"/>
    <w:rsid w:val="000621C1"/>
    <w:rsid w:val="00070A66"/>
    <w:rsid w:val="000722C4"/>
    <w:rsid w:val="00073B24"/>
    <w:rsid w:val="000757A0"/>
    <w:rsid w:val="00075C13"/>
    <w:rsid w:val="00082394"/>
    <w:rsid w:val="00085E06"/>
    <w:rsid w:val="00092FC1"/>
    <w:rsid w:val="00093EA9"/>
    <w:rsid w:val="000A65CD"/>
    <w:rsid w:val="000B14EA"/>
    <w:rsid w:val="000B3E60"/>
    <w:rsid w:val="000C3DE9"/>
    <w:rsid w:val="000D1A96"/>
    <w:rsid w:val="000E0410"/>
    <w:rsid w:val="000E4DC0"/>
    <w:rsid w:val="000F71AA"/>
    <w:rsid w:val="000F7EED"/>
    <w:rsid w:val="00110C8F"/>
    <w:rsid w:val="00117FB6"/>
    <w:rsid w:val="00120ECC"/>
    <w:rsid w:val="001323CC"/>
    <w:rsid w:val="00132900"/>
    <w:rsid w:val="00141862"/>
    <w:rsid w:val="0014707F"/>
    <w:rsid w:val="001535A2"/>
    <w:rsid w:val="001554E0"/>
    <w:rsid w:val="001576BD"/>
    <w:rsid w:val="00171F63"/>
    <w:rsid w:val="001738AF"/>
    <w:rsid w:val="001839BA"/>
    <w:rsid w:val="001843AA"/>
    <w:rsid w:val="00186286"/>
    <w:rsid w:val="001B6897"/>
    <w:rsid w:val="001B700A"/>
    <w:rsid w:val="001B70AB"/>
    <w:rsid w:val="001B7595"/>
    <w:rsid w:val="001C30C7"/>
    <w:rsid w:val="001D5281"/>
    <w:rsid w:val="001D6AC6"/>
    <w:rsid w:val="001E0125"/>
    <w:rsid w:val="001F0623"/>
    <w:rsid w:val="001F2EA2"/>
    <w:rsid w:val="0020746D"/>
    <w:rsid w:val="00212566"/>
    <w:rsid w:val="00217EF0"/>
    <w:rsid w:val="00224EF9"/>
    <w:rsid w:val="00235A85"/>
    <w:rsid w:val="00247671"/>
    <w:rsid w:val="00270621"/>
    <w:rsid w:val="00284EE2"/>
    <w:rsid w:val="002870A2"/>
    <w:rsid w:val="00290222"/>
    <w:rsid w:val="002A4556"/>
    <w:rsid w:val="002E12A4"/>
    <w:rsid w:val="002E5FC3"/>
    <w:rsid w:val="002F441D"/>
    <w:rsid w:val="00307673"/>
    <w:rsid w:val="00312109"/>
    <w:rsid w:val="00317448"/>
    <w:rsid w:val="00327AE5"/>
    <w:rsid w:val="003304CC"/>
    <w:rsid w:val="00345E83"/>
    <w:rsid w:val="00380A37"/>
    <w:rsid w:val="00391C4E"/>
    <w:rsid w:val="00396E58"/>
    <w:rsid w:val="003B41E3"/>
    <w:rsid w:val="003B6A6B"/>
    <w:rsid w:val="003C4C91"/>
    <w:rsid w:val="003C680D"/>
    <w:rsid w:val="003D6386"/>
    <w:rsid w:val="003D672E"/>
    <w:rsid w:val="003D6D5A"/>
    <w:rsid w:val="003E0DD2"/>
    <w:rsid w:val="003E5D0D"/>
    <w:rsid w:val="003E6977"/>
    <w:rsid w:val="003E6A02"/>
    <w:rsid w:val="003E7DDD"/>
    <w:rsid w:val="00411EE6"/>
    <w:rsid w:val="004304F2"/>
    <w:rsid w:val="004317E8"/>
    <w:rsid w:val="004375D8"/>
    <w:rsid w:val="00450CDE"/>
    <w:rsid w:val="00455B15"/>
    <w:rsid w:val="004704CE"/>
    <w:rsid w:val="00473976"/>
    <w:rsid w:val="00473FA5"/>
    <w:rsid w:val="004858B7"/>
    <w:rsid w:val="0049497B"/>
    <w:rsid w:val="004A4E0C"/>
    <w:rsid w:val="004B5EDE"/>
    <w:rsid w:val="004C0897"/>
    <w:rsid w:val="004C6AE5"/>
    <w:rsid w:val="004C719D"/>
    <w:rsid w:val="004C769D"/>
    <w:rsid w:val="004C76A9"/>
    <w:rsid w:val="004D017F"/>
    <w:rsid w:val="004D216F"/>
    <w:rsid w:val="004E2970"/>
    <w:rsid w:val="004F451A"/>
    <w:rsid w:val="00511883"/>
    <w:rsid w:val="00516B6C"/>
    <w:rsid w:val="005214A3"/>
    <w:rsid w:val="005330F9"/>
    <w:rsid w:val="0053589C"/>
    <w:rsid w:val="00535DC4"/>
    <w:rsid w:val="00560A98"/>
    <w:rsid w:val="00571A65"/>
    <w:rsid w:val="00591DCD"/>
    <w:rsid w:val="00595A11"/>
    <w:rsid w:val="005A15A0"/>
    <w:rsid w:val="005A5212"/>
    <w:rsid w:val="005B632F"/>
    <w:rsid w:val="005B6829"/>
    <w:rsid w:val="005D64B2"/>
    <w:rsid w:val="005D65ED"/>
    <w:rsid w:val="005D76ED"/>
    <w:rsid w:val="005E5997"/>
    <w:rsid w:val="00606900"/>
    <w:rsid w:val="00615B39"/>
    <w:rsid w:val="00616166"/>
    <w:rsid w:val="006243E9"/>
    <w:rsid w:val="0063082B"/>
    <w:rsid w:val="00663144"/>
    <w:rsid w:val="00667533"/>
    <w:rsid w:val="006A44C8"/>
    <w:rsid w:val="006D2AD2"/>
    <w:rsid w:val="006D5E8F"/>
    <w:rsid w:val="006E2E6E"/>
    <w:rsid w:val="006E5B42"/>
    <w:rsid w:val="006F1016"/>
    <w:rsid w:val="006F23FC"/>
    <w:rsid w:val="00710682"/>
    <w:rsid w:val="00726C3E"/>
    <w:rsid w:val="0073159E"/>
    <w:rsid w:val="00747106"/>
    <w:rsid w:val="00755BED"/>
    <w:rsid w:val="00765CC0"/>
    <w:rsid w:val="00766092"/>
    <w:rsid w:val="00772103"/>
    <w:rsid w:val="00780408"/>
    <w:rsid w:val="00785F8B"/>
    <w:rsid w:val="007B097C"/>
    <w:rsid w:val="007C0F10"/>
    <w:rsid w:val="007E3874"/>
    <w:rsid w:val="008053AC"/>
    <w:rsid w:val="00805DD9"/>
    <w:rsid w:val="00806D70"/>
    <w:rsid w:val="00811225"/>
    <w:rsid w:val="00813688"/>
    <w:rsid w:val="0082291E"/>
    <w:rsid w:val="00823531"/>
    <w:rsid w:val="00836577"/>
    <w:rsid w:val="00842C80"/>
    <w:rsid w:val="008463FC"/>
    <w:rsid w:val="0085049E"/>
    <w:rsid w:val="00866B8E"/>
    <w:rsid w:val="00875B51"/>
    <w:rsid w:val="00882CE3"/>
    <w:rsid w:val="00891ABF"/>
    <w:rsid w:val="008B139E"/>
    <w:rsid w:val="008B7F97"/>
    <w:rsid w:val="008D11D9"/>
    <w:rsid w:val="008D2512"/>
    <w:rsid w:val="00901F48"/>
    <w:rsid w:val="00903579"/>
    <w:rsid w:val="009046CA"/>
    <w:rsid w:val="00905DBB"/>
    <w:rsid w:val="00922F93"/>
    <w:rsid w:val="00923FC7"/>
    <w:rsid w:val="00932DB6"/>
    <w:rsid w:val="00940DFC"/>
    <w:rsid w:val="0094143C"/>
    <w:rsid w:val="00952C1F"/>
    <w:rsid w:val="0095357F"/>
    <w:rsid w:val="00956942"/>
    <w:rsid w:val="00981DA7"/>
    <w:rsid w:val="009821FD"/>
    <w:rsid w:val="00990B7A"/>
    <w:rsid w:val="009A12F2"/>
    <w:rsid w:val="009A6D7F"/>
    <w:rsid w:val="009B77EE"/>
    <w:rsid w:val="009B7B9E"/>
    <w:rsid w:val="009C3D39"/>
    <w:rsid w:val="009C5741"/>
    <w:rsid w:val="009C7DB8"/>
    <w:rsid w:val="009D7A57"/>
    <w:rsid w:val="009E170E"/>
    <w:rsid w:val="00A1584E"/>
    <w:rsid w:val="00A35EB7"/>
    <w:rsid w:val="00A431E7"/>
    <w:rsid w:val="00A56B9F"/>
    <w:rsid w:val="00A73C1B"/>
    <w:rsid w:val="00A74CEE"/>
    <w:rsid w:val="00A80251"/>
    <w:rsid w:val="00A8193C"/>
    <w:rsid w:val="00AA095A"/>
    <w:rsid w:val="00AA5C7E"/>
    <w:rsid w:val="00AB1485"/>
    <w:rsid w:val="00AB3069"/>
    <w:rsid w:val="00AC63B4"/>
    <w:rsid w:val="00AD352B"/>
    <w:rsid w:val="00AE5B61"/>
    <w:rsid w:val="00AE60B5"/>
    <w:rsid w:val="00AE7002"/>
    <w:rsid w:val="00AF13AF"/>
    <w:rsid w:val="00B0176B"/>
    <w:rsid w:val="00B1565D"/>
    <w:rsid w:val="00B230FC"/>
    <w:rsid w:val="00B31E81"/>
    <w:rsid w:val="00B36B95"/>
    <w:rsid w:val="00B37426"/>
    <w:rsid w:val="00B63A36"/>
    <w:rsid w:val="00B70CB7"/>
    <w:rsid w:val="00B72740"/>
    <w:rsid w:val="00B76E84"/>
    <w:rsid w:val="00B77499"/>
    <w:rsid w:val="00B914F0"/>
    <w:rsid w:val="00BA7819"/>
    <w:rsid w:val="00BB2B02"/>
    <w:rsid w:val="00BC7D42"/>
    <w:rsid w:val="00BD4E48"/>
    <w:rsid w:val="00BD6267"/>
    <w:rsid w:val="00BD72D0"/>
    <w:rsid w:val="00BE0734"/>
    <w:rsid w:val="00BE1415"/>
    <w:rsid w:val="00BF4209"/>
    <w:rsid w:val="00BF6B12"/>
    <w:rsid w:val="00C011CE"/>
    <w:rsid w:val="00C0210F"/>
    <w:rsid w:val="00C023E0"/>
    <w:rsid w:val="00C27E3E"/>
    <w:rsid w:val="00C35EAF"/>
    <w:rsid w:val="00C57ACE"/>
    <w:rsid w:val="00C82A5E"/>
    <w:rsid w:val="00C82B89"/>
    <w:rsid w:val="00C93866"/>
    <w:rsid w:val="00CD600B"/>
    <w:rsid w:val="00CF23CF"/>
    <w:rsid w:val="00CF2FD4"/>
    <w:rsid w:val="00D043DC"/>
    <w:rsid w:val="00D27DC0"/>
    <w:rsid w:val="00D30F85"/>
    <w:rsid w:val="00D567EC"/>
    <w:rsid w:val="00D60E81"/>
    <w:rsid w:val="00D862A2"/>
    <w:rsid w:val="00D924C4"/>
    <w:rsid w:val="00D9664D"/>
    <w:rsid w:val="00DB0BF2"/>
    <w:rsid w:val="00DB2C54"/>
    <w:rsid w:val="00DC2C50"/>
    <w:rsid w:val="00DC5CFE"/>
    <w:rsid w:val="00DE118C"/>
    <w:rsid w:val="00DF47F0"/>
    <w:rsid w:val="00E01950"/>
    <w:rsid w:val="00E03E67"/>
    <w:rsid w:val="00E37A6A"/>
    <w:rsid w:val="00E37CE5"/>
    <w:rsid w:val="00E635D2"/>
    <w:rsid w:val="00E758AB"/>
    <w:rsid w:val="00E77201"/>
    <w:rsid w:val="00E911D3"/>
    <w:rsid w:val="00E968C5"/>
    <w:rsid w:val="00E97509"/>
    <w:rsid w:val="00E975B2"/>
    <w:rsid w:val="00EA045D"/>
    <w:rsid w:val="00EA22CD"/>
    <w:rsid w:val="00EA4988"/>
    <w:rsid w:val="00EB09FF"/>
    <w:rsid w:val="00EB165E"/>
    <w:rsid w:val="00EB625A"/>
    <w:rsid w:val="00EC6198"/>
    <w:rsid w:val="00ED02C1"/>
    <w:rsid w:val="00ED0586"/>
    <w:rsid w:val="00EE78E5"/>
    <w:rsid w:val="00EF08B4"/>
    <w:rsid w:val="00EF110D"/>
    <w:rsid w:val="00EF370A"/>
    <w:rsid w:val="00EF4B0B"/>
    <w:rsid w:val="00EF7877"/>
    <w:rsid w:val="00F03BDE"/>
    <w:rsid w:val="00F15003"/>
    <w:rsid w:val="00F17140"/>
    <w:rsid w:val="00F3501F"/>
    <w:rsid w:val="00F6257F"/>
    <w:rsid w:val="00F65876"/>
    <w:rsid w:val="00F72DD6"/>
    <w:rsid w:val="00F91AD1"/>
    <w:rsid w:val="00F949B2"/>
    <w:rsid w:val="00FA06CC"/>
    <w:rsid w:val="00FA427B"/>
    <w:rsid w:val="00FC2E18"/>
    <w:rsid w:val="00FC545C"/>
    <w:rsid w:val="00FD7D5D"/>
    <w:rsid w:val="00FE50F0"/>
    <w:rsid w:val="00FF1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6ABBC"/>
  <w15:chartTrackingRefBased/>
  <w15:docId w15:val="{E59091DB-6807-48D4-A7FD-509AF01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95"/>
    <w:pPr>
      <w:widowControl w:val="0"/>
      <w:spacing w:after="0" w:line="360" w:lineRule="auto"/>
    </w:pPr>
    <w:rPr>
      <w:rFonts w:ascii="Times New Roman" w:eastAsia="Times New Roman" w:hAnsi="Times New Roman" w:cs="Times New Roman"/>
      <w:sz w:val="24"/>
      <w:szCs w:val="20"/>
      <w:lang w:eastAsia="fr-BE"/>
    </w:rPr>
  </w:style>
  <w:style w:type="paragraph" w:styleId="Heading3">
    <w:name w:val="heading 3"/>
    <w:basedOn w:val="Normal"/>
    <w:link w:val="Heading3Char"/>
    <w:uiPriority w:val="9"/>
    <w:qFormat/>
    <w:rsid w:val="009046CA"/>
    <w:pPr>
      <w:widowControl/>
      <w:spacing w:before="100" w:beforeAutospacing="1" w:after="100" w:afterAutospacing="1" w:line="240" w:lineRule="auto"/>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DF47F0"/>
    <w:pPr>
      <w:ind w:left="720"/>
      <w:contextualSpacing/>
    </w:pPr>
  </w:style>
  <w:style w:type="paragraph" w:styleId="Header">
    <w:name w:val="header"/>
    <w:basedOn w:val="Normal"/>
    <w:link w:val="HeaderChar"/>
    <w:uiPriority w:val="99"/>
    <w:unhideWhenUsed/>
    <w:rsid w:val="004C0897"/>
    <w:pPr>
      <w:tabs>
        <w:tab w:val="center" w:pos="4153"/>
        <w:tab w:val="right" w:pos="8306"/>
      </w:tabs>
      <w:spacing w:line="240" w:lineRule="auto"/>
    </w:pPr>
  </w:style>
  <w:style w:type="character" w:customStyle="1" w:styleId="HeaderChar">
    <w:name w:val="Header Char"/>
    <w:basedOn w:val="DefaultParagraphFont"/>
    <w:link w:val="Header"/>
    <w:uiPriority w:val="99"/>
    <w:rsid w:val="004C0897"/>
    <w:rPr>
      <w:rFonts w:ascii="Times New Roman" w:eastAsia="Times New Roman" w:hAnsi="Times New Roman" w:cs="Times New Roman"/>
      <w:sz w:val="24"/>
      <w:szCs w:val="20"/>
      <w:lang w:eastAsia="fr-BE"/>
    </w:rPr>
  </w:style>
  <w:style w:type="paragraph" w:styleId="Footer">
    <w:name w:val="footer"/>
    <w:basedOn w:val="Normal"/>
    <w:link w:val="FooterChar"/>
    <w:uiPriority w:val="99"/>
    <w:unhideWhenUsed/>
    <w:rsid w:val="004C0897"/>
    <w:pPr>
      <w:tabs>
        <w:tab w:val="center" w:pos="4153"/>
        <w:tab w:val="right" w:pos="8306"/>
      </w:tabs>
      <w:spacing w:line="240" w:lineRule="auto"/>
    </w:pPr>
  </w:style>
  <w:style w:type="character" w:customStyle="1" w:styleId="FooterChar">
    <w:name w:val="Footer Char"/>
    <w:basedOn w:val="DefaultParagraphFont"/>
    <w:link w:val="Footer"/>
    <w:uiPriority w:val="99"/>
    <w:rsid w:val="004C0897"/>
    <w:rPr>
      <w:rFonts w:ascii="Times New Roman" w:eastAsia="Times New Roman" w:hAnsi="Times New Roman" w:cs="Times New Roman"/>
      <w:sz w:val="24"/>
      <w:szCs w:val="20"/>
      <w:lang w:eastAsia="fr-BE"/>
    </w:rPr>
  </w:style>
  <w:style w:type="character" w:styleId="Hyperlink">
    <w:name w:val="Hyperlink"/>
    <w:basedOn w:val="DefaultParagraphFont"/>
    <w:uiPriority w:val="99"/>
    <w:unhideWhenUsed/>
    <w:rsid w:val="004C0897"/>
    <w:rPr>
      <w:color w:val="0563C1" w:themeColor="hyperlink"/>
      <w:u w:val="single"/>
    </w:rPr>
  </w:style>
  <w:style w:type="paragraph" w:styleId="FootnoteText">
    <w:name w:val="footnote text"/>
    <w:aliases w:val=" Char,Footnote,Fußnote, Char1,Char1,Footnote Text Char1,Footnote Text Char2 Char,Footnote Text Char1 Char Char,Footnote Text Char2 Char Char Char,Footnote Text Char1 Char Char Char Char,Footnote Text Char2 Char Char Char Char Char,Cha,ft"/>
    <w:basedOn w:val="Normal"/>
    <w:link w:val="FootnoteTextChar"/>
    <w:uiPriority w:val="99"/>
    <w:unhideWhenUsed/>
    <w:qFormat/>
    <w:rsid w:val="00117FB6"/>
    <w:pPr>
      <w:spacing w:line="240" w:lineRule="auto"/>
    </w:pPr>
    <w:rPr>
      <w:sz w:val="20"/>
    </w:rPr>
  </w:style>
  <w:style w:type="character" w:customStyle="1" w:styleId="FootnoteTextChar">
    <w:name w:val="Footnote Text Char"/>
    <w:aliases w:val=" Char Char,Footnote Char,Fußnote Char, Char1 Char,Char1 Char,Footnote Text Char1 Char,Footnote Text Char2 Char Char,Footnote Text Char1 Char Char Char,Footnote Text Char2 Char Char Char Char,Cha Char,ft Char"/>
    <w:basedOn w:val="DefaultParagraphFont"/>
    <w:link w:val="FootnoteText"/>
    <w:uiPriority w:val="99"/>
    <w:rsid w:val="00117FB6"/>
    <w:rPr>
      <w:rFonts w:ascii="Times New Roman" w:eastAsia="Times New Roman" w:hAnsi="Times New Roman" w:cs="Times New Roman"/>
      <w:sz w:val="20"/>
      <w:szCs w:val="20"/>
      <w:lang w:eastAsia="fr-BE"/>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117FB6"/>
    <w:rPr>
      <w:vertAlign w:val="superscript"/>
    </w:rPr>
  </w:style>
  <w:style w:type="character" w:styleId="CommentReference">
    <w:name w:val="annotation reference"/>
    <w:basedOn w:val="DefaultParagraphFont"/>
    <w:uiPriority w:val="99"/>
    <w:semiHidden/>
    <w:unhideWhenUsed/>
    <w:rsid w:val="00C93866"/>
    <w:rPr>
      <w:sz w:val="16"/>
      <w:szCs w:val="16"/>
    </w:rPr>
  </w:style>
  <w:style w:type="paragraph" w:styleId="CommentText">
    <w:name w:val="annotation text"/>
    <w:basedOn w:val="Normal"/>
    <w:link w:val="CommentTextChar"/>
    <w:uiPriority w:val="99"/>
    <w:semiHidden/>
    <w:unhideWhenUsed/>
    <w:rsid w:val="00C93866"/>
    <w:pPr>
      <w:spacing w:line="240" w:lineRule="auto"/>
    </w:pPr>
    <w:rPr>
      <w:sz w:val="20"/>
    </w:rPr>
  </w:style>
  <w:style w:type="character" w:customStyle="1" w:styleId="CommentTextChar">
    <w:name w:val="Comment Text Char"/>
    <w:basedOn w:val="DefaultParagraphFont"/>
    <w:link w:val="CommentText"/>
    <w:uiPriority w:val="99"/>
    <w:semiHidden/>
    <w:rsid w:val="00C93866"/>
    <w:rPr>
      <w:rFonts w:ascii="Times New Roman" w:eastAsia="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93866"/>
    <w:rPr>
      <w:b/>
      <w:bCs/>
    </w:rPr>
  </w:style>
  <w:style w:type="character" w:customStyle="1" w:styleId="CommentSubjectChar">
    <w:name w:val="Comment Subject Char"/>
    <w:basedOn w:val="CommentTextChar"/>
    <w:link w:val="CommentSubject"/>
    <w:uiPriority w:val="99"/>
    <w:semiHidden/>
    <w:rsid w:val="00C93866"/>
    <w:rPr>
      <w:rFonts w:ascii="Times New Roman" w:eastAsia="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C938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66"/>
    <w:rPr>
      <w:rFonts w:ascii="Segoe UI" w:eastAsia="Times New Roman" w:hAnsi="Segoe UI" w:cs="Segoe UI"/>
      <w:sz w:val="18"/>
      <w:szCs w:val="18"/>
      <w:lang w:eastAsia="fr-BE"/>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Normal"/>
    <w:uiPriority w:val="99"/>
    <w:unhideWhenUsed/>
    <w:rsid w:val="00922F93"/>
    <w:pPr>
      <w:widowControl/>
      <w:spacing w:before="100" w:beforeAutospacing="1" w:after="100" w:afterAutospacing="1" w:line="240" w:lineRule="auto"/>
    </w:pPr>
    <w:rPr>
      <w:szCs w:val="24"/>
      <w:lang w:eastAsia="lv-LV"/>
    </w:rPr>
  </w:style>
  <w:style w:type="paragraph" w:customStyle="1" w:styleId="mt-translation">
    <w:name w:val="mt-translation"/>
    <w:basedOn w:val="Normal"/>
    <w:rsid w:val="00EF110D"/>
    <w:pPr>
      <w:widowControl/>
      <w:spacing w:before="100" w:beforeAutospacing="1" w:after="100" w:afterAutospacing="1" w:line="240" w:lineRule="auto"/>
    </w:pPr>
    <w:rPr>
      <w:szCs w:val="24"/>
      <w:lang w:eastAsia="lv-LV"/>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EF110D"/>
    <w:pPr>
      <w:widowControl/>
      <w:spacing w:after="160" w:line="240" w:lineRule="exact"/>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4304F2"/>
    <w:pPr>
      <w:widowControl w:val="0"/>
      <w:spacing w:after="0" w:line="240" w:lineRule="auto"/>
    </w:pPr>
    <w:rPr>
      <w:rFonts w:ascii="Calibri" w:eastAsia="Calibri" w:hAnsi="Calibri" w:cs="Times New Roman"/>
      <w:lang w:val="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C011CE"/>
    <w:rPr>
      <w:rFonts w:ascii="Times New Roman" w:eastAsia="Times New Roman" w:hAnsi="Times New Roman" w:cs="Times New Roman"/>
      <w:sz w:val="24"/>
      <w:szCs w:val="20"/>
      <w:lang w:eastAsia="fr-BE"/>
    </w:rPr>
  </w:style>
  <w:style w:type="character" w:styleId="Emphasis">
    <w:name w:val="Emphasis"/>
    <w:basedOn w:val="DefaultParagraphFont"/>
    <w:uiPriority w:val="20"/>
    <w:qFormat/>
    <w:rsid w:val="00C011CE"/>
    <w:rPr>
      <w:b/>
      <w:bCs/>
      <w:i w:val="0"/>
      <w:iCs w:val="0"/>
    </w:rPr>
  </w:style>
  <w:style w:type="character" w:customStyle="1" w:styleId="phrase">
    <w:name w:val="phrase"/>
    <w:basedOn w:val="DefaultParagraphFont"/>
    <w:rsid w:val="00AF13AF"/>
  </w:style>
  <w:style w:type="character" w:customStyle="1" w:styleId="word">
    <w:name w:val="word"/>
    <w:basedOn w:val="DefaultParagraphFont"/>
    <w:rsid w:val="00AF13AF"/>
  </w:style>
  <w:style w:type="paragraph" w:customStyle="1" w:styleId="Default">
    <w:name w:val="Default"/>
    <w:rsid w:val="00A73C1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Heading3Char">
    <w:name w:val="Heading 3 Char"/>
    <w:basedOn w:val="DefaultParagraphFont"/>
    <w:link w:val="Heading3"/>
    <w:uiPriority w:val="9"/>
    <w:rsid w:val="009046CA"/>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9046CA"/>
    <w:pPr>
      <w:widowControl/>
      <w:spacing w:line="240" w:lineRule="auto"/>
      <w:jc w:val="both"/>
    </w:pPr>
    <w:rPr>
      <w:color w:val="000000"/>
      <w:szCs w:val="24"/>
      <w:lang w:eastAsia="lv-LV"/>
    </w:rPr>
  </w:style>
  <w:style w:type="character" w:customStyle="1" w:styleId="BodyTextChar">
    <w:name w:val="Body Text Char"/>
    <w:basedOn w:val="DefaultParagraphFont"/>
    <w:link w:val="BodyText"/>
    <w:rsid w:val="009046CA"/>
    <w:rPr>
      <w:rFonts w:ascii="Times New Roman" w:eastAsia="Times New Roman" w:hAnsi="Times New Roman" w:cs="Times New Roman"/>
      <w:color w:val="000000"/>
      <w:sz w:val="24"/>
      <w:szCs w:val="24"/>
      <w:lang w:eastAsia="lv-LV"/>
    </w:rPr>
  </w:style>
  <w:style w:type="table" w:styleId="TableGrid">
    <w:name w:val="Table Grid"/>
    <w:basedOn w:val="TableNormal"/>
    <w:rsid w:val="004D0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8813">
      <w:bodyDiv w:val="1"/>
      <w:marLeft w:val="0"/>
      <w:marRight w:val="0"/>
      <w:marTop w:val="0"/>
      <w:marBottom w:val="0"/>
      <w:divBdr>
        <w:top w:val="none" w:sz="0" w:space="0" w:color="auto"/>
        <w:left w:val="none" w:sz="0" w:space="0" w:color="auto"/>
        <w:bottom w:val="none" w:sz="0" w:space="0" w:color="auto"/>
        <w:right w:val="none" w:sz="0" w:space="0" w:color="auto"/>
      </w:divBdr>
      <w:divsChild>
        <w:div w:id="1639870956">
          <w:marLeft w:val="0"/>
          <w:marRight w:val="0"/>
          <w:marTop w:val="0"/>
          <w:marBottom w:val="0"/>
          <w:divBdr>
            <w:top w:val="none" w:sz="0" w:space="0" w:color="auto"/>
            <w:left w:val="none" w:sz="0" w:space="0" w:color="auto"/>
            <w:bottom w:val="none" w:sz="0" w:space="0" w:color="auto"/>
            <w:right w:val="none" w:sz="0" w:space="0" w:color="auto"/>
          </w:divBdr>
        </w:div>
      </w:divsChild>
    </w:div>
    <w:div w:id="333650858">
      <w:bodyDiv w:val="1"/>
      <w:marLeft w:val="0"/>
      <w:marRight w:val="0"/>
      <w:marTop w:val="0"/>
      <w:marBottom w:val="0"/>
      <w:divBdr>
        <w:top w:val="none" w:sz="0" w:space="0" w:color="auto"/>
        <w:left w:val="none" w:sz="0" w:space="0" w:color="auto"/>
        <w:bottom w:val="none" w:sz="0" w:space="0" w:color="auto"/>
        <w:right w:val="none" w:sz="0" w:space="0" w:color="auto"/>
      </w:divBdr>
    </w:div>
    <w:div w:id="454713915">
      <w:bodyDiv w:val="1"/>
      <w:marLeft w:val="0"/>
      <w:marRight w:val="0"/>
      <w:marTop w:val="0"/>
      <w:marBottom w:val="0"/>
      <w:divBdr>
        <w:top w:val="none" w:sz="0" w:space="0" w:color="auto"/>
        <w:left w:val="none" w:sz="0" w:space="0" w:color="auto"/>
        <w:bottom w:val="none" w:sz="0" w:space="0" w:color="auto"/>
        <w:right w:val="none" w:sz="0" w:space="0" w:color="auto"/>
      </w:divBdr>
    </w:div>
    <w:div w:id="641620467">
      <w:bodyDiv w:val="1"/>
      <w:marLeft w:val="0"/>
      <w:marRight w:val="0"/>
      <w:marTop w:val="0"/>
      <w:marBottom w:val="0"/>
      <w:divBdr>
        <w:top w:val="none" w:sz="0" w:space="0" w:color="auto"/>
        <w:left w:val="none" w:sz="0" w:space="0" w:color="auto"/>
        <w:bottom w:val="none" w:sz="0" w:space="0" w:color="auto"/>
        <w:right w:val="none" w:sz="0" w:space="0" w:color="auto"/>
      </w:divBdr>
    </w:div>
    <w:div w:id="719401555">
      <w:bodyDiv w:val="1"/>
      <w:marLeft w:val="0"/>
      <w:marRight w:val="0"/>
      <w:marTop w:val="0"/>
      <w:marBottom w:val="0"/>
      <w:divBdr>
        <w:top w:val="none" w:sz="0" w:space="0" w:color="auto"/>
        <w:left w:val="none" w:sz="0" w:space="0" w:color="auto"/>
        <w:bottom w:val="none" w:sz="0" w:space="0" w:color="auto"/>
        <w:right w:val="none" w:sz="0" w:space="0" w:color="auto"/>
      </w:divBdr>
    </w:div>
    <w:div w:id="1019741000">
      <w:bodyDiv w:val="1"/>
      <w:marLeft w:val="0"/>
      <w:marRight w:val="0"/>
      <w:marTop w:val="0"/>
      <w:marBottom w:val="0"/>
      <w:divBdr>
        <w:top w:val="none" w:sz="0" w:space="0" w:color="auto"/>
        <w:left w:val="none" w:sz="0" w:space="0" w:color="auto"/>
        <w:bottom w:val="none" w:sz="0" w:space="0" w:color="auto"/>
        <w:right w:val="none" w:sz="0" w:space="0" w:color="auto"/>
      </w:divBdr>
    </w:div>
    <w:div w:id="1169368080">
      <w:bodyDiv w:val="1"/>
      <w:marLeft w:val="0"/>
      <w:marRight w:val="0"/>
      <w:marTop w:val="0"/>
      <w:marBottom w:val="0"/>
      <w:divBdr>
        <w:top w:val="none" w:sz="0" w:space="0" w:color="auto"/>
        <w:left w:val="none" w:sz="0" w:space="0" w:color="auto"/>
        <w:bottom w:val="none" w:sz="0" w:space="0" w:color="auto"/>
        <w:right w:val="none" w:sz="0" w:space="0" w:color="auto"/>
      </w:divBdr>
    </w:div>
    <w:div w:id="1367948360">
      <w:bodyDiv w:val="1"/>
      <w:marLeft w:val="0"/>
      <w:marRight w:val="0"/>
      <w:marTop w:val="0"/>
      <w:marBottom w:val="0"/>
      <w:divBdr>
        <w:top w:val="none" w:sz="0" w:space="0" w:color="auto"/>
        <w:left w:val="none" w:sz="0" w:space="0" w:color="auto"/>
        <w:bottom w:val="none" w:sz="0" w:space="0" w:color="auto"/>
        <w:right w:val="none" w:sz="0" w:space="0" w:color="auto"/>
      </w:divBdr>
    </w:div>
    <w:div w:id="1375422640">
      <w:bodyDiv w:val="1"/>
      <w:marLeft w:val="0"/>
      <w:marRight w:val="0"/>
      <w:marTop w:val="0"/>
      <w:marBottom w:val="0"/>
      <w:divBdr>
        <w:top w:val="none" w:sz="0" w:space="0" w:color="auto"/>
        <w:left w:val="none" w:sz="0" w:space="0" w:color="auto"/>
        <w:bottom w:val="none" w:sz="0" w:space="0" w:color="auto"/>
        <w:right w:val="none" w:sz="0" w:space="0" w:color="auto"/>
      </w:divBdr>
    </w:div>
    <w:div w:id="18510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valaine-elson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5C7FD-8E41-44B8-A64E-CF200374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5996</Words>
  <Characters>3419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Muceniece</dc:creator>
  <cp:keywords/>
  <dc:description/>
  <cp:lastModifiedBy>Anete Valaine</cp:lastModifiedBy>
  <cp:revision>10</cp:revision>
  <cp:lastPrinted>2020-04-23T07:07:00Z</cp:lastPrinted>
  <dcterms:created xsi:type="dcterms:W3CDTF">2020-04-23T06:12:00Z</dcterms:created>
  <dcterms:modified xsi:type="dcterms:W3CDTF">2020-04-23T07:07:00Z</dcterms:modified>
</cp:coreProperties>
</file>