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98" w:rsidP="005E6898" w:rsidRDefault="00E01147">
      <w:pPr>
        <w:shd w:val="clear" w:color="auto" w:fill="FFFFFF" w:themeFill="background1"/>
        <w:spacing w:after="0" w:line="240" w:lineRule="auto"/>
        <w:jc w:val="center"/>
        <w:rPr>
          <w:rFonts w:ascii="Times New Roman" w:hAnsi="Times New Roman" w:eastAsia="Times New Roman" w:cs="Times New Roman"/>
          <w:b/>
          <w:bCs/>
          <w:sz w:val="28"/>
          <w:szCs w:val="24"/>
          <w:lang w:eastAsia="lv-LV"/>
        </w:rPr>
      </w:pPr>
      <w:r w:rsidRPr="00E01147">
        <w:rPr>
          <w:rFonts w:ascii="Times New Roman" w:hAnsi="Times New Roman" w:eastAsia="Times New Roman" w:cs="Times New Roman"/>
          <w:b/>
          <w:bCs/>
          <w:sz w:val="28"/>
          <w:szCs w:val="24"/>
          <w:lang w:eastAsia="lv-LV"/>
        </w:rPr>
        <w:t>Ministru kabineta noteikumu projekta</w:t>
      </w:r>
      <w:r w:rsidR="005E6898">
        <w:rPr>
          <w:rFonts w:ascii="Times New Roman" w:hAnsi="Times New Roman" w:eastAsia="Times New Roman" w:cs="Times New Roman"/>
          <w:b/>
          <w:bCs/>
          <w:sz w:val="28"/>
          <w:szCs w:val="24"/>
          <w:lang w:eastAsia="lv-LV"/>
        </w:rPr>
        <w:t xml:space="preserve"> </w:t>
      </w:r>
    </w:p>
    <w:p w:rsidR="005E6898" w:rsidP="005E6898" w:rsidRDefault="00E01147">
      <w:pPr>
        <w:shd w:val="clear" w:color="auto" w:fill="FFFFFF" w:themeFill="background1"/>
        <w:spacing w:after="0" w:line="240" w:lineRule="auto"/>
        <w:jc w:val="center"/>
        <w:rPr>
          <w:rFonts w:ascii="Times New Roman" w:hAnsi="Times New Roman" w:eastAsia="Times New Roman" w:cs="Times New Roman"/>
          <w:b/>
          <w:bCs/>
          <w:sz w:val="28"/>
          <w:szCs w:val="24"/>
          <w:lang w:eastAsia="lv-LV"/>
        </w:rPr>
      </w:pPr>
      <w:r w:rsidRPr="00E01147">
        <w:rPr>
          <w:rFonts w:ascii="Times New Roman" w:hAnsi="Times New Roman" w:eastAsia="Times New Roman" w:cs="Times New Roman"/>
          <w:b/>
          <w:bCs/>
          <w:sz w:val="28"/>
          <w:szCs w:val="24"/>
          <w:lang w:eastAsia="lv-LV"/>
        </w:rPr>
        <w:t xml:space="preserve">„Grozījumi Ministru kabineta 2018.gada 9.janvāra noteikumos Nr.24 </w:t>
      </w:r>
      <w:r w:rsidR="001D045F">
        <w:rPr>
          <w:rFonts w:ascii="Times New Roman" w:hAnsi="Times New Roman" w:eastAsia="Times New Roman" w:cs="Times New Roman"/>
          <w:b/>
          <w:bCs/>
          <w:sz w:val="28"/>
          <w:szCs w:val="24"/>
          <w:lang w:eastAsia="lv-LV"/>
        </w:rPr>
        <w:t>„</w:t>
      </w:r>
      <w:r w:rsidRPr="00E01147">
        <w:rPr>
          <w:rFonts w:ascii="Times New Roman" w:hAnsi="Times New Roman" w:eastAsia="Times New Roman" w:cs="Times New Roman"/>
          <w:b/>
          <w:bCs/>
          <w:sz w:val="28"/>
          <w:szCs w:val="24"/>
          <w:lang w:eastAsia="lv-LV"/>
        </w:rPr>
        <w:t>Noteikumi par valsts nodevu apraides atļaujas izsniegšanai un pamatnosacījumu pārskatīšanai, retranslācijas atļaujas</w:t>
      </w:r>
      <w:r w:rsidR="005E6898">
        <w:rPr>
          <w:rFonts w:ascii="Times New Roman" w:hAnsi="Times New Roman" w:eastAsia="Times New Roman" w:cs="Times New Roman"/>
          <w:b/>
          <w:bCs/>
          <w:sz w:val="28"/>
          <w:szCs w:val="24"/>
          <w:lang w:eastAsia="lv-LV"/>
        </w:rPr>
        <w:t xml:space="preserve"> </w:t>
      </w:r>
      <w:r w:rsidRPr="00E01147">
        <w:rPr>
          <w:rFonts w:ascii="Times New Roman" w:hAnsi="Times New Roman" w:eastAsia="Times New Roman" w:cs="Times New Roman"/>
          <w:b/>
          <w:bCs/>
          <w:sz w:val="28"/>
          <w:szCs w:val="24"/>
          <w:lang w:eastAsia="lv-LV"/>
        </w:rPr>
        <w:t>izsniegšanai un pārreģistrācijai, kā arī apraides tiesību</w:t>
      </w:r>
      <w:r w:rsidR="005E6898">
        <w:rPr>
          <w:rFonts w:ascii="Times New Roman" w:hAnsi="Times New Roman" w:eastAsia="Times New Roman" w:cs="Times New Roman"/>
          <w:b/>
          <w:bCs/>
          <w:sz w:val="28"/>
          <w:szCs w:val="24"/>
          <w:lang w:eastAsia="lv-LV"/>
        </w:rPr>
        <w:t xml:space="preserve"> </w:t>
      </w:r>
      <w:r w:rsidRPr="00E01147">
        <w:rPr>
          <w:rFonts w:ascii="Times New Roman" w:hAnsi="Times New Roman" w:eastAsia="Times New Roman" w:cs="Times New Roman"/>
          <w:b/>
          <w:bCs/>
          <w:sz w:val="28"/>
          <w:szCs w:val="24"/>
          <w:lang w:eastAsia="lv-LV"/>
        </w:rPr>
        <w:t>īstenošanas uzraudzībai””</w:t>
      </w:r>
      <w:r>
        <w:rPr>
          <w:rFonts w:ascii="Times New Roman" w:hAnsi="Times New Roman" w:eastAsia="Times New Roman" w:cs="Times New Roman"/>
          <w:b/>
          <w:bCs/>
          <w:sz w:val="28"/>
          <w:szCs w:val="24"/>
          <w:lang w:eastAsia="lv-LV"/>
        </w:rPr>
        <w:t xml:space="preserve"> </w:t>
      </w:r>
      <w:r w:rsidRPr="00E01147">
        <w:rPr>
          <w:rFonts w:ascii="Times New Roman" w:hAnsi="Times New Roman" w:eastAsia="Times New Roman" w:cs="Times New Roman"/>
          <w:b/>
          <w:bCs/>
          <w:sz w:val="28"/>
          <w:szCs w:val="24"/>
          <w:lang w:eastAsia="lv-LV"/>
        </w:rPr>
        <w:t>sākotnējās ietekmes</w:t>
      </w:r>
      <w:r w:rsidR="005E6898">
        <w:rPr>
          <w:rFonts w:ascii="Times New Roman" w:hAnsi="Times New Roman" w:eastAsia="Times New Roman" w:cs="Times New Roman"/>
          <w:b/>
          <w:bCs/>
          <w:sz w:val="28"/>
          <w:szCs w:val="24"/>
          <w:lang w:eastAsia="lv-LV"/>
        </w:rPr>
        <w:t xml:space="preserve"> </w:t>
      </w:r>
      <w:r w:rsidRPr="00E01147">
        <w:rPr>
          <w:rFonts w:ascii="Times New Roman" w:hAnsi="Times New Roman" w:eastAsia="Times New Roman" w:cs="Times New Roman"/>
          <w:b/>
          <w:bCs/>
          <w:sz w:val="28"/>
          <w:szCs w:val="24"/>
          <w:lang w:eastAsia="lv-LV"/>
        </w:rPr>
        <w:t xml:space="preserve">novērtējuma </w:t>
      </w:r>
    </w:p>
    <w:p w:rsidRPr="00E01147" w:rsidR="00E01147" w:rsidP="005E6898" w:rsidRDefault="00E01147">
      <w:pPr>
        <w:shd w:val="clear" w:color="auto" w:fill="FFFFFF" w:themeFill="background1"/>
        <w:spacing w:after="0" w:line="240" w:lineRule="auto"/>
        <w:jc w:val="center"/>
        <w:rPr>
          <w:rFonts w:ascii="Times New Roman" w:hAnsi="Times New Roman" w:eastAsia="Times New Roman" w:cs="Times New Roman"/>
          <w:b/>
          <w:bCs/>
          <w:sz w:val="28"/>
          <w:szCs w:val="24"/>
          <w:lang w:eastAsia="lv-LV"/>
        </w:rPr>
      </w:pPr>
      <w:r w:rsidRPr="00E01147">
        <w:rPr>
          <w:rFonts w:ascii="Times New Roman" w:hAnsi="Times New Roman" w:eastAsia="Times New Roman" w:cs="Times New Roman"/>
          <w:b/>
          <w:bCs/>
          <w:sz w:val="28"/>
          <w:szCs w:val="24"/>
          <w:lang w:eastAsia="lv-LV"/>
        </w:rPr>
        <w:t>ziņojums (anotācija)</w:t>
      </w:r>
    </w:p>
    <w:p w:rsidRPr="00C91956" w:rsidR="00EE3F9E" w:rsidP="00EE3F9E" w:rsidRDefault="00EE3F9E">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761"/>
        <w:gridCol w:w="5460"/>
      </w:tblGrid>
      <w:tr w:rsidRPr="00C91956" w:rsidR="00EE3F9E" w:rsidTr="002210FA">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91956" w:rsidR="00EE3F9E" w:rsidP="002210FA" w:rsidRDefault="00EE3F9E">
            <w:pPr>
              <w:spacing w:after="0" w:line="240" w:lineRule="auto"/>
              <w:jc w:val="center"/>
              <w:rPr>
                <w:rFonts w:ascii="Times New Roman" w:hAnsi="Times New Roman" w:eastAsia="Times New Roman" w:cs="Times New Roman"/>
                <w:b/>
                <w:bCs/>
                <w:iCs/>
                <w:sz w:val="28"/>
                <w:szCs w:val="28"/>
                <w:lang w:eastAsia="lv-LV"/>
              </w:rPr>
            </w:pPr>
            <w:r w:rsidRPr="00C91956">
              <w:rPr>
                <w:rFonts w:ascii="Times New Roman" w:hAnsi="Times New Roman" w:eastAsia="Times New Roman" w:cs="Times New Roman"/>
                <w:b/>
                <w:bCs/>
                <w:iCs/>
                <w:sz w:val="28"/>
                <w:szCs w:val="28"/>
                <w:lang w:eastAsia="lv-LV"/>
              </w:rPr>
              <w:t>Tiesību akta projekta anotācijas kopsavilkums</w:t>
            </w:r>
          </w:p>
        </w:tc>
      </w:tr>
      <w:tr w:rsidRPr="00C91956" w:rsidR="00EE3F9E" w:rsidTr="00517731">
        <w:trPr>
          <w:tblCellSpacing w:w="15" w:type="dxa"/>
        </w:trPr>
        <w:tc>
          <w:tcPr>
            <w:tcW w:w="2015" w:type="pct"/>
            <w:tcBorders>
              <w:top w:val="outset" w:color="auto" w:sz="6" w:space="0"/>
              <w:left w:val="outset" w:color="auto" w:sz="6" w:space="0"/>
              <w:bottom w:val="outset" w:color="auto" w:sz="6" w:space="0"/>
              <w:right w:val="outset" w:color="auto" w:sz="6" w:space="0"/>
            </w:tcBorders>
            <w:hideMark/>
          </w:tcPr>
          <w:p w:rsidRPr="00C91956" w:rsidR="00EE3F9E" w:rsidP="00517731"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Mērķis, risinājums un projekta spēkā stāšanās laiks (500 zīmes bez atstarpēm)</w:t>
            </w:r>
          </w:p>
        </w:tc>
        <w:tc>
          <w:tcPr>
            <w:tcW w:w="2936" w:type="pct"/>
            <w:tcBorders>
              <w:top w:val="outset" w:color="auto" w:sz="6" w:space="0"/>
              <w:left w:val="outset" w:color="auto" w:sz="6" w:space="0"/>
              <w:bottom w:val="outset" w:color="auto" w:sz="6" w:space="0"/>
              <w:right w:val="outset" w:color="auto" w:sz="6" w:space="0"/>
            </w:tcBorders>
            <w:hideMark/>
          </w:tcPr>
          <w:p w:rsidRPr="009E56D8" w:rsidR="00774F04" w:rsidP="009D5469" w:rsidRDefault="007773C5">
            <w:pPr>
              <w:spacing w:after="0" w:line="240" w:lineRule="auto"/>
              <w:jc w:val="both"/>
              <w:rPr>
                <w:rFonts w:ascii="Times New Roman" w:hAnsi="Times New Roman" w:eastAsia="Times New Roman" w:cs="Times New Roman"/>
                <w:sz w:val="28"/>
                <w:szCs w:val="28"/>
                <w:lang w:eastAsia="lv-LV"/>
              </w:rPr>
            </w:pPr>
            <w:r>
              <w:rPr>
                <w:rFonts w:ascii="Times New Roman" w:hAnsi="Times New Roman" w:eastAsia="Times New Roman" w:cs="Times New Roman"/>
                <w:iCs/>
                <w:sz w:val="28"/>
                <w:szCs w:val="28"/>
                <w:lang w:eastAsia="lv-LV"/>
              </w:rPr>
              <w:t>Ministru kabineta noteikumu p</w:t>
            </w:r>
            <w:r w:rsidRPr="00E01147" w:rsidR="00E01147">
              <w:rPr>
                <w:rFonts w:ascii="Times New Roman" w:hAnsi="Times New Roman" w:eastAsia="Times New Roman" w:cs="Times New Roman"/>
                <w:iCs/>
                <w:sz w:val="28"/>
                <w:szCs w:val="28"/>
                <w:lang w:eastAsia="lv-LV"/>
              </w:rPr>
              <w:t xml:space="preserve">rojekta </w:t>
            </w:r>
            <w:r>
              <w:rPr>
                <w:rFonts w:ascii="Times New Roman" w:hAnsi="Times New Roman" w:eastAsia="Times New Roman" w:cs="Times New Roman"/>
                <w:iCs/>
                <w:sz w:val="28"/>
                <w:szCs w:val="28"/>
                <w:lang w:eastAsia="lv-LV"/>
              </w:rPr>
              <w:t>„</w:t>
            </w:r>
            <w:r w:rsidRPr="00E01147" w:rsidR="00E01147">
              <w:rPr>
                <w:rFonts w:ascii="Times New Roman" w:hAnsi="Times New Roman" w:eastAsia="Times New Roman" w:cs="Times New Roman"/>
                <w:iCs/>
                <w:sz w:val="28"/>
                <w:szCs w:val="28"/>
                <w:lang w:eastAsia="lv-LV"/>
              </w:rPr>
              <w:t xml:space="preserve">Grozījumi Ministru kabineta 2018.gada 9.janvāra noteikumos Nr.24 </w:t>
            </w:r>
            <w:r>
              <w:rPr>
                <w:rFonts w:ascii="Times New Roman" w:hAnsi="Times New Roman" w:eastAsia="Times New Roman" w:cs="Times New Roman"/>
                <w:iCs/>
                <w:sz w:val="28"/>
                <w:szCs w:val="28"/>
                <w:lang w:eastAsia="lv-LV"/>
              </w:rPr>
              <w:t>„</w:t>
            </w:r>
            <w:r w:rsidRPr="00E01147" w:rsidR="00E01147">
              <w:rPr>
                <w:rFonts w:ascii="Times New Roman" w:hAnsi="Times New Roman" w:eastAsia="Times New Roman" w:cs="Times New Roman"/>
                <w:iCs/>
                <w:sz w:val="28"/>
                <w:szCs w:val="28"/>
                <w:lang w:eastAsia="lv-LV"/>
              </w:rPr>
              <w:t xml:space="preserve">Noteikumi par valsts nodevu apraides atļaujas izsniegšanai un pamatnosacījumu pārskatīšanai, retranslācijas atļaujas izsniegšanai un pārreģistrācijai, kā arī apraides tiesību īstenošanas uzraudzībai”” (turpmāk – </w:t>
            </w:r>
            <w:r w:rsidR="00C11C6A">
              <w:rPr>
                <w:rFonts w:ascii="Times New Roman" w:hAnsi="Times New Roman" w:eastAsia="Times New Roman" w:cs="Times New Roman"/>
                <w:iCs/>
                <w:sz w:val="28"/>
                <w:szCs w:val="28"/>
                <w:lang w:eastAsia="lv-LV"/>
              </w:rPr>
              <w:t>P</w:t>
            </w:r>
            <w:r w:rsidRPr="00E01147" w:rsidR="00E01147">
              <w:rPr>
                <w:rFonts w:ascii="Times New Roman" w:hAnsi="Times New Roman" w:eastAsia="Times New Roman" w:cs="Times New Roman"/>
                <w:iCs/>
                <w:sz w:val="28"/>
                <w:szCs w:val="28"/>
                <w:lang w:eastAsia="lv-LV"/>
              </w:rPr>
              <w:t xml:space="preserve">rojekts) mērķis ir precizēt Ministru kabineta 2018.gada 9.janvāra noteikumus Nr.24 </w:t>
            </w:r>
            <w:r w:rsidR="00F64E44">
              <w:rPr>
                <w:rFonts w:ascii="Times New Roman" w:hAnsi="Times New Roman" w:eastAsia="Times New Roman" w:cs="Times New Roman"/>
                <w:iCs/>
                <w:sz w:val="28"/>
                <w:szCs w:val="28"/>
                <w:lang w:eastAsia="lv-LV"/>
              </w:rPr>
              <w:t>„</w:t>
            </w:r>
            <w:r w:rsidRPr="00E01147" w:rsidR="00E01147">
              <w:rPr>
                <w:rFonts w:ascii="Times New Roman" w:hAnsi="Times New Roman" w:eastAsia="Times New Roman" w:cs="Times New Roman"/>
                <w:iCs/>
                <w:sz w:val="28"/>
                <w:szCs w:val="28"/>
                <w:lang w:eastAsia="lv-LV"/>
              </w:rPr>
              <w:t>Noteikumi par valsts nodevu apraides atļaujas izsniegšanai un pamatnosacījumu pārskatīšanai, retranslācijas atļaujas izsniegšanai un pārreģistrācijai, kā arī apraides tiesību īstenošanas uzraudzībai” (turpmāk –</w:t>
            </w:r>
            <w:r w:rsidR="00D85A6E">
              <w:rPr>
                <w:rFonts w:ascii="Times New Roman" w:hAnsi="Times New Roman" w:eastAsia="Times New Roman" w:cs="Times New Roman"/>
                <w:iCs/>
                <w:sz w:val="28"/>
                <w:szCs w:val="28"/>
                <w:lang w:eastAsia="lv-LV"/>
              </w:rPr>
              <w:t xml:space="preserve"> </w:t>
            </w:r>
            <w:r w:rsidR="00F64E44">
              <w:rPr>
                <w:rFonts w:ascii="Times New Roman" w:hAnsi="Times New Roman" w:eastAsia="Times New Roman" w:cs="Times New Roman"/>
                <w:iCs/>
                <w:sz w:val="28"/>
                <w:szCs w:val="28"/>
                <w:lang w:eastAsia="lv-LV"/>
              </w:rPr>
              <w:t>n</w:t>
            </w:r>
            <w:r w:rsidRPr="00E01147" w:rsidR="00E01147">
              <w:rPr>
                <w:rFonts w:ascii="Times New Roman" w:hAnsi="Times New Roman" w:eastAsia="Times New Roman" w:cs="Times New Roman"/>
                <w:iCs/>
                <w:sz w:val="28"/>
                <w:szCs w:val="28"/>
                <w:lang w:eastAsia="lv-LV"/>
              </w:rPr>
              <w:t>oteikumi</w:t>
            </w:r>
            <w:r w:rsidR="004B65B6">
              <w:rPr>
                <w:rFonts w:ascii="Times New Roman" w:hAnsi="Times New Roman" w:eastAsia="Times New Roman" w:cs="Times New Roman"/>
                <w:iCs/>
                <w:sz w:val="28"/>
                <w:szCs w:val="28"/>
                <w:lang w:eastAsia="lv-LV"/>
              </w:rPr>
              <w:t xml:space="preserve"> Nr.24</w:t>
            </w:r>
            <w:r w:rsidRPr="00E01147" w:rsidR="00E01147">
              <w:rPr>
                <w:rFonts w:ascii="Times New Roman" w:hAnsi="Times New Roman" w:eastAsia="Times New Roman" w:cs="Times New Roman"/>
                <w:iCs/>
                <w:sz w:val="28"/>
                <w:szCs w:val="28"/>
                <w:lang w:eastAsia="lv-LV"/>
              </w:rPr>
              <w:t xml:space="preserve">), nodrošinot efektīvāku valsts nodevu piemērošanu. </w:t>
            </w:r>
          </w:p>
        </w:tc>
      </w:tr>
    </w:tbl>
    <w:p w:rsidRPr="00C91956" w:rsidR="00EE3F9E" w:rsidP="00EE3F9E" w:rsidRDefault="00EE3F9E">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70"/>
        <w:gridCol w:w="5460"/>
      </w:tblGrid>
      <w:tr w:rsidRPr="00C91956" w:rsidR="00EE3F9E" w:rsidTr="002210FA">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91956" w:rsidR="00EE3F9E" w:rsidP="002210FA" w:rsidRDefault="00EE3F9E">
            <w:pPr>
              <w:spacing w:after="0" w:line="240" w:lineRule="auto"/>
              <w:jc w:val="center"/>
              <w:rPr>
                <w:rFonts w:ascii="Times New Roman" w:hAnsi="Times New Roman" w:eastAsia="Times New Roman" w:cs="Times New Roman"/>
                <w:b/>
                <w:bCs/>
                <w:iCs/>
                <w:sz w:val="28"/>
                <w:szCs w:val="28"/>
                <w:lang w:eastAsia="lv-LV"/>
              </w:rPr>
            </w:pPr>
            <w:r w:rsidRPr="00C91956">
              <w:rPr>
                <w:rFonts w:ascii="Times New Roman" w:hAnsi="Times New Roman" w:eastAsia="Times New Roman" w:cs="Times New Roman"/>
                <w:b/>
                <w:bCs/>
                <w:iCs/>
                <w:sz w:val="28"/>
                <w:szCs w:val="28"/>
                <w:lang w:eastAsia="lv-LV"/>
              </w:rPr>
              <w:t>I. Tiesību akta projekta izstrādes nepieciešamība</w:t>
            </w:r>
          </w:p>
        </w:tc>
      </w:tr>
      <w:tr w:rsidRPr="00214790" w:rsidR="00EE3F9E" w:rsidTr="00517731">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214790" w:rsidR="00EE3F9E" w:rsidP="002210FA" w:rsidRDefault="00EE3F9E">
            <w:pPr>
              <w:spacing w:after="0" w:line="240" w:lineRule="auto"/>
              <w:jc w:val="center"/>
              <w:rPr>
                <w:rFonts w:ascii="Times New Roman" w:hAnsi="Times New Roman" w:eastAsia="Times New Roman" w:cs="Times New Roman"/>
                <w:iCs/>
                <w:sz w:val="28"/>
                <w:szCs w:val="28"/>
                <w:lang w:eastAsia="lv-LV"/>
              </w:rPr>
            </w:pPr>
            <w:r w:rsidRPr="00214790">
              <w:rPr>
                <w:rFonts w:ascii="Times New Roman" w:hAnsi="Times New Roman" w:eastAsia="Times New Roman" w:cs="Times New Roman"/>
                <w:iCs/>
                <w:sz w:val="28"/>
                <w:szCs w:val="28"/>
                <w:lang w:eastAsia="lv-LV"/>
              </w:rPr>
              <w:t>1.</w:t>
            </w:r>
          </w:p>
        </w:tc>
        <w:tc>
          <w:tcPr>
            <w:tcW w:w="1703" w:type="pct"/>
            <w:tcBorders>
              <w:top w:val="outset" w:color="auto" w:sz="6" w:space="0"/>
              <w:left w:val="outset" w:color="auto" w:sz="6" w:space="0"/>
              <w:bottom w:val="outset" w:color="auto" w:sz="6" w:space="0"/>
              <w:right w:val="outset" w:color="auto" w:sz="6" w:space="0"/>
            </w:tcBorders>
            <w:hideMark/>
          </w:tcPr>
          <w:p w:rsidRPr="00214790" w:rsidR="00EE3F9E" w:rsidP="002210FA" w:rsidRDefault="00EE3F9E">
            <w:pPr>
              <w:spacing w:after="0" w:line="240" w:lineRule="auto"/>
              <w:rPr>
                <w:rFonts w:ascii="Times New Roman" w:hAnsi="Times New Roman" w:eastAsia="Times New Roman" w:cs="Times New Roman"/>
                <w:iCs/>
                <w:sz w:val="28"/>
                <w:szCs w:val="28"/>
                <w:lang w:eastAsia="lv-LV"/>
              </w:rPr>
            </w:pPr>
            <w:r w:rsidRPr="00214790">
              <w:rPr>
                <w:rFonts w:ascii="Times New Roman" w:hAnsi="Times New Roman" w:eastAsia="Times New Roman" w:cs="Times New Roman"/>
                <w:iCs/>
                <w:sz w:val="28"/>
                <w:szCs w:val="28"/>
                <w:lang w:eastAsia="lv-LV"/>
              </w:rPr>
              <w:t>Pamatojums</w:t>
            </w:r>
          </w:p>
        </w:tc>
        <w:tc>
          <w:tcPr>
            <w:tcW w:w="2936" w:type="pct"/>
            <w:tcBorders>
              <w:top w:val="outset" w:color="auto" w:sz="6" w:space="0"/>
              <w:left w:val="outset" w:color="auto" w:sz="6" w:space="0"/>
              <w:bottom w:val="outset" w:color="auto" w:sz="6" w:space="0"/>
              <w:right w:val="outset" w:color="auto" w:sz="6" w:space="0"/>
            </w:tcBorders>
            <w:hideMark/>
          </w:tcPr>
          <w:p w:rsidRPr="005E6898" w:rsidR="00EE3F9E" w:rsidP="00C55AA4" w:rsidRDefault="00214790">
            <w:pPr>
              <w:pStyle w:val="Bezatstarpm"/>
              <w:jc w:val="both"/>
              <w:rPr>
                <w:rFonts w:ascii="Times New Roman" w:hAnsi="Times New Roman" w:eastAsia="Times New Roman" w:cs="Times New Roman"/>
                <w:iCs/>
                <w:sz w:val="28"/>
                <w:szCs w:val="28"/>
                <w:lang w:eastAsia="lv-LV"/>
              </w:rPr>
            </w:pPr>
            <w:r w:rsidRPr="00214790">
              <w:rPr>
                <w:rFonts w:ascii="Times New Roman" w:hAnsi="Times New Roman" w:cs="Times New Roman"/>
                <w:iCs/>
                <w:sz w:val="28"/>
                <w:szCs w:val="28"/>
              </w:rPr>
              <w:t xml:space="preserve">Projekts sagatavots, pamatojoties uz </w:t>
            </w:r>
            <w:r w:rsidRPr="00214790">
              <w:rPr>
                <w:rFonts w:ascii="Times New Roman" w:hAnsi="Times New Roman" w:cs="Times New Roman"/>
                <w:bCs/>
                <w:iCs/>
                <w:sz w:val="28"/>
                <w:szCs w:val="28"/>
              </w:rPr>
              <w:t>Elektronisko plašsaziņas līdzekļu likum</w:t>
            </w:r>
            <w:r>
              <w:rPr>
                <w:rFonts w:ascii="Times New Roman" w:hAnsi="Times New Roman" w:cs="Times New Roman"/>
                <w:bCs/>
                <w:iCs/>
                <w:sz w:val="28"/>
                <w:szCs w:val="28"/>
              </w:rPr>
              <w:t>a</w:t>
            </w:r>
            <w:r w:rsidRPr="00214790">
              <w:rPr>
                <w:rFonts w:ascii="Times New Roman" w:hAnsi="Times New Roman" w:cs="Times New Roman"/>
                <w:iCs/>
                <w:sz w:val="28"/>
                <w:szCs w:val="28"/>
              </w:rPr>
              <w:t xml:space="preserve"> </w:t>
            </w:r>
            <w:r>
              <w:rPr>
                <w:rFonts w:ascii="Times New Roman" w:hAnsi="Times New Roman" w:cs="Times New Roman"/>
                <w:iCs/>
                <w:sz w:val="28"/>
                <w:szCs w:val="28"/>
              </w:rPr>
              <w:t>15.panta devīto daļu, 18.panta trešo daļu un 19.panta otro daļu</w:t>
            </w:r>
            <w:r w:rsidRPr="00214790">
              <w:rPr>
                <w:rFonts w:ascii="Times New Roman" w:hAnsi="Times New Roman" w:cs="Times New Roman"/>
                <w:iCs/>
                <w:sz w:val="28"/>
                <w:szCs w:val="28"/>
              </w:rPr>
              <w:t>, kas paredz iekasēt valsts nodevu par apraides atļaujas izsniegšan</w:t>
            </w:r>
            <w:r>
              <w:rPr>
                <w:rFonts w:ascii="Times New Roman" w:hAnsi="Times New Roman" w:cs="Times New Roman"/>
                <w:iCs/>
                <w:sz w:val="28"/>
                <w:szCs w:val="28"/>
              </w:rPr>
              <w:t>u</w:t>
            </w:r>
            <w:r w:rsidRPr="00214790">
              <w:rPr>
                <w:rFonts w:ascii="Times New Roman" w:hAnsi="Times New Roman" w:cs="Times New Roman"/>
                <w:iCs/>
                <w:sz w:val="28"/>
                <w:szCs w:val="28"/>
              </w:rPr>
              <w:t xml:space="preserve"> un pamatnosacījumu pārskatīšan</w:t>
            </w:r>
            <w:r>
              <w:rPr>
                <w:rFonts w:ascii="Times New Roman" w:hAnsi="Times New Roman" w:cs="Times New Roman"/>
                <w:iCs/>
                <w:sz w:val="28"/>
                <w:szCs w:val="28"/>
              </w:rPr>
              <w:t>u</w:t>
            </w:r>
            <w:r w:rsidRPr="00214790">
              <w:rPr>
                <w:rFonts w:ascii="Times New Roman" w:hAnsi="Times New Roman" w:cs="Times New Roman"/>
                <w:iCs/>
                <w:sz w:val="28"/>
                <w:szCs w:val="28"/>
              </w:rPr>
              <w:t>, retra</w:t>
            </w:r>
            <w:r>
              <w:rPr>
                <w:rFonts w:ascii="Times New Roman" w:hAnsi="Times New Roman" w:cs="Times New Roman"/>
                <w:iCs/>
                <w:sz w:val="28"/>
                <w:szCs w:val="28"/>
              </w:rPr>
              <w:t>nslācijas atļaujas izsniegšanu un pārreģistrāciju</w:t>
            </w:r>
            <w:r w:rsidRPr="00214790">
              <w:rPr>
                <w:rFonts w:ascii="Times New Roman" w:hAnsi="Times New Roman" w:cs="Times New Roman"/>
                <w:iCs/>
                <w:sz w:val="28"/>
                <w:szCs w:val="28"/>
              </w:rPr>
              <w:t>, kā arī apraides</w:t>
            </w:r>
            <w:r>
              <w:rPr>
                <w:rFonts w:ascii="Times New Roman" w:hAnsi="Times New Roman" w:cs="Times New Roman"/>
                <w:iCs/>
                <w:sz w:val="28"/>
                <w:szCs w:val="28"/>
              </w:rPr>
              <w:t xml:space="preserve"> tiesību īstenošanas uzraudzību</w:t>
            </w:r>
            <w:r w:rsidRPr="00214790">
              <w:rPr>
                <w:rFonts w:ascii="Times New Roman" w:hAnsi="Times New Roman" w:cs="Times New Roman"/>
                <w:iCs/>
                <w:sz w:val="28"/>
                <w:szCs w:val="28"/>
              </w:rPr>
              <w:t>.</w:t>
            </w:r>
          </w:p>
        </w:tc>
      </w:tr>
      <w:tr w:rsidRPr="00C91956" w:rsidR="00EE3F9E" w:rsidTr="00517731">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jc w:val="center"/>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2.</w:t>
            </w:r>
          </w:p>
        </w:tc>
        <w:tc>
          <w:tcPr>
            <w:tcW w:w="1703"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36" w:type="pct"/>
            <w:tcBorders>
              <w:top w:val="outset" w:color="auto" w:sz="6" w:space="0"/>
              <w:left w:val="outset" w:color="auto" w:sz="6" w:space="0"/>
              <w:bottom w:val="outset" w:color="auto" w:sz="6" w:space="0"/>
              <w:right w:val="outset" w:color="auto" w:sz="6" w:space="0"/>
            </w:tcBorders>
            <w:hideMark/>
          </w:tcPr>
          <w:p w:rsidR="00F64E44" w:rsidP="009D5469" w:rsidRDefault="009D5469">
            <w:pPr>
              <w:spacing w:after="0" w:line="240" w:lineRule="auto"/>
              <w:ind w:firstLine="567"/>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N</w:t>
            </w:r>
            <w:r w:rsidR="00863CD3">
              <w:rPr>
                <w:rFonts w:ascii="Times New Roman" w:hAnsi="Times New Roman" w:eastAsia="Times New Roman" w:cs="Times New Roman"/>
                <w:iCs/>
                <w:sz w:val="28"/>
                <w:szCs w:val="28"/>
                <w:lang w:eastAsia="lv-LV"/>
              </w:rPr>
              <w:t>oteikumu</w:t>
            </w:r>
            <w:r w:rsidR="00A40174">
              <w:rPr>
                <w:rFonts w:ascii="Times New Roman" w:hAnsi="Times New Roman" w:eastAsia="Times New Roman" w:cs="Times New Roman"/>
                <w:iCs/>
                <w:sz w:val="28"/>
                <w:szCs w:val="28"/>
                <w:lang w:eastAsia="lv-LV"/>
              </w:rPr>
              <w:t xml:space="preserve"> Nr.24</w:t>
            </w:r>
            <w:r w:rsidRPr="00E01147" w:rsidR="00F64E44">
              <w:rPr>
                <w:rFonts w:ascii="Times New Roman" w:hAnsi="Times New Roman" w:eastAsia="Times New Roman" w:cs="Times New Roman"/>
                <w:iCs/>
                <w:sz w:val="28"/>
                <w:szCs w:val="28"/>
                <w:lang w:eastAsia="lv-LV"/>
              </w:rPr>
              <w:t xml:space="preserve"> </w:t>
            </w:r>
            <w:r w:rsidR="00863CD3">
              <w:rPr>
                <w:rFonts w:ascii="Times New Roman" w:hAnsi="Times New Roman" w:eastAsia="Times New Roman" w:cs="Times New Roman"/>
                <w:iCs/>
                <w:sz w:val="28"/>
                <w:szCs w:val="28"/>
                <w:lang w:eastAsia="lv-LV"/>
              </w:rPr>
              <w:t xml:space="preserve">2.punkts </w:t>
            </w:r>
            <w:r w:rsidR="004656AF">
              <w:rPr>
                <w:rFonts w:ascii="Times New Roman" w:hAnsi="Times New Roman" w:eastAsia="Times New Roman" w:cs="Times New Roman"/>
                <w:iCs/>
                <w:sz w:val="28"/>
                <w:szCs w:val="28"/>
                <w:lang w:eastAsia="lv-LV"/>
              </w:rPr>
              <w:t>nosaka</w:t>
            </w:r>
            <w:r w:rsidRPr="00E01147" w:rsidR="00F64E44">
              <w:rPr>
                <w:rFonts w:ascii="Times New Roman" w:hAnsi="Times New Roman" w:eastAsia="Times New Roman" w:cs="Times New Roman"/>
                <w:iCs/>
                <w:sz w:val="28"/>
                <w:szCs w:val="28"/>
                <w:lang w:eastAsia="lv-LV"/>
              </w:rPr>
              <w:t>, ka par apraides atļaujas izsniegšanu, apraides atļaujas pamatnosacījumu pārskatīšanu un retranslācijas atļaujas izsniegšanu, kā arī ikgadējo nodevu par apraides tiesību īstenošanas uzraudzību un par retranslācijas atļaujas pārreģistrāciju</w:t>
            </w:r>
            <w:r w:rsidR="004656AF">
              <w:rPr>
                <w:rFonts w:ascii="Times New Roman" w:hAnsi="Times New Roman" w:eastAsia="Times New Roman" w:cs="Times New Roman"/>
                <w:iCs/>
                <w:sz w:val="28"/>
                <w:szCs w:val="28"/>
                <w:lang w:eastAsia="lv-LV"/>
              </w:rPr>
              <w:t>,</w:t>
            </w:r>
            <w:r w:rsidRPr="00E01147" w:rsidR="00F64E44">
              <w:rPr>
                <w:rFonts w:ascii="Times New Roman" w:hAnsi="Times New Roman" w:eastAsia="Times New Roman" w:cs="Times New Roman"/>
                <w:iCs/>
                <w:sz w:val="28"/>
                <w:szCs w:val="28"/>
                <w:lang w:eastAsia="lv-LV"/>
              </w:rPr>
              <w:t xml:space="preserve"> ir maksājama valsts </w:t>
            </w:r>
            <w:r w:rsidRPr="00E01147" w:rsidR="00F64E44">
              <w:rPr>
                <w:rFonts w:ascii="Times New Roman" w:hAnsi="Times New Roman" w:eastAsia="Times New Roman" w:cs="Times New Roman"/>
                <w:iCs/>
                <w:sz w:val="28"/>
                <w:szCs w:val="28"/>
                <w:lang w:eastAsia="lv-LV"/>
              </w:rPr>
              <w:lastRenderedPageBreak/>
              <w:t xml:space="preserve">nodeva, nosakot to apmēru, </w:t>
            </w:r>
            <w:r w:rsidR="00A40174">
              <w:rPr>
                <w:rFonts w:ascii="Times New Roman" w:hAnsi="Times New Roman" w:eastAsia="Times New Roman" w:cs="Times New Roman"/>
                <w:iCs/>
                <w:sz w:val="28"/>
                <w:szCs w:val="28"/>
                <w:lang w:eastAsia="lv-LV"/>
              </w:rPr>
              <w:t>maksāšanas kārtību un termiņus.</w:t>
            </w:r>
          </w:p>
          <w:p w:rsidR="00F64E44" w:rsidP="009D5469" w:rsidRDefault="00A40174">
            <w:pPr>
              <w:spacing w:after="0" w:line="240" w:lineRule="auto"/>
              <w:ind w:firstLine="567"/>
              <w:jc w:val="both"/>
              <w:rPr>
                <w:rFonts w:ascii="Times New Roman" w:hAnsi="Times New Roman" w:cs="Times New Roman"/>
                <w:color w:val="000000" w:themeColor="text1"/>
                <w:sz w:val="28"/>
                <w:szCs w:val="24"/>
              </w:rPr>
            </w:pPr>
            <w:r>
              <w:rPr>
                <w:rFonts w:ascii="Times New Roman" w:hAnsi="Times New Roman" w:eastAsia="Times New Roman" w:cs="Times New Roman"/>
                <w:iCs/>
                <w:sz w:val="28"/>
                <w:szCs w:val="28"/>
                <w:lang w:eastAsia="lv-LV"/>
              </w:rPr>
              <w:t>P</w:t>
            </w:r>
            <w:r w:rsidR="0071285D">
              <w:rPr>
                <w:rFonts w:ascii="Times New Roman" w:hAnsi="Times New Roman" w:eastAsia="Times New Roman" w:cs="Times New Roman"/>
                <w:iCs/>
                <w:sz w:val="28"/>
                <w:szCs w:val="28"/>
                <w:lang w:eastAsia="lv-LV"/>
              </w:rPr>
              <w:t>rojekts</w:t>
            </w:r>
            <w:r w:rsidRPr="00E01147" w:rsidR="00F64E44">
              <w:rPr>
                <w:rFonts w:ascii="Times New Roman" w:hAnsi="Times New Roman" w:eastAsia="Times New Roman" w:cs="Times New Roman"/>
                <w:iCs/>
                <w:sz w:val="28"/>
                <w:szCs w:val="28"/>
                <w:lang w:eastAsia="lv-LV"/>
              </w:rPr>
              <w:t xml:space="preserve"> paredz izmaiņas valsts nodevas par retranslācijas atļaujas pārreģistrāciju </w:t>
            </w:r>
            <w:r w:rsidRPr="00E01147" w:rsidR="00C72C02">
              <w:rPr>
                <w:rFonts w:ascii="Times New Roman" w:hAnsi="Times New Roman" w:eastAsia="Times New Roman" w:cs="Times New Roman"/>
                <w:iCs/>
                <w:sz w:val="28"/>
                <w:szCs w:val="28"/>
                <w:lang w:eastAsia="lv-LV"/>
              </w:rPr>
              <w:t>samaks</w:t>
            </w:r>
            <w:r w:rsidR="00C72C02">
              <w:rPr>
                <w:rFonts w:ascii="Times New Roman" w:hAnsi="Times New Roman" w:eastAsia="Times New Roman" w:cs="Times New Roman"/>
                <w:iCs/>
                <w:sz w:val="28"/>
                <w:szCs w:val="28"/>
                <w:lang w:eastAsia="lv-LV"/>
              </w:rPr>
              <w:t>as kārtībai</w:t>
            </w:r>
            <w:r w:rsidRPr="00E01147" w:rsidR="00C72C02">
              <w:rPr>
                <w:rFonts w:ascii="Times New Roman" w:hAnsi="Times New Roman" w:eastAsia="Times New Roman" w:cs="Times New Roman"/>
                <w:iCs/>
                <w:sz w:val="28"/>
                <w:szCs w:val="28"/>
                <w:lang w:eastAsia="lv-LV"/>
              </w:rPr>
              <w:t xml:space="preserve"> </w:t>
            </w:r>
            <w:r w:rsidR="00C0749C">
              <w:rPr>
                <w:rFonts w:ascii="Times New Roman" w:hAnsi="Times New Roman" w:eastAsia="Times New Roman" w:cs="Times New Roman"/>
                <w:iCs/>
                <w:sz w:val="28"/>
                <w:szCs w:val="28"/>
                <w:lang w:eastAsia="lv-LV"/>
              </w:rPr>
              <w:t>attiecībā uz</w:t>
            </w:r>
            <w:r w:rsidRPr="00E01147" w:rsidR="00F64E44">
              <w:rPr>
                <w:rFonts w:ascii="Times New Roman" w:hAnsi="Times New Roman" w:eastAsia="Times New Roman" w:cs="Times New Roman"/>
                <w:iCs/>
                <w:sz w:val="28"/>
                <w:szCs w:val="28"/>
                <w:lang w:eastAsia="lv-LV"/>
              </w:rPr>
              <w:t xml:space="preserve"> </w:t>
            </w:r>
            <w:r w:rsidR="0071285D">
              <w:rPr>
                <w:rFonts w:ascii="Times New Roman" w:hAnsi="Times New Roman" w:eastAsia="Times New Roman" w:cs="Times New Roman"/>
                <w:iCs/>
                <w:sz w:val="28"/>
                <w:szCs w:val="28"/>
                <w:lang w:eastAsia="lv-LV"/>
              </w:rPr>
              <w:t>n</w:t>
            </w:r>
            <w:r w:rsidRPr="00E01147" w:rsidR="0071285D">
              <w:rPr>
                <w:rFonts w:ascii="Times New Roman" w:hAnsi="Times New Roman" w:eastAsia="Times New Roman" w:cs="Times New Roman"/>
                <w:iCs/>
                <w:sz w:val="28"/>
                <w:szCs w:val="28"/>
                <w:lang w:eastAsia="lv-LV"/>
              </w:rPr>
              <w:t>oteikum</w:t>
            </w:r>
            <w:r w:rsidR="0071285D">
              <w:rPr>
                <w:rFonts w:ascii="Times New Roman" w:hAnsi="Times New Roman" w:eastAsia="Times New Roman" w:cs="Times New Roman"/>
                <w:iCs/>
                <w:sz w:val="28"/>
                <w:szCs w:val="28"/>
                <w:lang w:eastAsia="lv-LV"/>
              </w:rPr>
              <w:t>os</w:t>
            </w:r>
            <w:r w:rsidR="00C0749C">
              <w:rPr>
                <w:rFonts w:ascii="Times New Roman" w:hAnsi="Times New Roman" w:eastAsia="Times New Roman" w:cs="Times New Roman"/>
                <w:iCs/>
                <w:sz w:val="28"/>
                <w:szCs w:val="28"/>
                <w:lang w:eastAsia="lv-LV"/>
              </w:rPr>
              <w:t> </w:t>
            </w:r>
            <w:r w:rsidR="0071285D">
              <w:rPr>
                <w:rFonts w:ascii="Times New Roman" w:hAnsi="Times New Roman" w:eastAsia="Times New Roman" w:cs="Times New Roman"/>
                <w:iCs/>
                <w:sz w:val="28"/>
                <w:szCs w:val="28"/>
                <w:lang w:eastAsia="lv-LV"/>
              </w:rPr>
              <w:t xml:space="preserve">Nr.24 </w:t>
            </w:r>
            <w:r w:rsidRPr="00E01147" w:rsidR="00F64E44">
              <w:rPr>
                <w:rFonts w:ascii="Times New Roman" w:hAnsi="Times New Roman" w:eastAsia="Times New Roman" w:cs="Times New Roman"/>
                <w:iCs/>
                <w:sz w:val="28"/>
                <w:szCs w:val="28"/>
                <w:lang w:eastAsia="lv-LV"/>
              </w:rPr>
              <w:t xml:space="preserve">iekļautajiem nosacījumiem valsts nodevas apmēra samazināšanai, kā arī atsevišķas tehniska </w:t>
            </w:r>
            <w:r w:rsidR="00A75DB1">
              <w:rPr>
                <w:rFonts w:ascii="Times New Roman" w:hAnsi="Times New Roman" w:eastAsia="Times New Roman" w:cs="Times New Roman"/>
                <w:iCs/>
                <w:sz w:val="28"/>
                <w:szCs w:val="28"/>
                <w:lang w:eastAsia="lv-LV"/>
              </w:rPr>
              <w:t xml:space="preserve">un praktiskā </w:t>
            </w:r>
            <w:r w:rsidRPr="00E01147" w:rsidR="00F64E44">
              <w:rPr>
                <w:rFonts w:ascii="Times New Roman" w:hAnsi="Times New Roman" w:eastAsia="Times New Roman" w:cs="Times New Roman"/>
                <w:iCs/>
                <w:sz w:val="28"/>
                <w:szCs w:val="28"/>
                <w:lang w:eastAsia="lv-LV"/>
              </w:rPr>
              <w:t>rakstura izma</w:t>
            </w:r>
            <w:r w:rsidR="0071285D">
              <w:rPr>
                <w:rFonts w:ascii="Times New Roman" w:hAnsi="Times New Roman" w:eastAsia="Times New Roman" w:cs="Times New Roman"/>
                <w:iCs/>
                <w:sz w:val="28"/>
                <w:szCs w:val="28"/>
                <w:lang w:eastAsia="lv-LV"/>
              </w:rPr>
              <w:t>iņas, lai uzlabotu valsts nodevas</w:t>
            </w:r>
            <w:r w:rsidRPr="00E01147" w:rsidR="00F64E44">
              <w:rPr>
                <w:rFonts w:ascii="Times New Roman" w:hAnsi="Times New Roman" w:eastAsia="Times New Roman" w:cs="Times New Roman"/>
                <w:iCs/>
                <w:sz w:val="28"/>
                <w:szCs w:val="28"/>
                <w:lang w:eastAsia="lv-LV"/>
              </w:rPr>
              <w:t xml:space="preserve"> piemērošanu un efektīvāk īstenotu Nacionālās elektronisko plašsaziņas līdzekļu padomes (turpmāk – Padome) kā regulatora uzraudzību.</w:t>
            </w:r>
          </w:p>
          <w:p w:rsidRPr="00E01147" w:rsidR="003C2C95" w:rsidP="00DB4666" w:rsidRDefault="009D5469">
            <w:pPr>
              <w:spacing w:after="0" w:line="240" w:lineRule="auto"/>
              <w:ind w:firstLine="567"/>
              <w:jc w:val="both"/>
              <w:rPr>
                <w:rFonts w:ascii="Times New Roman" w:hAnsi="Times New Roman" w:cs="Times New Roman"/>
                <w:color w:val="000000" w:themeColor="text1"/>
                <w:sz w:val="28"/>
                <w:szCs w:val="24"/>
              </w:rPr>
            </w:pPr>
            <w:r>
              <w:rPr>
                <w:rFonts w:ascii="Times New Roman" w:hAnsi="Times New Roman" w:eastAsia="Times New Roman" w:cs="Times New Roman"/>
                <w:iCs/>
                <w:sz w:val="28"/>
                <w:szCs w:val="28"/>
                <w:lang w:eastAsia="lv-LV"/>
              </w:rPr>
              <w:t>N</w:t>
            </w:r>
            <w:r w:rsidRPr="00E01147" w:rsidR="00A31334">
              <w:rPr>
                <w:rFonts w:ascii="Times New Roman" w:hAnsi="Times New Roman" w:eastAsia="Times New Roman" w:cs="Times New Roman"/>
                <w:iCs/>
                <w:sz w:val="28"/>
                <w:szCs w:val="28"/>
                <w:lang w:eastAsia="lv-LV"/>
              </w:rPr>
              <w:t>oteikum</w:t>
            </w:r>
            <w:r w:rsidR="00A31334">
              <w:rPr>
                <w:rFonts w:ascii="Times New Roman" w:hAnsi="Times New Roman" w:eastAsia="Times New Roman" w:cs="Times New Roman"/>
                <w:iCs/>
                <w:sz w:val="28"/>
                <w:szCs w:val="28"/>
                <w:lang w:eastAsia="lv-LV"/>
              </w:rPr>
              <w:t xml:space="preserve">u Nr.24 </w:t>
            </w:r>
            <w:r w:rsidRPr="00E01147" w:rsidR="00E01147">
              <w:rPr>
                <w:rFonts w:ascii="Times New Roman" w:hAnsi="Times New Roman" w:cs="Times New Roman"/>
                <w:color w:val="000000" w:themeColor="text1"/>
                <w:sz w:val="28"/>
                <w:szCs w:val="24"/>
              </w:rPr>
              <w:t xml:space="preserve">piemērošanas gaitā Padome saskaras ar virkni tehniska rakstura </w:t>
            </w:r>
            <w:r w:rsidRPr="00E01147" w:rsidR="00DB4666">
              <w:rPr>
                <w:rFonts w:ascii="Times New Roman" w:hAnsi="Times New Roman" w:cs="Times New Roman"/>
                <w:color w:val="000000" w:themeColor="text1"/>
                <w:sz w:val="28"/>
                <w:szCs w:val="24"/>
              </w:rPr>
              <w:t>nepilnīb</w:t>
            </w:r>
            <w:r w:rsidR="00DB4666">
              <w:rPr>
                <w:rFonts w:ascii="Times New Roman" w:hAnsi="Times New Roman" w:cs="Times New Roman"/>
                <w:color w:val="000000" w:themeColor="text1"/>
                <w:sz w:val="28"/>
                <w:szCs w:val="24"/>
              </w:rPr>
              <w:t xml:space="preserve">ām </w:t>
            </w:r>
            <w:r w:rsidR="00A94FF4">
              <w:rPr>
                <w:rFonts w:ascii="Times New Roman" w:hAnsi="Times New Roman" w:cs="Times New Roman"/>
                <w:color w:val="000000" w:themeColor="text1"/>
                <w:sz w:val="28"/>
                <w:szCs w:val="24"/>
              </w:rPr>
              <w:t>(</w:t>
            </w:r>
            <w:r w:rsidR="005E6898">
              <w:rPr>
                <w:rFonts w:ascii="Times New Roman" w:hAnsi="Times New Roman" w:cs="Times New Roman"/>
                <w:color w:val="000000" w:themeColor="text1"/>
                <w:sz w:val="28"/>
                <w:szCs w:val="24"/>
              </w:rPr>
              <w:t xml:space="preserve">piemēram, </w:t>
            </w:r>
            <w:r w:rsidR="00A94FF4">
              <w:rPr>
                <w:rFonts w:ascii="Times New Roman" w:hAnsi="Times New Roman" w:cs="Times New Roman"/>
                <w:color w:val="000000" w:themeColor="text1"/>
                <w:sz w:val="28"/>
                <w:szCs w:val="24"/>
              </w:rPr>
              <w:t>valsts nodevas samaksas termiņa neatbilstīb</w:t>
            </w:r>
            <w:r w:rsidR="002E4EEE">
              <w:rPr>
                <w:rFonts w:ascii="Times New Roman" w:hAnsi="Times New Roman" w:cs="Times New Roman"/>
                <w:color w:val="000000" w:themeColor="text1"/>
                <w:sz w:val="28"/>
                <w:szCs w:val="24"/>
              </w:rPr>
              <w:t xml:space="preserve">a </w:t>
            </w:r>
            <w:proofErr w:type="spellStart"/>
            <w:r w:rsidRPr="002E4EEE" w:rsidR="002E4EEE">
              <w:rPr>
                <w:rFonts w:ascii="Times New Roman" w:hAnsi="Times New Roman" w:cs="Times New Roman"/>
                <w:i/>
                <w:color w:val="000000" w:themeColor="text1"/>
                <w:sz w:val="28"/>
                <w:szCs w:val="24"/>
              </w:rPr>
              <w:t>de</w:t>
            </w:r>
            <w:proofErr w:type="spellEnd"/>
            <w:r w:rsidRPr="002E4EEE" w:rsidR="002E4EEE">
              <w:rPr>
                <w:rFonts w:ascii="Times New Roman" w:hAnsi="Times New Roman" w:cs="Times New Roman"/>
                <w:i/>
                <w:color w:val="000000" w:themeColor="text1"/>
                <w:sz w:val="28"/>
                <w:szCs w:val="24"/>
              </w:rPr>
              <w:t xml:space="preserve"> </w:t>
            </w:r>
            <w:proofErr w:type="spellStart"/>
            <w:r w:rsidRPr="002E4EEE" w:rsidR="002E4EEE">
              <w:rPr>
                <w:rFonts w:ascii="Times New Roman" w:hAnsi="Times New Roman" w:cs="Times New Roman"/>
                <w:i/>
                <w:color w:val="000000" w:themeColor="text1"/>
                <w:sz w:val="28"/>
                <w:szCs w:val="24"/>
              </w:rPr>
              <w:t>minimis</w:t>
            </w:r>
            <w:proofErr w:type="spellEnd"/>
            <w:r w:rsidR="002E4EEE">
              <w:rPr>
                <w:rFonts w:ascii="Times New Roman" w:hAnsi="Times New Roman" w:cs="Times New Roman"/>
                <w:color w:val="000000" w:themeColor="text1"/>
                <w:sz w:val="28"/>
                <w:szCs w:val="24"/>
              </w:rPr>
              <w:t xml:space="preserve"> atbalsta piešķiršanas nepieciešamajiem datiem)</w:t>
            </w:r>
            <w:r w:rsidRPr="00E01147" w:rsidR="00E01147">
              <w:rPr>
                <w:rFonts w:ascii="Times New Roman" w:hAnsi="Times New Roman" w:cs="Times New Roman"/>
                <w:color w:val="000000" w:themeColor="text1"/>
                <w:sz w:val="28"/>
                <w:szCs w:val="24"/>
              </w:rPr>
              <w:t xml:space="preserve">, kas kavē </w:t>
            </w:r>
            <w:r w:rsidR="00A31334">
              <w:rPr>
                <w:rFonts w:ascii="Times New Roman" w:hAnsi="Times New Roman" w:eastAsia="Times New Roman" w:cs="Times New Roman"/>
                <w:iCs/>
                <w:sz w:val="28"/>
                <w:szCs w:val="28"/>
                <w:lang w:eastAsia="lv-LV"/>
              </w:rPr>
              <w:t>n</w:t>
            </w:r>
            <w:r w:rsidRPr="00E01147" w:rsidR="00A31334">
              <w:rPr>
                <w:rFonts w:ascii="Times New Roman" w:hAnsi="Times New Roman" w:eastAsia="Times New Roman" w:cs="Times New Roman"/>
                <w:iCs/>
                <w:sz w:val="28"/>
                <w:szCs w:val="28"/>
                <w:lang w:eastAsia="lv-LV"/>
              </w:rPr>
              <w:t>oteikum</w:t>
            </w:r>
            <w:r w:rsidR="00A31334">
              <w:rPr>
                <w:rFonts w:ascii="Times New Roman" w:hAnsi="Times New Roman" w:eastAsia="Times New Roman" w:cs="Times New Roman"/>
                <w:iCs/>
                <w:sz w:val="28"/>
                <w:szCs w:val="28"/>
                <w:lang w:eastAsia="lv-LV"/>
              </w:rPr>
              <w:t xml:space="preserve">u Nr.24 </w:t>
            </w:r>
            <w:r w:rsidRPr="00E01147" w:rsidR="00E01147">
              <w:rPr>
                <w:rFonts w:ascii="Times New Roman" w:hAnsi="Times New Roman" w:cs="Times New Roman"/>
                <w:color w:val="000000" w:themeColor="text1"/>
                <w:sz w:val="28"/>
                <w:szCs w:val="24"/>
              </w:rPr>
              <w:t xml:space="preserve">efektīvu piemērošanu un palielina Padomes administratīvo slogu. </w:t>
            </w:r>
            <w:r w:rsidR="00DB4666">
              <w:rPr>
                <w:rFonts w:ascii="Times New Roman" w:hAnsi="Times New Roman" w:eastAsia="Times New Roman" w:cs="Times New Roman"/>
                <w:iCs/>
                <w:sz w:val="28"/>
                <w:szCs w:val="28"/>
                <w:lang w:eastAsia="lv-LV"/>
              </w:rPr>
              <w:t>N</w:t>
            </w:r>
            <w:r w:rsidRPr="00E01147" w:rsidR="002702FD">
              <w:rPr>
                <w:rFonts w:ascii="Times New Roman" w:hAnsi="Times New Roman" w:eastAsia="Times New Roman" w:cs="Times New Roman"/>
                <w:iCs/>
                <w:sz w:val="28"/>
                <w:szCs w:val="28"/>
                <w:lang w:eastAsia="lv-LV"/>
              </w:rPr>
              <w:t>oteikum</w:t>
            </w:r>
            <w:r w:rsidR="002702FD">
              <w:rPr>
                <w:rFonts w:ascii="Times New Roman" w:hAnsi="Times New Roman" w:eastAsia="Times New Roman" w:cs="Times New Roman"/>
                <w:iCs/>
                <w:sz w:val="28"/>
                <w:szCs w:val="28"/>
                <w:lang w:eastAsia="lv-LV"/>
              </w:rPr>
              <w:t>u</w:t>
            </w:r>
            <w:r w:rsidR="003F2507">
              <w:rPr>
                <w:rFonts w:ascii="Times New Roman" w:hAnsi="Times New Roman" w:eastAsia="Times New Roman" w:cs="Times New Roman"/>
                <w:iCs/>
                <w:sz w:val="28"/>
                <w:szCs w:val="28"/>
                <w:lang w:eastAsia="lv-LV"/>
              </w:rPr>
              <w:t xml:space="preserve"> Nr.24</w:t>
            </w:r>
            <w:r w:rsidR="002702FD">
              <w:rPr>
                <w:rFonts w:ascii="Times New Roman" w:hAnsi="Times New Roman" w:eastAsia="Times New Roman" w:cs="Times New Roman"/>
                <w:iCs/>
                <w:sz w:val="28"/>
                <w:szCs w:val="28"/>
                <w:lang w:eastAsia="lv-LV"/>
              </w:rPr>
              <w:t xml:space="preserve"> </w:t>
            </w:r>
            <w:r w:rsidR="00887040">
              <w:rPr>
                <w:rFonts w:ascii="Times New Roman" w:hAnsi="Times New Roman" w:cs="Times New Roman"/>
                <w:color w:val="000000" w:themeColor="text1"/>
                <w:sz w:val="28"/>
                <w:szCs w:val="24"/>
              </w:rPr>
              <w:t xml:space="preserve">2.3.apakšpunkts </w:t>
            </w:r>
            <w:r w:rsidRPr="00E01147" w:rsidR="00E01147">
              <w:rPr>
                <w:rFonts w:ascii="Times New Roman" w:hAnsi="Times New Roman" w:cs="Times New Roman"/>
                <w:color w:val="000000" w:themeColor="text1"/>
                <w:sz w:val="28"/>
                <w:szCs w:val="24"/>
              </w:rPr>
              <w:t xml:space="preserve">paredz valsts nodevu par retranslācijas atļaujas pārreģistrāciju neatkarīgi no retranslējamās programmas izplatīšanas veida – 10 </w:t>
            </w:r>
            <w:r w:rsidRPr="00E01147" w:rsidR="00E01147">
              <w:rPr>
                <w:rFonts w:ascii="Times New Roman" w:hAnsi="Times New Roman" w:cs="Times New Roman"/>
                <w:i/>
                <w:color w:val="000000" w:themeColor="text1"/>
                <w:sz w:val="28"/>
                <w:szCs w:val="24"/>
              </w:rPr>
              <w:t>euro</w:t>
            </w:r>
            <w:r w:rsidRPr="00E01147" w:rsidR="00E01147">
              <w:rPr>
                <w:rFonts w:ascii="Times New Roman" w:hAnsi="Times New Roman" w:cs="Times New Roman"/>
                <w:color w:val="000000" w:themeColor="text1"/>
                <w:sz w:val="28"/>
                <w:szCs w:val="24"/>
              </w:rPr>
              <w:t xml:space="preserve"> gadā par katru retranslēto (izplatīto) programmu atbilstoši iepriekšējā gadā retranslēto (izplatīto) programmu kopskaitam no programmas retranslēšanas (izplatīšanas) pirmās dienas, nosakot valsts nodevas maksāšanas kārtību, atvieglojumus un maksāšanas termiņus.</w:t>
            </w:r>
          </w:p>
          <w:p w:rsidR="008D6BA7" w:rsidP="00DB4666" w:rsidRDefault="00DB4666">
            <w:pPr>
              <w:spacing w:after="0" w:line="240" w:lineRule="auto"/>
              <w:ind w:firstLine="567"/>
              <w:jc w:val="both"/>
              <w:rPr>
                <w:rFonts w:ascii="Times New Roman" w:hAnsi="Times New Roman" w:cs="Times New Roman"/>
                <w:color w:val="000000" w:themeColor="text1"/>
                <w:sz w:val="28"/>
                <w:szCs w:val="24"/>
              </w:rPr>
            </w:pPr>
            <w:r>
              <w:rPr>
                <w:rFonts w:ascii="Times New Roman" w:hAnsi="Times New Roman" w:eastAsia="Times New Roman" w:cs="Times New Roman"/>
                <w:iCs/>
                <w:sz w:val="28"/>
                <w:szCs w:val="28"/>
                <w:lang w:eastAsia="lv-LV"/>
              </w:rPr>
              <w:t>N</w:t>
            </w:r>
            <w:r w:rsidRPr="00E01147" w:rsidR="007519ED">
              <w:rPr>
                <w:rFonts w:ascii="Times New Roman" w:hAnsi="Times New Roman" w:eastAsia="Times New Roman" w:cs="Times New Roman"/>
                <w:iCs/>
                <w:sz w:val="28"/>
                <w:szCs w:val="28"/>
                <w:lang w:eastAsia="lv-LV"/>
              </w:rPr>
              <w:t>oteikum</w:t>
            </w:r>
            <w:r w:rsidR="007519ED">
              <w:rPr>
                <w:rFonts w:ascii="Times New Roman" w:hAnsi="Times New Roman" w:eastAsia="Times New Roman" w:cs="Times New Roman"/>
                <w:iCs/>
                <w:sz w:val="28"/>
                <w:szCs w:val="28"/>
                <w:lang w:eastAsia="lv-LV"/>
              </w:rPr>
              <w:t>u</w:t>
            </w:r>
            <w:r w:rsidR="00C4607C">
              <w:rPr>
                <w:rFonts w:ascii="Times New Roman" w:hAnsi="Times New Roman" w:eastAsia="Times New Roman" w:cs="Times New Roman"/>
                <w:iCs/>
                <w:sz w:val="28"/>
                <w:szCs w:val="28"/>
                <w:lang w:eastAsia="lv-LV"/>
              </w:rPr>
              <w:t xml:space="preserve"> Nr.24 </w:t>
            </w:r>
            <w:r w:rsidRPr="00E01147" w:rsidR="00E01147">
              <w:rPr>
                <w:rFonts w:ascii="Times New Roman" w:hAnsi="Times New Roman" w:cs="Times New Roman"/>
                <w:color w:val="000000" w:themeColor="text1"/>
                <w:sz w:val="28"/>
                <w:szCs w:val="24"/>
              </w:rPr>
              <w:t>5.2.</w:t>
            </w:r>
            <w:r>
              <w:rPr>
                <w:rFonts w:ascii="Times New Roman" w:hAnsi="Times New Roman" w:cs="Times New Roman"/>
                <w:color w:val="000000" w:themeColor="text1"/>
                <w:sz w:val="28"/>
                <w:szCs w:val="24"/>
              </w:rPr>
              <w:t xml:space="preserve">apakšpunkts </w:t>
            </w:r>
            <w:r w:rsidRPr="00E01147" w:rsidR="00E01147">
              <w:rPr>
                <w:rFonts w:ascii="Times New Roman" w:hAnsi="Times New Roman" w:cs="Times New Roman"/>
                <w:color w:val="000000" w:themeColor="text1"/>
                <w:sz w:val="28"/>
                <w:szCs w:val="24"/>
              </w:rPr>
              <w:t xml:space="preserve">un 11.punkts </w:t>
            </w:r>
            <w:r w:rsidR="007519ED">
              <w:rPr>
                <w:rFonts w:ascii="Times New Roman" w:hAnsi="Times New Roman" w:cs="Times New Roman"/>
                <w:color w:val="000000" w:themeColor="text1"/>
                <w:sz w:val="28"/>
                <w:szCs w:val="24"/>
              </w:rPr>
              <w:t>nosaka</w:t>
            </w:r>
            <w:r w:rsidRPr="00E01147" w:rsidR="00E01147">
              <w:rPr>
                <w:rFonts w:ascii="Times New Roman" w:hAnsi="Times New Roman" w:cs="Times New Roman"/>
                <w:color w:val="000000" w:themeColor="text1"/>
                <w:sz w:val="28"/>
                <w:szCs w:val="24"/>
              </w:rPr>
              <w:t>, ka valsts nodevu par retranslācijas atļaujas pārreģistrāciju elektroniskie plašsaziņas līdzekļi (turpmāk – EPL), kuriem līdz 2017.gada 31.decembrim izdota retranslācijas atļauja, sāk maksāt no 2019.gada 1.janvāra par 2018.gadā retranslētajām programmām un maksā katru gadu līdz 31.janvārim par iepriekšējā gadā retranslētajām (izplatītajām) programmām.</w:t>
            </w:r>
            <w:r w:rsidR="008D6BA7">
              <w:rPr>
                <w:rFonts w:ascii="Times New Roman" w:hAnsi="Times New Roman" w:cs="Times New Roman"/>
                <w:color w:val="000000" w:themeColor="text1"/>
                <w:sz w:val="28"/>
                <w:szCs w:val="24"/>
              </w:rPr>
              <w:t xml:space="preserve"> </w:t>
            </w:r>
            <w:r w:rsidR="007519ED">
              <w:rPr>
                <w:rFonts w:ascii="Times New Roman" w:hAnsi="Times New Roman" w:cs="Times New Roman"/>
                <w:color w:val="000000" w:themeColor="text1"/>
                <w:sz w:val="28"/>
                <w:szCs w:val="24"/>
              </w:rPr>
              <w:t>Savukārt</w:t>
            </w:r>
            <w:r w:rsidRPr="00E01147" w:rsidR="00E01147">
              <w:rPr>
                <w:rFonts w:ascii="Times New Roman" w:hAnsi="Times New Roman" w:cs="Times New Roman"/>
                <w:color w:val="000000" w:themeColor="text1"/>
                <w:sz w:val="28"/>
                <w:szCs w:val="24"/>
              </w:rPr>
              <w:t xml:space="preserve"> </w:t>
            </w:r>
            <w:r w:rsidR="007519ED">
              <w:rPr>
                <w:rFonts w:ascii="Times New Roman" w:hAnsi="Times New Roman" w:eastAsia="Times New Roman" w:cs="Times New Roman"/>
                <w:iCs/>
                <w:sz w:val="28"/>
                <w:szCs w:val="28"/>
                <w:lang w:eastAsia="lv-LV"/>
              </w:rPr>
              <w:t>n</w:t>
            </w:r>
            <w:r w:rsidRPr="00E01147" w:rsidR="007519ED">
              <w:rPr>
                <w:rFonts w:ascii="Times New Roman" w:hAnsi="Times New Roman" w:eastAsia="Times New Roman" w:cs="Times New Roman"/>
                <w:iCs/>
                <w:sz w:val="28"/>
                <w:szCs w:val="28"/>
                <w:lang w:eastAsia="lv-LV"/>
              </w:rPr>
              <w:t>oteikum</w:t>
            </w:r>
            <w:r w:rsidR="007519ED">
              <w:rPr>
                <w:rFonts w:ascii="Times New Roman" w:hAnsi="Times New Roman" w:eastAsia="Times New Roman" w:cs="Times New Roman"/>
                <w:iCs/>
                <w:sz w:val="28"/>
                <w:szCs w:val="28"/>
                <w:lang w:eastAsia="lv-LV"/>
              </w:rPr>
              <w:t xml:space="preserve">u </w:t>
            </w:r>
            <w:r w:rsidR="00C4607C">
              <w:rPr>
                <w:rFonts w:ascii="Times New Roman" w:hAnsi="Times New Roman" w:eastAsia="Times New Roman" w:cs="Times New Roman"/>
                <w:iCs/>
                <w:sz w:val="28"/>
                <w:szCs w:val="28"/>
                <w:lang w:eastAsia="lv-LV"/>
              </w:rPr>
              <w:t xml:space="preserve">Nr.24 </w:t>
            </w:r>
            <w:r w:rsidRPr="00E01147" w:rsidR="00E01147">
              <w:rPr>
                <w:rFonts w:ascii="Times New Roman" w:hAnsi="Times New Roman" w:cs="Times New Roman"/>
                <w:color w:val="000000" w:themeColor="text1"/>
                <w:sz w:val="28"/>
                <w:szCs w:val="24"/>
              </w:rPr>
              <w:t>9.1.</w:t>
            </w:r>
            <w:r w:rsidR="007519ED">
              <w:rPr>
                <w:rFonts w:ascii="Times New Roman" w:hAnsi="Times New Roman" w:cs="Times New Roman"/>
                <w:color w:val="000000" w:themeColor="text1"/>
                <w:sz w:val="28"/>
                <w:szCs w:val="24"/>
              </w:rPr>
              <w:t>apakš</w:t>
            </w:r>
            <w:r w:rsidRPr="00E01147" w:rsidR="00E01147">
              <w:rPr>
                <w:rFonts w:ascii="Times New Roman" w:hAnsi="Times New Roman" w:cs="Times New Roman"/>
                <w:color w:val="000000" w:themeColor="text1"/>
                <w:sz w:val="28"/>
                <w:szCs w:val="24"/>
              </w:rPr>
              <w:t>punkts no</w:t>
            </w:r>
            <w:r w:rsidR="007519ED">
              <w:rPr>
                <w:rFonts w:ascii="Times New Roman" w:hAnsi="Times New Roman" w:cs="Times New Roman"/>
                <w:color w:val="000000" w:themeColor="text1"/>
                <w:sz w:val="28"/>
                <w:szCs w:val="24"/>
              </w:rPr>
              <w:t>saka</w:t>
            </w:r>
            <w:r w:rsidRPr="00E01147" w:rsidR="00E01147">
              <w:rPr>
                <w:rFonts w:ascii="Times New Roman" w:hAnsi="Times New Roman" w:cs="Times New Roman"/>
                <w:color w:val="000000" w:themeColor="text1"/>
                <w:sz w:val="28"/>
                <w:szCs w:val="24"/>
              </w:rPr>
              <w:t xml:space="preserve">, ka minētā valsts nodeva tiek samazināta tiem retranslācijas atļaujas </w:t>
            </w:r>
            <w:r w:rsidRPr="00E01147" w:rsidR="00E01147">
              <w:rPr>
                <w:rFonts w:ascii="Times New Roman" w:hAnsi="Times New Roman" w:cs="Times New Roman"/>
                <w:color w:val="000000" w:themeColor="text1"/>
                <w:sz w:val="28"/>
                <w:szCs w:val="24"/>
              </w:rPr>
              <w:lastRenderedPageBreak/>
              <w:t>saņēmējiem, kuru gada neto apgrozījums nepārsniedz 500</w:t>
            </w:r>
            <w:r w:rsidR="007519ED">
              <w:rPr>
                <w:rFonts w:ascii="Times New Roman" w:hAnsi="Times New Roman" w:cs="Times New Roman"/>
                <w:color w:val="000000" w:themeColor="text1"/>
                <w:sz w:val="28"/>
                <w:szCs w:val="24"/>
              </w:rPr>
              <w:t> </w:t>
            </w:r>
            <w:r w:rsidRPr="00E01147" w:rsidR="00E01147">
              <w:rPr>
                <w:rFonts w:ascii="Times New Roman" w:hAnsi="Times New Roman" w:cs="Times New Roman"/>
                <w:color w:val="000000" w:themeColor="text1"/>
                <w:sz w:val="28"/>
                <w:szCs w:val="24"/>
              </w:rPr>
              <w:t>000</w:t>
            </w:r>
            <w:r w:rsidR="007519ED">
              <w:rPr>
                <w:rFonts w:ascii="Times New Roman" w:hAnsi="Times New Roman" w:cs="Times New Roman"/>
                <w:color w:val="000000" w:themeColor="text1"/>
                <w:sz w:val="28"/>
                <w:szCs w:val="24"/>
              </w:rPr>
              <w:t> </w:t>
            </w:r>
            <w:r w:rsidRPr="00E01147" w:rsidR="00E01147">
              <w:rPr>
                <w:rFonts w:ascii="Times New Roman" w:hAnsi="Times New Roman" w:cs="Times New Roman"/>
                <w:i/>
                <w:color w:val="000000" w:themeColor="text1"/>
                <w:sz w:val="28"/>
                <w:szCs w:val="24"/>
              </w:rPr>
              <w:t>euro</w:t>
            </w:r>
            <w:r w:rsidRPr="00E01147" w:rsidR="00E01147">
              <w:rPr>
                <w:rFonts w:ascii="Times New Roman" w:hAnsi="Times New Roman" w:cs="Times New Roman"/>
                <w:color w:val="000000" w:themeColor="text1"/>
                <w:sz w:val="28"/>
                <w:szCs w:val="24"/>
              </w:rPr>
              <w:t>, izņemot</w:t>
            </w:r>
            <w:r w:rsidR="005E6898">
              <w:rPr>
                <w:rFonts w:ascii="Times New Roman" w:hAnsi="Times New Roman" w:eastAsia="Times New Roman" w:cs="Times New Roman"/>
                <w:iCs/>
                <w:sz w:val="28"/>
                <w:szCs w:val="28"/>
                <w:lang w:eastAsia="lv-LV"/>
              </w:rPr>
              <w:t xml:space="preserve"> n</w:t>
            </w:r>
            <w:r w:rsidRPr="00E01147" w:rsidR="005E6898">
              <w:rPr>
                <w:rFonts w:ascii="Times New Roman" w:hAnsi="Times New Roman" w:eastAsia="Times New Roman" w:cs="Times New Roman"/>
                <w:iCs/>
                <w:sz w:val="28"/>
                <w:szCs w:val="28"/>
                <w:lang w:eastAsia="lv-LV"/>
              </w:rPr>
              <w:t>oteikum</w:t>
            </w:r>
            <w:r w:rsidR="005E6898">
              <w:rPr>
                <w:rFonts w:ascii="Times New Roman" w:hAnsi="Times New Roman" w:eastAsia="Times New Roman" w:cs="Times New Roman"/>
                <w:iCs/>
                <w:sz w:val="28"/>
                <w:szCs w:val="28"/>
                <w:lang w:eastAsia="lv-LV"/>
              </w:rPr>
              <w:t xml:space="preserve">u Nr.24 </w:t>
            </w:r>
            <w:r w:rsidRPr="00E01147" w:rsidR="00E01147">
              <w:rPr>
                <w:rFonts w:ascii="Times New Roman" w:hAnsi="Times New Roman" w:cs="Times New Roman"/>
                <w:color w:val="000000" w:themeColor="text1"/>
                <w:sz w:val="28"/>
                <w:szCs w:val="24"/>
              </w:rPr>
              <w:t>2.3.1.apakšpunktā minētos gadījumus.</w:t>
            </w:r>
          </w:p>
          <w:p w:rsidR="00E01147" w:rsidP="00DB4666" w:rsidRDefault="00E01147">
            <w:pPr>
              <w:spacing w:after="0" w:line="240" w:lineRule="auto"/>
              <w:ind w:firstLine="567"/>
              <w:jc w:val="both"/>
              <w:rPr>
                <w:rFonts w:ascii="Times New Roman" w:hAnsi="Times New Roman" w:cs="Times New Roman"/>
                <w:color w:val="000000" w:themeColor="text1"/>
                <w:sz w:val="28"/>
                <w:szCs w:val="24"/>
              </w:rPr>
            </w:pPr>
            <w:r w:rsidRPr="00E01147">
              <w:rPr>
                <w:rFonts w:ascii="Times New Roman" w:hAnsi="Times New Roman" w:cs="Times New Roman"/>
                <w:color w:val="000000" w:themeColor="text1"/>
                <w:sz w:val="28"/>
                <w:szCs w:val="24"/>
              </w:rPr>
              <w:t>Ņemot vērā, ka valsts nodev</w:t>
            </w:r>
            <w:r w:rsidR="008D6BA7">
              <w:rPr>
                <w:rFonts w:ascii="Times New Roman" w:hAnsi="Times New Roman" w:cs="Times New Roman"/>
                <w:color w:val="000000" w:themeColor="text1"/>
                <w:sz w:val="28"/>
                <w:szCs w:val="24"/>
              </w:rPr>
              <w:t>u</w:t>
            </w:r>
            <w:r w:rsidRPr="00E01147">
              <w:rPr>
                <w:rFonts w:ascii="Times New Roman" w:hAnsi="Times New Roman" w:cs="Times New Roman"/>
                <w:color w:val="000000" w:themeColor="text1"/>
                <w:sz w:val="28"/>
                <w:szCs w:val="24"/>
              </w:rPr>
              <w:t xml:space="preserve"> samaksa noteiktajā </w:t>
            </w:r>
            <w:r w:rsidRPr="00E01147" w:rsidR="00C72C02">
              <w:rPr>
                <w:rFonts w:ascii="Times New Roman" w:hAnsi="Times New Roman" w:cs="Times New Roman"/>
                <w:color w:val="000000" w:themeColor="text1"/>
                <w:sz w:val="28"/>
                <w:szCs w:val="24"/>
              </w:rPr>
              <w:t>termiņ</w:t>
            </w:r>
            <w:r w:rsidR="00C72C02">
              <w:rPr>
                <w:rFonts w:ascii="Times New Roman" w:hAnsi="Times New Roman" w:cs="Times New Roman"/>
                <w:color w:val="000000" w:themeColor="text1"/>
                <w:sz w:val="28"/>
                <w:szCs w:val="24"/>
              </w:rPr>
              <w:t>ā</w:t>
            </w:r>
            <w:r w:rsidRPr="00E01147" w:rsidR="00C72C02">
              <w:rPr>
                <w:rFonts w:ascii="Times New Roman" w:hAnsi="Times New Roman" w:cs="Times New Roman"/>
                <w:color w:val="000000" w:themeColor="text1"/>
                <w:sz w:val="28"/>
                <w:szCs w:val="24"/>
              </w:rPr>
              <w:t xml:space="preserve"> </w:t>
            </w:r>
            <w:r w:rsidRPr="00E01147">
              <w:rPr>
                <w:rFonts w:ascii="Times New Roman" w:hAnsi="Times New Roman" w:cs="Times New Roman"/>
                <w:color w:val="000000" w:themeColor="text1"/>
                <w:sz w:val="28"/>
                <w:szCs w:val="24"/>
              </w:rPr>
              <w:t xml:space="preserve">(līdz 31.janvārim), ziņas par </w:t>
            </w:r>
            <w:r w:rsidR="008D6BA7">
              <w:rPr>
                <w:rFonts w:ascii="Times New Roman" w:hAnsi="Times New Roman" w:cs="Times New Roman"/>
                <w:color w:val="000000" w:themeColor="text1"/>
                <w:sz w:val="28"/>
                <w:szCs w:val="24"/>
              </w:rPr>
              <w:t>komerc</w:t>
            </w:r>
            <w:r w:rsidRPr="00E01147">
              <w:rPr>
                <w:rFonts w:ascii="Times New Roman" w:hAnsi="Times New Roman" w:cs="Times New Roman"/>
                <w:color w:val="000000" w:themeColor="text1"/>
                <w:sz w:val="28"/>
                <w:szCs w:val="24"/>
              </w:rPr>
              <w:t>sabiedrību gada pārskata datiem par iepriekšējo gadu vēl nav pieejamas, lai piemērotu valsts nodevas samazinājumu tiem EPL, kuru gada neto apgrozījums nepārsniedz 500</w:t>
            </w:r>
            <w:r w:rsidR="008D6BA7">
              <w:rPr>
                <w:rFonts w:ascii="Times New Roman" w:hAnsi="Times New Roman" w:cs="Times New Roman"/>
                <w:color w:val="000000" w:themeColor="text1"/>
                <w:sz w:val="28"/>
                <w:szCs w:val="24"/>
              </w:rPr>
              <w:t> </w:t>
            </w:r>
            <w:r w:rsidRPr="00E01147">
              <w:rPr>
                <w:rFonts w:ascii="Times New Roman" w:hAnsi="Times New Roman" w:cs="Times New Roman"/>
                <w:color w:val="000000" w:themeColor="text1"/>
                <w:sz w:val="28"/>
                <w:szCs w:val="24"/>
              </w:rPr>
              <w:t>000</w:t>
            </w:r>
            <w:r w:rsidR="008D6BA7">
              <w:rPr>
                <w:rFonts w:ascii="Times New Roman" w:hAnsi="Times New Roman" w:cs="Times New Roman"/>
                <w:color w:val="000000" w:themeColor="text1"/>
                <w:sz w:val="28"/>
                <w:szCs w:val="24"/>
              </w:rPr>
              <w:t> </w:t>
            </w:r>
            <w:r w:rsidRPr="00E01147">
              <w:rPr>
                <w:rFonts w:ascii="Times New Roman" w:hAnsi="Times New Roman" w:cs="Times New Roman"/>
                <w:i/>
                <w:color w:val="000000" w:themeColor="text1"/>
                <w:sz w:val="28"/>
                <w:szCs w:val="24"/>
              </w:rPr>
              <w:t>euro</w:t>
            </w:r>
            <w:r w:rsidR="005E6898">
              <w:rPr>
                <w:rFonts w:ascii="Times New Roman" w:hAnsi="Times New Roman" w:cs="Times New Roman"/>
                <w:color w:val="000000" w:themeColor="text1"/>
                <w:sz w:val="28"/>
                <w:szCs w:val="24"/>
              </w:rPr>
              <w:t>, Padomei šobrīd ir nepieciešams pieprasīt no EPL papildu</w:t>
            </w:r>
            <w:r w:rsidRPr="00E01147">
              <w:rPr>
                <w:rFonts w:ascii="Times New Roman" w:hAnsi="Times New Roman" w:cs="Times New Roman"/>
                <w:color w:val="000000" w:themeColor="text1"/>
                <w:sz w:val="28"/>
                <w:szCs w:val="24"/>
              </w:rPr>
              <w:t xml:space="preserve"> dokumentus, kas</w:t>
            </w:r>
            <w:r w:rsidRPr="00E01147">
              <w:rPr>
                <w:sz w:val="24"/>
              </w:rPr>
              <w:t xml:space="preserve"> </w:t>
            </w:r>
            <w:r w:rsidRPr="00E01147">
              <w:rPr>
                <w:rFonts w:ascii="Times New Roman" w:hAnsi="Times New Roman" w:cs="Times New Roman"/>
                <w:color w:val="000000" w:themeColor="text1"/>
                <w:sz w:val="28"/>
                <w:szCs w:val="24"/>
              </w:rPr>
              <w:t>apliecina EPL tiesības uz valsts nodevas sama</w:t>
            </w:r>
            <w:r w:rsidR="005E6898">
              <w:rPr>
                <w:rFonts w:ascii="Times New Roman" w:hAnsi="Times New Roman" w:cs="Times New Roman"/>
                <w:color w:val="000000" w:themeColor="text1"/>
                <w:sz w:val="28"/>
                <w:szCs w:val="24"/>
              </w:rPr>
              <w:t>zinājumu. Minētais rada papildu</w:t>
            </w:r>
            <w:r w:rsidRPr="00E01147">
              <w:rPr>
                <w:rFonts w:ascii="Times New Roman" w:hAnsi="Times New Roman" w:cs="Times New Roman"/>
                <w:color w:val="000000" w:themeColor="text1"/>
                <w:sz w:val="28"/>
                <w:szCs w:val="24"/>
              </w:rPr>
              <w:t xml:space="preserve"> administratīvo slogu Padomei un neatbilst Valsts pārvaldes iekārtas likuma 10.panta</w:t>
            </w:r>
            <w:r w:rsidR="009C4079">
              <w:rPr>
                <w:rFonts w:ascii="Times New Roman" w:hAnsi="Times New Roman" w:cs="Times New Roman"/>
                <w:color w:val="000000" w:themeColor="text1"/>
                <w:sz w:val="28"/>
                <w:szCs w:val="24"/>
              </w:rPr>
              <w:t xml:space="preserve"> astotajai daļai</w:t>
            </w:r>
            <w:r w:rsidR="00DB4666">
              <w:rPr>
                <w:rFonts w:ascii="Times New Roman" w:hAnsi="Times New Roman" w:cs="Times New Roman"/>
                <w:color w:val="000000" w:themeColor="text1"/>
                <w:sz w:val="28"/>
                <w:szCs w:val="24"/>
              </w:rPr>
              <w:t>, kas nosaka, ka v</w:t>
            </w:r>
            <w:r w:rsidRPr="00DB4666">
              <w:rPr>
                <w:rFonts w:ascii="Times New Roman" w:hAnsi="Times New Roman" w:cs="Times New Roman"/>
                <w:color w:val="000000" w:themeColor="text1"/>
                <w:sz w:val="28"/>
                <w:szCs w:val="24"/>
              </w:rPr>
              <w:t>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w:t>
            </w:r>
            <w:r w:rsidRPr="00E01147">
              <w:rPr>
                <w:rFonts w:ascii="Times New Roman" w:hAnsi="Times New Roman" w:cs="Times New Roman"/>
                <w:color w:val="000000" w:themeColor="text1"/>
                <w:sz w:val="28"/>
                <w:szCs w:val="24"/>
              </w:rPr>
              <w:t xml:space="preserve"> Tādējādi, lai ievērotu labas pārvaldības principus un neradītu </w:t>
            </w:r>
            <w:r w:rsidR="005E6898">
              <w:rPr>
                <w:rFonts w:ascii="Times New Roman" w:hAnsi="Times New Roman" w:cs="Times New Roman"/>
                <w:color w:val="000000" w:themeColor="text1"/>
                <w:sz w:val="28"/>
                <w:szCs w:val="24"/>
              </w:rPr>
              <w:t>Padomei papildu</w:t>
            </w:r>
            <w:r w:rsidRPr="00E01147">
              <w:rPr>
                <w:rFonts w:ascii="Times New Roman" w:hAnsi="Times New Roman" w:cs="Times New Roman"/>
                <w:color w:val="000000" w:themeColor="text1"/>
                <w:sz w:val="28"/>
                <w:szCs w:val="24"/>
              </w:rPr>
              <w:t xml:space="preserve"> administratīvo slogu</w:t>
            </w:r>
            <w:r w:rsidR="009C4079">
              <w:rPr>
                <w:rFonts w:ascii="Times New Roman" w:hAnsi="Times New Roman" w:cs="Times New Roman"/>
                <w:color w:val="000000" w:themeColor="text1"/>
                <w:sz w:val="28"/>
                <w:szCs w:val="24"/>
              </w:rPr>
              <w:t>,</w:t>
            </w:r>
            <w:r w:rsidRPr="00E01147">
              <w:rPr>
                <w:rFonts w:ascii="Times New Roman" w:hAnsi="Times New Roman" w:cs="Times New Roman"/>
                <w:color w:val="000000" w:themeColor="text1"/>
                <w:sz w:val="28"/>
                <w:szCs w:val="24"/>
              </w:rPr>
              <w:t xml:space="preserve"> </w:t>
            </w:r>
            <w:r w:rsidR="007671E2">
              <w:rPr>
                <w:rFonts w:ascii="Times New Roman" w:hAnsi="Times New Roman" w:cs="Times New Roman"/>
                <w:color w:val="000000" w:themeColor="text1"/>
                <w:sz w:val="28"/>
                <w:szCs w:val="24"/>
              </w:rPr>
              <w:t xml:space="preserve">ar Projekta </w:t>
            </w:r>
            <w:r w:rsidR="006B17EF">
              <w:rPr>
                <w:rFonts w:ascii="Times New Roman" w:hAnsi="Times New Roman" w:cs="Times New Roman"/>
                <w:color w:val="000000" w:themeColor="text1"/>
                <w:sz w:val="28"/>
                <w:szCs w:val="24"/>
              </w:rPr>
              <w:t>3</w:t>
            </w:r>
            <w:r w:rsidR="007671E2">
              <w:rPr>
                <w:rFonts w:ascii="Times New Roman" w:hAnsi="Times New Roman" w:cs="Times New Roman"/>
                <w:color w:val="000000" w:themeColor="text1"/>
                <w:sz w:val="28"/>
                <w:szCs w:val="24"/>
              </w:rPr>
              <w:t xml:space="preserve">.punktu </w:t>
            </w:r>
            <w:r w:rsidRPr="00E01147">
              <w:rPr>
                <w:rFonts w:ascii="Times New Roman" w:hAnsi="Times New Roman" w:cs="Times New Roman"/>
                <w:color w:val="000000" w:themeColor="text1"/>
                <w:sz w:val="28"/>
                <w:szCs w:val="24"/>
              </w:rPr>
              <w:t>ir grozī</w:t>
            </w:r>
            <w:r w:rsidR="007671E2">
              <w:rPr>
                <w:rFonts w:ascii="Times New Roman" w:hAnsi="Times New Roman" w:cs="Times New Roman"/>
                <w:color w:val="000000" w:themeColor="text1"/>
                <w:sz w:val="28"/>
                <w:szCs w:val="24"/>
              </w:rPr>
              <w:t>ts</w:t>
            </w:r>
            <w:r w:rsidR="00DB4666">
              <w:rPr>
                <w:rFonts w:ascii="Times New Roman" w:hAnsi="Times New Roman" w:eastAsia="Times New Roman" w:cs="Times New Roman"/>
                <w:iCs/>
                <w:sz w:val="28"/>
                <w:szCs w:val="28"/>
                <w:lang w:eastAsia="lv-LV"/>
              </w:rPr>
              <w:t xml:space="preserve"> </w:t>
            </w:r>
            <w:r w:rsidR="007671E2">
              <w:rPr>
                <w:rFonts w:ascii="Times New Roman" w:hAnsi="Times New Roman" w:eastAsia="Times New Roman" w:cs="Times New Roman"/>
                <w:iCs/>
                <w:sz w:val="28"/>
                <w:szCs w:val="28"/>
                <w:lang w:eastAsia="lv-LV"/>
              </w:rPr>
              <w:t>n</w:t>
            </w:r>
            <w:r w:rsidRPr="00E01147" w:rsidR="007671E2">
              <w:rPr>
                <w:rFonts w:ascii="Times New Roman" w:hAnsi="Times New Roman" w:eastAsia="Times New Roman" w:cs="Times New Roman"/>
                <w:iCs/>
                <w:sz w:val="28"/>
                <w:szCs w:val="28"/>
                <w:lang w:eastAsia="lv-LV"/>
              </w:rPr>
              <w:t>oteikum</w:t>
            </w:r>
            <w:r w:rsidR="007671E2">
              <w:rPr>
                <w:rFonts w:ascii="Times New Roman" w:hAnsi="Times New Roman" w:eastAsia="Times New Roman" w:cs="Times New Roman"/>
                <w:iCs/>
                <w:sz w:val="28"/>
                <w:szCs w:val="28"/>
                <w:lang w:eastAsia="lv-LV"/>
              </w:rPr>
              <w:t xml:space="preserve">u Nr.24 </w:t>
            </w:r>
            <w:r w:rsidRPr="00E01147">
              <w:rPr>
                <w:rFonts w:ascii="Times New Roman" w:hAnsi="Times New Roman" w:cs="Times New Roman"/>
                <w:color w:val="000000" w:themeColor="text1"/>
                <w:sz w:val="28"/>
                <w:szCs w:val="24"/>
              </w:rPr>
              <w:t>5.2.</w:t>
            </w:r>
            <w:r w:rsidR="007671E2">
              <w:rPr>
                <w:rFonts w:ascii="Times New Roman" w:hAnsi="Times New Roman" w:cs="Times New Roman"/>
                <w:color w:val="000000" w:themeColor="text1"/>
                <w:sz w:val="28"/>
                <w:szCs w:val="24"/>
              </w:rPr>
              <w:t>apakš</w:t>
            </w:r>
            <w:r w:rsidRPr="00E01147">
              <w:rPr>
                <w:rFonts w:ascii="Times New Roman" w:hAnsi="Times New Roman" w:cs="Times New Roman"/>
                <w:color w:val="000000" w:themeColor="text1"/>
                <w:sz w:val="28"/>
                <w:szCs w:val="24"/>
              </w:rPr>
              <w:t>punkt</w:t>
            </w:r>
            <w:r w:rsidR="007671E2">
              <w:rPr>
                <w:rFonts w:ascii="Times New Roman" w:hAnsi="Times New Roman" w:cs="Times New Roman"/>
                <w:color w:val="000000" w:themeColor="text1"/>
                <w:sz w:val="28"/>
                <w:szCs w:val="24"/>
              </w:rPr>
              <w:t>s</w:t>
            </w:r>
            <w:r w:rsidRPr="00E01147">
              <w:rPr>
                <w:rFonts w:ascii="Times New Roman" w:hAnsi="Times New Roman" w:cs="Times New Roman"/>
                <w:color w:val="000000" w:themeColor="text1"/>
                <w:sz w:val="28"/>
                <w:szCs w:val="24"/>
              </w:rPr>
              <w:t>, nosakot, ka valsts nodevu par retranslācijas atļaujas pārreģistrāciju veic katru gadu līdz 31.maijam</w:t>
            </w:r>
            <w:r w:rsidR="00DB4666">
              <w:rPr>
                <w:rFonts w:ascii="Times New Roman" w:hAnsi="Times New Roman" w:cs="Times New Roman"/>
                <w:color w:val="000000" w:themeColor="text1"/>
                <w:sz w:val="28"/>
                <w:szCs w:val="24"/>
              </w:rPr>
              <w:t>, šādā redakcijā</w:t>
            </w:r>
            <w:r w:rsidRPr="00E01147">
              <w:rPr>
                <w:rFonts w:ascii="Times New Roman" w:hAnsi="Times New Roman" w:cs="Times New Roman"/>
                <w:color w:val="000000" w:themeColor="text1"/>
                <w:sz w:val="28"/>
                <w:szCs w:val="24"/>
              </w:rPr>
              <w:t xml:space="preserve">: </w:t>
            </w:r>
            <w:r w:rsidRPr="00DB4666" w:rsidR="007671E2">
              <w:rPr>
                <w:rFonts w:ascii="Times New Roman" w:hAnsi="Times New Roman" w:cs="Times New Roman"/>
                <w:color w:val="000000" w:themeColor="text1"/>
                <w:sz w:val="28"/>
                <w:szCs w:val="24"/>
              </w:rPr>
              <w:t>„</w:t>
            </w:r>
            <w:r w:rsidRPr="00DB4666">
              <w:rPr>
                <w:rFonts w:ascii="Times New Roman" w:hAnsi="Times New Roman" w:cs="Times New Roman"/>
                <w:color w:val="000000" w:themeColor="text1"/>
                <w:sz w:val="28"/>
                <w:szCs w:val="24"/>
              </w:rPr>
              <w:t>5.2. šo noteikumu 2.3.apakšpunktā minētajā gadījumā – katru gadu līdz 31.maijam par iepriekšējā gadā retranslētajām (izplatītajām) programmām;”.</w:t>
            </w:r>
          </w:p>
          <w:p w:rsidRPr="00E01147" w:rsidR="00E01147" w:rsidP="00DB4666" w:rsidRDefault="00A5255F">
            <w:pPr>
              <w:spacing w:after="0" w:line="240" w:lineRule="auto"/>
              <w:ind w:firstLine="56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Papildu</w:t>
            </w:r>
            <w:r w:rsidR="00590530">
              <w:rPr>
                <w:rFonts w:ascii="Times New Roman" w:hAnsi="Times New Roman" w:cs="Times New Roman"/>
                <w:color w:val="000000" w:themeColor="text1"/>
                <w:sz w:val="28"/>
                <w:szCs w:val="24"/>
              </w:rPr>
              <w:t>s</w:t>
            </w:r>
            <w:r>
              <w:rPr>
                <w:rFonts w:ascii="Times New Roman" w:hAnsi="Times New Roman" w:cs="Times New Roman"/>
                <w:color w:val="000000" w:themeColor="text1"/>
                <w:sz w:val="28"/>
                <w:szCs w:val="24"/>
              </w:rPr>
              <w:t xml:space="preserve"> ar Projekta </w:t>
            </w:r>
            <w:r w:rsidR="0076626F">
              <w:rPr>
                <w:rFonts w:ascii="Times New Roman" w:hAnsi="Times New Roman" w:cs="Times New Roman"/>
                <w:color w:val="000000" w:themeColor="text1"/>
                <w:sz w:val="28"/>
                <w:szCs w:val="24"/>
              </w:rPr>
              <w:t>4</w:t>
            </w:r>
            <w:r>
              <w:rPr>
                <w:rFonts w:ascii="Times New Roman" w:hAnsi="Times New Roman" w:cs="Times New Roman"/>
                <w:color w:val="000000" w:themeColor="text1"/>
                <w:sz w:val="28"/>
                <w:szCs w:val="24"/>
              </w:rPr>
              <w:t>.punktu ir</w:t>
            </w:r>
            <w:r w:rsidRPr="00E01147" w:rsidR="00E01147">
              <w:rPr>
                <w:rFonts w:ascii="Times New Roman" w:hAnsi="Times New Roman" w:cs="Times New Roman"/>
                <w:color w:val="000000" w:themeColor="text1"/>
                <w:sz w:val="28"/>
                <w:szCs w:val="24"/>
              </w:rPr>
              <w:t xml:space="preserve"> nepieciešams grozīt </w:t>
            </w:r>
            <w:r>
              <w:rPr>
                <w:rFonts w:ascii="Times New Roman" w:hAnsi="Times New Roman" w:eastAsia="Times New Roman" w:cs="Times New Roman"/>
                <w:iCs/>
                <w:sz w:val="28"/>
                <w:szCs w:val="28"/>
                <w:lang w:eastAsia="lv-LV"/>
              </w:rPr>
              <w:t>n</w:t>
            </w:r>
            <w:r w:rsidRPr="00E01147">
              <w:rPr>
                <w:rFonts w:ascii="Times New Roman" w:hAnsi="Times New Roman" w:eastAsia="Times New Roman" w:cs="Times New Roman"/>
                <w:iCs/>
                <w:sz w:val="28"/>
                <w:szCs w:val="28"/>
                <w:lang w:eastAsia="lv-LV"/>
              </w:rPr>
              <w:t>oteikum</w:t>
            </w:r>
            <w:r>
              <w:rPr>
                <w:rFonts w:ascii="Times New Roman" w:hAnsi="Times New Roman" w:eastAsia="Times New Roman" w:cs="Times New Roman"/>
                <w:iCs/>
                <w:sz w:val="28"/>
                <w:szCs w:val="28"/>
                <w:lang w:eastAsia="lv-LV"/>
              </w:rPr>
              <w:t>u Nr.24</w:t>
            </w:r>
            <w:r w:rsidRPr="00E01147" w:rsidR="00E01147">
              <w:rPr>
                <w:rFonts w:ascii="Times New Roman" w:hAnsi="Times New Roman" w:cs="Times New Roman"/>
                <w:color w:val="000000" w:themeColor="text1"/>
                <w:sz w:val="28"/>
                <w:szCs w:val="24"/>
              </w:rPr>
              <w:t xml:space="preserve"> 11.punktu nosakot, ka</w:t>
            </w:r>
            <w:r w:rsidRPr="00DB4666" w:rsidR="00E01147">
              <w:rPr>
                <w:rFonts w:ascii="Times New Roman" w:hAnsi="Times New Roman" w:cs="Times New Roman"/>
                <w:color w:val="000000" w:themeColor="text1"/>
                <w:sz w:val="28"/>
                <w:szCs w:val="24"/>
              </w:rPr>
              <w:t xml:space="preserve"> noteikumu </w:t>
            </w:r>
            <w:r w:rsidRPr="00DB4666" w:rsidR="00DB4666">
              <w:rPr>
                <w:rFonts w:ascii="Times New Roman" w:hAnsi="Times New Roman" w:cs="Times New Roman"/>
                <w:iCs/>
                <w:color w:val="000000" w:themeColor="text1"/>
                <w:sz w:val="28"/>
                <w:szCs w:val="24"/>
              </w:rPr>
              <w:t>Nr.24</w:t>
            </w:r>
            <w:r w:rsidRPr="00DB4666" w:rsidR="00DB4666">
              <w:rPr>
                <w:rFonts w:ascii="Times New Roman" w:hAnsi="Times New Roman" w:cs="Times New Roman"/>
                <w:color w:val="000000" w:themeColor="text1"/>
                <w:sz w:val="28"/>
                <w:szCs w:val="24"/>
              </w:rPr>
              <w:t xml:space="preserve"> </w:t>
            </w:r>
            <w:r w:rsidRPr="00DB4666" w:rsidR="00E01147">
              <w:rPr>
                <w:rFonts w:ascii="Times New Roman" w:hAnsi="Times New Roman" w:cs="Times New Roman"/>
                <w:color w:val="000000" w:themeColor="text1"/>
                <w:sz w:val="28"/>
                <w:szCs w:val="24"/>
              </w:rPr>
              <w:t xml:space="preserve">2.3.apakšpunktā paredzēto valsts nodevu elektroniskie plašsaziņas līdzekļi, kuriem līdz 2017.gada 31.decembrim izdota retranslācijas atļauja, maksā katru gadu līdz </w:t>
            </w:r>
            <w:r w:rsidRPr="00DB4666" w:rsidR="00001DB9">
              <w:rPr>
                <w:rFonts w:ascii="Times New Roman" w:hAnsi="Times New Roman" w:cs="Times New Roman"/>
                <w:color w:val="000000" w:themeColor="text1"/>
                <w:sz w:val="28"/>
                <w:szCs w:val="24"/>
              </w:rPr>
              <w:t>kārtējā</w:t>
            </w:r>
            <w:r w:rsidRPr="00DB4666" w:rsidR="00E01147">
              <w:rPr>
                <w:rFonts w:ascii="Times New Roman" w:hAnsi="Times New Roman" w:cs="Times New Roman"/>
                <w:color w:val="000000" w:themeColor="text1"/>
                <w:sz w:val="28"/>
                <w:szCs w:val="24"/>
              </w:rPr>
              <w:t xml:space="preserve"> gada 31.maijam par iepriekšējā gadā retranslētajām programmām, atbilstoši elektroniskā plašsaziņas līdzekļa iesniegtajam retranslējamo </w:t>
            </w:r>
            <w:r w:rsidRPr="00DB4666" w:rsidR="00E01147">
              <w:rPr>
                <w:rFonts w:ascii="Times New Roman" w:hAnsi="Times New Roman" w:cs="Times New Roman"/>
                <w:color w:val="000000" w:themeColor="text1"/>
                <w:sz w:val="28"/>
                <w:szCs w:val="24"/>
              </w:rPr>
              <w:lastRenderedPageBreak/>
              <w:t>programmu sarakstam.</w:t>
            </w:r>
            <w:r w:rsidR="00001DB9">
              <w:rPr>
                <w:rFonts w:ascii="Times New Roman" w:hAnsi="Times New Roman" w:cs="Times New Roman"/>
                <w:color w:val="000000" w:themeColor="text1"/>
                <w:sz w:val="28"/>
                <w:szCs w:val="24"/>
              </w:rPr>
              <w:t xml:space="preserve"> M</w:t>
            </w:r>
            <w:r w:rsidRPr="00E01147" w:rsidR="00E01147">
              <w:rPr>
                <w:rFonts w:ascii="Times New Roman" w:hAnsi="Times New Roman" w:cs="Times New Roman"/>
                <w:color w:val="000000" w:themeColor="text1"/>
                <w:sz w:val="28"/>
                <w:szCs w:val="24"/>
              </w:rPr>
              <w:t>inēt</w:t>
            </w:r>
            <w:r w:rsidR="00001DB9">
              <w:rPr>
                <w:rFonts w:ascii="Times New Roman" w:hAnsi="Times New Roman" w:cs="Times New Roman"/>
                <w:color w:val="000000" w:themeColor="text1"/>
                <w:sz w:val="28"/>
                <w:szCs w:val="24"/>
              </w:rPr>
              <w:t>ie</w:t>
            </w:r>
            <w:r w:rsidRPr="00E01147" w:rsidR="00E01147">
              <w:rPr>
                <w:rFonts w:ascii="Times New Roman" w:hAnsi="Times New Roman" w:cs="Times New Roman"/>
                <w:color w:val="000000" w:themeColor="text1"/>
                <w:sz w:val="28"/>
                <w:szCs w:val="24"/>
              </w:rPr>
              <w:t xml:space="preserve"> grozījumi ir nepieciešami, lai nodrošinātu efektīvāku valsts nodevu piemērošanu, Padomes uzraudzību, kā arī lai mazinātu Padomes šim pasākumam patērētos resursus</w:t>
            </w:r>
            <w:r w:rsidR="005E6898">
              <w:rPr>
                <w:rFonts w:ascii="Times New Roman" w:hAnsi="Times New Roman" w:cs="Times New Roman"/>
                <w:color w:val="000000" w:themeColor="text1"/>
                <w:sz w:val="28"/>
                <w:szCs w:val="24"/>
              </w:rPr>
              <w:t xml:space="preserve"> (pieprasot no EPL papildu</w:t>
            </w:r>
            <w:r w:rsidR="004E30A2">
              <w:rPr>
                <w:rFonts w:ascii="Times New Roman" w:hAnsi="Times New Roman" w:cs="Times New Roman"/>
                <w:color w:val="000000" w:themeColor="text1"/>
                <w:sz w:val="28"/>
                <w:szCs w:val="24"/>
              </w:rPr>
              <w:t xml:space="preserve"> dokumentus, apstrādājot EPL iesniegtos valsts nodevas apmēra pārrēķina pieteikumus)</w:t>
            </w:r>
            <w:r w:rsidRPr="00E01147" w:rsidR="00E01147">
              <w:rPr>
                <w:rFonts w:ascii="Times New Roman" w:hAnsi="Times New Roman" w:cs="Times New Roman"/>
                <w:color w:val="000000" w:themeColor="text1"/>
                <w:sz w:val="28"/>
                <w:szCs w:val="24"/>
              </w:rPr>
              <w:t>.</w:t>
            </w:r>
          </w:p>
          <w:p w:rsidR="00E01147" w:rsidP="00DB4666" w:rsidRDefault="00E77628">
            <w:pPr>
              <w:spacing w:after="0" w:line="240" w:lineRule="auto"/>
              <w:ind w:firstLine="567"/>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Padomei </w:t>
            </w:r>
            <w:r w:rsidR="0051037C">
              <w:rPr>
                <w:rFonts w:ascii="Times New Roman" w:hAnsi="Times New Roman" w:cs="Times New Roman"/>
                <w:color w:val="000000" w:themeColor="text1"/>
                <w:sz w:val="28"/>
                <w:szCs w:val="24"/>
              </w:rPr>
              <w:t>ir</w:t>
            </w:r>
            <w:r w:rsidRPr="00E01147" w:rsidR="00E01147">
              <w:rPr>
                <w:rFonts w:ascii="Times New Roman" w:hAnsi="Times New Roman" w:cs="Times New Roman"/>
                <w:color w:val="000000" w:themeColor="text1"/>
                <w:sz w:val="28"/>
                <w:szCs w:val="24"/>
              </w:rPr>
              <w:t xml:space="preserve"> grūtības ar </w:t>
            </w:r>
            <w:r w:rsidR="00A1179D">
              <w:rPr>
                <w:rFonts w:ascii="Times New Roman" w:hAnsi="Times New Roman" w:eastAsia="Times New Roman" w:cs="Times New Roman"/>
                <w:iCs/>
                <w:sz w:val="28"/>
                <w:szCs w:val="28"/>
                <w:lang w:eastAsia="lv-LV"/>
              </w:rPr>
              <w:t>n</w:t>
            </w:r>
            <w:r w:rsidRPr="00E01147" w:rsidR="00A1179D">
              <w:rPr>
                <w:rFonts w:ascii="Times New Roman" w:hAnsi="Times New Roman" w:eastAsia="Times New Roman" w:cs="Times New Roman"/>
                <w:iCs/>
                <w:sz w:val="28"/>
                <w:szCs w:val="28"/>
                <w:lang w:eastAsia="lv-LV"/>
              </w:rPr>
              <w:t>oteikum</w:t>
            </w:r>
            <w:r w:rsidR="00A1179D">
              <w:rPr>
                <w:rFonts w:ascii="Times New Roman" w:hAnsi="Times New Roman" w:eastAsia="Times New Roman" w:cs="Times New Roman"/>
                <w:iCs/>
                <w:sz w:val="28"/>
                <w:szCs w:val="28"/>
                <w:lang w:eastAsia="lv-LV"/>
              </w:rPr>
              <w:t>u Nr.24</w:t>
            </w:r>
            <w:r w:rsidRPr="00E01147" w:rsidR="00A1179D">
              <w:rPr>
                <w:rFonts w:ascii="Times New Roman" w:hAnsi="Times New Roman" w:cs="Times New Roman"/>
                <w:color w:val="000000" w:themeColor="text1"/>
                <w:sz w:val="28"/>
                <w:szCs w:val="24"/>
              </w:rPr>
              <w:t xml:space="preserve"> </w:t>
            </w:r>
            <w:r w:rsidRPr="00E01147" w:rsidR="00E01147">
              <w:rPr>
                <w:rFonts w:ascii="Times New Roman" w:hAnsi="Times New Roman" w:cs="Times New Roman"/>
                <w:color w:val="000000" w:themeColor="text1"/>
                <w:sz w:val="28"/>
                <w:szCs w:val="24"/>
              </w:rPr>
              <w:t>2.3.2.2.apakšpunkta piemērošanu, kas no</w:t>
            </w:r>
            <w:r w:rsidR="00A1179D">
              <w:rPr>
                <w:rFonts w:ascii="Times New Roman" w:hAnsi="Times New Roman" w:cs="Times New Roman"/>
                <w:color w:val="000000" w:themeColor="text1"/>
                <w:sz w:val="28"/>
                <w:szCs w:val="24"/>
              </w:rPr>
              <w:t>saka</w:t>
            </w:r>
            <w:r w:rsidRPr="00E01147" w:rsidR="00E01147">
              <w:rPr>
                <w:rFonts w:ascii="Times New Roman" w:hAnsi="Times New Roman" w:cs="Times New Roman"/>
                <w:color w:val="000000" w:themeColor="text1"/>
                <w:sz w:val="28"/>
                <w:szCs w:val="24"/>
              </w:rPr>
              <w:t xml:space="preserve">, ka valsts nodeva netiek aprēķināta par programmas, kuras galalietotājam ir pieejamas valsts valodā, tai skaitā ar dublēšanu, ieskaņošanu vai subtitrēšanu. Ņemot vērā, ka Padomei nebija pieejama informācija par katra atsevišķa </w:t>
            </w:r>
            <w:r w:rsidR="0051037C">
              <w:rPr>
                <w:rFonts w:ascii="Times New Roman" w:hAnsi="Times New Roman" w:cs="Times New Roman"/>
                <w:color w:val="000000" w:themeColor="text1"/>
                <w:sz w:val="28"/>
                <w:szCs w:val="24"/>
              </w:rPr>
              <w:t>EPL</w:t>
            </w:r>
            <w:r w:rsidRPr="00E01147" w:rsidR="00E01147">
              <w:rPr>
                <w:rFonts w:ascii="Times New Roman" w:hAnsi="Times New Roman" w:cs="Times New Roman"/>
                <w:color w:val="000000" w:themeColor="text1"/>
                <w:sz w:val="28"/>
                <w:szCs w:val="24"/>
              </w:rPr>
              <w:t xml:space="preserve"> programmām, kuras tiek nodrošinātas ar dublēšanu, ieskaņošanu vai subtitrēšanu valsts valodā, radās grūtības, uzraugot </w:t>
            </w:r>
            <w:r w:rsidR="00DC2133">
              <w:rPr>
                <w:rFonts w:ascii="Times New Roman" w:hAnsi="Times New Roman" w:eastAsia="Times New Roman" w:cs="Times New Roman"/>
                <w:iCs/>
                <w:sz w:val="28"/>
                <w:szCs w:val="28"/>
                <w:lang w:eastAsia="lv-LV"/>
              </w:rPr>
              <w:t>n</w:t>
            </w:r>
            <w:r w:rsidRPr="00E01147" w:rsidR="00DC2133">
              <w:rPr>
                <w:rFonts w:ascii="Times New Roman" w:hAnsi="Times New Roman" w:eastAsia="Times New Roman" w:cs="Times New Roman"/>
                <w:iCs/>
                <w:sz w:val="28"/>
                <w:szCs w:val="28"/>
                <w:lang w:eastAsia="lv-LV"/>
              </w:rPr>
              <w:t>oteikum</w:t>
            </w:r>
            <w:r w:rsidR="00DC2133">
              <w:rPr>
                <w:rFonts w:ascii="Times New Roman" w:hAnsi="Times New Roman" w:eastAsia="Times New Roman" w:cs="Times New Roman"/>
                <w:iCs/>
                <w:sz w:val="28"/>
                <w:szCs w:val="28"/>
                <w:lang w:eastAsia="lv-LV"/>
              </w:rPr>
              <w:t>u Nr.24</w:t>
            </w:r>
            <w:r w:rsidRPr="00E01147" w:rsidR="00DC2133">
              <w:rPr>
                <w:rFonts w:ascii="Times New Roman" w:hAnsi="Times New Roman" w:cs="Times New Roman"/>
                <w:color w:val="000000" w:themeColor="text1"/>
                <w:sz w:val="28"/>
                <w:szCs w:val="24"/>
              </w:rPr>
              <w:t xml:space="preserve"> </w:t>
            </w:r>
            <w:r w:rsidRPr="00E01147" w:rsidR="00E01147">
              <w:rPr>
                <w:rFonts w:ascii="Times New Roman" w:hAnsi="Times New Roman" w:cs="Times New Roman"/>
                <w:color w:val="000000" w:themeColor="text1"/>
                <w:sz w:val="28"/>
                <w:szCs w:val="24"/>
              </w:rPr>
              <w:t>izpildi attiecībā uz maksājam</w:t>
            </w:r>
            <w:r w:rsidR="00DC2133">
              <w:rPr>
                <w:rFonts w:ascii="Times New Roman" w:hAnsi="Times New Roman" w:cs="Times New Roman"/>
                <w:color w:val="000000" w:themeColor="text1"/>
                <w:sz w:val="28"/>
                <w:szCs w:val="24"/>
              </w:rPr>
              <w:t>ā</w:t>
            </w:r>
            <w:r w:rsidRPr="00E01147" w:rsidR="00E01147">
              <w:rPr>
                <w:rFonts w:ascii="Times New Roman" w:hAnsi="Times New Roman" w:cs="Times New Roman"/>
                <w:color w:val="000000" w:themeColor="text1"/>
                <w:sz w:val="28"/>
                <w:szCs w:val="24"/>
              </w:rPr>
              <w:t>s valsts nodevas apmēru.</w:t>
            </w:r>
          </w:p>
          <w:p w:rsidR="00BF4238" w:rsidP="008B26F2" w:rsidRDefault="00E01147">
            <w:pPr>
              <w:spacing w:after="0" w:line="240" w:lineRule="auto"/>
              <w:ind w:firstLine="567"/>
              <w:jc w:val="both"/>
              <w:rPr>
                <w:rFonts w:ascii="Times New Roman" w:hAnsi="Times New Roman" w:cs="Times New Roman"/>
                <w:color w:val="000000" w:themeColor="text1"/>
                <w:sz w:val="28"/>
                <w:szCs w:val="24"/>
              </w:rPr>
            </w:pPr>
            <w:r w:rsidRPr="00E01147">
              <w:rPr>
                <w:rFonts w:ascii="Times New Roman" w:hAnsi="Times New Roman" w:cs="Times New Roman"/>
                <w:color w:val="000000" w:themeColor="text1"/>
                <w:sz w:val="28"/>
                <w:szCs w:val="24"/>
              </w:rPr>
              <w:t xml:space="preserve">Padome </w:t>
            </w:r>
            <w:r w:rsidRPr="00E01147" w:rsidR="005E6898">
              <w:rPr>
                <w:rFonts w:ascii="Times New Roman" w:hAnsi="Times New Roman" w:cs="Times New Roman"/>
                <w:color w:val="000000" w:themeColor="text1"/>
                <w:sz w:val="28"/>
                <w:szCs w:val="24"/>
              </w:rPr>
              <w:t xml:space="preserve">2018.gada 11.decembrī </w:t>
            </w:r>
            <w:r w:rsidRPr="00E01147">
              <w:rPr>
                <w:rFonts w:ascii="Times New Roman" w:hAnsi="Times New Roman" w:cs="Times New Roman"/>
                <w:color w:val="000000" w:themeColor="text1"/>
                <w:sz w:val="28"/>
                <w:szCs w:val="24"/>
              </w:rPr>
              <w:t xml:space="preserve">organizēja semināru programmu izplatīšanas pakalpojumu sniedzējiem par </w:t>
            </w:r>
            <w:r w:rsidR="00BF4238">
              <w:rPr>
                <w:rFonts w:ascii="Times New Roman" w:hAnsi="Times New Roman" w:eastAsia="Times New Roman" w:cs="Times New Roman"/>
                <w:iCs/>
                <w:sz w:val="28"/>
                <w:szCs w:val="28"/>
                <w:lang w:eastAsia="lv-LV"/>
              </w:rPr>
              <w:t>n</w:t>
            </w:r>
            <w:r w:rsidRPr="00E01147" w:rsidR="00BF4238">
              <w:rPr>
                <w:rFonts w:ascii="Times New Roman" w:hAnsi="Times New Roman" w:eastAsia="Times New Roman" w:cs="Times New Roman"/>
                <w:iCs/>
                <w:sz w:val="28"/>
                <w:szCs w:val="28"/>
                <w:lang w:eastAsia="lv-LV"/>
              </w:rPr>
              <w:t>oteikum</w:t>
            </w:r>
            <w:r w:rsidR="00BF4238">
              <w:rPr>
                <w:rFonts w:ascii="Times New Roman" w:hAnsi="Times New Roman" w:eastAsia="Times New Roman" w:cs="Times New Roman"/>
                <w:iCs/>
                <w:sz w:val="28"/>
                <w:szCs w:val="28"/>
                <w:lang w:eastAsia="lv-LV"/>
              </w:rPr>
              <w:t>u Nr.24</w:t>
            </w:r>
            <w:r w:rsidRPr="00E01147" w:rsidR="00BF4238">
              <w:rPr>
                <w:rFonts w:ascii="Times New Roman" w:hAnsi="Times New Roman" w:cs="Times New Roman"/>
                <w:color w:val="000000" w:themeColor="text1"/>
                <w:sz w:val="28"/>
                <w:szCs w:val="24"/>
              </w:rPr>
              <w:t xml:space="preserve"> </w:t>
            </w:r>
            <w:r w:rsidRPr="00E01147">
              <w:rPr>
                <w:rFonts w:ascii="Times New Roman" w:hAnsi="Times New Roman" w:cs="Times New Roman"/>
                <w:color w:val="000000" w:themeColor="text1"/>
                <w:sz w:val="28"/>
                <w:szCs w:val="24"/>
              </w:rPr>
              <w:t xml:space="preserve">piemērošanu saistībā ar valsts nodevām par retranslācijas atļaujas izsniegšanu un ikgadējo nodevu par retranslācijas atļaujas pārreģistrāciju, kurā </w:t>
            </w:r>
            <w:r w:rsidR="00BF4238">
              <w:rPr>
                <w:rFonts w:ascii="Times New Roman" w:hAnsi="Times New Roman" w:cs="Times New Roman"/>
                <w:color w:val="000000" w:themeColor="text1"/>
                <w:sz w:val="28"/>
                <w:szCs w:val="24"/>
              </w:rPr>
              <w:t xml:space="preserve">Padome </w:t>
            </w:r>
            <w:r w:rsidRPr="00E01147">
              <w:rPr>
                <w:rFonts w:ascii="Times New Roman" w:hAnsi="Times New Roman" w:cs="Times New Roman"/>
                <w:color w:val="000000" w:themeColor="text1"/>
                <w:sz w:val="28"/>
                <w:szCs w:val="24"/>
              </w:rPr>
              <w:t>īpaši ir skaidrojusi EPL ikgadējās valsts nodevas par retranslācijas atļaujas pārreģistrāciju piemērošanas principus. Tomēr valsts nodevas apmēra aprēķināšana atbilstoši EPL retranslējamo programmu sarakstam izraisīja daudz diskusiju.</w:t>
            </w:r>
          </w:p>
          <w:p w:rsidRPr="00E01147" w:rsidR="005074D7" w:rsidP="008B26F2" w:rsidRDefault="00E01147">
            <w:pPr>
              <w:spacing w:after="0" w:line="240" w:lineRule="auto"/>
              <w:ind w:firstLine="567"/>
              <w:jc w:val="both"/>
              <w:rPr>
                <w:rFonts w:ascii="Times New Roman" w:hAnsi="Times New Roman" w:cs="Times New Roman"/>
                <w:color w:val="000000" w:themeColor="text1"/>
                <w:sz w:val="28"/>
                <w:szCs w:val="24"/>
              </w:rPr>
            </w:pPr>
            <w:r w:rsidRPr="00E01147">
              <w:rPr>
                <w:rFonts w:ascii="Times New Roman" w:hAnsi="Times New Roman" w:cs="Times New Roman"/>
                <w:color w:val="000000" w:themeColor="text1"/>
                <w:sz w:val="28"/>
                <w:szCs w:val="24"/>
              </w:rPr>
              <w:t>Lai veicinātu nozares izpratni par</w:t>
            </w:r>
            <w:r w:rsidR="00BF4238">
              <w:rPr>
                <w:rFonts w:ascii="Times New Roman" w:hAnsi="Times New Roman" w:eastAsia="Times New Roman" w:cs="Times New Roman"/>
                <w:iCs/>
                <w:sz w:val="28"/>
                <w:szCs w:val="28"/>
                <w:lang w:eastAsia="lv-LV"/>
              </w:rPr>
              <w:t> n</w:t>
            </w:r>
            <w:r w:rsidRPr="00E01147" w:rsidR="00BF4238">
              <w:rPr>
                <w:rFonts w:ascii="Times New Roman" w:hAnsi="Times New Roman" w:eastAsia="Times New Roman" w:cs="Times New Roman"/>
                <w:iCs/>
                <w:sz w:val="28"/>
                <w:szCs w:val="28"/>
                <w:lang w:eastAsia="lv-LV"/>
              </w:rPr>
              <w:t>oteikum</w:t>
            </w:r>
            <w:r w:rsidR="00BF4238">
              <w:rPr>
                <w:rFonts w:ascii="Times New Roman" w:hAnsi="Times New Roman" w:eastAsia="Times New Roman" w:cs="Times New Roman"/>
                <w:iCs/>
                <w:sz w:val="28"/>
                <w:szCs w:val="28"/>
                <w:lang w:eastAsia="lv-LV"/>
              </w:rPr>
              <w:t xml:space="preserve">u Nr.24 </w:t>
            </w:r>
            <w:r w:rsidRPr="00E01147">
              <w:rPr>
                <w:rFonts w:ascii="Times New Roman" w:hAnsi="Times New Roman" w:cs="Times New Roman"/>
                <w:color w:val="000000" w:themeColor="text1"/>
                <w:sz w:val="28"/>
                <w:szCs w:val="24"/>
              </w:rPr>
              <w:t>darbības principiem un valsts nodevas aprēķināšanu, Padome 2019.gada sākumā aprēķināja un elektroniski izsūtīj</w:t>
            </w:r>
            <w:r w:rsidR="005074D7">
              <w:rPr>
                <w:rFonts w:ascii="Times New Roman" w:hAnsi="Times New Roman" w:cs="Times New Roman"/>
                <w:color w:val="000000" w:themeColor="text1"/>
                <w:sz w:val="28"/>
                <w:szCs w:val="24"/>
              </w:rPr>
              <w:t>a EPL</w:t>
            </w:r>
            <w:r w:rsidRPr="00E01147">
              <w:rPr>
                <w:rFonts w:ascii="Times New Roman" w:hAnsi="Times New Roman" w:cs="Times New Roman"/>
                <w:color w:val="000000" w:themeColor="text1"/>
                <w:sz w:val="28"/>
                <w:szCs w:val="24"/>
              </w:rPr>
              <w:t xml:space="preserve"> paziņojumus par maksājamo </w:t>
            </w:r>
            <w:r w:rsidR="005074D7">
              <w:rPr>
                <w:rFonts w:ascii="Times New Roman" w:hAnsi="Times New Roman" w:cs="Times New Roman"/>
                <w:color w:val="000000" w:themeColor="text1"/>
                <w:sz w:val="28"/>
                <w:szCs w:val="24"/>
              </w:rPr>
              <w:t xml:space="preserve">valsts nodevas </w:t>
            </w:r>
            <w:r w:rsidRPr="00E01147">
              <w:rPr>
                <w:rFonts w:ascii="Times New Roman" w:hAnsi="Times New Roman" w:cs="Times New Roman"/>
                <w:color w:val="000000" w:themeColor="text1"/>
                <w:sz w:val="28"/>
                <w:szCs w:val="24"/>
              </w:rPr>
              <w:t xml:space="preserve">summu, norādot katram EPL individuāli aprēķinātu valsts nodevu par retranslācijas atļaujas pārreģistrāciju atbilstoši iepriekšējā gadā retranslēto (izplatīto) programmu kopskaitam no programmas retranslēšanas (izplatīšanas) pirmās dienas. Pēc </w:t>
            </w:r>
            <w:r w:rsidR="005074D7">
              <w:rPr>
                <w:rFonts w:ascii="Times New Roman" w:hAnsi="Times New Roman" w:cs="Times New Roman"/>
                <w:color w:val="000000" w:themeColor="text1"/>
                <w:sz w:val="28"/>
                <w:szCs w:val="24"/>
              </w:rPr>
              <w:lastRenderedPageBreak/>
              <w:t xml:space="preserve">Padomes </w:t>
            </w:r>
            <w:r w:rsidRPr="00E01147">
              <w:rPr>
                <w:rFonts w:ascii="Times New Roman" w:hAnsi="Times New Roman" w:cs="Times New Roman"/>
                <w:color w:val="000000" w:themeColor="text1"/>
                <w:sz w:val="28"/>
                <w:szCs w:val="24"/>
              </w:rPr>
              <w:t>paziņojum</w:t>
            </w:r>
            <w:r w:rsidR="005074D7">
              <w:rPr>
                <w:rFonts w:ascii="Times New Roman" w:hAnsi="Times New Roman" w:cs="Times New Roman"/>
                <w:color w:val="000000" w:themeColor="text1"/>
                <w:sz w:val="28"/>
                <w:szCs w:val="24"/>
              </w:rPr>
              <w:t>a</w:t>
            </w:r>
            <w:r w:rsidRPr="00E01147">
              <w:rPr>
                <w:rFonts w:ascii="Times New Roman" w:hAnsi="Times New Roman" w:cs="Times New Roman"/>
                <w:color w:val="000000" w:themeColor="text1"/>
                <w:sz w:val="28"/>
                <w:szCs w:val="24"/>
              </w:rPr>
              <w:t xml:space="preserve"> par maksājamo </w:t>
            </w:r>
            <w:r w:rsidR="005074D7">
              <w:rPr>
                <w:rFonts w:ascii="Times New Roman" w:hAnsi="Times New Roman" w:cs="Times New Roman"/>
                <w:color w:val="000000" w:themeColor="text1"/>
                <w:sz w:val="28"/>
                <w:szCs w:val="24"/>
              </w:rPr>
              <w:t xml:space="preserve">valsts nodevas </w:t>
            </w:r>
            <w:r w:rsidRPr="00E01147">
              <w:rPr>
                <w:rFonts w:ascii="Times New Roman" w:hAnsi="Times New Roman" w:cs="Times New Roman"/>
                <w:color w:val="000000" w:themeColor="text1"/>
                <w:sz w:val="28"/>
                <w:szCs w:val="24"/>
              </w:rPr>
              <w:t>summu nosūtīšanas</w:t>
            </w:r>
            <w:r w:rsidR="005074D7">
              <w:rPr>
                <w:rFonts w:ascii="Times New Roman" w:hAnsi="Times New Roman" w:cs="Times New Roman"/>
                <w:color w:val="000000" w:themeColor="text1"/>
                <w:sz w:val="28"/>
                <w:szCs w:val="24"/>
              </w:rPr>
              <w:t>,</w:t>
            </w:r>
            <w:r w:rsidRPr="00E01147">
              <w:rPr>
                <w:rFonts w:ascii="Times New Roman" w:hAnsi="Times New Roman" w:cs="Times New Roman"/>
                <w:color w:val="000000" w:themeColor="text1"/>
                <w:sz w:val="28"/>
                <w:szCs w:val="24"/>
              </w:rPr>
              <w:t xml:space="preserve"> Padome saņēma lielu skaitu EPL iebildumu par maksājamo </w:t>
            </w:r>
            <w:r w:rsidR="005074D7">
              <w:rPr>
                <w:rFonts w:ascii="Times New Roman" w:hAnsi="Times New Roman" w:cs="Times New Roman"/>
                <w:color w:val="000000" w:themeColor="text1"/>
                <w:sz w:val="28"/>
                <w:szCs w:val="24"/>
              </w:rPr>
              <w:t xml:space="preserve">valsts nodevas </w:t>
            </w:r>
            <w:r w:rsidRPr="00E01147">
              <w:rPr>
                <w:rFonts w:ascii="Times New Roman" w:hAnsi="Times New Roman" w:cs="Times New Roman"/>
                <w:color w:val="000000" w:themeColor="text1"/>
                <w:sz w:val="28"/>
                <w:szCs w:val="24"/>
              </w:rPr>
              <w:t>summu, kuri bieži vien bija saistīti ar to, ka attiecīgais EPL ir nodrošinājis programmu ar dublēšanu, ieskaņošanu vai subtitrēšanu valsts valodā</w:t>
            </w:r>
            <w:r w:rsidRPr="006C68FF" w:rsidR="006C68FF">
              <w:rPr>
                <w:rFonts w:ascii="Times New Roman" w:hAnsi="Times New Roman" w:cs="Times New Roman"/>
                <w:color w:val="000000" w:themeColor="text1"/>
                <w:sz w:val="28"/>
                <w:szCs w:val="24"/>
              </w:rPr>
              <w:t xml:space="preserve"> </w:t>
            </w:r>
            <w:r w:rsidR="006C68FF">
              <w:rPr>
                <w:rFonts w:ascii="Times New Roman" w:hAnsi="Times New Roman" w:cs="Times New Roman"/>
                <w:color w:val="000000" w:themeColor="text1"/>
                <w:sz w:val="28"/>
                <w:szCs w:val="24"/>
              </w:rPr>
              <w:t xml:space="preserve">un tātad </w:t>
            </w:r>
            <w:r w:rsidRPr="006C68FF" w:rsidR="006C68FF">
              <w:rPr>
                <w:rFonts w:ascii="Times New Roman" w:hAnsi="Times New Roman" w:cs="Times New Roman"/>
                <w:color w:val="000000" w:themeColor="text1"/>
                <w:sz w:val="28"/>
                <w:szCs w:val="24"/>
              </w:rPr>
              <w:t>p</w:t>
            </w:r>
            <w:r w:rsidR="006C68FF">
              <w:rPr>
                <w:rFonts w:ascii="Times New Roman" w:hAnsi="Times New Roman" w:cs="Times New Roman"/>
                <w:color w:val="000000" w:themeColor="text1"/>
                <w:sz w:val="28"/>
                <w:szCs w:val="24"/>
              </w:rPr>
              <w:t xml:space="preserve">rogrammai </w:t>
            </w:r>
            <w:r w:rsidRPr="006C68FF" w:rsidR="006C68FF">
              <w:rPr>
                <w:rFonts w:ascii="Times New Roman" w:hAnsi="Times New Roman" w:cs="Times New Roman"/>
                <w:color w:val="000000" w:themeColor="text1"/>
                <w:sz w:val="28"/>
                <w:szCs w:val="24"/>
              </w:rPr>
              <w:t>nepienākas valsts nodevas atbrīvojums</w:t>
            </w:r>
            <w:r w:rsidRPr="00E01147">
              <w:rPr>
                <w:rFonts w:ascii="Times New Roman" w:hAnsi="Times New Roman" w:cs="Times New Roman"/>
                <w:color w:val="000000" w:themeColor="text1"/>
                <w:sz w:val="28"/>
                <w:szCs w:val="24"/>
              </w:rPr>
              <w:t>. Tomēr Padomes uzturētajā</w:t>
            </w:r>
            <w:r>
              <w:rPr>
                <w:rFonts w:ascii="Times New Roman" w:hAnsi="Times New Roman" w:cs="Times New Roman"/>
                <w:color w:val="000000" w:themeColor="text1"/>
                <w:sz w:val="28"/>
                <w:szCs w:val="24"/>
              </w:rPr>
              <w:t xml:space="preserve"> </w:t>
            </w:r>
            <w:r w:rsidR="005074D7">
              <w:rPr>
                <w:rFonts w:ascii="Times New Roman" w:hAnsi="Times New Roman" w:cs="Times New Roman"/>
                <w:color w:val="000000" w:themeColor="text1"/>
                <w:sz w:val="28"/>
                <w:szCs w:val="24"/>
              </w:rPr>
              <w:t>EPL</w:t>
            </w:r>
            <w:r w:rsidRPr="00E01147">
              <w:rPr>
                <w:rFonts w:ascii="Times New Roman" w:hAnsi="Times New Roman" w:cs="Times New Roman"/>
                <w:color w:val="000000" w:themeColor="text1"/>
                <w:sz w:val="28"/>
                <w:szCs w:val="24"/>
              </w:rPr>
              <w:t>, kuri retranslē audio un audiovi</w:t>
            </w:r>
            <w:r>
              <w:rPr>
                <w:rFonts w:ascii="Times New Roman" w:hAnsi="Times New Roman" w:cs="Times New Roman"/>
                <w:color w:val="000000" w:themeColor="text1"/>
                <w:sz w:val="28"/>
                <w:szCs w:val="24"/>
              </w:rPr>
              <w:t>zuālās programmas, elektroniskajā</w:t>
            </w:r>
            <w:r w:rsidRPr="00E01147">
              <w:rPr>
                <w:rFonts w:ascii="Times New Roman" w:hAnsi="Times New Roman" w:cs="Times New Roman"/>
                <w:color w:val="000000" w:themeColor="text1"/>
                <w:sz w:val="28"/>
                <w:szCs w:val="24"/>
              </w:rPr>
              <w:t xml:space="preserve"> reģistrācijas sistēmā šī informācija netika norādīta.</w:t>
            </w:r>
          </w:p>
          <w:p w:rsidRPr="00E01147" w:rsidR="00E01147" w:rsidP="008B26F2" w:rsidRDefault="00E01147">
            <w:pPr>
              <w:spacing w:after="0" w:line="240" w:lineRule="auto"/>
              <w:ind w:firstLine="567"/>
              <w:jc w:val="both"/>
              <w:rPr>
                <w:rFonts w:ascii="Times New Roman" w:hAnsi="Times New Roman" w:cs="Times New Roman"/>
                <w:color w:val="000000" w:themeColor="text1"/>
                <w:sz w:val="28"/>
                <w:szCs w:val="24"/>
              </w:rPr>
            </w:pPr>
            <w:r w:rsidRPr="00E01147">
              <w:rPr>
                <w:rFonts w:ascii="Times New Roman" w:hAnsi="Times New Roman" w:cs="Times New Roman"/>
                <w:color w:val="000000" w:themeColor="text1"/>
                <w:sz w:val="28"/>
                <w:szCs w:val="24"/>
              </w:rPr>
              <w:t xml:space="preserve">Detalizētu kārtību retranslācijas veikšanai un programmu iekļaušanai Latvijā retranslējamo programmu sarakstā paredz Padomes </w:t>
            </w:r>
            <w:r w:rsidR="005074D7">
              <w:rPr>
                <w:rFonts w:ascii="Times New Roman" w:hAnsi="Times New Roman" w:cs="Times New Roman"/>
                <w:color w:val="000000" w:themeColor="text1"/>
                <w:sz w:val="28"/>
                <w:szCs w:val="24"/>
              </w:rPr>
              <w:t>„</w:t>
            </w:r>
            <w:r w:rsidRPr="00E01147">
              <w:rPr>
                <w:rFonts w:ascii="Times New Roman" w:hAnsi="Times New Roman" w:cs="Times New Roman"/>
                <w:color w:val="000000" w:themeColor="text1"/>
                <w:sz w:val="28"/>
                <w:szCs w:val="24"/>
              </w:rPr>
              <w:t>Elektronisko plašsaziņas līdzekļu nozares attīstības nacionālās stratēģijas 2018. – 2022.gadam</w:t>
            </w:r>
            <w:r w:rsidR="005074D7">
              <w:rPr>
                <w:rFonts w:ascii="Times New Roman" w:hAnsi="Times New Roman" w:cs="Times New Roman"/>
                <w:color w:val="000000" w:themeColor="text1"/>
                <w:sz w:val="28"/>
                <w:szCs w:val="24"/>
              </w:rPr>
              <w:t>”</w:t>
            </w:r>
            <w:r w:rsidRPr="00E01147">
              <w:rPr>
                <w:rFonts w:ascii="Times New Roman" w:hAnsi="Times New Roman" w:cs="Times New Roman"/>
                <w:color w:val="000000" w:themeColor="text1"/>
                <w:sz w:val="28"/>
                <w:szCs w:val="24"/>
              </w:rPr>
              <w:t xml:space="preserve"> </w:t>
            </w:r>
            <w:r w:rsidR="008B26F2">
              <w:rPr>
                <w:rFonts w:ascii="Times New Roman" w:hAnsi="Times New Roman" w:cs="Times New Roman"/>
                <w:color w:val="000000" w:themeColor="text1"/>
                <w:sz w:val="28"/>
                <w:szCs w:val="24"/>
              </w:rPr>
              <w:t xml:space="preserve">(apstiprināta ar Padomes </w:t>
            </w:r>
            <w:r w:rsidRPr="008B26F2" w:rsidR="008B26F2">
              <w:rPr>
                <w:rFonts w:ascii="Times New Roman" w:hAnsi="Times New Roman" w:cs="Times New Roman"/>
                <w:color w:val="000000" w:themeColor="text1"/>
                <w:sz w:val="28"/>
                <w:szCs w:val="24"/>
              </w:rPr>
              <w:t>2018.gada 12.aprīļa lēmum</w:t>
            </w:r>
            <w:r w:rsidR="008B26F2">
              <w:rPr>
                <w:rFonts w:ascii="Times New Roman" w:hAnsi="Times New Roman" w:cs="Times New Roman"/>
                <w:color w:val="000000" w:themeColor="text1"/>
                <w:sz w:val="28"/>
                <w:szCs w:val="24"/>
              </w:rPr>
              <w:t>u</w:t>
            </w:r>
            <w:r w:rsidRPr="008B26F2" w:rsidR="008B26F2">
              <w:rPr>
                <w:rFonts w:ascii="Times New Roman" w:hAnsi="Times New Roman" w:cs="Times New Roman"/>
                <w:color w:val="000000" w:themeColor="text1"/>
                <w:sz w:val="28"/>
                <w:szCs w:val="24"/>
              </w:rPr>
              <w:t xml:space="preserve"> Nr.63</w:t>
            </w:r>
            <w:r w:rsidR="008B26F2">
              <w:rPr>
                <w:rFonts w:ascii="Times New Roman" w:hAnsi="Times New Roman" w:cs="Times New Roman"/>
                <w:color w:val="000000" w:themeColor="text1"/>
                <w:sz w:val="28"/>
                <w:szCs w:val="24"/>
              </w:rPr>
              <w:t xml:space="preserve">) </w:t>
            </w:r>
            <w:r w:rsidRPr="00E01147">
              <w:rPr>
                <w:rFonts w:ascii="Times New Roman" w:hAnsi="Times New Roman" w:cs="Times New Roman"/>
                <w:color w:val="000000" w:themeColor="text1"/>
                <w:sz w:val="28"/>
                <w:szCs w:val="24"/>
              </w:rPr>
              <w:t xml:space="preserve">pielikums Nr.5 </w:t>
            </w:r>
            <w:r w:rsidR="005074D7">
              <w:rPr>
                <w:rFonts w:ascii="Times New Roman" w:hAnsi="Times New Roman" w:cs="Times New Roman"/>
                <w:color w:val="000000" w:themeColor="text1"/>
                <w:sz w:val="28"/>
                <w:szCs w:val="24"/>
              </w:rPr>
              <w:t>„</w:t>
            </w:r>
            <w:r w:rsidRPr="00E01147">
              <w:rPr>
                <w:rFonts w:ascii="Times New Roman" w:hAnsi="Times New Roman" w:cs="Times New Roman"/>
                <w:color w:val="000000" w:themeColor="text1"/>
                <w:sz w:val="28"/>
                <w:szCs w:val="24"/>
              </w:rPr>
              <w:t xml:space="preserve">Retranslācijas atļauju izsniegšanas un darbības īstenošanas kārtība”. Atbilstoši </w:t>
            </w:r>
            <w:r w:rsidR="005074D7">
              <w:rPr>
                <w:rFonts w:ascii="Times New Roman" w:hAnsi="Times New Roman" w:cs="Times New Roman"/>
                <w:color w:val="000000" w:themeColor="text1"/>
                <w:sz w:val="28"/>
                <w:szCs w:val="24"/>
              </w:rPr>
              <w:t xml:space="preserve">Padomes </w:t>
            </w:r>
            <w:r w:rsidRPr="00E01147">
              <w:rPr>
                <w:rFonts w:ascii="Times New Roman" w:hAnsi="Times New Roman" w:cs="Times New Roman"/>
                <w:color w:val="000000" w:themeColor="text1"/>
                <w:sz w:val="28"/>
                <w:szCs w:val="24"/>
              </w:rPr>
              <w:t>izsniegtajai atļaujai</w:t>
            </w:r>
            <w:r w:rsidR="005074D7">
              <w:rPr>
                <w:rFonts w:ascii="Times New Roman" w:hAnsi="Times New Roman" w:cs="Times New Roman"/>
                <w:color w:val="000000" w:themeColor="text1"/>
                <w:sz w:val="28"/>
                <w:szCs w:val="24"/>
              </w:rPr>
              <w:t>,</w:t>
            </w:r>
            <w:r w:rsidR="005E6898">
              <w:rPr>
                <w:rFonts w:ascii="Times New Roman" w:hAnsi="Times New Roman" w:cs="Times New Roman"/>
                <w:color w:val="000000" w:themeColor="text1"/>
                <w:sz w:val="28"/>
                <w:szCs w:val="24"/>
              </w:rPr>
              <w:t xml:space="preserve"> EPL izvēla</w:t>
            </w:r>
            <w:r w:rsidRPr="00E01147">
              <w:rPr>
                <w:rFonts w:ascii="Times New Roman" w:hAnsi="Times New Roman" w:cs="Times New Roman"/>
                <w:color w:val="000000" w:themeColor="text1"/>
                <w:sz w:val="28"/>
                <w:szCs w:val="24"/>
              </w:rPr>
              <w:t xml:space="preserve">s retranslējamās programmas no programmu saraksta, kuras jau tiek retranslētas Latvijā, vai pievieno jaunu programmu. Darbības tiek veiktas Padomes uzturētajā </w:t>
            </w:r>
            <w:r>
              <w:rPr>
                <w:rFonts w:ascii="Times New Roman" w:hAnsi="Times New Roman" w:cs="Times New Roman"/>
                <w:color w:val="000000" w:themeColor="text1"/>
                <w:sz w:val="28"/>
                <w:szCs w:val="24"/>
              </w:rPr>
              <w:t>elektroniskajā</w:t>
            </w:r>
            <w:r w:rsidRPr="00E01147">
              <w:rPr>
                <w:rFonts w:ascii="Times New Roman" w:hAnsi="Times New Roman" w:cs="Times New Roman"/>
                <w:color w:val="000000" w:themeColor="text1"/>
                <w:sz w:val="28"/>
                <w:szCs w:val="24"/>
              </w:rPr>
              <w:t xml:space="preserve"> reģistrācijas sistēmā.</w:t>
            </w:r>
          </w:p>
          <w:p w:rsidR="00E01147" w:rsidP="008B26F2" w:rsidRDefault="00E01147">
            <w:pPr>
              <w:spacing w:after="0" w:line="240" w:lineRule="auto"/>
              <w:ind w:firstLine="567"/>
              <w:jc w:val="both"/>
              <w:rPr>
                <w:rFonts w:ascii="Times New Roman" w:hAnsi="Times New Roman" w:cs="Times New Roman"/>
                <w:sz w:val="28"/>
                <w:szCs w:val="24"/>
              </w:rPr>
            </w:pPr>
            <w:r w:rsidRPr="00E01147">
              <w:rPr>
                <w:rFonts w:ascii="Times New Roman" w:hAnsi="Times New Roman" w:cs="Times New Roman"/>
                <w:sz w:val="28"/>
                <w:szCs w:val="24"/>
              </w:rPr>
              <w:t>Valsts nodeva</w:t>
            </w:r>
            <w:r>
              <w:rPr>
                <w:rFonts w:ascii="Times New Roman" w:hAnsi="Times New Roman" w:cs="Times New Roman"/>
                <w:sz w:val="28"/>
                <w:szCs w:val="24"/>
              </w:rPr>
              <w:t>s</w:t>
            </w:r>
            <w:r w:rsidRPr="00E01147">
              <w:rPr>
                <w:rFonts w:ascii="Times New Roman" w:hAnsi="Times New Roman" w:cs="Times New Roman"/>
                <w:sz w:val="28"/>
                <w:szCs w:val="24"/>
              </w:rPr>
              <w:t xml:space="preserve"> par retranslācijas atļaujas pārreģistrēšanu primārais mērķis ir nostiprināt EPL pienākumu nodrošināt </w:t>
            </w:r>
            <w:r w:rsidR="005E6898">
              <w:rPr>
                <w:rFonts w:ascii="Times New Roman" w:hAnsi="Times New Roman" w:cs="Times New Roman"/>
                <w:sz w:val="28"/>
                <w:szCs w:val="24"/>
              </w:rPr>
              <w:t>„</w:t>
            </w:r>
            <w:proofErr w:type="spellStart"/>
            <w:r w:rsidRPr="00E01147">
              <w:rPr>
                <w:rFonts w:ascii="Times New Roman" w:hAnsi="Times New Roman" w:cs="Times New Roman"/>
                <w:i/>
                <w:sz w:val="28"/>
                <w:szCs w:val="24"/>
              </w:rPr>
              <w:t>must</w:t>
            </w:r>
            <w:proofErr w:type="spellEnd"/>
            <w:r w:rsidRPr="00E01147">
              <w:rPr>
                <w:rFonts w:ascii="Times New Roman" w:hAnsi="Times New Roman" w:cs="Times New Roman"/>
                <w:i/>
                <w:sz w:val="28"/>
                <w:szCs w:val="24"/>
              </w:rPr>
              <w:t xml:space="preserve"> </w:t>
            </w:r>
            <w:proofErr w:type="spellStart"/>
            <w:r w:rsidRPr="00E01147">
              <w:rPr>
                <w:rFonts w:ascii="Times New Roman" w:hAnsi="Times New Roman" w:cs="Times New Roman"/>
                <w:i/>
                <w:sz w:val="28"/>
                <w:szCs w:val="24"/>
              </w:rPr>
              <w:t>carry</w:t>
            </w:r>
            <w:proofErr w:type="spellEnd"/>
            <w:r w:rsidRPr="00E01147">
              <w:rPr>
                <w:rFonts w:ascii="Times New Roman" w:hAnsi="Times New Roman" w:cs="Times New Roman"/>
                <w:sz w:val="28"/>
                <w:szCs w:val="24"/>
              </w:rPr>
              <w:t>” programmas noteiktajā secībā (</w:t>
            </w:r>
            <w:r w:rsidR="00E55671">
              <w:rPr>
                <w:rFonts w:ascii="Times New Roman" w:hAnsi="Times New Roman" w:eastAsia="Times New Roman" w:cs="Times New Roman"/>
                <w:iCs/>
                <w:sz w:val="28"/>
                <w:szCs w:val="28"/>
                <w:lang w:eastAsia="lv-LV"/>
              </w:rPr>
              <w:t>n</w:t>
            </w:r>
            <w:r w:rsidRPr="00E01147" w:rsidR="00E55671">
              <w:rPr>
                <w:rFonts w:ascii="Times New Roman" w:hAnsi="Times New Roman" w:eastAsia="Times New Roman" w:cs="Times New Roman"/>
                <w:iCs/>
                <w:sz w:val="28"/>
                <w:szCs w:val="28"/>
                <w:lang w:eastAsia="lv-LV"/>
              </w:rPr>
              <w:t>oteikum</w:t>
            </w:r>
            <w:r w:rsidR="00E55671">
              <w:rPr>
                <w:rFonts w:ascii="Times New Roman" w:hAnsi="Times New Roman" w:eastAsia="Times New Roman" w:cs="Times New Roman"/>
                <w:iCs/>
                <w:sz w:val="28"/>
                <w:szCs w:val="28"/>
                <w:lang w:eastAsia="lv-LV"/>
              </w:rPr>
              <w:t xml:space="preserve">u Nr.24 </w:t>
            </w:r>
            <w:r w:rsidRPr="00E01147">
              <w:rPr>
                <w:rFonts w:ascii="Times New Roman" w:hAnsi="Times New Roman" w:cs="Times New Roman"/>
                <w:sz w:val="28"/>
                <w:szCs w:val="24"/>
              </w:rPr>
              <w:t xml:space="preserve">2.3.2.1.apakšpunkts), </w:t>
            </w:r>
            <w:r>
              <w:rPr>
                <w:rFonts w:ascii="Times New Roman" w:hAnsi="Times New Roman" w:cs="Times New Roman"/>
                <w:sz w:val="28"/>
                <w:szCs w:val="24"/>
              </w:rPr>
              <w:t>veicināt</w:t>
            </w:r>
            <w:r w:rsidRPr="00E01147">
              <w:rPr>
                <w:rFonts w:ascii="Times New Roman" w:hAnsi="Times New Roman" w:cs="Times New Roman"/>
                <w:sz w:val="28"/>
                <w:szCs w:val="24"/>
              </w:rPr>
              <w:t xml:space="preserve"> </w:t>
            </w:r>
            <w:r>
              <w:rPr>
                <w:rFonts w:ascii="Times New Roman" w:hAnsi="Times New Roman" w:cs="Times New Roman"/>
                <w:sz w:val="28"/>
                <w:szCs w:val="24"/>
              </w:rPr>
              <w:t>programmu</w:t>
            </w:r>
            <w:r w:rsidRPr="00E01147">
              <w:rPr>
                <w:rFonts w:ascii="Times New Roman" w:hAnsi="Times New Roman" w:cs="Times New Roman"/>
                <w:sz w:val="28"/>
                <w:szCs w:val="24"/>
              </w:rPr>
              <w:t xml:space="preserve"> retranslāciju latviešu valodā (</w:t>
            </w:r>
            <w:r w:rsidR="00E55671">
              <w:rPr>
                <w:rFonts w:ascii="Times New Roman" w:hAnsi="Times New Roman" w:eastAsia="Times New Roman" w:cs="Times New Roman"/>
                <w:iCs/>
                <w:sz w:val="28"/>
                <w:szCs w:val="28"/>
                <w:lang w:eastAsia="lv-LV"/>
              </w:rPr>
              <w:t>n</w:t>
            </w:r>
            <w:r w:rsidRPr="00E01147" w:rsidR="00E55671">
              <w:rPr>
                <w:rFonts w:ascii="Times New Roman" w:hAnsi="Times New Roman" w:eastAsia="Times New Roman" w:cs="Times New Roman"/>
                <w:iCs/>
                <w:sz w:val="28"/>
                <w:szCs w:val="28"/>
                <w:lang w:eastAsia="lv-LV"/>
              </w:rPr>
              <w:t>oteikum</w:t>
            </w:r>
            <w:r w:rsidR="00E55671">
              <w:rPr>
                <w:rFonts w:ascii="Times New Roman" w:hAnsi="Times New Roman" w:eastAsia="Times New Roman" w:cs="Times New Roman"/>
                <w:iCs/>
                <w:sz w:val="28"/>
                <w:szCs w:val="28"/>
                <w:lang w:eastAsia="lv-LV"/>
              </w:rPr>
              <w:t>u Nr.24</w:t>
            </w:r>
            <w:r w:rsidRPr="00E01147">
              <w:rPr>
                <w:rFonts w:ascii="Times New Roman" w:hAnsi="Times New Roman" w:cs="Times New Roman"/>
                <w:sz w:val="28"/>
                <w:szCs w:val="24"/>
              </w:rPr>
              <w:t xml:space="preserve"> 2.3.2.2.apakšpunkts) un E</w:t>
            </w:r>
            <w:r w:rsidR="00B25513">
              <w:rPr>
                <w:rFonts w:ascii="Times New Roman" w:hAnsi="Times New Roman" w:cs="Times New Roman"/>
                <w:sz w:val="28"/>
                <w:szCs w:val="24"/>
              </w:rPr>
              <w:t>iropas Savienības</w:t>
            </w:r>
            <w:r w:rsidRPr="00E01147">
              <w:rPr>
                <w:rFonts w:ascii="Times New Roman" w:hAnsi="Times New Roman" w:cs="Times New Roman"/>
                <w:sz w:val="28"/>
                <w:szCs w:val="24"/>
              </w:rPr>
              <w:t xml:space="preserve"> i</w:t>
            </w:r>
            <w:r>
              <w:rPr>
                <w:rFonts w:ascii="Times New Roman" w:hAnsi="Times New Roman" w:cs="Times New Roman"/>
                <w:sz w:val="28"/>
                <w:szCs w:val="24"/>
              </w:rPr>
              <w:t>zglītības un kultūras programmu</w:t>
            </w:r>
            <w:r w:rsidRPr="00E01147">
              <w:rPr>
                <w:rFonts w:ascii="Times New Roman" w:hAnsi="Times New Roman" w:cs="Times New Roman"/>
                <w:sz w:val="28"/>
                <w:szCs w:val="24"/>
              </w:rPr>
              <w:t xml:space="preserve"> retranslāciju </w:t>
            </w:r>
            <w:r w:rsidRPr="00E01147" w:rsidR="00B25513">
              <w:rPr>
                <w:rFonts w:ascii="Times New Roman" w:hAnsi="Times New Roman" w:cs="Times New Roman"/>
                <w:sz w:val="28"/>
                <w:szCs w:val="24"/>
              </w:rPr>
              <w:t>E</w:t>
            </w:r>
            <w:r w:rsidR="00B25513">
              <w:rPr>
                <w:rFonts w:ascii="Times New Roman" w:hAnsi="Times New Roman" w:cs="Times New Roman"/>
                <w:sz w:val="28"/>
                <w:szCs w:val="24"/>
              </w:rPr>
              <w:t>iropas Savienības</w:t>
            </w:r>
            <w:r w:rsidRPr="00E01147" w:rsidR="005E6898">
              <w:rPr>
                <w:rFonts w:ascii="Times New Roman" w:hAnsi="Times New Roman" w:cs="Times New Roman"/>
                <w:sz w:val="28"/>
                <w:szCs w:val="24"/>
              </w:rPr>
              <w:t xml:space="preserve"> </w:t>
            </w:r>
            <w:r w:rsidRPr="00E01147">
              <w:rPr>
                <w:rFonts w:ascii="Times New Roman" w:hAnsi="Times New Roman" w:cs="Times New Roman"/>
                <w:sz w:val="28"/>
                <w:szCs w:val="24"/>
              </w:rPr>
              <w:t>valstu valodās (</w:t>
            </w:r>
            <w:r w:rsidR="005E6898">
              <w:rPr>
                <w:rFonts w:ascii="Times New Roman" w:hAnsi="Times New Roman" w:cs="Times New Roman"/>
                <w:sz w:val="28"/>
                <w:szCs w:val="24"/>
              </w:rPr>
              <w:t>n</w:t>
            </w:r>
            <w:r w:rsidRPr="00E01147">
              <w:rPr>
                <w:rFonts w:ascii="Times New Roman" w:hAnsi="Times New Roman" w:cs="Times New Roman"/>
                <w:sz w:val="28"/>
                <w:szCs w:val="24"/>
              </w:rPr>
              <w:t>oteikumu</w:t>
            </w:r>
            <w:r w:rsidR="005E6898">
              <w:rPr>
                <w:rFonts w:ascii="Times New Roman" w:hAnsi="Times New Roman" w:cs="Times New Roman"/>
                <w:sz w:val="28"/>
                <w:szCs w:val="24"/>
              </w:rPr>
              <w:t xml:space="preserve"> Nr.24</w:t>
            </w:r>
            <w:r w:rsidRPr="00E01147">
              <w:rPr>
                <w:rFonts w:ascii="Times New Roman" w:hAnsi="Times New Roman" w:cs="Times New Roman"/>
                <w:sz w:val="28"/>
                <w:szCs w:val="24"/>
              </w:rPr>
              <w:t xml:space="preserve"> 2.3.2.3.apakšpunkts), kā arī </w:t>
            </w:r>
            <w:r>
              <w:rPr>
                <w:rFonts w:ascii="Times New Roman" w:hAnsi="Times New Roman" w:cs="Times New Roman"/>
                <w:sz w:val="28"/>
                <w:szCs w:val="24"/>
              </w:rPr>
              <w:t>segt</w:t>
            </w:r>
            <w:r w:rsidRPr="00E01147">
              <w:rPr>
                <w:rFonts w:ascii="Times New Roman" w:hAnsi="Times New Roman" w:cs="Times New Roman"/>
                <w:sz w:val="28"/>
                <w:szCs w:val="24"/>
              </w:rPr>
              <w:t xml:space="preserve"> izdevumus par padziļinātākām pārbaudēm,</w:t>
            </w:r>
            <w:r>
              <w:rPr>
                <w:rFonts w:ascii="Times New Roman" w:hAnsi="Times New Roman" w:cs="Times New Roman"/>
                <w:sz w:val="28"/>
                <w:szCs w:val="24"/>
              </w:rPr>
              <w:t xml:space="preserve"> lai noskaidrotu</w:t>
            </w:r>
            <w:r w:rsidR="005E6898">
              <w:rPr>
                <w:rFonts w:ascii="Times New Roman" w:hAnsi="Times New Roman" w:cs="Times New Roman"/>
                <w:sz w:val="28"/>
                <w:szCs w:val="24"/>
              </w:rPr>
              <w:t>,</w:t>
            </w:r>
            <w:r w:rsidRPr="00E01147">
              <w:rPr>
                <w:rFonts w:ascii="Times New Roman" w:hAnsi="Times New Roman" w:cs="Times New Roman"/>
                <w:sz w:val="28"/>
                <w:szCs w:val="24"/>
              </w:rPr>
              <w:t xml:space="preserve"> vai EPL ir programmas īpašnieka atļauja</w:t>
            </w:r>
            <w:r>
              <w:rPr>
                <w:rFonts w:ascii="Times New Roman" w:hAnsi="Times New Roman" w:cs="Times New Roman"/>
                <w:sz w:val="28"/>
                <w:szCs w:val="24"/>
              </w:rPr>
              <w:t xml:space="preserve"> retranslēt programmas</w:t>
            </w:r>
            <w:r w:rsidRPr="00E01147">
              <w:rPr>
                <w:rFonts w:ascii="Times New Roman" w:hAnsi="Times New Roman" w:cs="Times New Roman"/>
                <w:sz w:val="28"/>
                <w:szCs w:val="24"/>
              </w:rPr>
              <w:t xml:space="preserve"> un vai retranslējamās programmas saturs nepārkāpj </w:t>
            </w:r>
            <w:r w:rsidR="00B25513">
              <w:rPr>
                <w:rFonts w:ascii="Times New Roman" w:hAnsi="Times New Roman" w:cs="Times New Roman"/>
                <w:sz w:val="28"/>
                <w:szCs w:val="24"/>
              </w:rPr>
              <w:t xml:space="preserve">Elektronisko plašsaziņas līdzekļu </w:t>
            </w:r>
            <w:r w:rsidRPr="00E01147">
              <w:rPr>
                <w:rFonts w:ascii="Times New Roman" w:hAnsi="Times New Roman" w:cs="Times New Roman"/>
                <w:sz w:val="28"/>
                <w:szCs w:val="24"/>
              </w:rPr>
              <w:t>likumā noteik</w:t>
            </w:r>
            <w:r w:rsidR="005E6898">
              <w:rPr>
                <w:rFonts w:ascii="Times New Roman" w:hAnsi="Times New Roman" w:cs="Times New Roman"/>
                <w:sz w:val="28"/>
                <w:szCs w:val="24"/>
              </w:rPr>
              <w:t xml:space="preserve">to, nevis radīt Padomei </w:t>
            </w:r>
            <w:r w:rsidR="005E6898">
              <w:rPr>
                <w:rFonts w:ascii="Times New Roman" w:hAnsi="Times New Roman" w:cs="Times New Roman"/>
                <w:sz w:val="28"/>
                <w:szCs w:val="24"/>
              </w:rPr>
              <w:lastRenderedPageBreak/>
              <w:t>papildu</w:t>
            </w:r>
            <w:r w:rsidRPr="00E01147">
              <w:rPr>
                <w:rFonts w:ascii="Times New Roman" w:hAnsi="Times New Roman" w:cs="Times New Roman"/>
                <w:sz w:val="28"/>
                <w:szCs w:val="24"/>
              </w:rPr>
              <w:t xml:space="preserve"> administratīvo slogu un izdevumus.</w:t>
            </w:r>
          </w:p>
          <w:p w:rsidRPr="00CB03E2" w:rsidR="003A4168" w:rsidP="008B26F2" w:rsidRDefault="00D63D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4"/>
              </w:rPr>
              <w:t xml:space="preserve">Ar </w:t>
            </w:r>
            <w:r w:rsidRPr="00E01147" w:rsidR="00E01147">
              <w:rPr>
                <w:rFonts w:ascii="Times New Roman" w:hAnsi="Times New Roman" w:cs="Times New Roman"/>
                <w:sz w:val="28"/>
                <w:szCs w:val="24"/>
              </w:rPr>
              <w:t>Projekt</w:t>
            </w:r>
            <w:r>
              <w:rPr>
                <w:rFonts w:ascii="Times New Roman" w:hAnsi="Times New Roman" w:cs="Times New Roman"/>
                <w:sz w:val="28"/>
                <w:szCs w:val="24"/>
              </w:rPr>
              <w:t>a</w:t>
            </w:r>
            <w:r w:rsidRPr="00E01147" w:rsidR="00E01147">
              <w:rPr>
                <w:rFonts w:ascii="Times New Roman" w:hAnsi="Times New Roman" w:cs="Times New Roman"/>
                <w:sz w:val="28"/>
                <w:szCs w:val="24"/>
              </w:rPr>
              <w:t xml:space="preserve"> </w:t>
            </w:r>
            <w:r>
              <w:rPr>
                <w:rFonts w:ascii="Times New Roman" w:hAnsi="Times New Roman" w:cs="Times New Roman"/>
                <w:sz w:val="28"/>
                <w:szCs w:val="24"/>
              </w:rPr>
              <w:t xml:space="preserve">1.punktu </w:t>
            </w:r>
            <w:r w:rsidRPr="00E01147" w:rsidR="00E01147">
              <w:rPr>
                <w:rFonts w:ascii="Times New Roman" w:hAnsi="Times New Roman" w:cs="Times New Roman"/>
                <w:sz w:val="28"/>
                <w:szCs w:val="24"/>
              </w:rPr>
              <w:t xml:space="preserve">ir </w:t>
            </w:r>
            <w:r>
              <w:rPr>
                <w:rFonts w:ascii="Times New Roman" w:hAnsi="Times New Roman" w:cs="Times New Roman"/>
                <w:sz w:val="28"/>
                <w:szCs w:val="24"/>
              </w:rPr>
              <w:t xml:space="preserve">veikti </w:t>
            </w:r>
            <w:r w:rsidR="009624A3">
              <w:rPr>
                <w:rFonts w:ascii="Times New Roman" w:hAnsi="Times New Roman" w:eastAsia="Times New Roman" w:cs="Times New Roman"/>
                <w:iCs/>
                <w:sz w:val="28"/>
                <w:szCs w:val="28"/>
                <w:lang w:eastAsia="lv-LV"/>
              </w:rPr>
              <w:t>n</w:t>
            </w:r>
            <w:r w:rsidRPr="00E01147" w:rsidR="009624A3">
              <w:rPr>
                <w:rFonts w:ascii="Times New Roman" w:hAnsi="Times New Roman" w:eastAsia="Times New Roman" w:cs="Times New Roman"/>
                <w:iCs/>
                <w:sz w:val="28"/>
                <w:szCs w:val="28"/>
                <w:lang w:eastAsia="lv-LV"/>
              </w:rPr>
              <w:t>oteikum</w:t>
            </w:r>
            <w:r w:rsidR="009624A3">
              <w:rPr>
                <w:rFonts w:ascii="Times New Roman" w:hAnsi="Times New Roman" w:eastAsia="Times New Roman" w:cs="Times New Roman"/>
                <w:iCs/>
                <w:sz w:val="28"/>
                <w:szCs w:val="28"/>
                <w:lang w:eastAsia="lv-LV"/>
              </w:rPr>
              <w:t>u Nr.24</w:t>
            </w:r>
            <w:r w:rsidRPr="00E01147" w:rsidR="009624A3">
              <w:rPr>
                <w:rFonts w:ascii="Times New Roman" w:hAnsi="Times New Roman" w:cs="Times New Roman"/>
                <w:sz w:val="28"/>
                <w:szCs w:val="24"/>
              </w:rPr>
              <w:t xml:space="preserve"> </w:t>
            </w:r>
            <w:r w:rsidRPr="00E01147" w:rsidR="00E01147">
              <w:rPr>
                <w:rFonts w:ascii="Times New Roman" w:hAnsi="Times New Roman" w:cs="Times New Roman"/>
                <w:sz w:val="28"/>
                <w:szCs w:val="24"/>
              </w:rPr>
              <w:t>2.3.2.2.apakšpunkt</w:t>
            </w:r>
            <w:r w:rsidR="009624A3">
              <w:rPr>
                <w:rFonts w:ascii="Times New Roman" w:hAnsi="Times New Roman" w:cs="Times New Roman"/>
                <w:sz w:val="28"/>
                <w:szCs w:val="24"/>
              </w:rPr>
              <w:t>a</w:t>
            </w:r>
            <w:r w:rsidRPr="00E01147" w:rsidR="00E01147">
              <w:rPr>
                <w:rFonts w:ascii="Times New Roman" w:hAnsi="Times New Roman" w:cs="Times New Roman"/>
                <w:sz w:val="28"/>
                <w:szCs w:val="24"/>
              </w:rPr>
              <w:t xml:space="preserve"> grozījumi, nosakot, ka</w:t>
            </w:r>
            <w:r w:rsidR="008B26F2">
              <w:rPr>
                <w:rFonts w:ascii="Times New Roman" w:hAnsi="Times New Roman" w:cs="Times New Roman"/>
                <w:sz w:val="28"/>
                <w:szCs w:val="24"/>
              </w:rPr>
              <w:t xml:space="preserve"> </w:t>
            </w:r>
            <w:r w:rsidRPr="008B26F2" w:rsidR="00E01147">
              <w:rPr>
                <w:rFonts w:ascii="Times New Roman" w:hAnsi="Times New Roman" w:cs="Times New Roman"/>
                <w:sz w:val="28"/>
                <w:szCs w:val="24"/>
              </w:rPr>
              <w:t xml:space="preserve">programmas, kuras galalietotājam ir pieejamas valsts valodā, tai skaitā ar dublēšanu, ieskaņošanu vai subtitrēšanu, ar nosacījumu, ka elektroniskais plašsaziņas līdzeklis ir informējis </w:t>
            </w:r>
            <w:r w:rsidRPr="008B26F2" w:rsidR="008C0B86">
              <w:rPr>
                <w:rFonts w:ascii="Times New Roman" w:hAnsi="Times New Roman" w:cs="Times New Roman"/>
                <w:sz w:val="28"/>
                <w:szCs w:val="28"/>
                <w:shd w:val="clear" w:color="auto" w:fill="FFFFFF"/>
              </w:rPr>
              <w:t>Nacionālo elektronisko plašsaziņas līdzekļu</w:t>
            </w:r>
            <w:r w:rsidRPr="008B26F2" w:rsidR="008C0B86">
              <w:rPr>
                <w:rFonts w:ascii="Times New Roman" w:hAnsi="Times New Roman" w:cs="Times New Roman"/>
                <w:sz w:val="28"/>
                <w:szCs w:val="28"/>
              </w:rPr>
              <w:t xml:space="preserve"> </w:t>
            </w:r>
            <w:r w:rsidRPr="008B26F2" w:rsidR="008C0B86">
              <w:rPr>
                <w:rFonts w:ascii="Times New Roman" w:hAnsi="Times New Roman" w:cs="Times New Roman"/>
                <w:sz w:val="28"/>
                <w:szCs w:val="24"/>
              </w:rPr>
              <w:t>p</w:t>
            </w:r>
            <w:r w:rsidRPr="008B26F2" w:rsidR="00E01147">
              <w:rPr>
                <w:rFonts w:ascii="Times New Roman" w:hAnsi="Times New Roman" w:cs="Times New Roman"/>
                <w:sz w:val="28"/>
                <w:szCs w:val="24"/>
              </w:rPr>
              <w:t>adomi par programmas nodrošināšanu ar valsts valodu, tai skaitā ar dublēšanu, ieskaņošanu vai subtitrēšanu attiecīgajā retranslācijas (izplatīšanas) gada laikā</w:t>
            </w:r>
            <w:r w:rsidRPr="008B26F2" w:rsidR="008C0B86">
              <w:rPr>
                <w:rFonts w:ascii="Times New Roman" w:hAnsi="Times New Roman" w:cs="Times New Roman"/>
                <w:sz w:val="28"/>
                <w:szCs w:val="24"/>
              </w:rPr>
              <w:t>,</w:t>
            </w:r>
            <w:r w:rsidRPr="008B26F2" w:rsidR="00E01147">
              <w:rPr>
                <w:rFonts w:ascii="Times New Roman" w:hAnsi="Times New Roman" w:cs="Times New Roman"/>
                <w:sz w:val="28"/>
                <w:szCs w:val="24"/>
              </w:rPr>
              <w:t xml:space="preserve"> par kuru valsts nodeva tiek aprēķināta</w:t>
            </w:r>
            <w:r w:rsidRPr="008B26F2" w:rsidR="000C0A26">
              <w:rPr>
                <w:rFonts w:ascii="Times New Roman" w:hAnsi="Times New Roman" w:cs="Times New Roman"/>
                <w:sz w:val="28"/>
                <w:szCs w:val="24"/>
              </w:rPr>
              <w:t>.</w:t>
            </w:r>
            <w:r w:rsidR="008B26F2">
              <w:rPr>
                <w:rFonts w:ascii="Times New Roman" w:hAnsi="Times New Roman" w:cs="Times New Roman"/>
                <w:sz w:val="28"/>
                <w:szCs w:val="24"/>
              </w:rPr>
              <w:t> </w:t>
            </w:r>
            <w:r w:rsidRPr="008B26F2" w:rsidR="00B72D1F">
              <w:rPr>
                <w:rFonts w:ascii="Times New Roman" w:hAnsi="Times New Roman" w:cs="Times New Roman"/>
                <w:sz w:val="28"/>
                <w:szCs w:val="24"/>
              </w:rPr>
              <w:t>Minētie g</w:t>
            </w:r>
            <w:r w:rsidRPr="008B26F2" w:rsidR="00E01147">
              <w:rPr>
                <w:rFonts w:ascii="Times New Roman" w:hAnsi="Times New Roman" w:cs="Times New Roman"/>
                <w:sz w:val="28"/>
                <w:szCs w:val="24"/>
              </w:rPr>
              <w:t>rozījumi</w:t>
            </w:r>
            <w:r w:rsidRPr="008B26F2" w:rsidR="00B72D1F">
              <w:rPr>
                <w:rFonts w:ascii="Times New Roman" w:hAnsi="Times New Roman" w:cs="Times New Roman"/>
                <w:sz w:val="28"/>
                <w:szCs w:val="24"/>
              </w:rPr>
              <w:t> noteikumu Nr.24</w:t>
            </w:r>
            <w:r w:rsidRPr="008B26F2" w:rsidR="00E01147">
              <w:rPr>
                <w:rFonts w:ascii="Times New Roman" w:hAnsi="Times New Roman" w:cs="Times New Roman"/>
                <w:sz w:val="28"/>
                <w:szCs w:val="24"/>
              </w:rPr>
              <w:t xml:space="preserve"> 2.3.2.2.apakšpunktā ir nepieciešami, lai veicinātu</w:t>
            </w:r>
            <w:r w:rsidRPr="008B26F2" w:rsidR="00183D89">
              <w:rPr>
                <w:rFonts w:ascii="Times New Roman" w:hAnsi="Times New Roman" w:cs="Times New Roman"/>
                <w:sz w:val="28"/>
                <w:szCs w:val="24"/>
              </w:rPr>
              <w:t xml:space="preserve"> noteikumu Nr.24 </w:t>
            </w:r>
            <w:r w:rsidRPr="008B26F2" w:rsidR="00E01147">
              <w:rPr>
                <w:rFonts w:ascii="Times New Roman" w:hAnsi="Times New Roman" w:cs="Times New Roman"/>
                <w:sz w:val="28"/>
                <w:szCs w:val="24"/>
              </w:rPr>
              <w:t>patiesā mērķa izpildi, tai skaitā nosakot EPL pienākumu informēt Padomi par programmas nodrošināšanu valsts valodā, tai skaitā ar dublēšanu, ieskaņošanu vai subtitrēšanu, attiecīgajā retranslācijas (izplatīšanas) gada laikā</w:t>
            </w:r>
            <w:r w:rsidRPr="008B26F2" w:rsidR="00183D89">
              <w:rPr>
                <w:rFonts w:ascii="Times New Roman" w:hAnsi="Times New Roman" w:cs="Times New Roman"/>
                <w:sz w:val="28"/>
                <w:szCs w:val="24"/>
              </w:rPr>
              <w:t>,</w:t>
            </w:r>
            <w:r w:rsidRPr="008B26F2" w:rsidR="00E01147">
              <w:rPr>
                <w:rFonts w:ascii="Times New Roman" w:hAnsi="Times New Roman" w:cs="Times New Roman"/>
                <w:sz w:val="28"/>
                <w:szCs w:val="24"/>
              </w:rPr>
              <w:t xml:space="preserve"> par kuru valsts nodeva tiek aprēķināta. Tādējādi</w:t>
            </w:r>
            <w:r w:rsidRPr="008B26F2" w:rsidR="005E6898">
              <w:rPr>
                <w:rFonts w:ascii="Times New Roman" w:hAnsi="Times New Roman" w:cs="Times New Roman"/>
                <w:sz w:val="28"/>
                <w:szCs w:val="24"/>
              </w:rPr>
              <w:t>,</w:t>
            </w:r>
            <w:r w:rsidRPr="008B26F2" w:rsidR="00E01147">
              <w:rPr>
                <w:rFonts w:ascii="Times New Roman" w:hAnsi="Times New Roman" w:cs="Times New Roman"/>
                <w:sz w:val="28"/>
                <w:szCs w:val="24"/>
              </w:rPr>
              <w:t xml:space="preserve"> novēršot turpmākās diskusijas par piemērojamo valsts nodevas apmēru, EPL</w:t>
            </w:r>
            <w:r w:rsidRPr="008B26F2" w:rsidR="00183D89">
              <w:rPr>
                <w:rFonts w:ascii="Times New Roman" w:hAnsi="Times New Roman" w:cs="Times New Roman"/>
                <w:sz w:val="28"/>
                <w:szCs w:val="24"/>
              </w:rPr>
              <w:t>,</w:t>
            </w:r>
            <w:r w:rsidRPr="008B26F2" w:rsidR="00E01147">
              <w:rPr>
                <w:rFonts w:ascii="Times New Roman" w:hAnsi="Times New Roman" w:cs="Times New Roman"/>
                <w:sz w:val="28"/>
                <w:szCs w:val="24"/>
              </w:rPr>
              <w:t xml:space="preserve"> iekļaujot programmu savā retranslējamo programmu sarakstā</w:t>
            </w:r>
            <w:r w:rsidRPr="008B26F2" w:rsidR="00183D89">
              <w:rPr>
                <w:rFonts w:ascii="Times New Roman" w:hAnsi="Times New Roman" w:cs="Times New Roman"/>
                <w:sz w:val="28"/>
                <w:szCs w:val="24"/>
              </w:rPr>
              <w:t>,</w:t>
            </w:r>
            <w:r w:rsidRPr="008B26F2" w:rsidR="00E01147">
              <w:rPr>
                <w:rFonts w:ascii="Times New Roman" w:hAnsi="Times New Roman" w:cs="Times New Roman"/>
                <w:sz w:val="28"/>
                <w:szCs w:val="24"/>
              </w:rPr>
              <w:t xml:space="preserve"> būs pienākums atzīmēt Padomes uzturētajā elektroniskajā reģistrācijas sistēmā</w:t>
            </w:r>
            <w:r w:rsidRPr="008B26F2" w:rsidR="00183D89">
              <w:rPr>
                <w:rFonts w:ascii="Times New Roman" w:hAnsi="Times New Roman" w:cs="Times New Roman"/>
                <w:sz w:val="28"/>
                <w:szCs w:val="24"/>
              </w:rPr>
              <w:t>,</w:t>
            </w:r>
            <w:r w:rsidRPr="008B26F2" w:rsidR="00E01147">
              <w:rPr>
                <w:rFonts w:ascii="Times New Roman" w:hAnsi="Times New Roman" w:cs="Times New Roman"/>
                <w:sz w:val="28"/>
                <w:szCs w:val="24"/>
              </w:rPr>
              <w:t xml:space="preserve"> vai programma galalietotājam ir pieejama valsts valodā, tai skaitā ar dublēšanu, ieskaņošanu vai subtitrēšanu</w:t>
            </w:r>
            <w:r w:rsidRPr="008B26F2" w:rsidR="00183D89">
              <w:rPr>
                <w:rFonts w:ascii="Times New Roman" w:hAnsi="Times New Roman" w:cs="Times New Roman"/>
                <w:sz w:val="28"/>
                <w:szCs w:val="24"/>
              </w:rPr>
              <w:t>.</w:t>
            </w:r>
            <w:r w:rsidRPr="008B26F2" w:rsidR="00E01147">
              <w:rPr>
                <w:rFonts w:ascii="Times New Roman" w:hAnsi="Times New Roman" w:cs="Times New Roman"/>
                <w:sz w:val="28"/>
                <w:szCs w:val="24"/>
              </w:rPr>
              <w:t xml:space="preserve"> </w:t>
            </w:r>
            <w:r w:rsidRPr="008B26F2" w:rsidR="00183D89">
              <w:rPr>
                <w:rFonts w:ascii="Times New Roman" w:hAnsi="Times New Roman" w:cs="Times New Roman"/>
                <w:sz w:val="28"/>
                <w:szCs w:val="24"/>
              </w:rPr>
              <w:t>J</w:t>
            </w:r>
            <w:r w:rsidRPr="008B26F2" w:rsidR="00E01147">
              <w:rPr>
                <w:rFonts w:ascii="Times New Roman" w:hAnsi="Times New Roman" w:cs="Times New Roman"/>
                <w:sz w:val="28"/>
                <w:szCs w:val="24"/>
              </w:rPr>
              <w:t>a EPL to nebūs izdarījis retranslācijas (izplatīšanas) gada laikā, par kuru valsts nodeva tiek aprēķināta, tam nebūs tiesības pretendēt uz valst</w:t>
            </w:r>
            <w:r w:rsidRPr="008B26F2" w:rsidR="00FC1D0C">
              <w:rPr>
                <w:rFonts w:ascii="Times New Roman" w:hAnsi="Times New Roman" w:cs="Times New Roman"/>
                <w:sz w:val="28"/>
                <w:szCs w:val="24"/>
              </w:rPr>
              <w:t>s nodevas atbrīvojumu</w:t>
            </w:r>
            <w:r w:rsidRPr="008B26F2" w:rsidR="000C0A26">
              <w:rPr>
                <w:rFonts w:ascii="Times New Roman" w:hAnsi="Times New Roman" w:cs="Times New Roman"/>
                <w:sz w:val="28"/>
                <w:szCs w:val="24"/>
              </w:rPr>
              <w:t xml:space="preserve"> par attiecīgajām programmām</w:t>
            </w:r>
            <w:r w:rsidRPr="008B26F2" w:rsidR="00FC1D0C">
              <w:rPr>
                <w:rFonts w:ascii="Times New Roman" w:hAnsi="Times New Roman" w:cs="Times New Roman"/>
                <w:sz w:val="28"/>
                <w:szCs w:val="24"/>
              </w:rPr>
              <w:t>. Tādējādi</w:t>
            </w:r>
            <w:r w:rsidRPr="008B26F2" w:rsidR="00E01147">
              <w:rPr>
                <w:rFonts w:ascii="Times New Roman" w:hAnsi="Times New Roman" w:cs="Times New Roman"/>
                <w:sz w:val="28"/>
                <w:szCs w:val="24"/>
              </w:rPr>
              <w:t xml:space="preserve"> samazināsies arī Padomes </w:t>
            </w:r>
            <w:r w:rsidRPr="00CB03E2" w:rsidR="00E01147">
              <w:rPr>
                <w:rFonts w:ascii="Times New Roman" w:hAnsi="Times New Roman" w:cs="Times New Roman"/>
                <w:sz w:val="28"/>
                <w:szCs w:val="28"/>
              </w:rPr>
              <w:t>administratīvais slogs</w:t>
            </w:r>
            <w:r w:rsidRPr="00CB03E2" w:rsidR="00183D89">
              <w:rPr>
                <w:rFonts w:ascii="Times New Roman" w:hAnsi="Times New Roman" w:cs="Times New Roman"/>
                <w:sz w:val="28"/>
                <w:szCs w:val="28"/>
              </w:rPr>
              <w:t>,</w:t>
            </w:r>
            <w:r w:rsidRPr="00CB03E2" w:rsidR="00E01147">
              <w:rPr>
                <w:rFonts w:ascii="Times New Roman" w:hAnsi="Times New Roman" w:cs="Times New Roman"/>
                <w:sz w:val="28"/>
                <w:szCs w:val="28"/>
              </w:rPr>
              <w:t xml:space="preserve"> atbildot uz EPL neskaitāmiem iebildumiem par piemērojamās valsts nodevas apmēru.</w:t>
            </w:r>
          </w:p>
          <w:p w:rsidRPr="00CB03E2" w:rsidR="00CB03E2" w:rsidP="008B26F2" w:rsidRDefault="00CB03E2">
            <w:pPr>
              <w:spacing w:after="0" w:line="240" w:lineRule="auto"/>
              <w:ind w:firstLine="567"/>
              <w:jc w:val="both"/>
              <w:rPr>
                <w:rFonts w:ascii="Times New Roman" w:hAnsi="Times New Roman" w:cs="Times New Roman"/>
                <w:sz w:val="28"/>
                <w:szCs w:val="28"/>
              </w:rPr>
            </w:pPr>
            <w:r w:rsidRPr="00CB03E2">
              <w:rPr>
                <w:rFonts w:ascii="Times New Roman" w:hAnsi="Times New Roman" w:cs="Times New Roman"/>
                <w:iCs/>
                <w:sz w:val="28"/>
                <w:szCs w:val="28"/>
              </w:rPr>
              <w:t>Noteikumu Nr.24 5.punkta ievaddaļā ir nepieciešams precizēt norādītā likuma nosaukumu (Maksājumu pakalpojumu likums), mainot to uz aktuālo „Maksājumu pakalpojumu un elektroniskās naudas likums”.</w:t>
            </w:r>
          </w:p>
          <w:p w:rsidR="008B26F2" w:rsidP="008B26F2" w:rsidRDefault="00E52693">
            <w:pPr>
              <w:pStyle w:val="naiskr"/>
              <w:spacing w:before="0" w:after="0"/>
              <w:ind w:right="45" w:firstLine="567"/>
              <w:jc w:val="both"/>
              <w:rPr>
                <w:sz w:val="28"/>
              </w:rPr>
            </w:pPr>
            <w:r w:rsidRPr="00CB03E2">
              <w:rPr>
                <w:sz w:val="28"/>
                <w:szCs w:val="28"/>
              </w:rPr>
              <w:lastRenderedPageBreak/>
              <w:t xml:space="preserve">Ņemot vērā, ka noteikumi Nr.24 nenosaka </w:t>
            </w:r>
            <w:proofErr w:type="spellStart"/>
            <w:r w:rsidRPr="00CB03E2">
              <w:rPr>
                <w:i/>
                <w:sz w:val="28"/>
                <w:szCs w:val="28"/>
              </w:rPr>
              <w:t>de</w:t>
            </w:r>
            <w:proofErr w:type="spellEnd"/>
            <w:r w:rsidRPr="00CB03E2">
              <w:rPr>
                <w:i/>
                <w:sz w:val="28"/>
                <w:szCs w:val="28"/>
              </w:rPr>
              <w:t xml:space="preserve"> </w:t>
            </w:r>
            <w:proofErr w:type="spellStart"/>
            <w:r w:rsidRPr="00CB03E2">
              <w:rPr>
                <w:i/>
                <w:sz w:val="28"/>
                <w:szCs w:val="28"/>
              </w:rPr>
              <w:t>minimis</w:t>
            </w:r>
            <w:proofErr w:type="spellEnd"/>
            <w:r w:rsidRPr="00CB03E2">
              <w:rPr>
                <w:sz w:val="28"/>
                <w:szCs w:val="28"/>
              </w:rPr>
              <w:t xml:space="preserve"> atbalsta piešķiršanas brīdi, ir nepieciešams</w:t>
            </w:r>
            <w:r>
              <w:rPr>
                <w:sz w:val="28"/>
              </w:rPr>
              <w:t xml:space="preserve"> </w:t>
            </w:r>
            <w:r w:rsidRPr="00E52693">
              <w:rPr>
                <w:sz w:val="28"/>
              </w:rPr>
              <w:t>papildināt noteikum</w:t>
            </w:r>
            <w:r>
              <w:rPr>
                <w:sz w:val="28"/>
              </w:rPr>
              <w:t>u</w:t>
            </w:r>
            <w:r w:rsidRPr="00E52693">
              <w:rPr>
                <w:sz w:val="28"/>
              </w:rPr>
              <w:t xml:space="preserve"> Nr.24</w:t>
            </w:r>
            <w:r>
              <w:rPr>
                <w:sz w:val="28"/>
              </w:rPr>
              <w:t xml:space="preserve"> </w:t>
            </w:r>
            <w:r w:rsidR="00CC1329">
              <w:rPr>
                <w:sz w:val="28"/>
              </w:rPr>
              <w:t>13.3.</w:t>
            </w:r>
            <w:r w:rsidR="008B26F2">
              <w:rPr>
                <w:sz w:val="28"/>
              </w:rPr>
              <w:t>apskš</w:t>
            </w:r>
            <w:r w:rsidRPr="00E52693">
              <w:rPr>
                <w:sz w:val="28"/>
              </w:rPr>
              <w:t xml:space="preserve">punktu, kas noteiktu atbalsta piešķiršanas brīdi atbalsta saņēmējam. </w:t>
            </w:r>
            <w:r w:rsidR="00CC1329">
              <w:rPr>
                <w:sz w:val="28"/>
              </w:rPr>
              <w:t>A</w:t>
            </w:r>
            <w:r w:rsidRPr="00E52693">
              <w:rPr>
                <w:sz w:val="28"/>
              </w:rPr>
              <w:t xml:space="preserve">tbalsta piešķiršanas brīža identificēšana ir būtisks priekšnosacījums korektai interpretācijai par datumu, kurā tiktu uzskatīts, ka atbalsts saskaņā ar Komisijas </w:t>
            </w:r>
            <w:r w:rsidR="008B26F2">
              <w:rPr>
                <w:sz w:val="28"/>
              </w:rPr>
              <w:t xml:space="preserve">(ES) 2013.gada 18.decembra </w:t>
            </w:r>
            <w:r w:rsidRPr="00E52693">
              <w:rPr>
                <w:sz w:val="28"/>
              </w:rPr>
              <w:t xml:space="preserve">Regulu Nr.1407/2013 </w:t>
            </w:r>
            <w:r w:rsidRPr="008B26F2" w:rsidR="008B26F2">
              <w:rPr>
                <w:sz w:val="28"/>
              </w:rPr>
              <w:t xml:space="preserve">par Līguma par Eiropas Savienības darbību 107. un 108. panta piemērošanu </w:t>
            </w:r>
            <w:proofErr w:type="spellStart"/>
            <w:r w:rsidRPr="008B26F2" w:rsidR="008B26F2">
              <w:rPr>
                <w:i/>
                <w:iCs/>
                <w:sz w:val="28"/>
              </w:rPr>
              <w:t>de</w:t>
            </w:r>
            <w:proofErr w:type="spellEnd"/>
            <w:r w:rsidRPr="008B26F2" w:rsidR="008B26F2">
              <w:rPr>
                <w:i/>
                <w:iCs/>
                <w:sz w:val="28"/>
              </w:rPr>
              <w:t xml:space="preserve"> </w:t>
            </w:r>
            <w:proofErr w:type="spellStart"/>
            <w:r w:rsidRPr="008B26F2" w:rsidR="008B26F2">
              <w:rPr>
                <w:i/>
                <w:iCs/>
                <w:sz w:val="28"/>
              </w:rPr>
              <w:t>minimis</w:t>
            </w:r>
            <w:proofErr w:type="spellEnd"/>
            <w:r w:rsidRPr="008B26F2" w:rsidR="008B26F2">
              <w:rPr>
                <w:sz w:val="28"/>
              </w:rPr>
              <w:t xml:space="preserve"> atbalstam</w:t>
            </w:r>
            <w:r w:rsidR="008B26F2">
              <w:rPr>
                <w:sz w:val="28"/>
              </w:rPr>
              <w:t xml:space="preserve"> (</w:t>
            </w:r>
            <w:r w:rsidRPr="008B26F2" w:rsidR="008B26F2">
              <w:rPr>
                <w:sz w:val="28"/>
              </w:rPr>
              <w:t>dokuments attiecas uz EEZ)</w:t>
            </w:r>
            <w:r w:rsidR="008B26F2">
              <w:rPr>
                <w:sz w:val="28"/>
              </w:rPr>
              <w:t xml:space="preserve"> </w:t>
            </w:r>
            <w:r w:rsidRPr="008B26F2" w:rsidR="008B26F2">
              <w:rPr>
                <w:sz w:val="28"/>
              </w:rPr>
              <w:t xml:space="preserve">(turpmāk </w:t>
            </w:r>
            <w:r w:rsidR="008B26F2">
              <w:rPr>
                <w:sz w:val="28"/>
              </w:rPr>
              <w:t>–</w:t>
            </w:r>
            <w:r w:rsidRPr="008B26F2" w:rsidR="008B26F2">
              <w:rPr>
                <w:sz w:val="28"/>
              </w:rPr>
              <w:t xml:space="preserve"> Komisijas regula Nr.1407/2013)</w:t>
            </w:r>
            <w:r w:rsidR="008B26F2">
              <w:rPr>
                <w:sz w:val="28"/>
              </w:rPr>
              <w:t xml:space="preserve"> </w:t>
            </w:r>
            <w:r w:rsidRPr="00E52693">
              <w:rPr>
                <w:sz w:val="28"/>
              </w:rPr>
              <w:t>ticis piešķirts tā saņēmējam.</w:t>
            </w:r>
          </w:p>
          <w:p w:rsidR="008B26F2" w:rsidP="008B26F2" w:rsidRDefault="00CC1329">
            <w:pPr>
              <w:pStyle w:val="naiskr"/>
              <w:spacing w:before="0" w:after="0"/>
              <w:ind w:right="45" w:firstLine="567"/>
              <w:jc w:val="both"/>
              <w:rPr>
                <w:sz w:val="28"/>
              </w:rPr>
            </w:pPr>
            <w:r>
              <w:rPr>
                <w:sz w:val="28"/>
              </w:rPr>
              <w:t xml:space="preserve">Ar </w:t>
            </w:r>
            <w:r w:rsidR="008B26F2">
              <w:rPr>
                <w:sz w:val="28"/>
              </w:rPr>
              <w:t>P</w:t>
            </w:r>
            <w:r>
              <w:rPr>
                <w:sz w:val="28"/>
              </w:rPr>
              <w:t xml:space="preserve">rojekta </w:t>
            </w:r>
            <w:r w:rsidR="00736917">
              <w:rPr>
                <w:sz w:val="28"/>
              </w:rPr>
              <w:t>5</w:t>
            </w:r>
            <w:r>
              <w:rPr>
                <w:sz w:val="28"/>
              </w:rPr>
              <w:t>.punktu ir veikti grozījumi noteikumu Nr.24 13.3.</w:t>
            </w:r>
            <w:r w:rsidR="008B26F2">
              <w:rPr>
                <w:sz w:val="28"/>
              </w:rPr>
              <w:t>apakš</w:t>
            </w:r>
            <w:r>
              <w:rPr>
                <w:sz w:val="28"/>
              </w:rPr>
              <w:t>punktā</w:t>
            </w:r>
            <w:r w:rsidR="008B26F2">
              <w:rPr>
                <w:sz w:val="28"/>
              </w:rPr>
              <w:t>,</w:t>
            </w:r>
            <w:r>
              <w:rPr>
                <w:sz w:val="28"/>
              </w:rPr>
              <w:t xml:space="preserve"> papildinot punktu un nosakot, ka</w:t>
            </w:r>
            <w:r w:rsidRPr="008B26F2">
              <w:rPr>
                <w:sz w:val="28"/>
              </w:rPr>
              <w:t xml:space="preserve"> </w:t>
            </w:r>
            <w:r w:rsidRPr="008B26F2" w:rsidR="008B26F2">
              <w:rPr>
                <w:sz w:val="28"/>
              </w:rPr>
              <w:t>P</w:t>
            </w:r>
            <w:r w:rsidRPr="008B26F2">
              <w:rPr>
                <w:sz w:val="28"/>
              </w:rPr>
              <w:t xml:space="preserve">adome pieņem lēmumu par </w:t>
            </w:r>
            <w:proofErr w:type="spellStart"/>
            <w:r w:rsidRPr="008B26F2">
              <w:rPr>
                <w:i/>
                <w:sz w:val="28"/>
              </w:rPr>
              <w:t>de</w:t>
            </w:r>
            <w:proofErr w:type="spellEnd"/>
            <w:r w:rsidRPr="008B26F2">
              <w:rPr>
                <w:i/>
                <w:sz w:val="28"/>
              </w:rPr>
              <w:t xml:space="preserve"> </w:t>
            </w:r>
            <w:proofErr w:type="spellStart"/>
            <w:r w:rsidRPr="008B26F2">
              <w:rPr>
                <w:i/>
                <w:sz w:val="28"/>
              </w:rPr>
              <w:t>minimis</w:t>
            </w:r>
            <w:proofErr w:type="spellEnd"/>
            <w:r w:rsidRPr="008B26F2">
              <w:rPr>
                <w:sz w:val="28"/>
              </w:rPr>
              <w:t xml:space="preserve"> atbalsta piešķiršanu mēneša laikā no pieteikuma saņemšanas</w:t>
            </w:r>
            <w:r w:rsidRPr="008B26F2" w:rsidR="00590EEA">
              <w:rPr>
                <w:sz w:val="28"/>
              </w:rPr>
              <w:t xml:space="preserve"> dienas</w:t>
            </w:r>
            <w:r>
              <w:rPr>
                <w:sz w:val="28"/>
              </w:rPr>
              <w:t xml:space="preserve">. </w:t>
            </w:r>
            <w:r w:rsidR="00086E3A">
              <w:rPr>
                <w:sz w:val="28"/>
              </w:rPr>
              <w:t>Bet p</w:t>
            </w:r>
            <w:r w:rsidRPr="00816E69" w:rsidR="00086E3A">
              <w:rPr>
                <w:sz w:val="28"/>
                <w:szCs w:val="28"/>
              </w:rPr>
              <w:t xml:space="preserve">ar atbalsta piešķiršanas dienu uzskatāma diena, kad Nacionālā elektronisko plašsaziņas līdzekļu padome pieņem lēmumu par </w:t>
            </w:r>
            <w:proofErr w:type="spellStart"/>
            <w:r w:rsidRPr="00816E69" w:rsidR="00086E3A">
              <w:rPr>
                <w:i/>
                <w:sz w:val="28"/>
                <w:szCs w:val="28"/>
              </w:rPr>
              <w:t>de</w:t>
            </w:r>
            <w:proofErr w:type="spellEnd"/>
            <w:r w:rsidRPr="00816E69" w:rsidR="00086E3A">
              <w:rPr>
                <w:i/>
                <w:sz w:val="28"/>
                <w:szCs w:val="28"/>
              </w:rPr>
              <w:t xml:space="preserve"> </w:t>
            </w:r>
            <w:proofErr w:type="spellStart"/>
            <w:r w:rsidRPr="00816E69" w:rsidR="00086E3A">
              <w:rPr>
                <w:i/>
                <w:sz w:val="28"/>
                <w:szCs w:val="28"/>
              </w:rPr>
              <w:t>minimis</w:t>
            </w:r>
            <w:proofErr w:type="spellEnd"/>
            <w:r w:rsidRPr="00816E69" w:rsidR="00086E3A">
              <w:rPr>
                <w:sz w:val="28"/>
                <w:szCs w:val="28"/>
              </w:rPr>
              <w:t xml:space="preserve"> atbalsta piešķiršanu</w:t>
            </w:r>
            <w:r w:rsidR="00086E3A">
              <w:rPr>
                <w:sz w:val="28"/>
                <w:szCs w:val="28"/>
              </w:rPr>
              <w:t>.</w:t>
            </w:r>
          </w:p>
          <w:p w:rsidR="003A4168" w:rsidP="008B26F2" w:rsidRDefault="00A75DB1">
            <w:pPr>
              <w:pStyle w:val="naiskr"/>
              <w:spacing w:before="0" w:after="0"/>
              <w:ind w:right="45" w:firstLine="567"/>
              <w:jc w:val="both"/>
              <w:rPr>
                <w:sz w:val="28"/>
              </w:rPr>
            </w:pPr>
            <w:r w:rsidRPr="00A75DB1">
              <w:rPr>
                <w:sz w:val="28"/>
              </w:rPr>
              <w:t>Ņemot vērā, ka valsts atbalsts  noteikumu Nr.24 ietvaros (noteikumu Nr.24 13.punkts) tiek sniegts saskaņā ar </w:t>
            </w:r>
            <w:r w:rsidRPr="008B26F2">
              <w:rPr>
                <w:iCs/>
                <w:sz w:val="28"/>
              </w:rPr>
              <w:t xml:space="preserve">Komisijas </w:t>
            </w:r>
            <w:r w:rsidRPr="008B26F2" w:rsidR="008B26F2">
              <w:rPr>
                <w:iCs/>
                <w:sz w:val="28"/>
              </w:rPr>
              <w:t>r</w:t>
            </w:r>
            <w:r w:rsidRPr="008B26F2">
              <w:rPr>
                <w:iCs/>
                <w:sz w:val="28"/>
              </w:rPr>
              <w:t>egulu Nr.1407/2013</w:t>
            </w:r>
            <w:r w:rsidRPr="008B26F2">
              <w:rPr>
                <w:sz w:val="28"/>
              </w:rPr>
              <w:t>, kā a</w:t>
            </w:r>
            <w:r>
              <w:rPr>
                <w:sz w:val="28"/>
              </w:rPr>
              <w:t>rī ņ</w:t>
            </w:r>
            <w:r w:rsidR="003A4168">
              <w:rPr>
                <w:sz w:val="28"/>
              </w:rPr>
              <w:t xml:space="preserve">emot vērā, ka </w:t>
            </w:r>
            <w:r w:rsidRPr="003A4168" w:rsidR="009E4867">
              <w:rPr>
                <w:sz w:val="28"/>
              </w:rPr>
              <w:t>Komisijas Regulas Nr.1407/2013 darbības termiņš ir līdz 2021.gada 30.jūnijam un provizoriski tas tiks pagarināts</w:t>
            </w:r>
            <w:r w:rsidR="00590530">
              <w:rPr>
                <w:sz w:val="28"/>
              </w:rPr>
              <w:t>, būtu lietderīgi no noteikumu Nr.24 13.8.punkta s</w:t>
            </w:r>
            <w:r w:rsidRPr="003A4168" w:rsidR="00590530">
              <w:rPr>
                <w:sz w:val="28"/>
              </w:rPr>
              <w:t>vītro</w:t>
            </w:r>
            <w:r w:rsidR="00590530">
              <w:rPr>
                <w:sz w:val="28"/>
              </w:rPr>
              <w:t>t</w:t>
            </w:r>
            <w:r w:rsidRPr="003A4168" w:rsidR="00590530">
              <w:rPr>
                <w:sz w:val="28"/>
              </w:rPr>
              <w:t xml:space="preserve"> konkrētu lēmuma pieņemšanas datumu</w:t>
            </w:r>
            <w:r w:rsidR="00590530">
              <w:rPr>
                <w:sz w:val="28"/>
              </w:rPr>
              <w:t>.</w:t>
            </w:r>
            <w:r w:rsidRPr="003A4168" w:rsidR="009E4867">
              <w:rPr>
                <w:sz w:val="28"/>
              </w:rPr>
              <w:t xml:space="preserve"> </w:t>
            </w:r>
            <w:r w:rsidR="00590530">
              <w:rPr>
                <w:sz w:val="28"/>
              </w:rPr>
              <w:t>Šādā gadījumā vairs</w:t>
            </w:r>
            <w:r w:rsidRPr="003A4168" w:rsidR="009E4867">
              <w:rPr>
                <w:sz w:val="28"/>
              </w:rPr>
              <w:t xml:space="preserve"> </w:t>
            </w:r>
            <w:r w:rsidRPr="003A4168" w:rsidR="00590530">
              <w:rPr>
                <w:sz w:val="28"/>
              </w:rPr>
              <w:t>nebū</w:t>
            </w:r>
            <w:r w:rsidR="00590530">
              <w:rPr>
                <w:sz w:val="28"/>
              </w:rPr>
              <w:t>s</w:t>
            </w:r>
            <w:r w:rsidRPr="003A4168" w:rsidR="00590530">
              <w:rPr>
                <w:sz w:val="28"/>
              </w:rPr>
              <w:t xml:space="preserve"> </w:t>
            </w:r>
            <w:r w:rsidRPr="003A4168" w:rsidR="009E4867">
              <w:rPr>
                <w:sz w:val="28"/>
              </w:rPr>
              <w:t xml:space="preserve">atkārtoti </w:t>
            </w:r>
            <w:r w:rsidRPr="003A4168" w:rsidR="003A4168">
              <w:rPr>
                <w:sz w:val="28"/>
              </w:rPr>
              <w:t xml:space="preserve">jāveic </w:t>
            </w:r>
            <w:r w:rsidRPr="003A4168" w:rsidR="009E4867">
              <w:rPr>
                <w:sz w:val="28"/>
              </w:rPr>
              <w:t>grozījumi noteikumos Nr.24</w:t>
            </w:r>
            <w:r w:rsidR="003A4168">
              <w:rPr>
                <w:sz w:val="28"/>
              </w:rPr>
              <w:t>.</w:t>
            </w:r>
          </w:p>
          <w:p w:rsidR="003A4168" w:rsidP="008B26F2" w:rsidRDefault="003A4168">
            <w:pPr>
              <w:pStyle w:val="naiskr"/>
              <w:spacing w:before="0" w:after="0"/>
              <w:ind w:right="45" w:firstLine="567"/>
              <w:jc w:val="both"/>
              <w:rPr>
                <w:sz w:val="28"/>
              </w:rPr>
            </w:pPr>
            <w:r>
              <w:rPr>
                <w:sz w:val="28"/>
              </w:rPr>
              <w:t xml:space="preserve">Ar </w:t>
            </w:r>
            <w:r w:rsidR="008B26F2">
              <w:rPr>
                <w:sz w:val="28"/>
              </w:rPr>
              <w:t>P</w:t>
            </w:r>
            <w:r>
              <w:rPr>
                <w:sz w:val="28"/>
              </w:rPr>
              <w:t xml:space="preserve">rojekta </w:t>
            </w:r>
            <w:r w:rsidR="00BB348D">
              <w:rPr>
                <w:sz w:val="28"/>
              </w:rPr>
              <w:t>6</w:t>
            </w:r>
            <w:r>
              <w:rPr>
                <w:sz w:val="28"/>
              </w:rPr>
              <w:t>.punktu ir veikti grozījumi noteikumu Nr.24 13.8.</w:t>
            </w:r>
            <w:r w:rsidR="008B26F2">
              <w:rPr>
                <w:sz w:val="28"/>
              </w:rPr>
              <w:t>apakš</w:t>
            </w:r>
            <w:r>
              <w:rPr>
                <w:sz w:val="28"/>
              </w:rPr>
              <w:t>punktā, nosakot</w:t>
            </w:r>
            <w:r w:rsidRPr="003A4168">
              <w:rPr>
                <w:rFonts w:eastAsiaTheme="minorHAnsi"/>
                <w:sz w:val="28"/>
                <w:szCs w:val="28"/>
                <w:lang w:eastAsia="en-US"/>
              </w:rPr>
              <w:t xml:space="preserve"> </w:t>
            </w:r>
            <w:r w:rsidR="008B26F2">
              <w:rPr>
                <w:sz w:val="28"/>
              </w:rPr>
              <w:t>P</w:t>
            </w:r>
            <w:r w:rsidRPr="003A4168">
              <w:rPr>
                <w:sz w:val="28"/>
              </w:rPr>
              <w:t>adome</w:t>
            </w:r>
            <w:r w:rsidR="008B26F2">
              <w:rPr>
                <w:sz w:val="28"/>
              </w:rPr>
              <w:t>s</w:t>
            </w:r>
            <w:r w:rsidRPr="003A4168">
              <w:rPr>
                <w:sz w:val="28"/>
              </w:rPr>
              <w:t xml:space="preserve"> lēmumu par </w:t>
            </w:r>
            <w:proofErr w:type="spellStart"/>
            <w:r w:rsidRPr="003A4168">
              <w:rPr>
                <w:i/>
                <w:sz w:val="28"/>
              </w:rPr>
              <w:t>de</w:t>
            </w:r>
            <w:proofErr w:type="spellEnd"/>
            <w:r w:rsidRPr="003A4168">
              <w:rPr>
                <w:i/>
                <w:sz w:val="28"/>
              </w:rPr>
              <w:t xml:space="preserve"> </w:t>
            </w:r>
            <w:proofErr w:type="spellStart"/>
            <w:r w:rsidRPr="003A4168">
              <w:rPr>
                <w:i/>
                <w:sz w:val="28"/>
              </w:rPr>
              <w:t>minimis</w:t>
            </w:r>
            <w:proofErr w:type="spellEnd"/>
            <w:r w:rsidRPr="003A4168">
              <w:rPr>
                <w:sz w:val="28"/>
              </w:rPr>
              <w:t xml:space="preserve"> atbalsta piešķiršanu </w:t>
            </w:r>
            <w:r w:rsidR="00F933DD">
              <w:rPr>
                <w:sz w:val="28"/>
              </w:rPr>
              <w:t>pieņem</w:t>
            </w:r>
            <w:r w:rsidR="008B26F2">
              <w:rPr>
                <w:sz w:val="28"/>
              </w:rPr>
              <w:t>šanas kārtību</w:t>
            </w:r>
            <w:r w:rsidR="00F933DD">
              <w:rPr>
                <w:sz w:val="28"/>
              </w:rPr>
              <w:t xml:space="preserve"> </w:t>
            </w:r>
            <w:r w:rsidRPr="003A4168">
              <w:rPr>
                <w:sz w:val="28"/>
              </w:rPr>
              <w:t>saskaņā ar Komisijas regulas Nr.1407/2013 7.panta 4.punktu un 8.pantu</w:t>
            </w:r>
            <w:r>
              <w:rPr>
                <w:sz w:val="28"/>
              </w:rPr>
              <w:t xml:space="preserve">. Tādējādi izvairoties no nepieciešamības atkārtoti grozīt noteikumus pēc 2021.gada 31.jūnija </w:t>
            </w:r>
            <w:r w:rsidR="00A75DB1">
              <w:rPr>
                <w:sz w:val="28"/>
              </w:rPr>
              <w:t xml:space="preserve">un </w:t>
            </w:r>
            <w:r w:rsidRPr="00A75DB1" w:rsidR="00A75DB1">
              <w:rPr>
                <w:sz w:val="28"/>
              </w:rPr>
              <w:t xml:space="preserve">Komisijas Regulas </w:t>
            </w:r>
            <w:r w:rsidRPr="00A75DB1" w:rsidR="00A75DB1">
              <w:rPr>
                <w:sz w:val="28"/>
              </w:rPr>
              <w:lastRenderedPageBreak/>
              <w:t>Nr.1407/2013</w:t>
            </w:r>
            <w:r w:rsidR="00A75DB1">
              <w:rPr>
                <w:sz w:val="28"/>
              </w:rPr>
              <w:t xml:space="preserve"> darbības termiņa pagarināšanas.</w:t>
            </w:r>
          </w:p>
          <w:p w:rsidRPr="00CB03E2" w:rsidR="00E651C3" w:rsidP="00CB03E2" w:rsidRDefault="00A75DB1">
            <w:pPr>
              <w:pStyle w:val="naiskr"/>
              <w:spacing w:before="0" w:after="0"/>
              <w:ind w:right="45" w:firstLine="567"/>
              <w:jc w:val="both"/>
              <w:rPr>
                <w:iCs/>
                <w:sz w:val="28"/>
              </w:rPr>
            </w:pPr>
            <w:r>
              <w:rPr>
                <w:sz w:val="28"/>
              </w:rPr>
              <w:t>Ņ</w:t>
            </w:r>
            <w:r w:rsidRPr="005B3663" w:rsidR="005B3663">
              <w:rPr>
                <w:sz w:val="28"/>
              </w:rPr>
              <w:t xml:space="preserve">emot vērā aktuālāko Eiropas Savienības tiesas judikatūru (sk. Eiropas Savienības Tiesas 2019.gada 5.marta spriedumu lietā </w:t>
            </w:r>
            <w:proofErr w:type="spellStart"/>
            <w:r w:rsidRPr="005B3663" w:rsidR="005B3663">
              <w:rPr>
                <w:sz w:val="28"/>
              </w:rPr>
              <w:t>Nr.C-349</w:t>
            </w:r>
            <w:proofErr w:type="spellEnd"/>
            <w:r w:rsidRPr="005B3663" w:rsidR="005B3663">
              <w:rPr>
                <w:sz w:val="28"/>
              </w:rPr>
              <w:t>/17 (ECLI:EU:C:2019:172)</w:t>
            </w:r>
            <w:r w:rsidR="005673DB">
              <w:rPr>
                <w:rStyle w:val="Vresatsauce"/>
                <w:sz w:val="28"/>
              </w:rPr>
              <w:footnoteReference w:id="1"/>
            </w:r>
            <w:r w:rsidRPr="005B3663" w:rsidR="005B3663">
              <w:rPr>
                <w:sz w:val="28"/>
              </w:rPr>
              <w:t xml:space="preserve">), </w:t>
            </w:r>
            <w:r>
              <w:rPr>
                <w:sz w:val="28"/>
              </w:rPr>
              <w:t>saistībā ar</w:t>
            </w:r>
            <w:r w:rsidRPr="00A75DB1">
              <w:rPr>
                <w:rFonts w:asciiTheme="minorHAnsi" w:hAnsiTheme="minorHAnsi" w:eastAsiaTheme="minorHAnsi" w:cstheme="minorBidi"/>
                <w:sz w:val="28"/>
                <w:szCs w:val="22"/>
                <w:lang w:eastAsia="en-US"/>
              </w:rPr>
              <w:t xml:space="preserve"> </w:t>
            </w:r>
            <w:r w:rsidRPr="00A75DB1">
              <w:rPr>
                <w:sz w:val="28"/>
              </w:rPr>
              <w:t xml:space="preserve">Komisijas Regulas Nr.1407/2013 </w:t>
            </w:r>
            <w:r>
              <w:rPr>
                <w:sz w:val="28"/>
              </w:rPr>
              <w:t xml:space="preserve">piemērošanu, </w:t>
            </w:r>
            <w:r w:rsidR="005B3663">
              <w:rPr>
                <w:sz w:val="28"/>
              </w:rPr>
              <w:t>ir nepieciešams</w:t>
            </w:r>
            <w:r w:rsidRPr="005B3663" w:rsidR="005B3663">
              <w:rPr>
                <w:sz w:val="28"/>
              </w:rPr>
              <w:t xml:space="preserve"> papildināt  </w:t>
            </w:r>
            <w:r w:rsidR="004F181D">
              <w:rPr>
                <w:iCs/>
                <w:sz w:val="28"/>
                <w:szCs w:val="28"/>
              </w:rPr>
              <w:t>noteikumus Nr.</w:t>
            </w:r>
            <w:r w:rsidRPr="004F181D" w:rsidR="004F181D">
              <w:rPr>
                <w:iCs/>
                <w:sz w:val="28"/>
                <w:szCs w:val="28"/>
              </w:rPr>
              <w:t xml:space="preserve">24 </w:t>
            </w:r>
            <w:r w:rsidRPr="004F181D" w:rsidR="005B3663">
              <w:rPr>
                <w:sz w:val="28"/>
              </w:rPr>
              <w:t>ar 14.1.</w:t>
            </w:r>
            <w:r w:rsidRPr="004F181D" w:rsidR="008B26F2">
              <w:rPr>
                <w:sz w:val="28"/>
              </w:rPr>
              <w:t>apakš</w:t>
            </w:r>
            <w:r w:rsidRPr="004F181D" w:rsidR="005B3663">
              <w:rPr>
                <w:sz w:val="28"/>
              </w:rPr>
              <w:t>punktu,</w:t>
            </w:r>
            <w:r w:rsidRPr="005B3663" w:rsidR="005B3663">
              <w:rPr>
                <w:sz w:val="28"/>
              </w:rPr>
              <w:t xml:space="preserve"> kas paredz komercdarbības atbalsta atgūšanu kopā ar procentiem, ja komercdarbības atbalsta saņēmējs ir pārkāpis Komisijas regulas Nr.1407/2013 prasības</w:t>
            </w:r>
            <w:r w:rsidR="00395D7A">
              <w:rPr>
                <w:sz w:val="28"/>
              </w:rPr>
              <w:t xml:space="preserve">. </w:t>
            </w:r>
            <w:r w:rsidRPr="00395D7A" w:rsidR="00395D7A">
              <w:rPr>
                <w:sz w:val="28"/>
              </w:rPr>
              <w:t xml:space="preserve">Ar Projekta </w:t>
            </w:r>
            <w:r w:rsidR="004F4367">
              <w:rPr>
                <w:sz w:val="28"/>
              </w:rPr>
              <w:t>7</w:t>
            </w:r>
            <w:r w:rsidRPr="00395D7A" w:rsidR="00395D7A">
              <w:rPr>
                <w:sz w:val="28"/>
              </w:rPr>
              <w:t xml:space="preserve">.punktu ir </w:t>
            </w:r>
            <w:r w:rsidRPr="008B26F2" w:rsidR="00395D7A">
              <w:rPr>
                <w:sz w:val="28"/>
              </w:rPr>
              <w:t>veikti grozījumi, papildinot noteikumus Nr.24 ar 14.1.</w:t>
            </w:r>
            <w:r w:rsidRPr="008B26F2" w:rsidR="008B26F2">
              <w:rPr>
                <w:sz w:val="28"/>
              </w:rPr>
              <w:t>apakš</w:t>
            </w:r>
            <w:r w:rsidRPr="008B26F2" w:rsidR="00395D7A">
              <w:rPr>
                <w:sz w:val="28"/>
              </w:rPr>
              <w:t xml:space="preserve">punktu, šādā redakcijā: </w:t>
            </w:r>
            <w:r w:rsidRPr="008B26F2" w:rsidR="00040065">
              <w:rPr>
                <w:iCs/>
                <w:sz w:val="28"/>
              </w:rPr>
              <w:t>„</w:t>
            </w:r>
            <w:r w:rsidRPr="008B26F2" w:rsidR="008B26F2">
              <w:rPr>
                <w:iCs/>
                <w:sz w:val="28"/>
              </w:rPr>
              <w:t xml:space="preserve">14.1. </w:t>
            </w:r>
            <w:r w:rsidRPr="008B26F2" w:rsidR="00395D7A">
              <w:rPr>
                <w:iCs/>
                <w:sz w:val="28"/>
              </w:rPr>
              <w:t xml:space="preserve">Ja Nacionālā elektronisko plašsaziņas līdzekļu padome konstatē, ka komercdarbības atbalsts ir piešķirts, pārkāpjot Komisijas </w:t>
            </w:r>
            <w:r w:rsidR="008B26F2">
              <w:rPr>
                <w:iCs/>
                <w:sz w:val="28"/>
              </w:rPr>
              <w:t xml:space="preserve">(ES) </w:t>
            </w:r>
            <w:r w:rsidRPr="008B26F2" w:rsidR="00395D7A">
              <w:rPr>
                <w:iCs/>
                <w:sz w:val="28"/>
              </w:rPr>
              <w:t xml:space="preserve">2013.gada 18.decembra Regulu Nr.1407/2013 par Līguma par Eiropas Savienības darbību 107. un 108.panta piemērošanu </w:t>
            </w:r>
            <w:proofErr w:type="spellStart"/>
            <w:r w:rsidRPr="008B26F2" w:rsidR="00395D7A">
              <w:rPr>
                <w:i/>
                <w:iCs/>
                <w:sz w:val="28"/>
              </w:rPr>
              <w:t>de</w:t>
            </w:r>
            <w:proofErr w:type="spellEnd"/>
            <w:r w:rsidRPr="008B26F2" w:rsidR="00395D7A">
              <w:rPr>
                <w:i/>
                <w:iCs/>
                <w:sz w:val="28"/>
              </w:rPr>
              <w:t xml:space="preserve"> </w:t>
            </w:r>
            <w:proofErr w:type="spellStart"/>
            <w:r w:rsidRPr="008B26F2" w:rsidR="00395D7A">
              <w:rPr>
                <w:i/>
                <w:iCs/>
                <w:sz w:val="28"/>
              </w:rPr>
              <w:t>minimis</w:t>
            </w:r>
            <w:proofErr w:type="spellEnd"/>
            <w:r w:rsidRPr="008B26F2" w:rsidR="00395D7A">
              <w:rPr>
                <w:iCs/>
                <w:sz w:val="28"/>
              </w:rPr>
              <w:t xml:space="preserve"> atbalstam, atbalsta saņēmējam ir pienākums iemaksāt Nacionāl</w:t>
            </w:r>
            <w:r w:rsidRPr="008B26F2" w:rsidR="00E518B3">
              <w:rPr>
                <w:iCs/>
                <w:sz w:val="28"/>
              </w:rPr>
              <w:t>ajai</w:t>
            </w:r>
            <w:r w:rsidRPr="008B26F2" w:rsidR="00395D7A">
              <w:rPr>
                <w:iCs/>
                <w:sz w:val="28"/>
              </w:rPr>
              <w:t xml:space="preserve"> elektronisko plašsaziņas līdzekļu padome</w:t>
            </w:r>
            <w:r w:rsidRPr="008B26F2" w:rsidR="00E518B3">
              <w:rPr>
                <w:iCs/>
                <w:sz w:val="28"/>
              </w:rPr>
              <w:t>i</w:t>
            </w:r>
            <w:r w:rsidRPr="008B26F2" w:rsidR="00395D7A">
              <w:rPr>
                <w:iCs/>
                <w:sz w:val="28"/>
              </w:rPr>
              <w:t xml:space="preserve"> visu šo noteikumu ietvaros saņemto nelikumīgo komercdarbības atbalstu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komercdarbības atbalsts tika nodots atbalsta saņēmēja</w:t>
            </w:r>
            <w:r w:rsidRPr="008B26F2" w:rsidR="00E518B3">
              <w:rPr>
                <w:iCs/>
                <w:sz w:val="28"/>
              </w:rPr>
              <w:t xml:space="preserve"> </w:t>
            </w:r>
            <w:r w:rsidRPr="008B26F2" w:rsidR="00395D7A">
              <w:rPr>
                <w:iCs/>
                <w:sz w:val="28"/>
              </w:rPr>
              <w:t xml:space="preserve">rīcībā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 Par šajā punktā noteiktā pienākuma izpildes nodrošināšanu ir atbildīgs atbalsta </w:t>
            </w:r>
            <w:r w:rsidRPr="008B26F2" w:rsidR="00395D7A">
              <w:rPr>
                <w:iCs/>
                <w:sz w:val="28"/>
              </w:rPr>
              <w:lastRenderedPageBreak/>
              <w:t>sniedzējs.”</w:t>
            </w:r>
            <w:r w:rsidRPr="008B26F2" w:rsidR="00214A1C">
              <w:rPr>
                <w:iCs/>
                <w:sz w:val="28"/>
              </w:rPr>
              <w:t>.</w:t>
            </w:r>
          </w:p>
        </w:tc>
      </w:tr>
      <w:tr w:rsidRPr="00C91956" w:rsidR="00EE3F9E" w:rsidTr="00517731">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jc w:val="center"/>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lastRenderedPageBreak/>
              <w:t>3.</w:t>
            </w:r>
          </w:p>
        </w:tc>
        <w:tc>
          <w:tcPr>
            <w:tcW w:w="1703"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36" w:type="pct"/>
            <w:tcBorders>
              <w:top w:val="outset" w:color="auto" w:sz="6" w:space="0"/>
              <w:left w:val="outset" w:color="auto" w:sz="6" w:space="0"/>
              <w:bottom w:val="outset" w:color="auto" w:sz="6" w:space="0"/>
              <w:right w:val="outset" w:color="auto" w:sz="6" w:space="0"/>
            </w:tcBorders>
            <w:hideMark/>
          </w:tcPr>
          <w:p w:rsidRPr="00C91956" w:rsidR="00EE3F9E" w:rsidP="004F181D" w:rsidRDefault="00EE3F9E">
            <w:pPr>
              <w:spacing w:after="0" w:line="240" w:lineRule="auto"/>
              <w:ind w:right="140"/>
              <w:jc w:val="both"/>
              <w:rPr>
                <w:rFonts w:ascii="Times New Roman" w:hAnsi="Times New Roman" w:eastAsia="Times New Roman" w:cs="Times New Roman"/>
                <w:iCs/>
                <w:sz w:val="28"/>
                <w:szCs w:val="28"/>
                <w:lang w:eastAsia="lv-LV"/>
              </w:rPr>
            </w:pPr>
            <w:r w:rsidRPr="00C91956">
              <w:rPr>
                <w:rFonts w:ascii="Times New Roman" w:hAnsi="Times New Roman" w:cs="Times New Roman"/>
                <w:sz w:val="28"/>
                <w:szCs w:val="28"/>
              </w:rPr>
              <w:t>Kultūras ministrija</w:t>
            </w:r>
            <w:r w:rsidR="00E01147">
              <w:rPr>
                <w:rFonts w:ascii="Times New Roman" w:hAnsi="Times New Roman" w:eastAsia="Times New Roman" w:cs="Times New Roman"/>
                <w:sz w:val="28"/>
                <w:szCs w:val="28"/>
                <w:lang w:eastAsia="lv-LV"/>
              </w:rPr>
              <w:t xml:space="preserve">, </w:t>
            </w:r>
            <w:r w:rsidR="004F181D">
              <w:rPr>
                <w:rFonts w:ascii="Times New Roman" w:hAnsi="Times New Roman" w:eastAsia="Times New Roman" w:cs="Times New Roman"/>
                <w:sz w:val="28"/>
                <w:szCs w:val="28"/>
                <w:lang w:eastAsia="lv-LV"/>
              </w:rPr>
              <w:t>P</w:t>
            </w:r>
            <w:r w:rsidR="00E01147">
              <w:rPr>
                <w:rFonts w:ascii="Times New Roman" w:hAnsi="Times New Roman" w:eastAsia="Times New Roman" w:cs="Times New Roman"/>
                <w:sz w:val="28"/>
                <w:szCs w:val="28"/>
                <w:lang w:eastAsia="lv-LV"/>
              </w:rPr>
              <w:t>adome.</w:t>
            </w:r>
          </w:p>
        </w:tc>
      </w:tr>
      <w:tr w:rsidRPr="00C91956" w:rsidR="00EE3F9E" w:rsidTr="00517731">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jc w:val="center"/>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4.</w:t>
            </w:r>
          </w:p>
        </w:tc>
        <w:tc>
          <w:tcPr>
            <w:tcW w:w="1703"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Cita informācija</w:t>
            </w:r>
          </w:p>
        </w:tc>
        <w:tc>
          <w:tcPr>
            <w:tcW w:w="2936"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Nav</w:t>
            </w:r>
          </w:p>
        </w:tc>
      </w:tr>
    </w:tbl>
    <w:p w:rsidR="00EE3F9E" w:rsidP="00EE3F9E"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8305FB" w:rsidR="008305FB" w:rsidTr="00C4607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305FB" w:rsidR="008305FB" w:rsidP="008305FB" w:rsidRDefault="008305FB">
            <w:pPr>
              <w:spacing w:after="0" w:line="240" w:lineRule="auto"/>
              <w:jc w:val="center"/>
              <w:rPr>
                <w:rFonts w:ascii="Times New Roman" w:hAnsi="Times New Roman" w:cs="Times New Roman"/>
                <w:b/>
                <w:bCs/>
                <w:iCs/>
                <w:sz w:val="28"/>
                <w:szCs w:val="28"/>
                <w:lang w:eastAsia="lv-LV"/>
              </w:rPr>
            </w:pPr>
            <w:r w:rsidRPr="008305FB">
              <w:rPr>
                <w:rFonts w:ascii="Times New Roman" w:hAnsi="Times New Roman" w:cs="Times New Roman"/>
                <w:b/>
                <w:bCs/>
                <w:iCs/>
                <w:sz w:val="28"/>
                <w:szCs w:val="28"/>
                <w:lang w:eastAsia="lv-LV"/>
              </w:rPr>
              <w:t xml:space="preserve">II. </w:t>
            </w:r>
            <w:r w:rsidRPr="004E30A2">
              <w:rPr>
                <w:rFonts w:ascii="Times New Roman" w:hAnsi="Times New Roman" w:cs="Times New Roman"/>
                <w:b/>
                <w:bCs/>
                <w:iCs/>
                <w:sz w:val="28"/>
                <w:szCs w:val="28"/>
                <w:lang w:eastAsia="lv-LV"/>
              </w:rPr>
              <w:t>Tiesību akta projekta ietekme uz sabiedrību, tautsaimniecības attīstību un administratīvo slogu</w:t>
            </w:r>
          </w:p>
        </w:tc>
      </w:tr>
      <w:tr w:rsidRPr="008305FB" w:rsidR="008305FB" w:rsidTr="00C4607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jc w:val="center"/>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shd w:val="clear" w:color="auto" w:fill="auto"/>
            <w:hideMark/>
          </w:tcPr>
          <w:p w:rsidRPr="008305FB" w:rsidR="008305FB" w:rsidP="00FC1D0C" w:rsidRDefault="00C11C6A">
            <w:pPr>
              <w:spacing w:after="0" w:line="240" w:lineRule="auto"/>
              <w:jc w:val="both"/>
              <w:rPr>
                <w:rFonts w:ascii="Times New Roman" w:hAnsi="Times New Roman" w:cs="Times New Roman"/>
                <w:iCs/>
                <w:sz w:val="28"/>
                <w:szCs w:val="28"/>
                <w:lang w:eastAsia="lv-LV"/>
              </w:rPr>
            </w:pPr>
            <w:r>
              <w:rPr>
                <w:rFonts w:ascii="Times New Roman" w:hAnsi="Times New Roman" w:cs="Times New Roman"/>
                <w:sz w:val="28"/>
                <w:szCs w:val="28"/>
              </w:rPr>
              <w:t>P</w:t>
            </w:r>
            <w:r w:rsidRPr="00C11C6A">
              <w:rPr>
                <w:rFonts w:ascii="Times New Roman" w:hAnsi="Times New Roman" w:cs="Times New Roman"/>
                <w:sz w:val="28"/>
                <w:szCs w:val="28"/>
              </w:rPr>
              <w:t xml:space="preserve">rojektā noteiktais regulējums attieksies uz </w:t>
            </w:r>
            <w:r>
              <w:rPr>
                <w:rFonts w:ascii="Times New Roman" w:hAnsi="Times New Roman" w:cs="Times New Roman"/>
                <w:sz w:val="28"/>
                <w:szCs w:val="28"/>
              </w:rPr>
              <w:t xml:space="preserve">EPL. </w:t>
            </w:r>
          </w:p>
        </w:tc>
      </w:tr>
      <w:tr w:rsidRPr="008305FB" w:rsidR="008305FB" w:rsidTr="00C4607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jc w:val="center"/>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00621623" w:rsidP="008B26F2" w:rsidRDefault="008305FB">
            <w:pPr>
              <w:spacing w:after="0" w:line="240" w:lineRule="auto"/>
              <w:ind w:firstLine="567"/>
              <w:jc w:val="both"/>
              <w:rPr>
                <w:rFonts w:ascii="Times New Roman" w:hAnsi="Times New Roman" w:cs="Times New Roman"/>
                <w:bCs/>
                <w:sz w:val="28"/>
                <w:szCs w:val="28"/>
              </w:rPr>
            </w:pPr>
            <w:r w:rsidRPr="008305FB">
              <w:rPr>
                <w:rFonts w:ascii="Times New Roman" w:hAnsi="Times New Roman" w:cs="Times New Roman"/>
                <w:sz w:val="28"/>
                <w:szCs w:val="28"/>
              </w:rPr>
              <w:t>Atsevišķās jomās administratīvais slogs tiks samazināts, piemēram, i</w:t>
            </w:r>
            <w:r w:rsidRPr="008305FB">
              <w:rPr>
                <w:rFonts w:ascii="Times New Roman" w:hAnsi="Times New Roman" w:cs="Times New Roman"/>
                <w:bCs/>
                <w:sz w:val="28"/>
                <w:szCs w:val="28"/>
              </w:rPr>
              <w:t xml:space="preserve">eviešot Projekta </w:t>
            </w:r>
            <w:r w:rsidR="00DE47AA">
              <w:rPr>
                <w:rFonts w:ascii="Times New Roman" w:hAnsi="Times New Roman" w:cs="Times New Roman"/>
                <w:bCs/>
                <w:sz w:val="28"/>
                <w:szCs w:val="28"/>
              </w:rPr>
              <w:t>3</w:t>
            </w:r>
            <w:r w:rsidR="00E92B85">
              <w:rPr>
                <w:rFonts w:ascii="Times New Roman" w:hAnsi="Times New Roman" w:cs="Times New Roman"/>
                <w:bCs/>
                <w:sz w:val="28"/>
                <w:szCs w:val="28"/>
              </w:rPr>
              <w:t xml:space="preserve">. un </w:t>
            </w:r>
            <w:r w:rsidR="00DE47AA">
              <w:rPr>
                <w:rFonts w:ascii="Times New Roman" w:hAnsi="Times New Roman" w:cs="Times New Roman"/>
                <w:bCs/>
                <w:sz w:val="28"/>
                <w:szCs w:val="28"/>
              </w:rPr>
              <w:t>4</w:t>
            </w:r>
            <w:r w:rsidR="00621623">
              <w:rPr>
                <w:rFonts w:ascii="Times New Roman" w:hAnsi="Times New Roman" w:cs="Times New Roman"/>
                <w:bCs/>
                <w:sz w:val="28"/>
                <w:szCs w:val="28"/>
              </w:rPr>
              <w:t>.punktā ietverto tiesisko</w:t>
            </w:r>
            <w:r w:rsidRPr="008305FB">
              <w:rPr>
                <w:rFonts w:ascii="Times New Roman" w:hAnsi="Times New Roman" w:cs="Times New Roman"/>
                <w:bCs/>
                <w:sz w:val="28"/>
                <w:szCs w:val="28"/>
              </w:rPr>
              <w:t xml:space="preserve"> </w:t>
            </w:r>
            <w:r w:rsidR="00621623">
              <w:rPr>
                <w:rFonts w:ascii="Times New Roman" w:hAnsi="Times New Roman" w:cs="Times New Roman"/>
                <w:bCs/>
                <w:sz w:val="28"/>
                <w:szCs w:val="28"/>
              </w:rPr>
              <w:t>regulējumu,</w:t>
            </w:r>
            <w:r w:rsidRPr="008305FB">
              <w:rPr>
                <w:rFonts w:ascii="Times New Roman" w:hAnsi="Times New Roman" w:cs="Times New Roman"/>
                <w:bCs/>
                <w:sz w:val="28"/>
                <w:szCs w:val="28"/>
              </w:rPr>
              <w:t xml:space="preserve"> kas nosaka </w:t>
            </w:r>
            <w:r w:rsidR="00712136">
              <w:rPr>
                <w:rFonts w:ascii="Times New Roman" w:hAnsi="Times New Roman" w:cs="Times New Roman"/>
                <w:bCs/>
                <w:sz w:val="28"/>
                <w:szCs w:val="28"/>
              </w:rPr>
              <w:t>valsts nodevas samaksas termiņu</w:t>
            </w:r>
            <w:r w:rsidRPr="008305FB">
              <w:rPr>
                <w:rFonts w:ascii="Times New Roman" w:hAnsi="Times New Roman" w:cs="Times New Roman"/>
                <w:bCs/>
                <w:sz w:val="28"/>
                <w:szCs w:val="28"/>
              </w:rPr>
              <w:t xml:space="preserve">, </w:t>
            </w:r>
            <w:r w:rsidR="00712136">
              <w:rPr>
                <w:rFonts w:ascii="Times New Roman" w:hAnsi="Times New Roman" w:cs="Times New Roman"/>
                <w:bCs/>
                <w:sz w:val="28"/>
                <w:szCs w:val="28"/>
              </w:rPr>
              <w:t xml:space="preserve">pagarinot to </w:t>
            </w:r>
            <w:r w:rsidRPr="00712136" w:rsidR="00712136">
              <w:rPr>
                <w:rFonts w:ascii="Times New Roman" w:hAnsi="Times New Roman" w:cs="Times New Roman"/>
                <w:bCs/>
                <w:sz w:val="28"/>
                <w:szCs w:val="28"/>
              </w:rPr>
              <w:t>līdz kārtējā gada 31.maijam par iepriekšējā gadā retranslētajām programmām</w:t>
            </w:r>
            <w:r w:rsidRPr="008305FB">
              <w:rPr>
                <w:rFonts w:ascii="Times New Roman" w:hAnsi="Times New Roman" w:cs="Times New Roman"/>
                <w:bCs/>
                <w:sz w:val="28"/>
                <w:szCs w:val="28"/>
              </w:rPr>
              <w:t>.</w:t>
            </w:r>
          </w:p>
          <w:p w:rsidRPr="008305FB" w:rsidR="008305FB" w:rsidP="008305FB" w:rsidRDefault="008305FB">
            <w:pPr>
              <w:spacing w:after="0" w:line="240" w:lineRule="auto"/>
              <w:jc w:val="both"/>
              <w:rPr>
                <w:rFonts w:ascii="Times New Roman" w:hAnsi="Times New Roman" w:cs="Times New Roman"/>
                <w:sz w:val="28"/>
                <w:szCs w:val="28"/>
              </w:rPr>
            </w:pPr>
            <w:r w:rsidRPr="008305FB">
              <w:rPr>
                <w:rFonts w:ascii="Times New Roman" w:hAnsi="Times New Roman" w:cs="Times New Roman"/>
                <w:sz w:val="28"/>
                <w:szCs w:val="28"/>
              </w:rPr>
              <w:t>Administratīvais slogs tiks samazināts</w:t>
            </w:r>
            <w:r w:rsidR="00C4607C">
              <w:rPr>
                <w:rFonts w:ascii="Times New Roman" w:hAnsi="Times New Roman" w:cs="Times New Roman"/>
                <w:sz w:val="28"/>
                <w:szCs w:val="28"/>
              </w:rPr>
              <w:t>,</w:t>
            </w:r>
            <w:r w:rsidRPr="008305FB">
              <w:rPr>
                <w:rFonts w:ascii="Times New Roman" w:hAnsi="Times New Roman" w:cs="Times New Roman"/>
                <w:sz w:val="28"/>
                <w:szCs w:val="28"/>
              </w:rPr>
              <w:t xml:space="preserve"> īstenojot noteikumu</w:t>
            </w:r>
            <w:r w:rsidR="00C4607C">
              <w:rPr>
                <w:rFonts w:ascii="Times New Roman" w:hAnsi="Times New Roman" w:cs="Times New Roman"/>
                <w:sz w:val="28"/>
                <w:szCs w:val="28"/>
              </w:rPr>
              <w:t xml:space="preserve"> Nr.24</w:t>
            </w:r>
            <w:r w:rsidRPr="008305FB">
              <w:rPr>
                <w:rFonts w:ascii="Times New Roman" w:hAnsi="Times New Roman" w:cs="Times New Roman"/>
                <w:sz w:val="28"/>
                <w:szCs w:val="28"/>
              </w:rPr>
              <w:t xml:space="preserve"> </w:t>
            </w:r>
            <w:r w:rsidR="0053521A">
              <w:rPr>
                <w:rFonts w:ascii="Times New Roman" w:hAnsi="Times New Roman" w:cs="Times New Roman"/>
                <w:sz w:val="28"/>
                <w:szCs w:val="28"/>
              </w:rPr>
              <w:t>9.1</w:t>
            </w:r>
            <w:r w:rsidRPr="008305FB">
              <w:rPr>
                <w:rFonts w:ascii="Times New Roman" w:hAnsi="Times New Roman" w:cs="Times New Roman"/>
                <w:sz w:val="28"/>
                <w:szCs w:val="28"/>
              </w:rPr>
              <w:t>.</w:t>
            </w:r>
            <w:r w:rsidR="00C4607C">
              <w:rPr>
                <w:rFonts w:ascii="Times New Roman" w:hAnsi="Times New Roman" w:cs="Times New Roman"/>
                <w:sz w:val="28"/>
                <w:szCs w:val="28"/>
              </w:rPr>
              <w:t>apakš</w:t>
            </w:r>
            <w:r w:rsidRPr="008305FB" w:rsidR="0053521A">
              <w:rPr>
                <w:rFonts w:ascii="Times New Roman" w:hAnsi="Times New Roman" w:cs="Times New Roman"/>
                <w:sz w:val="28"/>
                <w:szCs w:val="28"/>
              </w:rPr>
              <w:t>punkt</w:t>
            </w:r>
            <w:r w:rsidR="0053521A">
              <w:rPr>
                <w:rFonts w:ascii="Times New Roman" w:hAnsi="Times New Roman" w:cs="Times New Roman"/>
                <w:sz w:val="28"/>
                <w:szCs w:val="28"/>
              </w:rPr>
              <w:t>ā</w:t>
            </w:r>
            <w:r w:rsidRPr="008305FB" w:rsidR="0053521A">
              <w:rPr>
                <w:rFonts w:ascii="Times New Roman" w:hAnsi="Times New Roman" w:cs="Times New Roman"/>
                <w:sz w:val="28"/>
                <w:szCs w:val="28"/>
              </w:rPr>
              <w:t xml:space="preserve"> </w:t>
            </w:r>
            <w:r w:rsidR="0053521A">
              <w:rPr>
                <w:rFonts w:ascii="Times New Roman" w:hAnsi="Times New Roman" w:cs="Times New Roman"/>
                <w:sz w:val="28"/>
                <w:szCs w:val="28"/>
              </w:rPr>
              <w:t>ietverto</w:t>
            </w:r>
            <w:r w:rsidR="00C4607C">
              <w:rPr>
                <w:rFonts w:ascii="Times New Roman" w:hAnsi="Times New Roman" w:cs="Times New Roman"/>
                <w:sz w:val="28"/>
                <w:szCs w:val="28"/>
              </w:rPr>
              <w:t xml:space="preserve"> tiesisko regulējumu</w:t>
            </w:r>
            <w:r w:rsidRPr="008305FB">
              <w:rPr>
                <w:rFonts w:ascii="Times New Roman" w:hAnsi="Times New Roman" w:cs="Times New Roman"/>
                <w:sz w:val="28"/>
                <w:szCs w:val="28"/>
              </w:rPr>
              <w:t xml:space="preserve"> par </w:t>
            </w:r>
            <w:r w:rsidR="0053521A">
              <w:rPr>
                <w:rFonts w:ascii="Times New Roman" w:hAnsi="Times New Roman" w:cs="Times New Roman"/>
                <w:sz w:val="28"/>
                <w:szCs w:val="28"/>
              </w:rPr>
              <w:t xml:space="preserve">tiesībām pieteikties </w:t>
            </w:r>
            <w:proofErr w:type="spellStart"/>
            <w:r w:rsidRPr="0053521A" w:rsidR="0053521A">
              <w:rPr>
                <w:rFonts w:ascii="Times New Roman" w:hAnsi="Times New Roman" w:cs="Times New Roman"/>
                <w:i/>
                <w:sz w:val="28"/>
                <w:szCs w:val="28"/>
              </w:rPr>
              <w:t>de</w:t>
            </w:r>
            <w:proofErr w:type="spellEnd"/>
            <w:r w:rsidRPr="0053521A" w:rsidR="0053521A">
              <w:rPr>
                <w:rFonts w:ascii="Times New Roman" w:hAnsi="Times New Roman" w:cs="Times New Roman"/>
                <w:i/>
                <w:sz w:val="28"/>
                <w:szCs w:val="28"/>
              </w:rPr>
              <w:t xml:space="preserve"> </w:t>
            </w:r>
            <w:proofErr w:type="spellStart"/>
            <w:r w:rsidRPr="0053521A" w:rsidR="0053521A">
              <w:rPr>
                <w:rFonts w:ascii="Times New Roman" w:hAnsi="Times New Roman" w:cs="Times New Roman"/>
                <w:i/>
                <w:sz w:val="28"/>
                <w:szCs w:val="28"/>
              </w:rPr>
              <w:t>minimis</w:t>
            </w:r>
            <w:proofErr w:type="spellEnd"/>
            <w:r w:rsidR="0053521A">
              <w:rPr>
                <w:rFonts w:ascii="Times New Roman" w:hAnsi="Times New Roman" w:cs="Times New Roman"/>
                <w:sz w:val="28"/>
                <w:szCs w:val="28"/>
              </w:rPr>
              <w:t xml:space="preserve"> atbalstam, ja EPL gada neto apgrozījums</w:t>
            </w:r>
            <w:r w:rsidR="005D3DCE">
              <w:rPr>
                <w:rFonts w:ascii="Times New Roman" w:hAnsi="Times New Roman" w:cs="Times New Roman"/>
                <w:sz w:val="28"/>
                <w:szCs w:val="28"/>
              </w:rPr>
              <w:t xml:space="preserve"> nepārsniedz 500 000 </w:t>
            </w:r>
            <w:r w:rsidRPr="005D3DCE" w:rsidR="005D3DCE">
              <w:rPr>
                <w:rFonts w:ascii="Times New Roman" w:hAnsi="Times New Roman" w:cs="Times New Roman"/>
                <w:i/>
                <w:sz w:val="28"/>
                <w:szCs w:val="28"/>
              </w:rPr>
              <w:t>euro</w:t>
            </w:r>
            <w:r w:rsidRPr="008305FB">
              <w:rPr>
                <w:rFonts w:ascii="Times New Roman" w:hAnsi="Times New Roman" w:cs="Times New Roman"/>
                <w:sz w:val="28"/>
                <w:szCs w:val="28"/>
              </w:rPr>
              <w:t>.</w:t>
            </w:r>
            <w:r w:rsidR="005D3DCE">
              <w:rPr>
                <w:rFonts w:ascii="Times New Roman" w:hAnsi="Times New Roman" w:cs="Times New Roman"/>
                <w:sz w:val="28"/>
                <w:szCs w:val="28"/>
              </w:rPr>
              <w:t xml:space="preserve"> I</w:t>
            </w:r>
            <w:r w:rsidRPr="008305FB" w:rsidR="005D3DCE">
              <w:rPr>
                <w:rFonts w:ascii="Times New Roman" w:hAnsi="Times New Roman" w:cs="Times New Roman"/>
                <w:bCs/>
                <w:sz w:val="28"/>
                <w:szCs w:val="28"/>
              </w:rPr>
              <w:t>eviešot Projekta</w:t>
            </w:r>
            <w:r w:rsidR="00E92B85">
              <w:rPr>
                <w:rFonts w:ascii="Times New Roman" w:hAnsi="Times New Roman" w:cs="Times New Roman"/>
                <w:bCs/>
                <w:sz w:val="28"/>
                <w:szCs w:val="28"/>
              </w:rPr>
              <w:t xml:space="preserve"> </w:t>
            </w:r>
            <w:r w:rsidR="00D4487D">
              <w:rPr>
                <w:rFonts w:ascii="Times New Roman" w:hAnsi="Times New Roman" w:cs="Times New Roman"/>
                <w:bCs/>
                <w:sz w:val="28"/>
                <w:szCs w:val="28"/>
              </w:rPr>
              <w:t>3</w:t>
            </w:r>
            <w:r w:rsidR="00E92B85">
              <w:rPr>
                <w:rFonts w:ascii="Times New Roman" w:hAnsi="Times New Roman" w:cs="Times New Roman"/>
                <w:bCs/>
                <w:sz w:val="28"/>
                <w:szCs w:val="28"/>
              </w:rPr>
              <w:t xml:space="preserve">. un </w:t>
            </w:r>
            <w:r w:rsidR="00D4487D">
              <w:rPr>
                <w:rFonts w:ascii="Times New Roman" w:hAnsi="Times New Roman" w:cs="Times New Roman"/>
                <w:bCs/>
                <w:sz w:val="28"/>
                <w:szCs w:val="28"/>
              </w:rPr>
              <w:t>4</w:t>
            </w:r>
            <w:r w:rsidR="00E92B85">
              <w:rPr>
                <w:rFonts w:ascii="Times New Roman" w:hAnsi="Times New Roman" w:cs="Times New Roman"/>
                <w:bCs/>
                <w:sz w:val="28"/>
                <w:szCs w:val="28"/>
              </w:rPr>
              <w:t xml:space="preserve">.punktā </w:t>
            </w:r>
            <w:r w:rsidR="00C4607C">
              <w:rPr>
                <w:rFonts w:ascii="Times New Roman" w:hAnsi="Times New Roman" w:cs="Times New Roman"/>
                <w:bCs/>
                <w:sz w:val="28"/>
                <w:szCs w:val="28"/>
              </w:rPr>
              <w:t xml:space="preserve">noteikto </w:t>
            </w:r>
            <w:r w:rsidR="0036322E">
              <w:rPr>
                <w:rFonts w:ascii="Times New Roman" w:hAnsi="Times New Roman" w:cs="Times New Roman"/>
                <w:bCs/>
                <w:sz w:val="28"/>
                <w:szCs w:val="28"/>
              </w:rPr>
              <w:t>(</w:t>
            </w:r>
            <w:r w:rsidR="00C4607C">
              <w:rPr>
                <w:rFonts w:ascii="Times New Roman" w:hAnsi="Times New Roman" w:cs="Times New Roman"/>
                <w:bCs/>
                <w:sz w:val="28"/>
                <w:szCs w:val="28"/>
              </w:rPr>
              <w:t>noteikumu</w:t>
            </w:r>
            <w:r w:rsidR="00FC1D0C">
              <w:rPr>
                <w:rFonts w:ascii="Times New Roman" w:hAnsi="Times New Roman" w:cs="Times New Roman"/>
                <w:bCs/>
                <w:sz w:val="28"/>
                <w:szCs w:val="28"/>
              </w:rPr>
              <w:t xml:space="preserve"> Nr.24</w:t>
            </w:r>
            <w:r w:rsidR="00C4607C">
              <w:rPr>
                <w:rFonts w:ascii="Times New Roman" w:hAnsi="Times New Roman" w:cs="Times New Roman"/>
                <w:bCs/>
                <w:sz w:val="28"/>
                <w:szCs w:val="28"/>
              </w:rPr>
              <w:t xml:space="preserve"> </w:t>
            </w:r>
            <w:r w:rsidRPr="00712136" w:rsidR="005D3DCE">
              <w:rPr>
                <w:rFonts w:ascii="Times New Roman" w:hAnsi="Times New Roman" w:cs="Times New Roman"/>
                <w:bCs/>
                <w:sz w:val="28"/>
                <w:szCs w:val="28"/>
              </w:rPr>
              <w:t>5.2.apakšpunkt</w:t>
            </w:r>
            <w:r w:rsidR="0036322E">
              <w:rPr>
                <w:rFonts w:ascii="Times New Roman" w:hAnsi="Times New Roman" w:cs="Times New Roman"/>
                <w:bCs/>
                <w:sz w:val="28"/>
                <w:szCs w:val="28"/>
              </w:rPr>
              <w:t>s</w:t>
            </w:r>
            <w:r w:rsidR="005D3DCE">
              <w:rPr>
                <w:rFonts w:ascii="Times New Roman" w:hAnsi="Times New Roman" w:cs="Times New Roman"/>
                <w:bCs/>
                <w:sz w:val="28"/>
                <w:szCs w:val="28"/>
              </w:rPr>
              <w:t xml:space="preserve"> un 1</w:t>
            </w:r>
            <w:r w:rsidR="0036322E">
              <w:rPr>
                <w:rFonts w:ascii="Times New Roman" w:hAnsi="Times New Roman" w:cs="Times New Roman"/>
                <w:bCs/>
                <w:sz w:val="28"/>
                <w:szCs w:val="28"/>
              </w:rPr>
              <w:t>1.punkts)</w:t>
            </w:r>
            <w:r w:rsidRPr="008305FB" w:rsidR="00FC1D0C">
              <w:rPr>
                <w:rFonts w:ascii="Times New Roman" w:hAnsi="Times New Roman" w:cs="Times New Roman"/>
                <w:bCs/>
                <w:sz w:val="28"/>
                <w:szCs w:val="28"/>
              </w:rPr>
              <w:t xml:space="preserve"> </w:t>
            </w:r>
            <w:r w:rsidR="0036322E">
              <w:rPr>
                <w:rFonts w:ascii="Times New Roman" w:hAnsi="Times New Roman" w:cs="Times New Roman"/>
                <w:bCs/>
                <w:sz w:val="28"/>
                <w:szCs w:val="28"/>
              </w:rPr>
              <w:t xml:space="preserve">tiesisko </w:t>
            </w:r>
            <w:r w:rsidR="00C4607C">
              <w:rPr>
                <w:rFonts w:ascii="Times New Roman" w:hAnsi="Times New Roman" w:cs="Times New Roman"/>
                <w:bCs/>
                <w:sz w:val="28"/>
                <w:szCs w:val="28"/>
              </w:rPr>
              <w:t>regulējumu</w:t>
            </w:r>
            <w:r w:rsidR="00527D00">
              <w:rPr>
                <w:rFonts w:ascii="Times New Roman" w:hAnsi="Times New Roman" w:cs="Times New Roman"/>
                <w:bCs/>
                <w:sz w:val="28"/>
                <w:szCs w:val="28"/>
              </w:rPr>
              <w:t>,</w:t>
            </w:r>
            <w:r w:rsidR="005D3DCE">
              <w:rPr>
                <w:rFonts w:ascii="Times New Roman" w:hAnsi="Times New Roman" w:cs="Times New Roman"/>
                <w:bCs/>
                <w:sz w:val="28"/>
                <w:szCs w:val="28"/>
              </w:rPr>
              <w:t xml:space="preserve"> EPL vairs nebūs jā</w:t>
            </w:r>
            <w:r w:rsidR="00C4607C">
              <w:rPr>
                <w:rFonts w:ascii="Times New Roman" w:hAnsi="Times New Roman" w:cs="Times New Roman"/>
                <w:bCs/>
                <w:sz w:val="28"/>
                <w:szCs w:val="28"/>
              </w:rPr>
              <w:t>iesniedz Padomē papildus dokumenti</w:t>
            </w:r>
            <w:r w:rsidR="005D3DCE">
              <w:rPr>
                <w:rFonts w:ascii="Times New Roman" w:hAnsi="Times New Roman" w:cs="Times New Roman"/>
                <w:bCs/>
                <w:sz w:val="28"/>
                <w:szCs w:val="28"/>
              </w:rPr>
              <w:t xml:space="preserve"> (</w:t>
            </w:r>
            <w:r w:rsidR="00FC1D0C">
              <w:rPr>
                <w:rFonts w:ascii="Times New Roman" w:hAnsi="Times New Roman" w:cs="Times New Roman"/>
                <w:bCs/>
                <w:sz w:val="28"/>
                <w:szCs w:val="28"/>
              </w:rPr>
              <w:t xml:space="preserve">piemēram, </w:t>
            </w:r>
            <w:r w:rsidR="005D3DCE">
              <w:rPr>
                <w:rFonts w:ascii="Times New Roman" w:hAnsi="Times New Roman" w:cs="Times New Roman"/>
                <w:bCs/>
                <w:sz w:val="28"/>
                <w:szCs w:val="28"/>
              </w:rPr>
              <w:t>opera</w:t>
            </w:r>
            <w:r w:rsidR="00C4607C">
              <w:rPr>
                <w:rFonts w:ascii="Times New Roman" w:hAnsi="Times New Roman" w:cs="Times New Roman"/>
                <w:bCs/>
                <w:sz w:val="28"/>
                <w:szCs w:val="28"/>
              </w:rPr>
              <w:t>tīvā</w:t>
            </w:r>
            <w:r w:rsidR="005D3DCE">
              <w:rPr>
                <w:rFonts w:ascii="Times New Roman" w:hAnsi="Times New Roman" w:cs="Times New Roman"/>
                <w:bCs/>
                <w:sz w:val="28"/>
                <w:szCs w:val="28"/>
              </w:rPr>
              <w:t xml:space="preserve"> bilanc</w:t>
            </w:r>
            <w:r w:rsidR="00C4607C">
              <w:rPr>
                <w:rFonts w:ascii="Times New Roman" w:hAnsi="Times New Roman" w:cs="Times New Roman"/>
                <w:bCs/>
                <w:sz w:val="28"/>
                <w:szCs w:val="28"/>
              </w:rPr>
              <w:t>e</w:t>
            </w:r>
            <w:r w:rsidR="005D3DCE">
              <w:rPr>
                <w:rFonts w:ascii="Times New Roman" w:hAnsi="Times New Roman" w:cs="Times New Roman"/>
                <w:bCs/>
                <w:sz w:val="28"/>
                <w:szCs w:val="28"/>
              </w:rPr>
              <w:t>)</w:t>
            </w:r>
            <w:r w:rsidR="00527D00">
              <w:rPr>
                <w:rFonts w:ascii="Times New Roman" w:hAnsi="Times New Roman" w:cs="Times New Roman"/>
                <w:bCs/>
                <w:sz w:val="28"/>
                <w:szCs w:val="28"/>
              </w:rPr>
              <w:t>, jo</w:t>
            </w:r>
            <w:r w:rsidR="00FC1D0C">
              <w:rPr>
                <w:rFonts w:ascii="Times New Roman" w:hAnsi="Times New Roman" w:cs="Times New Roman"/>
                <w:bCs/>
                <w:sz w:val="28"/>
                <w:szCs w:val="28"/>
              </w:rPr>
              <w:t>,</w:t>
            </w:r>
            <w:r w:rsidR="00527D00">
              <w:rPr>
                <w:rFonts w:ascii="Times New Roman" w:hAnsi="Times New Roman" w:cs="Times New Roman"/>
                <w:bCs/>
                <w:sz w:val="28"/>
                <w:szCs w:val="28"/>
              </w:rPr>
              <w:t xml:space="preserve"> nosakot valsts nodevas garāku termiņu</w:t>
            </w:r>
            <w:r w:rsidR="00C4607C">
              <w:rPr>
                <w:rFonts w:ascii="Times New Roman" w:hAnsi="Times New Roman" w:cs="Times New Roman"/>
                <w:bCs/>
                <w:sz w:val="28"/>
                <w:szCs w:val="28"/>
              </w:rPr>
              <w:t>,</w:t>
            </w:r>
            <w:r w:rsidR="00527D00">
              <w:rPr>
                <w:rFonts w:ascii="Times New Roman" w:hAnsi="Times New Roman" w:cs="Times New Roman"/>
                <w:bCs/>
                <w:sz w:val="28"/>
                <w:szCs w:val="28"/>
              </w:rPr>
              <w:t xml:space="preserve"> Padomei būs pieejami EPL gada pārskata dati no publiskajiem reģistriem un </w:t>
            </w:r>
            <w:r w:rsidR="0036322E">
              <w:rPr>
                <w:rFonts w:ascii="Times New Roman" w:hAnsi="Times New Roman" w:cs="Times New Roman"/>
                <w:bCs/>
                <w:sz w:val="28"/>
                <w:szCs w:val="28"/>
              </w:rPr>
              <w:t xml:space="preserve">Padome </w:t>
            </w:r>
            <w:r w:rsidR="00527D00">
              <w:rPr>
                <w:rFonts w:ascii="Times New Roman" w:hAnsi="Times New Roman" w:cs="Times New Roman"/>
                <w:bCs/>
                <w:sz w:val="28"/>
                <w:szCs w:val="28"/>
              </w:rPr>
              <w:t>varēs pārliecināties</w:t>
            </w:r>
            <w:r w:rsidR="0036322E">
              <w:rPr>
                <w:rFonts w:ascii="Times New Roman" w:hAnsi="Times New Roman" w:cs="Times New Roman"/>
                <w:bCs/>
                <w:sz w:val="28"/>
                <w:szCs w:val="28"/>
              </w:rPr>
              <w:t>,</w:t>
            </w:r>
            <w:r w:rsidR="00527D00">
              <w:rPr>
                <w:rFonts w:ascii="Times New Roman" w:hAnsi="Times New Roman" w:cs="Times New Roman"/>
                <w:bCs/>
                <w:sz w:val="28"/>
                <w:szCs w:val="28"/>
              </w:rPr>
              <w:t xml:space="preserve"> vai EPL atbilst</w:t>
            </w:r>
            <w:r w:rsidR="00C4607C">
              <w:rPr>
                <w:rFonts w:ascii="Times New Roman" w:hAnsi="Times New Roman" w:cs="Times New Roman"/>
                <w:bCs/>
                <w:sz w:val="28"/>
                <w:szCs w:val="28"/>
              </w:rPr>
              <w:t> </w:t>
            </w:r>
            <w:r w:rsidR="00527D00">
              <w:rPr>
                <w:rFonts w:ascii="Times New Roman" w:hAnsi="Times New Roman" w:cs="Times New Roman"/>
                <w:bCs/>
                <w:sz w:val="28"/>
                <w:szCs w:val="28"/>
              </w:rPr>
              <w:t xml:space="preserve">noteikumu </w:t>
            </w:r>
            <w:r w:rsidR="00C4607C">
              <w:rPr>
                <w:rFonts w:ascii="Times New Roman" w:hAnsi="Times New Roman" w:cs="Times New Roman"/>
                <w:bCs/>
                <w:sz w:val="28"/>
                <w:szCs w:val="28"/>
              </w:rPr>
              <w:t xml:space="preserve">Nr.24 </w:t>
            </w:r>
            <w:r w:rsidR="00527D00">
              <w:rPr>
                <w:rFonts w:ascii="Times New Roman" w:hAnsi="Times New Roman" w:cs="Times New Roman"/>
                <w:bCs/>
                <w:sz w:val="28"/>
                <w:szCs w:val="28"/>
              </w:rPr>
              <w:t>9.1.</w:t>
            </w:r>
            <w:r w:rsidR="00C4607C">
              <w:rPr>
                <w:rFonts w:ascii="Times New Roman" w:hAnsi="Times New Roman" w:cs="Times New Roman"/>
                <w:bCs/>
                <w:sz w:val="28"/>
                <w:szCs w:val="28"/>
              </w:rPr>
              <w:t>apakš</w:t>
            </w:r>
            <w:r w:rsidR="00527D00">
              <w:rPr>
                <w:rFonts w:ascii="Times New Roman" w:hAnsi="Times New Roman" w:cs="Times New Roman"/>
                <w:bCs/>
                <w:sz w:val="28"/>
                <w:szCs w:val="28"/>
              </w:rPr>
              <w:t>punktā noteiktajām prasībām.</w:t>
            </w:r>
          </w:p>
          <w:p w:rsidRPr="008305FB" w:rsidR="008305FB" w:rsidP="008B26F2" w:rsidRDefault="008305FB">
            <w:pPr>
              <w:spacing w:after="0" w:line="240" w:lineRule="auto"/>
              <w:ind w:firstLine="567"/>
              <w:jc w:val="both"/>
              <w:rPr>
                <w:rFonts w:ascii="Times New Roman" w:hAnsi="Times New Roman" w:cs="Times New Roman"/>
                <w:iCs/>
                <w:sz w:val="28"/>
                <w:szCs w:val="28"/>
                <w:lang w:eastAsia="lv-LV"/>
              </w:rPr>
            </w:pPr>
            <w:r w:rsidRPr="008305FB">
              <w:rPr>
                <w:rFonts w:ascii="Times New Roman" w:hAnsi="Times New Roman" w:cs="Times New Roman"/>
                <w:sz w:val="28"/>
                <w:szCs w:val="28"/>
              </w:rPr>
              <w:t xml:space="preserve">Tāpat administratīvais slogs tiks samazināts ar Projekta </w:t>
            </w:r>
            <w:r w:rsidR="00E92B85">
              <w:rPr>
                <w:rFonts w:ascii="Times New Roman" w:hAnsi="Times New Roman" w:cs="Times New Roman"/>
                <w:sz w:val="28"/>
                <w:szCs w:val="28"/>
              </w:rPr>
              <w:t xml:space="preserve">1.punktā ietverto </w:t>
            </w:r>
            <w:r w:rsidR="00621623">
              <w:rPr>
                <w:rFonts w:ascii="Times New Roman" w:hAnsi="Times New Roman" w:cs="Times New Roman"/>
                <w:sz w:val="28"/>
                <w:szCs w:val="28"/>
              </w:rPr>
              <w:t xml:space="preserve">tiesisko regulējumu, </w:t>
            </w:r>
            <w:r w:rsidRPr="008305FB">
              <w:rPr>
                <w:rFonts w:ascii="Times New Roman" w:hAnsi="Times New Roman" w:cs="Times New Roman"/>
                <w:sz w:val="28"/>
                <w:szCs w:val="28"/>
              </w:rPr>
              <w:t xml:space="preserve">precizējot MK noteikumu </w:t>
            </w:r>
            <w:r w:rsidR="00621623">
              <w:rPr>
                <w:rFonts w:ascii="Times New Roman" w:hAnsi="Times New Roman" w:cs="Times New Roman"/>
                <w:sz w:val="28"/>
                <w:szCs w:val="28"/>
              </w:rPr>
              <w:t xml:space="preserve">Nr.24 </w:t>
            </w:r>
            <w:r w:rsidRPr="00FE34CB" w:rsidR="00E92B85">
              <w:rPr>
                <w:rFonts w:ascii="Times New Roman" w:hAnsi="Times New Roman" w:cs="Times New Roman"/>
                <w:sz w:val="28"/>
                <w:szCs w:val="28"/>
              </w:rPr>
              <w:t>2.3.2.2.apakšpunktu</w:t>
            </w:r>
            <w:r w:rsidRPr="008305FB">
              <w:rPr>
                <w:rFonts w:ascii="Times New Roman" w:hAnsi="Times New Roman" w:cs="Times New Roman"/>
                <w:sz w:val="28"/>
                <w:szCs w:val="28"/>
              </w:rPr>
              <w:t>, nosakot</w:t>
            </w:r>
            <w:r w:rsidR="00C46127">
              <w:rPr>
                <w:rFonts w:ascii="Times New Roman" w:hAnsi="Times New Roman" w:cs="Times New Roman"/>
                <w:sz w:val="28"/>
                <w:szCs w:val="28"/>
              </w:rPr>
              <w:t>,</w:t>
            </w:r>
            <w:r w:rsidRPr="008305FB">
              <w:rPr>
                <w:rFonts w:ascii="Times New Roman" w:hAnsi="Times New Roman" w:cs="Times New Roman"/>
                <w:sz w:val="28"/>
                <w:szCs w:val="28"/>
              </w:rPr>
              <w:t xml:space="preserve"> </w:t>
            </w:r>
            <w:r w:rsidRPr="00FE34CB" w:rsidR="00C46127">
              <w:rPr>
                <w:rFonts w:ascii="Times New Roman" w:hAnsi="Times New Roman" w:cs="Times New Roman"/>
                <w:sz w:val="28"/>
                <w:szCs w:val="28"/>
              </w:rPr>
              <w:t xml:space="preserve">ka </w:t>
            </w:r>
            <w:r w:rsidR="00C46127">
              <w:rPr>
                <w:rFonts w:ascii="Times New Roman" w:hAnsi="Times New Roman" w:cs="Times New Roman"/>
                <w:sz w:val="28"/>
                <w:szCs w:val="28"/>
              </w:rPr>
              <w:t>EPL</w:t>
            </w:r>
            <w:r w:rsidRPr="00FE34CB" w:rsidR="00C46127">
              <w:rPr>
                <w:rFonts w:ascii="Times New Roman" w:hAnsi="Times New Roman" w:cs="Times New Roman"/>
                <w:sz w:val="28"/>
                <w:szCs w:val="28"/>
              </w:rPr>
              <w:t xml:space="preserve"> ir </w:t>
            </w:r>
            <w:r w:rsidR="00C46127">
              <w:rPr>
                <w:rFonts w:ascii="Times New Roman" w:hAnsi="Times New Roman" w:cs="Times New Roman"/>
                <w:sz w:val="28"/>
                <w:szCs w:val="28"/>
              </w:rPr>
              <w:t>pienākums informēt P</w:t>
            </w:r>
            <w:r w:rsidRPr="00FE34CB" w:rsidR="00C46127">
              <w:rPr>
                <w:rFonts w:ascii="Times New Roman" w:hAnsi="Times New Roman" w:cs="Times New Roman"/>
                <w:sz w:val="28"/>
                <w:szCs w:val="28"/>
              </w:rPr>
              <w:t xml:space="preserve">adomi par programmas nodrošināšanu ar valsts valodu, tai skaitā ar dublēšanu, ieskaņošanu vai subtitrēšanu </w:t>
            </w:r>
            <w:r w:rsidRPr="00FE34CB" w:rsidR="00C46127">
              <w:rPr>
                <w:rFonts w:ascii="Times New Roman" w:hAnsi="Times New Roman" w:cs="Times New Roman"/>
                <w:sz w:val="28"/>
                <w:szCs w:val="28"/>
              </w:rPr>
              <w:lastRenderedPageBreak/>
              <w:t>attiecīgajā retranslācijas (izplatīšanas) gada laikā</w:t>
            </w:r>
            <w:r w:rsidR="00C46127">
              <w:rPr>
                <w:rFonts w:ascii="Times New Roman" w:hAnsi="Times New Roman" w:cs="Times New Roman"/>
                <w:sz w:val="28"/>
                <w:szCs w:val="28"/>
              </w:rPr>
              <w:t xml:space="preserve">, lai izvairītos </w:t>
            </w:r>
            <w:r w:rsidR="00C802FE">
              <w:rPr>
                <w:rFonts w:ascii="Times New Roman" w:hAnsi="Times New Roman" w:cs="Times New Roman"/>
                <w:sz w:val="28"/>
                <w:szCs w:val="28"/>
              </w:rPr>
              <w:t xml:space="preserve">no </w:t>
            </w:r>
            <w:r w:rsidR="00C46127">
              <w:rPr>
                <w:rFonts w:ascii="Times New Roman" w:hAnsi="Times New Roman" w:cs="Times New Roman"/>
                <w:sz w:val="28"/>
                <w:szCs w:val="28"/>
              </w:rPr>
              <w:t>papildus datu apm</w:t>
            </w:r>
            <w:r w:rsidR="00C802FE">
              <w:rPr>
                <w:rFonts w:ascii="Times New Roman" w:hAnsi="Times New Roman" w:cs="Times New Roman"/>
                <w:sz w:val="28"/>
                <w:szCs w:val="28"/>
              </w:rPr>
              <w:t>aiņas pēc valsts nodevas termiņa</w:t>
            </w:r>
            <w:r w:rsidR="00C46127">
              <w:rPr>
                <w:rFonts w:ascii="Times New Roman" w:hAnsi="Times New Roman" w:cs="Times New Roman"/>
                <w:sz w:val="28"/>
                <w:szCs w:val="28"/>
              </w:rPr>
              <w:t xml:space="preserve"> iestāšanās</w:t>
            </w:r>
            <w:r w:rsidR="00D1639C">
              <w:rPr>
                <w:rFonts w:ascii="Times New Roman" w:hAnsi="Times New Roman" w:cs="Times New Roman"/>
                <w:sz w:val="28"/>
                <w:szCs w:val="28"/>
              </w:rPr>
              <w:t>, kas rada papildus neskaidrības un neveicina valsts nodevas apmaksas termiņa ievērošanu.</w:t>
            </w:r>
          </w:p>
        </w:tc>
      </w:tr>
      <w:tr w:rsidRPr="008305FB" w:rsidR="008305FB" w:rsidTr="00C4607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jc w:val="center"/>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rPr>
                <w:rFonts w:ascii="Times New Roman" w:hAnsi="Times New Roman" w:cs="Times New Roman"/>
                <w:iCs/>
                <w:sz w:val="28"/>
                <w:szCs w:val="28"/>
                <w:lang w:eastAsia="lv-LV"/>
              </w:rPr>
            </w:pPr>
            <w:r w:rsidRPr="008305FB">
              <w:rPr>
                <w:rFonts w:ascii="Times New Roman" w:hAnsi="Times New Roman" w:cs="Times New Roman"/>
                <w:sz w:val="28"/>
                <w:szCs w:val="28"/>
              </w:rPr>
              <w:t>Projekts šo jomu neskar.</w:t>
            </w:r>
          </w:p>
        </w:tc>
      </w:tr>
      <w:tr w:rsidRPr="008305FB" w:rsidR="008305FB" w:rsidTr="00C4607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jc w:val="center"/>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rPr>
                <w:rFonts w:ascii="Times New Roman" w:hAnsi="Times New Roman" w:cs="Times New Roman"/>
                <w:iCs/>
                <w:sz w:val="28"/>
                <w:szCs w:val="28"/>
                <w:lang w:eastAsia="lv-LV"/>
              </w:rPr>
            </w:pPr>
            <w:r w:rsidRPr="008305FB">
              <w:rPr>
                <w:rFonts w:ascii="Times New Roman" w:hAnsi="Times New Roman" w:cs="Times New Roman"/>
                <w:sz w:val="28"/>
                <w:szCs w:val="28"/>
              </w:rPr>
              <w:t>Projekts šo jomu neskar.</w:t>
            </w:r>
          </w:p>
        </w:tc>
      </w:tr>
      <w:tr w:rsidRPr="008305FB" w:rsidR="008305FB" w:rsidTr="00C4607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jc w:val="center"/>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rPr>
                <w:rFonts w:ascii="Times New Roman" w:hAnsi="Times New Roman" w:cs="Times New Roman"/>
                <w:iCs/>
                <w:sz w:val="28"/>
                <w:szCs w:val="28"/>
                <w:lang w:eastAsia="lv-LV"/>
              </w:rPr>
            </w:pPr>
            <w:r w:rsidRPr="008305FB">
              <w:rPr>
                <w:rFonts w:ascii="Times New Roman" w:hAnsi="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8305FB" w:rsidR="008305FB" w:rsidP="008305FB" w:rsidRDefault="008305FB">
            <w:pPr>
              <w:spacing w:after="0" w:line="240" w:lineRule="auto"/>
              <w:rPr>
                <w:rFonts w:ascii="Times New Roman" w:hAnsi="Times New Roman" w:cs="Times New Roman"/>
                <w:iCs/>
                <w:sz w:val="28"/>
                <w:szCs w:val="28"/>
                <w:lang w:eastAsia="lv-LV"/>
              </w:rPr>
            </w:pPr>
            <w:r w:rsidRPr="008305FB">
              <w:rPr>
                <w:rFonts w:ascii="Times New Roman" w:hAnsi="Times New Roman" w:cs="Times New Roman"/>
                <w:sz w:val="28"/>
                <w:szCs w:val="28"/>
                <w:lang w:eastAsia="lv-LV"/>
              </w:rPr>
              <w:t>Nav</w:t>
            </w:r>
          </w:p>
        </w:tc>
      </w:tr>
    </w:tbl>
    <w:p w:rsidRPr="00C91956" w:rsidR="008305FB" w:rsidP="00EE3F9E" w:rsidRDefault="008305FB">
      <w:pPr>
        <w:spacing w:after="0" w:line="240" w:lineRule="auto"/>
        <w:rPr>
          <w:rFonts w:ascii="Times New Roman" w:hAnsi="Times New Roman" w:eastAsia="Times New Roman" w:cs="Times New Roman"/>
          <w:iCs/>
          <w:sz w:val="28"/>
          <w:szCs w:val="28"/>
          <w:lang w:eastAsia="lv-LV"/>
        </w:rPr>
      </w:pPr>
    </w:p>
    <w:tbl>
      <w:tblPr>
        <w:tblW w:w="0" w:type="auto"/>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tblPr>
      <w:tblGrid>
        <w:gridCol w:w="9221"/>
      </w:tblGrid>
      <w:tr w:rsidRPr="00C91956" w:rsidR="00EE3F9E" w:rsidTr="002210FA">
        <w:trPr>
          <w:tblCellSpacing w:w="15" w:type="dxa"/>
        </w:trPr>
        <w:tc>
          <w:tcPr>
            <w:tcW w:w="9161" w:type="dxa"/>
            <w:tcBorders>
              <w:top w:val="outset" w:color="auto" w:sz="6" w:space="0"/>
              <w:left w:val="outset" w:color="auto" w:sz="6" w:space="0"/>
              <w:bottom w:val="outset" w:color="auto" w:sz="6" w:space="0"/>
              <w:right w:val="outset" w:color="auto" w:sz="6" w:space="0"/>
            </w:tcBorders>
            <w:vAlign w:val="center"/>
            <w:hideMark/>
          </w:tcPr>
          <w:p w:rsidRPr="00C91956" w:rsidR="00EE3F9E" w:rsidP="002210FA" w:rsidRDefault="00EE3F9E">
            <w:pPr>
              <w:spacing w:after="0" w:line="240" w:lineRule="auto"/>
              <w:jc w:val="center"/>
              <w:rPr>
                <w:rFonts w:ascii="Times New Roman" w:hAnsi="Times New Roman" w:eastAsia="Times New Roman" w:cs="Times New Roman"/>
                <w:b/>
                <w:bCs/>
                <w:iCs/>
                <w:sz w:val="28"/>
                <w:szCs w:val="28"/>
                <w:lang w:eastAsia="lv-LV"/>
              </w:rPr>
            </w:pPr>
            <w:r w:rsidRPr="00C91956">
              <w:rPr>
                <w:rFonts w:ascii="Times New Roman" w:hAnsi="Times New Roman" w:eastAsia="Times New Roman" w:cs="Times New Roman"/>
                <w:b/>
                <w:bCs/>
                <w:iCs/>
                <w:sz w:val="28"/>
                <w:szCs w:val="28"/>
                <w:lang w:eastAsia="lv-LV"/>
              </w:rPr>
              <w:t>III. Tiesību akta projekta ietekme uz valsts budžetu un pašvaldību budžetiem</w:t>
            </w:r>
          </w:p>
        </w:tc>
      </w:tr>
      <w:tr w:rsidRPr="00C91956" w:rsidR="00E60FE5" w:rsidTr="00E140E3">
        <w:trPr>
          <w:trHeight w:val="503"/>
          <w:tblCellSpacing w:w="15" w:type="dxa"/>
        </w:trPr>
        <w:tc>
          <w:tcPr>
            <w:tcW w:w="9161" w:type="dxa"/>
            <w:tcBorders>
              <w:top w:val="outset" w:color="auto" w:sz="6" w:space="0"/>
              <w:left w:val="outset" w:color="auto" w:sz="6" w:space="0"/>
              <w:bottom w:val="outset" w:color="auto" w:sz="6" w:space="0"/>
              <w:right w:val="outset" w:color="auto" w:sz="6" w:space="0"/>
            </w:tcBorders>
            <w:vAlign w:val="center"/>
            <w:hideMark/>
          </w:tcPr>
          <w:p w:rsidRPr="00C91956" w:rsidR="00E60FE5" w:rsidP="002210FA" w:rsidRDefault="00E911BF">
            <w:pPr>
              <w:spacing w:after="0" w:line="240" w:lineRule="auto"/>
              <w:jc w:val="center"/>
              <w:rPr>
                <w:rFonts w:ascii="Times New Roman" w:hAnsi="Times New Roman" w:eastAsia="Times New Roman" w:cs="Times New Roman"/>
                <w:bCs/>
                <w:iCs/>
                <w:sz w:val="28"/>
                <w:szCs w:val="28"/>
                <w:lang w:eastAsia="lv-LV"/>
              </w:rPr>
            </w:pPr>
            <w:r w:rsidRPr="00C91956">
              <w:rPr>
                <w:rFonts w:ascii="Times New Roman" w:hAnsi="Times New Roman" w:eastAsia="Times New Roman" w:cs="Times New Roman"/>
                <w:iCs/>
                <w:sz w:val="28"/>
                <w:szCs w:val="28"/>
                <w:lang w:eastAsia="lv-LV"/>
              </w:rPr>
              <w:t>Projekts šo jomu neskar.</w:t>
            </w:r>
          </w:p>
        </w:tc>
      </w:tr>
    </w:tbl>
    <w:p w:rsidRPr="00C91956" w:rsidR="00EE3F9E" w:rsidP="00EE3F9E" w:rsidRDefault="00EE3F9E">
      <w:pPr>
        <w:spacing w:after="0" w:line="240" w:lineRule="auto"/>
        <w:rPr>
          <w:rFonts w:ascii="Times New Roman" w:hAnsi="Times New Roman" w:cs="Times New Roman"/>
          <w:sz w:val="28"/>
          <w:szCs w:val="28"/>
        </w:rPr>
      </w:pPr>
    </w:p>
    <w:tbl>
      <w:tblPr>
        <w:tblW w:w="9289" w:type="dxa"/>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tblPr>
      <w:tblGrid>
        <w:gridCol w:w="9289"/>
      </w:tblGrid>
      <w:tr w:rsidRPr="00C91956" w:rsidR="00EE3F9E" w:rsidTr="00E140E3">
        <w:trPr>
          <w:tblCellSpacing w:w="15" w:type="dxa"/>
        </w:trPr>
        <w:tc>
          <w:tcPr>
            <w:tcW w:w="9229" w:type="dxa"/>
            <w:vAlign w:val="center"/>
            <w:hideMark/>
          </w:tcPr>
          <w:p w:rsidRPr="00C91956" w:rsidR="00EE3F9E" w:rsidP="00510CAF" w:rsidRDefault="00EE3F9E">
            <w:pPr>
              <w:spacing w:after="0" w:line="240" w:lineRule="auto"/>
              <w:jc w:val="center"/>
              <w:rPr>
                <w:rFonts w:ascii="Times New Roman" w:hAnsi="Times New Roman" w:eastAsia="Times New Roman" w:cs="Times New Roman"/>
                <w:b/>
                <w:bCs/>
                <w:iCs/>
                <w:sz w:val="28"/>
                <w:szCs w:val="28"/>
                <w:lang w:eastAsia="lv-LV"/>
              </w:rPr>
            </w:pPr>
            <w:r w:rsidRPr="00C91956">
              <w:rPr>
                <w:rFonts w:ascii="Times New Roman" w:hAnsi="Times New Roman" w:eastAsia="Times New Roman" w:cs="Times New Roman"/>
                <w:b/>
                <w:bCs/>
                <w:iCs/>
                <w:sz w:val="28"/>
                <w:szCs w:val="28"/>
                <w:lang w:eastAsia="lv-LV"/>
              </w:rPr>
              <w:t>IV. Tiesību akta projekta ietekme uz spēkā esošo tiesību normu sistēmu</w:t>
            </w:r>
          </w:p>
        </w:tc>
      </w:tr>
      <w:tr w:rsidRPr="00C91956" w:rsidR="00EE3F9E" w:rsidTr="00E140E3">
        <w:trPr>
          <w:trHeight w:val="465"/>
          <w:tblCellSpacing w:w="15" w:type="dxa"/>
        </w:trPr>
        <w:tc>
          <w:tcPr>
            <w:tcW w:w="9229" w:type="dxa"/>
            <w:vAlign w:val="center"/>
            <w:hideMark/>
          </w:tcPr>
          <w:p w:rsidRPr="00C91956" w:rsidR="00EE3F9E" w:rsidP="002210FA" w:rsidRDefault="00E911BF">
            <w:pPr>
              <w:spacing w:after="0" w:line="240" w:lineRule="auto"/>
              <w:jc w:val="center"/>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Projekts šo jomu neskar.</w:t>
            </w:r>
          </w:p>
        </w:tc>
      </w:tr>
    </w:tbl>
    <w:p w:rsidRPr="00C91956" w:rsidR="00EE3F9E" w:rsidP="00EE3F9E" w:rsidRDefault="00EE3F9E">
      <w:pPr>
        <w:spacing w:after="0" w:line="240" w:lineRule="auto"/>
        <w:rPr>
          <w:rFonts w:ascii="Times New Roman" w:hAnsi="Times New Roman" w:cs="Times New Roman"/>
          <w:sz w:val="28"/>
          <w:szCs w:val="28"/>
        </w:rPr>
      </w:pPr>
    </w:p>
    <w:tbl>
      <w:tblPr>
        <w:tblW w:w="9221" w:type="dxa"/>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221"/>
      </w:tblGrid>
      <w:tr w:rsidRPr="00510CAF" w:rsidR="00EE3F9E" w:rsidTr="00E140E3">
        <w:trPr>
          <w:tblCellSpacing w:w="15" w:type="dxa"/>
        </w:trPr>
        <w:tc>
          <w:tcPr>
            <w:tcW w:w="9161" w:type="dxa"/>
            <w:vAlign w:val="center"/>
            <w:hideMark/>
          </w:tcPr>
          <w:p w:rsidRPr="00510CAF" w:rsidR="00EE3F9E" w:rsidP="00510CAF" w:rsidRDefault="00EE3F9E">
            <w:pPr>
              <w:spacing w:after="0" w:line="240" w:lineRule="auto"/>
              <w:jc w:val="center"/>
              <w:rPr>
                <w:rFonts w:ascii="Times New Roman" w:hAnsi="Times New Roman" w:eastAsia="Times New Roman" w:cs="Times New Roman"/>
                <w:b/>
                <w:bCs/>
                <w:iCs/>
                <w:sz w:val="28"/>
                <w:szCs w:val="28"/>
                <w:lang w:eastAsia="lv-LV"/>
              </w:rPr>
            </w:pPr>
            <w:r w:rsidRPr="00510CAF">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510CAF" w:rsidR="00EE3F9E" w:rsidTr="00E140E3">
        <w:trPr>
          <w:trHeight w:val="531"/>
          <w:tblCellSpacing w:w="15" w:type="dxa"/>
        </w:trPr>
        <w:tc>
          <w:tcPr>
            <w:tcW w:w="9161" w:type="dxa"/>
            <w:vAlign w:val="center"/>
            <w:hideMark/>
          </w:tcPr>
          <w:p w:rsidRPr="00510CAF" w:rsidR="00EE3F9E" w:rsidP="00510CAF" w:rsidRDefault="00EE3F9E">
            <w:pPr>
              <w:spacing w:after="0" w:line="240" w:lineRule="auto"/>
              <w:jc w:val="center"/>
              <w:rPr>
                <w:rFonts w:ascii="Times New Roman" w:hAnsi="Times New Roman" w:eastAsia="Times New Roman" w:cs="Times New Roman"/>
                <w:iCs/>
                <w:sz w:val="28"/>
                <w:szCs w:val="28"/>
                <w:lang w:eastAsia="lv-LV"/>
              </w:rPr>
            </w:pPr>
            <w:r w:rsidRPr="00510CAF">
              <w:rPr>
                <w:rFonts w:ascii="Times New Roman" w:hAnsi="Times New Roman" w:eastAsia="Times New Roman" w:cs="Times New Roman"/>
                <w:iCs/>
                <w:sz w:val="28"/>
                <w:szCs w:val="28"/>
                <w:lang w:eastAsia="lv-LV"/>
              </w:rPr>
              <w:t>Projekts šo jomu neskar.</w:t>
            </w:r>
          </w:p>
        </w:tc>
      </w:tr>
    </w:tbl>
    <w:p w:rsidRPr="00510CAF" w:rsidR="00510CAF" w:rsidP="00510CAF" w:rsidRDefault="00510CAF">
      <w:pPr>
        <w:spacing w:after="0" w:line="240" w:lineRule="auto"/>
        <w:rPr>
          <w:rFonts w:ascii="Times New Roman" w:hAnsi="Times New Roman" w:cs="Times New Roman"/>
          <w:sz w:val="28"/>
          <w:szCs w:val="28"/>
        </w:rPr>
      </w:pPr>
    </w:p>
    <w:tbl>
      <w:tblPr>
        <w:tblW w:w="5083" w:type="pct"/>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tblPr>
      <w:tblGrid>
        <w:gridCol w:w="9374"/>
      </w:tblGrid>
      <w:tr w:rsidRPr="00510CAF" w:rsidR="00EE3F9E" w:rsidTr="00E140E3">
        <w:trPr>
          <w:tblCellSpacing w:w="15" w:type="dxa"/>
        </w:trPr>
        <w:tc>
          <w:tcPr>
            <w:tcW w:w="4968" w:type="pct"/>
            <w:vAlign w:val="center"/>
            <w:hideMark/>
          </w:tcPr>
          <w:p w:rsidRPr="00510CAF" w:rsidR="00EE3F9E" w:rsidP="00510CAF" w:rsidRDefault="00EE3F9E">
            <w:pPr>
              <w:spacing w:after="0" w:line="240" w:lineRule="auto"/>
              <w:jc w:val="center"/>
              <w:rPr>
                <w:rFonts w:ascii="Times New Roman" w:hAnsi="Times New Roman" w:eastAsia="Times New Roman" w:cs="Times New Roman"/>
                <w:b/>
                <w:bCs/>
                <w:iCs/>
                <w:sz w:val="28"/>
                <w:szCs w:val="28"/>
                <w:lang w:eastAsia="lv-LV"/>
              </w:rPr>
            </w:pPr>
            <w:r w:rsidRPr="00510CAF">
              <w:rPr>
                <w:rFonts w:ascii="Times New Roman" w:hAnsi="Times New Roman" w:eastAsia="Times New Roman" w:cs="Times New Roman"/>
                <w:b/>
                <w:bCs/>
                <w:iCs/>
                <w:sz w:val="28"/>
                <w:szCs w:val="28"/>
                <w:lang w:eastAsia="lv-LV"/>
              </w:rPr>
              <w:t>VI. Sabiedrības līdzdalība un komunikācijas aktivitātes</w:t>
            </w:r>
          </w:p>
        </w:tc>
      </w:tr>
      <w:tr w:rsidRPr="00510CAF" w:rsidR="00EE3F9E" w:rsidTr="00E140E3">
        <w:trPr>
          <w:trHeight w:val="506"/>
          <w:tblCellSpacing w:w="15" w:type="dxa"/>
        </w:trPr>
        <w:tc>
          <w:tcPr>
            <w:tcW w:w="4968" w:type="pct"/>
            <w:vAlign w:val="center"/>
            <w:hideMark/>
          </w:tcPr>
          <w:p w:rsidRPr="00510CAF" w:rsidR="00EE3F9E" w:rsidP="00F64E44" w:rsidRDefault="00EE3F9E">
            <w:pPr>
              <w:spacing w:after="0" w:line="240" w:lineRule="auto"/>
              <w:jc w:val="center"/>
              <w:rPr>
                <w:rFonts w:ascii="Times New Roman" w:hAnsi="Times New Roman" w:eastAsia="Times New Roman" w:cs="Times New Roman"/>
                <w:iCs/>
                <w:sz w:val="28"/>
                <w:szCs w:val="28"/>
                <w:lang w:eastAsia="lv-LV"/>
              </w:rPr>
            </w:pPr>
            <w:r w:rsidRPr="00510CAF">
              <w:rPr>
                <w:rFonts w:ascii="Times New Roman" w:hAnsi="Times New Roman" w:eastAsia="Times New Roman" w:cs="Times New Roman"/>
                <w:iCs/>
                <w:sz w:val="28"/>
                <w:szCs w:val="28"/>
                <w:lang w:eastAsia="lv-LV"/>
              </w:rPr>
              <w:t>Projekts šo jomu neskar.</w:t>
            </w:r>
          </w:p>
        </w:tc>
      </w:tr>
    </w:tbl>
    <w:p w:rsidRPr="00F64E44" w:rsidR="00F64E44" w:rsidP="00F64E44" w:rsidRDefault="00F64E44">
      <w:pPr>
        <w:spacing w:after="0" w:line="240" w:lineRule="auto"/>
        <w:rPr>
          <w:rFonts w:ascii="Times New Roman" w:hAnsi="Times New Roman" w:cs="Times New Roman"/>
          <w:sz w:val="28"/>
          <w:szCs w:val="28"/>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79"/>
        <w:gridCol w:w="3062"/>
        <w:gridCol w:w="5733"/>
      </w:tblGrid>
      <w:tr w:rsidRPr="00F64E44" w:rsidR="00EE3F9E" w:rsidTr="00F64E44">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F64E44" w:rsidR="00EE3F9E" w:rsidP="00510CAF" w:rsidRDefault="00EE3F9E">
            <w:pPr>
              <w:spacing w:after="0" w:line="240" w:lineRule="auto"/>
              <w:jc w:val="center"/>
              <w:rPr>
                <w:rFonts w:ascii="Times New Roman" w:hAnsi="Times New Roman" w:eastAsia="Times New Roman" w:cs="Times New Roman"/>
                <w:b/>
                <w:bCs/>
                <w:iCs/>
                <w:sz w:val="28"/>
                <w:szCs w:val="28"/>
                <w:lang w:eastAsia="lv-LV"/>
              </w:rPr>
            </w:pPr>
            <w:r w:rsidRPr="00F64E44">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C91956" w:rsidR="00EE3F9E" w:rsidTr="00F64E44">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jc w:val="center"/>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1.</w:t>
            </w:r>
          </w:p>
        </w:tc>
        <w:tc>
          <w:tcPr>
            <w:tcW w:w="1628"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Projekta izpildē iesaistītās institūcijas</w:t>
            </w:r>
          </w:p>
        </w:tc>
        <w:tc>
          <w:tcPr>
            <w:tcW w:w="3021" w:type="pct"/>
            <w:tcBorders>
              <w:top w:val="outset" w:color="auto" w:sz="6" w:space="0"/>
              <w:left w:val="outset" w:color="auto" w:sz="6" w:space="0"/>
              <w:bottom w:val="outset" w:color="auto" w:sz="6" w:space="0"/>
              <w:right w:val="outset" w:color="auto" w:sz="6" w:space="0"/>
            </w:tcBorders>
            <w:hideMark/>
          </w:tcPr>
          <w:p w:rsidRPr="00C91956" w:rsidR="00EE3F9E" w:rsidP="00C91956" w:rsidRDefault="004F181D">
            <w:pPr>
              <w:spacing w:after="0" w:line="240" w:lineRule="auto"/>
              <w:ind w:right="140"/>
              <w:jc w:val="both"/>
              <w:rPr>
                <w:rFonts w:ascii="Times New Roman" w:hAnsi="Times New Roman" w:eastAsia="Times New Roman" w:cs="Times New Roman"/>
                <w:iCs/>
                <w:sz w:val="28"/>
                <w:szCs w:val="28"/>
                <w:lang w:eastAsia="lv-LV"/>
              </w:rPr>
            </w:pPr>
            <w:r>
              <w:rPr>
                <w:rFonts w:ascii="Times New Roman" w:hAnsi="Times New Roman" w:cs="Times New Roman"/>
                <w:sz w:val="28"/>
                <w:szCs w:val="28"/>
              </w:rPr>
              <w:t>P</w:t>
            </w:r>
            <w:r w:rsidR="00E01147">
              <w:rPr>
                <w:rFonts w:ascii="Times New Roman" w:hAnsi="Times New Roman" w:cs="Times New Roman"/>
                <w:sz w:val="28"/>
                <w:szCs w:val="28"/>
              </w:rPr>
              <w:t>adome</w:t>
            </w:r>
            <w:r w:rsidRPr="00C91956" w:rsidR="00E60FE5">
              <w:rPr>
                <w:rFonts w:ascii="Times New Roman" w:hAnsi="Times New Roman" w:cs="Times New Roman"/>
                <w:sz w:val="28"/>
                <w:szCs w:val="28"/>
              </w:rPr>
              <w:t>.</w:t>
            </w:r>
          </w:p>
        </w:tc>
      </w:tr>
      <w:tr w:rsidRPr="00C91956" w:rsidR="00EE3F9E" w:rsidTr="00F64E44">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jc w:val="center"/>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2.</w:t>
            </w:r>
          </w:p>
        </w:tc>
        <w:tc>
          <w:tcPr>
            <w:tcW w:w="1628" w:type="pct"/>
            <w:tcBorders>
              <w:top w:val="outset" w:color="auto" w:sz="6" w:space="0"/>
              <w:left w:val="outset" w:color="auto" w:sz="6" w:space="0"/>
              <w:bottom w:val="outset" w:color="auto" w:sz="6" w:space="0"/>
              <w:right w:val="outset" w:color="auto" w:sz="6" w:space="0"/>
            </w:tcBorders>
            <w:hideMark/>
          </w:tcPr>
          <w:p w:rsidR="00E140E3" w:rsidP="002210FA"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Projekta izpildes ietekme uz pārvaldes funkcijām un institucionālo struktūru.</w:t>
            </w:r>
          </w:p>
          <w:p w:rsidRPr="00C91956" w:rsidR="00EE3F9E" w:rsidP="002210FA"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br/>
              <w:t xml:space="preserve">Jaunu institūciju izveide, </w:t>
            </w:r>
            <w:r w:rsidRPr="00C91956">
              <w:rPr>
                <w:rFonts w:ascii="Times New Roman" w:hAnsi="Times New Roman" w:eastAsia="Times New Roman" w:cs="Times New Roman"/>
                <w:iCs/>
                <w:sz w:val="28"/>
                <w:szCs w:val="28"/>
                <w:lang w:eastAsia="lv-LV"/>
              </w:rPr>
              <w:lastRenderedPageBreak/>
              <w:t>esošu institūciju likvidācija vai reorganizācija, to ietekme uz institūcijas cilvēkresursiem</w:t>
            </w:r>
          </w:p>
        </w:tc>
        <w:tc>
          <w:tcPr>
            <w:tcW w:w="3021" w:type="pct"/>
            <w:tcBorders>
              <w:top w:val="outset" w:color="auto" w:sz="6" w:space="0"/>
              <w:left w:val="outset" w:color="auto" w:sz="6" w:space="0"/>
              <w:bottom w:val="outset" w:color="auto" w:sz="6" w:space="0"/>
              <w:right w:val="outset" w:color="auto" w:sz="6" w:space="0"/>
            </w:tcBorders>
            <w:hideMark/>
          </w:tcPr>
          <w:p w:rsidRPr="00C91956" w:rsidR="00EE3F9E" w:rsidP="00C91956" w:rsidRDefault="00EE3F9E">
            <w:pPr>
              <w:spacing w:after="0" w:line="240" w:lineRule="auto"/>
              <w:ind w:right="140"/>
              <w:jc w:val="both"/>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lastRenderedPageBreak/>
              <w:t>Projekts šo jomu neskar.</w:t>
            </w:r>
          </w:p>
        </w:tc>
      </w:tr>
      <w:tr w:rsidRPr="00C91956" w:rsidR="00EE3F9E" w:rsidTr="00F64E44">
        <w:trPr>
          <w:tblCellSpacing w:w="15" w:type="dxa"/>
        </w:trPr>
        <w:tc>
          <w:tcPr>
            <w:tcW w:w="287"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jc w:val="center"/>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lastRenderedPageBreak/>
              <w:t>3.</w:t>
            </w:r>
          </w:p>
        </w:tc>
        <w:tc>
          <w:tcPr>
            <w:tcW w:w="1628"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iCs/>
                <w:sz w:val="28"/>
                <w:szCs w:val="28"/>
                <w:lang w:eastAsia="lv-LV"/>
              </w:rPr>
              <w:t>Cita informācija</w:t>
            </w:r>
          </w:p>
        </w:tc>
        <w:tc>
          <w:tcPr>
            <w:tcW w:w="3021" w:type="pct"/>
            <w:tcBorders>
              <w:top w:val="outset" w:color="auto" w:sz="6" w:space="0"/>
              <w:left w:val="outset" w:color="auto" w:sz="6" w:space="0"/>
              <w:bottom w:val="outset" w:color="auto" w:sz="6" w:space="0"/>
              <w:right w:val="outset" w:color="auto" w:sz="6" w:space="0"/>
            </w:tcBorders>
            <w:hideMark/>
          </w:tcPr>
          <w:p w:rsidRPr="00C91956" w:rsidR="00EE3F9E" w:rsidP="002210FA" w:rsidRDefault="00EE3F9E">
            <w:pPr>
              <w:spacing w:after="0" w:line="240" w:lineRule="auto"/>
              <w:ind w:left="128" w:right="140"/>
              <w:rPr>
                <w:rFonts w:ascii="Times New Roman" w:hAnsi="Times New Roman" w:eastAsia="Times New Roman" w:cs="Times New Roman"/>
                <w:iCs/>
                <w:sz w:val="28"/>
                <w:szCs w:val="28"/>
                <w:lang w:eastAsia="lv-LV"/>
              </w:rPr>
            </w:pPr>
            <w:r w:rsidRPr="00C91956">
              <w:rPr>
                <w:rFonts w:ascii="Times New Roman" w:hAnsi="Times New Roman" w:eastAsia="Times New Roman" w:cs="Times New Roman"/>
                <w:sz w:val="28"/>
                <w:szCs w:val="28"/>
              </w:rPr>
              <w:t>Nav</w:t>
            </w:r>
          </w:p>
        </w:tc>
      </w:tr>
    </w:tbl>
    <w:p w:rsidRPr="00C91956" w:rsidR="00EE3F9E" w:rsidP="00EE3F9E" w:rsidRDefault="00EE3F9E">
      <w:pPr>
        <w:pStyle w:val="StyleRight"/>
        <w:spacing w:after="0"/>
        <w:ind w:firstLine="0"/>
        <w:jc w:val="both"/>
      </w:pPr>
    </w:p>
    <w:p w:rsidRPr="00C91956" w:rsidR="00914148" w:rsidP="00EE3F9E" w:rsidRDefault="00914148">
      <w:pPr>
        <w:pStyle w:val="StyleRight"/>
        <w:spacing w:after="0"/>
        <w:ind w:firstLine="0"/>
        <w:jc w:val="both"/>
      </w:pPr>
    </w:p>
    <w:p w:rsidRPr="00C91956" w:rsidR="00EE3F9E" w:rsidP="005E6898" w:rsidRDefault="00E01147">
      <w:pPr>
        <w:pStyle w:val="StyleRight"/>
        <w:spacing w:after="0"/>
        <w:ind w:firstLine="284"/>
        <w:jc w:val="both"/>
      </w:pPr>
      <w:r>
        <w:t>Kultūras ministrs</w:t>
      </w:r>
      <w:r>
        <w:tab/>
      </w:r>
      <w:r>
        <w:tab/>
      </w:r>
      <w:r>
        <w:tab/>
      </w:r>
      <w:r>
        <w:tab/>
      </w:r>
      <w:r>
        <w:tab/>
      </w:r>
      <w:r>
        <w:tab/>
      </w:r>
      <w:r>
        <w:tab/>
        <w:t>N.Puntulis</w:t>
      </w:r>
    </w:p>
    <w:p w:rsidR="00EE3F9E" w:rsidP="005E6898" w:rsidRDefault="00EE3F9E">
      <w:pPr>
        <w:pStyle w:val="StyleRight"/>
        <w:spacing w:after="0"/>
        <w:ind w:firstLine="284"/>
        <w:jc w:val="both"/>
      </w:pPr>
    </w:p>
    <w:p w:rsidRPr="00C91956" w:rsidR="00EE3F9E" w:rsidP="005E6898" w:rsidRDefault="006C39DC">
      <w:pPr>
        <w:pStyle w:val="StyleRight"/>
        <w:spacing w:after="0"/>
        <w:ind w:firstLine="284"/>
        <w:jc w:val="both"/>
      </w:pPr>
      <w:r w:rsidRPr="00C91956">
        <w:rPr>
          <w:lang w:eastAsia="ru-RU"/>
        </w:rPr>
        <w:t>Vīza: Valsts sekretār</w:t>
      </w:r>
      <w:r w:rsidRPr="00C91956" w:rsidR="00FE6960">
        <w:rPr>
          <w:lang w:eastAsia="ru-RU"/>
        </w:rPr>
        <w:t>e</w:t>
      </w:r>
      <w:r w:rsidRPr="00C91956" w:rsidR="00EE3F9E">
        <w:rPr>
          <w:lang w:eastAsia="ru-RU"/>
        </w:rPr>
        <w:tab/>
      </w:r>
      <w:r w:rsidRPr="00C91956" w:rsidR="00FE6960">
        <w:rPr>
          <w:lang w:eastAsia="ru-RU"/>
        </w:rPr>
        <w:tab/>
      </w:r>
      <w:r w:rsidRPr="00C91956" w:rsidR="00EE3F9E">
        <w:rPr>
          <w:lang w:eastAsia="ru-RU"/>
        </w:rPr>
        <w:tab/>
      </w:r>
      <w:r w:rsidRPr="00C91956" w:rsidR="00EE3F9E">
        <w:rPr>
          <w:lang w:eastAsia="ru-RU"/>
        </w:rPr>
        <w:tab/>
      </w:r>
      <w:r w:rsidRPr="00C91956" w:rsidR="00EE3F9E">
        <w:rPr>
          <w:lang w:eastAsia="ru-RU"/>
        </w:rPr>
        <w:tab/>
      </w:r>
      <w:r w:rsidRPr="00C91956" w:rsidR="00EE3F9E">
        <w:rPr>
          <w:lang w:eastAsia="ru-RU"/>
        </w:rPr>
        <w:tab/>
      </w:r>
      <w:r w:rsidR="005E6898">
        <w:rPr>
          <w:lang w:eastAsia="ru-RU"/>
        </w:rPr>
        <w:tab/>
      </w:r>
      <w:r w:rsidRPr="00C91956" w:rsidR="00FE6960">
        <w:rPr>
          <w:lang w:eastAsia="ru-RU"/>
        </w:rPr>
        <w:t>D.Vilsone</w:t>
      </w:r>
    </w:p>
    <w:p w:rsidRPr="00C91956" w:rsidR="00EE3F9E" w:rsidP="00EE3F9E" w:rsidRDefault="00EE3F9E">
      <w:pPr>
        <w:pStyle w:val="StyleRight"/>
        <w:tabs>
          <w:tab w:val="left" w:pos="2552"/>
        </w:tabs>
        <w:spacing w:after="0"/>
        <w:ind w:firstLine="0"/>
        <w:jc w:val="left"/>
        <w:rPr>
          <w:rFonts w:eastAsia="Calibri"/>
        </w:rPr>
      </w:pPr>
    </w:p>
    <w:p w:rsidR="00AA784E" w:rsidP="00EE3F9E" w:rsidRDefault="00AA784E">
      <w:pPr>
        <w:pStyle w:val="StyleRight"/>
        <w:tabs>
          <w:tab w:val="left" w:pos="2552"/>
        </w:tabs>
        <w:spacing w:after="0"/>
        <w:ind w:firstLine="0"/>
        <w:jc w:val="left"/>
        <w:rPr>
          <w:rFonts w:eastAsia="Calibri"/>
          <w:sz w:val="24"/>
          <w:szCs w:val="24"/>
        </w:rPr>
      </w:pPr>
    </w:p>
    <w:p w:rsidR="00621623" w:rsidP="00EE3F9E" w:rsidRDefault="00621623">
      <w:pPr>
        <w:pStyle w:val="StyleRight"/>
        <w:tabs>
          <w:tab w:val="left" w:pos="2552"/>
        </w:tabs>
        <w:spacing w:after="0"/>
        <w:ind w:firstLine="0"/>
        <w:jc w:val="left"/>
        <w:rPr>
          <w:rFonts w:eastAsia="Calibri"/>
          <w:sz w:val="24"/>
          <w:szCs w:val="24"/>
        </w:rPr>
      </w:pPr>
    </w:p>
    <w:p w:rsidR="00621623" w:rsidP="00EE3F9E" w:rsidRDefault="00621623">
      <w:pPr>
        <w:pStyle w:val="StyleRight"/>
        <w:tabs>
          <w:tab w:val="left" w:pos="2552"/>
        </w:tabs>
        <w:spacing w:after="0"/>
        <w:ind w:firstLine="0"/>
        <w:jc w:val="left"/>
        <w:rPr>
          <w:rFonts w:eastAsia="Calibri"/>
          <w:sz w:val="24"/>
          <w:szCs w:val="24"/>
        </w:rPr>
      </w:pPr>
    </w:p>
    <w:p w:rsidR="00621623" w:rsidP="00EE3F9E" w:rsidRDefault="00621623">
      <w:pPr>
        <w:pStyle w:val="StyleRight"/>
        <w:tabs>
          <w:tab w:val="left" w:pos="2552"/>
        </w:tabs>
        <w:spacing w:after="0"/>
        <w:ind w:firstLine="0"/>
        <w:jc w:val="left"/>
        <w:rPr>
          <w:rFonts w:eastAsia="Calibri"/>
          <w:sz w:val="24"/>
          <w:szCs w:val="24"/>
        </w:rPr>
      </w:pPr>
    </w:p>
    <w:p w:rsidR="00621623" w:rsidP="00EE3F9E" w:rsidRDefault="00621623">
      <w:pPr>
        <w:pStyle w:val="StyleRight"/>
        <w:tabs>
          <w:tab w:val="left" w:pos="2552"/>
        </w:tabs>
        <w:spacing w:after="0"/>
        <w:ind w:firstLine="0"/>
        <w:jc w:val="left"/>
        <w:rPr>
          <w:rFonts w:eastAsia="Calibri"/>
          <w:sz w:val="24"/>
          <w:szCs w:val="24"/>
        </w:rPr>
      </w:pPr>
    </w:p>
    <w:p w:rsidR="00621623" w:rsidP="00EE3F9E" w:rsidRDefault="00621623">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5673DB" w:rsidP="00EE3F9E" w:rsidRDefault="005673DB">
      <w:pPr>
        <w:pStyle w:val="StyleRight"/>
        <w:tabs>
          <w:tab w:val="left" w:pos="2552"/>
        </w:tabs>
        <w:spacing w:after="0"/>
        <w:ind w:firstLine="0"/>
        <w:jc w:val="left"/>
        <w:rPr>
          <w:rFonts w:eastAsia="Calibri"/>
          <w:sz w:val="24"/>
          <w:szCs w:val="24"/>
        </w:rPr>
      </w:pPr>
    </w:p>
    <w:p w:rsidR="005673DB" w:rsidP="00EE3F9E" w:rsidRDefault="005673DB">
      <w:pPr>
        <w:pStyle w:val="StyleRight"/>
        <w:tabs>
          <w:tab w:val="left" w:pos="2552"/>
        </w:tabs>
        <w:spacing w:after="0"/>
        <w:ind w:firstLine="0"/>
        <w:jc w:val="left"/>
        <w:rPr>
          <w:rFonts w:eastAsia="Calibri"/>
          <w:sz w:val="24"/>
          <w:szCs w:val="24"/>
        </w:rPr>
      </w:pPr>
    </w:p>
    <w:p w:rsidR="005673DB" w:rsidP="00EE3F9E" w:rsidRDefault="005673DB">
      <w:pPr>
        <w:pStyle w:val="StyleRight"/>
        <w:tabs>
          <w:tab w:val="left" w:pos="2552"/>
        </w:tabs>
        <w:spacing w:after="0"/>
        <w:ind w:firstLine="0"/>
        <w:jc w:val="left"/>
        <w:rPr>
          <w:rFonts w:eastAsia="Calibri"/>
          <w:sz w:val="24"/>
          <w:szCs w:val="24"/>
        </w:rPr>
      </w:pPr>
    </w:p>
    <w:p w:rsidR="005673DB" w:rsidP="00EE3F9E" w:rsidRDefault="005673DB">
      <w:pPr>
        <w:pStyle w:val="StyleRight"/>
        <w:tabs>
          <w:tab w:val="left" w:pos="2552"/>
        </w:tabs>
        <w:spacing w:after="0"/>
        <w:ind w:firstLine="0"/>
        <w:jc w:val="left"/>
        <w:rPr>
          <w:rFonts w:eastAsia="Calibri"/>
          <w:sz w:val="24"/>
          <w:szCs w:val="24"/>
        </w:rPr>
      </w:pPr>
    </w:p>
    <w:p w:rsidR="005673DB" w:rsidP="00EE3F9E" w:rsidRDefault="005673DB">
      <w:pPr>
        <w:pStyle w:val="StyleRight"/>
        <w:tabs>
          <w:tab w:val="left" w:pos="2552"/>
        </w:tabs>
        <w:spacing w:after="0"/>
        <w:ind w:firstLine="0"/>
        <w:jc w:val="left"/>
        <w:rPr>
          <w:rFonts w:eastAsia="Calibri"/>
          <w:sz w:val="24"/>
          <w:szCs w:val="24"/>
        </w:rPr>
      </w:pPr>
    </w:p>
    <w:p w:rsidR="005673DB" w:rsidP="00EE3F9E" w:rsidRDefault="005673DB">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E140E3" w:rsidP="00EE3F9E" w:rsidRDefault="00E140E3">
      <w:pPr>
        <w:pStyle w:val="StyleRight"/>
        <w:tabs>
          <w:tab w:val="left" w:pos="2552"/>
        </w:tabs>
        <w:spacing w:after="0"/>
        <w:ind w:firstLine="0"/>
        <w:jc w:val="left"/>
        <w:rPr>
          <w:rFonts w:eastAsia="Calibri"/>
          <w:sz w:val="24"/>
          <w:szCs w:val="24"/>
        </w:rPr>
      </w:pPr>
    </w:p>
    <w:p w:rsidR="00621623" w:rsidP="00EE3F9E" w:rsidRDefault="00621623">
      <w:pPr>
        <w:pStyle w:val="StyleRight"/>
        <w:tabs>
          <w:tab w:val="left" w:pos="2552"/>
        </w:tabs>
        <w:spacing w:after="0"/>
        <w:ind w:firstLine="0"/>
        <w:jc w:val="left"/>
        <w:rPr>
          <w:rFonts w:eastAsia="Calibri"/>
          <w:sz w:val="24"/>
          <w:szCs w:val="24"/>
        </w:rPr>
      </w:pPr>
    </w:p>
    <w:p w:rsidR="00AA784E" w:rsidP="00EE3F9E" w:rsidRDefault="00AA784E">
      <w:pPr>
        <w:pStyle w:val="StyleRight"/>
        <w:tabs>
          <w:tab w:val="left" w:pos="2552"/>
        </w:tabs>
        <w:spacing w:after="0"/>
        <w:ind w:firstLine="0"/>
        <w:jc w:val="left"/>
        <w:rPr>
          <w:rFonts w:eastAsia="Calibri"/>
          <w:sz w:val="24"/>
          <w:szCs w:val="24"/>
        </w:rPr>
      </w:pPr>
    </w:p>
    <w:p w:rsidRPr="00774F04" w:rsidR="00AA784E" w:rsidP="00EE3F9E" w:rsidRDefault="00AA784E">
      <w:pPr>
        <w:pStyle w:val="StyleRight"/>
        <w:tabs>
          <w:tab w:val="left" w:pos="2552"/>
        </w:tabs>
        <w:spacing w:after="0"/>
        <w:ind w:firstLine="0"/>
        <w:jc w:val="left"/>
        <w:rPr>
          <w:rFonts w:eastAsia="Calibri"/>
          <w:sz w:val="24"/>
          <w:szCs w:val="24"/>
        </w:rPr>
      </w:pPr>
    </w:p>
    <w:p w:rsidRPr="00E140E3" w:rsidR="00E01147" w:rsidP="00276235" w:rsidRDefault="00E01147">
      <w:pPr>
        <w:spacing w:after="0" w:line="240" w:lineRule="auto"/>
        <w:ind w:right="-694"/>
        <w:jc w:val="both"/>
        <w:rPr>
          <w:rFonts w:ascii="Times New Roman" w:hAnsi="Times New Roman" w:cs="Times New Roman"/>
          <w:sz w:val="20"/>
          <w:szCs w:val="20"/>
        </w:rPr>
      </w:pPr>
      <w:r w:rsidRPr="00E140E3">
        <w:rPr>
          <w:rFonts w:ascii="Times New Roman" w:hAnsi="Times New Roman" w:cs="Times New Roman"/>
          <w:sz w:val="20"/>
          <w:szCs w:val="20"/>
        </w:rPr>
        <w:t>Dzelme 67221848</w:t>
      </w:r>
    </w:p>
    <w:p w:rsidRPr="00E140E3" w:rsidR="00E01147" w:rsidP="00276235" w:rsidRDefault="00ED0BEC">
      <w:pPr>
        <w:spacing w:after="0" w:line="240" w:lineRule="auto"/>
        <w:ind w:right="-694"/>
        <w:jc w:val="both"/>
        <w:rPr>
          <w:rFonts w:ascii="Times New Roman" w:hAnsi="Times New Roman" w:cs="Times New Roman"/>
          <w:sz w:val="20"/>
          <w:szCs w:val="20"/>
        </w:rPr>
      </w:pPr>
      <w:hyperlink w:history="1" r:id="rId7">
        <w:r w:rsidRPr="00E140E3" w:rsidR="000B37E9">
          <w:rPr>
            <w:rStyle w:val="Hipersaite"/>
            <w:rFonts w:ascii="Times New Roman" w:hAnsi="Times New Roman" w:cs="Times New Roman"/>
            <w:sz w:val="20"/>
            <w:szCs w:val="20"/>
          </w:rPr>
          <w:t>Marija.Dzelme@neplpadome.lv</w:t>
        </w:r>
      </w:hyperlink>
      <w:r w:rsidRPr="00E140E3" w:rsidR="00E01147">
        <w:rPr>
          <w:rFonts w:ascii="Times New Roman" w:hAnsi="Times New Roman" w:cs="Times New Roman"/>
          <w:sz w:val="20"/>
          <w:szCs w:val="20"/>
        </w:rPr>
        <w:t xml:space="preserve"> </w:t>
      </w:r>
    </w:p>
    <w:p w:rsidRPr="00E140E3" w:rsidR="00E01147" w:rsidP="00276235" w:rsidRDefault="00E01147">
      <w:pPr>
        <w:spacing w:after="0" w:line="240" w:lineRule="auto"/>
        <w:ind w:right="-694"/>
        <w:jc w:val="both"/>
        <w:rPr>
          <w:rFonts w:ascii="Times New Roman" w:hAnsi="Times New Roman" w:cs="Times New Roman"/>
          <w:sz w:val="20"/>
          <w:szCs w:val="20"/>
        </w:rPr>
      </w:pPr>
    </w:p>
    <w:p w:rsidRPr="00E140E3" w:rsidR="00276235" w:rsidP="00276235" w:rsidRDefault="00E01147">
      <w:pPr>
        <w:spacing w:after="0" w:line="240" w:lineRule="auto"/>
        <w:ind w:right="-694"/>
        <w:jc w:val="both"/>
        <w:rPr>
          <w:rFonts w:ascii="Times New Roman" w:hAnsi="Times New Roman" w:cs="Times New Roman"/>
          <w:sz w:val="20"/>
          <w:szCs w:val="20"/>
        </w:rPr>
      </w:pPr>
      <w:r w:rsidRPr="00E140E3">
        <w:rPr>
          <w:rFonts w:ascii="Times New Roman" w:hAnsi="Times New Roman" w:cs="Times New Roman"/>
          <w:sz w:val="20"/>
          <w:szCs w:val="20"/>
        </w:rPr>
        <w:t>Pļešakovs</w:t>
      </w:r>
      <w:r w:rsidRPr="00E140E3" w:rsidR="00276235">
        <w:rPr>
          <w:rFonts w:ascii="Times New Roman" w:hAnsi="Times New Roman" w:cs="Times New Roman"/>
          <w:sz w:val="20"/>
          <w:szCs w:val="20"/>
        </w:rPr>
        <w:t xml:space="preserve"> 67330336</w:t>
      </w:r>
    </w:p>
    <w:p w:rsidRPr="00E140E3" w:rsidR="00F461EC" w:rsidP="00C91956" w:rsidRDefault="00ED0BEC">
      <w:pPr>
        <w:spacing w:after="0"/>
        <w:jc w:val="both"/>
        <w:rPr>
          <w:rFonts w:ascii="Times New Roman" w:hAnsi="Times New Roman" w:cs="Times New Roman"/>
          <w:sz w:val="20"/>
          <w:szCs w:val="20"/>
        </w:rPr>
      </w:pPr>
      <w:hyperlink w:history="1" r:id="rId8">
        <w:r w:rsidRPr="00E140E3" w:rsidR="00E01147">
          <w:rPr>
            <w:rStyle w:val="Hipersaite"/>
            <w:rFonts w:ascii="Times New Roman" w:hAnsi="Times New Roman" w:cs="Times New Roman"/>
            <w:sz w:val="20"/>
            <w:szCs w:val="20"/>
          </w:rPr>
          <w:t>Kristers.Plesakovs@km.gov.lv</w:t>
        </w:r>
      </w:hyperlink>
    </w:p>
    <w:sectPr w:rsidRPr="00E140E3" w:rsidR="00F461EC" w:rsidSect="0054673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901" w:rsidRDefault="00670901">
      <w:pPr>
        <w:spacing w:after="0" w:line="240" w:lineRule="auto"/>
      </w:pPr>
      <w:r>
        <w:separator/>
      </w:r>
    </w:p>
  </w:endnote>
  <w:endnote w:type="continuationSeparator" w:id="0">
    <w:p w:rsidR="00670901" w:rsidRDefault="00670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C9" w:rsidRPr="00E43F76" w:rsidRDefault="002F6FC9" w:rsidP="00E43F76">
    <w:pPr>
      <w:pStyle w:val="Kjene"/>
      <w:rPr>
        <w:szCs w:val="20"/>
      </w:rPr>
    </w:pPr>
    <w:r w:rsidRPr="00E43F76">
      <w:rPr>
        <w:rFonts w:ascii="Times New Roman" w:hAnsi="Times New Roman" w:cs="Times New Roman"/>
        <w:sz w:val="20"/>
        <w:szCs w:val="20"/>
      </w:rPr>
      <w:t>KMAnot_</w:t>
    </w:r>
    <w:r w:rsidR="004F181D">
      <w:rPr>
        <w:rFonts w:ascii="Times New Roman" w:hAnsi="Times New Roman" w:cs="Times New Roman"/>
        <w:sz w:val="20"/>
        <w:szCs w:val="20"/>
      </w:rPr>
      <w:t>03</w:t>
    </w:r>
    <w:r w:rsidR="00420665">
      <w:rPr>
        <w:rFonts w:ascii="Times New Roman" w:hAnsi="Times New Roman" w:cs="Times New Roman"/>
        <w:sz w:val="20"/>
        <w:szCs w:val="20"/>
      </w:rPr>
      <w:t>04</w:t>
    </w:r>
    <w:bookmarkStart w:id="0" w:name="_GoBack"/>
    <w:bookmarkEnd w:id="0"/>
    <w:r w:rsidRPr="00E43F76">
      <w:rPr>
        <w:rFonts w:ascii="Times New Roman" w:hAnsi="Times New Roman" w:cs="Times New Roman"/>
        <w:sz w:val="20"/>
        <w:szCs w:val="20"/>
      </w:rPr>
      <w:t>20_groz_</w:t>
    </w:r>
    <w:r>
      <w:rPr>
        <w:rFonts w:ascii="Times New Roman" w:hAnsi="Times New Roman" w:cs="Times New Roman"/>
        <w:sz w:val="20"/>
        <w:szCs w:val="20"/>
      </w:rPr>
      <w:t>nodeva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C9" w:rsidRPr="00E43F76" w:rsidRDefault="002F6FC9" w:rsidP="00E43F76">
    <w:pPr>
      <w:pStyle w:val="Kjene"/>
      <w:rPr>
        <w:szCs w:val="20"/>
      </w:rPr>
    </w:pPr>
    <w:r w:rsidRPr="00E43F76">
      <w:rPr>
        <w:rFonts w:ascii="Times New Roman" w:hAnsi="Times New Roman" w:cs="Times New Roman"/>
        <w:sz w:val="20"/>
        <w:szCs w:val="20"/>
      </w:rPr>
      <w:t>KMAnot_</w:t>
    </w:r>
    <w:r w:rsidR="004F181D">
      <w:rPr>
        <w:rFonts w:ascii="Times New Roman" w:hAnsi="Times New Roman" w:cs="Times New Roman"/>
        <w:sz w:val="20"/>
        <w:szCs w:val="20"/>
      </w:rPr>
      <w:t>03</w:t>
    </w:r>
    <w:r w:rsidR="00420665">
      <w:rPr>
        <w:rFonts w:ascii="Times New Roman" w:hAnsi="Times New Roman" w:cs="Times New Roman"/>
        <w:sz w:val="20"/>
        <w:szCs w:val="20"/>
      </w:rPr>
      <w:t>04</w:t>
    </w:r>
    <w:r w:rsidRPr="00E43F76">
      <w:rPr>
        <w:rFonts w:ascii="Times New Roman" w:hAnsi="Times New Roman" w:cs="Times New Roman"/>
        <w:sz w:val="20"/>
        <w:szCs w:val="20"/>
      </w:rPr>
      <w:t>20_groz_</w:t>
    </w:r>
    <w:r>
      <w:rPr>
        <w:rFonts w:ascii="Times New Roman" w:hAnsi="Times New Roman" w:cs="Times New Roman"/>
        <w:sz w:val="20"/>
        <w:szCs w:val="20"/>
      </w:rPr>
      <w:t>nodeva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901" w:rsidRDefault="00670901">
      <w:pPr>
        <w:spacing w:after="0" w:line="240" w:lineRule="auto"/>
      </w:pPr>
      <w:r>
        <w:separator/>
      </w:r>
    </w:p>
  </w:footnote>
  <w:footnote w:type="continuationSeparator" w:id="0">
    <w:p w:rsidR="00670901" w:rsidRDefault="00670901">
      <w:pPr>
        <w:spacing w:after="0" w:line="240" w:lineRule="auto"/>
      </w:pPr>
      <w:r>
        <w:continuationSeparator/>
      </w:r>
    </w:p>
  </w:footnote>
  <w:footnote w:id="1">
    <w:p w:rsidR="005673DB" w:rsidRPr="005673DB" w:rsidRDefault="005673DB">
      <w:pPr>
        <w:pStyle w:val="Vresteksts"/>
        <w:rPr>
          <w:rFonts w:ascii="Times New Roman" w:hAnsi="Times New Roman" w:cs="Times New Roman"/>
        </w:rPr>
      </w:pPr>
      <w:r w:rsidRPr="005673DB">
        <w:rPr>
          <w:rStyle w:val="Vresatsauce"/>
          <w:rFonts w:ascii="Times New Roman" w:hAnsi="Times New Roman" w:cs="Times New Roman"/>
        </w:rPr>
        <w:footnoteRef/>
      </w:r>
      <w:r w:rsidRPr="005673DB">
        <w:rPr>
          <w:rFonts w:ascii="Times New Roman" w:hAnsi="Times New Roman" w:cs="Times New Roman"/>
        </w:rPr>
        <w:t xml:space="preserve"> </w:t>
      </w:r>
      <w:hyperlink r:id="rId1" w:history="1">
        <w:r w:rsidR="004F181D" w:rsidRPr="00C73AD8">
          <w:rPr>
            <w:rStyle w:val="Hipersaite"/>
            <w:rFonts w:ascii="Times New Roman" w:hAnsi="Times New Roman" w:cs="Times New Roman"/>
          </w:rPr>
          <w:t>https://eur-lex.europa.eu/legal-content/LV/TXT/?uri=CELEX%3A62017CJ0349</w:t>
        </w:r>
      </w:hyperlink>
      <w:r w:rsidR="004F181D">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Pr="00125F9B" w:rsidR="002F6FC9" w:rsidRDefault="00ED0BEC">
        <w:pPr>
          <w:pStyle w:val="Galvene"/>
          <w:jc w:val="center"/>
          <w:rPr>
            <w:rFonts w:ascii="Times New Roman" w:hAnsi="Times New Roman" w:cs="Times New Roman"/>
          </w:rPr>
        </w:pPr>
        <w:r w:rsidRPr="00125F9B">
          <w:rPr>
            <w:rFonts w:ascii="Times New Roman" w:hAnsi="Times New Roman" w:cs="Times New Roman"/>
          </w:rPr>
          <w:fldChar w:fldCharType="begin"/>
        </w:r>
        <w:r w:rsidRPr="00125F9B" w:rsidR="002F6FC9">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4F181D">
          <w:rPr>
            <w:rFonts w:ascii="Times New Roman" w:hAnsi="Times New Roman" w:cs="Times New Roman"/>
            <w:noProof/>
          </w:rPr>
          <w:t>2</w:t>
        </w:r>
        <w:r w:rsidRPr="00125F9B">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EE3F9E"/>
    <w:rsid w:val="00001DB9"/>
    <w:rsid w:val="0001105C"/>
    <w:rsid w:val="00031973"/>
    <w:rsid w:val="00040065"/>
    <w:rsid w:val="00040178"/>
    <w:rsid w:val="00062C10"/>
    <w:rsid w:val="00086E3A"/>
    <w:rsid w:val="000907ED"/>
    <w:rsid w:val="000B37E9"/>
    <w:rsid w:val="000C0A26"/>
    <w:rsid w:val="000D7753"/>
    <w:rsid w:val="000F2E13"/>
    <w:rsid w:val="000F384F"/>
    <w:rsid w:val="00110E2F"/>
    <w:rsid w:val="00111595"/>
    <w:rsid w:val="0011552D"/>
    <w:rsid w:val="00122427"/>
    <w:rsid w:val="00130216"/>
    <w:rsid w:val="00183D89"/>
    <w:rsid w:val="00185397"/>
    <w:rsid w:val="001D045F"/>
    <w:rsid w:val="001D3B75"/>
    <w:rsid w:val="001E1DF4"/>
    <w:rsid w:val="001F7B61"/>
    <w:rsid w:val="002010A2"/>
    <w:rsid w:val="00212342"/>
    <w:rsid w:val="00214790"/>
    <w:rsid w:val="00214A1C"/>
    <w:rsid w:val="002210FA"/>
    <w:rsid w:val="002274FE"/>
    <w:rsid w:val="00233DFB"/>
    <w:rsid w:val="00247BEA"/>
    <w:rsid w:val="00261CF6"/>
    <w:rsid w:val="00264446"/>
    <w:rsid w:val="002702FD"/>
    <w:rsid w:val="00276235"/>
    <w:rsid w:val="002A5E4A"/>
    <w:rsid w:val="002B07B0"/>
    <w:rsid w:val="002B343E"/>
    <w:rsid w:val="002B3BB3"/>
    <w:rsid w:val="002C718C"/>
    <w:rsid w:val="002C7913"/>
    <w:rsid w:val="002E0ED1"/>
    <w:rsid w:val="002E3C13"/>
    <w:rsid w:val="002E4EEE"/>
    <w:rsid w:val="002F4DA6"/>
    <w:rsid w:val="002F6FC9"/>
    <w:rsid w:val="00300571"/>
    <w:rsid w:val="00304322"/>
    <w:rsid w:val="00316591"/>
    <w:rsid w:val="003458AC"/>
    <w:rsid w:val="00362960"/>
    <w:rsid w:val="0036322E"/>
    <w:rsid w:val="003734ED"/>
    <w:rsid w:val="00385961"/>
    <w:rsid w:val="00395D7A"/>
    <w:rsid w:val="003A4168"/>
    <w:rsid w:val="003B708C"/>
    <w:rsid w:val="003C29F6"/>
    <w:rsid w:val="003C2C95"/>
    <w:rsid w:val="003D65AF"/>
    <w:rsid w:val="003E26DC"/>
    <w:rsid w:val="003E5F07"/>
    <w:rsid w:val="003F2507"/>
    <w:rsid w:val="00414EE6"/>
    <w:rsid w:val="0041764D"/>
    <w:rsid w:val="00420665"/>
    <w:rsid w:val="00424CFC"/>
    <w:rsid w:val="00442C0A"/>
    <w:rsid w:val="00445152"/>
    <w:rsid w:val="0045762E"/>
    <w:rsid w:val="004656AF"/>
    <w:rsid w:val="004774B7"/>
    <w:rsid w:val="004A3090"/>
    <w:rsid w:val="004B65B6"/>
    <w:rsid w:val="004C1DE3"/>
    <w:rsid w:val="004D024B"/>
    <w:rsid w:val="004D032B"/>
    <w:rsid w:val="004D0E1B"/>
    <w:rsid w:val="004D6622"/>
    <w:rsid w:val="004E30A2"/>
    <w:rsid w:val="004F0AC9"/>
    <w:rsid w:val="004F181D"/>
    <w:rsid w:val="004F4367"/>
    <w:rsid w:val="005074D7"/>
    <w:rsid w:val="0051037C"/>
    <w:rsid w:val="00510CAF"/>
    <w:rsid w:val="00511175"/>
    <w:rsid w:val="00517731"/>
    <w:rsid w:val="00527D00"/>
    <w:rsid w:val="0053521A"/>
    <w:rsid w:val="00546735"/>
    <w:rsid w:val="0056477F"/>
    <w:rsid w:val="005673DB"/>
    <w:rsid w:val="005879E3"/>
    <w:rsid w:val="00590530"/>
    <w:rsid w:val="00590D16"/>
    <w:rsid w:val="00590EEA"/>
    <w:rsid w:val="00593771"/>
    <w:rsid w:val="005A7607"/>
    <w:rsid w:val="005B3663"/>
    <w:rsid w:val="005D25A3"/>
    <w:rsid w:val="005D3DCE"/>
    <w:rsid w:val="005E4BE6"/>
    <w:rsid w:val="005E6898"/>
    <w:rsid w:val="005F7BBD"/>
    <w:rsid w:val="00604EC7"/>
    <w:rsid w:val="006122E0"/>
    <w:rsid w:val="00621623"/>
    <w:rsid w:val="00630E0F"/>
    <w:rsid w:val="006410A3"/>
    <w:rsid w:val="0065044E"/>
    <w:rsid w:val="00670901"/>
    <w:rsid w:val="00677983"/>
    <w:rsid w:val="006B17EF"/>
    <w:rsid w:val="006C39DC"/>
    <w:rsid w:val="006C68FF"/>
    <w:rsid w:val="006D752E"/>
    <w:rsid w:val="006E1CD0"/>
    <w:rsid w:val="006E384F"/>
    <w:rsid w:val="006E555B"/>
    <w:rsid w:val="006F7B46"/>
    <w:rsid w:val="00700E96"/>
    <w:rsid w:val="00712136"/>
    <w:rsid w:val="0071285D"/>
    <w:rsid w:val="0071602F"/>
    <w:rsid w:val="00723E35"/>
    <w:rsid w:val="00736917"/>
    <w:rsid w:val="00740CAC"/>
    <w:rsid w:val="0074774E"/>
    <w:rsid w:val="007519ED"/>
    <w:rsid w:val="00756831"/>
    <w:rsid w:val="0076127D"/>
    <w:rsid w:val="0076626F"/>
    <w:rsid w:val="007671E2"/>
    <w:rsid w:val="00774F04"/>
    <w:rsid w:val="007773C5"/>
    <w:rsid w:val="0078584F"/>
    <w:rsid w:val="007962A1"/>
    <w:rsid w:val="007A45B7"/>
    <w:rsid w:val="007C1BCA"/>
    <w:rsid w:val="007D6E26"/>
    <w:rsid w:val="007F5858"/>
    <w:rsid w:val="00807537"/>
    <w:rsid w:val="00826D05"/>
    <w:rsid w:val="008305FB"/>
    <w:rsid w:val="008318F0"/>
    <w:rsid w:val="00831C25"/>
    <w:rsid w:val="00837853"/>
    <w:rsid w:val="008618E3"/>
    <w:rsid w:val="00863CD3"/>
    <w:rsid w:val="0087335C"/>
    <w:rsid w:val="00883419"/>
    <w:rsid w:val="0088433B"/>
    <w:rsid w:val="00887040"/>
    <w:rsid w:val="00891D3E"/>
    <w:rsid w:val="00895408"/>
    <w:rsid w:val="008A5B23"/>
    <w:rsid w:val="008B067E"/>
    <w:rsid w:val="008B26F2"/>
    <w:rsid w:val="008B62D1"/>
    <w:rsid w:val="008C0B86"/>
    <w:rsid w:val="008C5D3E"/>
    <w:rsid w:val="008D4EE5"/>
    <w:rsid w:val="008D6BA7"/>
    <w:rsid w:val="008E0EAE"/>
    <w:rsid w:val="008E570D"/>
    <w:rsid w:val="008F304A"/>
    <w:rsid w:val="00906E83"/>
    <w:rsid w:val="00914148"/>
    <w:rsid w:val="00917F67"/>
    <w:rsid w:val="00935A87"/>
    <w:rsid w:val="0094342C"/>
    <w:rsid w:val="00950BF3"/>
    <w:rsid w:val="009624A3"/>
    <w:rsid w:val="009A14CA"/>
    <w:rsid w:val="009A7F6D"/>
    <w:rsid w:val="009B117A"/>
    <w:rsid w:val="009C4079"/>
    <w:rsid w:val="009D5469"/>
    <w:rsid w:val="009E0517"/>
    <w:rsid w:val="009E4867"/>
    <w:rsid w:val="009E56D8"/>
    <w:rsid w:val="00A1179D"/>
    <w:rsid w:val="00A14A4A"/>
    <w:rsid w:val="00A15918"/>
    <w:rsid w:val="00A21A11"/>
    <w:rsid w:val="00A31334"/>
    <w:rsid w:val="00A36B7B"/>
    <w:rsid w:val="00A40174"/>
    <w:rsid w:val="00A47A0F"/>
    <w:rsid w:val="00A5255F"/>
    <w:rsid w:val="00A5494E"/>
    <w:rsid w:val="00A563D1"/>
    <w:rsid w:val="00A56EF4"/>
    <w:rsid w:val="00A65EB6"/>
    <w:rsid w:val="00A701F7"/>
    <w:rsid w:val="00A75DB1"/>
    <w:rsid w:val="00A82B2C"/>
    <w:rsid w:val="00A94FF4"/>
    <w:rsid w:val="00AA5028"/>
    <w:rsid w:val="00AA784E"/>
    <w:rsid w:val="00AC086D"/>
    <w:rsid w:val="00AC4A69"/>
    <w:rsid w:val="00AD0727"/>
    <w:rsid w:val="00AD2B62"/>
    <w:rsid w:val="00AE6A4C"/>
    <w:rsid w:val="00AF1898"/>
    <w:rsid w:val="00AF706C"/>
    <w:rsid w:val="00B16C86"/>
    <w:rsid w:val="00B25513"/>
    <w:rsid w:val="00B26F5A"/>
    <w:rsid w:val="00B30AD5"/>
    <w:rsid w:val="00B61E94"/>
    <w:rsid w:val="00B63501"/>
    <w:rsid w:val="00B66DF3"/>
    <w:rsid w:val="00B72D1F"/>
    <w:rsid w:val="00B75B4B"/>
    <w:rsid w:val="00B807E5"/>
    <w:rsid w:val="00B84C21"/>
    <w:rsid w:val="00B90162"/>
    <w:rsid w:val="00B95119"/>
    <w:rsid w:val="00BB348D"/>
    <w:rsid w:val="00BC08FB"/>
    <w:rsid w:val="00BD523E"/>
    <w:rsid w:val="00BE0FB8"/>
    <w:rsid w:val="00BE6845"/>
    <w:rsid w:val="00BF2400"/>
    <w:rsid w:val="00BF38DC"/>
    <w:rsid w:val="00BF4238"/>
    <w:rsid w:val="00C03C89"/>
    <w:rsid w:val="00C0749C"/>
    <w:rsid w:val="00C11132"/>
    <w:rsid w:val="00C11C6A"/>
    <w:rsid w:val="00C11F15"/>
    <w:rsid w:val="00C12A85"/>
    <w:rsid w:val="00C31506"/>
    <w:rsid w:val="00C34F1D"/>
    <w:rsid w:val="00C4607C"/>
    <w:rsid w:val="00C46127"/>
    <w:rsid w:val="00C55AA4"/>
    <w:rsid w:val="00C60009"/>
    <w:rsid w:val="00C72C02"/>
    <w:rsid w:val="00C73973"/>
    <w:rsid w:val="00C802FE"/>
    <w:rsid w:val="00C9152F"/>
    <w:rsid w:val="00C91956"/>
    <w:rsid w:val="00C952AA"/>
    <w:rsid w:val="00CB03E2"/>
    <w:rsid w:val="00CB7181"/>
    <w:rsid w:val="00CC1329"/>
    <w:rsid w:val="00CC38FF"/>
    <w:rsid w:val="00CC5C9A"/>
    <w:rsid w:val="00CD2D05"/>
    <w:rsid w:val="00D0409E"/>
    <w:rsid w:val="00D04DD6"/>
    <w:rsid w:val="00D1639C"/>
    <w:rsid w:val="00D26698"/>
    <w:rsid w:val="00D34847"/>
    <w:rsid w:val="00D420A5"/>
    <w:rsid w:val="00D4487D"/>
    <w:rsid w:val="00D575EF"/>
    <w:rsid w:val="00D63D41"/>
    <w:rsid w:val="00D85A6E"/>
    <w:rsid w:val="00DB2F6A"/>
    <w:rsid w:val="00DB4666"/>
    <w:rsid w:val="00DB4A13"/>
    <w:rsid w:val="00DB7AB3"/>
    <w:rsid w:val="00DC2133"/>
    <w:rsid w:val="00DD178B"/>
    <w:rsid w:val="00DD7142"/>
    <w:rsid w:val="00DD79E5"/>
    <w:rsid w:val="00DE1D33"/>
    <w:rsid w:val="00DE47AA"/>
    <w:rsid w:val="00DE7550"/>
    <w:rsid w:val="00DF750E"/>
    <w:rsid w:val="00E01147"/>
    <w:rsid w:val="00E06AE2"/>
    <w:rsid w:val="00E12403"/>
    <w:rsid w:val="00E140E3"/>
    <w:rsid w:val="00E17F9F"/>
    <w:rsid w:val="00E262E0"/>
    <w:rsid w:val="00E30116"/>
    <w:rsid w:val="00E41F27"/>
    <w:rsid w:val="00E43F76"/>
    <w:rsid w:val="00E44578"/>
    <w:rsid w:val="00E518B3"/>
    <w:rsid w:val="00E52693"/>
    <w:rsid w:val="00E54943"/>
    <w:rsid w:val="00E55671"/>
    <w:rsid w:val="00E60FE5"/>
    <w:rsid w:val="00E651C3"/>
    <w:rsid w:val="00E65AE7"/>
    <w:rsid w:val="00E73CB1"/>
    <w:rsid w:val="00E77628"/>
    <w:rsid w:val="00E80253"/>
    <w:rsid w:val="00E80D38"/>
    <w:rsid w:val="00E8689C"/>
    <w:rsid w:val="00E911BF"/>
    <w:rsid w:val="00E91DEB"/>
    <w:rsid w:val="00E928EA"/>
    <w:rsid w:val="00E92B85"/>
    <w:rsid w:val="00EA191B"/>
    <w:rsid w:val="00EA39C5"/>
    <w:rsid w:val="00EB52F6"/>
    <w:rsid w:val="00EB55E5"/>
    <w:rsid w:val="00EC7E24"/>
    <w:rsid w:val="00ED0BEC"/>
    <w:rsid w:val="00EE3F9E"/>
    <w:rsid w:val="00EE4338"/>
    <w:rsid w:val="00EE46D6"/>
    <w:rsid w:val="00F2403B"/>
    <w:rsid w:val="00F25FF7"/>
    <w:rsid w:val="00F461EC"/>
    <w:rsid w:val="00F54718"/>
    <w:rsid w:val="00F61979"/>
    <w:rsid w:val="00F644FA"/>
    <w:rsid w:val="00F64E44"/>
    <w:rsid w:val="00F933DD"/>
    <w:rsid w:val="00FA2530"/>
    <w:rsid w:val="00FB0E3B"/>
    <w:rsid w:val="00FC1793"/>
    <w:rsid w:val="00FC1D0C"/>
    <w:rsid w:val="00FC3136"/>
    <w:rsid w:val="00FD18F1"/>
    <w:rsid w:val="00FE1D7D"/>
    <w:rsid w:val="00FE6960"/>
    <w:rsid w:val="00FF44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E3F9E"/>
  </w:style>
  <w:style w:type="paragraph" w:styleId="Virsraksts4">
    <w:name w:val="heading 4"/>
    <w:basedOn w:val="Parastais"/>
    <w:next w:val="Parastais"/>
    <w:link w:val="Virsraksts4Rakstz"/>
    <w:uiPriority w:val="9"/>
    <w:unhideWhenUsed/>
    <w:qFormat/>
    <w:rsid w:val="00E011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EE3F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3F9E"/>
  </w:style>
  <w:style w:type="paragraph" w:styleId="Kjene">
    <w:name w:val="footer"/>
    <w:basedOn w:val="Parastais"/>
    <w:link w:val="KjeneRakstz"/>
    <w:uiPriority w:val="99"/>
    <w:unhideWhenUsed/>
    <w:rsid w:val="00EE3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3F9E"/>
  </w:style>
  <w:style w:type="paragraph" w:customStyle="1" w:styleId="StyleRight">
    <w:name w:val="Style Right"/>
    <w:basedOn w:val="Parastais"/>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EE3F9E"/>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E3F9E"/>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EE3F9E"/>
    <w:rPr>
      <w:rFonts w:ascii="Consolas" w:hAnsi="Consolas"/>
      <w:sz w:val="21"/>
      <w:szCs w:val="21"/>
    </w:rPr>
  </w:style>
  <w:style w:type="paragraph" w:styleId="Bezatstarpm">
    <w:name w:val="No Spacing"/>
    <w:uiPriority w:val="1"/>
    <w:qFormat/>
    <w:rsid w:val="00EE3F9E"/>
    <w:pPr>
      <w:spacing w:after="0" w:line="240" w:lineRule="auto"/>
    </w:pPr>
  </w:style>
  <w:style w:type="paragraph" w:styleId="Balonteksts">
    <w:name w:val="Balloon Text"/>
    <w:basedOn w:val="Parastais"/>
    <w:link w:val="BalontekstsRakstz"/>
    <w:uiPriority w:val="99"/>
    <w:semiHidden/>
    <w:unhideWhenUsed/>
    <w:rsid w:val="008E0EA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0EAE"/>
    <w:rPr>
      <w:rFonts w:ascii="Tahoma" w:hAnsi="Tahoma" w:cs="Tahoma"/>
      <w:sz w:val="16"/>
      <w:szCs w:val="16"/>
    </w:rPr>
  </w:style>
  <w:style w:type="character" w:styleId="Komentraatsauce">
    <w:name w:val="annotation reference"/>
    <w:basedOn w:val="Noklusjumarindkopasfonts"/>
    <w:uiPriority w:val="99"/>
    <w:semiHidden/>
    <w:unhideWhenUsed/>
    <w:rsid w:val="004F0AC9"/>
    <w:rPr>
      <w:sz w:val="16"/>
      <w:szCs w:val="16"/>
    </w:rPr>
  </w:style>
  <w:style w:type="paragraph" w:styleId="Komentrateksts">
    <w:name w:val="annotation text"/>
    <w:basedOn w:val="Parastais"/>
    <w:link w:val="KomentratekstsRakstz"/>
    <w:uiPriority w:val="99"/>
    <w:semiHidden/>
    <w:unhideWhenUsed/>
    <w:rsid w:val="004F0A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0AC9"/>
    <w:rPr>
      <w:sz w:val="20"/>
      <w:szCs w:val="20"/>
    </w:rPr>
  </w:style>
  <w:style w:type="paragraph" w:styleId="Komentratma">
    <w:name w:val="annotation subject"/>
    <w:basedOn w:val="Komentrateksts"/>
    <w:next w:val="Komentrateksts"/>
    <w:link w:val="KomentratmaRakstz"/>
    <w:uiPriority w:val="99"/>
    <w:semiHidden/>
    <w:unhideWhenUsed/>
    <w:rsid w:val="004F0AC9"/>
    <w:rPr>
      <w:b/>
      <w:bCs/>
    </w:rPr>
  </w:style>
  <w:style w:type="character" w:customStyle="1" w:styleId="KomentratmaRakstz">
    <w:name w:val="Komentāra tēma Rakstz."/>
    <w:basedOn w:val="KomentratekstsRakstz"/>
    <w:link w:val="Komentratma"/>
    <w:uiPriority w:val="99"/>
    <w:semiHidden/>
    <w:rsid w:val="004F0AC9"/>
    <w:rPr>
      <w:b/>
      <w:bCs/>
      <w:sz w:val="20"/>
      <w:szCs w:val="20"/>
    </w:rPr>
  </w:style>
  <w:style w:type="paragraph" w:styleId="Vresteksts">
    <w:name w:val="footnote text"/>
    <w:basedOn w:val="Parastais"/>
    <w:link w:val="VrestekstsRakstz"/>
    <w:uiPriority w:val="99"/>
    <w:unhideWhenUsed/>
    <w:rsid w:val="00DB2F6A"/>
    <w:pPr>
      <w:spacing w:after="0" w:line="240" w:lineRule="auto"/>
    </w:pPr>
    <w:rPr>
      <w:sz w:val="20"/>
      <w:szCs w:val="20"/>
    </w:rPr>
  </w:style>
  <w:style w:type="character" w:customStyle="1" w:styleId="VrestekstsRakstz">
    <w:name w:val="Vēres teksts Rakstz."/>
    <w:basedOn w:val="Noklusjumarindkopasfonts"/>
    <w:link w:val="Vresteksts"/>
    <w:uiPriority w:val="99"/>
    <w:rsid w:val="00DB2F6A"/>
    <w:rPr>
      <w:sz w:val="20"/>
      <w:szCs w:val="20"/>
    </w:rPr>
  </w:style>
  <w:style w:type="character" w:styleId="Vresatsauce">
    <w:name w:val="footnote reference"/>
    <w:basedOn w:val="Noklusjumarindkopasfonts"/>
    <w:uiPriority w:val="99"/>
    <w:semiHidden/>
    <w:unhideWhenUsed/>
    <w:rsid w:val="00DB2F6A"/>
    <w:rPr>
      <w:vertAlign w:val="superscript"/>
    </w:rPr>
  </w:style>
  <w:style w:type="character" w:styleId="Hipersaite">
    <w:name w:val="Hyperlink"/>
    <w:basedOn w:val="Noklusjumarindkopasfonts"/>
    <w:uiPriority w:val="99"/>
    <w:unhideWhenUsed/>
    <w:rsid w:val="00DB2F6A"/>
    <w:rPr>
      <w:color w:val="0563C1" w:themeColor="hyperlink"/>
      <w:u w:val="single"/>
    </w:rPr>
  </w:style>
  <w:style w:type="character" w:customStyle="1" w:styleId="Virsraksts4Rakstz">
    <w:name w:val="Virsraksts 4 Rakstz."/>
    <w:basedOn w:val="Noklusjumarindkopasfonts"/>
    <w:link w:val="Virsraksts4"/>
    <w:uiPriority w:val="9"/>
    <w:rsid w:val="00E01147"/>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rs.Plesakovs@k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ja.Dzelme@neplpadom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uri=CELEX%3A62017CJ034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562E6-39FE-4EF8-89E3-BAE54B29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11148</Words>
  <Characters>6355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vector>
  </TitlesOfParts>
  <Company>LR Kultūras Ministrija</Company>
  <LinksUpToDate>false</LinksUpToDate>
  <CharactersWithSpaces>17469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Anna Jurkāne</dc:creator>
  <cp:keywords>KMAnot_080218_groz_cenradis</cp:keywords>
  <dc:description>67971797
turaida.muzejs@apollo.lv</dc:description>
  <cp:lastModifiedBy>inesed</cp:lastModifiedBy>
  <cp:revision>18</cp:revision>
  <cp:lastPrinted>2018-03-22T08:28:00Z</cp:lastPrinted>
  <dcterms:created xsi:type="dcterms:W3CDTF">2020-03-19T06:59:00Z</dcterms:created>
  <dcterms:modified xsi:type="dcterms:W3CDTF">2020-04-03T10:34:00Z</dcterms:modified>
</cp:coreProperties>
</file>