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7F6941" w:rsidR="007F6941" w:rsidP="5A589640" w:rsidRDefault="00032471">
      <w:pPr>
        <w:shd w:val="clear" w:color="auto" w:fill="FFFFFF" w:themeFill="background1"/>
        <w:contextualSpacing/>
        <w:jc w:val="center"/>
        <w:rPr>
          <w:b/>
          <w:sz w:val="28"/>
          <w:szCs w:val="28"/>
          <w:lang w:val="lv-LV"/>
        </w:rPr>
      </w:pPr>
      <w:r w:rsidRPr="007F6941">
        <w:rPr>
          <w:b/>
          <w:sz w:val="28"/>
          <w:szCs w:val="28"/>
          <w:lang w:val="lv-LV"/>
        </w:rPr>
        <w:t xml:space="preserve">Ministru kabineta </w:t>
      </w:r>
      <w:r w:rsidRPr="007F6941" w:rsidR="003C6FFE">
        <w:rPr>
          <w:b/>
          <w:sz w:val="28"/>
          <w:szCs w:val="28"/>
          <w:lang w:val="lv-LV"/>
        </w:rPr>
        <w:t>noteikum</w:t>
      </w:r>
      <w:r w:rsidRPr="007F6941" w:rsidR="00470DB2">
        <w:rPr>
          <w:b/>
          <w:sz w:val="28"/>
          <w:szCs w:val="28"/>
          <w:lang w:val="lv-LV"/>
        </w:rPr>
        <w:t>u</w:t>
      </w:r>
      <w:r w:rsidRPr="007F6941">
        <w:rPr>
          <w:b/>
          <w:sz w:val="28"/>
          <w:szCs w:val="28"/>
          <w:lang w:val="lv-LV"/>
        </w:rPr>
        <w:t xml:space="preserve"> </w:t>
      </w:r>
      <w:r w:rsidRPr="007F6941" w:rsidR="0061357B">
        <w:rPr>
          <w:b/>
          <w:sz w:val="28"/>
          <w:szCs w:val="28"/>
          <w:lang w:val="lv-LV"/>
        </w:rPr>
        <w:t>projekta</w:t>
      </w:r>
    </w:p>
    <w:p w:rsidR="00CD6FF6" w:rsidP="5A589640" w:rsidRDefault="007F6941">
      <w:pPr>
        <w:shd w:val="clear" w:color="auto" w:fill="FFFFFF" w:themeFill="background1"/>
        <w:contextualSpacing/>
        <w:jc w:val="center"/>
        <w:rPr>
          <w:b/>
          <w:sz w:val="28"/>
          <w:szCs w:val="28"/>
          <w:lang w:val="lv-LV"/>
        </w:rPr>
      </w:pPr>
      <w:r w:rsidRPr="007F6941">
        <w:rPr>
          <w:b/>
          <w:sz w:val="28"/>
          <w:szCs w:val="28"/>
          <w:lang w:val="lv-LV"/>
        </w:rPr>
        <w:t>„</w:t>
      </w:r>
      <w:r w:rsidRPr="007F6941" w:rsidR="00D70D88">
        <w:rPr>
          <w:b/>
          <w:sz w:val="28"/>
          <w:szCs w:val="28"/>
          <w:lang w:val="lv-LV"/>
        </w:rPr>
        <w:t>Grozījum</w:t>
      </w:r>
      <w:r w:rsidR="00644282">
        <w:rPr>
          <w:b/>
          <w:sz w:val="28"/>
          <w:szCs w:val="28"/>
          <w:lang w:val="lv-LV"/>
        </w:rPr>
        <w:t>s</w:t>
      </w:r>
      <w:r w:rsidRPr="007F6941" w:rsidR="00D70D88">
        <w:rPr>
          <w:b/>
          <w:sz w:val="28"/>
          <w:szCs w:val="28"/>
          <w:lang w:val="lv-LV"/>
        </w:rPr>
        <w:t xml:space="preserve"> Ministru kabineta 2020.gada </w:t>
      </w:r>
      <w:r w:rsidRPr="007F6941" w:rsidR="00F62EE4">
        <w:rPr>
          <w:b/>
          <w:sz w:val="28"/>
          <w:szCs w:val="28"/>
          <w:lang w:val="lv-LV"/>
        </w:rPr>
        <w:t>31</w:t>
      </w:r>
      <w:r w:rsidRPr="007F6941" w:rsidR="00D70D88">
        <w:rPr>
          <w:b/>
          <w:sz w:val="28"/>
          <w:szCs w:val="28"/>
          <w:lang w:val="lv-LV"/>
        </w:rPr>
        <w:t>.marta noteikumos Nr.</w:t>
      </w:r>
      <w:r w:rsidRPr="00970443" w:rsidR="00970443">
        <w:rPr>
          <w:b/>
          <w:sz w:val="28"/>
          <w:szCs w:val="28"/>
          <w:lang w:val="lv-LV"/>
        </w:rPr>
        <w:t>179</w:t>
      </w:r>
      <w:r w:rsidRPr="007F6941" w:rsidR="00D70D88">
        <w:rPr>
          <w:b/>
          <w:sz w:val="28"/>
          <w:szCs w:val="28"/>
          <w:lang w:val="lv-LV"/>
        </w:rPr>
        <w:t xml:space="preserve"> </w:t>
      </w:r>
      <w:r w:rsidRPr="007F6941">
        <w:rPr>
          <w:b/>
          <w:sz w:val="28"/>
          <w:szCs w:val="28"/>
          <w:lang w:val="lv-LV"/>
        </w:rPr>
        <w:t>„</w:t>
      </w:r>
      <w:r w:rsidRPr="007F6941" w:rsidR="00BA3446">
        <w:rPr>
          <w:b/>
          <w:sz w:val="28"/>
          <w:szCs w:val="28"/>
          <w:lang w:val="lv-LV"/>
        </w:rPr>
        <w:t xml:space="preserve">Noteikumi par </w:t>
      </w:r>
      <w:r w:rsidRPr="007F6941" w:rsidR="00F62EE4">
        <w:rPr>
          <w:b/>
          <w:sz w:val="28"/>
          <w:szCs w:val="28"/>
          <w:lang w:val="lv-LV"/>
        </w:rPr>
        <w:t xml:space="preserve">dīkstāves pabalstu pašnodarbinātām personām, kuras </w:t>
      </w:r>
      <w:r w:rsidRPr="007F6941">
        <w:rPr>
          <w:b/>
          <w:sz w:val="28"/>
          <w:szCs w:val="28"/>
          <w:lang w:val="lv-LV"/>
        </w:rPr>
        <w:t xml:space="preserve">skārusi </w:t>
      </w:r>
      <w:r w:rsidRPr="007F6941" w:rsidR="00BA3446">
        <w:rPr>
          <w:b/>
          <w:sz w:val="28"/>
          <w:szCs w:val="28"/>
          <w:lang w:val="lv-LV"/>
        </w:rPr>
        <w:t xml:space="preserve">Covid-19 </w:t>
      </w:r>
      <w:r w:rsidRPr="007F6941" w:rsidR="00F62EE4">
        <w:rPr>
          <w:b/>
          <w:sz w:val="28"/>
          <w:szCs w:val="28"/>
          <w:lang w:val="lv-LV"/>
        </w:rPr>
        <w:t>izplatība</w:t>
      </w:r>
      <w:r w:rsidRPr="007F6941" w:rsidR="00032471">
        <w:rPr>
          <w:b/>
          <w:sz w:val="28"/>
          <w:szCs w:val="28"/>
          <w:lang w:val="lv-LV"/>
        </w:rPr>
        <w:t>”</w:t>
      </w:r>
      <w:r w:rsidRPr="007F6941" w:rsidR="00BD1CFF">
        <w:rPr>
          <w:b/>
          <w:sz w:val="28"/>
          <w:szCs w:val="28"/>
          <w:lang w:val="lv-LV"/>
        </w:rPr>
        <w:t>”</w:t>
      </w:r>
      <w:r w:rsidRPr="007F6941" w:rsidR="003C585E">
        <w:rPr>
          <w:b/>
          <w:sz w:val="28"/>
          <w:szCs w:val="28"/>
          <w:lang w:val="lv-LV"/>
        </w:rPr>
        <w:t xml:space="preserve"> </w:t>
      </w:r>
      <w:r w:rsidRPr="007F6941" w:rsidR="00032471">
        <w:rPr>
          <w:b/>
          <w:sz w:val="28"/>
          <w:szCs w:val="28"/>
          <w:lang w:val="lv-LV"/>
        </w:rPr>
        <w:t xml:space="preserve">sākotnējās ietekmes novērtējuma </w:t>
      </w:r>
    </w:p>
    <w:p w:rsidRPr="007F6941" w:rsidR="00310924" w:rsidP="5A589640" w:rsidRDefault="00032471">
      <w:pPr>
        <w:shd w:val="clear" w:color="auto" w:fill="FFFFFF" w:themeFill="background1"/>
        <w:contextualSpacing/>
        <w:jc w:val="center"/>
        <w:rPr>
          <w:b/>
          <w:sz w:val="28"/>
          <w:szCs w:val="28"/>
          <w:lang w:val="lv-LV"/>
        </w:rPr>
      </w:pPr>
      <w:r w:rsidRPr="007F6941">
        <w:rPr>
          <w:b/>
          <w:sz w:val="28"/>
          <w:szCs w:val="28"/>
          <w:lang w:val="lv-LV"/>
        </w:rPr>
        <w:t>ziņojums (anotācija)</w:t>
      </w:r>
    </w:p>
    <w:p w:rsidRPr="007F6941" w:rsidR="00032471" w:rsidP="006064F8" w:rsidRDefault="00032471">
      <w:pPr>
        <w:contextualSpacing/>
        <w:rPr>
          <w:b/>
          <w:sz w:val="28"/>
          <w:szCs w:val="28"/>
          <w:lang w:val="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3749"/>
        <w:gridCol w:w="5472"/>
      </w:tblGrid>
      <w:tr w:rsidRPr="00BA4F4C" w:rsidR="00310924" w:rsidTr="000C3D46">
        <w:trPr>
          <w:tblCellSpacing w:w="15" w:type="dxa"/>
        </w:trPr>
        <w:tc>
          <w:tcPr>
            <w:tcW w:w="4967" w:type="pct"/>
            <w:gridSpan w:val="2"/>
            <w:tcBorders>
              <w:top w:val="outset" w:color="auto" w:sz="6" w:space="0"/>
              <w:left w:val="outset" w:color="auto" w:sz="6" w:space="0"/>
              <w:bottom w:val="outset" w:color="auto" w:sz="6" w:space="0"/>
              <w:right w:val="outset" w:color="auto" w:sz="6" w:space="0"/>
            </w:tcBorders>
            <w:vAlign w:val="center"/>
            <w:hideMark/>
          </w:tcPr>
          <w:p w:rsidRPr="007F6941" w:rsidR="00310924" w:rsidP="007F6941" w:rsidRDefault="00310924">
            <w:pPr>
              <w:contextualSpacing/>
              <w:jc w:val="center"/>
              <w:rPr>
                <w:rFonts w:eastAsia="Times New Roman"/>
                <w:b/>
                <w:bCs/>
                <w:iCs/>
                <w:sz w:val="28"/>
                <w:szCs w:val="28"/>
                <w:lang w:val="lv-LV" w:eastAsia="lv-LV"/>
              </w:rPr>
            </w:pPr>
            <w:r w:rsidRPr="007F6941">
              <w:rPr>
                <w:rFonts w:eastAsia="Times New Roman"/>
                <w:b/>
                <w:bCs/>
                <w:iCs/>
                <w:sz w:val="28"/>
                <w:szCs w:val="28"/>
                <w:lang w:val="lv-LV" w:eastAsia="lv-LV"/>
              </w:rPr>
              <w:t>Tiesību akta projekta anotācijas kopsavilkums</w:t>
            </w:r>
          </w:p>
        </w:tc>
      </w:tr>
      <w:tr w:rsidRPr="00BA4F4C" w:rsidR="00310924" w:rsidTr="000C3D46">
        <w:trPr>
          <w:tblCellSpacing w:w="15" w:type="dxa"/>
        </w:trPr>
        <w:tc>
          <w:tcPr>
            <w:tcW w:w="2015" w:type="pct"/>
            <w:tcBorders>
              <w:top w:val="outset" w:color="auto" w:sz="6" w:space="0"/>
              <w:left w:val="outset" w:color="auto" w:sz="6" w:space="0"/>
              <w:bottom w:val="outset" w:color="auto" w:sz="6" w:space="0"/>
              <w:right w:val="outset" w:color="auto" w:sz="6" w:space="0"/>
            </w:tcBorders>
            <w:hideMark/>
          </w:tcPr>
          <w:p w:rsidRPr="007F6941" w:rsidR="00310924" w:rsidP="006064F8" w:rsidRDefault="00310924">
            <w:pPr>
              <w:contextualSpacing/>
              <w:rPr>
                <w:rFonts w:eastAsia="Times New Roman"/>
                <w:iCs/>
                <w:sz w:val="28"/>
                <w:szCs w:val="28"/>
                <w:lang w:val="lv-LV" w:eastAsia="lv-LV"/>
              </w:rPr>
            </w:pPr>
            <w:r w:rsidRPr="007F6941">
              <w:rPr>
                <w:rFonts w:eastAsia="Times New Roman"/>
                <w:iCs/>
                <w:sz w:val="28"/>
                <w:szCs w:val="28"/>
                <w:lang w:val="lv-LV" w:eastAsia="lv-LV"/>
              </w:rPr>
              <w:t>Mērķis, risinājums un projekta spēkā stāšanās laiks (500 zīmes bez atstarpēm)</w:t>
            </w:r>
          </w:p>
        </w:tc>
        <w:tc>
          <w:tcPr>
            <w:tcW w:w="2936" w:type="pct"/>
            <w:tcBorders>
              <w:top w:val="outset" w:color="auto" w:sz="6" w:space="0"/>
              <w:left w:val="outset" w:color="auto" w:sz="6" w:space="0"/>
              <w:bottom w:val="outset" w:color="auto" w:sz="6" w:space="0"/>
              <w:right w:val="outset" w:color="auto" w:sz="6" w:space="0"/>
            </w:tcBorders>
            <w:hideMark/>
          </w:tcPr>
          <w:p w:rsidRPr="0091445D" w:rsidR="0091445D" w:rsidP="0091445D" w:rsidRDefault="0091445D">
            <w:pPr>
              <w:ind w:firstLine="567"/>
              <w:contextualSpacing/>
              <w:jc w:val="both"/>
              <w:rPr>
                <w:sz w:val="28"/>
                <w:szCs w:val="28"/>
                <w:lang w:val="lv-LV"/>
              </w:rPr>
            </w:pPr>
            <w:r w:rsidRPr="0091445D">
              <w:rPr>
                <w:sz w:val="28"/>
                <w:szCs w:val="28"/>
                <w:lang w:val="lv-LV"/>
              </w:rPr>
              <w:t xml:space="preserve">Lai mazinātu Covid-19 izplatības radītās krīzes ietekmi uz pašnodarbinātām personām, Ministru kabinets 2020.gada 31.martā, pamatojoties uz likuma </w:t>
            </w:r>
            <w:r>
              <w:rPr>
                <w:sz w:val="28"/>
                <w:szCs w:val="28"/>
                <w:lang w:val="lv-LV"/>
              </w:rPr>
              <w:t>„</w:t>
            </w:r>
            <w:r w:rsidRPr="0091445D">
              <w:rPr>
                <w:sz w:val="28"/>
                <w:szCs w:val="28"/>
                <w:lang w:val="lv-LV"/>
              </w:rPr>
              <w:t>Par valsts apdraudējuma un tā seku novēršanas un pārvarēšanas pasākumiem sakarā ar Covid-19 izplatību</w:t>
            </w:r>
            <w:r>
              <w:rPr>
                <w:sz w:val="28"/>
                <w:szCs w:val="28"/>
                <w:lang w:val="lv-LV"/>
              </w:rPr>
              <w:t>”</w:t>
            </w:r>
            <w:r w:rsidRPr="0091445D">
              <w:rPr>
                <w:sz w:val="28"/>
                <w:szCs w:val="28"/>
                <w:lang w:val="lv-LV"/>
              </w:rPr>
              <w:t xml:space="preserve"> 2.pantu un 14.panta otro daļu, pieņēma </w:t>
            </w:r>
            <w:r w:rsidR="000C3D46">
              <w:rPr>
                <w:sz w:val="28"/>
                <w:szCs w:val="28"/>
                <w:lang w:val="lv-LV"/>
              </w:rPr>
              <w:t xml:space="preserve">2020.gada 31.marta </w:t>
            </w:r>
            <w:r w:rsidRPr="0091445D">
              <w:rPr>
                <w:sz w:val="28"/>
                <w:szCs w:val="28"/>
                <w:lang w:val="lv-LV"/>
              </w:rPr>
              <w:t xml:space="preserve">noteikumus </w:t>
            </w:r>
            <w:r w:rsidR="000C3D46">
              <w:rPr>
                <w:sz w:val="28"/>
                <w:szCs w:val="28"/>
                <w:lang w:val="lv-LV"/>
              </w:rPr>
              <w:t>Nr.</w:t>
            </w:r>
            <w:r w:rsidRPr="00970443" w:rsidR="00970443">
              <w:rPr>
                <w:sz w:val="28"/>
                <w:szCs w:val="28"/>
                <w:lang w:val="lv-LV"/>
              </w:rPr>
              <w:t>179</w:t>
            </w:r>
            <w:r w:rsidR="000C3D46">
              <w:rPr>
                <w:sz w:val="28"/>
                <w:szCs w:val="28"/>
                <w:lang w:val="lv-LV"/>
              </w:rPr>
              <w:t xml:space="preserve"> </w:t>
            </w:r>
            <w:r>
              <w:rPr>
                <w:sz w:val="28"/>
                <w:szCs w:val="28"/>
                <w:lang w:val="lv-LV"/>
              </w:rPr>
              <w:t>„</w:t>
            </w:r>
            <w:r w:rsidRPr="0091445D">
              <w:rPr>
                <w:sz w:val="28"/>
                <w:szCs w:val="28"/>
                <w:lang w:val="lv-LV"/>
              </w:rPr>
              <w:t>Noteikumi par dīkstāves pabalstu pašnodarbinātām personām, kuras sk</w:t>
            </w:r>
            <w:r>
              <w:rPr>
                <w:sz w:val="28"/>
                <w:szCs w:val="28"/>
                <w:lang w:val="lv-LV"/>
              </w:rPr>
              <w:t>ārusi</w:t>
            </w:r>
            <w:r w:rsidRPr="0091445D">
              <w:rPr>
                <w:sz w:val="28"/>
                <w:szCs w:val="28"/>
                <w:lang w:val="lv-LV"/>
              </w:rPr>
              <w:t xml:space="preserve"> Covid-19 izplatība”</w:t>
            </w:r>
            <w:r w:rsidR="00CD6FF6">
              <w:rPr>
                <w:sz w:val="28"/>
                <w:szCs w:val="28"/>
                <w:lang w:val="lv-LV"/>
              </w:rPr>
              <w:t xml:space="preserve"> </w:t>
            </w:r>
            <w:r w:rsidRPr="0091445D" w:rsidR="00CD6FF6">
              <w:rPr>
                <w:sz w:val="28"/>
                <w:szCs w:val="28"/>
                <w:lang w:val="lv-LV"/>
              </w:rPr>
              <w:t>(turpmāk – MK noteikumi Nr.</w:t>
            </w:r>
            <w:r w:rsidRPr="00970443" w:rsidR="00970443">
              <w:rPr>
                <w:sz w:val="28"/>
                <w:szCs w:val="28"/>
                <w:lang w:val="lv-LV"/>
              </w:rPr>
              <w:t>179</w:t>
            </w:r>
            <w:r w:rsidRPr="0091445D" w:rsidR="00CD6FF6">
              <w:rPr>
                <w:sz w:val="28"/>
                <w:szCs w:val="28"/>
                <w:lang w:val="lv-LV"/>
              </w:rPr>
              <w:t>)</w:t>
            </w:r>
            <w:r w:rsidRPr="0091445D">
              <w:rPr>
                <w:sz w:val="28"/>
                <w:szCs w:val="28"/>
                <w:lang w:val="lv-LV"/>
              </w:rPr>
              <w:t>, kas paredz kārtību</w:t>
            </w:r>
            <w:r w:rsidR="004A5D3C">
              <w:rPr>
                <w:sz w:val="28"/>
                <w:szCs w:val="28"/>
                <w:lang w:val="lv-LV"/>
              </w:rPr>
              <w:t>,</w:t>
            </w:r>
            <w:r w:rsidRPr="0091445D">
              <w:rPr>
                <w:sz w:val="28"/>
                <w:szCs w:val="28"/>
                <w:lang w:val="lv-LV"/>
              </w:rPr>
              <w:t xml:space="preserve"> kādā pašnodarbinātās personas var saņemt dīkstāves pabalstu, lai pašnodarbinātām personām novērstu pilnīgu ienākumu un iztikas līdzekļu zaudējumu.</w:t>
            </w:r>
          </w:p>
          <w:p w:rsidRPr="007F6941" w:rsidR="00DD696D" w:rsidP="00CD6FF6" w:rsidRDefault="00CD6FF6">
            <w:pPr>
              <w:ind w:firstLine="567"/>
              <w:contextualSpacing/>
              <w:jc w:val="both"/>
              <w:rPr>
                <w:sz w:val="28"/>
                <w:szCs w:val="28"/>
                <w:lang w:val="lv-LV"/>
              </w:rPr>
            </w:pPr>
            <w:r>
              <w:rPr>
                <w:sz w:val="28"/>
                <w:szCs w:val="28"/>
                <w:lang w:val="lv-LV"/>
              </w:rPr>
              <w:t>Ministru kabineta n</w:t>
            </w:r>
            <w:r w:rsidRPr="0091445D" w:rsidR="0091445D">
              <w:rPr>
                <w:sz w:val="28"/>
                <w:szCs w:val="28"/>
                <w:lang w:val="lv-LV"/>
              </w:rPr>
              <w:t xml:space="preserve">oteikumu projekts </w:t>
            </w:r>
            <w:r w:rsidR="0091445D">
              <w:rPr>
                <w:sz w:val="28"/>
                <w:szCs w:val="28"/>
                <w:lang w:val="lv-LV"/>
              </w:rPr>
              <w:t>„</w:t>
            </w:r>
            <w:r w:rsidRPr="0091445D" w:rsidR="0091445D">
              <w:rPr>
                <w:sz w:val="28"/>
                <w:szCs w:val="28"/>
                <w:lang w:val="lv-LV"/>
              </w:rPr>
              <w:t>Grozījum</w:t>
            </w:r>
            <w:r w:rsidR="00644282">
              <w:rPr>
                <w:sz w:val="28"/>
                <w:szCs w:val="28"/>
                <w:lang w:val="lv-LV"/>
              </w:rPr>
              <w:t>s</w:t>
            </w:r>
            <w:r w:rsidRPr="0091445D" w:rsidR="0091445D">
              <w:rPr>
                <w:sz w:val="28"/>
                <w:szCs w:val="28"/>
                <w:lang w:val="lv-LV"/>
              </w:rPr>
              <w:t xml:space="preserve"> Ministru kabineta 2020.gada 31.marta noteikumos Nr.</w:t>
            </w:r>
            <w:r w:rsidRPr="00970443" w:rsidR="00970443">
              <w:rPr>
                <w:sz w:val="28"/>
                <w:szCs w:val="28"/>
                <w:lang w:val="lv-LV"/>
              </w:rPr>
              <w:t>179</w:t>
            </w:r>
            <w:r w:rsidRPr="0091445D" w:rsidR="0091445D">
              <w:rPr>
                <w:sz w:val="28"/>
                <w:szCs w:val="28"/>
                <w:lang w:val="lv-LV"/>
              </w:rPr>
              <w:t xml:space="preserve"> </w:t>
            </w:r>
            <w:r w:rsidR="0091445D">
              <w:rPr>
                <w:sz w:val="28"/>
                <w:szCs w:val="28"/>
                <w:lang w:val="lv-LV"/>
              </w:rPr>
              <w:t>„</w:t>
            </w:r>
            <w:r w:rsidRPr="0091445D" w:rsidR="0091445D">
              <w:rPr>
                <w:sz w:val="28"/>
                <w:szCs w:val="28"/>
                <w:lang w:val="lv-LV"/>
              </w:rPr>
              <w:t>Noteikumi par dīkstāves pabalstu pašnodarbinātām personām, kuras sk</w:t>
            </w:r>
            <w:r w:rsidR="0091445D">
              <w:rPr>
                <w:sz w:val="28"/>
                <w:szCs w:val="28"/>
                <w:lang w:val="lv-LV"/>
              </w:rPr>
              <w:t>ārusi</w:t>
            </w:r>
            <w:r w:rsidRPr="0091445D" w:rsidR="0091445D">
              <w:rPr>
                <w:sz w:val="28"/>
                <w:szCs w:val="28"/>
                <w:lang w:val="lv-LV"/>
              </w:rPr>
              <w:t xml:space="preserve"> Covid-19 izplatība”” (turpmāk – Projekts) precizē kritērijus un prasības, atbilstoši kurām krīzes skartās pašnodarbinātās personas var pieteikties dīkstāves pabalstam.</w:t>
            </w:r>
          </w:p>
        </w:tc>
      </w:tr>
    </w:tbl>
    <w:p w:rsidRPr="007F6941" w:rsidR="00310924" w:rsidP="00434856" w:rsidRDefault="00310924">
      <w:pPr>
        <w:tabs>
          <w:tab w:val="right" w:pos="9072"/>
        </w:tabs>
        <w:contextualSpacing/>
        <w:rPr>
          <w:sz w:val="28"/>
          <w:szCs w:val="28"/>
          <w:lang w:val="lv-LV"/>
        </w:rPr>
      </w:pPr>
    </w:p>
    <w:tbl>
      <w:tblPr>
        <w:tblW w:w="9326" w:type="dxa"/>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57" w:type="dxa"/>
          <w:bottom w:w="30" w:type="dxa"/>
          <w:right w:w="57" w:type="dxa"/>
        </w:tblCellMar>
        <w:tblLook w:val="04A0"/>
      </w:tblPr>
      <w:tblGrid>
        <w:gridCol w:w="468"/>
        <w:gridCol w:w="3330"/>
        <w:gridCol w:w="5528"/>
      </w:tblGrid>
      <w:tr w:rsidRPr="00BA4F4C" w:rsidR="00844176" w:rsidTr="0091445D">
        <w:trPr>
          <w:trHeight w:val="307"/>
          <w:tblCellSpacing w:w="20" w:type="dxa"/>
        </w:trPr>
        <w:tc>
          <w:tcPr>
            <w:tcW w:w="9246" w:type="dxa"/>
            <w:gridSpan w:val="3"/>
            <w:hideMark/>
          </w:tcPr>
          <w:p w:rsidRPr="007F6941" w:rsidR="00844176" w:rsidP="00434856" w:rsidRDefault="00844176">
            <w:pPr>
              <w:tabs>
                <w:tab w:val="left" w:pos="5888"/>
              </w:tabs>
              <w:contextualSpacing/>
              <w:jc w:val="center"/>
              <w:rPr>
                <w:rFonts w:eastAsia="Times New Roman"/>
                <w:sz w:val="28"/>
                <w:szCs w:val="28"/>
                <w:lang w:val="lv-LV" w:eastAsia="lv-LV"/>
              </w:rPr>
            </w:pPr>
            <w:r w:rsidRPr="007F6941">
              <w:rPr>
                <w:b/>
                <w:sz w:val="28"/>
                <w:szCs w:val="28"/>
                <w:lang w:val="lv-LV"/>
              </w:rPr>
              <w:t>I. Tiesību akta projekta izstrādes nepieciešamība</w:t>
            </w:r>
          </w:p>
        </w:tc>
      </w:tr>
      <w:tr w:rsidRPr="00BA4F4C" w:rsidR="00844176" w:rsidTr="000C3D46">
        <w:trPr>
          <w:trHeight w:val="405"/>
          <w:tblCellSpacing w:w="20" w:type="dxa"/>
        </w:trPr>
        <w:tc>
          <w:tcPr>
            <w:tcW w:w="408" w:type="dxa"/>
            <w:hideMark/>
          </w:tcPr>
          <w:p w:rsidRPr="007F6941" w:rsidR="00844176" w:rsidP="004A5D3C" w:rsidRDefault="00844176">
            <w:pPr>
              <w:contextualSpacing/>
              <w:jc w:val="center"/>
              <w:rPr>
                <w:rFonts w:eastAsia="Times New Roman"/>
                <w:sz w:val="28"/>
                <w:szCs w:val="28"/>
                <w:lang w:val="lv-LV" w:eastAsia="lv-LV"/>
              </w:rPr>
            </w:pPr>
            <w:r w:rsidRPr="007F6941">
              <w:rPr>
                <w:sz w:val="28"/>
                <w:szCs w:val="28"/>
                <w:lang w:val="lv-LV"/>
              </w:rPr>
              <w:t>1.</w:t>
            </w:r>
          </w:p>
        </w:tc>
        <w:tc>
          <w:tcPr>
            <w:tcW w:w="3290" w:type="dxa"/>
            <w:hideMark/>
          </w:tcPr>
          <w:p w:rsidRPr="007F6941" w:rsidR="00844176" w:rsidP="00434856" w:rsidRDefault="00844176">
            <w:pPr>
              <w:contextualSpacing/>
              <w:rPr>
                <w:rFonts w:eastAsia="Times New Roman"/>
                <w:sz w:val="28"/>
                <w:szCs w:val="28"/>
                <w:lang w:val="lv-LV" w:eastAsia="lv-LV"/>
              </w:rPr>
            </w:pPr>
            <w:r w:rsidRPr="007F6941">
              <w:rPr>
                <w:sz w:val="28"/>
                <w:szCs w:val="28"/>
                <w:lang w:val="lv-LV"/>
              </w:rPr>
              <w:t>Pamatojums</w:t>
            </w:r>
          </w:p>
        </w:tc>
        <w:tc>
          <w:tcPr>
            <w:tcW w:w="5468" w:type="dxa"/>
            <w:hideMark/>
          </w:tcPr>
          <w:p w:rsidRPr="007F6941" w:rsidR="00B72365" w:rsidP="0072533D" w:rsidRDefault="0091445D">
            <w:pPr>
              <w:contextualSpacing/>
              <w:jc w:val="both"/>
              <w:rPr>
                <w:sz w:val="28"/>
                <w:szCs w:val="28"/>
                <w:lang w:val="lv-LV"/>
              </w:rPr>
            </w:pPr>
            <w:r w:rsidRPr="0091445D">
              <w:rPr>
                <w:sz w:val="28"/>
                <w:szCs w:val="28"/>
                <w:lang w:val="lv-LV"/>
              </w:rPr>
              <w:t xml:space="preserve">Projekts </w:t>
            </w:r>
            <w:r w:rsidR="0072533D">
              <w:rPr>
                <w:sz w:val="28"/>
                <w:szCs w:val="28"/>
                <w:lang w:val="lv-LV"/>
              </w:rPr>
              <w:t>sagatavots</w:t>
            </w:r>
            <w:r w:rsidRPr="0091445D">
              <w:rPr>
                <w:sz w:val="28"/>
                <w:szCs w:val="28"/>
                <w:lang w:val="lv-LV"/>
              </w:rPr>
              <w:t xml:space="preserve">, </w:t>
            </w:r>
            <w:r w:rsidR="000C3D46">
              <w:rPr>
                <w:sz w:val="28"/>
                <w:szCs w:val="28"/>
                <w:lang w:val="lv-LV"/>
              </w:rPr>
              <w:t>pamatojoties</w:t>
            </w:r>
            <w:r w:rsidRPr="0091445D" w:rsidR="000C3D46">
              <w:rPr>
                <w:sz w:val="28"/>
                <w:szCs w:val="28"/>
                <w:lang w:val="lv-LV"/>
              </w:rPr>
              <w:t xml:space="preserve"> </w:t>
            </w:r>
            <w:r w:rsidRPr="0091445D">
              <w:rPr>
                <w:sz w:val="28"/>
                <w:szCs w:val="28"/>
                <w:lang w:val="lv-LV"/>
              </w:rPr>
              <w:t xml:space="preserve">uz likuma </w:t>
            </w:r>
            <w:r w:rsidR="000C3D46">
              <w:rPr>
                <w:sz w:val="28"/>
                <w:szCs w:val="28"/>
                <w:lang w:val="lv-LV"/>
              </w:rPr>
              <w:t>„</w:t>
            </w:r>
            <w:r w:rsidRPr="0091445D">
              <w:rPr>
                <w:sz w:val="28"/>
                <w:szCs w:val="28"/>
                <w:lang w:val="lv-LV"/>
              </w:rPr>
              <w:t>Par valsts apdraudējuma un tā seku novēršanas un pārvarēšanas pasākumiem sakarā ar Covid-19 izplatību” 2.pantu un 14.panta pirmo daļu</w:t>
            </w:r>
            <w:r w:rsidR="00756334">
              <w:rPr>
                <w:sz w:val="28"/>
                <w:szCs w:val="28"/>
                <w:lang w:val="lv-LV"/>
              </w:rPr>
              <w:t xml:space="preserve">, </w:t>
            </w:r>
            <w:r w:rsidRPr="00756334" w:rsidR="00756334">
              <w:rPr>
                <w:sz w:val="28"/>
                <w:szCs w:val="28"/>
                <w:lang w:val="lv-LV"/>
              </w:rPr>
              <w:t>ņemot vērā Ministru kabineta 2020.gada 12.marta rīkojumu Nr.103 „Par ārkārtējās situācijas izsludināšanu”</w:t>
            </w:r>
            <w:r w:rsidRPr="0091445D">
              <w:rPr>
                <w:sz w:val="28"/>
                <w:szCs w:val="28"/>
                <w:lang w:val="lv-LV"/>
              </w:rPr>
              <w:t>.</w:t>
            </w:r>
          </w:p>
        </w:tc>
      </w:tr>
      <w:tr w:rsidRPr="00A71522" w:rsidR="00844176" w:rsidTr="000C3D46">
        <w:trPr>
          <w:trHeight w:val="465"/>
          <w:tblCellSpacing w:w="20" w:type="dxa"/>
        </w:trPr>
        <w:tc>
          <w:tcPr>
            <w:tcW w:w="408" w:type="dxa"/>
            <w:hideMark/>
          </w:tcPr>
          <w:p w:rsidRPr="007F6941" w:rsidR="00844176" w:rsidP="004A5D3C" w:rsidRDefault="00844176">
            <w:pPr>
              <w:contextualSpacing/>
              <w:jc w:val="center"/>
              <w:rPr>
                <w:rFonts w:eastAsia="Times New Roman"/>
                <w:sz w:val="28"/>
                <w:szCs w:val="28"/>
                <w:lang w:val="lv-LV" w:eastAsia="lv-LV"/>
              </w:rPr>
            </w:pPr>
            <w:r w:rsidRPr="007F6941">
              <w:rPr>
                <w:sz w:val="28"/>
                <w:szCs w:val="28"/>
                <w:lang w:val="lv-LV"/>
              </w:rPr>
              <w:t>2.</w:t>
            </w:r>
          </w:p>
        </w:tc>
        <w:tc>
          <w:tcPr>
            <w:tcW w:w="3290" w:type="dxa"/>
            <w:hideMark/>
          </w:tcPr>
          <w:p w:rsidRPr="007F6941" w:rsidR="00844176" w:rsidP="003B4F80" w:rsidRDefault="00844176">
            <w:pPr>
              <w:contextualSpacing/>
              <w:jc w:val="both"/>
              <w:rPr>
                <w:sz w:val="28"/>
                <w:szCs w:val="28"/>
                <w:lang w:val="lv-LV"/>
              </w:rPr>
            </w:pPr>
            <w:r w:rsidRPr="007F6941">
              <w:rPr>
                <w:sz w:val="28"/>
                <w:szCs w:val="28"/>
                <w:lang w:val="lv-LV"/>
              </w:rPr>
              <w:t xml:space="preserve">Pašreizējā situācija un problēmas, kuru risināšanai </w:t>
            </w:r>
            <w:r w:rsidRPr="007F6941">
              <w:rPr>
                <w:sz w:val="28"/>
                <w:szCs w:val="28"/>
                <w:lang w:val="lv-LV"/>
              </w:rPr>
              <w:lastRenderedPageBreak/>
              <w:t>tiesību akta projekts izstrādāts, tiesiskā regulējuma mērķis un būtība</w:t>
            </w:r>
          </w:p>
          <w:p w:rsidRPr="007F6941" w:rsidR="00175B7D" w:rsidP="003B4F80" w:rsidRDefault="00175B7D">
            <w:pPr>
              <w:jc w:val="both"/>
              <w:rPr>
                <w:rFonts w:eastAsia="Times New Roman"/>
                <w:sz w:val="28"/>
                <w:szCs w:val="28"/>
                <w:lang w:val="lv-LV" w:eastAsia="lv-LV"/>
              </w:rPr>
            </w:pPr>
          </w:p>
          <w:p w:rsidRPr="007F6941" w:rsidR="00175B7D" w:rsidP="003B4F80" w:rsidRDefault="00175B7D">
            <w:pPr>
              <w:jc w:val="both"/>
              <w:rPr>
                <w:rFonts w:eastAsia="Times New Roman"/>
                <w:sz w:val="28"/>
                <w:szCs w:val="28"/>
                <w:lang w:val="lv-LV" w:eastAsia="lv-LV"/>
              </w:rPr>
            </w:pPr>
          </w:p>
          <w:p w:rsidRPr="007F6941" w:rsidR="00175B7D" w:rsidP="003B4F80" w:rsidRDefault="00175B7D">
            <w:pPr>
              <w:jc w:val="both"/>
              <w:rPr>
                <w:rFonts w:eastAsia="Times New Roman"/>
                <w:sz w:val="28"/>
                <w:szCs w:val="28"/>
                <w:lang w:val="lv-LV" w:eastAsia="lv-LV"/>
              </w:rPr>
            </w:pPr>
          </w:p>
          <w:p w:rsidRPr="007F6941" w:rsidR="00175B7D" w:rsidP="003B4F80" w:rsidRDefault="00175B7D">
            <w:pPr>
              <w:jc w:val="both"/>
              <w:rPr>
                <w:rFonts w:eastAsia="Times New Roman"/>
                <w:sz w:val="28"/>
                <w:szCs w:val="28"/>
                <w:lang w:val="lv-LV" w:eastAsia="lv-LV"/>
              </w:rPr>
            </w:pPr>
          </w:p>
          <w:p w:rsidRPr="007F6941" w:rsidR="00175B7D" w:rsidP="003B4F80" w:rsidRDefault="00175B7D">
            <w:pPr>
              <w:jc w:val="both"/>
              <w:rPr>
                <w:rFonts w:eastAsia="Times New Roman"/>
                <w:sz w:val="28"/>
                <w:szCs w:val="28"/>
                <w:lang w:val="lv-LV" w:eastAsia="lv-LV"/>
              </w:rPr>
            </w:pPr>
          </w:p>
          <w:p w:rsidRPr="007F6941" w:rsidR="00175B7D" w:rsidP="003B4F80" w:rsidRDefault="00175B7D">
            <w:pPr>
              <w:jc w:val="both"/>
              <w:rPr>
                <w:rFonts w:eastAsia="Times New Roman"/>
                <w:sz w:val="28"/>
                <w:szCs w:val="28"/>
                <w:lang w:val="lv-LV" w:eastAsia="lv-LV"/>
              </w:rPr>
            </w:pPr>
          </w:p>
          <w:p w:rsidRPr="007F6941" w:rsidR="00175B7D" w:rsidP="003B4F80" w:rsidRDefault="00175B7D">
            <w:pPr>
              <w:jc w:val="both"/>
              <w:rPr>
                <w:rFonts w:eastAsia="Times New Roman"/>
                <w:sz w:val="28"/>
                <w:szCs w:val="28"/>
                <w:lang w:val="lv-LV" w:eastAsia="lv-LV"/>
              </w:rPr>
            </w:pPr>
          </w:p>
          <w:p w:rsidRPr="007F6941" w:rsidR="00175B7D" w:rsidP="003B4F80" w:rsidRDefault="00175B7D">
            <w:pPr>
              <w:jc w:val="both"/>
              <w:rPr>
                <w:rFonts w:eastAsia="Times New Roman"/>
                <w:sz w:val="28"/>
                <w:szCs w:val="28"/>
                <w:lang w:val="lv-LV" w:eastAsia="lv-LV"/>
              </w:rPr>
            </w:pPr>
          </w:p>
          <w:p w:rsidRPr="007F6941" w:rsidR="00B1279F" w:rsidP="00B1279F" w:rsidRDefault="00B1279F">
            <w:pPr>
              <w:jc w:val="both"/>
              <w:rPr>
                <w:rFonts w:eastAsia="Times New Roman"/>
                <w:sz w:val="28"/>
                <w:szCs w:val="28"/>
                <w:lang w:val="lv-LV" w:eastAsia="lv-LV"/>
              </w:rPr>
            </w:pPr>
          </w:p>
          <w:p w:rsidRPr="007F6941" w:rsidR="00E37A40" w:rsidP="001C7E0E" w:rsidRDefault="00E37A40">
            <w:pPr>
              <w:rPr>
                <w:rFonts w:eastAsia="Times New Roman"/>
                <w:sz w:val="28"/>
                <w:szCs w:val="28"/>
                <w:lang w:val="lv-LV" w:eastAsia="lv-LV"/>
              </w:rPr>
            </w:pPr>
          </w:p>
          <w:p w:rsidRPr="007F6941" w:rsidR="00175B7D" w:rsidP="003B4F80" w:rsidRDefault="00175B7D">
            <w:pPr>
              <w:jc w:val="both"/>
              <w:rPr>
                <w:rFonts w:eastAsia="Times New Roman"/>
                <w:sz w:val="28"/>
                <w:szCs w:val="28"/>
                <w:lang w:val="lv-LV" w:eastAsia="lv-LV"/>
              </w:rPr>
            </w:pPr>
          </w:p>
          <w:p w:rsidRPr="007F6941" w:rsidR="00175B7D" w:rsidP="003B4F80" w:rsidRDefault="00175B7D">
            <w:pPr>
              <w:jc w:val="both"/>
              <w:rPr>
                <w:rFonts w:eastAsia="Times New Roman"/>
                <w:sz w:val="28"/>
                <w:szCs w:val="28"/>
                <w:lang w:val="lv-LV" w:eastAsia="lv-LV"/>
              </w:rPr>
            </w:pPr>
          </w:p>
          <w:p w:rsidRPr="007F6941" w:rsidR="00175B7D" w:rsidP="003B4F80" w:rsidRDefault="00175B7D">
            <w:pPr>
              <w:jc w:val="both"/>
              <w:rPr>
                <w:rFonts w:eastAsia="Times New Roman"/>
                <w:sz w:val="28"/>
                <w:szCs w:val="28"/>
                <w:lang w:val="lv-LV" w:eastAsia="lv-LV"/>
              </w:rPr>
            </w:pPr>
          </w:p>
          <w:p w:rsidRPr="007F6941" w:rsidR="00175B7D" w:rsidP="003B4F80" w:rsidRDefault="00175B7D">
            <w:pPr>
              <w:jc w:val="both"/>
              <w:rPr>
                <w:rFonts w:eastAsia="Times New Roman"/>
                <w:sz w:val="28"/>
                <w:szCs w:val="28"/>
                <w:lang w:val="lv-LV" w:eastAsia="lv-LV"/>
              </w:rPr>
            </w:pPr>
          </w:p>
          <w:p w:rsidRPr="007F6941" w:rsidR="00175B7D" w:rsidP="003B4F80" w:rsidRDefault="00175B7D">
            <w:pPr>
              <w:jc w:val="both"/>
              <w:rPr>
                <w:rFonts w:eastAsia="Times New Roman"/>
                <w:sz w:val="28"/>
                <w:szCs w:val="28"/>
                <w:lang w:val="lv-LV" w:eastAsia="lv-LV"/>
              </w:rPr>
            </w:pPr>
          </w:p>
          <w:p w:rsidRPr="007F6941" w:rsidR="00175B7D" w:rsidP="003B4F80" w:rsidRDefault="00175B7D">
            <w:pPr>
              <w:jc w:val="both"/>
              <w:rPr>
                <w:rFonts w:eastAsia="Times New Roman"/>
                <w:sz w:val="28"/>
                <w:szCs w:val="28"/>
                <w:lang w:val="lv-LV" w:eastAsia="lv-LV"/>
              </w:rPr>
            </w:pPr>
          </w:p>
          <w:p w:rsidRPr="007F6941" w:rsidR="00175B7D" w:rsidP="003B4F80" w:rsidRDefault="00175B7D">
            <w:pPr>
              <w:jc w:val="both"/>
              <w:rPr>
                <w:rFonts w:eastAsia="Times New Roman"/>
                <w:sz w:val="28"/>
                <w:szCs w:val="28"/>
                <w:lang w:val="lv-LV" w:eastAsia="lv-LV"/>
              </w:rPr>
            </w:pPr>
          </w:p>
          <w:p w:rsidRPr="007F6941" w:rsidR="00175B7D" w:rsidP="002906E7" w:rsidRDefault="00175B7D">
            <w:pPr>
              <w:jc w:val="right"/>
              <w:rPr>
                <w:rFonts w:eastAsia="Times New Roman"/>
                <w:sz w:val="28"/>
                <w:szCs w:val="28"/>
                <w:lang w:val="lv-LV" w:eastAsia="lv-LV"/>
              </w:rPr>
            </w:pPr>
          </w:p>
          <w:p w:rsidRPr="007F6941" w:rsidR="00175B7D" w:rsidP="003B4F80" w:rsidRDefault="00175B7D">
            <w:pPr>
              <w:jc w:val="both"/>
              <w:rPr>
                <w:rFonts w:eastAsia="Times New Roman"/>
                <w:sz w:val="28"/>
                <w:szCs w:val="28"/>
                <w:lang w:val="lv-LV" w:eastAsia="lv-LV"/>
              </w:rPr>
            </w:pPr>
          </w:p>
          <w:p w:rsidRPr="007F6941" w:rsidR="00175B7D" w:rsidP="003B4F80" w:rsidRDefault="00175B7D">
            <w:pPr>
              <w:jc w:val="both"/>
              <w:rPr>
                <w:rFonts w:eastAsia="Times New Roman"/>
                <w:sz w:val="28"/>
                <w:szCs w:val="28"/>
                <w:lang w:val="lv-LV" w:eastAsia="lv-LV"/>
              </w:rPr>
            </w:pPr>
          </w:p>
          <w:p w:rsidRPr="007F6941" w:rsidR="00175B7D" w:rsidP="003B4F80" w:rsidRDefault="00175B7D">
            <w:pPr>
              <w:jc w:val="both"/>
              <w:rPr>
                <w:rFonts w:eastAsia="Times New Roman"/>
                <w:sz w:val="28"/>
                <w:szCs w:val="28"/>
                <w:lang w:val="lv-LV" w:eastAsia="lv-LV"/>
              </w:rPr>
            </w:pPr>
          </w:p>
          <w:p w:rsidRPr="007F6941" w:rsidR="00175B7D" w:rsidP="003B4F80" w:rsidRDefault="00175B7D">
            <w:pPr>
              <w:jc w:val="both"/>
              <w:rPr>
                <w:rFonts w:eastAsia="Times New Roman"/>
                <w:sz w:val="28"/>
                <w:szCs w:val="28"/>
                <w:lang w:val="lv-LV" w:eastAsia="lv-LV"/>
              </w:rPr>
            </w:pPr>
          </w:p>
        </w:tc>
        <w:tc>
          <w:tcPr>
            <w:tcW w:w="5468" w:type="dxa"/>
            <w:shd w:val="clear" w:color="auto" w:fill="auto"/>
          </w:tcPr>
          <w:p w:rsidR="00060F85" w:rsidP="00060F85" w:rsidRDefault="00060F85">
            <w:pPr>
              <w:ind w:firstLine="567"/>
              <w:jc w:val="both"/>
              <w:rPr>
                <w:sz w:val="28"/>
                <w:szCs w:val="28"/>
                <w:lang w:val="lv-LV"/>
              </w:rPr>
            </w:pPr>
            <w:r w:rsidRPr="000C3D46">
              <w:rPr>
                <w:sz w:val="28"/>
                <w:szCs w:val="28"/>
                <w:lang w:val="lv-LV"/>
              </w:rPr>
              <w:lastRenderedPageBreak/>
              <w:t>MK n</w:t>
            </w:r>
            <w:r w:rsidRPr="0091445D">
              <w:rPr>
                <w:sz w:val="28"/>
                <w:szCs w:val="28"/>
                <w:lang w:val="lv-LV"/>
              </w:rPr>
              <w:t xml:space="preserve">oteikumu </w:t>
            </w:r>
            <w:r w:rsidRPr="0091445D" w:rsidR="00341AC4">
              <w:rPr>
                <w:sz w:val="28"/>
                <w:szCs w:val="28"/>
                <w:lang w:val="lv-LV"/>
              </w:rPr>
              <w:t>Nr.</w:t>
            </w:r>
            <w:r w:rsidRPr="00970443" w:rsidR="00341AC4">
              <w:rPr>
                <w:sz w:val="28"/>
                <w:szCs w:val="28"/>
                <w:lang w:val="lv-LV"/>
              </w:rPr>
              <w:t>179</w:t>
            </w:r>
            <w:r w:rsidRPr="0091445D" w:rsidR="00341AC4">
              <w:rPr>
                <w:sz w:val="28"/>
                <w:szCs w:val="28"/>
                <w:lang w:val="lv-LV"/>
              </w:rPr>
              <w:t xml:space="preserve"> 10.</w:t>
            </w:r>
            <w:r w:rsidR="00043FE8">
              <w:rPr>
                <w:sz w:val="28"/>
                <w:szCs w:val="28"/>
                <w:lang w:val="lv-LV"/>
              </w:rPr>
              <w:t>16</w:t>
            </w:r>
            <w:r w:rsidRPr="0091445D" w:rsidR="00341AC4">
              <w:rPr>
                <w:sz w:val="28"/>
                <w:szCs w:val="28"/>
                <w:lang w:val="lv-LV"/>
              </w:rPr>
              <w:t>.apakšpunkt</w:t>
            </w:r>
            <w:r w:rsidR="00341AC4">
              <w:rPr>
                <w:sz w:val="28"/>
                <w:szCs w:val="28"/>
                <w:lang w:val="lv-LV"/>
              </w:rPr>
              <w:t xml:space="preserve">s nosaka, </w:t>
            </w:r>
            <w:r w:rsidRPr="0091445D" w:rsidR="00341AC4">
              <w:rPr>
                <w:sz w:val="28"/>
                <w:szCs w:val="28"/>
                <w:lang w:val="lv-LV"/>
              </w:rPr>
              <w:t xml:space="preserve">ka Valsts ieņēmumu dienests dīkstāves </w:t>
            </w:r>
            <w:r w:rsidRPr="0091445D" w:rsidR="00341AC4">
              <w:rPr>
                <w:sz w:val="28"/>
                <w:szCs w:val="28"/>
                <w:lang w:val="lv-LV"/>
              </w:rPr>
              <w:lastRenderedPageBreak/>
              <w:t xml:space="preserve">pabalstu </w:t>
            </w:r>
            <w:r w:rsidR="00043FE8">
              <w:rPr>
                <w:sz w:val="28"/>
                <w:szCs w:val="28"/>
                <w:lang w:val="lv-LV"/>
              </w:rPr>
              <w:t xml:space="preserve">pašnodarbinātām personām </w:t>
            </w:r>
            <w:r w:rsidRPr="0091445D" w:rsidR="00341AC4">
              <w:rPr>
                <w:sz w:val="28"/>
                <w:szCs w:val="28"/>
                <w:lang w:val="lv-LV"/>
              </w:rPr>
              <w:t xml:space="preserve">nepiešķir, ja </w:t>
            </w:r>
            <w:r w:rsidRPr="00043FE8" w:rsidR="00043FE8">
              <w:rPr>
                <w:sz w:val="28"/>
                <w:szCs w:val="28"/>
                <w:lang w:val="lv-LV"/>
              </w:rPr>
              <w:t>pašnodarbinātai personai iepriekšējo triju gadu laikā un iesnieguma izvērtēšanas brīdī nodokļu revīzijas (audita) vai datu atbilstības rezultātā ir noteiktas valsts budžetā papildus iemaksājamās summas vai samazināts nepamatoti palielinātā no valsts budžeta atmaksājamā nodokļa apmērs, tai skaitā nokavējuma naudas un soda naudas, kuru kopējā summa pārsniedz trīs procentus no pašnodarbinātās personas attiecīgā gada Valsts ieņēmumu dienesta administrētajiem nodokļu ieņēmumiem (no pašnodarbinātās personas veiktajām iemaksām atņemot nodokļu administrācijas atmaksātās pārmaksas), bet izvērtēšanas brīdī – trīs procentus no pašnodarbinātās personas iepriekšējā gada Valsts ieņēmumu dienesta administrētajiem nodokļu ieņēmumiem (no pašnodarbinātās personas veiktajām iemaksām atņemot nodokļu administrācijas atmaksātās pārmaksas)</w:t>
            </w:r>
            <w:r w:rsidRPr="0091445D">
              <w:rPr>
                <w:sz w:val="28"/>
                <w:szCs w:val="28"/>
                <w:lang w:val="lv-LV"/>
              </w:rPr>
              <w:t xml:space="preserve">. </w:t>
            </w:r>
          </w:p>
          <w:p w:rsidRPr="00A71522" w:rsidR="00A71522" w:rsidP="00BA4F4C" w:rsidRDefault="00060F85">
            <w:pPr>
              <w:ind w:firstLine="567"/>
              <w:jc w:val="both"/>
              <w:rPr>
                <w:sz w:val="28"/>
                <w:szCs w:val="28"/>
                <w:lang w:val="lv-LV"/>
              </w:rPr>
            </w:pPr>
            <w:r>
              <w:rPr>
                <w:sz w:val="28"/>
                <w:szCs w:val="28"/>
                <w:lang w:val="lv-LV"/>
              </w:rPr>
              <w:t xml:space="preserve">Lai nodrošinātu </w:t>
            </w:r>
            <w:r w:rsidRPr="0091445D">
              <w:rPr>
                <w:sz w:val="28"/>
                <w:szCs w:val="28"/>
                <w:lang w:val="lv-LV"/>
              </w:rPr>
              <w:t xml:space="preserve">pabalsta saņemšanas iespējas </w:t>
            </w:r>
            <w:r w:rsidR="00B01DE8">
              <w:rPr>
                <w:sz w:val="28"/>
                <w:szCs w:val="28"/>
                <w:lang w:val="lv-LV"/>
              </w:rPr>
              <w:t xml:space="preserve">arī tām </w:t>
            </w:r>
            <w:r w:rsidR="00043FE8">
              <w:rPr>
                <w:sz w:val="28"/>
                <w:szCs w:val="28"/>
                <w:lang w:val="lv-LV"/>
              </w:rPr>
              <w:t>pašnodarbināt</w:t>
            </w:r>
            <w:r w:rsidR="00B01DE8">
              <w:rPr>
                <w:sz w:val="28"/>
                <w:szCs w:val="28"/>
                <w:lang w:val="lv-LV"/>
              </w:rPr>
              <w:t>aj</w:t>
            </w:r>
            <w:r w:rsidR="00043FE8">
              <w:rPr>
                <w:sz w:val="28"/>
                <w:szCs w:val="28"/>
                <w:lang w:val="lv-LV"/>
              </w:rPr>
              <w:t xml:space="preserve">ām </w:t>
            </w:r>
            <w:r w:rsidRPr="0091445D">
              <w:rPr>
                <w:sz w:val="28"/>
                <w:szCs w:val="28"/>
                <w:lang w:val="lv-LV"/>
              </w:rPr>
              <w:t>personām</w:t>
            </w:r>
            <w:r>
              <w:rPr>
                <w:sz w:val="28"/>
                <w:szCs w:val="28"/>
                <w:lang w:val="lv-LV"/>
              </w:rPr>
              <w:t>, kur</w:t>
            </w:r>
            <w:r w:rsidR="00043FE8">
              <w:rPr>
                <w:sz w:val="28"/>
                <w:szCs w:val="28"/>
                <w:lang w:val="lv-LV"/>
              </w:rPr>
              <w:t xml:space="preserve">ām </w:t>
            </w:r>
            <w:r w:rsidR="00B01DE8">
              <w:rPr>
                <w:sz w:val="28"/>
                <w:szCs w:val="28"/>
                <w:lang w:val="lv-LV"/>
              </w:rPr>
              <w:t xml:space="preserve">pēdējā laikā </w:t>
            </w:r>
            <w:r w:rsidRPr="00043FE8" w:rsidR="00043FE8">
              <w:rPr>
                <w:sz w:val="28"/>
                <w:szCs w:val="28"/>
                <w:lang w:val="lv-LV"/>
              </w:rPr>
              <w:t xml:space="preserve">ir </w:t>
            </w:r>
            <w:r w:rsidR="00B01DE8">
              <w:rPr>
                <w:sz w:val="28"/>
                <w:szCs w:val="28"/>
                <w:lang w:val="lv-LV"/>
              </w:rPr>
              <w:t xml:space="preserve">bijušas </w:t>
            </w:r>
            <w:r w:rsidRPr="00043FE8" w:rsidR="00043FE8">
              <w:rPr>
                <w:sz w:val="28"/>
                <w:szCs w:val="28"/>
                <w:lang w:val="lv-LV"/>
              </w:rPr>
              <w:t xml:space="preserve">noteiktas valsts budžetā papildus iemaksājamās summas vai samazināts nepamatoti palielinātā no valsts budžeta atmaksājamā nodokļa apmērs, tai skaitā nokavējuma naudas un soda naudas, </w:t>
            </w:r>
            <w:r w:rsidR="00BA4F4C">
              <w:rPr>
                <w:sz w:val="28"/>
                <w:szCs w:val="28"/>
                <w:lang w:val="lv-LV"/>
              </w:rPr>
              <w:t>un</w:t>
            </w:r>
            <w:r w:rsidR="00B01DE8">
              <w:rPr>
                <w:sz w:val="28"/>
                <w:szCs w:val="28"/>
                <w:lang w:val="lv-LV"/>
              </w:rPr>
              <w:t xml:space="preserve"> </w:t>
            </w:r>
            <w:r w:rsidR="00043FE8">
              <w:rPr>
                <w:sz w:val="28"/>
                <w:szCs w:val="28"/>
                <w:lang w:val="lv-LV"/>
              </w:rPr>
              <w:t xml:space="preserve">kuras uz iesnieguma iesniegšanas brīdi savas saistības ar Valsts ieņēmumu dienestu ir nokārtojušas, </w:t>
            </w:r>
            <w:r w:rsidRPr="0091445D" w:rsidR="0091445D">
              <w:rPr>
                <w:sz w:val="28"/>
                <w:szCs w:val="28"/>
                <w:lang w:val="lv-LV"/>
              </w:rPr>
              <w:t>Projekt</w:t>
            </w:r>
            <w:r w:rsidR="0072533D">
              <w:rPr>
                <w:sz w:val="28"/>
                <w:szCs w:val="28"/>
                <w:lang w:val="lv-LV"/>
              </w:rPr>
              <w:t xml:space="preserve">s </w:t>
            </w:r>
            <w:r w:rsidR="00B01DE8">
              <w:rPr>
                <w:sz w:val="28"/>
                <w:szCs w:val="28"/>
                <w:lang w:val="lv-LV"/>
              </w:rPr>
              <w:t xml:space="preserve">paredz </w:t>
            </w:r>
            <w:r w:rsidR="00644282">
              <w:rPr>
                <w:sz w:val="28"/>
                <w:szCs w:val="28"/>
                <w:lang w:val="lv-LV"/>
              </w:rPr>
              <w:t xml:space="preserve">precizēt </w:t>
            </w:r>
            <w:r w:rsidR="00FF5C5A">
              <w:rPr>
                <w:sz w:val="28"/>
                <w:szCs w:val="28"/>
                <w:lang w:val="lv-LV"/>
              </w:rPr>
              <w:t xml:space="preserve">MK noteikumu Nr.179 </w:t>
            </w:r>
            <w:r w:rsidR="00043FE8">
              <w:rPr>
                <w:sz w:val="28"/>
                <w:szCs w:val="28"/>
                <w:lang w:val="lv-LV"/>
              </w:rPr>
              <w:t>10.16</w:t>
            </w:r>
            <w:r w:rsidR="00FF5C5A">
              <w:rPr>
                <w:sz w:val="28"/>
                <w:szCs w:val="28"/>
                <w:lang w:val="lv-LV"/>
              </w:rPr>
              <w:t>.</w:t>
            </w:r>
            <w:r w:rsidR="00043FE8">
              <w:rPr>
                <w:sz w:val="28"/>
                <w:szCs w:val="28"/>
                <w:lang w:val="lv-LV"/>
              </w:rPr>
              <w:t>apakš</w:t>
            </w:r>
            <w:r w:rsidR="00FF5C5A">
              <w:rPr>
                <w:sz w:val="28"/>
                <w:szCs w:val="28"/>
                <w:lang w:val="lv-LV"/>
              </w:rPr>
              <w:t>punkt</w:t>
            </w:r>
            <w:r w:rsidR="00644282">
              <w:rPr>
                <w:sz w:val="28"/>
                <w:szCs w:val="28"/>
                <w:lang w:val="lv-LV"/>
              </w:rPr>
              <w:t>u,</w:t>
            </w:r>
            <w:r w:rsidR="00B01DE8">
              <w:rPr>
                <w:sz w:val="28"/>
                <w:szCs w:val="28"/>
                <w:lang w:val="lv-LV"/>
              </w:rPr>
              <w:t xml:space="preserve"> no</w:t>
            </w:r>
            <w:r w:rsidR="00644282">
              <w:rPr>
                <w:sz w:val="28"/>
                <w:szCs w:val="28"/>
                <w:lang w:val="lv-LV"/>
              </w:rPr>
              <w:t>sakot,</w:t>
            </w:r>
            <w:r w:rsidR="00B01DE8">
              <w:rPr>
                <w:sz w:val="28"/>
                <w:szCs w:val="28"/>
                <w:lang w:val="lv-LV"/>
              </w:rPr>
              <w:t xml:space="preserve"> ka </w:t>
            </w:r>
            <w:r w:rsidR="00644282">
              <w:rPr>
                <w:sz w:val="28"/>
                <w:szCs w:val="28"/>
                <w:lang w:val="lv-LV"/>
              </w:rPr>
              <w:t xml:space="preserve">dīkstāves </w:t>
            </w:r>
            <w:r w:rsidR="00B01DE8">
              <w:rPr>
                <w:sz w:val="28"/>
                <w:szCs w:val="28"/>
                <w:lang w:val="lv-LV"/>
              </w:rPr>
              <w:t xml:space="preserve">pabalsts netiek piešķirts tām pašnodarbinātajām personām, </w:t>
            </w:r>
            <w:r w:rsidR="00A71522">
              <w:rPr>
                <w:sz w:val="28"/>
                <w:szCs w:val="28"/>
                <w:lang w:val="lv-LV"/>
              </w:rPr>
              <w:t xml:space="preserve">kurām </w:t>
            </w:r>
            <w:r w:rsidRPr="00A71522" w:rsidR="00A71522">
              <w:rPr>
                <w:sz w:val="28"/>
                <w:szCs w:val="28"/>
                <w:lang w:val="lv-LV"/>
              </w:rPr>
              <w:t xml:space="preserve">pēdējā gada laikā nodokļu revīzijas (audita) un datu atbilstības laikā papildus noteiktie maksājumi pārsniedz 1500 </w:t>
            </w:r>
            <w:proofErr w:type="spellStart"/>
            <w:r w:rsidRPr="00A71522" w:rsidR="00A71522">
              <w:rPr>
                <w:sz w:val="28"/>
                <w:szCs w:val="28"/>
                <w:lang w:val="lv-LV"/>
              </w:rPr>
              <w:t>euro</w:t>
            </w:r>
            <w:proofErr w:type="spellEnd"/>
            <w:r w:rsidR="00A71522">
              <w:rPr>
                <w:sz w:val="28"/>
                <w:szCs w:val="28"/>
                <w:lang w:val="lv-LV"/>
              </w:rPr>
              <w:t xml:space="preserve">, kā arī papildināt MK noteikumus Nr.179 </w:t>
            </w:r>
            <w:r w:rsidRPr="00A71522" w:rsidR="00A71522">
              <w:rPr>
                <w:sz w:val="28"/>
                <w:szCs w:val="28"/>
                <w:lang w:val="lv-LV"/>
              </w:rPr>
              <w:t>ar 10.16</w:t>
            </w:r>
            <w:r w:rsidRPr="00A71522" w:rsidR="00A71522">
              <w:rPr>
                <w:sz w:val="28"/>
                <w:szCs w:val="28"/>
                <w:vertAlign w:val="superscript"/>
                <w:lang w:val="lv-LV"/>
              </w:rPr>
              <w:t>1</w:t>
            </w:r>
            <w:r w:rsidRPr="00A71522" w:rsidR="00A71522">
              <w:rPr>
                <w:sz w:val="28"/>
                <w:szCs w:val="28"/>
                <w:lang w:val="lv-LV"/>
              </w:rPr>
              <w:t xml:space="preserve"> apakšpunktu, </w:t>
            </w:r>
            <w:r w:rsidR="00A71522">
              <w:rPr>
                <w:sz w:val="28"/>
                <w:szCs w:val="28"/>
                <w:lang w:val="lv-LV"/>
              </w:rPr>
              <w:t xml:space="preserve">nosakot, ka dīkstāves pabalsts netiek piešķirts tām pašnodarbinātajām personām, </w:t>
            </w:r>
            <w:r w:rsidRPr="00A71522" w:rsidR="00A71522">
              <w:rPr>
                <w:sz w:val="28"/>
                <w:szCs w:val="28"/>
                <w:lang w:val="lv-LV"/>
              </w:rPr>
              <w:t xml:space="preserve">kurām pēdējā gada laikā nodokļu revīzijas (audita) un datu atbilstības laikā papildus noteiktie maksājumi nepārsniedz 1500 </w:t>
            </w:r>
            <w:proofErr w:type="spellStart"/>
            <w:r w:rsidRPr="00A71522" w:rsidR="00A71522">
              <w:rPr>
                <w:i/>
                <w:sz w:val="28"/>
                <w:szCs w:val="28"/>
                <w:lang w:val="lv-LV"/>
              </w:rPr>
              <w:t>euro</w:t>
            </w:r>
            <w:proofErr w:type="spellEnd"/>
            <w:r w:rsidRPr="00A71522" w:rsidR="00A71522">
              <w:rPr>
                <w:sz w:val="28"/>
                <w:szCs w:val="28"/>
                <w:lang w:val="lv-LV"/>
              </w:rPr>
              <w:t xml:space="preserve"> un </w:t>
            </w:r>
            <w:r w:rsidRPr="00A71522" w:rsidR="00A71522">
              <w:rPr>
                <w:sz w:val="28"/>
                <w:szCs w:val="28"/>
                <w:lang w:val="lv-LV"/>
              </w:rPr>
              <w:lastRenderedPageBreak/>
              <w:t>iesnieguma izvērtēšanas brīdī par pārkāpumiem aprēķinātā summa nav iemaksāta valsts budžetā vai par tās iemaksas grafiku nav panākta vienošan</w:t>
            </w:r>
            <w:r w:rsidR="00A71522">
              <w:rPr>
                <w:sz w:val="28"/>
                <w:szCs w:val="28"/>
                <w:lang w:val="lv-LV"/>
              </w:rPr>
              <w:t>ās ar Valsts ieņēmumu dienestu.</w:t>
            </w:r>
          </w:p>
        </w:tc>
      </w:tr>
      <w:tr w:rsidRPr="007F6941" w:rsidR="00844176" w:rsidTr="000C3D46">
        <w:trPr>
          <w:trHeight w:val="465"/>
          <w:tblCellSpacing w:w="20" w:type="dxa"/>
        </w:trPr>
        <w:tc>
          <w:tcPr>
            <w:tcW w:w="408" w:type="dxa"/>
            <w:hideMark/>
          </w:tcPr>
          <w:p w:rsidRPr="007F6941" w:rsidR="00844176" w:rsidP="004A5D3C" w:rsidRDefault="00844176">
            <w:pPr>
              <w:contextualSpacing/>
              <w:jc w:val="center"/>
              <w:rPr>
                <w:rFonts w:eastAsia="Times New Roman"/>
                <w:sz w:val="28"/>
                <w:szCs w:val="28"/>
                <w:lang w:val="lv-LV" w:eastAsia="lv-LV"/>
              </w:rPr>
            </w:pPr>
            <w:r w:rsidRPr="007F6941">
              <w:rPr>
                <w:sz w:val="28"/>
                <w:szCs w:val="28"/>
                <w:lang w:val="lv-LV"/>
              </w:rPr>
              <w:lastRenderedPageBreak/>
              <w:t>3.</w:t>
            </w:r>
          </w:p>
        </w:tc>
        <w:tc>
          <w:tcPr>
            <w:tcW w:w="3290" w:type="dxa"/>
            <w:hideMark/>
          </w:tcPr>
          <w:p w:rsidRPr="007F6941" w:rsidR="00844176" w:rsidP="003D3252" w:rsidRDefault="00557B17">
            <w:pPr>
              <w:contextualSpacing/>
              <w:rPr>
                <w:rFonts w:eastAsia="Times New Roman"/>
                <w:sz w:val="28"/>
                <w:szCs w:val="28"/>
                <w:lang w:val="lv-LV" w:eastAsia="lv-LV"/>
              </w:rPr>
            </w:pPr>
            <w:r w:rsidRPr="007F6941">
              <w:rPr>
                <w:sz w:val="28"/>
                <w:szCs w:val="28"/>
                <w:lang w:val="lv-LV"/>
              </w:rPr>
              <w:t>Projekta izstrādē iesaistītās institūcijas un publiskas personas kapitālsabiedrības</w:t>
            </w:r>
          </w:p>
        </w:tc>
        <w:tc>
          <w:tcPr>
            <w:tcW w:w="5468" w:type="dxa"/>
            <w:hideMark/>
          </w:tcPr>
          <w:p w:rsidR="00CD6FF6" w:rsidP="00644282" w:rsidRDefault="003E50F9">
            <w:pPr>
              <w:ind w:left="-31"/>
              <w:contextualSpacing/>
              <w:jc w:val="both"/>
              <w:rPr>
                <w:rFonts w:eastAsia="Times New Roman"/>
                <w:sz w:val="28"/>
                <w:szCs w:val="28"/>
                <w:lang w:val="lv-LV" w:eastAsia="lv-LV"/>
              </w:rPr>
            </w:pPr>
            <w:r w:rsidRPr="007F6941">
              <w:rPr>
                <w:rFonts w:eastAsia="Times New Roman"/>
                <w:sz w:val="28"/>
                <w:szCs w:val="28"/>
                <w:lang w:val="lv-LV" w:eastAsia="lv-LV"/>
              </w:rPr>
              <w:t>Kultūras</w:t>
            </w:r>
            <w:r w:rsidRPr="007F6941" w:rsidR="00D04133">
              <w:rPr>
                <w:rFonts w:eastAsia="Times New Roman"/>
                <w:sz w:val="28"/>
                <w:szCs w:val="28"/>
                <w:lang w:val="lv-LV" w:eastAsia="lv-LV"/>
              </w:rPr>
              <w:t xml:space="preserve"> ministrija</w:t>
            </w:r>
            <w:r w:rsidRPr="007F6941">
              <w:rPr>
                <w:rFonts w:eastAsia="Times New Roman"/>
                <w:sz w:val="28"/>
                <w:szCs w:val="28"/>
                <w:lang w:val="lv-LV" w:eastAsia="lv-LV"/>
              </w:rPr>
              <w:t>, Finanšu ministrija, Valsts ieņēmumu dienests</w:t>
            </w:r>
            <w:r w:rsidR="0072533D">
              <w:rPr>
                <w:rFonts w:eastAsia="Times New Roman"/>
                <w:sz w:val="28"/>
                <w:szCs w:val="28"/>
                <w:lang w:val="lv-LV" w:eastAsia="lv-LV"/>
              </w:rPr>
              <w:t>.</w:t>
            </w:r>
          </w:p>
        </w:tc>
      </w:tr>
      <w:tr w:rsidRPr="00043FE8" w:rsidR="00844176" w:rsidTr="000C3D46">
        <w:trPr>
          <w:tblCellSpacing w:w="20" w:type="dxa"/>
        </w:trPr>
        <w:tc>
          <w:tcPr>
            <w:tcW w:w="408" w:type="dxa"/>
            <w:hideMark/>
          </w:tcPr>
          <w:p w:rsidRPr="007F6941" w:rsidR="00844176" w:rsidP="004A5D3C" w:rsidRDefault="00844176">
            <w:pPr>
              <w:contextualSpacing/>
              <w:jc w:val="center"/>
              <w:rPr>
                <w:rFonts w:eastAsia="Times New Roman"/>
                <w:sz w:val="28"/>
                <w:szCs w:val="28"/>
                <w:lang w:val="lv-LV" w:eastAsia="lv-LV"/>
              </w:rPr>
            </w:pPr>
            <w:r w:rsidRPr="007F6941">
              <w:rPr>
                <w:sz w:val="28"/>
                <w:szCs w:val="28"/>
                <w:lang w:val="lv-LV"/>
              </w:rPr>
              <w:t>4.</w:t>
            </w:r>
          </w:p>
        </w:tc>
        <w:tc>
          <w:tcPr>
            <w:tcW w:w="3290" w:type="dxa"/>
            <w:hideMark/>
          </w:tcPr>
          <w:p w:rsidRPr="007F6941" w:rsidR="00844176" w:rsidP="003D3252" w:rsidRDefault="00844176">
            <w:pPr>
              <w:contextualSpacing/>
              <w:rPr>
                <w:rFonts w:eastAsia="Times New Roman"/>
                <w:sz w:val="28"/>
                <w:szCs w:val="28"/>
                <w:lang w:val="lv-LV" w:eastAsia="lv-LV"/>
              </w:rPr>
            </w:pPr>
            <w:r w:rsidRPr="007F6941">
              <w:rPr>
                <w:sz w:val="28"/>
                <w:szCs w:val="28"/>
                <w:lang w:val="lv-LV"/>
              </w:rPr>
              <w:t>Cita informācija</w:t>
            </w:r>
          </w:p>
        </w:tc>
        <w:tc>
          <w:tcPr>
            <w:tcW w:w="5468" w:type="dxa"/>
            <w:hideMark/>
          </w:tcPr>
          <w:p w:rsidRPr="00341121" w:rsidR="00341121" w:rsidP="005E68CD" w:rsidRDefault="00341121">
            <w:pPr>
              <w:widowControl w:val="0"/>
              <w:ind w:firstLine="567"/>
              <w:contextualSpacing/>
              <w:jc w:val="both"/>
              <w:rPr>
                <w:rFonts w:eastAsia="Times New Roman"/>
                <w:sz w:val="28"/>
                <w:szCs w:val="28"/>
                <w:lang w:val="lv-LV" w:eastAsia="lv-LV"/>
              </w:rPr>
            </w:pPr>
          </w:p>
        </w:tc>
      </w:tr>
    </w:tbl>
    <w:p w:rsidRPr="007F6941" w:rsidR="009A00EB" w:rsidP="009A00EB" w:rsidRDefault="009A00EB">
      <w:pPr>
        <w:contextualSpacing/>
        <w:rPr>
          <w:rFonts w:eastAsia="Times New Roman"/>
          <w:sz w:val="28"/>
          <w:szCs w:val="28"/>
          <w:lang w:val="lv-LV" w:eastAsia="lv-LV"/>
        </w:rPr>
      </w:pPr>
    </w:p>
    <w:tbl>
      <w:tblPr>
        <w:tblW w:w="9299" w:type="dxa"/>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Look w:val="04A0"/>
      </w:tblPr>
      <w:tblGrid>
        <w:gridCol w:w="511"/>
        <w:gridCol w:w="3260"/>
        <w:gridCol w:w="5528"/>
      </w:tblGrid>
      <w:tr w:rsidRPr="00BA4F4C" w:rsidR="00844176" w:rsidTr="0091445D">
        <w:trPr>
          <w:trHeight w:val="555"/>
          <w:tblCellSpacing w:w="20" w:type="dxa"/>
        </w:trPr>
        <w:tc>
          <w:tcPr>
            <w:tcW w:w="9219" w:type="dxa"/>
            <w:gridSpan w:val="3"/>
            <w:hideMark/>
          </w:tcPr>
          <w:p w:rsidRPr="007F6941" w:rsidR="00844176" w:rsidP="003D3252" w:rsidRDefault="009A00EB">
            <w:pPr>
              <w:contextualSpacing/>
              <w:jc w:val="center"/>
              <w:rPr>
                <w:rFonts w:eastAsia="Times New Roman"/>
                <w:sz w:val="28"/>
                <w:szCs w:val="28"/>
                <w:lang w:val="lv-LV" w:eastAsia="lv-LV"/>
              </w:rPr>
            </w:pPr>
            <w:r w:rsidRPr="007F6941">
              <w:rPr>
                <w:rFonts w:eastAsia="Times New Roman"/>
                <w:b/>
                <w:bCs/>
                <w:sz w:val="28"/>
                <w:szCs w:val="28"/>
                <w:lang w:val="lv-LV" w:eastAsia="lv-LV"/>
              </w:rPr>
              <w:t>II. Tiesību akta projekta ietekme uz sabiedrību, tautsaimniecības attīstību un administratīvo slogu</w:t>
            </w:r>
          </w:p>
        </w:tc>
      </w:tr>
      <w:tr w:rsidRPr="00BA4F4C" w:rsidR="00A76C0A" w:rsidTr="004A5D3C">
        <w:trPr>
          <w:trHeight w:val="213"/>
          <w:tblCellSpacing w:w="20" w:type="dxa"/>
        </w:trPr>
        <w:tc>
          <w:tcPr>
            <w:tcW w:w="451" w:type="dxa"/>
            <w:hideMark/>
          </w:tcPr>
          <w:p w:rsidRPr="007F6941" w:rsidR="009A00EB" w:rsidP="004A5D3C" w:rsidRDefault="009A00EB">
            <w:pPr>
              <w:contextualSpacing/>
              <w:jc w:val="center"/>
              <w:rPr>
                <w:rFonts w:eastAsia="Times New Roman"/>
                <w:sz w:val="28"/>
                <w:szCs w:val="28"/>
                <w:lang w:val="lv-LV" w:eastAsia="lv-LV"/>
              </w:rPr>
            </w:pPr>
            <w:r w:rsidRPr="007F6941">
              <w:rPr>
                <w:rFonts w:eastAsia="Times New Roman"/>
                <w:sz w:val="28"/>
                <w:szCs w:val="28"/>
                <w:lang w:val="lv-LV" w:eastAsia="lv-LV"/>
              </w:rPr>
              <w:t>1.</w:t>
            </w:r>
          </w:p>
        </w:tc>
        <w:tc>
          <w:tcPr>
            <w:tcW w:w="3220" w:type="dxa"/>
            <w:hideMark/>
          </w:tcPr>
          <w:p w:rsidRPr="007F6941" w:rsidR="009A00EB" w:rsidP="009A00EB" w:rsidRDefault="009A00EB">
            <w:pPr>
              <w:contextualSpacing/>
              <w:rPr>
                <w:rFonts w:eastAsia="Times New Roman"/>
                <w:sz w:val="28"/>
                <w:szCs w:val="28"/>
                <w:lang w:val="lv-LV" w:eastAsia="lv-LV"/>
              </w:rPr>
            </w:pPr>
            <w:r w:rsidRPr="007F6941">
              <w:rPr>
                <w:rFonts w:eastAsia="Times New Roman"/>
                <w:sz w:val="28"/>
                <w:szCs w:val="28"/>
                <w:lang w:val="lv-LV" w:eastAsia="lv-LV"/>
              </w:rPr>
              <w:t>Sabiedrības mērķgrupas, kuras tiesiskais regulējums ietekmē vai varētu ietekmēt</w:t>
            </w:r>
          </w:p>
        </w:tc>
        <w:tc>
          <w:tcPr>
            <w:tcW w:w="5468" w:type="dxa"/>
            <w:hideMark/>
          </w:tcPr>
          <w:p w:rsidR="00CD6FF6" w:rsidP="005C182D" w:rsidRDefault="003E50F9">
            <w:pPr>
              <w:jc w:val="both"/>
              <w:rPr>
                <w:sz w:val="28"/>
                <w:szCs w:val="28"/>
                <w:lang w:val="lv-LV"/>
              </w:rPr>
            </w:pPr>
            <w:r w:rsidRPr="007F6941">
              <w:rPr>
                <w:sz w:val="28"/>
                <w:szCs w:val="28"/>
                <w:lang w:val="lv-LV"/>
              </w:rPr>
              <w:t>Fiziskas personas, kas reģistrējušās Valsts ieņēmumu dienestā kā saimnieciskās darbības veicēji</w:t>
            </w:r>
            <w:r w:rsidRPr="007F6941">
              <w:rPr>
                <w:rFonts w:eastAsia="Times New Roman"/>
                <w:bCs/>
                <w:sz w:val="28"/>
                <w:szCs w:val="28"/>
                <w:lang w:val="lv-LV"/>
              </w:rPr>
              <w:t xml:space="preserve">, ir veikušas </w:t>
            </w:r>
            <w:r w:rsidRPr="007F6941">
              <w:rPr>
                <w:sz w:val="28"/>
                <w:szCs w:val="28"/>
                <w:lang w:val="lv-LV"/>
              </w:rPr>
              <w:t>valsts sociālās apdrošināšanas obligātās iemaksas kā pašnodarbinātās personas vai autoratlīdzības saņēmēji vai ir mikrouzņēmumu nodokļa maksātāji</w:t>
            </w:r>
            <w:r w:rsidR="004A5D3C">
              <w:rPr>
                <w:sz w:val="28"/>
                <w:szCs w:val="28"/>
                <w:lang w:val="lv-LV"/>
              </w:rPr>
              <w:t xml:space="preserve"> </w:t>
            </w:r>
            <w:r w:rsidRPr="004A5D3C" w:rsidR="004A5D3C">
              <w:rPr>
                <w:sz w:val="28"/>
                <w:szCs w:val="28"/>
                <w:lang w:val="lv-LV"/>
              </w:rPr>
              <w:t>vai individuāl</w:t>
            </w:r>
            <w:r w:rsidR="004A5D3C">
              <w:rPr>
                <w:sz w:val="28"/>
                <w:szCs w:val="28"/>
                <w:lang w:val="lv-LV"/>
              </w:rPr>
              <w:t>ie</w:t>
            </w:r>
            <w:r w:rsidRPr="004A5D3C" w:rsidR="004A5D3C">
              <w:rPr>
                <w:sz w:val="28"/>
                <w:szCs w:val="28"/>
                <w:lang w:val="lv-LV"/>
              </w:rPr>
              <w:t xml:space="preserve"> komersant</w:t>
            </w:r>
            <w:r w:rsidR="004A5D3C">
              <w:rPr>
                <w:sz w:val="28"/>
                <w:szCs w:val="28"/>
                <w:lang w:val="lv-LV"/>
              </w:rPr>
              <w:t>i</w:t>
            </w:r>
            <w:r w:rsidRPr="007F6941">
              <w:rPr>
                <w:sz w:val="28"/>
                <w:szCs w:val="28"/>
                <w:lang w:val="lv-LV"/>
              </w:rPr>
              <w:t>, un dīkstāves periodā nav guvušas ienākumus no saimnieciskās darbības</w:t>
            </w:r>
            <w:r w:rsidRPr="007F6941" w:rsidR="00B278A0">
              <w:rPr>
                <w:sz w:val="28"/>
                <w:szCs w:val="28"/>
                <w:lang w:val="lv-LV"/>
              </w:rPr>
              <w:t>, izņemot ienākumus, kas saņemti no autortiesību un blakustiesību kolektīvā pārvaldījuma organizācijām, un autoru un izpildītāju saņemto autoratlīdzību</w:t>
            </w:r>
            <w:r w:rsidR="004A5D3C">
              <w:rPr>
                <w:sz w:val="28"/>
                <w:szCs w:val="28"/>
                <w:lang w:val="lv-LV"/>
              </w:rPr>
              <w:t xml:space="preserve">, </w:t>
            </w:r>
            <w:r w:rsidRPr="004A5D3C" w:rsidR="004A5D3C">
              <w:rPr>
                <w:sz w:val="28"/>
                <w:szCs w:val="28"/>
                <w:lang w:val="lv-LV"/>
              </w:rPr>
              <w:t xml:space="preserve">kā arī nepilna </w:t>
            </w:r>
            <w:r w:rsidR="005C182D">
              <w:rPr>
                <w:sz w:val="28"/>
                <w:szCs w:val="28"/>
                <w:lang w:val="lv-LV"/>
              </w:rPr>
              <w:t xml:space="preserve">darba laika </w:t>
            </w:r>
            <w:r w:rsidRPr="004A5D3C" w:rsidR="004A5D3C">
              <w:rPr>
                <w:sz w:val="28"/>
                <w:szCs w:val="28"/>
                <w:lang w:val="lv-LV"/>
              </w:rPr>
              <w:t>nodarbinātības</w:t>
            </w:r>
            <w:r w:rsidRPr="007F6941">
              <w:rPr>
                <w:sz w:val="28"/>
                <w:szCs w:val="28"/>
                <w:lang w:val="lv-LV"/>
              </w:rPr>
              <w:t>.</w:t>
            </w:r>
          </w:p>
        </w:tc>
      </w:tr>
      <w:tr w:rsidRPr="007F6941" w:rsidR="00A76C0A" w:rsidTr="00CD6FF6">
        <w:trPr>
          <w:trHeight w:val="510"/>
          <w:tblCellSpacing w:w="20" w:type="dxa"/>
        </w:trPr>
        <w:tc>
          <w:tcPr>
            <w:tcW w:w="451" w:type="dxa"/>
            <w:hideMark/>
          </w:tcPr>
          <w:p w:rsidRPr="007F6941" w:rsidR="009A00EB" w:rsidP="004A5D3C" w:rsidRDefault="009A00EB">
            <w:pPr>
              <w:contextualSpacing/>
              <w:jc w:val="center"/>
              <w:rPr>
                <w:rFonts w:eastAsia="Times New Roman"/>
                <w:sz w:val="28"/>
                <w:szCs w:val="28"/>
                <w:lang w:val="lv-LV" w:eastAsia="lv-LV"/>
              </w:rPr>
            </w:pPr>
            <w:r w:rsidRPr="007F6941">
              <w:rPr>
                <w:rFonts w:eastAsia="Times New Roman"/>
                <w:sz w:val="28"/>
                <w:szCs w:val="28"/>
                <w:lang w:val="lv-LV" w:eastAsia="lv-LV"/>
              </w:rPr>
              <w:t>2.</w:t>
            </w:r>
          </w:p>
        </w:tc>
        <w:tc>
          <w:tcPr>
            <w:tcW w:w="3220" w:type="dxa"/>
            <w:hideMark/>
          </w:tcPr>
          <w:p w:rsidRPr="007F6941" w:rsidR="009A00EB" w:rsidP="009A00EB" w:rsidRDefault="009A00EB">
            <w:pPr>
              <w:contextualSpacing/>
              <w:rPr>
                <w:rFonts w:eastAsia="Times New Roman"/>
                <w:sz w:val="28"/>
                <w:szCs w:val="28"/>
                <w:lang w:val="lv-LV" w:eastAsia="lv-LV"/>
              </w:rPr>
            </w:pPr>
            <w:r w:rsidRPr="007F6941">
              <w:rPr>
                <w:rFonts w:eastAsia="Times New Roman"/>
                <w:sz w:val="28"/>
                <w:szCs w:val="28"/>
                <w:lang w:val="lv-LV" w:eastAsia="lv-LV"/>
              </w:rPr>
              <w:t>Tiesiskā regulējuma ietekme uz tautsaimniecību un administratīvo slogu</w:t>
            </w:r>
          </w:p>
        </w:tc>
        <w:tc>
          <w:tcPr>
            <w:tcW w:w="5468" w:type="dxa"/>
            <w:hideMark/>
          </w:tcPr>
          <w:p w:rsidRPr="007F6941" w:rsidR="009A00EB" w:rsidP="005F3196" w:rsidRDefault="007061B6">
            <w:pPr>
              <w:pStyle w:val="Pamatteksts"/>
              <w:ind w:right="201"/>
              <w:contextualSpacing/>
              <w:rPr>
                <w:rFonts w:eastAsia="Calibri"/>
                <w:szCs w:val="28"/>
                <w:lang w:eastAsia="en-US"/>
              </w:rPr>
            </w:pPr>
            <w:r w:rsidRPr="007F6941">
              <w:rPr>
                <w:rFonts w:eastAsia="Calibri"/>
                <w:szCs w:val="28"/>
                <w:lang w:eastAsia="en-US"/>
              </w:rPr>
              <w:t>Projekts šo jomu neskar</w:t>
            </w:r>
            <w:r w:rsidR="0091445D">
              <w:rPr>
                <w:rFonts w:eastAsia="Calibri"/>
                <w:szCs w:val="28"/>
                <w:lang w:eastAsia="en-US"/>
              </w:rPr>
              <w:t>.</w:t>
            </w:r>
          </w:p>
        </w:tc>
      </w:tr>
      <w:tr w:rsidRPr="007F6941" w:rsidR="00A76C0A" w:rsidTr="00CD6FF6">
        <w:trPr>
          <w:trHeight w:val="510"/>
          <w:tblCellSpacing w:w="20" w:type="dxa"/>
        </w:trPr>
        <w:tc>
          <w:tcPr>
            <w:tcW w:w="451" w:type="dxa"/>
            <w:hideMark/>
          </w:tcPr>
          <w:p w:rsidRPr="007F6941" w:rsidR="009A00EB" w:rsidP="004A5D3C" w:rsidRDefault="009A00EB">
            <w:pPr>
              <w:contextualSpacing/>
              <w:jc w:val="center"/>
              <w:rPr>
                <w:rFonts w:eastAsia="Times New Roman"/>
                <w:sz w:val="28"/>
                <w:szCs w:val="28"/>
                <w:lang w:val="lv-LV" w:eastAsia="lv-LV"/>
              </w:rPr>
            </w:pPr>
            <w:r w:rsidRPr="007F6941">
              <w:rPr>
                <w:rFonts w:eastAsia="Times New Roman"/>
                <w:sz w:val="28"/>
                <w:szCs w:val="28"/>
                <w:lang w:val="lv-LV" w:eastAsia="lv-LV"/>
              </w:rPr>
              <w:t>3.</w:t>
            </w:r>
          </w:p>
        </w:tc>
        <w:tc>
          <w:tcPr>
            <w:tcW w:w="3220" w:type="dxa"/>
            <w:hideMark/>
          </w:tcPr>
          <w:p w:rsidRPr="007F6941" w:rsidR="009A00EB" w:rsidP="009A00EB" w:rsidRDefault="009A00EB">
            <w:pPr>
              <w:contextualSpacing/>
              <w:rPr>
                <w:rFonts w:eastAsia="Times New Roman"/>
                <w:sz w:val="28"/>
                <w:szCs w:val="28"/>
                <w:lang w:val="lv-LV" w:eastAsia="lv-LV"/>
              </w:rPr>
            </w:pPr>
            <w:r w:rsidRPr="007F6941">
              <w:rPr>
                <w:rFonts w:eastAsia="Times New Roman"/>
                <w:sz w:val="28"/>
                <w:szCs w:val="28"/>
                <w:lang w:val="lv-LV" w:eastAsia="lv-LV"/>
              </w:rPr>
              <w:t>Administratīvo izmaksu monetārs novērtējums</w:t>
            </w:r>
          </w:p>
        </w:tc>
        <w:tc>
          <w:tcPr>
            <w:tcW w:w="5468" w:type="dxa"/>
            <w:hideMark/>
          </w:tcPr>
          <w:p w:rsidRPr="007F6941" w:rsidR="009A00EB" w:rsidP="005F3196" w:rsidRDefault="009A00EB">
            <w:pPr>
              <w:pStyle w:val="Pamatteksts"/>
              <w:ind w:right="201"/>
              <w:contextualSpacing/>
              <w:rPr>
                <w:rFonts w:eastAsia="Calibri"/>
                <w:szCs w:val="28"/>
                <w:lang w:eastAsia="en-US"/>
              </w:rPr>
            </w:pPr>
            <w:r w:rsidRPr="007F6941">
              <w:rPr>
                <w:rFonts w:eastAsia="Calibri"/>
                <w:szCs w:val="28"/>
                <w:lang w:eastAsia="en-US"/>
              </w:rPr>
              <w:t>Projekts šo jomu neskar</w:t>
            </w:r>
            <w:r w:rsidR="0091445D">
              <w:rPr>
                <w:rFonts w:eastAsia="Calibri"/>
                <w:szCs w:val="28"/>
                <w:lang w:eastAsia="en-US"/>
              </w:rPr>
              <w:t>.</w:t>
            </w:r>
          </w:p>
        </w:tc>
      </w:tr>
      <w:tr w:rsidRPr="007F6941" w:rsidR="00A76C0A" w:rsidTr="00CD6FF6">
        <w:trPr>
          <w:trHeight w:val="510"/>
          <w:tblCellSpacing w:w="20" w:type="dxa"/>
        </w:trPr>
        <w:tc>
          <w:tcPr>
            <w:tcW w:w="451" w:type="dxa"/>
          </w:tcPr>
          <w:p w:rsidRPr="007F6941" w:rsidR="009A00EB" w:rsidP="004A5D3C" w:rsidRDefault="009A00EB">
            <w:pPr>
              <w:contextualSpacing/>
              <w:jc w:val="center"/>
              <w:rPr>
                <w:rFonts w:eastAsia="Times New Roman"/>
                <w:sz w:val="28"/>
                <w:szCs w:val="28"/>
                <w:lang w:val="lv-LV" w:eastAsia="lv-LV"/>
              </w:rPr>
            </w:pPr>
            <w:r w:rsidRPr="007F6941">
              <w:rPr>
                <w:rFonts w:eastAsia="Times New Roman"/>
                <w:sz w:val="28"/>
                <w:szCs w:val="28"/>
                <w:lang w:val="lv-LV" w:eastAsia="lv-LV"/>
              </w:rPr>
              <w:t>4.</w:t>
            </w:r>
          </w:p>
        </w:tc>
        <w:tc>
          <w:tcPr>
            <w:tcW w:w="3220" w:type="dxa"/>
          </w:tcPr>
          <w:p w:rsidRPr="007F6941" w:rsidR="009A00EB" w:rsidP="009A00EB" w:rsidRDefault="009A00EB">
            <w:pPr>
              <w:contextualSpacing/>
              <w:rPr>
                <w:rFonts w:eastAsia="Times New Roman"/>
                <w:sz w:val="28"/>
                <w:szCs w:val="28"/>
                <w:lang w:val="lv-LV" w:eastAsia="lv-LV"/>
              </w:rPr>
            </w:pPr>
            <w:r w:rsidRPr="007F6941">
              <w:rPr>
                <w:rFonts w:eastAsia="Times New Roman"/>
                <w:sz w:val="28"/>
                <w:szCs w:val="28"/>
                <w:lang w:val="lv-LV" w:eastAsia="lv-LV"/>
              </w:rPr>
              <w:t>Atbilstības izmaksu monetārs novērtējums</w:t>
            </w:r>
          </w:p>
        </w:tc>
        <w:tc>
          <w:tcPr>
            <w:tcW w:w="5468" w:type="dxa"/>
          </w:tcPr>
          <w:p w:rsidRPr="007F6941" w:rsidR="009A00EB" w:rsidP="005F3196" w:rsidRDefault="009A00EB">
            <w:pPr>
              <w:pStyle w:val="Pamatteksts"/>
              <w:ind w:right="201"/>
              <w:contextualSpacing/>
              <w:rPr>
                <w:rFonts w:eastAsia="Calibri"/>
                <w:szCs w:val="28"/>
                <w:lang w:eastAsia="en-US"/>
              </w:rPr>
            </w:pPr>
            <w:r w:rsidRPr="007F6941">
              <w:rPr>
                <w:rFonts w:eastAsia="Calibri"/>
                <w:szCs w:val="28"/>
                <w:lang w:eastAsia="en-US"/>
              </w:rPr>
              <w:t>Projekts šo jomu neskar</w:t>
            </w:r>
            <w:r w:rsidR="0091445D">
              <w:rPr>
                <w:rFonts w:eastAsia="Calibri"/>
                <w:szCs w:val="28"/>
                <w:lang w:eastAsia="en-US"/>
              </w:rPr>
              <w:t>.</w:t>
            </w:r>
          </w:p>
        </w:tc>
      </w:tr>
      <w:tr w:rsidRPr="007F6941" w:rsidR="00A76C0A" w:rsidTr="00CD6FF6">
        <w:trPr>
          <w:trHeight w:val="345"/>
          <w:tblCellSpacing w:w="20" w:type="dxa"/>
        </w:trPr>
        <w:tc>
          <w:tcPr>
            <w:tcW w:w="451" w:type="dxa"/>
            <w:hideMark/>
          </w:tcPr>
          <w:p w:rsidRPr="007F6941" w:rsidR="009A00EB" w:rsidP="004A5D3C" w:rsidRDefault="009A00EB">
            <w:pPr>
              <w:contextualSpacing/>
              <w:jc w:val="center"/>
              <w:rPr>
                <w:rFonts w:eastAsia="Times New Roman"/>
                <w:sz w:val="28"/>
                <w:szCs w:val="28"/>
                <w:lang w:val="lv-LV" w:eastAsia="lv-LV"/>
              </w:rPr>
            </w:pPr>
            <w:r w:rsidRPr="007F6941">
              <w:rPr>
                <w:rFonts w:eastAsia="Times New Roman"/>
                <w:sz w:val="28"/>
                <w:szCs w:val="28"/>
                <w:lang w:val="lv-LV" w:eastAsia="lv-LV"/>
              </w:rPr>
              <w:t>5.</w:t>
            </w:r>
          </w:p>
        </w:tc>
        <w:tc>
          <w:tcPr>
            <w:tcW w:w="3220" w:type="dxa"/>
            <w:hideMark/>
          </w:tcPr>
          <w:p w:rsidRPr="007F6941" w:rsidR="009A00EB" w:rsidP="009A00EB" w:rsidRDefault="009A00EB">
            <w:pPr>
              <w:contextualSpacing/>
              <w:rPr>
                <w:rFonts w:eastAsia="Times New Roman"/>
                <w:sz w:val="28"/>
                <w:szCs w:val="28"/>
                <w:lang w:val="lv-LV" w:eastAsia="lv-LV"/>
              </w:rPr>
            </w:pPr>
            <w:r w:rsidRPr="007F6941">
              <w:rPr>
                <w:rFonts w:eastAsia="Times New Roman"/>
                <w:sz w:val="28"/>
                <w:szCs w:val="28"/>
                <w:lang w:val="lv-LV" w:eastAsia="lv-LV"/>
              </w:rPr>
              <w:t>Cita informācija</w:t>
            </w:r>
          </w:p>
        </w:tc>
        <w:tc>
          <w:tcPr>
            <w:tcW w:w="5468" w:type="dxa"/>
            <w:hideMark/>
          </w:tcPr>
          <w:p w:rsidRPr="007F6941" w:rsidR="009A00EB" w:rsidP="005F3196" w:rsidRDefault="009A00EB">
            <w:pPr>
              <w:ind w:right="201"/>
              <w:contextualSpacing/>
              <w:jc w:val="both"/>
              <w:rPr>
                <w:sz w:val="28"/>
                <w:szCs w:val="28"/>
                <w:lang w:val="lv-LV"/>
              </w:rPr>
            </w:pPr>
            <w:r w:rsidRPr="007F6941">
              <w:rPr>
                <w:sz w:val="28"/>
                <w:szCs w:val="28"/>
                <w:lang w:val="lv-LV"/>
              </w:rPr>
              <w:t>Nav</w:t>
            </w:r>
          </w:p>
        </w:tc>
      </w:tr>
    </w:tbl>
    <w:p w:rsidR="00167E1C" w:rsidP="00167E1C" w:rsidRDefault="00167E1C">
      <w:pPr>
        <w:contextualSpacing/>
        <w:rPr>
          <w:rFonts w:eastAsia="Times New Roman"/>
          <w:sz w:val="28"/>
          <w:szCs w:val="28"/>
          <w:lang w:val="lv-LV" w:eastAsia="lv-LV"/>
        </w:rPr>
      </w:pPr>
    </w:p>
    <w:p w:rsidR="00B877F5" w:rsidP="00167E1C" w:rsidRDefault="00B877F5">
      <w:pPr>
        <w:contextualSpacing/>
        <w:rPr>
          <w:rFonts w:eastAsia="Times New Roman"/>
          <w:sz w:val="28"/>
          <w:szCs w:val="28"/>
          <w:lang w:val="lv-LV" w:eastAsia="lv-LV"/>
        </w:rPr>
      </w:pPr>
    </w:p>
    <w:p w:rsidR="00B877F5" w:rsidP="00167E1C" w:rsidRDefault="00B877F5">
      <w:pPr>
        <w:contextualSpacing/>
        <w:rPr>
          <w:rFonts w:eastAsia="Times New Roman"/>
          <w:sz w:val="28"/>
          <w:szCs w:val="28"/>
          <w:lang w:val="lv-LV" w:eastAsia="lv-LV"/>
        </w:rPr>
      </w:pPr>
    </w:p>
    <w:tbl>
      <w:tblPr>
        <w:tblW w:w="9289" w:type="dxa"/>
        <w:tblCellSpacing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Look w:val="04A0"/>
      </w:tblPr>
      <w:tblGrid>
        <w:gridCol w:w="1972"/>
        <w:gridCol w:w="969"/>
        <w:gridCol w:w="1079"/>
        <w:gridCol w:w="876"/>
        <w:gridCol w:w="1079"/>
        <w:gridCol w:w="876"/>
        <w:gridCol w:w="1079"/>
        <w:gridCol w:w="1359"/>
      </w:tblGrid>
      <w:tr w:rsidRPr="00BA4F4C" w:rsidR="0091445D" w:rsidTr="0091445D">
        <w:trPr>
          <w:tblCellSpacing w:w="15" w:type="dxa"/>
        </w:trPr>
        <w:tc>
          <w:tcPr>
            <w:tcW w:w="9229" w:type="dxa"/>
            <w:gridSpan w:val="8"/>
            <w:vAlign w:val="center"/>
          </w:tcPr>
          <w:p w:rsidRPr="002E7548" w:rsidR="0091445D" w:rsidP="0091445D" w:rsidRDefault="0091445D">
            <w:pPr>
              <w:contextualSpacing/>
              <w:jc w:val="center"/>
              <w:rPr>
                <w:rFonts w:eastAsia="Times New Roman"/>
                <w:b/>
                <w:bCs/>
                <w:iCs/>
                <w:sz w:val="28"/>
                <w:szCs w:val="28"/>
                <w:lang w:val="lv-LV" w:eastAsia="lv-LV"/>
              </w:rPr>
            </w:pPr>
            <w:r w:rsidRPr="002E7548">
              <w:rPr>
                <w:rFonts w:eastAsia="Times New Roman"/>
                <w:b/>
                <w:bCs/>
                <w:iCs/>
                <w:sz w:val="28"/>
                <w:szCs w:val="28"/>
                <w:lang w:val="lv-LV" w:eastAsia="lv-LV"/>
              </w:rPr>
              <w:t>III. Tiesību akta projekta ietekme uz valsts budžetu un pašvaldību budžetiem</w:t>
            </w:r>
          </w:p>
        </w:tc>
      </w:tr>
      <w:tr w:rsidRPr="002E7548" w:rsidR="0091445D" w:rsidTr="0091445D">
        <w:tblPrEx>
          <w:tblCellSpacing w:w="10" w:type="dxa"/>
          <w:tblCellMar>
            <w:top w:w="20" w:type="dxa"/>
            <w:left w:w="20" w:type="dxa"/>
            <w:bottom w:w="20" w:type="dxa"/>
            <w:right w:w="20" w:type="dxa"/>
          </w:tblCellMar>
        </w:tblPrEx>
        <w:trPr>
          <w:tblCellSpacing w:w="10" w:type="dxa"/>
        </w:trPr>
        <w:tc>
          <w:tcPr>
            <w:tcW w:w="1927" w:type="dxa"/>
            <w:vMerge w:val="restart"/>
            <w:vAlign w:val="center"/>
            <w:hideMark/>
          </w:tcPr>
          <w:p w:rsidRPr="002E7548" w:rsidR="0091445D" w:rsidP="0091445D" w:rsidRDefault="0091445D">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Rādītāji</w:t>
            </w:r>
          </w:p>
        </w:tc>
        <w:tc>
          <w:tcPr>
            <w:tcW w:w="2018" w:type="dxa"/>
            <w:gridSpan w:val="2"/>
            <w:vMerge w:val="restart"/>
            <w:vAlign w:val="center"/>
            <w:hideMark/>
          </w:tcPr>
          <w:p w:rsidRPr="002E7548" w:rsidR="0091445D" w:rsidP="0091445D" w:rsidRDefault="0091445D">
            <w:pPr>
              <w:contextualSpacing/>
              <w:jc w:val="center"/>
              <w:rPr>
                <w:rFonts w:eastAsia="Times New Roman"/>
                <w:iCs/>
                <w:sz w:val="28"/>
                <w:szCs w:val="28"/>
                <w:lang w:val="lv-LV" w:eastAsia="lv-LV"/>
              </w:rPr>
            </w:pPr>
            <w:r w:rsidRPr="002E7548">
              <w:rPr>
                <w:rFonts w:eastAsia="Times New Roman"/>
                <w:iCs/>
                <w:sz w:val="28"/>
                <w:szCs w:val="28"/>
                <w:lang w:val="lv-LV" w:eastAsia="lv-LV"/>
              </w:rPr>
              <w:t>2020.gads</w:t>
            </w:r>
          </w:p>
        </w:tc>
        <w:tc>
          <w:tcPr>
            <w:tcW w:w="5224" w:type="dxa"/>
            <w:gridSpan w:val="5"/>
            <w:vAlign w:val="center"/>
            <w:hideMark/>
          </w:tcPr>
          <w:p w:rsidRPr="002E7548" w:rsidR="0091445D" w:rsidP="0091445D" w:rsidRDefault="0091445D">
            <w:pPr>
              <w:contextualSpacing/>
              <w:jc w:val="center"/>
              <w:rPr>
                <w:rFonts w:eastAsia="Times New Roman"/>
                <w:iCs/>
                <w:sz w:val="28"/>
                <w:szCs w:val="28"/>
                <w:lang w:val="lv-LV" w:eastAsia="lv-LV"/>
              </w:rPr>
            </w:pPr>
            <w:r w:rsidRPr="002E7548">
              <w:rPr>
                <w:rFonts w:eastAsia="Times New Roman"/>
                <w:iCs/>
                <w:sz w:val="28"/>
                <w:szCs w:val="28"/>
                <w:lang w:val="lv-LV" w:eastAsia="lv-LV"/>
              </w:rPr>
              <w:t>Turpmākie trīs gadi (</w:t>
            </w:r>
            <w:r w:rsidRPr="002E7548">
              <w:rPr>
                <w:rFonts w:eastAsia="Times New Roman"/>
                <w:i/>
                <w:iCs/>
                <w:sz w:val="28"/>
                <w:szCs w:val="28"/>
                <w:lang w:val="lv-LV" w:eastAsia="lv-LV"/>
              </w:rPr>
              <w:t>euro</w:t>
            </w:r>
            <w:r w:rsidRPr="002E7548">
              <w:rPr>
                <w:rFonts w:eastAsia="Times New Roman"/>
                <w:iCs/>
                <w:sz w:val="28"/>
                <w:szCs w:val="28"/>
                <w:lang w:val="lv-LV" w:eastAsia="lv-LV"/>
              </w:rPr>
              <w:t>)</w:t>
            </w:r>
          </w:p>
        </w:tc>
      </w:tr>
      <w:tr w:rsidRPr="002E7548" w:rsidR="0091445D" w:rsidTr="0091445D">
        <w:tblPrEx>
          <w:tblCellSpacing w:w="10" w:type="dxa"/>
          <w:tblCellMar>
            <w:top w:w="20" w:type="dxa"/>
            <w:left w:w="20" w:type="dxa"/>
            <w:bottom w:w="20" w:type="dxa"/>
            <w:right w:w="20" w:type="dxa"/>
          </w:tblCellMar>
        </w:tblPrEx>
        <w:trPr>
          <w:tblCellSpacing w:w="10" w:type="dxa"/>
        </w:trPr>
        <w:tc>
          <w:tcPr>
            <w:tcW w:w="1927" w:type="dxa"/>
            <w:vMerge/>
            <w:vAlign w:val="center"/>
            <w:hideMark/>
          </w:tcPr>
          <w:p w:rsidRPr="002E7548" w:rsidR="0091445D" w:rsidP="0091445D" w:rsidRDefault="0091445D">
            <w:pPr>
              <w:tabs>
                <w:tab w:val="left" w:pos="1385"/>
              </w:tabs>
              <w:contextualSpacing/>
              <w:rPr>
                <w:rFonts w:eastAsia="Times New Roman"/>
                <w:iCs/>
                <w:sz w:val="28"/>
                <w:szCs w:val="28"/>
                <w:lang w:val="lv-LV" w:eastAsia="lv-LV"/>
              </w:rPr>
            </w:pPr>
          </w:p>
        </w:tc>
        <w:tc>
          <w:tcPr>
            <w:tcW w:w="2018" w:type="dxa"/>
            <w:gridSpan w:val="2"/>
            <w:vMerge/>
            <w:vAlign w:val="center"/>
            <w:hideMark/>
          </w:tcPr>
          <w:p w:rsidRPr="002E7548" w:rsidR="0091445D" w:rsidP="0091445D" w:rsidRDefault="0091445D">
            <w:pPr>
              <w:contextualSpacing/>
              <w:rPr>
                <w:rFonts w:eastAsia="Times New Roman"/>
                <w:iCs/>
                <w:sz w:val="28"/>
                <w:szCs w:val="28"/>
                <w:lang w:val="lv-LV" w:eastAsia="lv-LV"/>
              </w:rPr>
            </w:pPr>
          </w:p>
        </w:tc>
        <w:tc>
          <w:tcPr>
            <w:tcW w:w="1925" w:type="dxa"/>
            <w:gridSpan w:val="2"/>
            <w:vAlign w:val="center"/>
            <w:hideMark/>
          </w:tcPr>
          <w:p w:rsidRPr="002E7548" w:rsidR="0091445D" w:rsidP="0091445D" w:rsidRDefault="0091445D">
            <w:pPr>
              <w:contextualSpacing/>
              <w:jc w:val="center"/>
              <w:rPr>
                <w:rFonts w:eastAsia="Times New Roman"/>
                <w:iCs/>
                <w:sz w:val="28"/>
                <w:szCs w:val="28"/>
                <w:lang w:val="lv-LV" w:eastAsia="lv-LV"/>
              </w:rPr>
            </w:pPr>
            <w:r w:rsidRPr="002E7548">
              <w:rPr>
                <w:rFonts w:eastAsia="Times New Roman"/>
                <w:iCs/>
                <w:sz w:val="28"/>
                <w:szCs w:val="28"/>
                <w:lang w:val="lv-LV" w:eastAsia="lv-LV"/>
              </w:rPr>
              <w:t>2021.gads</w:t>
            </w:r>
          </w:p>
        </w:tc>
        <w:tc>
          <w:tcPr>
            <w:tcW w:w="1925" w:type="dxa"/>
            <w:gridSpan w:val="2"/>
            <w:vAlign w:val="center"/>
            <w:hideMark/>
          </w:tcPr>
          <w:p w:rsidRPr="002E7548" w:rsidR="0091445D" w:rsidP="0091445D" w:rsidRDefault="0091445D">
            <w:pPr>
              <w:contextualSpacing/>
              <w:jc w:val="center"/>
              <w:rPr>
                <w:rFonts w:eastAsia="Times New Roman"/>
                <w:iCs/>
                <w:sz w:val="28"/>
                <w:szCs w:val="28"/>
                <w:lang w:val="lv-LV" w:eastAsia="lv-LV"/>
              </w:rPr>
            </w:pPr>
            <w:r w:rsidRPr="002E7548">
              <w:rPr>
                <w:rFonts w:eastAsia="Times New Roman"/>
                <w:iCs/>
                <w:sz w:val="28"/>
                <w:szCs w:val="28"/>
                <w:lang w:val="lv-LV" w:eastAsia="lv-LV"/>
              </w:rPr>
              <w:t>2022.gads</w:t>
            </w:r>
          </w:p>
        </w:tc>
        <w:tc>
          <w:tcPr>
            <w:tcW w:w="1314" w:type="dxa"/>
            <w:vAlign w:val="center"/>
            <w:hideMark/>
          </w:tcPr>
          <w:p w:rsidRPr="002E7548" w:rsidR="0091445D" w:rsidP="0091445D" w:rsidRDefault="0091445D">
            <w:pPr>
              <w:contextualSpacing/>
              <w:jc w:val="center"/>
              <w:rPr>
                <w:rFonts w:eastAsia="Times New Roman"/>
                <w:iCs/>
                <w:sz w:val="28"/>
                <w:szCs w:val="28"/>
                <w:lang w:val="lv-LV" w:eastAsia="lv-LV"/>
              </w:rPr>
            </w:pPr>
            <w:r w:rsidRPr="002E7548">
              <w:rPr>
                <w:rFonts w:eastAsia="Times New Roman"/>
                <w:iCs/>
                <w:sz w:val="28"/>
                <w:szCs w:val="28"/>
                <w:lang w:val="lv-LV" w:eastAsia="lv-LV"/>
              </w:rPr>
              <w:t>2023.gads</w:t>
            </w:r>
          </w:p>
        </w:tc>
      </w:tr>
      <w:tr w:rsidRPr="00BA4F4C" w:rsidR="0091445D" w:rsidTr="0091445D">
        <w:tblPrEx>
          <w:tblCellSpacing w:w="10" w:type="dxa"/>
          <w:tblCellMar>
            <w:top w:w="20" w:type="dxa"/>
            <w:left w:w="20" w:type="dxa"/>
            <w:bottom w:w="20" w:type="dxa"/>
            <w:right w:w="20" w:type="dxa"/>
          </w:tblCellMar>
        </w:tblPrEx>
        <w:trPr>
          <w:tblCellSpacing w:w="10" w:type="dxa"/>
        </w:trPr>
        <w:tc>
          <w:tcPr>
            <w:tcW w:w="1927" w:type="dxa"/>
            <w:vMerge/>
            <w:vAlign w:val="center"/>
            <w:hideMark/>
          </w:tcPr>
          <w:p w:rsidRPr="002E7548" w:rsidR="0091445D" w:rsidP="0091445D" w:rsidRDefault="0091445D">
            <w:pPr>
              <w:tabs>
                <w:tab w:val="left" w:pos="1385"/>
              </w:tabs>
              <w:contextualSpacing/>
              <w:rPr>
                <w:rFonts w:eastAsia="Times New Roman"/>
                <w:iCs/>
                <w:sz w:val="28"/>
                <w:szCs w:val="28"/>
                <w:lang w:val="lv-LV" w:eastAsia="lv-LV"/>
              </w:rPr>
            </w:pPr>
          </w:p>
        </w:tc>
        <w:tc>
          <w:tcPr>
            <w:tcW w:w="939" w:type="dxa"/>
            <w:vAlign w:val="center"/>
            <w:hideMark/>
          </w:tcPr>
          <w:p w:rsidRPr="00E5511A" w:rsidR="0091445D" w:rsidP="0091445D" w:rsidRDefault="0091445D">
            <w:pPr>
              <w:contextualSpacing/>
              <w:jc w:val="center"/>
              <w:rPr>
                <w:rFonts w:eastAsia="Times New Roman"/>
                <w:iCs/>
                <w:sz w:val="28"/>
                <w:szCs w:val="28"/>
                <w:lang w:val="lv-LV" w:eastAsia="lv-LV"/>
              </w:rPr>
            </w:pPr>
            <w:r w:rsidRPr="00E5511A">
              <w:rPr>
                <w:rFonts w:eastAsia="Times New Roman"/>
                <w:iCs/>
                <w:sz w:val="28"/>
                <w:szCs w:val="28"/>
                <w:lang w:val="lv-LV" w:eastAsia="lv-LV"/>
              </w:rPr>
              <w:t>saskaņā ar valsts budžetu kārtējam gadam</w:t>
            </w:r>
          </w:p>
        </w:tc>
        <w:tc>
          <w:tcPr>
            <w:tcW w:w="1049" w:type="dxa"/>
            <w:vAlign w:val="center"/>
            <w:hideMark/>
          </w:tcPr>
          <w:p w:rsidRPr="00E5511A" w:rsidR="0091445D" w:rsidP="0091445D" w:rsidRDefault="0091445D">
            <w:pPr>
              <w:contextualSpacing/>
              <w:jc w:val="center"/>
              <w:rPr>
                <w:rFonts w:eastAsia="Times New Roman"/>
                <w:iCs/>
                <w:sz w:val="28"/>
                <w:szCs w:val="28"/>
                <w:lang w:val="lv-LV" w:eastAsia="lv-LV"/>
              </w:rPr>
            </w:pPr>
            <w:r w:rsidRPr="00E5511A">
              <w:rPr>
                <w:rFonts w:eastAsia="Times New Roman"/>
                <w:iCs/>
                <w:sz w:val="28"/>
                <w:szCs w:val="28"/>
                <w:lang w:val="lv-LV" w:eastAsia="lv-LV"/>
              </w:rPr>
              <w:t>izmaiņas kārtējā gadā, salīdzinot ar valsts budžetu kārtējam gadam</w:t>
            </w:r>
          </w:p>
        </w:tc>
        <w:tc>
          <w:tcPr>
            <w:tcW w:w="846" w:type="dxa"/>
            <w:vAlign w:val="center"/>
            <w:hideMark/>
          </w:tcPr>
          <w:p w:rsidRPr="00E5511A" w:rsidR="0091445D" w:rsidP="0091445D" w:rsidRDefault="0091445D">
            <w:pPr>
              <w:contextualSpacing/>
              <w:jc w:val="center"/>
              <w:rPr>
                <w:rFonts w:eastAsia="Times New Roman"/>
                <w:iCs/>
                <w:sz w:val="28"/>
                <w:szCs w:val="28"/>
                <w:lang w:val="lv-LV" w:eastAsia="lv-LV"/>
              </w:rPr>
            </w:pPr>
            <w:r w:rsidRPr="00E5511A">
              <w:rPr>
                <w:rFonts w:eastAsia="Times New Roman"/>
                <w:iCs/>
                <w:sz w:val="28"/>
                <w:szCs w:val="28"/>
                <w:lang w:val="lv-LV" w:eastAsia="lv-LV"/>
              </w:rPr>
              <w:t>saskaņā ar vidēja termiņa budžeta ietvaru</w:t>
            </w:r>
          </w:p>
        </w:tc>
        <w:tc>
          <w:tcPr>
            <w:tcW w:w="1049" w:type="dxa"/>
            <w:vAlign w:val="center"/>
            <w:hideMark/>
          </w:tcPr>
          <w:p w:rsidRPr="00E5511A" w:rsidR="0091445D" w:rsidP="0091445D" w:rsidRDefault="0091445D">
            <w:pPr>
              <w:contextualSpacing/>
              <w:jc w:val="center"/>
              <w:rPr>
                <w:rFonts w:eastAsia="Times New Roman"/>
                <w:iCs/>
                <w:sz w:val="28"/>
                <w:szCs w:val="28"/>
                <w:lang w:val="lv-LV" w:eastAsia="lv-LV"/>
              </w:rPr>
            </w:pPr>
            <w:r w:rsidRPr="00E5511A">
              <w:rPr>
                <w:rFonts w:eastAsia="Times New Roman"/>
                <w:iCs/>
                <w:sz w:val="28"/>
                <w:szCs w:val="28"/>
                <w:lang w:val="lv-LV" w:eastAsia="lv-LV"/>
              </w:rPr>
              <w:t>izmaiņas, salīdzinot ar vidēja termiņa budžeta ietvaru 2021. gadam</w:t>
            </w:r>
          </w:p>
        </w:tc>
        <w:tc>
          <w:tcPr>
            <w:tcW w:w="846" w:type="dxa"/>
            <w:vAlign w:val="center"/>
            <w:hideMark/>
          </w:tcPr>
          <w:p w:rsidRPr="00E5511A" w:rsidR="0091445D" w:rsidP="0091445D" w:rsidRDefault="0091445D">
            <w:pPr>
              <w:contextualSpacing/>
              <w:jc w:val="center"/>
              <w:rPr>
                <w:rFonts w:eastAsia="Times New Roman"/>
                <w:iCs/>
                <w:sz w:val="28"/>
                <w:szCs w:val="28"/>
                <w:lang w:val="lv-LV" w:eastAsia="lv-LV"/>
              </w:rPr>
            </w:pPr>
            <w:r w:rsidRPr="00E5511A">
              <w:rPr>
                <w:rFonts w:eastAsia="Times New Roman"/>
                <w:iCs/>
                <w:sz w:val="28"/>
                <w:szCs w:val="28"/>
                <w:lang w:val="lv-LV" w:eastAsia="lv-LV"/>
              </w:rPr>
              <w:t>saskaņā ar vidēja termiņa budžeta ietvaru</w:t>
            </w:r>
          </w:p>
        </w:tc>
        <w:tc>
          <w:tcPr>
            <w:tcW w:w="1049" w:type="dxa"/>
            <w:vAlign w:val="center"/>
            <w:hideMark/>
          </w:tcPr>
          <w:p w:rsidRPr="00E5511A" w:rsidR="0091445D" w:rsidP="0091445D" w:rsidRDefault="0091445D">
            <w:pPr>
              <w:contextualSpacing/>
              <w:jc w:val="center"/>
              <w:rPr>
                <w:rFonts w:eastAsia="Times New Roman"/>
                <w:iCs/>
                <w:sz w:val="28"/>
                <w:szCs w:val="28"/>
                <w:lang w:val="lv-LV" w:eastAsia="lv-LV"/>
              </w:rPr>
            </w:pPr>
            <w:r w:rsidRPr="00E5511A">
              <w:rPr>
                <w:rFonts w:eastAsia="Times New Roman"/>
                <w:iCs/>
                <w:sz w:val="28"/>
                <w:szCs w:val="28"/>
                <w:lang w:val="lv-LV" w:eastAsia="lv-LV"/>
              </w:rPr>
              <w:t>izmaiņas, salīdzinot ar vidēja termiņa budžeta ietvaru 2022. gadam</w:t>
            </w:r>
          </w:p>
        </w:tc>
        <w:tc>
          <w:tcPr>
            <w:tcW w:w="1314" w:type="dxa"/>
            <w:vAlign w:val="center"/>
            <w:hideMark/>
          </w:tcPr>
          <w:p w:rsidRPr="00E5511A" w:rsidR="0091445D" w:rsidP="0091445D" w:rsidRDefault="0091445D">
            <w:pPr>
              <w:contextualSpacing/>
              <w:jc w:val="center"/>
              <w:rPr>
                <w:rFonts w:eastAsia="Times New Roman"/>
                <w:iCs/>
                <w:sz w:val="28"/>
                <w:szCs w:val="28"/>
                <w:lang w:val="lv-LV" w:eastAsia="lv-LV"/>
              </w:rPr>
            </w:pPr>
            <w:r w:rsidRPr="00E5511A">
              <w:rPr>
                <w:rFonts w:eastAsia="Times New Roman"/>
                <w:iCs/>
                <w:sz w:val="28"/>
                <w:szCs w:val="28"/>
                <w:lang w:val="lv-LV" w:eastAsia="lv-LV"/>
              </w:rPr>
              <w:t>izmaiņas, salīdzinot ar vidēja termiņa budžeta ietvaru 2022. gadam</w:t>
            </w:r>
          </w:p>
        </w:tc>
      </w:tr>
      <w:tr w:rsidRPr="002E7548" w:rsidR="0091445D" w:rsidTr="0091445D">
        <w:tblPrEx>
          <w:tblCellSpacing w:w="10" w:type="dxa"/>
          <w:tblCellMar>
            <w:top w:w="20" w:type="dxa"/>
            <w:left w:w="20" w:type="dxa"/>
            <w:bottom w:w="20" w:type="dxa"/>
            <w:right w:w="20" w:type="dxa"/>
          </w:tblCellMar>
        </w:tblPrEx>
        <w:trPr>
          <w:tblCellSpacing w:w="10" w:type="dxa"/>
        </w:trPr>
        <w:tc>
          <w:tcPr>
            <w:tcW w:w="1927" w:type="dxa"/>
            <w:vAlign w:val="center"/>
            <w:hideMark/>
          </w:tcPr>
          <w:p w:rsidRPr="002E7548" w:rsidR="0091445D" w:rsidP="0091445D" w:rsidRDefault="0091445D">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1</w:t>
            </w:r>
          </w:p>
        </w:tc>
        <w:tc>
          <w:tcPr>
            <w:tcW w:w="939" w:type="dxa"/>
            <w:vAlign w:val="center"/>
            <w:hideMark/>
          </w:tcPr>
          <w:p w:rsidRPr="002E7548" w:rsidR="0091445D" w:rsidP="0091445D" w:rsidRDefault="0091445D">
            <w:pPr>
              <w:contextualSpacing/>
              <w:rPr>
                <w:rFonts w:eastAsia="Times New Roman"/>
                <w:iCs/>
                <w:sz w:val="28"/>
                <w:szCs w:val="28"/>
                <w:lang w:val="lv-LV" w:eastAsia="lv-LV"/>
              </w:rPr>
            </w:pPr>
            <w:r w:rsidRPr="002E7548">
              <w:rPr>
                <w:rFonts w:eastAsia="Times New Roman"/>
                <w:iCs/>
                <w:sz w:val="28"/>
                <w:szCs w:val="28"/>
                <w:lang w:val="lv-LV" w:eastAsia="lv-LV"/>
              </w:rPr>
              <w:t>2</w:t>
            </w:r>
          </w:p>
        </w:tc>
        <w:tc>
          <w:tcPr>
            <w:tcW w:w="1049" w:type="dxa"/>
            <w:vAlign w:val="center"/>
            <w:hideMark/>
          </w:tcPr>
          <w:p w:rsidRPr="002E7548" w:rsidR="0091445D" w:rsidP="0091445D" w:rsidRDefault="0091445D">
            <w:pPr>
              <w:contextualSpacing/>
              <w:rPr>
                <w:rFonts w:eastAsia="Times New Roman"/>
                <w:iCs/>
                <w:sz w:val="28"/>
                <w:szCs w:val="28"/>
                <w:lang w:val="lv-LV" w:eastAsia="lv-LV"/>
              </w:rPr>
            </w:pPr>
            <w:r w:rsidRPr="002E7548">
              <w:rPr>
                <w:rFonts w:eastAsia="Times New Roman"/>
                <w:iCs/>
                <w:sz w:val="28"/>
                <w:szCs w:val="28"/>
                <w:lang w:val="lv-LV" w:eastAsia="lv-LV"/>
              </w:rPr>
              <w:t>3</w:t>
            </w:r>
          </w:p>
        </w:tc>
        <w:tc>
          <w:tcPr>
            <w:tcW w:w="846" w:type="dxa"/>
            <w:vAlign w:val="center"/>
            <w:hideMark/>
          </w:tcPr>
          <w:p w:rsidRPr="002E7548" w:rsidR="0091445D" w:rsidP="0091445D" w:rsidRDefault="0091445D">
            <w:pPr>
              <w:contextualSpacing/>
              <w:rPr>
                <w:rFonts w:eastAsia="Times New Roman"/>
                <w:iCs/>
                <w:sz w:val="28"/>
                <w:szCs w:val="28"/>
                <w:lang w:val="lv-LV" w:eastAsia="lv-LV"/>
              </w:rPr>
            </w:pPr>
            <w:r w:rsidRPr="002E7548">
              <w:rPr>
                <w:rFonts w:eastAsia="Times New Roman"/>
                <w:iCs/>
                <w:sz w:val="28"/>
                <w:szCs w:val="28"/>
                <w:lang w:val="lv-LV" w:eastAsia="lv-LV"/>
              </w:rPr>
              <w:t>4</w:t>
            </w:r>
          </w:p>
        </w:tc>
        <w:tc>
          <w:tcPr>
            <w:tcW w:w="1049" w:type="dxa"/>
            <w:vAlign w:val="center"/>
            <w:hideMark/>
          </w:tcPr>
          <w:p w:rsidRPr="002E7548" w:rsidR="0091445D" w:rsidP="0091445D" w:rsidRDefault="0091445D">
            <w:pPr>
              <w:contextualSpacing/>
              <w:rPr>
                <w:rFonts w:eastAsia="Times New Roman"/>
                <w:iCs/>
                <w:sz w:val="28"/>
                <w:szCs w:val="28"/>
                <w:lang w:val="lv-LV" w:eastAsia="lv-LV"/>
              </w:rPr>
            </w:pPr>
            <w:r w:rsidRPr="002E7548">
              <w:rPr>
                <w:rFonts w:eastAsia="Times New Roman"/>
                <w:iCs/>
                <w:sz w:val="28"/>
                <w:szCs w:val="28"/>
                <w:lang w:val="lv-LV" w:eastAsia="lv-LV"/>
              </w:rPr>
              <w:t>5</w:t>
            </w:r>
          </w:p>
        </w:tc>
        <w:tc>
          <w:tcPr>
            <w:tcW w:w="846" w:type="dxa"/>
            <w:vAlign w:val="center"/>
            <w:hideMark/>
          </w:tcPr>
          <w:p w:rsidRPr="002E7548" w:rsidR="0091445D" w:rsidP="0091445D" w:rsidRDefault="0091445D">
            <w:pPr>
              <w:contextualSpacing/>
              <w:rPr>
                <w:rFonts w:eastAsia="Times New Roman"/>
                <w:iCs/>
                <w:sz w:val="28"/>
                <w:szCs w:val="28"/>
                <w:lang w:val="lv-LV" w:eastAsia="lv-LV"/>
              </w:rPr>
            </w:pPr>
            <w:r w:rsidRPr="002E7548">
              <w:rPr>
                <w:rFonts w:eastAsia="Times New Roman"/>
                <w:iCs/>
                <w:sz w:val="28"/>
                <w:szCs w:val="28"/>
                <w:lang w:val="lv-LV" w:eastAsia="lv-LV"/>
              </w:rPr>
              <w:t>6</w:t>
            </w:r>
          </w:p>
        </w:tc>
        <w:tc>
          <w:tcPr>
            <w:tcW w:w="1049" w:type="dxa"/>
            <w:vAlign w:val="center"/>
            <w:hideMark/>
          </w:tcPr>
          <w:p w:rsidRPr="002E7548" w:rsidR="0091445D" w:rsidP="0091445D" w:rsidRDefault="0091445D">
            <w:pPr>
              <w:contextualSpacing/>
              <w:rPr>
                <w:rFonts w:eastAsia="Times New Roman"/>
                <w:iCs/>
                <w:sz w:val="28"/>
                <w:szCs w:val="28"/>
                <w:lang w:val="lv-LV" w:eastAsia="lv-LV"/>
              </w:rPr>
            </w:pPr>
            <w:r w:rsidRPr="002E7548">
              <w:rPr>
                <w:rFonts w:eastAsia="Times New Roman"/>
                <w:iCs/>
                <w:sz w:val="28"/>
                <w:szCs w:val="28"/>
                <w:lang w:val="lv-LV" w:eastAsia="lv-LV"/>
              </w:rPr>
              <w:t>7</w:t>
            </w:r>
          </w:p>
        </w:tc>
        <w:tc>
          <w:tcPr>
            <w:tcW w:w="1314" w:type="dxa"/>
            <w:vAlign w:val="center"/>
            <w:hideMark/>
          </w:tcPr>
          <w:p w:rsidRPr="002E7548" w:rsidR="0091445D" w:rsidP="0091445D" w:rsidRDefault="0091445D">
            <w:pPr>
              <w:contextualSpacing/>
              <w:rPr>
                <w:rFonts w:eastAsia="Times New Roman"/>
                <w:iCs/>
                <w:sz w:val="28"/>
                <w:szCs w:val="28"/>
                <w:lang w:val="lv-LV" w:eastAsia="lv-LV"/>
              </w:rPr>
            </w:pPr>
            <w:r w:rsidRPr="002E7548">
              <w:rPr>
                <w:rFonts w:eastAsia="Times New Roman"/>
                <w:iCs/>
                <w:sz w:val="28"/>
                <w:szCs w:val="28"/>
                <w:lang w:val="lv-LV" w:eastAsia="lv-LV"/>
              </w:rPr>
              <w:t>8</w:t>
            </w:r>
          </w:p>
        </w:tc>
      </w:tr>
      <w:tr w:rsidRPr="002E7548" w:rsidR="0091445D" w:rsidTr="0091445D">
        <w:tblPrEx>
          <w:tblCellSpacing w:w="10" w:type="dxa"/>
          <w:tblCellMar>
            <w:top w:w="20" w:type="dxa"/>
            <w:left w:w="20" w:type="dxa"/>
            <w:bottom w:w="20" w:type="dxa"/>
            <w:right w:w="20" w:type="dxa"/>
          </w:tblCellMar>
        </w:tblPrEx>
        <w:trPr>
          <w:tblCellSpacing w:w="10" w:type="dxa"/>
        </w:trPr>
        <w:tc>
          <w:tcPr>
            <w:tcW w:w="1927" w:type="dxa"/>
            <w:hideMark/>
          </w:tcPr>
          <w:p w:rsidRPr="002E7548" w:rsidR="0091445D" w:rsidP="0091445D" w:rsidRDefault="0091445D">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1. Budžeta ieņēmumi</w:t>
            </w:r>
          </w:p>
        </w:tc>
        <w:tc>
          <w:tcPr>
            <w:tcW w:w="939" w:type="dxa"/>
            <w:hideMark/>
          </w:tcPr>
          <w:p w:rsidRPr="002E7548" w:rsidR="0091445D" w:rsidP="0091445D" w:rsidRDefault="00D94B3E">
            <w:pPr>
              <w:contextualSpacing/>
              <w:rPr>
                <w:rFonts w:eastAsia="Times New Roman"/>
                <w:iCs/>
                <w:sz w:val="26"/>
                <w:szCs w:val="26"/>
                <w:lang w:val="lv-LV" w:eastAsia="lv-LV"/>
              </w:rPr>
            </w:pPr>
            <w:r>
              <w:rPr>
                <w:rFonts w:eastAsia="Arial Unicode MS"/>
                <w:sz w:val="28"/>
                <w:szCs w:val="28"/>
                <w:lang w:val="lv-LV"/>
              </w:rPr>
              <w:t>53 803 180</w:t>
            </w:r>
          </w:p>
        </w:tc>
        <w:tc>
          <w:tcPr>
            <w:tcW w:w="1049" w:type="dxa"/>
            <w:hideMark/>
          </w:tcPr>
          <w:p w:rsidRPr="002E7548" w:rsidR="0091445D" w:rsidP="0091445D" w:rsidRDefault="0091445D">
            <w:pPr>
              <w:contextualSpacing/>
              <w:rPr>
                <w:rFonts w:eastAsia="Times New Roman"/>
                <w:iCs/>
                <w:sz w:val="26"/>
                <w:szCs w:val="26"/>
                <w:lang w:val="lv-LV" w:eastAsia="lv-LV"/>
              </w:rPr>
            </w:pPr>
            <w:r w:rsidRPr="007F6941">
              <w:rPr>
                <w:rFonts w:eastAsia="Arial Unicode MS"/>
                <w:sz w:val="28"/>
                <w:szCs w:val="28"/>
                <w:lang w:val="lv-LV"/>
              </w:rPr>
              <w:t>0</w:t>
            </w:r>
          </w:p>
        </w:tc>
        <w:tc>
          <w:tcPr>
            <w:tcW w:w="846" w:type="dxa"/>
            <w:hideMark/>
          </w:tcPr>
          <w:p w:rsidRPr="002E7548" w:rsidR="0091445D" w:rsidP="0091445D" w:rsidRDefault="0091445D">
            <w:pPr>
              <w:contextualSpacing/>
              <w:rPr>
                <w:rFonts w:eastAsia="Times New Roman"/>
                <w:iCs/>
                <w:sz w:val="26"/>
                <w:szCs w:val="26"/>
                <w:lang w:val="lv-LV" w:eastAsia="lv-LV"/>
              </w:rPr>
            </w:pPr>
            <w:r w:rsidRPr="007F6941">
              <w:rPr>
                <w:rFonts w:eastAsia="Arial Unicode MS"/>
                <w:sz w:val="28"/>
                <w:szCs w:val="28"/>
                <w:lang w:val="lv-LV"/>
              </w:rPr>
              <w:t>0</w:t>
            </w:r>
          </w:p>
        </w:tc>
        <w:tc>
          <w:tcPr>
            <w:tcW w:w="1049" w:type="dxa"/>
            <w:hideMark/>
          </w:tcPr>
          <w:p w:rsidRPr="002E7548" w:rsidR="0091445D" w:rsidP="0091445D" w:rsidRDefault="0091445D">
            <w:pPr>
              <w:contextualSpacing/>
              <w:rPr>
                <w:rFonts w:eastAsia="Times New Roman"/>
                <w:iCs/>
                <w:sz w:val="26"/>
                <w:szCs w:val="26"/>
                <w:lang w:val="lv-LV" w:eastAsia="lv-LV"/>
              </w:rPr>
            </w:pPr>
            <w:r w:rsidRPr="007F6941">
              <w:rPr>
                <w:rFonts w:eastAsia="Arial Unicode MS"/>
                <w:sz w:val="28"/>
                <w:szCs w:val="28"/>
                <w:lang w:val="lv-LV"/>
              </w:rPr>
              <w:t>0</w:t>
            </w:r>
          </w:p>
        </w:tc>
        <w:tc>
          <w:tcPr>
            <w:tcW w:w="846" w:type="dxa"/>
            <w:vAlign w:val="center"/>
            <w:hideMark/>
          </w:tcPr>
          <w:p w:rsidRPr="002E7548" w:rsidR="0091445D" w:rsidP="0091445D" w:rsidRDefault="0091445D">
            <w:pPr>
              <w:contextualSpacing/>
              <w:rPr>
                <w:rFonts w:eastAsia="Times New Roman"/>
                <w:iCs/>
                <w:sz w:val="26"/>
                <w:szCs w:val="26"/>
                <w:lang w:val="lv-LV" w:eastAsia="lv-LV"/>
              </w:rPr>
            </w:pPr>
            <w:r w:rsidRPr="007F6941">
              <w:rPr>
                <w:sz w:val="28"/>
                <w:szCs w:val="28"/>
                <w:lang w:val="lv-LV"/>
              </w:rPr>
              <w:t>0</w:t>
            </w:r>
          </w:p>
        </w:tc>
        <w:tc>
          <w:tcPr>
            <w:tcW w:w="1049" w:type="dxa"/>
            <w:hideMark/>
          </w:tcPr>
          <w:p w:rsidRPr="002E7548" w:rsidR="0091445D" w:rsidP="0091445D" w:rsidRDefault="0091445D">
            <w:pPr>
              <w:contextualSpacing/>
              <w:rPr>
                <w:rFonts w:eastAsia="Times New Roman"/>
                <w:iCs/>
                <w:sz w:val="26"/>
                <w:szCs w:val="26"/>
                <w:lang w:val="lv-LV" w:eastAsia="lv-LV"/>
              </w:rPr>
            </w:pPr>
            <w:r w:rsidRPr="007F6941">
              <w:rPr>
                <w:rFonts w:eastAsia="Arial Unicode MS"/>
                <w:sz w:val="28"/>
                <w:szCs w:val="28"/>
                <w:lang w:val="lv-LV"/>
              </w:rPr>
              <w:t>0</w:t>
            </w:r>
          </w:p>
        </w:tc>
        <w:tc>
          <w:tcPr>
            <w:tcW w:w="1314" w:type="dxa"/>
            <w:hideMark/>
          </w:tcPr>
          <w:p w:rsidRPr="002E7548" w:rsidR="0091445D" w:rsidP="0091445D" w:rsidRDefault="0091445D">
            <w:pPr>
              <w:contextualSpacing/>
              <w:rPr>
                <w:rFonts w:eastAsia="Times New Roman"/>
                <w:iCs/>
                <w:sz w:val="26"/>
                <w:szCs w:val="26"/>
                <w:lang w:val="lv-LV" w:eastAsia="lv-LV"/>
              </w:rPr>
            </w:pPr>
            <w:r w:rsidRPr="007F6941">
              <w:rPr>
                <w:rFonts w:eastAsia="Arial Unicode MS"/>
                <w:sz w:val="28"/>
                <w:szCs w:val="28"/>
                <w:lang w:val="lv-LV"/>
              </w:rPr>
              <w:t>0</w:t>
            </w:r>
          </w:p>
        </w:tc>
      </w:tr>
      <w:tr w:rsidRPr="002E7548" w:rsidR="0091445D" w:rsidTr="00D94B3E">
        <w:tblPrEx>
          <w:tblCellSpacing w:w="10" w:type="dxa"/>
          <w:tblCellMar>
            <w:top w:w="20" w:type="dxa"/>
            <w:left w:w="20" w:type="dxa"/>
            <w:bottom w:w="20" w:type="dxa"/>
            <w:right w:w="20" w:type="dxa"/>
          </w:tblCellMar>
        </w:tblPrEx>
        <w:trPr>
          <w:tblCellSpacing w:w="10" w:type="dxa"/>
        </w:trPr>
        <w:tc>
          <w:tcPr>
            <w:tcW w:w="1927" w:type="dxa"/>
            <w:hideMark/>
          </w:tcPr>
          <w:p w:rsidRPr="002E7548" w:rsidR="0091445D" w:rsidP="0091445D" w:rsidRDefault="0091445D">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1.1. valsts pamatbudžets, tai skaitā ieņēmumi no maksas pakalpojumiem un citi pašu ieņēmumi</w:t>
            </w:r>
          </w:p>
        </w:tc>
        <w:tc>
          <w:tcPr>
            <w:tcW w:w="939" w:type="dxa"/>
            <w:hideMark/>
          </w:tcPr>
          <w:p w:rsidRPr="002E7548" w:rsidR="0091445D" w:rsidP="0091445D" w:rsidRDefault="00D94B3E">
            <w:pPr>
              <w:contextualSpacing/>
              <w:rPr>
                <w:rFonts w:eastAsia="Times New Roman"/>
                <w:iCs/>
                <w:sz w:val="26"/>
                <w:szCs w:val="26"/>
                <w:lang w:val="lv-LV" w:eastAsia="lv-LV"/>
              </w:rPr>
            </w:pPr>
            <w:r>
              <w:rPr>
                <w:rFonts w:eastAsia="Arial Unicode MS"/>
                <w:sz w:val="28"/>
                <w:szCs w:val="28"/>
                <w:lang w:val="lv-LV"/>
              </w:rPr>
              <w:t>53 803 180</w:t>
            </w:r>
          </w:p>
        </w:tc>
        <w:tc>
          <w:tcPr>
            <w:tcW w:w="1049" w:type="dxa"/>
            <w:hideMark/>
          </w:tcPr>
          <w:p w:rsidRPr="002E7548" w:rsidR="0091445D" w:rsidP="0091445D" w:rsidRDefault="0091445D">
            <w:pPr>
              <w:contextualSpacing/>
              <w:rPr>
                <w:rFonts w:eastAsia="Times New Roman"/>
                <w:iCs/>
                <w:sz w:val="26"/>
                <w:szCs w:val="26"/>
                <w:lang w:val="lv-LV" w:eastAsia="lv-LV"/>
              </w:rPr>
            </w:pPr>
            <w:r w:rsidRPr="007F6941">
              <w:rPr>
                <w:rFonts w:eastAsia="Arial Unicode MS"/>
                <w:sz w:val="28"/>
                <w:szCs w:val="28"/>
                <w:lang w:val="lv-LV"/>
              </w:rPr>
              <w:t>0</w:t>
            </w:r>
          </w:p>
        </w:tc>
        <w:tc>
          <w:tcPr>
            <w:tcW w:w="846" w:type="dxa"/>
            <w:hideMark/>
          </w:tcPr>
          <w:p w:rsidRPr="002E7548" w:rsidR="0091445D" w:rsidP="0091445D" w:rsidRDefault="0091445D">
            <w:pPr>
              <w:contextualSpacing/>
              <w:rPr>
                <w:rFonts w:eastAsia="Times New Roman"/>
                <w:iCs/>
                <w:sz w:val="26"/>
                <w:szCs w:val="26"/>
                <w:lang w:val="lv-LV" w:eastAsia="lv-LV"/>
              </w:rPr>
            </w:pPr>
            <w:r w:rsidRPr="007F6941">
              <w:rPr>
                <w:rFonts w:eastAsia="Arial Unicode MS"/>
                <w:sz w:val="28"/>
                <w:szCs w:val="28"/>
                <w:lang w:val="lv-LV"/>
              </w:rPr>
              <w:t>0</w:t>
            </w:r>
          </w:p>
        </w:tc>
        <w:tc>
          <w:tcPr>
            <w:tcW w:w="1049" w:type="dxa"/>
            <w:hideMark/>
          </w:tcPr>
          <w:p w:rsidRPr="002E7548" w:rsidR="0091445D" w:rsidP="0091445D" w:rsidRDefault="0091445D">
            <w:pPr>
              <w:contextualSpacing/>
              <w:rPr>
                <w:rFonts w:eastAsia="Times New Roman"/>
                <w:iCs/>
                <w:sz w:val="26"/>
                <w:szCs w:val="26"/>
                <w:lang w:val="lv-LV" w:eastAsia="lv-LV"/>
              </w:rPr>
            </w:pPr>
            <w:r w:rsidRPr="007F6941">
              <w:rPr>
                <w:rFonts w:eastAsia="Arial Unicode MS"/>
                <w:sz w:val="28"/>
                <w:szCs w:val="28"/>
                <w:lang w:val="lv-LV"/>
              </w:rPr>
              <w:t>0</w:t>
            </w:r>
          </w:p>
        </w:tc>
        <w:tc>
          <w:tcPr>
            <w:tcW w:w="846" w:type="dxa"/>
            <w:hideMark/>
          </w:tcPr>
          <w:p w:rsidRPr="002E7548" w:rsidR="0091445D" w:rsidP="00D94B3E" w:rsidRDefault="0091445D">
            <w:pPr>
              <w:contextualSpacing/>
              <w:rPr>
                <w:rFonts w:eastAsia="Times New Roman"/>
                <w:iCs/>
                <w:sz w:val="26"/>
                <w:szCs w:val="26"/>
                <w:lang w:val="lv-LV" w:eastAsia="lv-LV"/>
              </w:rPr>
            </w:pPr>
            <w:r w:rsidRPr="007F6941">
              <w:rPr>
                <w:sz w:val="28"/>
                <w:szCs w:val="28"/>
                <w:lang w:val="lv-LV"/>
              </w:rPr>
              <w:t>0</w:t>
            </w:r>
          </w:p>
        </w:tc>
        <w:tc>
          <w:tcPr>
            <w:tcW w:w="1049" w:type="dxa"/>
            <w:hideMark/>
          </w:tcPr>
          <w:p w:rsidRPr="002E7548" w:rsidR="0091445D" w:rsidP="0091445D" w:rsidRDefault="0091445D">
            <w:pPr>
              <w:contextualSpacing/>
              <w:rPr>
                <w:rFonts w:eastAsia="Times New Roman"/>
                <w:iCs/>
                <w:sz w:val="26"/>
                <w:szCs w:val="26"/>
                <w:lang w:val="lv-LV" w:eastAsia="lv-LV"/>
              </w:rPr>
            </w:pPr>
            <w:r w:rsidRPr="007F6941">
              <w:rPr>
                <w:rFonts w:eastAsia="Arial Unicode MS"/>
                <w:sz w:val="28"/>
                <w:szCs w:val="28"/>
                <w:lang w:val="lv-LV"/>
              </w:rPr>
              <w:t>0</w:t>
            </w:r>
          </w:p>
        </w:tc>
        <w:tc>
          <w:tcPr>
            <w:tcW w:w="1314" w:type="dxa"/>
            <w:hideMark/>
          </w:tcPr>
          <w:p w:rsidRPr="002E7548" w:rsidR="0091445D" w:rsidP="0091445D" w:rsidRDefault="0091445D">
            <w:pPr>
              <w:contextualSpacing/>
              <w:rPr>
                <w:rFonts w:eastAsia="Times New Roman"/>
                <w:iCs/>
                <w:sz w:val="26"/>
                <w:szCs w:val="26"/>
                <w:lang w:val="lv-LV" w:eastAsia="lv-LV"/>
              </w:rPr>
            </w:pPr>
            <w:r w:rsidRPr="007F6941">
              <w:rPr>
                <w:rFonts w:eastAsia="Arial Unicode MS"/>
                <w:sz w:val="28"/>
                <w:szCs w:val="28"/>
                <w:lang w:val="lv-LV"/>
              </w:rPr>
              <w:t>0</w:t>
            </w:r>
          </w:p>
        </w:tc>
      </w:tr>
      <w:tr w:rsidRPr="002E7548" w:rsidR="00D94B3E" w:rsidTr="0091445D">
        <w:tblPrEx>
          <w:tblCellSpacing w:w="10" w:type="dxa"/>
          <w:tblCellMar>
            <w:top w:w="20" w:type="dxa"/>
            <w:left w:w="20" w:type="dxa"/>
            <w:bottom w:w="20" w:type="dxa"/>
            <w:right w:w="20" w:type="dxa"/>
          </w:tblCellMar>
        </w:tblPrEx>
        <w:trPr>
          <w:tblCellSpacing w:w="10" w:type="dxa"/>
        </w:trPr>
        <w:tc>
          <w:tcPr>
            <w:tcW w:w="1927" w:type="dxa"/>
            <w:hideMark/>
          </w:tcPr>
          <w:p w:rsidRPr="002E7548" w:rsidR="00D94B3E" w:rsidP="0091445D" w:rsidRDefault="00D94B3E">
            <w:pPr>
              <w:tabs>
                <w:tab w:val="left" w:pos="1385"/>
              </w:tabs>
              <w:contextualSpacing/>
              <w:rPr>
                <w:rFonts w:eastAsia="Times New Roman"/>
                <w:iCs/>
                <w:sz w:val="28"/>
                <w:szCs w:val="28"/>
                <w:lang w:val="lv-LV" w:eastAsia="lv-LV"/>
              </w:rPr>
            </w:pPr>
            <w:r>
              <w:rPr>
                <w:rFonts w:eastAsia="Times New Roman"/>
                <w:iCs/>
                <w:sz w:val="28"/>
                <w:szCs w:val="28"/>
                <w:lang w:val="lv-LV" w:eastAsia="lv-LV"/>
              </w:rPr>
              <w:t>Finanšu ministrija 99.00.00 „Līdzekļi neparedzētiem gadījumiem”</w:t>
            </w:r>
          </w:p>
        </w:tc>
        <w:tc>
          <w:tcPr>
            <w:tcW w:w="939" w:type="dxa"/>
            <w:hideMark/>
          </w:tcPr>
          <w:p w:rsidRPr="007F6941" w:rsidR="00D94B3E" w:rsidP="0091445D" w:rsidRDefault="00D94B3E">
            <w:pPr>
              <w:contextualSpacing/>
              <w:rPr>
                <w:sz w:val="28"/>
                <w:szCs w:val="28"/>
                <w:lang w:val="lv-LV"/>
              </w:rPr>
            </w:pPr>
            <w:r>
              <w:rPr>
                <w:sz w:val="28"/>
                <w:szCs w:val="28"/>
                <w:lang w:val="lv-LV"/>
              </w:rPr>
              <w:t>50 894 900</w:t>
            </w:r>
          </w:p>
        </w:tc>
        <w:tc>
          <w:tcPr>
            <w:tcW w:w="1049" w:type="dxa"/>
            <w:hideMark/>
          </w:tcPr>
          <w:p w:rsidRPr="002E7548" w:rsidR="00D94B3E" w:rsidP="00D94B3E" w:rsidRDefault="00D94B3E">
            <w:pPr>
              <w:contextualSpacing/>
              <w:rPr>
                <w:rFonts w:eastAsia="Times New Roman"/>
                <w:iCs/>
                <w:sz w:val="26"/>
                <w:szCs w:val="26"/>
                <w:lang w:val="lv-LV" w:eastAsia="lv-LV"/>
              </w:rPr>
            </w:pPr>
            <w:r w:rsidRPr="007F6941">
              <w:rPr>
                <w:rFonts w:eastAsia="Arial Unicode MS"/>
                <w:sz w:val="28"/>
                <w:szCs w:val="28"/>
                <w:lang w:val="lv-LV"/>
              </w:rPr>
              <w:t>0</w:t>
            </w:r>
          </w:p>
        </w:tc>
        <w:tc>
          <w:tcPr>
            <w:tcW w:w="846" w:type="dxa"/>
            <w:hideMark/>
          </w:tcPr>
          <w:p w:rsidRPr="002E7548" w:rsidR="00D94B3E" w:rsidP="00D94B3E" w:rsidRDefault="00D94B3E">
            <w:pPr>
              <w:contextualSpacing/>
              <w:rPr>
                <w:rFonts w:eastAsia="Times New Roman"/>
                <w:iCs/>
                <w:sz w:val="26"/>
                <w:szCs w:val="26"/>
                <w:lang w:val="lv-LV" w:eastAsia="lv-LV"/>
              </w:rPr>
            </w:pPr>
            <w:r w:rsidRPr="007F6941">
              <w:rPr>
                <w:rFonts w:eastAsia="Arial Unicode MS"/>
                <w:sz w:val="28"/>
                <w:szCs w:val="28"/>
                <w:lang w:val="lv-LV"/>
              </w:rPr>
              <w:t>0</w:t>
            </w:r>
          </w:p>
        </w:tc>
        <w:tc>
          <w:tcPr>
            <w:tcW w:w="1049" w:type="dxa"/>
            <w:hideMark/>
          </w:tcPr>
          <w:p w:rsidRPr="002E7548" w:rsidR="00D94B3E" w:rsidP="00D94B3E" w:rsidRDefault="00D94B3E">
            <w:pPr>
              <w:contextualSpacing/>
              <w:rPr>
                <w:rFonts w:eastAsia="Times New Roman"/>
                <w:iCs/>
                <w:sz w:val="26"/>
                <w:szCs w:val="26"/>
                <w:lang w:val="lv-LV" w:eastAsia="lv-LV"/>
              </w:rPr>
            </w:pPr>
            <w:r w:rsidRPr="007F6941">
              <w:rPr>
                <w:rFonts w:eastAsia="Arial Unicode MS"/>
                <w:sz w:val="28"/>
                <w:szCs w:val="28"/>
                <w:lang w:val="lv-LV"/>
              </w:rPr>
              <w:t>0</w:t>
            </w:r>
          </w:p>
        </w:tc>
        <w:tc>
          <w:tcPr>
            <w:tcW w:w="846" w:type="dxa"/>
            <w:hideMark/>
          </w:tcPr>
          <w:p w:rsidRPr="002E7548" w:rsidR="00D94B3E" w:rsidP="00D94B3E" w:rsidRDefault="00D94B3E">
            <w:pPr>
              <w:contextualSpacing/>
              <w:rPr>
                <w:rFonts w:eastAsia="Times New Roman"/>
                <w:iCs/>
                <w:sz w:val="26"/>
                <w:szCs w:val="26"/>
                <w:lang w:val="lv-LV" w:eastAsia="lv-LV"/>
              </w:rPr>
            </w:pPr>
            <w:r w:rsidRPr="007F6941">
              <w:rPr>
                <w:sz w:val="28"/>
                <w:szCs w:val="28"/>
                <w:lang w:val="lv-LV"/>
              </w:rPr>
              <w:t>0</w:t>
            </w:r>
          </w:p>
        </w:tc>
        <w:tc>
          <w:tcPr>
            <w:tcW w:w="1049" w:type="dxa"/>
            <w:hideMark/>
          </w:tcPr>
          <w:p w:rsidRPr="002E7548" w:rsidR="00D94B3E" w:rsidP="00D94B3E" w:rsidRDefault="00D94B3E">
            <w:pPr>
              <w:contextualSpacing/>
              <w:rPr>
                <w:rFonts w:eastAsia="Times New Roman"/>
                <w:iCs/>
                <w:sz w:val="26"/>
                <w:szCs w:val="26"/>
                <w:lang w:val="lv-LV" w:eastAsia="lv-LV"/>
              </w:rPr>
            </w:pPr>
            <w:r w:rsidRPr="007F6941">
              <w:rPr>
                <w:rFonts w:eastAsia="Arial Unicode MS"/>
                <w:sz w:val="28"/>
                <w:szCs w:val="28"/>
                <w:lang w:val="lv-LV"/>
              </w:rPr>
              <w:t>0</w:t>
            </w:r>
          </w:p>
        </w:tc>
        <w:tc>
          <w:tcPr>
            <w:tcW w:w="1314" w:type="dxa"/>
            <w:hideMark/>
          </w:tcPr>
          <w:p w:rsidRPr="002E7548" w:rsidR="00D94B3E" w:rsidP="00D94B3E" w:rsidRDefault="00D94B3E">
            <w:pPr>
              <w:contextualSpacing/>
              <w:rPr>
                <w:rFonts w:eastAsia="Times New Roman"/>
                <w:iCs/>
                <w:sz w:val="26"/>
                <w:szCs w:val="26"/>
                <w:lang w:val="lv-LV" w:eastAsia="lv-LV"/>
              </w:rPr>
            </w:pPr>
            <w:r w:rsidRPr="007F6941">
              <w:rPr>
                <w:rFonts w:eastAsia="Arial Unicode MS"/>
                <w:sz w:val="28"/>
                <w:szCs w:val="28"/>
                <w:lang w:val="lv-LV"/>
              </w:rPr>
              <w:t>0</w:t>
            </w:r>
          </w:p>
        </w:tc>
      </w:tr>
      <w:tr w:rsidRPr="002E7548" w:rsidR="00D94B3E" w:rsidTr="0091445D">
        <w:tblPrEx>
          <w:tblCellSpacing w:w="10" w:type="dxa"/>
          <w:tblCellMar>
            <w:top w:w="20" w:type="dxa"/>
            <w:left w:w="20" w:type="dxa"/>
            <w:bottom w:w="20" w:type="dxa"/>
            <w:right w:w="20" w:type="dxa"/>
          </w:tblCellMar>
        </w:tblPrEx>
        <w:trPr>
          <w:tblCellSpacing w:w="10" w:type="dxa"/>
        </w:trPr>
        <w:tc>
          <w:tcPr>
            <w:tcW w:w="1927" w:type="dxa"/>
            <w:hideMark/>
          </w:tcPr>
          <w:p w:rsidR="00D94B3E" w:rsidP="0091445D" w:rsidRDefault="00D94B3E">
            <w:pPr>
              <w:tabs>
                <w:tab w:val="left" w:pos="1385"/>
              </w:tabs>
              <w:contextualSpacing/>
              <w:rPr>
                <w:rFonts w:eastAsia="Times New Roman"/>
                <w:iCs/>
                <w:sz w:val="28"/>
                <w:szCs w:val="28"/>
                <w:lang w:val="lv-LV" w:eastAsia="lv-LV"/>
              </w:rPr>
            </w:pPr>
            <w:r>
              <w:rPr>
                <w:rFonts w:eastAsia="Times New Roman"/>
                <w:iCs/>
                <w:sz w:val="28"/>
                <w:szCs w:val="28"/>
                <w:lang w:val="lv-LV" w:eastAsia="lv-LV"/>
              </w:rPr>
              <w:t>Labklājības ministrija (VSAA) 99.00.00 „Līdzekļi neparedzētiem gadījumiem”</w:t>
            </w:r>
          </w:p>
        </w:tc>
        <w:tc>
          <w:tcPr>
            <w:tcW w:w="939" w:type="dxa"/>
            <w:hideMark/>
          </w:tcPr>
          <w:p w:rsidR="00D94B3E" w:rsidP="0091445D" w:rsidRDefault="00D94B3E">
            <w:pPr>
              <w:contextualSpacing/>
              <w:rPr>
                <w:sz w:val="28"/>
                <w:szCs w:val="28"/>
                <w:lang w:val="lv-LV"/>
              </w:rPr>
            </w:pPr>
            <w:r>
              <w:rPr>
                <w:sz w:val="28"/>
                <w:szCs w:val="28"/>
                <w:lang w:val="lv-LV"/>
              </w:rPr>
              <w:t>2 908 28</w:t>
            </w:r>
            <w:r w:rsidR="008651C7">
              <w:rPr>
                <w:sz w:val="28"/>
                <w:szCs w:val="28"/>
                <w:lang w:val="lv-LV"/>
              </w:rPr>
              <w:t>0</w:t>
            </w:r>
            <w:r>
              <w:rPr>
                <w:sz w:val="28"/>
                <w:szCs w:val="28"/>
                <w:lang w:val="lv-LV"/>
              </w:rPr>
              <w:t>*</w:t>
            </w:r>
          </w:p>
        </w:tc>
        <w:tc>
          <w:tcPr>
            <w:tcW w:w="1049" w:type="dxa"/>
            <w:hideMark/>
          </w:tcPr>
          <w:p w:rsidRPr="002E7548" w:rsidR="00D94B3E" w:rsidP="00D94B3E" w:rsidRDefault="00D94B3E">
            <w:pPr>
              <w:contextualSpacing/>
              <w:rPr>
                <w:rFonts w:eastAsia="Times New Roman"/>
                <w:iCs/>
                <w:sz w:val="26"/>
                <w:szCs w:val="26"/>
                <w:lang w:val="lv-LV" w:eastAsia="lv-LV"/>
              </w:rPr>
            </w:pPr>
            <w:r w:rsidRPr="007F6941">
              <w:rPr>
                <w:rFonts w:eastAsia="Arial Unicode MS"/>
                <w:sz w:val="28"/>
                <w:szCs w:val="28"/>
                <w:lang w:val="lv-LV"/>
              </w:rPr>
              <w:t>0</w:t>
            </w:r>
          </w:p>
        </w:tc>
        <w:tc>
          <w:tcPr>
            <w:tcW w:w="846" w:type="dxa"/>
            <w:hideMark/>
          </w:tcPr>
          <w:p w:rsidRPr="002E7548" w:rsidR="00D94B3E" w:rsidP="00D94B3E" w:rsidRDefault="00D94B3E">
            <w:pPr>
              <w:contextualSpacing/>
              <w:rPr>
                <w:rFonts w:eastAsia="Times New Roman"/>
                <w:iCs/>
                <w:sz w:val="26"/>
                <w:szCs w:val="26"/>
                <w:lang w:val="lv-LV" w:eastAsia="lv-LV"/>
              </w:rPr>
            </w:pPr>
            <w:r w:rsidRPr="007F6941">
              <w:rPr>
                <w:rFonts w:eastAsia="Arial Unicode MS"/>
                <w:sz w:val="28"/>
                <w:szCs w:val="28"/>
                <w:lang w:val="lv-LV"/>
              </w:rPr>
              <w:t>0</w:t>
            </w:r>
          </w:p>
        </w:tc>
        <w:tc>
          <w:tcPr>
            <w:tcW w:w="1049" w:type="dxa"/>
            <w:hideMark/>
          </w:tcPr>
          <w:p w:rsidRPr="002E7548" w:rsidR="00D94B3E" w:rsidP="00D94B3E" w:rsidRDefault="00D94B3E">
            <w:pPr>
              <w:contextualSpacing/>
              <w:rPr>
                <w:rFonts w:eastAsia="Times New Roman"/>
                <w:iCs/>
                <w:sz w:val="26"/>
                <w:szCs w:val="26"/>
                <w:lang w:val="lv-LV" w:eastAsia="lv-LV"/>
              </w:rPr>
            </w:pPr>
            <w:r w:rsidRPr="007F6941">
              <w:rPr>
                <w:rFonts w:eastAsia="Arial Unicode MS"/>
                <w:sz w:val="28"/>
                <w:szCs w:val="28"/>
                <w:lang w:val="lv-LV"/>
              </w:rPr>
              <w:t>0</w:t>
            </w:r>
          </w:p>
        </w:tc>
        <w:tc>
          <w:tcPr>
            <w:tcW w:w="846" w:type="dxa"/>
            <w:hideMark/>
          </w:tcPr>
          <w:p w:rsidRPr="002E7548" w:rsidR="00D94B3E" w:rsidP="00D94B3E" w:rsidRDefault="00D94B3E">
            <w:pPr>
              <w:contextualSpacing/>
              <w:rPr>
                <w:rFonts w:eastAsia="Times New Roman"/>
                <w:iCs/>
                <w:sz w:val="26"/>
                <w:szCs w:val="26"/>
                <w:lang w:val="lv-LV" w:eastAsia="lv-LV"/>
              </w:rPr>
            </w:pPr>
            <w:r w:rsidRPr="007F6941">
              <w:rPr>
                <w:sz w:val="28"/>
                <w:szCs w:val="28"/>
                <w:lang w:val="lv-LV"/>
              </w:rPr>
              <w:t>0</w:t>
            </w:r>
          </w:p>
        </w:tc>
        <w:tc>
          <w:tcPr>
            <w:tcW w:w="1049" w:type="dxa"/>
            <w:hideMark/>
          </w:tcPr>
          <w:p w:rsidRPr="002E7548" w:rsidR="00D94B3E" w:rsidP="00D94B3E" w:rsidRDefault="00D94B3E">
            <w:pPr>
              <w:contextualSpacing/>
              <w:rPr>
                <w:rFonts w:eastAsia="Times New Roman"/>
                <w:iCs/>
                <w:sz w:val="26"/>
                <w:szCs w:val="26"/>
                <w:lang w:val="lv-LV" w:eastAsia="lv-LV"/>
              </w:rPr>
            </w:pPr>
            <w:r w:rsidRPr="007F6941">
              <w:rPr>
                <w:rFonts w:eastAsia="Arial Unicode MS"/>
                <w:sz w:val="28"/>
                <w:szCs w:val="28"/>
                <w:lang w:val="lv-LV"/>
              </w:rPr>
              <w:t>0</w:t>
            </w:r>
          </w:p>
        </w:tc>
        <w:tc>
          <w:tcPr>
            <w:tcW w:w="1314" w:type="dxa"/>
            <w:hideMark/>
          </w:tcPr>
          <w:p w:rsidRPr="002E7548" w:rsidR="00D94B3E" w:rsidP="00D94B3E" w:rsidRDefault="00D94B3E">
            <w:pPr>
              <w:contextualSpacing/>
              <w:rPr>
                <w:rFonts w:eastAsia="Times New Roman"/>
                <w:iCs/>
                <w:sz w:val="26"/>
                <w:szCs w:val="26"/>
                <w:lang w:val="lv-LV" w:eastAsia="lv-LV"/>
              </w:rPr>
            </w:pPr>
            <w:r w:rsidRPr="007F6941">
              <w:rPr>
                <w:rFonts w:eastAsia="Arial Unicode MS"/>
                <w:sz w:val="28"/>
                <w:szCs w:val="28"/>
                <w:lang w:val="lv-LV"/>
              </w:rPr>
              <w:t>0</w:t>
            </w:r>
          </w:p>
        </w:tc>
      </w:tr>
      <w:tr w:rsidRPr="002E7548" w:rsidR="00D94B3E" w:rsidTr="0091445D">
        <w:tblPrEx>
          <w:tblCellSpacing w:w="10" w:type="dxa"/>
          <w:tblCellMar>
            <w:top w:w="20" w:type="dxa"/>
            <w:left w:w="20" w:type="dxa"/>
            <w:bottom w:w="20" w:type="dxa"/>
            <w:right w:w="20" w:type="dxa"/>
          </w:tblCellMar>
        </w:tblPrEx>
        <w:trPr>
          <w:tblCellSpacing w:w="10" w:type="dxa"/>
        </w:trPr>
        <w:tc>
          <w:tcPr>
            <w:tcW w:w="1927" w:type="dxa"/>
            <w:hideMark/>
          </w:tcPr>
          <w:p w:rsidRPr="002E7548" w:rsidR="00D94B3E" w:rsidP="0091445D" w:rsidRDefault="00D94B3E">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1.2. valsts speciālais budžets</w:t>
            </w:r>
          </w:p>
        </w:tc>
        <w:tc>
          <w:tcPr>
            <w:tcW w:w="939" w:type="dxa"/>
            <w:hideMark/>
          </w:tcPr>
          <w:p w:rsidRPr="002E7548" w:rsidR="00D94B3E" w:rsidP="0091445D" w:rsidRDefault="00D94B3E">
            <w:pPr>
              <w:contextualSpacing/>
              <w:rPr>
                <w:rFonts w:eastAsia="Times New Roman"/>
                <w:iCs/>
                <w:sz w:val="26"/>
                <w:szCs w:val="26"/>
                <w:lang w:val="lv-LV" w:eastAsia="lv-LV"/>
              </w:rPr>
            </w:pPr>
            <w:r w:rsidRPr="007F6941">
              <w:rPr>
                <w:sz w:val="28"/>
                <w:szCs w:val="28"/>
                <w:lang w:val="lv-LV"/>
              </w:rPr>
              <w:t>0</w:t>
            </w:r>
          </w:p>
        </w:tc>
        <w:tc>
          <w:tcPr>
            <w:tcW w:w="1049" w:type="dxa"/>
            <w:hideMark/>
          </w:tcPr>
          <w:p w:rsidRPr="002E7548" w:rsidR="00D94B3E" w:rsidP="0091445D" w:rsidRDefault="00D94B3E">
            <w:pPr>
              <w:contextualSpacing/>
              <w:rPr>
                <w:rFonts w:eastAsia="Times New Roman"/>
                <w:iCs/>
                <w:sz w:val="26"/>
                <w:szCs w:val="26"/>
                <w:lang w:val="lv-LV" w:eastAsia="lv-LV"/>
              </w:rPr>
            </w:pPr>
            <w:r w:rsidRPr="007F6941">
              <w:rPr>
                <w:sz w:val="28"/>
                <w:szCs w:val="28"/>
                <w:lang w:val="lv-LV"/>
              </w:rPr>
              <w:t>0</w:t>
            </w:r>
          </w:p>
        </w:tc>
        <w:tc>
          <w:tcPr>
            <w:tcW w:w="846" w:type="dxa"/>
            <w:hideMark/>
          </w:tcPr>
          <w:p w:rsidRPr="002E7548" w:rsidR="00D94B3E" w:rsidP="0091445D" w:rsidRDefault="00D94B3E">
            <w:pPr>
              <w:contextualSpacing/>
              <w:rPr>
                <w:rFonts w:eastAsia="Times New Roman"/>
                <w:iCs/>
                <w:sz w:val="26"/>
                <w:szCs w:val="26"/>
                <w:lang w:val="lv-LV" w:eastAsia="lv-LV"/>
              </w:rPr>
            </w:pPr>
            <w:r w:rsidRPr="007F6941">
              <w:rPr>
                <w:sz w:val="28"/>
                <w:szCs w:val="28"/>
                <w:lang w:val="lv-LV"/>
              </w:rPr>
              <w:t>0</w:t>
            </w:r>
          </w:p>
        </w:tc>
        <w:tc>
          <w:tcPr>
            <w:tcW w:w="1049" w:type="dxa"/>
            <w:hideMark/>
          </w:tcPr>
          <w:p w:rsidRPr="002E7548" w:rsidR="00D94B3E" w:rsidP="0091445D" w:rsidRDefault="00D94B3E">
            <w:pPr>
              <w:contextualSpacing/>
              <w:rPr>
                <w:rFonts w:eastAsia="Times New Roman"/>
                <w:iCs/>
                <w:sz w:val="26"/>
                <w:szCs w:val="26"/>
                <w:lang w:val="lv-LV" w:eastAsia="lv-LV"/>
              </w:rPr>
            </w:pPr>
            <w:r w:rsidRPr="007F6941">
              <w:rPr>
                <w:sz w:val="28"/>
                <w:szCs w:val="28"/>
                <w:lang w:val="lv-LV"/>
              </w:rPr>
              <w:t>0</w:t>
            </w:r>
          </w:p>
        </w:tc>
        <w:tc>
          <w:tcPr>
            <w:tcW w:w="846" w:type="dxa"/>
            <w:hideMark/>
          </w:tcPr>
          <w:p w:rsidRPr="002E7548" w:rsidR="00D94B3E" w:rsidP="0091445D" w:rsidRDefault="00D94B3E">
            <w:pPr>
              <w:contextualSpacing/>
              <w:rPr>
                <w:rFonts w:eastAsia="Times New Roman"/>
                <w:iCs/>
                <w:sz w:val="26"/>
                <w:szCs w:val="26"/>
                <w:lang w:val="lv-LV" w:eastAsia="lv-LV"/>
              </w:rPr>
            </w:pPr>
            <w:r w:rsidRPr="007F6941">
              <w:rPr>
                <w:sz w:val="28"/>
                <w:szCs w:val="28"/>
                <w:lang w:val="lv-LV"/>
              </w:rPr>
              <w:t>0</w:t>
            </w:r>
          </w:p>
        </w:tc>
        <w:tc>
          <w:tcPr>
            <w:tcW w:w="1049" w:type="dxa"/>
            <w:hideMark/>
          </w:tcPr>
          <w:p w:rsidRPr="002E7548" w:rsidR="00D94B3E" w:rsidP="0091445D" w:rsidRDefault="00D94B3E">
            <w:pPr>
              <w:contextualSpacing/>
              <w:rPr>
                <w:rFonts w:eastAsia="Times New Roman"/>
                <w:iCs/>
                <w:sz w:val="26"/>
                <w:szCs w:val="26"/>
                <w:lang w:val="lv-LV" w:eastAsia="lv-LV"/>
              </w:rPr>
            </w:pPr>
            <w:r w:rsidRPr="007F6941">
              <w:rPr>
                <w:sz w:val="28"/>
                <w:szCs w:val="28"/>
                <w:lang w:val="lv-LV"/>
              </w:rPr>
              <w:t>0</w:t>
            </w:r>
          </w:p>
        </w:tc>
        <w:tc>
          <w:tcPr>
            <w:tcW w:w="1314" w:type="dxa"/>
            <w:hideMark/>
          </w:tcPr>
          <w:p w:rsidRPr="002E7548" w:rsidR="00D94B3E" w:rsidP="0091445D" w:rsidRDefault="00D94B3E">
            <w:pPr>
              <w:contextualSpacing/>
              <w:rPr>
                <w:rFonts w:eastAsia="Times New Roman"/>
                <w:iCs/>
                <w:sz w:val="26"/>
                <w:szCs w:val="26"/>
                <w:lang w:val="lv-LV" w:eastAsia="lv-LV"/>
              </w:rPr>
            </w:pPr>
            <w:r w:rsidRPr="007F6941">
              <w:rPr>
                <w:sz w:val="28"/>
                <w:szCs w:val="28"/>
                <w:lang w:val="lv-LV"/>
              </w:rPr>
              <w:t>0</w:t>
            </w:r>
          </w:p>
        </w:tc>
      </w:tr>
      <w:tr w:rsidRPr="002E7548" w:rsidR="00D94B3E" w:rsidTr="0091445D">
        <w:tblPrEx>
          <w:tblCellSpacing w:w="10" w:type="dxa"/>
          <w:tblCellMar>
            <w:top w:w="20" w:type="dxa"/>
            <w:left w:w="20" w:type="dxa"/>
            <w:bottom w:w="20" w:type="dxa"/>
            <w:right w:w="20" w:type="dxa"/>
          </w:tblCellMar>
        </w:tblPrEx>
        <w:trPr>
          <w:tblCellSpacing w:w="10" w:type="dxa"/>
        </w:trPr>
        <w:tc>
          <w:tcPr>
            <w:tcW w:w="1927" w:type="dxa"/>
            <w:hideMark/>
          </w:tcPr>
          <w:p w:rsidRPr="002E7548" w:rsidR="00D94B3E" w:rsidP="0091445D" w:rsidRDefault="00D94B3E">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1.3. pašvaldību budžets</w:t>
            </w:r>
          </w:p>
        </w:tc>
        <w:tc>
          <w:tcPr>
            <w:tcW w:w="939" w:type="dxa"/>
            <w:hideMark/>
          </w:tcPr>
          <w:p w:rsidRPr="002E7548" w:rsidR="00D94B3E" w:rsidP="0091445D" w:rsidRDefault="00D94B3E">
            <w:pPr>
              <w:contextualSpacing/>
              <w:rPr>
                <w:rFonts w:eastAsia="Times New Roman"/>
                <w:iCs/>
                <w:sz w:val="26"/>
                <w:szCs w:val="26"/>
                <w:lang w:val="lv-LV" w:eastAsia="lv-LV"/>
              </w:rPr>
            </w:pPr>
            <w:r w:rsidRPr="007F6941">
              <w:rPr>
                <w:sz w:val="28"/>
                <w:szCs w:val="28"/>
                <w:lang w:val="lv-LV"/>
              </w:rPr>
              <w:t>0</w:t>
            </w:r>
          </w:p>
        </w:tc>
        <w:tc>
          <w:tcPr>
            <w:tcW w:w="1049" w:type="dxa"/>
            <w:hideMark/>
          </w:tcPr>
          <w:p w:rsidRPr="002E7548" w:rsidR="00D94B3E" w:rsidP="0091445D" w:rsidRDefault="00D94B3E">
            <w:pPr>
              <w:contextualSpacing/>
              <w:rPr>
                <w:rFonts w:eastAsia="Times New Roman"/>
                <w:iCs/>
                <w:sz w:val="26"/>
                <w:szCs w:val="26"/>
                <w:lang w:val="lv-LV" w:eastAsia="lv-LV"/>
              </w:rPr>
            </w:pPr>
            <w:r w:rsidRPr="007F6941">
              <w:rPr>
                <w:sz w:val="28"/>
                <w:szCs w:val="28"/>
                <w:lang w:val="lv-LV"/>
              </w:rPr>
              <w:t>0</w:t>
            </w:r>
          </w:p>
        </w:tc>
        <w:tc>
          <w:tcPr>
            <w:tcW w:w="846" w:type="dxa"/>
            <w:hideMark/>
          </w:tcPr>
          <w:p w:rsidRPr="002E7548" w:rsidR="00D94B3E" w:rsidP="0091445D" w:rsidRDefault="00D94B3E">
            <w:pPr>
              <w:contextualSpacing/>
              <w:rPr>
                <w:rFonts w:eastAsia="Times New Roman"/>
                <w:iCs/>
                <w:sz w:val="26"/>
                <w:szCs w:val="26"/>
                <w:lang w:val="lv-LV" w:eastAsia="lv-LV"/>
              </w:rPr>
            </w:pPr>
            <w:r w:rsidRPr="007F6941">
              <w:rPr>
                <w:sz w:val="28"/>
                <w:szCs w:val="28"/>
                <w:lang w:val="lv-LV"/>
              </w:rPr>
              <w:t>0</w:t>
            </w:r>
          </w:p>
        </w:tc>
        <w:tc>
          <w:tcPr>
            <w:tcW w:w="1049" w:type="dxa"/>
            <w:hideMark/>
          </w:tcPr>
          <w:p w:rsidRPr="002E7548" w:rsidR="00D94B3E" w:rsidP="0091445D" w:rsidRDefault="00D94B3E">
            <w:pPr>
              <w:contextualSpacing/>
              <w:rPr>
                <w:rFonts w:eastAsia="Times New Roman"/>
                <w:iCs/>
                <w:sz w:val="26"/>
                <w:szCs w:val="26"/>
                <w:lang w:val="lv-LV" w:eastAsia="lv-LV"/>
              </w:rPr>
            </w:pPr>
            <w:r w:rsidRPr="007F6941">
              <w:rPr>
                <w:sz w:val="28"/>
                <w:szCs w:val="28"/>
                <w:lang w:val="lv-LV"/>
              </w:rPr>
              <w:t>0</w:t>
            </w:r>
          </w:p>
        </w:tc>
        <w:tc>
          <w:tcPr>
            <w:tcW w:w="846" w:type="dxa"/>
            <w:hideMark/>
          </w:tcPr>
          <w:p w:rsidRPr="002E7548" w:rsidR="00D94B3E" w:rsidP="0091445D" w:rsidRDefault="00D94B3E">
            <w:pPr>
              <w:contextualSpacing/>
              <w:rPr>
                <w:rFonts w:eastAsia="Times New Roman"/>
                <w:iCs/>
                <w:sz w:val="26"/>
                <w:szCs w:val="26"/>
                <w:lang w:val="lv-LV" w:eastAsia="lv-LV"/>
              </w:rPr>
            </w:pPr>
            <w:r w:rsidRPr="007F6941">
              <w:rPr>
                <w:sz w:val="28"/>
                <w:szCs w:val="28"/>
                <w:lang w:val="lv-LV"/>
              </w:rPr>
              <w:t>0</w:t>
            </w:r>
          </w:p>
        </w:tc>
        <w:tc>
          <w:tcPr>
            <w:tcW w:w="1049" w:type="dxa"/>
            <w:hideMark/>
          </w:tcPr>
          <w:p w:rsidRPr="002E7548" w:rsidR="00D94B3E" w:rsidP="0091445D" w:rsidRDefault="00D94B3E">
            <w:pPr>
              <w:contextualSpacing/>
              <w:rPr>
                <w:rFonts w:eastAsia="Times New Roman"/>
                <w:iCs/>
                <w:sz w:val="26"/>
                <w:szCs w:val="26"/>
                <w:lang w:val="lv-LV" w:eastAsia="lv-LV"/>
              </w:rPr>
            </w:pPr>
            <w:r w:rsidRPr="007F6941">
              <w:rPr>
                <w:sz w:val="28"/>
                <w:szCs w:val="28"/>
                <w:lang w:val="lv-LV"/>
              </w:rPr>
              <w:t>0</w:t>
            </w:r>
          </w:p>
        </w:tc>
        <w:tc>
          <w:tcPr>
            <w:tcW w:w="1314" w:type="dxa"/>
            <w:hideMark/>
          </w:tcPr>
          <w:p w:rsidRPr="002E7548" w:rsidR="00D94B3E" w:rsidP="0091445D" w:rsidRDefault="00D94B3E">
            <w:pPr>
              <w:contextualSpacing/>
              <w:rPr>
                <w:rFonts w:eastAsia="Times New Roman"/>
                <w:iCs/>
                <w:sz w:val="26"/>
                <w:szCs w:val="26"/>
                <w:lang w:val="lv-LV" w:eastAsia="lv-LV"/>
              </w:rPr>
            </w:pPr>
            <w:r w:rsidRPr="007F6941">
              <w:rPr>
                <w:sz w:val="28"/>
                <w:szCs w:val="28"/>
                <w:lang w:val="lv-LV"/>
              </w:rPr>
              <w:t>0</w:t>
            </w:r>
          </w:p>
        </w:tc>
      </w:tr>
      <w:tr w:rsidRPr="002E7548" w:rsidR="00D94B3E" w:rsidTr="00D94B3E">
        <w:tblPrEx>
          <w:tblCellSpacing w:w="10" w:type="dxa"/>
          <w:tblCellMar>
            <w:top w:w="20" w:type="dxa"/>
            <w:left w:w="20" w:type="dxa"/>
            <w:bottom w:w="20" w:type="dxa"/>
            <w:right w:w="20" w:type="dxa"/>
          </w:tblCellMar>
        </w:tblPrEx>
        <w:trPr>
          <w:tblCellSpacing w:w="10" w:type="dxa"/>
        </w:trPr>
        <w:tc>
          <w:tcPr>
            <w:tcW w:w="1927" w:type="dxa"/>
            <w:hideMark/>
          </w:tcPr>
          <w:p w:rsidRPr="002E7548" w:rsidR="00D94B3E" w:rsidP="0091445D" w:rsidRDefault="00D94B3E">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 xml:space="preserve">2. Budžeta </w:t>
            </w:r>
            <w:r w:rsidRPr="002E7548">
              <w:rPr>
                <w:rFonts w:eastAsia="Times New Roman"/>
                <w:iCs/>
                <w:sz w:val="28"/>
                <w:szCs w:val="28"/>
                <w:lang w:val="lv-LV" w:eastAsia="lv-LV"/>
              </w:rPr>
              <w:lastRenderedPageBreak/>
              <w:t>izdevumi</w:t>
            </w:r>
          </w:p>
        </w:tc>
        <w:tc>
          <w:tcPr>
            <w:tcW w:w="939" w:type="dxa"/>
            <w:vAlign w:val="center"/>
            <w:hideMark/>
          </w:tcPr>
          <w:p w:rsidRPr="002E7548" w:rsidR="00D94B3E" w:rsidP="0091445D" w:rsidRDefault="00D94B3E">
            <w:pPr>
              <w:contextualSpacing/>
              <w:rPr>
                <w:rFonts w:eastAsia="Times New Roman"/>
                <w:iCs/>
                <w:sz w:val="26"/>
                <w:szCs w:val="26"/>
                <w:lang w:val="lv-LV" w:eastAsia="lv-LV"/>
              </w:rPr>
            </w:pPr>
            <w:r>
              <w:rPr>
                <w:rFonts w:eastAsia="Times New Roman"/>
                <w:iCs/>
                <w:sz w:val="28"/>
                <w:szCs w:val="28"/>
                <w:lang w:val="lv-LV" w:eastAsia="lv-LV"/>
              </w:rPr>
              <w:lastRenderedPageBreak/>
              <w:t xml:space="preserve">53 803 </w:t>
            </w:r>
            <w:r>
              <w:rPr>
                <w:rFonts w:eastAsia="Times New Roman"/>
                <w:iCs/>
                <w:sz w:val="28"/>
                <w:szCs w:val="28"/>
                <w:lang w:val="lv-LV" w:eastAsia="lv-LV"/>
              </w:rPr>
              <w:lastRenderedPageBreak/>
              <w:t>180</w:t>
            </w:r>
          </w:p>
        </w:tc>
        <w:tc>
          <w:tcPr>
            <w:tcW w:w="1049" w:type="dxa"/>
            <w:vAlign w:val="center"/>
            <w:hideMark/>
          </w:tcPr>
          <w:p w:rsidRPr="002E7548" w:rsidR="00D94B3E" w:rsidP="0091445D" w:rsidRDefault="00D94B3E">
            <w:pPr>
              <w:contextualSpacing/>
              <w:rPr>
                <w:rFonts w:eastAsia="Times New Roman"/>
                <w:iCs/>
                <w:sz w:val="26"/>
                <w:szCs w:val="26"/>
                <w:lang w:val="lv-LV" w:eastAsia="lv-LV"/>
              </w:rPr>
            </w:pPr>
            <w:r>
              <w:rPr>
                <w:rFonts w:eastAsia="Times New Roman"/>
                <w:iCs/>
                <w:sz w:val="28"/>
                <w:szCs w:val="28"/>
                <w:lang w:val="lv-LV" w:eastAsia="lv-LV"/>
              </w:rPr>
              <w:lastRenderedPageBreak/>
              <w:t xml:space="preserve">1 008 </w:t>
            </w:r>
            <w:r>
              <w:rPr>
                <w:rFonts w:eastAsia="Times New Roman"/>
                <w:iCs/>
                <w:sz w:val="28"/>
                <w:szCs w:val="28"/>
                <w:lang w:val="lv-LV" w:eastAsia="lv-LV"/>
              </w:rPr>
              <w:lastRenderedPageBreak/>
              <w:t>840</w:t>
            </w:r>
          </w:p>
        </w:tc>
        <w:tc>
          <w:tcPr>
            <w:tcW w:w="846" w:type="dxa"/>
            <w:hideMark/>
          </w:tcPr>
          <w:p w:rsidRPr="002E7548" w:rsidR="00D94B3E" w:rsidP="0091445D" w:rsidRDefault="00D94B3E">
            <w:pPr>
              <w:contextualSpacing/>
              <w:rPr>
                <w:rFonts w:eastAsia="Times New Roman"/>
                <w:iCs/>
                <w:sz w:val="26"/>
                <w:szCs w:val="26"/>
                <w:lang w:val="lv-LV" w:eastAsia="lv-LV"/>
              </w:rPr>
            </w:pPr>
            <w:r w:rsidRPr="007F6941">
              <w:rPr>
                <w:rFonts w:eastAsia="Arial Unicode MS"/>
                <w:sz w:val="28"/>
                <w:szCs w:val="28"/>
                <w:lang w:val="lv-LV"/>
              </w:rPr>
              <w:lastRenderedPageBreak/>
              <w:t>0</w:t>
            </w:r>
          </w:p>
        </w:tc>
        <w:tc>
          <w:tcPr>
            <w:tcW w:w="1049" w:type="dxa"/>
            <w:hideMark/>
          </w:tcPr>
          <w:p w:rsidRPr="002E7548" w:rsidR="00D94B3E" w:rsidP="0091445D" w:rsidRDefault="00D94B3E">
            <w:pPr>
              <w:contextualSpacing/>
              <w:rPr>
                <w:rFonts w:eastAsia="Times New Roman"/>
                <w:iCs/>
                <w:sz w:val="26"/>
                <w:szCs w:val="26"/>
                <w:lang w:val="lv-LV" w:eastAsia="lv-LV"/>
              </w:rPr>
            </w:pPr>
            <w:r w:rsidRPr="007F6941">
              <w:rPr>
                <w:rFonts w:eastAsia="Arial Unicode MS"/>
                <w:sz w:val="28"/>
                <w:szCs w:val="28"/>
                <w:lang w:val="lv-LV"/>
              </w:rPr>
              <w:t>0</w:t>
            </w:r>
          </w:p>
        </w:tc>
        <w:tc>
          <w:tcPr>
            <w:tcW w:w="846" w:type="dxa"/>
            <w:hideMark/>
          </w:tcPr>
          <w:p w:rsidRPr="002E7548" w:rsidR="00D94B3E" w:rsidP="00D94B3E" w:rsidRDefault="00D94B3E">
            <w:pPr>
              <w:contextualSpacing/>
              <w:rPr>
                <w:rFonts w:eastAsia="Times New Roman"/>
                <w:iCs/>
                <w:sz w:val="26"/>
                <w:szCs w:val="26"/>
                <w:lang w:val="lv-LV" w:eastAsia="lv-LV"/>
              </w:rPr>
            </w:pPr>
            <w:r w:rsidRPr="007F6941">
              <w:rPr>
                <w:sz w:val="28"/>
                <w:szCs w:val="28"/>
                <w:lang w:val="lv-LV"/>
              </w:rPr>
              <w:t>0</w:t>
            </w:r>
          </w:p>
        </w:tc>
        <w:tc>
          <w:tcPr>
            <w:tcW w:w="1049" w:type="dxa"/>
            <w:hideMark/>
          </w:tcPr>
          <w:p w:rsidRPr="002E7548" w:rsidR="00D94B3E" w:rsidP="0091445D" w:rsidRDefault="00D94B3E">
            <w:pPr>
              <w:contextualSpacing/>
              <w:rPr>
                <w:rFonts w:eastAsia="Times New Roman"/>
                <w:iCs/>
                <w:sz w:val="26"/>
                <w:szCs w:val="26"/>
                <w:lang w:val="lv-LV" w:eastAsia="lv-LV"/>
              </w:rPr>
            </w:pPr>
            <w:r w:rsidRPr="007F6941">
              <w:rPr>
                <w:rFonts w:eastAsia="Arial Unicode MS"/>
                <w:sz w:val="28"/>
                <w:szCs w:val="28"/>
                <w:lang w:val="lv-LV"/>
              </w:rPr>
              <w:t>0</w:t>
            </w:r>
          </w:p>
        </w:tc>
        <w:tc>
          <w:tcPr>
            <w:tcW w:w="1314" w:type="dxa"/>
            <w:hideMark/>
          </w:tcPr>
          <w:p w:rsidRPr="002E7548" w:rsidR="00D94B3E" w:rsidP="0091445D" w:rsidRDefault="00D94B3E">
            <w:pPr>
              <w:contextualSpacing/>
              <w:rPr>
                <w:rFonts w:eastAsia="Times New Roman"/>
                <w:iCs/>
                <w:sz w:val="26"/>
                <w:szCs w:val="26"/>
                <w:lang w:val="lv-LV" w:eastAsia="lv-LV"/>
              </w:rPr>
            </w:pPr>
            <w:r w:rsidRPr="007F6941">
              <w:rPr>
                <w:rFonts w:eastAsia="Arial Unicode MS"/>
                <w:sz w:val="28"/>
                <w:szCs w:val="28"/>
                <w:lang w:val="lv-LV"/>
              </w:rPr>
              <w:t>0</w:t>
            </w:r>
          </w:p>
        </w:tc>
      </w:tr>
      <w:tr w:rsidRPr="002E7548" w:rsidR="00D94B3E" w:rsidTr="0091445D">
        <w:tblPrEx>
          <w:tblCellSpacing w:w="10" w:type="dxa"/>
          <w:tblCellMar>
            <w:top w:w="20" w:type="dxa"/>
            <w:left w:w="20" w:type="dxa"/>
            <w:bottom w:w="20" w:type="dxa"/>
            <w:right w:w="20" w:type="dxa"/>
          </w:tblCellMar>
        </w:tblPrEx>
        <w:trPr>
          <w:tblCellSpacing w:w="10" w:type="dxa"/>
        </w:trPr>
        <w:tc>
          <w:tcPr>
            <w:tcW w:w="1927" w:type="dxa"/>
            <w:hideMark/>
          </w:tcPr>
          <w:p w:rsidRPr="002E7548" w:rsidR="00D94B3E" w:rsidP="0091445D" w:rsidRDefault="00D94B3E">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lastRenderedPageBreak/>
              <w:t>2.1. valsts pamatbudžets</w:t>
            </w:r>
          </w:p>
        </w:tc>
        <w:tc>
          <w:tcPr>
            <w:tcW w:w="939" w:type="dxa"/>
            <w:vAlign w:val="center"/>
            <w:hideMark/>
          </w:tcPr>
          <w:p w:rsidRPr="002E7548" w:rsidR="00D94B3E" w:rsidP="0091445D" w:rsidRDefault="00D94B3E">
            <w:pPr>
              <w:contextualSpacing/>
              <w:rPr>
                <w:rFonts w:eastAsia="Times New Roman"/>
                <w:iCs/>
                <w:sz w:val="26"/>
                <w:szCs w:val="26"/>
                <w:lang w:val="lv-LV" w:eastAsia="lv-LV"/>
              </w:rPr>
            </w:pPr>
            <w:r>
              <w:rPr>
                <w:rFonts w:eastAsia="Times New Roman"/>
                <w:iCs/>
                <w:sz w:val="28"/>
                <w:szCs w:val="28"/>
                <w:lang w:val="lv-LV" w:eastAsia="lv-LV"/>
              </w:rPr>
              <w:t>53 803 180</w:t>
            </w:r>
          </w:p>
        </w:tc>
        <w:tc>
          <w:tcPr>
            <w:tcW w:w="1049" w:type="dxa"/>
            <w:vAlign w:val="center"/>
            <w:hideMark/>
          </w:tcPr>
          <w:p w:rsidRPr="002E7548" w:rsidR="00D94B3E" w:rsidP="0091445D" w:rsidRDefault="00D94B3E">
            <w:pPr>
              <w:contextualSpacing/>
              <w:rPr>
                <w:rFonts w:eastAsia="Times New Roman"/>
                <w:iCs/>
                <w:sz w:val="26"/>
                <w:szCs w:val="26"/>
                <w:lang w:val="lv-LV" w:eastAsia="lv-LV"/>
              </w:rPr>
            </w:pPr>
            <w:r>
              <w:rPr>
                <w:rFonts w:eastAsia="Times New Roman"/>
                <w:iCs/>
                <w:sz w:val="28"/>
                <w:szCs w:val="28"/>
                <w:lang w:val="lv-LV" w:eastAsia="lv-LV"/>
              </w:rPr>
              <w:t>1 008 840</w:t>
            </w:r>
          </w:p>
        </w:tc>
        <w:tc>
          <w:tcPr>
            <w:tcW w:w="846" w:type="dxa"/>
            <w:hideMark/>
          </w:tcPr>
          <w:p w:rsidRPr="002E7548" w:rsidR="00D94B3E" w:rsidP="0091445D" w:rsidRDefault="00D94B3E">
            <w:pPr>
              <w:contextualSpacing/>
              <w:rPr>
                <w:rFonts w:eastAsia="Times New Roman"/>
                <w:iCs/>
                <w:sz w:val="26"/>
                <w:szCs w:val="26"/>
                <w:lang w:val="lv-LV" w:eastAsia="lv-LV"/>
              </w:rPr>
            </w:pPr>
            <w:r w:rsidRPr="007F6941">
              <w:rPr>
                <w:sz w:val="28"/>
                <w:szCs w:val="28"/>
                <w:lang w:val="lv-LV"/>
              </w:rPr>
              <w:t>0</w:t>
            </w:r>
          </w:p>
        </w:tc>
        <w:tc>
          <w:tcPr>
            <w:tcW w:w="1049" w:type="dxa"/>
            <w:hideMark/>
          </w:tcPr>
          <w:p w:rsidRPr="002E7548" w:rsidR="00D94B3E" w:rsidP="0091445D" w:rsidRDefault="00D94B3E">
            <w:pPr>
              <w:contextualSpacing/>
              <w:rPr>
                <w:rFonts w:eastAsia="Times New Roman"/>
                <w:iCs/>
                <w:sz w:val="26"/>
                <w:szCs w:val="26"/>
                <w:lang w:val="lv-LV" w:eastAsia="lv-LV"/>
              </w:rPr>
            </w:pPr>
            <w:r w:rsidRPr="007F6941">
              <w:rPr>
                <w:sz w:val="28"/>
                <w:szCs w:val="28"/>
                <w:lang w:val="lv-LV"/>
              </w:rPr>
              <w:t>0</w:t>
            </w:r>
          </w:p>
        </w:tc>
        <w:tc>
          <w:tcPr>
            <w:tcW w:w="846" w:type="dxa"/>
            <w:hideMark/>
          </w:tcPr>
          <w:p w:rsidRPr="002E7548" w:rsidR="00D94B3E" w:rsidP="0091445D" w:rsidRDefault="00D94B3E">
            <w:pPr>
              <w:contextualSpacing/>
              <w:rPr>
                <w:rFonts w:eastAsia="Times New Roman"/>
                <w:iCs/>
                <w:sz w:val="26"/>
                <w:szCs w:val="26"/>
                <w:lang w:val="lv-LV" w:eastAsia="lv-LV"/>
              </w:rPr>
            </w:pPr>
            <w:r w:rsidRPr="007F6941">
              <w:rPr>
                <w:sz w:val="28"/>
                <w:szCs w:val="28"/>
                <w:lang w:val="lv-LV"/>
              </w:rPr>
              <w:t>0</w:t>
            </w:r>
          </w:p>
        </w:tc>
        <w:tc>
          <w:tcPr>
            <w:tcW w:w="1049" w:type="dxa"/>
            <w:hideMark/>
          </w:tcPr>
          <w:p w:rsidRPr="002E7548" w:rsidR="00D94B3E" w:rsidP="0091445D" w:rsidRDefault="00D94B3E">
            <w:pPr>
              <w:contextualSpacing/>
              <w:rPr>
                <w:rFonts w:eastAsia="Times New Roman"/>
                <w:iCs/>
                <w:sz w:val="26"/>
                <w:szCs w:val="26"/>
                <w:lang w:val="lv-LV" w:eastAsia="lv-LV"/>
              </w:rPr>
            </w:pPr>
            <w:r w:rsidRPr="007F6941">
              <w:rPr>
                <w:sz w:val="28"/>
                <w:szCs w:val="28"/>
                <w:lang w:val="lv-LV"/>
              </w:rPr>
              <w:t>0</w:t>
            </w:r>
          </w:p>
        </w:tc>
        <w:tc>
          <w:tcPr>
            <w:tcW w:w="1314" w:type="dxa"/>
            <w:hideMark/>
          </w:tcPr>
          <w:p w:rsidRPr="002E7548" w:rsidR="00D94B3E" w:rsidP="0091445D" w:rsidRDefault="00D94B3E">
            <w:pPr>
              <w:contextualSpacing/>
              <w:rPr>
                <w:rFonts w:eastAsia="Times New Roman"/>
                <w:iCs/>
                <w:sz w:val="26"/>
                <w:szCs w:val="26"/>
                <w:lang w:val="lv-LV" w:eastAsia="lv-LV"/>
              </w:rPr>
            </w:pPr>
            <w:r w:rsidRPr="007F6941">
              <w:rPr>
                <w:sz w:val="28"/>
                <w:szCs w:val="28"/>
                <w:lang w:val="lv-LV"/>
              </w:rPr>
              <w:t>0</w:t>
            </w:r>
          </w:p>
        </w:tc>
      </w:tr>
      <w:tr w:rsidRPr="002E7548" w:rsidR="00D94B3E" w:rsidTr="00D94B3E">
        <w:tblPrEx>
          <w:tblCellSpacing w:w="10" w:type="dxa"/>
          <w:tblCellMar>
            <w:top w:w="20" w:type="dxa"/>
            <w:left w:w="20" w:type="dxa"/>
            <w:bottom w:w="20" w:type="dxa"/>
            <w:right w:w="20" w:type="dxa"/>
          </w:tblCellMar>
        </w:tblPrEx>
        <w:trPr>
          <w:tblCellSpacing w:w="10" w:type="dxa"/>
        </w:trPr>
        <w:tc>
          <w:tcPr>
            <w:tcW w:w="1927" w:type="dxa"/>
            <w:hideMark/>
          </w:tcPr>
          <w:p w:rsidRPr="002E7548" w:rsidR="00D94B3E" w:rsidP="0091445D" w:rsidRDefault="00D94B3E">
            <w:pPr>
              <w:tabs>
                <w:tab w:val="left" w:pos="1385"/>
              </w:tabs>
              <w:contextualSpacing/>
              <w:rPr>
                <w:rFonts w:eastAsia="Times New Roman"/>
                <w:iCs/>
                <w:sz w:val="28"/>
                <w:szCs w:val="28"/>
                <w:lang w:val="lv-LV" w:eastAsia="lv-LV"/>
              </w:rPr>
            </w:pPr>
            <w:r>
              <w:rPr>
                <w:rFonts w:eastAsia="Times New Roman"/>
                <w:iCs/>
                <w:sz w:val="28"/>
                <w:szCs w:val="28"/>
                <w:lang w:val="lv-LV" w:eastAsia="lv-LV"/>
              </w:rPr>
              <w:t>Finanšu ministrija 99.00.00 „Līdzekļi neparedzētiem gadījumiem”</w:t>
            </w:r>
          </w:p>
        </w:tc>
        <w:tc>
          <w:tcPr>
            <w:tcW w:w="939" w:type="dxa"/>
            <w:hideMark/>
          </w:tcPr>
          <w:p w:rsidRPr="007F6941" w:rsidR="00D94B3E" w:rsidP="00D94B3E" w:rsidRDefault="00D94B3E">
            <w:pPr>
              <w:contextualSpacing/>
              <w:rPr>
                <w:sz w:val="28"/>
                <w:szCs w:val="28"/>
                <w:lang w:val="lv-LV"/>
              </w:rPr>
            </w:pPr>
            <w:r>
              <w:rPr>
                <w:sz w:val="28"/>
                <w:szCs w:val="28"/>
                <w:lang w:val="lv-LV"/>
              </w:rPr>
              <w:t>50 894 900</w:t>
            </w:r>
          </w:p>
        </w:tc>
        <w:tc>
          <w:tcPr>
            <w:tcW w:w="1049" w:type="dxa"/>
            <w:hideMark/>
          </w:tcPr>
          <w:p w:rsidRPr="002E7548" w:rsidR="00D94B3E" w:rsidP="00D94B3E" w:rsidRDefault="00D94B3E">
            <w:pPr>
              <w:contextualSpacing/>
              <w:rPr>
                <w:rFonts w:eastAsia="Times New Roman"/>
                <w:iCs/>
                <w:sz w:val="26"/>
                <w:szCs w:val="26"/>
                <w:lang w:val="lv-LV" w:eastAsia="lv-LV"/>
              </w:rPr>
            </w:pPr>
            <w:r w:rsidRPr="007F6941">
              <w:rPr>
                <w:sz w:val="28"/>
                <w:szCs w:val="28"/>
                <w:lang w:val="lv-LV"/>
              </w:rPr>
              <w:t>0</w:t>
            </w:r>
          </w:p>
        </w:tc>
        <w:tc>
          <w:tcPr>
            <w:tcW w:w="846" w:type="dxa"/>
            <w:hideMark/>
          </w:tcPr>
          <w:p w:rsidRPr="002E7548" w:rsidR="00D94B3E" w:rsidP="00D94B3E" w:rsidRDefault="00D94B3E">
            <w:pPr>
              <w:contextualSpacing/>
              <w:rPr>
                <w:rFonts w:eastAsia="Times New Roman"/>
                <w:iCs/>
                <w:sz w:val="26"/>
                <w:szCs w:val="26"/>
                <w:lang w:val="lv-LV" w:eastAsia="lv-LV"/>
              </w:rPr>
            </w:pPr>
            <w:r w:rsidRPr="007F6941">
              <w:rPr>
                <w:sz w:val="28"/>
                <w:szCs w:val="28"/>
                <w:lang w:val="lv-LV"/>
              </w:rPr>
              <w:t>0</w:t>
            </w:r>
          </w:p>
        </w:tc>
        <w:tc>
          <w:tcPr>
            <w:tcW w:w="1049" w:type="dxa"/>
            <w:hideMark/>
          </w:tcPr>
          <w:p w:rsidRPr="002E7548" w:rsidR="00D94B3E" w:rsidP="00D94B3E" w:rsidRDefault="00D94B3E">
            <w:pPr>
              <w:contextualSpacing/>
              <w:rPr>
                <w:rFonts w:eastAsia="Times New Roman"/>
                <w:iCs/>
                <w:sz w:val="26"/>
                <w:szCs w:val="26"/>
                <w:lang w:val="lv-LV" w:eastAsia="lv-LV"/>
              </w:rPr>
            </w:pPr>
            <w:r w:rsidRPr="007F6941">
              <w:rPr>
                <w:sz w:val="28"/>
                <w:szCs w:val="28"/>
                <w:lang w:val="lv-LV"/>
              </w:rPr>
              <w:t>0</w:t>
            </w:r>
          </w:p>
        </w:tc>
        <w:tc>
          <w:tcPr>
            <w:tcW w:w="846" w:type="dxa"/>
            <w:hideMark/>
          </w:tcPr>
          <w:p w:rsidRPr="002E7548" w:rsidR="00D94B3E" w:rsidP="00D94B3E" w:rsidRDefault="00D94B3E">
            <w:pPr>
              <w:contextualSpacing/>
              <w:rPr>
                <w:rFonts w:eastAsia="Times New Roman"/>
                <w:iCs/>
                <w:sz w:val="26"/>
                <w:szCs w:val="26"/>
                <w:lang w:val="lv-LV" w:eastAsia="lv-LV"/>
              </w:rPr>
            </w:pPr>
            <w:r w:rsidRPr="007F6941">
              <w:rPr>
                <w:sz w:val="28"/>
                <w:szCs w:val="28"/>
                <w:lang w:val="lv-LV"/>
              </w:rPr>
              <w:t>0</w:t>
            </w:r>
          </w:p>
        </w:tc>
        <w:tc>
          <w:tcPr>
            <w:tcW w:w="1049" w:type="dxa"/>
            <w:hideMark/>
          </w:tcPr>
          <w:p w:rsidRPr="002E7548" w:rsidR="00D94B3E" w:rsidP="00D94B3E" w:rsidRDefault="00D94B3E">
            <w:pPr>
              <w:contextualSpacing/>
              <w:rPr>
                <w:rFonts w:eastAsia="Times New Roman"/>
                <w:iCs/>
                <w:sz w:val="26"/>
                <w:szCs w:val="26"/>
                <w:lang w:val="lv-LV" w:eastAsia="lv-LV"/>
              </w:rPr>
            </w:pPr>
            <w:r w:rsidRPr="007F6941">
              <w:rPr>
                <w:sz w:val="28"/>
                <w:szCs w:val="28"/>
                <w:lang w:val="lv-LV"/>
              </w:rPr>
              <w:t>0</w:t>
            </w:r>
          </w:p>
        </w:tc>
        <w:tc>
          <w:tcPr>
            <w:tcW w:w="1314" w:type="dxa"/>
            <w:hideMark/>
          </w:tcPr>
          <w:p w:rsidRPr="002E7548" w:rsidR="00D94B3E" w:rsidP="00D94B3E" w:rsidRDefault="00D94B3E">
            <w:pPr>
              <w:contextualSpacing/>
              <w:rPr>
                <w:rFonts w:eastAsia="Times New Roman"/>
                <w:iCs/>
                <w:sz w:val="26"/>
                <w:szCs w:val="26"/>
                <w:lang w:val="lv-LV" w:eastAsia="lv-LV"/>
              </w:rPr>
            </w:pPr>
            <w:r w:rsidRPr="007F6941">
              <w:rPr>
                <w:sz w:val="28"/>
                <w:szCs w:val="28"/>
                <w:lang w:val="lv-LV"/>
              </w:rPr>
              <w:t>0</w:t>
            </w:r>
          </w:p>
        </w:tc>
      </w:tr>
      <w:tr w:rsidRPr="002E7548" w:rsidR="00D94B3E" w:rsidTr="00D94B3E">
        <w:tblPrEx>
          <w:tblCellSpacing w:w="10" w:type="dxa"/>
          <w:tblCellMar>
            <w:top w:w="20" w:type="dxa"/>
            <w:left w:w="20" w:type="dxa"/>
            <w:bottom w:w="20" w:type="dxa"/>
            <w:right w:w="20" w:type="dxa"/>
          </w:tblCellMar>
        </w:tblPrEx>
        <w:trPr>
          <w:tblCellSpacing w:w="10" w:type="dxa"/>
        </w:trPr>
        <w:tc>
          <w:tcPr>
            <w:tcW w:w="1927" w:type="dxa"/>
            <w:hideMark/>
          </w:tcPr>
          <w:p w:rsidRPr="002E7548" w:rsidR="00D94B3E" w:rsidP="00D94B3E" w:rsidRDefault="00D94B3E">
            <w:pPr>
              <w:tabs>
                <w:tab w:val="left" w:pos="1385"/>
              </w:tabs>
              <w:contextualSpacing/>
              <w:rPr>
                <w:rFonts w:eastAsia="Times New Roman"/>
                <w:iCs/>
                <w:sz w:val="28"/>
                <w:szCs w:val="28"/>
                <w:lang w:val="lv-LV" w:eastAsia="lv-LV"/>
              </w:rPr>
            </w:pPr>
            <w:r>
              <w:rPr>
                <w:rFonts w:eastAsia="Times New Roman"/>
                <w:iCs/>
                <w:sz w:val="28"/>
                <w:szCs w:val="28"/>
                <w:lang w:val="lv-LV" w:eastAsia="lv-LV"/>
              </w:rPr>
              <w:t>Labklājības ministrija (VSAA) 99.00.00 „Līdzekļi neparedzētiem gadījumiem”</w:t>
            </w:r>
          </w:p>
        </w:tc>
        <w:tc>
          <w:tcPr>
            <w:tcW w:w="939" w:type="dxa"/>
            <w:hideMark/>
          </w:tcPr>
          <w:p w:rsidRPr="007F6941" w:rsidR="00D94B3E" w:rsidP="00D94B3E" w:rsidRDefault="00D94B3E">
            <w:pPr>
              <w:contextualSpacing/>
              <w:rPr>
                <w:sz w:val="28"/>
                <w:szCs w:val="28"/>
                <w:lang w:val="lv-LV"/>
              </w:rPr>
            </w:pPr>
            <w:r>
              <w:rPr>
                <w:sz w:val="28"/>
                <w:szCs w:val="28"/>
                <w:lang w:val="lv-LV"/>
              </w:rPr>
              <w:t>2 908 280*</w:t>
            </w:r>
          </w:p>
        </w:tc>
        <w:tc>
          <w:tcPr>
            <w:tcW w:w="1049" w:type="dxa"/>
            <w:hideMark/>
          </w:tcPr>
          <w:p w:rsidRPr="007F6941" w:rsidR="00D94B3E" w:rsidP="00D94B3E" w:rsidRDefault="00D94B3E">
            <w:pPr>
              <w:contextualSpacing/>
              <w:rPr>
                <w:sz w:val="28"/>
                <w:szCs w:val="28"/>
                <w:lang w:val="lv-LV"/>
              </w:rPr>
            </w:pPr>
            <w:r>
              <w:rPr>
                <w:sz w:val="28"/>
                <w:szCs w:val="28"/>
                <w:lang w:val="lv-LV"/>
              </w:rPr>
              <w:t>1 008 840</w:t>
            </w:r>
          </w:p>
        </w:tc>
        <w:tc>
          <w:tcPr>
            <w:tcW w:w="846" w:type="dxa"/>
            <w:hideMark/>
          </w:tcPr>
          <w:p w:rsidRPr="007F6941" w:rsidR="00D94B3E" w:rsidP="00D94B3E" w:rsidRDefault="00D94B3E">
            <w:pPr>
              <w:contextualSpacing/>
              <w:rPr>
                <w:sz w:val="28"/>
                <w:szCs w:val="28"/>
                <w:lang w:val="lv-LV"/>
              </w:rPr>
            </w:pPr>
            <w:r>
              <w:rPr>
                <w:sz w:val="28"/>
                <w:szCs w:val="28"/>
                <w:lang w:val="lv-LV"/>
              </w:rPr>
              <w:t>0</w:t>
            </w:r>
          </w:p>
        </w:tc>
        <w:tc>
          <w:tcPr>
            <w:tcW w:w="1049" w:type="dxa"/>
            <w:hideMark/>
          </w:tcPr>
          <w:p w:rsidRPr="007F6941" w:rsidR="00D94B3E" w:rsidP="00D94B3E" w:rsidRDefault="00D94B3E">
            <w:pPr>
              <w:contextualSpacing/>
              <w:rPr>
                <w:sz w:val="28"/>
                <w:szCs w:val="28"/>
                <w:lang w:val="lv-LV"/>
              </w:rPr>
            </w:pPr>
            <w:r>
              <w:rPr>
                <w:sz w:val="28"/>
                <w:szCs w:val="28"/>
                <w:lang w:val="lv-LV"/>
              </w:rPr>
              <w:t>0</w:t>
            </w:r>
          </w:p>
        </w:tc>
        <w:tc>
          <w:tcPr>
            <w:tcW w:w="846" w:type="dxa"/>
            <w:hideMark/>
          </w:tcPr>
          <w:p w:rsidRPr="007F6941" w:rsidR="00D94B3E" w:rsidP="00D94B3E" w:rsidRDefault="00D94B3E">
            <w:pPr>
              <w:contextualSpacing/>
              <w:rPr>
                <w:sz w:val="28"/>
                <w:szCs w:val="28"/>
                <w:lang w:val="lv-LV"/>
              </w:rPr>
            </w:pPr>
            <w:r>
              <w:rPr>
                <w:sz w:val="28"/>
                <w:szCs w:val="28"/>
                <w:lang w:val="lv-LV"/>
              </w:rPr>
              <w:t>0</w:t>
            </w:r>
          </w:p>
        </w:tc>
        <w:tc>
          <w:tcPr>
            <w:tcW w:w="1049" w:type="dxa"/>
            <w:hideMark/>
          </w:tcPr>
          <w:p w:rsidRPr="007F6941" w:rsidR="00D94B3E" w:rsidP="00D94B3E" w:rsidRDefault="00D94B3E">
            <w:pPr>
              <w:contextualSpacing/>
              <w:rPr>
                <w:sz w:val="28"/>
                <w:szCs w:val="28"/>
                <w:lang w:val="lv-LV"/>
              </w:rPr>
            </w:pPr>
            <w:r>
              <w:rPr>
                <w:sz w:val="28"/>
                <w:szCs w:val="28"/>
                <w:lang w:val="lv-LV"/>
              </w:rPr>
              <w:t>0</w:t>
            </w:r>
          </w:p>
        </w:tc>
        <w:tc>
          <w:tcPr>
            <w:tcW w:w="1314" w:type="dxa"/>
            <w:hideMark/>
          </w:tcPr>
          <w:p w:rsidRPr="007F6941" w:rsidR="00D94B3E" w:rsidP="00D94B3E" w:rsidRDefault="00D94B3E">
            <w:pPr>
              <w:contextualSpacing/>
              <w:rPr>
                <w:sz w:val="28"/>
                <w:szCs w:val="28"/>
                <w:lang w:val="lv-LV"/>
              </w:rPr>
            </w:pPr>
            <w:r>
              <w:rPr>
                <w:sz w:val="28"/>
                <w:szCs w:val="28"/>
                <w:lang w:val="lv-LV"/>
              </w:rPr>
              <w:t>0</w:t>
            </w:r>
          </w:p>
        </w:tc>
      </w:tr>
      <w:tr w:rsidRPr="002E7548" w:rsidR="00D94B3E" w:rsidTr="004741A8">
        <w:tblPrEx>
          <w:tblCellSpacing w:w="10" w:type="dxa"/>
          <w:tblCellMar>
            <w:top w:w="20" w:type="dxa"/>
            <w:left w:w="20" w:type="dxa"/>
            <w:bottom w:w="20" w:type="dxa"/>
            <w:right w:w="20" w:type="dxa"/>
          </w:tblCellMar>
        </w:tblPrEx>
        <w:trPr>
          <w:tblCellSpacing w:w="10" w:type="dxa"/>
        </w:trPr>
        <w:tc>
          <w:tcPr>
            <w:tcW w:w="1927" w:type="dxa"/>
            <w:hideMark/>
          </w:tcPr>
          <w:p w:rsidRPr="002E7548" w:rsidR="00D94B3E" w:rsidP="0091445D" w:rsidRDefault="00D94B3E">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2.2. valsts speciālais budžets</w:t>
            </w:r>
          </w:p>
        </w:tc>
        <w:tc>
          <w:tcPr>
            <w:tcW w:w="939" w:type="dxa"/>
            <w:hideMark/>
          </w:tcPr>
          <w:p w:rsidRPr="002E7548" w:rsidR="00D94B3E" w:rsidP="004741A8" w:rsidRDefault="00D94B3E">
            <w:pPr>
              <w:contextualSpacing/>
              <w:rPr>
                <w:rFonts w:eastAsia="Times New Roman"/>
                <w:iCs/>
                <w:sz w:val="26"/>
                <w:szCs w:val="26"/>
                <w:lang w:val="lv-LV" w:eastAsia="lv-LV"/>
              </w:rPr>
            </w:pPr>
            <w:r w:rsidRPr="007F6941">
              <w:rPr>
                <w:sz w:val="28"/>
                <w:szCs w:val="28"/>
                <w:lang w:val="lv-LV"/>
              </w:rPr>
              <w:t>0</w:t>
            </w:r>
          </w:p>
        </w:tc>
        <w:tc>
          <w:tcPr>
            <w:tcW w:w="1049" w:type="dxa"/>
            <w:hideMark/>
          </w:tcPr>
          <w:p w:rsidRPr="002E7548" w:rsidR="00D94B3E" w:rsidP="004741A8" w:rsidRDefault="00D94B3E">
            <w:pPr>
              <w:contextualSpacing/>
              <w:rPr>
                <w:rFonts w:eastAsia="Times New Roman"/>
                <w:iCs/>
                <w:sz w:val="26"/>
                <w:szCs w:val="26"/>
                <w:lang w:val="lv-LV" w:eastAsia="lv-LV"/>
              </w:rPr>
            </w:pPr>
            <w:r w:rsidRPr="007F6941">
              <w:rPr>
                <w:sz w:val="28"/>
                <w:szCs w:val="28"/>
                <w:lang w:val="lv-LV"/>
              </w:rPr>
              <w:t>0</w:t>
            </w:r>
          </w:p>
        </w:tc>
        <w:tc>
          <w:tcPr>
            <w:tcW w:w="846" w:type="dxa"/>
            <w:hideMark/>
          </w:tcPr>
          <w:p w:rsidRPr="002E7548" w:rsidR="00D94B3E" w:rsidP="0091445D" w:rsidRDefault="00D94B3E">
            <w:pPr>
              <w:contextualSpacing/>
              <w:rPr>
                <w:rFonts w:eastAsia="Times New Roman"/>
                <w:iCs/>
                <w:sz w:val="26"/>
                <w:szCs w:val="26"/>
                <w:lang w:val="lv-LV" w:eastAsia="lv-LV"/>
              </w:rPr>
            </w:pPr>
            <w:r w:rsidRPr="007F6941">
              <w:rPr>
                <w:sz w:val="28"/>
                <w:szCs w:val="28"/>
                <w:lang w:val="lv-LV"/>
              </w:rPr>
              <w:t>0</w:t>
            </w:r>
          </w:p>
        </w:tc>
        <w:tc>
          <w:tcPr>
            <w:tcW w:w="1049" w:type="dxa"/>
            <w:hideMark/>
          </w:tcPr>
          <w:p w:rsidRPr="002E7548" w:rsidR="00D94B3E" w:rsidP="0091445D" w:rsidRDefault="00D94B3E">
            <w:pPr>
              <w:contextualSpacing/>
              <w:rPr>
                <w:rFonts w:eastAsia="Times New Roman"/>
                <w:iCs/>
                <w:sz w:val="26"/>
                <w:szCs w:val="26"/>
                <w:lang w:val="lv-LV" w:eastAsia="lv-LV"/>
              </w:rPr>
            </w:pPr>
            <w:r w:rsidRPr="007F6941">
              <w:rPr>
                <w:sz w:val="28"/>
                <w:szCs w:val="28"/>
                <w:lang w:val="lv-LV"/>
              </w:rPr>
              <w:t>0</w:t>
            </w:r>
          </w:p>
        </w:tc>
        <w:tc>
          <w:tcPr>
            <w:tcW w:w="846" w:type="dxa"/>
            <w:hideMark/>
          </w:tcPr>
          <w:p w:rsidRPr="002E7548" w:rsidR="00D94B3E" w:rsidP="0091445D" w:rsidRDefault="00D94B3E">
            <w:pPr>
              <w:contextualSpacing/>
              <w:rPr>
                <w:rFonts w:eastAsia="Times New Roman"/>
                <w:iCs/>
                <w:sz w:val="26"/>
                <w:szCs w:val="26"/>
                <w:lang w:val="lv-LV" w:eastAsia="lv-LV"/>
              </w:rPr>
            </w:pPr>
            <w:r w:rsidRPr="007F6941">
              <w:rPr>
                <w:sz w:val="28"/>
                <w:szCs w:val="28"/>
                <w:lang w:val="lv-LV"/>
              </w:rPr>
              <w:t>0</w:t>
            </w:r>
          </w:p>
        </w:tc>
        <w:tc>
          <w:tcPr>
            <w:tcW w:w="1049" w:type="dxa"/>
            <w:hideMark/>
          </w:tcPr>
          <w:p w:rsidRPr="002E7548" w:rsidR="00D94B3E" w:rsidP="0091445D" w:rsidRDefault="00D94B3E">
            <w:pPr>
              <w:contextualSpacing/>
              <w:rPr>
                <w:rFonts w:eastAsia="Times New Roman"/>
                <w:iCs/>
                <w:sz w:val="26"/>
                <w:szCs w:val="26"/>
                <w:lang w:val="lv-LV" w:eastAsia="lv-LV"/>
              </w:rPr>
            </w:pPr>
            <w:r w:rsidRPr="007F6941">
              <w:rPr>
                <w:sz w:val="28"/>
                <w:szCs w:val="28"/>
                <w:lang w:val="lv-LV"/>
              </w:rPr>
              <w:t>0</w:t>
            </w:r>
          </w:p>
        </w:tc>
        <w:tc>
          <w:tcPr>
            <w:tcW w:w="1314" w:type="dxa"/>
            <w:hideMark/>
          </w:tcPr>
          <w:p w:rsidRPr="002E7548" w:rsidR="00D94B3E" w:rsidP="0091445D" w:rsidRDefault="00D94B3E">
            <w:pPr>
              <w:contextualSpacing/>
              <w:rPr>
                <w:rFonts w:eastAsia="Times New Roman"/>
                <w:iCs/>
                <w:sz w:val="26"/>
                <w:szCs w:val="26"/>
                <w:lang w:val="lv-LV" w:eastAsia="lv-LV"/>
              </w:rPr>
            </w:pPr>
            <w:r w:rsidRPr="007F6941">
              <w:rPr>
                <w:sz w:val="28"/>
                <w:szCs w:val="28"/>
                <w:lang w:val="lv-LV"/>
              </w:rPr>
              <w:t>0</w:t>
            </w:r>
          </w:p>
        </w:tc>
      </w:tr>
      <w:tr w:rsidRPr="002E7548" w:rsidR="00D94B3E" w:rsidTr="004741A8">
        <w:tblPrEx>
          <w:tblCellSpacing w:w="10" w:type="dxa"/>
          <w:tblCellMar>
            <w:top w:w="20" w:type="dxa"/>
            <w:left w:w="20" w:type="dxa"/>
            <w:bottom w:w="20" w:type="dxa"/>
            <w:right w:w="20" w:type="dxa"/>
          </w:tblCellMar>
        </w:tblPrEx>
        <w:trPr>
          <w:tblCellSpacing w:w="10" w:type="dxa"/>
        </w:trPr>
        <w:tc>
          <w:tcPr>
            <w:tcW w:w="1927" w:type="dxa"/>
            <w:hideMark/>
          </w:tcPr>
          <w:p w:rsidRPr="002E7548" w:rsidR="00D94B3E" w:rsidP="0091445D" w:rsidRDefault="00D94B3E">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2.3. pašvaldību budžets</w:t>
            </w:r>
          </w:p>
        </w:tc>
        <w:tc>
          <w:tcPr>
            <w:tcW w:w="939" w:type="dxa"/>
            <w:hideMark/>
          </w:tcPr>
          <w:p w:rsidRPr="002E7548" w:rsidR="00D94B3E" w:rsidP="004741A8" w:rsidRDefault="00D94B3E">
            <w:pPr>
              <w:contextualSpacing/>
              <w:rPr>
                <w:rFonts w:eastAsia="Times New Roman"/>
                <w:iCs/>
                <w:sz w:val="26"/>
                <w:szCs w:val="26"/>
                <w:lang w:val="lv-LV" w:eastAsia="lv-LV"/>
              </w:rPr>
            </w:pPr>
            <w:r w:rsidRPr="007F6941">
              <w:rPr>
                <w:sz w:val="28"/>
                <w:szCs w:val="28"/>
                <w:lang w:val="lv-LV"/>
              </w:rPr>
              <w:t>0</w:t>
            </w:r>
          </w:p>
        </w:tc>
        <w:tc>
          <w:tcPr>
            <w:tcW w:w="1049" w:type="dxa"/>
            <w:hideMark/>
          </w:tcPr>
          <w:p w:rsidRPr="002E7548" w:rsidR="00D94B3E" w:rsidP="004741A8" w:rsidRDefault="00D94B3E">
            <w:pPr>
              <w:contextualSpacing/>
              <w:rPr>
                <w:rFonts w:eastAsia="Times New Roman"/>
                <w:iCs/>
                <w:sz w:val="26"/>
                <w:szCs w:val="26"/>
                <w:lang w:val="lv-LV" w:eastAsia="lv-LV"/>
              </w:rPr>
            </w:pPr>
            <w:r w:rsidRPr="007F6941">
              <w:rPr>
                <w:sz w:val="28"/>
                <w:szCs w:val="28"/>
                <w:lang w:val="lv-LV"/>
              </w:rPr>
              <w:t>0</w:t>
            </w:r>
          </w:p>
        </w:tc>
        <w:tc>
          <w:tcPr>
            <w:tcW w:w="846" w:type="dxa"/>
            <w:hideMark/>
          </w:tcPr>
          <w:p w:rsidRPr="002E7548" w:rsidR="00D94B3E" w:rsidP="0091445D" w:rsidRDefault="00D94B3E">
            <w:pPr>
              <w:contextualSpacing/>
              <w:rPr>
                <w:rFonts w:eastAsia="Times New Roman"/>
                <w:iCs/>
                <w:sz w:val="26"/>
                <w:szCs w:val="26"/>
                <w:lang w:val="lv-LV" w:eastAsia="lv-LV"/>
              </w:rPr>
            </w:pPr>
            <w:r w:rsidRPr="007F6941">
              <w:rPr>
                <w:sz w:val="28"/>
                <w:szCs w:val="28"/>
                <w:lang w:val="lv-LV"/>
              </w:rPr>
              <w:t>0</w:t>
            </w:r>
          </w:p>
        </w:tc>
        <w:tc>
          <w:tcPr>
            <w:tcW w:w="1049" w:type="dxa"/>
            <w:hideMark/>
          </w:tcPr>
          <w:p w:rsidRPr="002E7548" w:rsidR="00D94B3E" w:rsidP="0091445D" w:rsidRDefault="00D94B3E">
            <w:pPr>
              <w:contextualSpacing/>
              <w:rPr>
                <w:rFonts w:eastAsia="Times New Roman"/>
                <w:iCs/>
                <w:sz w:val="26"/>
                <w:szCs w:val="26"/>
                <w:lang w:val="lv-LV" w:eastAsia="lv-LV"/>
              </w:rPr>
            </w:pPr>
            <w:r w:rsidRPr="007F6941">
              <w:rPr>
                <w:sz w:val="28"/>
                <w:szCs w:val="28"/>
                <w:lang w:val="lv-LV"/>
              </w:rPr>
              <w:t>0</w:t>
            </w:r>
          </w:p>
        </w:tc>
        <w:tc>
          <w:tcPr>
            <w:tcW w:w="846" w:type="dxa"/>
            <w:hideMark/>
          </w:tcPr>
          <w:p w:rsidRPr="002E7548" w:rsidR="00D94B3E" w:rsidP="0091445D" w:rsidRDefault="00D94B3E">
            <w:pPr>
              <w:contextualSpacing/>
              <w:rPr>
                <w:rFonts w:eastAsia="Times New Roman"/>
                <w:iCs/>
                <w:sz w:val="26"/>
                <w:szCs w:val="26"/>
                <w:lang w:val="lv-LV" w:eastAsia="lv-LV"/>
              </w:rPr>
            </w:pPr>
            <w:r w:rsidRPr="007F6941">
              <w:rPr>
                <w:sz w:val="28"/>
                <w:szCs w:val="28"/>
                <w:lang w:val="lv-LV"/>
              </w:rPr>
              <w:t>0</w:t>
            </w:r>
          </w:p>
        </w:tc>
        <w:tc>
          <w:tcPr>
            <w:tcW w:w="1049" w:type="dxa"/>
            <w:hideMark/>
          </w:tcPr>
          <w:p w:rsidRPr="002E7548" w:rsidR="00D94B3E" w:rsidP="0091445D" w:rsidRDefault="00D94B3E">
            <w:pPr>
              <w:contextualSpacing/>
              <w:rPr>
                <w:rFonts w:eastAsia="Times New Roman"/>
                <w:iCs/>
                <w:sz w:val="26"/>
                <w:szCs w:val="26"/>
                <w:lang w:val="lv-LV" w:eastAsia="lv-LV"/>
              </w:rPr>
            </w:pPr>
            <w:r w:rsidRPr="007F6941">
              <w:rPr>
                <w:sz w:val="28"/>
                <w:szCs w:val="28"/>
                <w:lang w:val="lv-LV"/>
              </w:rPr>
              <w:t>0</w:t>
            </w:r>
          </w:p>
        </w:tc>
        <w:tc>
          <w:tcPr>
            <w:tcW w:w="1314" w:type="dxa"/>
            <w:hideMark/>
          </w:tcPr>
          <w:p w:rsidRPr="002E7548" w:rsidR="00D94B3E" w:rsidP="0091445D" w:rsidRDefault="00D94B3E">
            <w:pPr>
              <w:contextualSpacing/>
              <w:rPr>
                <w:rFonts w:eastAsia="Times New Roman"/>
                <w:iCs/>
                <w:sz w:val="26"/>
                <w:szCs w:val="26"/>
                <w:lang w:val="lv-LV" w:eastAsia="lv-LV"/>
              </w:rPr>
            </w:pPr>
            <w:r w:rsidRPr="007F6941">
              <w:rPr>
                <w:sz w:val="28"/>
                <w:szCs w:val="28"/>
                <w:lang w:val="lv-LV"/>
              </w:rPr>
              <w:t>0</w:t>
            </w:r>
          </w:p>
        </w:tc>
      </w:tr>
      <w:tr w:rsidRPr="002E7548" w:rsidR="00D94B3E" w:rsidTr="004741A8">
        <w:tblPrEx>
          <w:tblCellSpacing w:w="10" w:type="dxa"/>
          <w:tblCellMar>
            <w:top w:w="20" w:type="dxa"/>
            <w:left w:w="20" w:type="dxa"/>
            <w:bottom w:w="20" w:type="dxa"/>
            <w:right w:w="20" w:type="dxa"/>
          </w:tblCellMar>
        </w:tblPrEx>
        <w:trPr>
          <w:tblCellSpacing w:w="10" w:type="dxa"/>
        </w:trPr>
        <w:tc>
          <w:tcPr>
            <w:tcW w:w="1927" w:type="dxa"/>
            <w:hideMark/>
          </w:tcPr>
          <w:p w:rsidRPr="002E7548" w:rsidR="00D94B3E" w:rsidP="00EC2E4B" w:rsidRDefault="00D94B3E">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3. Finansiālā ietekme</w:t>
            </w:r>
          </w:p>
        </w:tc>
        <w:tc>
          <w:tcPr>
            <w:tcW w:w="939" w:type="dxa"/>
            <w:hideMark/>
          </w:tcPr>
          <w:p w:rsidRPr="002E7548" w:rsidR="00D94B3E" w:rsidP="004741A8" w:rsidRDefault="00D94B3E">
            <w:pPr>
              <w:contextualSpacing/>
              <w:rPr>
                <w:rFonts w:eastAsia="Times New Roman"/>
                <w:iCs/>
                <w:sz w:val="26"/>
                <w:szCs w:val="26"/>
                <w:lang w:val="lv-LV" w:eastAsia="lv-LV"/>
              </w:rPr>
            </w:pPr>
            <w:r>
              <w:rPr>
                <w:sz w:val="28"/>
                <w:szCs w:val="28"/>
                <w:lang w:val="lv-LV"/>
              </w:rPr>
              <w:t>0</w:t>
            </w:r>
          </w:p>
        </w:tc>
        <w:tc>
          <w:tcPr>
            <w:tcW w:w="1049" w:type="dxa"/>
            <w:hideMark/>
          </w:tcPr>
          <w:p w:rsidRPr="002E7548" w:rsidR="00D94B3E" w:rsidP="004741A8" w:rsidRDefault="00D94B3E">
            <w:pPr>
              <w:contextualSpacing/>
              <w:rPr>
                <w:rFonts w:eastAsia="Times New Roman"/>
                <w:iCs/>
                <w:sz w:val="26"/>
                <w:szCs w:val="26"/>
                <w:lang w:val="lv-LV" w:eastAsia="lv-LV"/>
              </w:rPr>
            </w:pPr>
            <w:r w:rsidRPr="007F6941">
              <w:rPr>
                <w:sz w:val="28"/>
                <w:szCs w:val="28"/>
                <w:lang w:val="lv-LV"/>
              </w:rPr>
              <w:t>-</w:t>
            </w:r>
            <w:r w:rsidR="004741A8">
              <w:rPr>
                <w:rFonts w:eastAsia="Times New Roman"/>
                <w:iCs/>
                <w:sz w:val="28"/>
                <w:szCs w:val="28"/>
                <w:lang w:val="lv-LV" w:eastAsia="lv-LV"/>
              </w:rPr>
              <w:t>1 008 840</w:t>
            </w:r>
          </w:p>
        </w:tc>
        <w:tc>
          <w:tcPr>
            <w:tcW w:w="846" w:type="dxa"/>
            <w:hideMark/>
          </w:tcPr>
          <w:p w:rsidRPr="002E7548" w:rsidR="00D94B3E" w:rsidP="004741A8" w:rsidRDefault="00D94B3E">
            <w:pPr>
              <w:contextualSpacing/>
              <w:rPr>
                <w:rFonts w:eastAsia="Times New Roman"/>
                <w:iCs/>
                <w:sz w:val="26"/>
                <w:szCs w:val="26"/>
                <w:lang w:val="lv-LV" w:eastAsia="lv-LV"/>
              </w:rPr>
            </w:pPr>
            <w:r w:rsidRPr="007F6941">
              <w:rPr>
                <w:rFonts w:eastAsia="Arial Unicode MS"/>
                <w:sz w:val="28"/>
                <w:szCs w:val="28"/>
                <w:lang w:val="lv-LV"/>
              </w:rPr>
              <w:t>0</w:t>
            </w:r>
          </w:p>
        </w:tc>
        <w:tc>
          <w:tcPr>
            <w:tcW w:w="1049" w:type="dxa"/>
            <w:hideMark/>
          </w:tcPr>
          <w:p w:rsidRPr="002E7548" w:rsidR="00D94B3E" w:rsidP="004741A8" w:rsidRDefault="00D94B3E">
            <w:pPr>
              <w:contextualSpacing/>
              <w:rPr>
                <w:rFonts w:eastAsia="Times New Roman"/>
                <w:iCs/>
                <w:sz w:val="26"/>
                <w:szCs w:val="26"/>
                <w:lang w:val="lv-LV" w:eastAsia="lv-LV"/>
              </w:rPr>
            </w:pPr>
            <w:r w:rsidRPr="007F6941">
              <w:rPr>
                <w:rFonts w:eastAsia="Arial Unicode MS"/>
                <w:sz w:val="28"/>
                <w:szCs w:val="28"/>
                <w:lang w:val="lv-LV"/>
              </w:rPr>
              <w:t>0</w:t>
            </w:r>
          </w:p>
        </w:tc>
        <w:tc>
          <w:tcPr>
            <w:tcW w:w="846" w:type="dxa"/>
            <w:hideMark/>
          </w:tcPr>
          <w:p w:rsidRPr="002E7548" w:rsidR="00D94B3E" w:rsidP="004741A8" w:rsidRDefault="00D94B3E">
            <w:pPr>
              <w:contextualSpacing/>
              <w:rPr>
                <w:rFonts w:eastAsia="Times New Roman"/>
                <w:iCs/>
                <w:sz w:val="26"/>
                <w:szCs w:val="26"/>
                <w:lang w:val="lv-LV" w:eastAsia="lv-LV"/>
              </w:rPr>
            </w:pPr>
            <w:r w:rsidRPr="007F6941">
              <w:rPr>
                <w:rFonts w:eastAsia="Arial Unicode MS"/>
                <w:sz w:val="28"/>
                <w:szCs w:val="28"/>
                <w:lang w:val="lv-LV"/>
              </w:rPr>
              <w:t>0</w:t>
            </w:r>
          </w:p>
        </w:tc>
        <w:tc>
          <w:tcPr>
            <w:tcW w:w="1049" w:type="dxa"/>
            <w:hideMark/>
          </w:tcPr>
          <w:p w:rsidRPr="002E7548" w:rsidR="00D94B3E" w:rsidP="004741A8" w:rsidRDefault="00D94B3E">
            <w:pPr>
              <w:contextualSpacing/>
              <w:rPr>
                <w:rFonts w:eastAsia="Times New Roman"/>
                <w:iCs/>
                <w:sz w:val="26"/>
                <w:szCs w:val="26"/>
                <w:lang w:val="lv-LV" w:eastAsia="lv-LV"/>
              </w:rPr>
            </w:pPr>
            <w:r w:rsidRPr="007F6941">
              <w:rPr>
                <w:rFonts w:eastAsia="Arial Unicode MS"/>
                <w:sz w:val="28"/>
                <w:szCs w:val="28"/>
                <w:lang w:val="lv-LV"/>
              </w:rPr>
              <w:t>0</w:t>
            </w:r>
          </w:p>
        </w:tc>
        <w:tc>
          <w:tcPr>
            <w:tcW w:w="1314" w:type="dxa"/>
            <w:hideMark/>
          </w:tcPr>
          <w:p w:rsidRPr="002E7548" w:rsidR="00D94B3E" w:rsidP="00EC2E4B" w:rsidRDefault="00D94B3E">
            <w:pPr>
              <w:contextualSpacing/>
              <w:rPr>
                <w:rFonts w:eastAsia="Times New Roman"/>
                <w:iCs/>
                <w:sz w:val="26"/>
                <w:szCs w:val="26"/>
                <w:lang w:val="lv-LV" w:eastAsia="lv-LV"/>
              </w:rPr>
            </w:pPr>
            <w:r w:rsidRPr="007F6941">
              <w:rPr>
                <w:rFonts w:eastAsia="Arial Unicode MS"/>
                <w:sz w:val="28"/>
                <w:szCs w:val="28"/>
                <w:lang w:val="lv-LV"/>
              </w:rPr>
              <w:t>0</w:t>
            </w:r>
          </w:p>
        </w:tc>
      </w:tr>
      <w:tr w:rsidRPr="002E7548" w:rsidR="00D94B3E" w:rsidTr="004741A8">
        <w:tblPrEx>
          <w:tblCellSpacing w:w="10" w:type="dxa"/>
          <w:tblCellMar>
            <w:top w:w="20" w:type="dxa"/>
            <w:left w:w="20" w:type="dxa"/>
            <w:bottom w:w="20" w:type="dxa"/>
            <w:right w:w="20" w:type="dxa"/>
          </w:tblCellMar>
        </w:tblPrEx>
        <w:trPr>
          <w:tblCellSpacing w:w="10" w:type="dxa"/>
        </w:trPr>
        <w:tc>
          <w:tcPr>
            <w:tcW w:w="1927" w:type="dxa"/>
            <w:hideMark/>
          </w:tcPr>
          <w:p w:rsidRPr="002E7548" w:rsidR="00D94B3E" w:rsidP="00EC2E4B" w:rsidRDefault="00D94B3E">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3.1. valsts pamatbudžets</w:t>
            </w:r>
          </w:p>
        </w:tc>
        <w:tc>
          <w:tcPr>
            <w:tcW w:w="939" w:type="dxa"/>
            <w:hideMark/>
          </w:tcPr>
          <w:p w:rsidRPr="002E7548" w:rsidR="00D94B3E" w:rsidP="004741A8" w:rsidRDefault="00D94B3E">
            <w:pPr>
              <w:contextualSpacing/>
              <w:rPr>
                <w:rFonts w:eastAsia="Times New Roman"/>
                <w:iCs/>
                <w:sz w:val="26"/>
                <w:szCs w:val="26"/>
                <w:lang w:val="lv-LV" w:eastAsia="lv-LV"/>
              </w:rPr>
            </w:pPr>
            <w:r>
              <w:rPr>
                <w:rFonts w:eastAsia="Times New Roman"/>
                <w:iCs/>
                <w:sz w:val="26"/>
                <w:szCs w:val="26"/>
                <w:lang w:val="lv-LV" w:eastAsia="lv-LV"/>
              </w:rPr>
              <w:t>0</w:t>
            </w:r>
          </w:p>
        </w:tc>
        <w:tc>
          <w:tcPr>
            <w:tcW w:w="1049" w:type="dxa"/>
            <w:hideMark/>
          </w:tcPr>
          <w:p w:rsidRPr="002E7548" w:rsidR="00D94B3E" w:rsidP="004741A8" w:rsidRDefault="00D94B3E">
            <w:pPr>
              <w:contextualSpacing/>
              <w:rPr>
                <w:rFonts w:eastAsia="Times New Roman"/>
                <w:iCs/>
                <w:sz w:val="26"/>
                <w:szCs w:val="26"/>
                <w:lang w:val="lv-LV" w:eastAsia="lv-LV"/>
              </w:rPr>
            </w:pPr>
            <w:r w:rsidRPr="007F6941">
              <w:rPr>
                <w:sz w:val="28"/>
                <w:szCs w:val="28"/>
                <w:lang w:val="lv-LV"/>
              </w:rPr>
              <w:t>-</w:t>
            </w:r>
            <w:r w:rsidR="004741A8">
              <w:rPr>
                <w:rFonts w:eastAsia="Times New Roman"/>
                <w:iCs/>
                <w:sz w:val="28"/>
                <w:szCs w:val="28"/>
                <w:lang w:val="lv-LV" w:eastAsia="lv-LV"/>
              </w:rPr>
              <w:t>1 008 840</w:t>
            </w:r>
          </w:p>
        </w:tc>
        <w:tc>
          <w:tcPr>
            <w:tcW w:w="846" w:type="dxa"/>
            <w:hideMark/>
          </w:tcPr>
          <w:p w:rsidRPr="002E7548" w:rsidR="00D94B3E" w:rsidP="004741A8" w:rsidRDefault="00D94B3E">
            <w:pPr>
              <w:contextualSpacing/>
              <w:rPr>
                <w:rFonts w:eastAsia="Times New Roman"/>
                <w:iCs/>
                <w:sz w:val="26"/>
                <w:szCs w:val="26"/>
                <w:lang w:val="lv-LV" w:eastAsia="lv-LV"/>
              </w:rPr>
            </w:pPr>
            <w:r w:rsidRPr="007F6941">
              <w:rPr>
                <w:rFonts w:eastAsia="Arial Unicode MS"/>
                <w:sz w:val="28"/>
                <w:szCs w:val="28"/>
                <w:lang w:val="lv-LV"/>
              </w:rPr>
              <w:t>0</w:t>
            </w:r>
          </w:p>
        </w:tc>
        <w:tc>
          <w:tcPr>
            <w:tcW w:w="1049" w:type="dxa"/>
            <w:hideMark/>
          </w:tcPr>
          <w:p w:rsidRPr="002E7548" w:rsidR="00D94B3E" w:rsidP="004741A8" w:rsidRDefault="00D94B3E">
            <w:pPr>
              <w:contextualSpacing/>
              <w:rPr>
                <w:rFonts w:eastAsia="Times New Roman"/>
                <w:iCs/>
                <w:sz w:val="26"/>
                <w:szCs w:val="26"/>
                <w:lang w:val="lv-LV" w:eastAsia="lv-LV"/>
              </w:rPr>
            </w:pPr>
            <w:r w:rsidRPr="007F6941">
              <w:rPr>
                <w:rFonts w:eastAsia="Arial Unicode MS"/>
                <w:sz w:val="28"/>
                <w:szCs w:val="28"/>
                <w:lang w:val="lv-LV"/>
              </w:rPr>
              <w:t>0</w:t>
            </w:r>
          </w:p>
        </w:tc>
        <w:tc>
          <w:tcPr>
            <w:tcW w:w="846" w:type="dxa"/>
            <w:hideMark/>
          </w:tcPr>
          <w:p w:rsidRPr="002E7548" w:rsidR="00D94B3E" w:rsidP="004741A8" w:rsidRDefault="00D94B3E">
            <w:pPr>
              <w:contextualSpacing/>
              <w:rPr>
                <w:rFonts w:eastAsia="Times New Roman"/>
                <w:iCs/>
                <w:sz w:val="26"/>
                <w:szCs w:val="26"/>
                <w:lang w:val="lv-LV" w:eastAsia="lv-LV"/>
              </w:rPr>
            </w:pPr>
            <w:r w:rsidRPr="007F6941">
              <w:rPr>
                <w:rFonts w:eastAsia="Arial Unicode MS"/>
                <w:sz w:val="28"/>
                <w:szCs w:val="28"/>
                <w:lang w:val="lv-LV"/>
              </w:rPr>
              <w:t>0</w:t>
            </w:r>
          </w:p>
        </w:tc>
        <w:tc>
          <w:tcPr>
            <w:tcW w:w="1049" w:type="dxa"/>
            <w:hideMark/>
          </w:tcPr>
          <w:p w:rsidRPr="002E7548" w:rsidR="00D94B3E" w:rsidP="004741A8" w:rsidRDefault="00D94B3E">
            <w:pPr>
              <w:contextualSpacing/>
              <w:rPr>
                <w:rFonts w:eastAsia="Times New Roman"/>
                <w:iCs/>
                <w:sz w:val="26"/>
                <w:szCs w:val="26"/>
                <w:lang w:val="lv-LV" w:eastAsia="lv-LV"/>
              </w:rPr>
            </w:pPr>
            <w:r w:rsidRPr="007F6941">
              <w:rPr>
                <w:rFonts w:eastAsia="Arial Unicode MS"/>
                <w:sz w:val="28"/>
                <w:szCs w:val="28"/>
                <w:lang w:val="lv-LV"/>
              </w:rPr>
              <w:t>0</w:t>
            </w:r>
          </w:p>
        </w:tc>
        <w:tc>
          <w:tcPr>
            <w:tcW w:w="1314" w:type="dxa"/>
            <w:hideMark/>
          </w:tcPr>
          <w:p w:rsidRPr="002E7548" w:rsidR="00D94B3E" w:rsidP="004741A8" w:rsidRDefault="00D94B3E">
            <w:pPr>
              <w:contextualSpacing/>
              <w:rPr>
                <w:rFonts w:eastAsia="Times New Roman"/>
                <w:iCs/>
                <w:sz w:val="26"/>
                <w:szCs w:val="26"/>
                <w:lang w:val="lv-LV" w:eastAsia="lv-LV"/>
              </w:rPr>
            </w:pPr>
            <w:r w:rsidRPr="007F6941">
              <w:rPr>
                <w:rFonts w:eastAsia="Arial Unicode MS"/>
                <w:sz w:val="28"/>
                <w:szCs w:val="28"/>
                <w:lang w:val="lv-LV"/>
              </w:rPr>
              <w:t>0</w:t>
            </w:r>
          </w:p>
        </w:tc>
      </w:tr>
      <w:tr w:rsidRPr="002E7548" w:rsidR="00D94B3E" w:rsidTr="0091445D">
        <w:tblPrEx>
          <w:tblCellSpacing w:w="10" w:type="dxa"/>
          <w:tblCellMar>
            <w:top w:w="20" w:type="dxa"/>
            <w:left w:w="20" w:type="dxa"/>
            <w:bottom w:w="20" w:type="dxa"/>
            <w:right w:w="20" w:type="dxa"/>
          </w:tblCellMar>
        </w:tblPrEx>
        <w:trPr>
          <w:tblCellSpacing w:w="10" w:type="dxa"/>
        </w:trPr>
        <w:tc>
          <w:tcPr>
            <w:tcW w:w="1927" w:type="dxa"/>
            <w:hideMark/>
          </w:tcPr>
          <w:p w:rsidRPr="002E7548" w:rsidR="00D94B3E" w:rsidP="00EC2E4B" w:rsidRDefault="00D94B3E">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3.2. speciālais budžets</w:t>
            </w:r>
          </w:p>
        </w:tc>
        <w:tc>
          <w:tcPr>
            <w:tcW w:w="939" w:type="dxa"/>
            <w:hideMark/>
          </w:tcPr>
          <w:p w:rsidRPr="002E7548" w:rsidR="00D94B3E" w:rsidP="00EC2E4B" w:rsidRDefault="00D94B3E">
            <w:pPr>
              <w:contextualSpacing/>
              <w:rPr>
                <w:rFonts w:eastAsia="Times New Roman"/>
                <w:iCs/>
                <w:sz w:val="26"/>
                <w:szCs w:val="26"/>
                <w:lang w:val="lv-LV" w:eastAsia="lv-LV"/>
              </w:rPr>
            </w:pPr>
            <w:r w:rsidRPr="007F6941">
              <w:rPr>
                <w:rFonts w:eastAsia="Arial Unicode MS"/>
                <w:sz w:val="28"/>
                <w:szCs w:val="28"/>
                <w:lang w:val="lv-LV"/>
              </w:rPr>
              <w:t>0</w:t>
            </w:r>
          </w:p>
        </w:tc>
        <w:tc>
          <w:tcPr>
            <w:tcW w:w="1049" w:type="dxa"/>
            <w:hideMark/>
          </w:tcPr>
          <w:p w:rsidRPr="002E7548" w:rsidR="00D94B3E" w:rsidP="00EC2E4B" w:rsidRDefault="00D94B3E">
            <w:pPr>
              <w:contextualSpacing/>
              <w:rPr>
                <w:rFonts w:eastAsia="Times New Roman"/>
                <w:iCs/>
                <w:sz w:val="26"/>
                <w:szCs w:val="26"/>
                <w:lang w:val="lv-LV" w:eastAsia="lv-LV"/>
              </w:rPr>
            </w:pPr>
            <w:r w:rsidRPr="007F6941">
              <w:rPr>
                <w:rFonts w:eastAsia="Arial Unicode MS"/>
                <w:sz w:val="28"/>
                <w:szCs w:val="28"/>
                <w:lang w:val="lv-LV"/>
              </w:rPr>
              <w:t>0</w:t>
            </w:r>
          </w:p>
        </w:tc>
        <w:tc>
          <w:tcPr>
            <w:tcW w:w="846" w:type="dxa"/>
            <w:hideMark/>
          </w:tcPr>
          <w:p w:rsidRPr="002E7548" w:rsidR="00D94B3E" w:rsidP="00EC2E4B" w:rsidRDefault="00D94B3E">
            <w:pPr>
              <w:contextualSpacing/>
              <w:rPr>
                <w:rFonts w:eastAsia="Times New Roman"/>
                <w:iCs/>
                <w:sz w:val="26"/>
                <w:szCs w:val="26"/>
                <w:lang w:val="lv-LV" w:eastAsia="lv-LV"/>
              </w:rPr>
            </w:pPr>
            <w:r w:rsidRPr="007F6941">
              <w:rPr>
                <w:rFonts w:eastAsia="Arial Unicode MS"/>
                <w:sz w:val="28"/>
                <w:szCs w:val="28"/>
                <w:lang w:val="lv-LV"/>
              </w:rPr>
              <w:t>0</w:t>
            </w:r>
          </w:p>
        </w:tc>
        <w:tc>
          <w:tcPr>
            <w:tcW w:w="1049" w:type="dxa"/>
            <w:hideMark/>
          </w:tcPr>
          <w:p w:rsidRPr="002E7548" w:rsidR="00D94B3E" w:rsidP="00EC2E4B" w:rsidRDefault="00D94B3E">
            <w:pPr>
              <w:contextualSpacing/>
              <w:rPr>
                <w:rFonts w:eastAsia="Times New Roman"/>
                <w:iCs/>
                <w:sz w:val="26"/>
                <w:szCs w:val="26"/>
                <w:lang w:val="lv-LV" w:eastAsia="lv-LV"/>
              </w:rPr>
            </w:pPr>
            <w:r w:rsidRPr="007F6941">
              <w:rPr>
                <w:rFonts w:eastAsia="Arial Unicode MS"/>
                <w:sz w:val="28"/>
                <w:szCs w:val="28"/>
                <w:lang w:val="lv-LV"/>
              </w:rPr>
              <w:t>0</w:t>
            </w:r>
          </w:p>
        </w:tc>
        <w:tc>
          <w:tcPr>
            <w:tcW w:w="846" w:type="dxa"/>
            <w:hideMark/>
          </w:tcPr>
          <w:p w:rsidRPr="002E7548" w:rsidR="00D94B3E" w:rsidP="00EC2E4B" w:rsidRDefault="00D94B3E">
            <w:pPr>
              <w:contextualSpacing/>
              <w:rPr>
                <w:rFonts w:eastAsia="Times New Roman"/>
                <w:iCs/>
                <w:sz w:val="26"/>
                <w:szCs w:val="26"/>
                <w:lang w:val="lv-LV" w:eastAsia="lv-LV"/>
              </w:rPr>
            </w:pPr>
            <w:r w:rsidRPr="007F6941">
              <w:rPr>
                <w:rFonts w:eastAsia="Arial Unicode MS"/>
                <w:sz w:val="28"/>
                <w:szCs w:val="28"/>
                <w:lang w:val="lv-LV"/>
              </w:rPr>
              <w:t>0</w:t>
            </w:r>
          </w:p>
        </w:tc>
        <w:tc>
          <w:tcPr>
            <w:tcW w:w="1049" w:type="dxa"/>
            <w:hideMark/>
          </w:tcPr>
          <w:p w:rsidRPr="002E7548" w:rsidR="00D94B3E" w:rsidP="00EC2E4B" w:rsidRDefault="00D94B3E">
            <w:pPr>
              <w:contextualSpacing/>
              <w:rPr>
                <w:rFonts w:eastAsia="Times New Roman"/>
                <w:iCs/>
                <w:sz w:val="26"/>
                <w:szCs w:val="26"/>
                <w:lang w:val="lv-LV" w:eastAsia="lv-LV"/>
              </w:rPr>
            </w:pPr>
            <w:r w:rsidRPr="007F6941">
              <w:rPr>
                <w:rFonts w:eastAsia="Arial Unicode MS"/>
                <w:sz w:val="28"/>
                <w:szCs w:val="28"/>
                <w:lang w:val="lv-LV"/>
              </w:rPr>
              <w:t>0</w:t>
            </w:r>
          </w:p>
        </w:tc>
        <w:tc>
          <w:tcPr>
            <w:tcW w:w="1314" w:type="dxa"/>
            <w:hideMark/>
          </w:tcPr>
          <w:p w:rsidRPr="002E7548" w:rsidR="00D94B3E" w:rsidP="00EC2E4B" w:rsidRDefault="00D94B3E">
            <w:pPr>
              <w:contextualSpacing/>
              <w:rPr>
                <w:rFonts w:eastAsia="Times New Roman"/>
                <w:iCs/>
                <w:sz w:val="26"/>
                <w:szCs w:val="26"/>
                <w:lang w:val="lv-LV" w:eastAsia="lv-LV"/>
              </w:rPr>
            </w:pPr>
            <w:r w:rsidRPr="007F6941">
              <w:rPr>
                <w:rFonts w:eastAsia="Arial Unicode MS"/>
                <w:sz w:val="28"/>
                <w:szCs w:val="28"/>
                <w:lang w:val="lv-LV"/>
              </w:rPr>
              <w:t>0</w:t>
            </w:r>
          </w:p>
        </w:tc>
      </w:tr>
      <w:tr w:rsidRPr="002E7548" w:rsidR="00D94B3E" w:rsidTr="0091445D">
        <w:tblPrEx>
          <w:tblCellSpacing w:w="10" w:type="dxa"/>
          <w:tblCellMar>
            <w:top w:w="20" w:type="dxa"/>
            <w:left w:w="20" w:type="dxa"/>
            <w:bottom w:w="20" w:type="dxa"/>
            <w:right w:w="20" w:type="dxa"/>
          </w:tblCellMar>
        </w:tblPrEx>
        <w:trPr>
          <w:tblCellSpacing w:w="10" w:type="dxa"/>
        </w:trPr>
        <w:tc>
          <w:tcPr>
            <w:tcW w:w="1927" w:type="dxa"/>
            <w:hideMark/>
          </w:tcPr>
          <w:p w:rsidRPr="002E7548" w:rsidR="00D94B3E" w:rsidP="00EC2E4B" w:rsidRDefault="00D94B3E">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3.3. pašvaldību budžets</w:t>
            </w:r>
          </w:p>
        </w:tc>
        <w:tc>
          <w:tcPr>
            <w:tcW w:w="939" w:type="dxa"/>
            <w:hideMark/>
          </w:tcPr>
          <w:p w:rsidRPr="002E7548" w:rsidR="00D94B3E" w:rsidP="00EC2E4B" w:rsidRDefault="00D94B3E">
            <w:pPr>
              <w:contextualSpacing/>
              <w:rPr>
                <w:rFonts w:eastAsia="Times New Roman"/>
                <w:iCs/>
                <w:sz w:val="26"/>
                <w:szCs w:val="26"/>
                <w:lang w:val="lv-LV" w:eastAsia="lv-LV"/>
              </w:rPr>
            </w:pPr>
            <w:r w:rsidRPr="007F6941">
              <w:rPr>
                <w:rFonts w:eastAsia="Arial Unicode MS"/>
                <w:sz w:val="28"/>
                <w:szCs w:val="28"/>
                <w:lang w:val="lv-LV"/>
              </w:rPr>
              <w:t>0</w:t>
            </w:r>
          </w:p>
        </w:tc>
        <w:tc>
          <w:tcPr>
            <w:tcW w:w="1049" w:type="dxa"/>
            <w:hideMark/>
          </w:tcPr>
          <w:p w:rsidRPr="002E7548" w:rsidR="00D94B3E" w:rsidP="00EC2E4B" w:rsidRDefault="00D94B3E">
            <w:pPr>
              <w:contextualSpacing/>
              <w:rPr>
                <w:rFonts w:eastAsia="Times New Roman"/>
                <w:iCs/>
                <w:sz w:val="26"/>
                <w:szCs w:val="26"/>
                <w:lang w:val="lv-LV" w:eastAsia="lv-LV"/>
              </w:rPr>
            </w:pPr>
            <w:r w:rsidRPr="007F6941">
              <w:rPr>
                <w:rFonts w:eastAsia="Arial Unicode MS"/>
                <w:sz w:val="28"/>
                <w:szCs w:val="28"/>
                <w:lang w:val="lv-LV"/>
              </w:rPr>
              <w:t>0</w:t>
            </w:r>
          </w:p>
        </w:tc>
        <w:tc>
          <w:tcPr>
            <w:tcW w:w="846" w:type="dxa"/>
            <w:hideMark/>
          </w:tcPr>
          <w:p w:rsidRPr="002E7548" w:rsidR="00D94B3E" w:rsidP="00EC2E4B" w:rsidRDefault="00D94B3E">
            <w:pPr>
              <w:contextualSpacing/>
              <w:rPr>
                <w:rFonts w:eastAsia="Times New Roman"/>
                <w:iCs/>
                <w:sz w:val="26"/>
                <w:szCs w:val="26"/>
                <w:lang w:val="lv-LV" w:eastAsia="lv-LV"/>
              </w:rPr>
            </w:pPr>
            <w:r w:rsidRPr="007F6941">
              <w:rPr>
                <w:rFonts w:eastAsia="Arial Unicode MS"/>
                <w:sz w:val="28"/>
                <w:szCs w:val="28"/>
                <w:lang w:val="lv-LV"/>
              </w:rPr>
              <w:t>0</w:t>
            </w:r>
          </w:p>
        </w:tc>
        <w:tc>
          <w:tcPr>
            <w:tcW w:w="1049" w:type="dxa"/>
            <w:hideMark/>
          </w:tcPr>
          <w:p w:rsidRPr="002E7548" w:rsidR="00D94B3E" w:rsidP="00EC2E4B" w:rsidRDefault="00D94B3E">
            <w:pPr>
              <w:contextualSpacing/>
              <w:rPr>
                <w:rFonts w:eastAsia="Times New Roman"/>
                <w:iCs/>
                <w:sz w:val="26"/>
                <w:szCs w:val="26"/>
                <w:lang w:val="lv-LV" w:eastAsia="lv-LV"/>
              </w:rPr>
            </w:pPr>
            <w:r w:rsidRPr="007F6941">
              <w:rPr>
                <w:rFonts w:eastAsia="Arial Unicode MS"/>
                <w:sz w:val="28"/>
                <w:szCs w:val="28"/>
                <w:lang w:val="lv-LV"/>
              </w:rPr>
              <w:t>0</w:t>
            </w:r>
          </w:p>
        </w:tc>
        <w:tc>
          <w:tcPr>
            <w:tcW w:w="846" w:type="dxa"/>
            <w:hideMark/>
          </w:tcPr>
          <w:p w:rsidRPr="002E7548" w:rsidR="00D94B3E" w:rsidP="00EC2E4B" w:rsidRDefault="00D94B3E">
            <w:pPr>
              <w:contextualSpacing/>
              <w:rPr>
                <w:rFonts w:eastAsia="Times New Roman"/>
                <w:iCs/>
                <w:sz w:val="26"/>
                <w:szCs w:val="26"/>
                <w:lang w:val="lv-LV" w:eastAsia="lv-LV"/>
              </w:rPr>
            </w:pPr>
            <w:r w:rsidRPr="007F6941">
              <w:rPr>
                <w:rFonts w:eastAsia="Arial Unicode MS"/>
                <w:sz w:val="28"/>
                <w:szCs w:val="28"/>
                <w:lang w:val="lv-LV"/>
              </w:rPr>
              <w:t>0</w:t>
            </w:r>
          </w:p>
        </w:tc>
        <w:tc>
          <w:tcPr>
            <w:tcW w:w="1049" w:type="dxa"/>
            <w:hideMark/>
          </w:tcPr>
          <w:p w:rsidRPr="002E7548" w:rsidR="00D94B3E" w:rsidP="00EC2E4B" w:rsidRDefault="00D94B3E">
            <w:pPr>
              <w:contextualSpacing/>
              <w:rPr>
                <w:rFonts w:eastAsia="Times New Roman"/>
                <w:iCs/>
                <w:sz w:val="26"/>
                <w:szCs w:val="26"/>
                <w:lang w:val="lv-LV" w:eastAsia="lv-LV"/>
              </w:rPr>
            </w:pPr>
            <w:r w:rsidRPr="007F6941">
              <w:rPr>
                <w:rFonts w:eastAsia="Arial Unicode MS"/>
                <w:sz w:val="28"/>
                <w:szCs w:val="28"/>
                <w:lang w:val="lv-LV"/>
              </w:rPr>
              <w:t>0</w:t>
            </w:r>
          </w:p>
        </w:tc>
        <w:tc>
          <w:tcPr>
            <w:tcW w:w="1314" w:type="dxa"/>
            <w:hideMark/>
          </w:tcPr>
          <w:p w:rsidRPr="002E7548" w:rsidR="00D94B3E" w:rsidP="00EC2E4B" w:rsidRDefault="00D94B3E">
            <w:pPr>
              <w:contextualSpacing/>
              <w:rPr>
                <w:rFonts w:eastAsia="Times New Roman"/>
                <w:iCs/>
                <w:sz w:val="26"/>
                <w:szCs w:val="26"/>
                <w:lang w:val="lv-LV" w:eastAsia="lv-LV"/>
              </w:rPr>
            </w:pPr>
            <w:r w:rsidRPr="007F6941">
              <w:rPr>
                <w:rFonts w:eastAsia="Arial Unicode MS"/>
                <w:sz w:val="28"/>
                <w:szCs w:val="28"/>
                <w:lang w:val="lv-LV"/>
              </w:rPr>
              <w:t>0</w:t>
            </w:r>
          </w:p>
        </w:tc>
      </w:tr>
      <w:tr w:rsidRPr="002E7548" w:rsidR="00D94B3E" w:rsidTr="0091445D">
        <w:tblPrEx>
          <w:tblCellSpacing w:w="10" w:type="dxa"/>
          <w:tblCellMar>
            <w:top w:w="20" w:type="dxa"/>
            <w:left w:w="20" w:type="dxa"/>
            <w:bottom w:w="20" w:type="dxa"/>
            <w:right w:w="20" w:type="dxa"/>
          </w:tblCellMar>
        </w:tblPrEx>
        <w:trPr>
          <w:tblCellSpacing w:w="10" w:type="dxa"/>
        </w:trPr>
        <w:tc>
          <w:tcPr>
            <w:tcW w:w="1927" w:type="dxa"/>
            <w:hideMark/>
          </w:tcPr>
          <w:p w:rsidRPr="002E7548" w:rsidR="00D94B3E" w:rsidP="00EC2E4B" w:rsidRDefault="00D94B3E">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4. Finanšu līdzekļi papildu izdevumu finansēšanai (kompensējošu izdevumu samazinājumu norāda ar "+" zīmi)</w:t>
            </w:r>
          </w:p>
        </w:tc>
        <w:tc>
          <w:tcPr>
            <w:tcW w:w="939" w:type="dxa"/>
            <w:hideMark/>
          </w:tcPr>
          <w:p w:rsidRPr="002E7548" w:rsidR="00D94B3E" w:rsidP="00EC2E4B" w:rsidRDefault="00D94B3E">
            <w:pPr>
              <w:contextualSpacing/>
              <w:rPr>
                <w:rFonts w:eastAsia="Times New Roman"/>
                <w:iCs/>
                <w:sz w:val="26"/>
                <w:szCs w:val="26"/>
                <w:lang w:val="lv-LV" w:eastAsia="lv-LV"/>
              </w:rPr>
            </w:pPr>
            <w:r w:rsidRPr="007F6941">
              <w:rPr>
                <w:rFonts w:eastAsia="Arial Unicode MS"/>
                <w:sz w:val="28"/>
                <w:szCs w:val="28"/>
                <w:lang w:val="lv-LV"/>
              </w:rPr>
              <w:t>X</w:t>
            </w:r>
          </w:p>
        </w:tc>
        <w:tc>
          <w:tcPr>
            <w:tcW w:w="1049" w:type="dxa"/>
            <w:hideMark/>
          </w:tcPr>
          <w:p w:rsidRPr="00A02056" w:rsidR="00D94B3E" w:rsidP="00EC2E4B" w:rsidRDefault="008B70D5">
            <w:pPr>
              <w:contextualSpacing/>
              <w:rPr>
                <w:rFonts w:eastAsia="Times New Roman"/>
                <w:iCs/>
                <w:sz w:val="26"/>
                <w:szCs w:val="26"/>
                <w:lang w:val="lv-LV" w:eastAsia="lv-LV"/>
              </w:rPr>
            </w:pPr>
            <w:r w:rsidRPr="00A02056">
              <w:rPr>
                <w:rFonts w:eastAsia="Arial Unicode MS"/>
                <w:sz w:val="28"/>
                <w:szCs w:val="28"/>
                <w:lang w:val="lv-LV"/>
              </w:rPr>
              <w:t>1 008 840</w:t>
            </w:r>
          </w:p>
        </w:tc>
        <w:tc>
          <w:tcPr>
            <w:tcW w:w="846" w:type="dxa"/>
            <w:hideMark/>
          </w:tcPr>
          <w:p w:rsidRPr="002E7548" w:rsidR="00D94B3E" w:rsidP="00EC2E4B" w:rsidRDefault="00D94B3E">
            <w:pPr>
              <w:contextualSpacing/>
              <w:rPr>
                <w:rFonts w:eastAsia="Times New Roman"/>
                <w:iCs/>
                <w:sz w:val="26"/>
                <w:szCs w:val="26"/>
                <w:lang w:val="lv-LV" w:eastAsia="lv-LV"/>
              </w:rPr>
            </w:pPr>
            <w:r w:rsidRPr="007F6941">
              <w:rPr>
                <w:rFonts w:eastAsia="Arial Unicode MS"/>
                <w:sz w:val="28"/>
                <w:szCs w:val="28"/>
                <w:lang w:val="lv-LV"/>
              </w:rPr>
              <w:t>X</w:t>
            </w:r>
          </w:p>
        </w:tc>
        <w:tc>
          <w:tcPr>
            <w:tcW w:w="1049" w:type="dxa"/>
            <w:hideMark/>
          </w:tcPr>
          <w:p w:rsidRPr="002E7548" w:rsidR="00D94B3E" w:rsidP="00EC2E4B" w:rsidRDefault="00D94B3E">
            <w:pPr>
              <w:contextualSpacing/>
              <w:rPr>
                <w:rFonts w:eastAsia="Times New Roman"/>
                <w:iCs/>
                <w:sz w:val="26"/>
                <w:szCs w:val="26"/>
                <w:lang w:val="lv-LV" w:eastAsia="lv-LV"/>
              </w:rPr>
            </w:pPr>
            <w:r w:rsidRPr="007F6941">
              <w:rPr>
                <w:rFonts w:eastAsia="Arial Unicode MS"/>
                <w:sz w:val="28"/>
                <w:szCs w:val="28"/>
                <w:lang w:val="lv-LV"/>
              </w:rPr>
              <w:t>0</w:t>
            </w:r>
          </w:p>
        </w:tc>
        <w:tc>
          <w:tcPr>
            <w:tcW w:w="846" w:type="dxa"/>
            <w:hideMark/>
          </w:tcPr>
          <w:p w:rsidRPr="002E7548" w:rsidR="00D94B3E" w:rsidP="00EC2E4B" w:rsidRDefault="00D94B3E">
            <w:pPr>
              <w:contextualSpacing/>
              <w:rPr>
                <w:rFonts w:eastAsia="Times New Roman"/>
                <w:iCs/>
                <w:sz w:val="26"/>
                <w:szCs w:val="26"/>
                <w:lang w:val="lv-LV" w:eastAsia="lv-LV"/>
              </w:rPr>
            </w:pPr>
            <w:r w:rsidRPr="007F6941">
              <w:rPr>
                <w:rFonts w:eastAsia="Arial Unicode MS"/>
                <w:sz w:val="28"/>
                <w:szCs w:val="28"/>
                <w:lang w:val="lv-LV"/>
              </w:rPr>
              <w:t>X</w:t>
            </w:r>
          </w:p>
        </w:tc>
        <w:tc>
          <w:tcPr>
            <w:tcW w:w="1049" w:type="dxa"/>
            <w:hideMark/>
          </w:tcPr>
          <w:p w:rsidRPr="002E7548" w:rsidR="00D94B3E" w:rsidP="00EC2E4B" w:rsidRDefault="00D94B3E">
            <w:pPr>
              <w:contextualSpacing/>
              <w:rPr>
                <w:rFonts w:eastAsia="Times New Roman"/>
                <w:iCs/>
                <w:sz w:val="26"/>
                <w:szCs w:val="26"/>
                <w:lang w:val="lv-LV" w:eastAsia="lv-LV"/>
              </w:rPr>
            </w:pPr>
            <w:r w:rsidRPr="007F6941">
              <w:rPr>
                <w:rFonts w:eastAsia="Arial Unicode MS"/>
                <w:sz w:val="28"/>
                <w:szCs w:val="28"/>
                <w:lang w:val="lv-LV"/>
              </w:rPr>
              <w:t>0</w:t>
            </w:r>
          </w:p>
        </w:tc>
        <w:tc>
          <w:tcPr>
            <w:tcW w:w="1314" w:type="dxa"/>
            <w:hideMark/>
          </w:tcPr>
          <w:p w:rsidRPr="002E7548" w:rsidR="00D94B3E" w:rsidP="00EC2E4B" w:rsidRDefault="00D94B3E">
            <w:pPr>
              <w:contextualSpacing/>
              <w:rPr>
                <w:rFonts w:eastAsia="Times New Roman"/>
                <w:iCs/>
                <w:sz w:val="26"/>
                <w:szCs w:val="26"/>
                <w:lang w:val="lv-LV" w:eastAsia="lv-LV"/>
              </w:rPr>
            </w:pPr>
            <w:r w:rsidRPr="007F6941">
              <w:rPr>
                <w:rFonts w:eastAsia="Arial Unicode MS"/>
                <w:sz w:val="28"/>
                <w:szCs w:val="28"/>
                <w:lang w:val="lv-LV"/>
              </w:rPr>
              <w:t>X</w:t>
            </w:r>
          </w:p>
        </w:tc>
      </w:tr>
      <w:tr w:rsidRPr="002E7548" w:rsidR="00D94B3E" w:rsidTr="004741A8">
        <w:tblPrEx>
          <w:tblCellSpacing w:w="10" w:type="dxa"/>
          <w:tblCellMar>
            <w:top w:w="20" w:type="dxa"/>
            <w:left w:w="20" w:type="dxa"/>
            <w:bottom w:w="20" w:type="dxa"/>
            <w:right w:w="20" w:type="dxa"/>
          </w:tblCellMar>
        </w:tblPrEx>
        <w:trPr>
          <w:tblCellSpacing w:w="10" w:type="dxa"/>
        </w:trPr>
        <w:tc>
          <w:tcPr>
            <w:tcW w:w="1927" w:type="dxa"/>
            <w:hideMark/>
          </w:tcPr>
          <w:p w:rsidRPr="002E7548" w:rsidR="00D94B3E" w:rsidP="00EC2E4B" w:rsidRDefault="00D94B3E">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t xml:space="preserve">5. Precizēta finansiālā </w:t>
            </w:r>
            <w:r w:rsidRPr="002E7548">
              <w:rPr>
                <w:rFonts w:eastAsia="Times New Roman"/>
                <w:iCs/>
                <w:sz w:val="28"/>
                <w:szCs w:val="28"/>
                <w:lang w:val="lv-LV" w:eastAsia="lv-LV"/>
              </w:rPr>
              <w:lastRenderedPageBreak/>
              <w:t>ietekme</w:t>
            </w:r>
          </w:p>
        </w:tc>
        <w:tc>
          <w:tcPr>
            <w:tcW w:w="939" w:type="dxa"/>
            <w:hideMark/>
          </w:tcPr>
          <w:p w:rsidRPr="002E7548" w:rsidR="00D94B3E" w:rsidP="004741A8" w:rsidRDefault="00D94B3E">
            <w:pPr>
              <w:contextualSpacing/>
              <w:rPr>
                <w:rFonts w:eastAsia="Times New Roman"/>
                <w:iCs/>
                <w:sz w:val="26"/>
                <w:szCs w:val="26"/>
                <w:lang w:val="lv-LV" w:eastAsia="lv-LV"/>
              </w:rPr>
            </w:pPr>
            <w:r>
              <w:rPr>
                <w:sz w:val="28"/>
                <w:szCs w:val="28"/>
                <w:lang w:val="lv-LV"/>
              </w:rPr>
              <w:lastRenderedPageBreak/>
              <w:t>X</w:t>
            </w:r>
          </w:p>
        </w:tc>
        <w:tc>
          <w:tcPr>
            <w:tcW w:w="1049" w:type="dxa"/>
          </w:tcPr>
          <w:p w:rsidRPr="002E7548" w:rsidR="00D94B3E" w:rsidP="004741A8" w:rsidRDefault="004741A8">
            <w:pPr>
              <w:contextualSpacing/>
              <w:rPr>
                <w:rFonts w:eastAsia="Times New Roman"/>
                <w:iCs/>
                <w:sz w:val="26"/>
                <w:szCs w:val="26"/>
                <w:lang w:val="lv-LV" w:eastAsia="lv-LV"/>
              </w:rPr>
            </w:pPr>
            <w:r>
              <w:rPr>
                <w:rFonts w:eastAsia="Times New Roman"/>
                <w:iCs/>
                <w:sz w:val="26"/>
                <w:szCs w:val="26"/>
                <w:lang w:val="lv-LV" w:eastAsia="lv-LV"/>
              </w:rPr>
              <w:t> 0</w:t>
            </w:r>
          </w:p>
        </w:tc>
        <w:tc>
          <w:tcPr>
            <w:tcW w:w="846" w:type="dxa"/>
            <w:hideMark/>
          </w:tcPr>
          <w:p w:rsidRPr="002E7548" w:rsidR="00D94B3E" w:rsidP="00EC2E4B" w:rsidRDefault="00D94B3E">
            <w:pPr>
              <w:contextualSpacing/>
              <w:rPr>
                <w:rFonts w:eastAsia="Times New Roman"/>
                <w:iCs/>
                <w:sz w:val="26"/>
                <w:szCs w:val="26"/>
                <w:lang w:val="lv-LV" w:eastAsia="lv-LV"/>
              </w:rPr>
            </w:pPr>
            <w:r w:rsidRPr="007F6941">
              <w:rPr>
                <w:rFonts w:eastAsia="Arial Unicode MS"/>
                <w:sz w:val="28"/>
                <w:szCs w:val="28"/>
                <w:lang w:val="lv-LV"/>
              </w:rPr>
              <w:t>X</w:t>
            </w:r>
          </w:p>
          <w:p w:rsidRPr="002E7548" w:rsidR="00D94B3E" w:rsidP="00EC2E4B" w:rsidRDefault="00D94B3E">
            <w:pPr>
              <w:contextualSpacing/>
              <w:rPr>
                <w:rFonts w:eastAsia="Times New Roman"/>
                <w:iCs/>
                <w:sz w:val="26"/>
                <w:szCs w:val="26"/>
                <w:lang w:val="lv-LV" w:eastAsia="lv-LV"/>
              </w:rPr>
            </w:pPr>
          </w:p>
        </w:tc>
        <w:tc>
          <w:tcPr>
            <w:tcW w:w="1049" w:type="dxa"/>
            <w:hideMark/>
          </w:tcPr>
          <w:p w:rsidRPr="002E7548" w:rsidR="00D94B3E" w:rsidP="00EC2E4B" w:rsidRDefault="00D94B3E">
            <w:pPr>
              <w:contextualSpacing/>
              <w:rPr>
                <w:rFonts w:eastAsia="Times New Roman"/>
                <w:iCs/>
                <w:sz w:val="26"/>
                <w:szCs w:val="26"/>
                <w:lang w:val="lv-LV" w:eastAsia="lv-LV"/>
              </w:rPr>
            </w:pPr>
            <w:r w:rsidRPr="007F6941">
              <w:rPr>
                <w:rFonts w:eastAsia="Arial Unicode MS"/>
                <w:sz w:val="28"/>
                <w:szCs w:val="28"/>
                <w:lang w:val="lv-LV"/>
              </w:rPr>
              <w:t>0</w:t>
            </w:r>
          </w:p>
        </w:tc>
        <w:tc>
          <w:tcPr>
            <w:tcW w:w="846" w:type="dxa"/>
            <w:hideMark/>
          </w:tcPr>
          <w:p w:rsidRPr="002E7548" w:rsidR="00D94B3E" w:rsidP="00EC2E4B" w:rsidRDefault="00D94B3E">
            <w:pPr>
              <w:contextualSpacing/>
              <w:rPr>
                <w:rFonts w:eastAsia="Times New Roman"/>
                <w:iCs/>
                <w:sz w:val="26"/>
                <w:szCs w:val="26"/>
                <w:lang w:val="lv-LV" w:eastAsia="lv-LV"/>
              </w:rPr>
            </w:pPr>
            <w:r w:rsidRPr="007F6941">
              <w:rPr>
                <w:rFonts w:eastAsia="Arial Unicode MS"/>
                <w:sz w:val="28"/>
                <w:szCs w:val="28"/>
                <w:lang w:val="lv-LV"/>
              </w:rPr>
              <w:t>X</w:t>
            </w:r>
          </w:p>
          <w:p w:rsidRPr="002E7548" w:rsidR="00D94B3E" w:rsidP="00EC2E4B" w:rsidRDefault="00D94B3E">
            <w:pPr>
              <w:contextualSpacing/>
              <w:rPr>
                <w:rFonts w:eastAsia="Times New Roman"/>
                <w:iCs/>
                <w:sz w:val="26"/>
                <w:szCs w:val="26"/>
                <w:lang w:val="lv-LV" w:eastAsia="lv-LV"/>
              </w:rPr>
            </w:pPr>
          </w:p>
        </w:tc>
        <w:tc>
          <w:tcPr>
            <w:tcW w:w="1049" w:type="dxa"/>
            <w:hideMark/>
          </w:tcPr>
          <w:p w:rsidRPr="002E7548" w:rsidR="00D94B3E" w:rsidP="00EC2E4B" w:rsidRDefault="00D94B3E">
            <w:pPr>
              <w:contextualSpacing/>
              <w:rPr>
                <w:rFonts w:eastAsia="Times New Roman"/>
                <w:iCs/>
                <w:sz w:val="26"/>
                <w:szCs w:val="26"/>
                <w:lang w:val="lv-LV" w:eastAsia="lv-LV"/>
              </w:rPr>
            </w:pPr>
            <w:r w:rsidRPr="007F6941">
              <w:rPr>
                <w:rFonts w:eastAsia="Arial Unicode MS"/>
                <w:sz w:val="28"/>
                <w:szCs w:val="28"/>
                <w:lang w:val="lv-LV"/>
              </w:rPr>
              <w:t>0</w:t>
            </w:r>
          </w:p>
        </w:tc>
        <w:tc>
          <w:tcPr>
            <w:tcW w:w="1314" w:type="dxa"/>
            <w:hideMark/>
          </w:tcPr>
          <w:p w:rsidRPr="002E7548" w:rsidR="00D94B3E" w:rsidP="00EC2E4B" w:rsidRDefault="00D94B3E">
            <w:pPr>
              <w:contextualSpacing/>
              <w:rPr>
                <w:rFonts w:eastAsia="Times New Roman"/>
                <w:iCs/>
                <w:sz w:val="26"/>
                <w:szCs w:val="26"/>
                <w:lang w:val="lv-LV" w:eastAsia="lv-LV"/>
              </w:rPr>
            </w:pPr>
            <w:r w:rsidRPr="007F6941">
              <w:rPr>
                <w:rFonts w:eastAsia="Arial Unicode MS"/>
                <w:sz w:val="28"/>
                <w:szCs w:val="28"/>
                <w:lang w:val="lv-LV"/>
              </w:rPr>
              <w:t>X</w:t>
            </w:r>
          </w:p>
        </w:tc>
      </w:tr>
      <w:tr w:rsidRPr="00BA4F4C" w:rsidR="00D94B3E" w:rsidTr="0091445D">
        <w:tblPrEx>
          <w:tblCellSpacing w:w="10" w:type="dxa"/>
          <w:tblCellMar>
            <w:top w:w="20" w:type="dxa"/>
            <w:left w:w="20" w:type="dxa"/>
            <w:bottom w:w="20" w:type="dxa"/>
            <w:right w:w="20" w:type="dxa"/>
          </w:tblCellMar>
        </w:tblPrEx>
        <w:trPr>
          <w:tblCellSpacing w:w="10" w:type="dxa"/>
        </w:trPr>
        <w:tc>
          <w:tcPr>
            <w:tcW w:w="1927" w:type="dxa"/>
            <w:hideMark/>
          </w:tcPr>
          <w:p w:rsidRPr="002E7548" w:rsidR="00D94B3E" w:rsidP="00EC2E4B" w:rsidRDefault="00D94B3E">
            <w:pPr>
              <w:tabs>
                <w:tab w:val="left" w:pos="1385"/>
              </w:tabs>
              <w:contextualSpacing/>
              <w:rPr>
                <w:rFonts w:eastAsia="Times New Roman"/>
                <w:iCs/>
                <w:sz w:val="28"/>
                <w:szCs w:val="28"/>
                <w:lang w:val="lv-LV" w:eastAsia="lv-LV"/>
              </w:rPr>
            </w:pPr>
            <w:r w:rsidRPr="002E7548">
              <w:rPr>
                <w:rFonts w:eastAsia="Times New Roman"/>
                <w:iCs/>
                <w:sz w:val="28"/>
                <w:szCs w:val="28"/>
                <w:lang w:val="lv-LV" w:eastAsia="lv-LV"/>
              </w:rPr>
              <w:lastRenderedPageBreak/>
              <w:t>6. Detalizēts ieņēmumu un izdevumu aprēķins (ja nepieciešams, detalizētu ieņēmumu un izdevumu aprēķinu var pievienot anotācijas pielikumā)</w:t>
            </w:r>
          </w:p>
        </w:tc>
        <w:tc>
          <w:tcPr>
            <w:tcW w:w="7272" w:type="dxa"/>
            <w:gridSpan w:val="7"/>
            <w:vMerge w:val="restart"/>
          </w:tcPr>
          <w:p w:rsidRPr="0091445D" w:rsidR="00D94B3E" w:rsidP="00EC2E4B" w:rsidRDefault="00D94B3E">
            <w:pPr>
              <w:ind w:firstLine="567"/>
              <w:contextualSpacing/>
              <w:jc w:val="both"/>
              <w:rPr>
                <w:rFonts w:eastAsia="Times New Roman"/>
                <w:iCs/>
                <w:sz w:val="28"/>
                <w:szCs w:val="28"/>
                <w:lang w:val="lv-LV" w:eastAsia="lv-LV"/>
              </w:rPr>
            </w:pPr>
            <w:r w:rsidRPr="0091445D">
              <w:rPr>
                <w:rFonts w:eastAsia="Times New Roman"/>
                <w:iCs/>
                <w:sz w:val="28"/>
                <w:szCs w:val="28"/>
                <w:lang w:val="lv-LV" w:eastAsia="lv-LV"/>
              </w:rPr>
              <w:t>Atbilstoši Valsts ieņēmumu dienesta datiem nozarēs, kuras vissmagāk skārusi krīze, darbojas 12 221 pašnodarbinātās personas. Pieņemot, ka dīkstāves pabalstu pieprasīs visas šīs pašnodarbinātās personas maksimālajā pabalsta apjomā 700 </w:t>
            </w:r>
            <w:r w:rsidRPr="00263C15">
              <w:rPr>
                <w:rFonts w:eastAsia="Times New Roman"/>
                <w:i/>
                <w:iCs/>
                <w:sz w:val="28"/>
                <w:szCs w:val="28"/>
                <w:lang w:val="lv-LV" w:eastAsia="lv-LV"/>
              </w:rPr>
              <w:t>euro</w:t>
            </w:r>
            <w:r w:rsidRPr="0091445D">
              <w:rPr>
                <w:rFonts w:eastAsia="Times New Roman"/>
                <w:iCs/>
                <w:sz w:val="28"/>
                <w:szCs w:val="28"/>
                <w:lang w:val="lv-LV" w:eastAsia="lv-LV"/>
              </w:rPr>
              <w:t xml:space="preserve">, kopumā minētās izmaksas mēnesī veidos – 12 221 personas x 700 </w:t>
            </w:r>
            <w:r w:rsidRPr="00CD6FF6">
              <w:rPr>
                <w:rFonts w:eastAsia="Times New Roman"/>
                <w:i/>
                <w:iCs/>
                <w:sz w:val="28"/>
                <w:szCs w:val="28"/>
                <w:lang w:val="lv-LV" w:eastAsia="lv-LV"/>
              </w:rPr>
              <w:t>euro</w:t>
            </w:r>
            <w:r w:rsidRPr="0091445D">
              <w:rPr>
                <w:rFonts w:eastAsia="Times New Roman"/>
                <w:iCs/>
                <w:sz w:val="28"/>
                <w:szCs w:val="28"/>
                <w:lang w:val="lv-LV" w:eastAsia="lv-LV"/>
              </w:rPr>
              <w:t xml:space="preserve"> = 8 554 700 </w:t>
            </w:r>
            <w:r w:rsidRPr="00263C15">
              <w:rPr>
                <w:rFonts w:eastAsia="Times New Roman"/>
                <w:i/>
                <w:iCs/>
                <w:sz w:val="28"/>
                <w:szCs w:val="28"/>
                <w:lang w:val="lv-LV" w:eastAsia="lv-LV"/>
              </w:rPr>
              <w:t>euro</w:t>
            </w:r>
            <w:r w:rsidRPr="0091445D">
              <w:rPr>
                <w:rFonts w:eastAsia="Times New Roman"/>
                <w:iCs/>
                <w:sz w:val="28"/>
                <w:szCs w:val="28"/>
                <w:lang w:val="lv-LV" w:eastAsia="lv-LV"/>
              </w:rPr>
              <w:t xml:space="preserve">. Ja atbalsts tiks sniegts uz maksimālo termiņu, diviem mēnešiem, kopējie izdevumi sastāda 17 109 400 </w:t>
            </w:r>
            <w:r w:rsidRPr="00263C15">
              <w:rPr>
                <w:rFonts w:eastAsia="Times New Roman"/>
                <w:i/>
                <w:iCs/>
                <w:sz w:val="28"/>
                <w:szCs w:val="28"/>
                <w:lang w:val="lv-LV" w:eastAsia="lv-LV"/>
              </w:rPr>
              <w:t>euro</w:t>
            </w:r>
            <w:r w:rsidRPr="0091445D">
              <w:rPr>
                <w:rFonts w:eastAsia="Times New Roman"/>
                <w:iCs/>
                <w:sz w:val="28"/>
                <w:szCs w:val="28"/>
                <w:lang w:val="lv-LV" w:eastAsia="lv-LV"/>
              </w:rPr>
              <w:t>, kas tiks segti kā dotācija no vispārējiem ieņēmumiem.</w:t>
            </w:r>
          </w:p>
          <w:p w:rsidRPr="0091445D" w:rsidR="00D94B3E" w:rsidP="00EC2E4B" w:rsidRDefault="00D94B3E">
            <w:pPr>
              <w:ind w:firstLine="567"/>
              <w:contextualSpacing/>
              <w:jc w:val="both"/>
              <w:rPr>
                <w:rFonts w:eastAsia="Times New Roman"/>
                <w:iCs/>
                <w:sz w:val="28"/>
                <w:szCs w:val="28"/>
                <w:lang w:val="lv-LV" w:eastAsia="lv-LV"/>
              </w:rPr>
            </w:pPr>
            <w:r w:rsidRPr="0091445D">
              <w:rPr>
                <w:rFonts w:eastAsia="Times New Roman"/>
                <w:iCs/>
                <w:sz w:val="28"/>
                <w:szCs w:val="28"/>
                <w:lang w:val="lv-LV" w:eastAsia="lv-LV"/>
              </w:rPr>
              <w:t xml:space="preserve">Saskaņā ar Valsts ieņēmumu dienesta sniegto informāciju mikrouzņēmumu nodokļa maksātāji krīzes skartajās nozarēs ir 13 000 personas. Pieņemot, ka dīkstāves pabalstu pieprasīs visas šīs personas maksimālajā pabalsta apjomā 700 </w:t>
            </w:r>
            <w:r w:rsidRPr="00263C15">
              <w:rPr>
                <w:rFonts w:eastAsia="Times New Roman"/>
                <w:i/>
                <w:iCs/>
                <w:sz w:val="28"/>
                <w:szCs w:val="28"/>
                <w:lang w:val="lv-LV" w:eastAsia="lv-LV"/>
              </w:rPr>
              <w:t>euro</w:t>
            </w:r>
            <w:r w:rsidRPr="0091445D">
              <w:rPr>
                <w:rFonts w:eastAsia="Times New Roman"/>
                <w:iCs/>
                <w:sz w:val="28"/>
                <w:szCs w:val="28"/>
                <w:lang w:val="lv-LV" w:eastAsia="lv-LV"/>
              </w:rPr>
              <w:t xml:space="preserve">, kopumā minētās izmaksas mēnesī veidos – 13 000 personas x 700 </w:t>
            </w:r>
            <w:r w:rsidRPr="00263C15">
              <w:rPr>
                <w:rFonts w:eastAsia="Times New Roman"/>
                <w:i/>
                <w:iCs/>
                <w:sz w:val="28"/>
                <w:szCs w:val="28"/>
                <w:lang w:val="lv-LV" w:eastAsia="lv-LV"/>
              </w:rPr>
              <w:t>euro</w:t>
            </w:r>
            <w:r w:rsidRPr="0091445D">
              <w:rPr>
                <w:rFonts w:eastAsia="Times New Roman"/>
                <w:iCs/>
                <w:sz w:val="28"/>
                <w:szCs w:val="28"/>
                <w:lang w:val="lv-LV" w:eastAsia="lv-LV"/>
              </w:rPr>
              <w:t xml:space="preserve"> = 9 100 000 </w:t>
            </w:r>
            <w:r w:rsidRPr="00263C15">
              <w:rPr>
                <w:rFonts w:eastAsia="Times New Roman"/>
                <w:i/>
                <w:iCs/>
                <w:sz w:val="28"/>
                <w:szCs w:val="28"/>
                <w:lang w:val="lv-LV" w:eastAsia="lv-LV"/>
              </w:rPr>
              <w:t>euro</w:t>
            </w:r>
            <w:r w:rsidRPr="0091445D">
              <w:rPr>
                <w:rFonts w:eastAsia="Times New Roman"/>
                <w:iCs/>
                <w:sz w:val="28"/>
                <w:szCs w:val="28"/>
                <w:lang w:val="lv-LV" w:eastAsia="lv-LV"/>
              </w:rPr>
              <w:t xml:space="preserve">. Ja atbalsts tiks sniegts uz maksimālo termiņu, diviem mēnešiem, kopējie izdevumi sastāda 18 200 000 </w:t>
            </w:r>
            <w:r w:rsidRPr="00263C15">
              <w:rPr>
                <w:rFonts w:eastAsia="Times New Roman"/>
                <w:i/>
                <w:iCs/>
                <w:sz w:val="28"/>
                <w:szCs w:val="28"/>
                <w:lang w:val="lv-LV" w:eastAsia="lv-LV"/>
              </w:rPr>
              <w:t>euro</w:t>
            </w:r>
            <w:r w:rsidRPr="0091445D">
              <w:rPr>
                <w:rFonts w:eastAsia="Times New Roman"/>
                <w:iCs/>
                <w:sz w:val="28"/>
                <w:szCs w:val="28"/>
                <w:lang w:val="lv-LV" w:eastAsia="lv-LV"/>
              </w:rPr>
              <w:t>, kas tiks segti kā dotācija no vispārējiem ieņēmumiem.</w:t>
            </w:r>
          </w:p>
          <w:p w:rsidRPr="0091445D" w:rsidR="00D94B3E" w:rsidP="00EC2E4B" w:rsidRDefault="00D94B3E">
            <w:pPr>
              <w:ind w:firstLine="567"/>
              <w:contextualSpacing/>
              <w:jc w:val="both"/>
              <w:rPr>
                <w:rFonts w:eastAsia="Times New Roman"/>
                <w:iCs/>
                <w:sz w:val="28"/>
                <w:szCs w:val="28"/>
                <w:lang w:val="lv-LV" w:eastAsia="lv-LV"/>
              </w:rPr>
            </w:pPr>
            <w:r w:rsidRPr="0091445D">
              <w:rPr>
                <w:rFonts w:eastAsia="Times New Roman"/>
                <w:iCs/>
                <w:sz w:val="28"/>
                <w:szCs w:val="28"/>
                <w:lang w:val="lv-LV" w:eastAsia="lv-LV"/>
              </w:rPr>
              <w:t>Līdz ar to kopējā MK noteikumos Nr.</w:t>
            </w:r>
            <w:r w:rsidRPr="00970443">
              <w:rPr>
                <w:rFonts w:eastAsia="Times New Roman"/>
                <w:iCs/>
                <w:sz w:val="28"/>
                <w:szCs w:val="28"/>
                <w:lang w:val="lv-LV" w:eastAsia="lv-LV"/>
              </w:rPr>
              <w:t>179</w:t>
            </w:r>
            <w:r w:rsidRPr="0091445D">
              <w:rPr>
                <w:rFonts w:eastAsia="Times New Roman"/>
                <w:iCs/>
                <w:sz w:val="28"/>
                <w:szCs w:val="28"/>
                <w:lang w:val="lv-LV" w:eastAsia="lv-LV"/>
              </w:rPr>
              <w:t xml:space="preserve"> noteiktā regulējuma izpilde līdz 2020.gada 14.maijam sastāda 35 309 400 </w:t>
            </w:r>
            <w:r w:rsidRPr="00263C15">
              <w:rPr>
                <w:rFonts w:eastAsia="Times New Roman"/>
                <w:i/>
                <w:iCs/>
                <w:sz w:val="28"/>
                <w:szCs w:val="28"/>
                <w:lang w:val="lv-LV" w:eastAsia="lv-LV"/>
              </w:rPr>
              <w:t>euro</w:t>
            </w:r>
            <w:r w:rsidRPr="0091445D">
              <w:rPr>
                <w:rFonts w:eastAsia="Times New Roman"/>
                <w:iCs/>
                <w:sz w:val="28"/>
                <w:szCs w:val="28"/>
                <w:lang w:val="lv-LV" w:eastAsia="lv-LV"/>
              </w:rPr>
              <w:t>.</w:t>
            </w:r>
          </w:p>
          <w:p w:rsidR="00D94B3E" w:rsidP="00EC2E4B" w:rsidRDefault="00D94B3E">
            <w:pPr>
              <w:ind w:firstLine="567"/>
              <w:contextualSpacing/>
              <w:jc w:val="both"/>
              <w:rPr>
                <w:rFonts w:eastAsia="Times New Roman"/>
                <w:iCs/>
                <w:sz w:val="28"/>
                <w:szCs w:val="28"/>
                <w:lang w:val="lv-LV" w:eastAsia="lv-LV"/>
              </w:rPr>
            </w:pPr>
            <w:r>
              <w:rPr>
                <w:rFonts w:eastAsia="Times New Roman"/>
                <w:iCs/>
                <w:sz w:val="28"/>
                <w:szCs w:val="28"/>
                <w:lang w:val="lv-LV" w:eastAsia="lv-LV"/>
              </w:rPr>
              <w:t>V</w:t>
            </w:r>
            <w:r w:rsidRPr="0091445D">
              <w:rPr>
                <w:rFonts w:eastAsia="Times New Roman"/>
                <w:iCs/>
                <w:sz w:val="28"/>
                <w:szCs w:val="28"/>
                <w:lang w:val="lv-LV" w:eastAsia="lv-LV"/>
              </w:rPr>
              <w:t xml:space="preserve">eicot </w:t>
            </w:r>
            <w:r>
              <w:rPr>
                <w:rFonts w:eastAsia="Times New Roman"/>
                <w:iCs/>
                <w:sz w:val="28"/>
                <w:szCs w:val="28"/>
                <w:lang w:val="lv-LV" w:eastAsia="lv-LV"/>
              </w:rPr>
              <w:t xml:space="preserve">izdevumu </w:t>
            </w:r>
            <w:r w:rsidRPr="0091445D">
              <w:rPr>
                <w:rFonts w:eastAsia="Times New Roman"/>
                <w:iCs/>
                <w:sz w:val="28"/>
                <w:szCs w:val="28"/>
                <w:lang w:val="lv-LV" w:eastAsia="lv-LV"/>
              </w:rPr>
              <w:t>aprēķinus</w:t>
            </w:r>
            <w:r>
              <w:rPr>
                <w:rFonts w:eastAsia="Times New Roman"/>
                <w:iCs/>
                <w:sz w:val="28"/>
                <w:szCs w:val="28"/>
                <w:lang w:val="lv-LV" w:eastAsia="lv-LV"/>
              </w:rPr>
              <w:t xml:space="preserve"> par MK noteikumu Nr.179 fiskālo ietekmi</w:t>
            </w:r>
            <w:r w:rsidRPr="0091445D">
              <w:rPr>
                <w:rFonts w:eastAsia="Times New Roman"/>
                <w:iCs/>
                <w:sz w:val="28"/>
                <w:szCs w:val="28"/>
                <w:lang w:val="lv-LV" w:eastAsia="lv-LV"/>
              </w:rPr>
              <w:t xml:space="preserve">, </w:t>
            </w:r>
            <w:r>
              <w:rPr>
                <w:rFonts w:eastAsia="Times New Roman"/>
                <w:iCs/>
                <w:sz w:val="28"/>
                <w:szCs w:val="28"/>
                <w:lang w:val="lv-LV" w:eastAsia="lv-LV"/>
              </w:rPr>
              <w:t>tie tika balstīti uz pieņēmumu, ka dīkstāves pabalstam pieteiksies 12 221 pašnodarbinātā persona un 13 000 mikrouzņēmumu nodokļu maksātāji. Šajā aprēķinā tika iekļautas arī tās personas, kas vienlaikus nodarbinātas vispārējā nodokļu režīmā, kā arī vecuma un izdienas pensiju saņēmēji, ņemot vērā, ka šīs grupas, veicot aprēķinus, nebija iespējams izdalīt atsevišķi. L</w:t>
            </w:r>
            <w:r w:rsidRPr="0091445D">
              <w:rPr>
                <w:rFonts w:eastAsia="Times New Roman"/>
                <w:iCs/>
                <w:sz w:val="28"/>
                <w:szCs w:val="28"/>
                <w:lang w:val="lv-LV" w:eastAsia="lv-LV"/>
              </w:rPr>
              <w:t xml:space="preserve">īdz ar to regulējuma izpildei nepieciešamais finansējuma apjoms pēc </w:t>
            </w:r>
            <w:r>
              <w:rPr>
                <w:rFonts w:eastAsia="Times New Roman"/>
                <w:iCs/>
                <w:sz w:val="28"/>
                <w:szCs w:val="28"/>
                <w:lang w:val="lv-LV" w:eastAsia="lv-LV"/>
              </w:rPr>
              <w:t>Projekta pieņemšanas</w:t>
            </w:r>
            <w:r w:rsidRPr="0091445D">
              <w:rPr>
                <w:rFonts w:eastAsia="Times New Roman"/>
                <w:iCs/>
                <w:sz w:val="28"/>
                <w:szCs w:val="28"/>
                <w:lang w:val="lv-LV" w:eastAsia="lv-LV"/>
              </w:rPr>
              <w:t xml:space="preserve"> paliek nemainīgs.</w:t>
            </w:r>
          </w:p>
          <w:p w:rsidRPr="00BE30BE" w:rsidR="00D94B3E" w:rsidP="00EC2E4B" w:rsidRDefault="00D94B3E">
            <w:pPr>
              <w:ind w:firstLine="567"/>
              <w:contextualSpacing/>
              <w:jc w:val="both"/>
              <w:rPr>
                <w:rFonts w:eastAsia="Times New Roman"/>
                <w:iCs/>
                <w:sz w:val="28"/>
                <w:szCs w:val="28"/>
                <w:lang w:val="lv-LV" w:eastAsia="lv-LV"/>
              </w:rPr>
            </w:pPr>
            <w:r w:rsidRPr="00BE30BE">
              <w:rPr>
                <w:rFonts w:eastAsia="Times New Roman"/>
                <w:iCs/>
                <w:sz w:val="28"/>
                <w:szCs w:val="28"/>
                <w:lang w:val="lv-LV" w:eastAsia="lv-LV"/>
              </w:rPr>
              <w:t xml:space="preserve">Lai nodrošinātu piemaksu pie dīkstāves pabalsta par katru apgādībā esošu bērnu vecumā līdz 24 gadiem, par kuru </w:t>
            </w:r>
            <w:r>
              <w:rPr>
                <w:rFonts w:eastAsia="Times New Roman"/>
                <w:iCs/>
                <w:sz w:val="28"/>
                <w:szCs w:val="28"/>
                <w:lang w:val="lv-LV" w:eastAsia="lv-LV"/>
              </w:rPr>
              <w:t>pašnodarbinātai personai</w:t>
            </w:r>
            <w:r w:rsidRPr="00BE30BE">
              <w:rPr>
                <w:rFonts w:eastAsia="Times New Roman"/>
                <w:iCs/>
                <w:sz w:val="28"/>
                <w:szCs w:val="28"/>
                <w:lang w:val="lv-LV" w:eastAsia="lv-LV"/>
              </w:rPr>
              <w:t xml:space="preserve"> uz dīkstāves pabalsta piešķiršanas dienu tiek piemērots iedzīvotāju</w:t>
            </w:r>
            <w:r w:rsidR="00FF76D2">
              <w:rPr>
                <w:rFonts w:eastAsia="Times New Roman"/>
                <w:iCs/>
                <w:sz w:val="28"/>
                <w:szCs w:val="28"/>
                <w:lang w:val="lv-LV" w:eastAsia="lv-LV"/>
              </w:rPr>
              <w:t xml:space="preserve"> ienākuma nodokļa atvieglojums, </w:t>
            </w:r>
            <w:r w:rsidRPr="00BE30BE">
              <w:rPr>
                <w:rFonts w:eastAsia="Times New Roman"/>
                <w:iCs/>
                <w:sz w:val="28"/>
                <w:szCs w:val="28"/>
                <w:lang w:val="lv-LV" w:eastAsia="lv-LV"/>
              </w:rPr>
              <w:t>Valsts sociālās apdro</w:t>
            </w:r>
            <w:r w:rsidR="00FF76D2">
              <w:rPr>
                <w:rFonts w:eastAsia="Times New Roman"/>
                <w:iCs/>
                <w:sz w:val="28"/>
                <w:szCs w:val="28"/>
                <w:lang w:val="lv-LV" w:eastAsia="lv-LV"/>
              </w:rPr>
              <w:t xml:space="preserve">šināšanas aģentūrai </w:t>
            </w:r>
            <w:r w:rsidRPr="00BE30BE">
              <w:rPr>
                <w:rFonts w:eastAsia="Times New Roman"/>
                <w:iCs/>
                <w:sz w:val="28"/>
                <w:szCs w:val="28"/>
                <w:lang w:val="lv-LV" w:eastAsia="lv-LV"/>
              </w:rPr>
              <w:t>nepieciešams finansējums 1 008</w:t>
            </w:r>
            <w:r w:rsidR="00FF76D2">
              <w:rPr>
                <w:rFonts w:eastAsia="Times New Roman"/>
                <w:iCs/>
                <w:sz w:val="28"/>
                <w:szCs w:val="28"/>
                <w:lang w:val="lv-LV" w:eastAsia="lv-LV"/>
              </w:rPr>
              <w:t> </w:t>
            </w:r>
            <w:r w:rsidRPr="00BE30BE">
              <w:rPr>
                <w:rFonts w:eastAsia="Times New Roman"/>
                <w:iCs/>
                <w:sz w:val="28"/>
                <w:szCs w:val="28"/>
                <w:lang w:val="lv-LV" w:eastAsia="lv-LV"/>
              </w:rPr>
              <w:t>840</w:t>
            </w:r>
            <w:r w:rsidR="00FF76D2">
              <w:rPr>
                <w:rFonts w:eastAsia="Times New Roman"/>
                <w:iCs/>
                <w:sz w:val="28"/>
                <w:szCs w:val="28"/>
                <w:lang w:val="lv-LV" w:eastAsia="lv-LV"/>
              </w:rPr>
              <w:t xml:space="preserve"> </w:t>
            </w:r>
            <w:r w:rsidRPr="0072533D">
              <w:rPr>
                <w:rFonts w:eastAsia="Times New Roman"/>
                <w:i/>
                <w:iCs/>
                <w:sz w:val="28"/>
                <w:szCs w:val="28"/>
                <w:lang w:val="lv-LV" w:eastAsia="lv-LV"/>
              </w:rPr>
              <w:t>euro</w:t>
            </w:r>
            <w:r w:rsidR="00FF76D2">
              <w:rPr>
                <w:rFonts w:eastAsia="Times New Roman"/>
                <w:iCs/>
                <w:sz w:val="28"/>
                <w:szCs w:val="28"/>
                <w:lang w:val="lv-LV" w:eastAsia="lv-LV"/>
              </w:rPr>
              <w:t xml:space="preserve"> apmērā.</w:t>
            </w:r>
          </w:p>
          <w:p w:rsidRPr="00BE30BE" w:rsidR="00D94B3E" w:rsidP="00EC2E4B" w:rsidRDefault="00D94B3E">
            <w:pPr>
              <w:ind w:firstLine="567"/>
              <w:contextualSpacing/>
              <w:jc w:val="both"/>
              <w:rPr>
                <w:rFonts w:eastAsia="Times New Roman"/>
                <w:iCs/>
                <w:sz w:val="28"/>
                <w:szCs w:val="28"/>
                <w:lang w:val="lv-LV" w:eastAsia="lv-LV"/>
              </w:rPr>
            </w:pPr>
            <w:r>
              <w:rPr>
                <w:rFonts w:eastAsia="Times New Roman"/>
                <w:iCs/>
                <w:sz w:val="28"/>
                <w:szCs w:val="28"/>
                <w:lang w:val="lv-LV" w:eastAsia="lv-LV"/>
              </w:rPr>
              <w:t xml:space="preserve">Aprēķins pamatojas uz aplēsi: </w:t>
            </w:r>
            <w:r w:rsidRPr="00BE30BE">
              <w:rPr>
                <w:rFonts w:eastAsia="Times New Roman"/>
                <w:iCs/>
                <w:sz w:val="28"/>
                <w:szCs w:val="28"/>
                <w:lang w:val="lv-LV" w:eastAsia="lv-LV"/>
              </w:rPr>
              <w:t>25 221 personas (kuras saņemtu dīkstāves pabalstu) x 0,4* (vidējais bērnu skaits ģimenē</w:t>
            </w:r>
            <w:r>
              <w:rPr>
                <w:rFonts w:eastAsia="Times New Roman"/>
                <w:iCs/>
                <w:sz w:val="28"/>
                <w:szCs w:val="28"/>
                <w:lang w:val="lv-LV" w:eastAsia="lv-LV"/>
              </w:rPr>
              <w:t xml:space="preserve"> a</w:t>
            </w:r>
            <w:r w:rsidRPr="00891E19">
              <w:rPr>
                <w:rFonts w:eastAsia="Times New Roman"/>
                <w:iCs/>
                <w:sz w:val="28"/>
                <w:szCs w:val="28"/>
                <w:lang w:val="lv-LV" w:eastAsia="lv-LV"/>
              </w:rPr>
              <w:t xml:space="preserve">tbilstoši Centrālās statistikas pārvaldes </w:t>
            </w:r>
            <w:r>
              <w:rPr>
                <w:rFonts w:eastAsia="Times New Roman"/>
                <w:iCs/>
                <w:sz w:val="28"/>
                <w:szCs w:val="28"/>
                <w:lang w:val="lv-LV" w:eastAsia="lv-LV"/>
              </w:rPr>
              <w:t xml:space="preserve">sniegtajai </w:t>
            </w:r>
            <w:r w:rsidRPr="00891E19">
              <w:rPr>
                <w:rFonts w:eastAsia="Times New Roman"/>
                <w:iCs/>
                <w:sz w:val="28"/>
                <w:szCs w:val="28"/>
                <w:lang w:val="lv-LV" w:eastAsia="lv-LV"/>
              </w:rPr>
              <w:t>publiskajai informācijai</w:t>
            </w:r>
            <w:r w:rsidRPr="00BE30BE">
              <w:rPr>
                <w:rFonts w:eastAsia="Times New Roman"/>
                <w:iCs/>
                <w:sz w:val="28"/>
                <w:szCs w:val="28"/>
                <w:lang w:val="lv-LV" w:eastAsia="lv-LV"/>
              </w:rPr>
              <w:t>) x 50 </w:t>
            </w:r>
            <w:r w:rsidRPr="0072533D">
              <w:rPr>
                <w:rFonts w:eastAsia="Times New Roman"/>
                <w:i/>
                <w:iCs/>
                <w:sz w:val="28"/>
                <w:szCs w:val="28"/>
                <w:lang w:val="lv-LV" w:eastAsia="lv-LV"/>
              </w:rPr>
              <w:t>euro</w:t>
            </w:r>
            <w:r w:rsidRPr="00BE30BE">
              <w:rPr>
                <w:rFonts w:eastAsia="Times New Roman"/>
                <w:iCs/>
                <w:sz w:val="28"/>
                <w:szCs w:val="28"/>
                <w:lang w:val="lv-LV" w:eastAsia="lv-LV"/>
              </w:rPr>
              <w:t> (piemaksas apmērs) x 2</w:t>
            </w:r>
            <w:r>
              <w:rPr>
                <w:rFonts w:eastAsia="Times New Roman"/>
                <w:iCs/>
                <w:sz w:val="28"/>
                <w:szCs w:val="28"/>
                <w:lang w:val="lv-LV" w:eastAsia="lv-LV"/>
              </w:rPr>
              <w:t> </w:t>
            </w:r>
            <w:r w:rsidRPr="00BE30BE">
              <w:rPr>
                <w:rFonts w:eastAsia="Times New Roman"/>
                <w:iCs/>
                <w:sz w:val="28"/>
                <w:szCs w:val="28"/>
                <w:lang w:val="lv-LV" w:eastAsia="lv-LV"/>
              </w:rPr>
              <w:t xml:space="preserve">mēneši (šobrīd noteiktais dīkstāves pabalsta izmaksas </w:t>
            </w:r>
            <w:r w:rsidRPr="00BE30BE">
              <w:rPr>
                <w:rFonts w:eastAsia="Times New Roman"/>
                <w:iCs/>
                <w:sz w:val="28"/>
                <w:szCs w:val="28"/>
                <w:lang w:val="lv-LV" w:eastAsia="lv-LV"/>
              </w:rPr>
              <w:lastRenderedPageBreak/>
              <w:t>termiņš)</w:t>
            </w:r>
            <w:r>
              <w:rPr>
                <w:rFonts w:eastAsia="Times New Roman"/>
                <w:iCs/>
                <w:sz w:val="28"/>
                <w:szCs w:val="28"/>
                <w:lang w:val="lv-LV" w:eastAsia="lv-LV"/>
              </w:rPr>
              <w:t xml:space="preserve"> </w:t>
            </w:r>
            <w:r w:rsidRPr="00BE30BE">
              <w:rPr>
                <w:rFonts w:eastAsia="Times New Roman"/>
                <w:iCs/>
                <w:sz w:val="28"/>
                <w:szCs w:val="28"/>
                <w:lang w:val="lv-LV" w:eastAsia="lv-LV"/>
              </w:rPr>
              <w:t>= 1 008</w:t>
            </w:r>
            <w:r>
              <w:rPr>
                <w:rFonts w:eastAsia="Times New Roman"/>
                <w:iCs/>
                <w:sz w:val="28"/>
                <w:szCs w:val="28"/>
                <w:lang w:val="lv-LV" w:eastAsia="lv-LV"/>
              </w:rPr>
              <w:t> </w:t>
            </w:r>
            <w:r w:rsidRPr="00BE30BE">
              <w:rPr>
                <w:rFonts w:eastAsia="Times New Roman"/>
                <w:iCs/>
                <w:sz w:val="28"/>
                <w:szCs w:val="28"/>
                <w:lang w:val="lv-LV" w:eastAsia="lv-LV"/>
              </w:rPr>
              <w:t>840</w:t>
            </w:r>
            <w:r>
              <w:rPr>
                <w:rFonts w:eastAsia="Times New Roman"/>
                <w:iCs/>
                <w:sz w:val="28"/>
                <w:szCs w:val="28"/>
                <w:lang w:val="lv-LV" w:eastAsia="lv-LV"/>
              </w:rPr>
              <w:t> </w:t>
            </w:r>
            <w:r w:rsidRPr="0072533D">
              <w:rPr>
                <w:rFonts w:eastAsia="Times New Roman"/>
                <w:i/>
                <w:iCs/>
                <w:sz w:val="28"/>
                <w:szCs w:val="28"/>
                <w:lang w:val="lv-LV" w:eastAsia="lv-LV"/>
              </w:rPr>
              <w:t>euro</w:t>
            </w:r>
            <w:r w:rsidRPr="00BE30BE">
              <w:rPr>
                <w:rFonts w:eastAsia="Times New Roman"/>
                <w:iCs/>
                <w:sz w:val="28"/>
                <w:szCs w:val="28"/>
                <w:lang w:val="lv-LV" w:eastAsia="lv-LV"/>
              </w:rPr>
              <w:t>.  </w:t>
            </w:r>
          </w:p>
          <w:p w:rsidRPr="00A02056" w:rsidR="00D94B3E" w:rsidP="00A02056" w:rsidRDefault="00047EE3">
            <w:pPr>
              <w:ind w:firstLine="567"/>
              <w:contextualSpacing/>
              <w:jc w:val="both"/>
              <w:rPr>
                <w:rFonts w:eastAsia="Times New Roman"/>
                <w:iCs/>
                <w:sz w:val="28"/>
                <w:szCs w:val="28"/>
                <w:lang w:val="lv-LV" w:eastAsia="lv-LV"/>
              </w:rPr>
            </w:pPr>
            <w:r w:rsidRPr="00A02056">
              <w:rPr>
                <w:rFonts w:eastAsia="Times New Roman"/>
                <w:iCs/>
                <w:sz w:val="28"/>
                <w:szCs w:val="28"/>
                <w:lang w:val="lv-LV" w:eastAsia="lv-LV"/>
              </w:rPr>
              <w:t>Ņemot vērā, ka uz pabalsta sākuma izmaksāšanas brīdi nav iespējams precīzi prognozēt faktiskos izdevumus, sākotnēji piemaksas pie dīkstāves pabalsta izmaksa veicama no Valsts sociālās apdrošināšanas aģentūrai piešķirtajiem līdzekļiem atbilstoši Ministru kabineta 2020.gada 16.aprīļa rīkojumam Nr.178 „Par finanšu līdzekļu piešķiršanu no valsts budžeta programmas „Līdzekļi neparedzētiem gadījumiem””.</w:t>
            </w:r>
            <w:proofErr w:type="gramStart"/>
            <w:r w:rsidRPr="00A02056">
              <w:rPr>
                <w:rFonts w:eastAsia="Times New Roman"/>
                <w:iCs/>
                <w:sz w:val="28"/>
                <w:szCs w:val="28"/>
                <w:lang w:val="lv-LV" w:eastAsia="lv-LV"/>
              </w:rPr>
              <w:t xml:space="preserve">   </w:t>
            </w:r>
            <w:proofErr w:type="gramEnd"/>
            <w:r w:rsidRPr="00A02056">
              <w:rPr>
                <w:rFonts w:eastAsia="Times New Roman"/>
                <w:iCs/>
                <w:sz w:val="28"/>
                <w:szCs w:val="28"/>
                <w:lang w:val="lv-LV" w:eastAsia="lv-LV"/>
              </w:rPr>
              <w:t>Gadījumā, ja atbilstoši Ministru kabineta 2020.gada 16.aprīļa rīkojumam Nr.178 „Par finanšu līdzekļu piešķiršanu no valsts budžeta programmas „Līdzekļi neparedzētiem gadījumiem”” Labklājības ministrijai (</w:t>
            </w:r>
            <w:r w:rsidRPr="00A02056" w:rsidR="004F603F">
              <w:rPr>
                <w:rFonts w:eastAsia="Times New Roman"/>
                <w:iCs/>
                <w:sz w:val="28"/>
                <w:szCs w:val="28"/>
                <w:lang w:val="lv-LV" w:eastAsia="lv-LV"/>
              </w:rPr>
              <w:t>Valsts sociālās apdrošināšanas aģentūrai</w:t>
            </w:r>
            <w:r w:rsidRPr="00A02056">
              <w:rPr>
                <w:rFonts w:eastAsia="Times New Roman"/>
                <w:iCs/>
                <w:sz w:val="28"/>
                <w:szCs w:val="28"/>
                <w:lang w:val="lv-LV" w:eastAsia="lv-LV"/>
              </w:rPr>
              <w:t xml:space="preserve">) piešķirto līdzekļu 2 908 280 </w:t>
            </w:r>
            <w:r w:rsidRPr="00A02056">
              <w:rPr>
                <w:rFonts w:eastAsia="Times New Roman"/>
                <w:i/>
                <w:iCs/>
                <w:sz w:val="28"/>
                <w:szCs w:val="28"/>
                <w:lang w:val="lv-LV" w:eastAsia="lv-LV"/>
              </w:rPr>
              <w:t>euro</w:t>
            </w:r>
            <w:r w:rsidRPr="00A02056">
              <w:rPr>
                <w:rFonts w:eastAsia="Times New Roman"/>
                <w:iCs/>
                <w:sz w:val="28"/>
                <w:szCs w:val="28"/>
                <w:lang w:val="lv-LV" w:eastAsia="lv-LV"/>
              </w:rPr>
              <w:t xml:space="preserve"> apmērā ietvaros</w:t>
            </w:r>
            <w:bookmarkStart w:name="_GoBack" w:id="0"/>
            <w:bookmarkEnd w:id="0"/>
            <w:r w:rsidRPr="00A02056">
              <w:rPr>
                <w:rFonts w:eastAsia="Times New Roman"/>
                <w:iCs/>
                <w:sz w:val="28"/>
                <w:szCs w:val="28"/>
                <w:lang w:val="lv-LV" w:eastAsia="lv-LV"/>
              </w:rPr>
              <w:t xml:space="preserve"> nebūs iespējams nodrošināt pabalsta izmaksu,</w:t>
            </w:r>
            <w:r w:rsidRPr="00A02056" w:rsidR="00A02056">
              <w:rPr>
                <w:rFonts w:eastAsia="Times New Roman"/>
                <w:iCs/>
                <w:sz w:val="28"/>
                <w:szCs w:val="28"/>
                <w:lang w:val="lv-LV" w:eastAsia="lv-LV"/>
              </w:rPr>
              <w:t xml:space="preserve"> </w:t>
            </w:r>
            <w:r w:rsidRPr="00A02056">
              <w:rPr>
                <w:rFonts w:eastAsia="Times New Roman"/>
                <w:iCs/>
                <w:sz w:val="28"/>
                <w:szCs w:val="28"/>
                <w:lang w:val="lv-LV" w:eastAsia="lv-LV"/>
              </w:rPr>
              <w:t xml:space="preserve">Labklājības ministrija normatīvajos aktos noteiktajā kārtībā iesniegs priekšlikumus līdzekļu pārdalei no 74.resora „Gadskārtējā valsts budžeta izpildes procesā pārdalāmais finansējums” programmas 02.00.00 „Līdzekļi neparedzētiem gadījumiem”, ne vairāk kā 1 008 840 </w:t>
            </w:r>
            <w:r w:rsidRPr="00A02056">
              <w:rPr>
                <w:rFonts w:eastAsia="Times New Roman"/>
                <w:i/>
                <w:iCs/>
                <w:sz w:val="28"/>
                <w:szCs w:val="28"/>
                <w:lang w:val="lv-LV" w:eastAsia="lv-LV"/>
              </w:rPr>
              <w:t>euro</w:t>
            </w:r>
            <w:r w:rsidRPr="00A02056">
              <w:rPr>
                <w:rFonts w:eastAsia="Times New Roman"/>
                <w:iCs/>
                <w:sz w:val="28"/>
                <w:szCs w:val="28"/>
                <w:lang w:val="lv-LV" w:eastAsia="lv-LV"/>
              </w:rPr>
              <w:t xml:space="preserve"> apmērā, lai nodrošinātu pabalsta izmaksu pilnā apmērā. </w:t>
            </w:r>
          </w:p>
        </w:tc>
      </w:tr>
      <w:tr w:rsidRPr="002E7548" w:rsidR="00D94B3E" w:rsidTr="0091445D">
        <w:tblPrEx>
          <w:tblCellSpacing w:w="10" w:type="dxa"/>
          <w:tblCellMar>
            <w:top w:w="20" w:type="dxa"/>
            <w:left w:w="20" w:type="dxa"/>
            <w:bottom w:w="20" w:type="dxa"/>
            <w:right w:w="20" w:type="dxa"/>
          </w:tblCellMar>
        </w:tblPrEx>
        <w:trPr>
          <w:tblCellSpacing w:w="10" w:type="dxa"/>
        </w:trPr>
        <w:tc>
          <w:tcPr>
            <w:tcW w:w="1927" w:type="dxa"/>
            <w:hideMark/>
          </w:tcPr>
          <w:p w:rsidRPr="002E7548" w:rsidR="00D94B3E" w:rsidP="00EC2E4B" w:rsidRDefault="00D94B3E">
            <w:pPr>
              <w:contextualSpacing/>
              <w:rPr>
                <w:rFonts w:eastAsia="Times New Roman"/>
                <w:iCs/>
                <w:sz w:val="28"/>
                <w:szCs w:val="28"/>
                <w:lang w:val="lv-LV" w:eastAsia="lv-LV"/>
              </w:rPr>
            </w:pPr>
            <w:r w:rsidRPr="002E7548">
              <w:rPr>
                <w:rFonts w:eastAsia="Times New Roman"/>
                <w:iCs/>
                <w:sz w:val="28"/>
                <w:szCs w:val="28"/>
                <w:lang w:val="lv-LV" w:eastAsia="lv-LV"/>
              </w:rPr>
              <w:t>6.1. detalizēts ieņēmumu aprēķins</w:t>
            </w:r>
          </w:p>
        </w:tc>
        <w:tc>
          <w:tcPr>
            <w:tcW w:w="7272" w:type="dxa"/>
            <w:gridSpan w:val="7"/>
            <w:vMerge/>
            <w:vAlign w:val="center"/>
            <w:hideMark/>
          </w:tcPr>
          <w:p w:rsidRPr="002E7548" w:rsidR="00D94B3E" w:rsidP="00EC2E4B" w:rsidRDefault="00D94B3E">
            <w:pPr>
              <w:contextualSpacing/>
              <w:rPr>
                <w:rFonts w:eastAsia="Times New Roman"/>
                <w:iCs/>
                <w:sz w:val="28"/>
                <w:szCs w:val="28"/>
                <w:lang w:val="lv-LV" w:eastAsia="lv-LV"/>
              </w:rPr>
            </w:pPr>
          </w:p>
        </w:tc>
      </w:tr>
      <w:tr w:rsidRPr="002E7548" w:rsidR="00D94B3E" w:rsidTr="0091445D">
        <w:tblPrEx>
          <w:tblCellSpacing w:w="10" w:type="dxa"/>
          <w:tblCellMar>
            <w:top w:w="20" w:type="dxa"/>
            <w:left w:w="20" w:type="dxa"/>
            <w:bottom w:w="20" w:type="dxa"/>
            <w:right w:w="20" w:type="dxa"/>
          </w:tblCellMar>
        </w:tblPrEx>
        <w:trPr>
          <w:tblCellSpacing w:w="10" w:type="dxa"/>
        </w:trPr>
        <w:tc>
          <w:tcPr>
            <w:tcW w:w="1927" w:type="dxa"/>
            <w:hideMark/>
          </w:tcPr>
          <w:p w:rsidRPr="002E7548" w:rsidR="00D94B3E" w:rsidP="00EC2E4B" w:rsidRDefault="00D94B3E">
            <w:pPr>
              <w:contextualSpacing/>
              <w:rPr>
                <w:rFonts w:eastAsia="Times New Roman"/>
                <w:iCs/>
                <w:sz w:val="28"/>
                <w:szCs w:val="28"/>
                <w:lang w:val="lv-LV" w:eastAsia="lv-LV"/>
              </w:rPr>
            </w:pPr>
            <w:r w:rsidRPr="002E7548">
              <w:rPr>
                <w:rFonts w:eastAsia="Times New Roman"/>
                <w:iCs/>
                <w:sz w:val="28"/>
                <w:szCs w:val="28"/>
                <w:lang w:val="lv-LV" w:eastAsia="lv-LV"/>
              </w:rPr>
              <w:t>6.2. detalizēts izdevumu aprēķins</w:t>
            </w:r>
          </w:p>
        </w:tc>
        <w:tc>
          <w:tcPr>
            <w:tcW w:w="7272" w:type="dxa"/>
            <w:gridSpan w:val="7"/>
            <w:vMerge/>
            <w:vAlign w:val="center"/>
            <w:hideMark/>
          </w:tcPr>
          <w:p w:rsidRPr="002E7548" w:rsidR="00D94B3E" w:rsidP="00EC2E4B" w:rsidRDefault="00D94B3E">
            <w:pPr>
              <w:contextualSpacing/>
              <w:rPr>
                <w:rFonts w:eastAsia="Times New Roman"/>
                <w:iCs/>
                <w:sz w:val="28"/>
                <w:szCs w:val="28"/>
                <w:lang w:val="lv-LV" w:eastAsia="lv-LV"/>
              </w:rPr>
            </w:pPr>
          </w:p>
        </w:tc>
      </w:tr>
      <w:tr w:rsidRPr="002E7548" w:rsidR="00D94B3E" w:rsidTr="0091445D">
        <w:tblPrEx>
          <w:tblCellSpacing w:w="10" w:type="dxa"/>
          <w:tblCellMar>
            <w:top w:w="20" w:type="dxa"/>
            <w:left w:w="20" w:type="dxa"/>
            <w:bottom w:w="20" w:type="dxa"/>
            <w:right w:w="20" w:type="dxa"/>
          </w:tblCellMar>
        </w:tblPrEx>
        <w:trPr>
          <w:tblCellSpacing w:w="10" w:type="dxa"/>
        </w:trPr>
        <w:tc>
          <w:tcPr>
            <w:tcW w:w="1927" w:type="dxa"/>
            <w:hideMark/>
          </w:tcPr>
          <w:p w:rsidRPr="002E7548" w:rsidR="00D94B3E" w:rsidP="00EC2E4B" w:rsidRDefault="00D94B3E">
            <w:pPr>
              <w:contextualSpacing/>
              <w:rPr>
                <w:rFonts w:eastAsia="Times New Roman"/>
                <w:iCs/>
                <w:sz w:val="28"/>
                <w:szCs w:val="28"/>
                <w:lang w:val="lv-LV" w:eastAsia="lv-LV"/>
              </w:rPr>
            </w:pPr>
            <w:r w:rsidRPr="002E7548">
              <w:rPr>
                <w:rFonts w:eastAsia="Times New Roman"/>
                <w:iCs/>
                <w:sz w:val="28"/>
                <w:szCs w:val="28"/>
                <w:lang w:val="lv-LV" w:eastAsia="lv-LV"/>
              </w:rPr>
              <w:lastRenderedPageBreak/>
              <w:t>7. Amata vietu skaita izmaiņas</w:t>
            </w:r>
          </w:p>
        </w:tc>
        <w:tc>
          <w:tcPr>
            <w:tcW w:w="7272" w:type="dxa"/>
            <w:gridSpan w:val="7"/>
            <w:hideMark/>
          </w:tcPr>
          <w:p w:rsidRPr="002E7548" w:rsidR="00D94B3E" w:rsidP="00EC2E4B" w:rsidRDefault="00D94B3E">
            <w:pPr>
              <w:contextualSpacing/>
              <w:rPr>
                <w:rFonts w:eastAsia="Times New Roman"/>
                <w:iCs/>
                <w:sz w:val="28"/>
                <w:szCs w:val="28"/>
                <w:lang w:val="lv-LV" w:eastAsia="lv-LV"/>
              </w:rPr>
            </w:pPr>
            <w:r w:rsidRPr="002E7548">
              <w:rPr>
                <w:rFonts w:eastAsia="Times New Roman"/>
                <w:iCs/>
                <w:sz w:val="28"/>
                <w:szCs w:val="28"/>
                <w:lang w:val="lv-LV" w:eastAsia="lv-LV"/>
              </w:rPr>
              <w:t>Projekts šo jomu neskar.</w:t>
            </w:r>
          </w:p>
        </w:tc>
      </w:tr>
      <w:tr w:rsidRPr="005E68CD" w:rsidR="00D94B3E" w:rsidTr="0091445D">
        <w:tblPrEx>
          <w:tblCellSpacing w:w="10" w:type="dxa"/>
          <w:tblCellMar>
            <w:top w:w="20" w:type="dxa"/>
            <w:left w:w="20" w:type="dxa"/>
            <w:bottom w:w="20" w:type="dxa"/>
            <w:right w:w="20" w:type="dxa"/>
          </w:tblCellMar>
        </w:tblPrEx>
        <w:trPr>
          <w:tblCellSpacing w:w="10" w:type="dxa"/>
        </w:trPr>
        <w:tc>
          <w:tcPr>
            <w:tcW w:w="1927" w:type="dxa"/>
            <w:hideMark/>
          </w:tcPr>
          <w:p w:rsidRPr="002E7548" w:rsidR="00D94B3E" w:rsidP="00EC2E4B" w:rsidRDefault="00D94B3E">
            <w:pPr>
              <w:contextualSpacing/>
              <w:rPr>
                <w:rFonts w:eastAsia="Times New Roman"/>
                <w:sz w:val="28"/>
                <w:szCs w:val="28"/>
                <w:lang w:val="lv-LV" w:eastAsia="lv-LV"/>
              </w:rPr>
            </w:pPr>
            <w:r w:rsidRPr="002E7548">
              <w:rPr>
                <w:rFonts w:eastAsia="Times New Roman"/>
                <w:iCs/>
                <w:sz w:val="28"/>
                <w:szCs w:val="28"/>
                <w:lang w:val="lv-LV" w:eastAsia="lv-LV"/>
              </w:rPr>
              <w:t>8. Cita informācija</w:t>
            </w:r>
          </w:p>
        </w:tc>
        <w:tc>
          <w:tcPr>
            <w:tcW w:w="7272" w:type="dxa"/>
            <w:gridSpan w:val="7"/>
            <w:hideMark/>
          </w:tcPr>
          <w:p w:rsidRPr="002E7548" w:rsidR="00D94B3E" w:rsidP="0075793B" w:rsidRDefault="0075793B">
            <w:pPr>
              <w:contextualSpacing/>
              <w:jc w:val="both"/>
              <w:rPr>
                <w:rFonts w:eastAsia="Times New Roman"/>
                <w:sz w:val="28"/>
                <w:szCs w:val="28"/>
                <w:lang w:val="lv-LV" w:eastAsia="lv-LV"/>
              </w:rPr>
            </w:pPr>
            <w:r>
              <w:rPr>
                <w:rFonts w:eastAsia="Times New Roman"/>
                <w:sz w:val="28"/>
                <w:szCs w:val="28"/>
                <w:lang w:val="lv-LV" w:eastAsia="lv-LV"/>
              </w:rPr>
              <w:t>Nav</w:t>
            </w:r>
          </w:p>
        </w:tc>
      </w:tr>
    </w:tbl>
    <w:p w:rsidRPr="0075793B" w:rsidR="0075793B" w:rsidP="0075793B" w:rsidRDefault="0075793B">
      <w:pPr>
        <w:contextualSpacing/>
        <w:jc w:val="both"/>
        <w:rPr>
          <w:i/>
          <w:color w:val="000000" w:themeColor="text1"/>
          <w:lang w:val="lv-LV"/>
        </w:rPr>
      </w:pPr>
      <w:r w:rsidRPr="0075793B">
        <w:rPr>
          <w:rFonts w:eastAsia="Times New Roman"/>
          <w:lang w:val="lv-LV" w:eastAsia="lv-LV"/>
        </w:rPr>
        <w:t xml:space="preserve">* </w:t>
      </w:r>
      <w:r w:rsidRPr="0075793B">
        <w:rPr>
          <w:color w:val="000000" w:themeColor="text1"/>
          <w:lang w:val="lv-LV"/>
        </w:rPr>
        <w:t>atbilstoši Ministru kabineta 2020.gada 16.aprīļa rīkojumam Nr.178 „Par finanšu līdzekļu piešķiršanu no valsts budžeta programmas „Līdzekļi neparedzētiem gadījumiem”” Labklājības ministrijai (</w:t>
      </w:r>
      <w:r w:rsidRPr="0075793B">
        <w:rPr>
          <w:rFonts w:eastAsia="Times New Roman"/>
          <w:iCs/>
          <w:lang w:val="lv-LV" w:eastAsia="lv-LV"/>
        </w:rPr>
        <w:t>Valsts sociālās apdrošināšanas aģentūrai</w:t>
      </w:r>
      <w:r w:rsidRPr="0075793B">
        <w:rPr>
          <w:color w:val="000000" w:themeColor="text1"/>
          <w:lang w:val="lv-LV"/>
        </w:rPr>
        <w:t>) piešķirts finansējums, kas nepārsniedz 2 908 280 </w:t>
      </w:r>
      <w:r w:rsidRPr="0075793B">
        <w:rPr>
          <w:i/>
          <w:color w:val="000000" w:themeColor="text1"/>
          <w:lang w:val="lv-LV"/>
        </w:rPr>
        <w:t>euro</w:t>
      </w:r>
    </w:p>
    <w:p w:rsidRPr="007F6941" w:rsidR="0075793B" w:rsidP="0075793B" w:rsidRDefault="0075793B">
      <w:pPr>
        <w:contextualSpacing/>
        <w:jc w:val="both"/>
        <w:rPr>
          <w:rFonts w:eastAsia="Times New Roman"/>
          <w:sz w:val="28"/>
          <w:szCs w:val="28"/>
          <w:lang w:val="lv-LV" w:eastAsia="lv-LV"/>
        </w:rPr>
      </w:pPr>
    </w:p>
    <w:tbl>
      <w:tblPr>
        <w:tblW w:w="5031" w:type="pct"/>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Look w:val="04A0"/>
      </w:tblPr>
      <w:tblGrid>
        <w:gridCol w:w="9298"/>
      </w:tblGrid>
      <w:tr w:rsidRPr="00BA4F4C" w:rsidR="00844176" w:rsidTr="0091445D">
        <w:trPr>
          <w:trHeight w:val="450"/>
          <w:tblCellSpacing w:w="20" w:type="dxa"/>
        </w:trPr>
        <w:tc>
          <w:tcPr>
            <w:tcW w:w="4957" w:type="pct"/>
            <w:vAlign w:val="center"/>
            <w:hideMark/>
          </w:tcPr>
          <w:p w:rsidRPr="007F6941" w:rsidR="00844176" w:rsidP="00985CCF" w:rsidRDefault="00844176">
            <w:pPr>
              <w:ind w:firstLine="300"/>
              <w:contextualSpacing/>
              <w:jc w:val="center"/>
              <w:rPr>
                <w:rFonts w:eastAsia="Times New Roman"/>
                <w:b/>
                <w:bCs/>
                <w:sz w:val="28"/>
                <w:szCs w:val="28"/>
                <w:lang w:val="lv-LV" w:eastAsia="lv-LV"/>
              </w:rPr>
            </w:pPr>
            <w:r w:rsidRPr="007F6941">
              <w:rPr>
                <w:rFonts w:eastAsia="Times New Roman"/>
                <w:b/>
                <w:bCs/>
                <w:sz w:val="28"/>
                <w:szCs w:val="28"/>
                <w:lang w:val="lv-LV" w:eastAsia="lv-LV"/>
              </w:rPr>
              <w:t>IV. Tiesību akta projekta ietekme uz spēkā esošo tiesību normu sistēmu</w:t>
            </w:r>
          </w:p>
        </w:tc>
      </w:tr>
      <w:tr w:rsidRPr="007F6941" w:rsidR="00985CCF" w:rsidTr="0091445D">
        <w:trPr>
          <w:trHeight w:val="450"/>
          <w:tblCellSpacing w:w="20" w:type="dxa"/>
        </w:trPr>
        <w:tc>
          <w:tcPr>
            <w:tcW w:w="4957" w:type="pct"/>
            <w:vAlign w:val="center"/>
            <w:hideMark/>
          </w:tcPr>
          <w:p w:rsidRPr="007F6941" w:rsidR="00985CCF" w:rsidP="00985CCF" w:rsidRDefault="00985CCF">
            <w:pPr>
              <w:ind w:firstLine="300"/>
              <w:contextualSpacing/>
              <w:jc w:val="center"/>
              <w:rPr>
                <w:rFonts w:eastAsia="Times New Roman"/>
                <w:bCs/>
                <w:sz w:val="28"/>
                <w:szCs w:val="28"/>
                <w:lang w:val="lv-LV" w:eastAsia="lv-LV"/>
              </w:rPr>
            </w:pPr>
            <w:r w:rsidRPr="007F6941">
              <w:rPr>
                <w:rFonts w:eastAsia="Times New Roman"/>
                <w:bCs/>
                <w:sz w:val="28"/>
                <w:szCs w:val="28"/>
                <w:lang w:val="lv-LV" w:eastAsia="lv-LV"/>
              </w:rPr>
              <w:t>Projekts šo jomu neskar.</w:t>
            </w:r>
          </w:p>
        </w:tc>
      </w:tr>
    </w:tbl>
    <w:p w:rsidRPr="007F6941" w:rsidR="00844176" w:rsidP="00370711" w:rsidRDefault="00844176">
      <w:pPr>
        <w:contextualSpacing/>
        <w:rPr>
          <w:rFonts w:eastAsia="Times New Roman"/>
          <w:sz w:val="28"/>
          <w:szCs w:val="28"/>
          <w:lang w:val="lv-LV" w:eastAsia="lv-LV"/>
        </w:rPr>
      </w:pPr>
    </w:p>
    <w:tbl>
      <w:tblPr>
        <w:tblW w:w="5031" w:type="pct"/>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Look w:val="04A0"/>
      </w:tblPr>
      <w:tblGrid>
        <w:gridCol w:w="9298"/>
      </w:tblGrid>
      <w:tr w:rsidRPr="00BA4F4C" w:rsidR="00985CCF" w:rsidTr="0091445D">
        <w:trPr>
          <w:trHeight w:val="450"/>
          <w:tblCellSpacing w:w="20" w:type="dxa"/>
        </w:trPr>
        <w:tc>
          <w:tcPr>
            <w:tcW w:w="4957" w:type="pct"/>
            <w:vAlign w:val="center"/>
            <w:hideMark/>
          </w:tcPr>
          <w:p w:rsidRPr="007F6941" w:rsidR="00985CCF" w:rsidP="00985CCF" w:rsidRDefault="00985CCF">
            <w:pPr>
              <w:ind w:firstLine="300"/>
              <w:contextualSpacing/>
              <w:jc w:val="center"/>
              <w:rPr>
                <w:rFonts w:eastAsia="Times New Roman"/>
                <w:b/>
                <w:bCs/>
                <w:sz w:val="28"/>
                <w:szCs w:val="28"/>
                <w:lang w:val="lv-LV" w:eastAsia="lv-LV"/>
              </w:rPr>
            </w:pPr>
            <w:r w:rsidRPr="007F6941">
              <w:rPr>
                <w:b/>
                <w:sz w:val="28"/>
                <w:szCs w:val="28"/>
                <w:lang w:val="lv-LV"/>
              </w:rPr>
              <w:t>V. Tiesību akta projekta atbilstība Latvijas Republikas starptautiskajām saistībām</w:t>
            </w:r>
          </w:p>
        </w:tc>
      </w:tr>
      <w:tr w:rsidRPr="007F6941" w:rsidR="00985CCF" w:rsidTr="0091445D">
        <w:trPr>
          <w:trHeight w:val="450"/>
          <w:tblCellSpacing w:w="20" w:type="dxa"/>
        </w:trPr>
        <w:tc>
          <w:tcPr>
            <w:tcW w:w="4957" w:type="pct"/>
            <w:vAlign w:val="center"/>
            <w:hideMark/>
          </w:tcPr>
          <w:p w:rsidRPr="007F6941" w:rsidR="00985CCF" w:rsidP="00610387" w:rsidRDefault="00985CCF">
            <w:pPr>
              <w:ind w:firstLine="300"/>
              <w:contextualSpacing/>
              <w:jc w:val="center"/>
              <w:rPr>
                <w:rFonts w:eastAsia="Times New Roman"/>
                <w:bCs/>
                <w:sz w:val="28"/>
                <w:szCs w:val="28"/>
                <w:lang w:val="lv-LV" w:eastAsia="lv-LV"/>
              </w:rPr>
            </w:pPr>
            <w:r w:rsidRPr="007F6941">
              <w:rPr>
                <w:rFonts w:eastAsia="Times New Roman"/>
                <w:bCs/>
                <w:sz w:val="28"/>
                <w:szCs w:val="28"/>
                <w:lang w:val="lv-LV" w:eastAsia="lv-LV"/>
              </w:rPr>
              <w:t>Projekts šo jomu neskar.</w:t>
            </w:r>
          </w:p>
        </w:tc>
      </w:tr>
    </w:tbl>
    <w:p w:rsidR="00985CCF" w:rsidP="00370711" w:rsidRDefault="00985CCF">
      <w:pPr>
        <w:contextualSpacing/>
        <w:rPr>
          <w:rFonts w:eastAsia="Times New Roman"/>
          <w:sz w:val="28"/>
          <w:szCs w:val="28"/>
          <w:lang w:val="lv-LV" w:eastAsia="lv-LV"/>
        </w:rPr>
      </w:pPr>
    </w:p>
    <w:p w:rsidR="00644282" w:rsidP="00370711" w:rsidRDefault="00644282">
      <w:pPr>
        <w:contextualSpacing/>
        <w:rPr>
          <w:rFonts w:eastAsia="Times New Roman"/>
          <w:sz w:val="28"/>
          <w:szCs w:val="28"/>
          <w:lang w:val="lv-LV" w:eastAsia="lv-LV"/>
        </w:rPr>
      </w:pPr>
    </w:p>
    <w:p w:rsidRPr="007F6941" w:rsidR="00644282" w:rsidP="00370711" w:rsidRDefault="00644282">
      <w:pPr>
        <w:contextualSpacing/>
        <w:rPr>
          <w:rFonts w:eastAsia="Times New Roman"/>
          <w:sz w:val="28"/>
          <w:szCs w:val="28"/>
          <w:lang w:val="lv-LV" w:eastAsia="lv-LV"/>
        </w:rPr>
      </w:pPr>
    </w:p>
    <w:tbl>
      <w:tblPr>
        <w:tblW w:w="5031" w:type="pct"/>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Look w:val="04A0"/>
      </w:tblPr>
      <w:tblGrid>
        <w:gridCol w:w="9298"/>
      </w:tblGrid>
      <w:tr w:rsidRPr="00BA4F4C" w:rsidR="00985CCF" w:rsidTr="0091445D">
        <w:trPr>
          <w:trHeight w:val="450"/>
          <w:tblCellSpacing w:w="20" w:type="dxa"/>
        </w:trPr>
        <w:tc>
          <w:tcPr>
            <w:tcW w:w="4957" w:type="pct"/>
            <w:vAlign w:val="center"/>
            <w:hideMark/>
          </w:tcPr>
          <w:p w:rsidRPr="007F6941" w:rsidR="00985CCF" w:rsidP="00985CCF" w:rsidRDefault="00985CCF">
            <w:pPr>
              <w:ind w:firstLine="300"/>
              <w:contextualSpacing/>
              <w:jc w:val="center"/>
              <w:rPr>
                <w:rFonts w:eastAsia="Times New Roman"/>
                <w:b/>
                <w:bCs/>
                <w:sz w:val="28"/>
                <w:szCs w:val="28"/>
                <w:lang w:val="lv-LV" w:eastAsia="lv-LV"/>
              </w:rPr>
            </w:pPr>
            <w:r w:rsidRPr="007F6941">
              <w:rPr>
                <w:rFonts w:eastAsia="Times New Roman"/>
                <w:b/>
                <w:sz w:val="28"/>
                <w:szCs w:val="28"/>
                <w:lang w:val="lv-LV"/>
              </w:rPr>
              <w:t>VI. Sabiedrības līdzdalība un komunikācijas aktivitātes</w:t>
            </w:r>
          </w:p>
        </w:tc>
      </w:tr>
      <w:tr w:rsidRPr="007F6941" w:rsidR="00985CCF" w:rsidTr="0091445D">
        <w:trPr>
          <w:trHeight w:val="450"/>
          <w:tblCellSpacing w:w="20" w:type="dxa"/>
        </w:trPr>
        <w:tc>
          <w:tcPr>
            <w:tcW w:w="4957" w:type="pct"/>
            <w:vAlign w:val="center"/>
            <w:hideMark/>
          </w:tcPr>
          <w:p w:rsidRPr="007F6941" w:rsidR="00985CCF" w:rsidP="00610387" w:rsidRDefault="00985CCF">
            <w:pPr>
              <w:ind w:firstLine="300"/>
              <w:contextualSpacing/>
              <w:jc w:val="center"/>
              <w:rPr>
                <w:rFonts w:eastAsia="Times New Roman"/>
                <w:bCs/>
                <w:sz w:val="28"/>
                <w:szCs w:val="28"/>
                <w:lang w:val="lv-LV" w:eastAsia="lv-LV"/>
              </w:rPr>
            </w:pPr>
            <w:r w:rsidRPr="007F6941">
              <w:rPr>
                <w:rFonts w:eastAsia="Times New Roman"/>
                <w:bCs/>
                <w:sz w:val="28"/>
                <w:szCs w:val="28"/>
                <w:lang w:val="lv-LV" w:eastAsia="lv-LV"/>
              </w:rPr>
              <w:t>Projekts šo jomu neskar.</w:t>
            </w:r>
          </w:p>
        </w:tc>
      </w:tr>
    </w:tbl>
    <w:p w:rsidRPr="007F6941" w:rsidR="004A5D3C" w:rsidP="00282251" w:rsidRDefault="004A5D3C">
      <w:pPr>
        <w:contextualSpacing/>
        <w:rPr>
          <w:rFonts w:eastAsia="Times New Roman"/>
          <w:sz w:val="28"/>
          <w:szCs w:val="28"/>
          <w:lang w:val="lv-LV" w:eastAsia="lv-LV"/>
        </w:rPr>
      </w:pPr>
    </w:p>
    <w:tbl>
      <w:tblPr>
        <w:tblW w:w="9206" w:type="dxa"/>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Look w:val="04A0"/>
      </w:tblPr>
      <w:tblGrid>
        <w:gridCol w:w="511"/>
        <w:gridCol w:w="3260"/>
        <w:gridCol w:w="5435"/>
      </w:tblGrid>
      <w:tr w:rsidRPr="00BA4F4C" w:rsidR="00844176" w:rsidTr="000C3D46">
        <w:trPr>
          <w:trHeight w:val="375"/>
          <w:tblCellSpacing w:w="20" w:type="dxa"/>
        </w:trPr>
        <w:tc>
          <w:tcPr>
            <w:tcW w:w="9126" w:type="dxa"/>
            <w:gridSpan w:val="3"/>
            <w:hideMark/>
          </w:tcPr>
          <w:p w:rsidRPr="007F6941" w:rsidR="00844176" w:rsidP="00891E19" w:rsidRDefault="00844176">
            <w:pPr>
              <w:spacing w:before="100" w:beforeAutospacing="1" w:after="100" w:afterAutospacing="1"/>
              <w:ind w:firstLine="300"/>
              <w:jc w:val="center"/>
              <w:rPr>
                <w:rFonts w:eastAsia="Times New Roman"/>
                <w:sz w:val="28"/>
                <w:szCs w:val="28"/>
                <w:lang w:val="lv-LV" w:eastAsia="lv-LV"/>
              </w:rPr>
            </w:pPr>
            <w:r w:rsidRPr="007F6941">
              <w:rPr>
                <w:b/>
                <w:sz w:val="28"/>
                <w:szCs w:val="28"/>
                <w:lang w:val="lv-LV"/>
              </w:rPr>
              <w:t>VII. Tiesību akta projekta izpildes nodrošināšana un tās ietekme uz institūcijām</w:t>
            </w:r>
          </w:p>
        </w:tc>
      </w:tr>
      <w:tr w:rsidRPr="00BA4F4C" w:rsidR="00844176" w:rsidTr="00756334">
        <w:trPr>
          <w:trHeight w:val="355"/>
          <w:tblCellSpacing w:w="20" w:type="dxa"/>
        </w:trPr>
        <w:tc>
          <w:tcPr>
            <w:tcW w:w="451" w:type="dxa"/>
            <w:hideMark/>
          </w:tcPr>
          <w:p w:rsidRPr="007F6941" w:rsidR="00844176" w:rsidP="004A5D3C" w:rsidRDefault="00844176">
            <w:pPr>
              <w:contextualSpacing/>
              <w:jc w:val="center"/>
              <w:rPr>
                <w:rFonts w:eastAsia="Times New Roman"/>
                <w:sz w:val="28"/>
                <w:szCs w:val="28"/>
                <w:lang w:val="lv-LV" w:eastAsia="lv-LV"/>
              </w:rPr>
            </w:pPr>
            <w:r w:rsidRPr="007F6941">
              <w:rPr>
                <w:sz w:val="28"/>
                <w:szCs w:val="28"/>
                <w:lang w:val="lv-LV"/>
              </w:rPr>
              <w:t>1.</w:t>
            </w:r>
          </w:p>
        </w:tc>
        <w:tc>
          <w:tcPr>
            <w:tcW w:w="3220" w:type="dxa"/>
            <w:hideMark/>
          </w:tcPr>
          <w:p w:rsidRPr="007F6941" w:rsidR="00844176" w:rsidP="00282251" w:rsidRDefault="00844176">
            <w:pPr>
              <w:ind w:right="112"/>
              <w:contextualSpacing/>
              <w:jc w:val="both"/>
              <w:rPr>
                <w:sz w:val="28"/>
                <w:szCs w:val="28"/>
                <w:lang w:val="lv-LV"/>
              </w:rPr>
            </w:pPr>
            <w:r w:rsidRPr="007F6941">
              <w:rPr>
                <w:sz w:val="28"/>
                <w:szCs w:val="28"/>
                <w:lang w:val="lv-LV"/>
              </w:rPr>
              <w:t>Projekta izpildē iesaistītās institūcijas</w:t>
            </w:r>
          </w:p>
        </w:tc>
        <w:tc>
          <w:tcPr>
            <w:tcW w:w="5375" w:type="dxa"/>
            <w:hideMark/>
          </w:tcPr>
          <w:p w:rsidRPr="007F6941" w:rsidR="00844176" w:rsidP="00644282" w:rsidRDefault="11C7B1BD">
            <w:pPr>
              <w:ind w:right="57"/>
              <w:jc w:val="both"/>
              <w:rPr>
                <w:sz w:val="28"/>
                <w:szCs w:val="28"/>
                <w:lang w:val="lv-LV"/>
              </w:rPr>
            </w:pPr>
            <w:r w:rsidRPr="007F6941">
              <w:rPr>
                <w:sz w:val="28"/>
                <w:szCs w:val="28"/>
                <w:lang w:val="lv-LV"/>
              </w:rPr>
              <w:t>Valsts ieņēmumu dienests</w:t>
            </w:r>
            <w:r w:rsidR="005617B4">
              <w:rPr>
                <w:sz w:val="28"/>
                <w:szCs w:val="28"/>
                <w:lang w:val="lv-LV"/>
              </w:rPr>
              <w:t>, Labklājības ministrija, Valsts sociālās apdrošināšanas aģentūra</w:t>
            </w:r>
            <w:r w:rsidR="000C3D46">
              <w:rPr>
                <w:sz w:val="28"/>
                <w:szCs w:val="28"/>
                <w:lang w:val="lv-LV"/>
              </w:rPr>
              <w:t>.</w:t>
            </w:r>
          </w:p>
        </w:tc>
      </w:tr>
      <w:tr w:rsidRPr="007F6941" w:rsidR="00844176" w:rsidTr="004A5D3C">
        <w:trPr>
          <w:trHeight w:val="450"/>
          <w:tblCellSpacing w:w="20" w:type="dxa"/>
        </w:trPr>
        <w:tc>
          <w:tcPr>
            <w:tcW w:w="451" w:type="dxa"/>
            <w:hideMark/>
          </w:tcPr>
          <w:p w:rsidRPr="007F6941" w:rsidR="00844176" w:rsidP="004A5D3C" w:rsidRDefault="00844176">
            <w:pPr>
              <w:contextualSpacing/>
              <w:jc w:val="center"/>
              <w:rPr>
                <w:rFonts w:eastAsia="Times New Roman"/>
                <w:sz w:val="28"/>
                <w:szCs w:val="28"/>
                <w:lang w:val="lv-LV" w:eastAsia="lv-LV"/>
              </w:rPr>
            </w:pPr>
            <w:r w:rsidRPr="007F6941">
              <w:rPr>
                <w:sz w:val="28"/>
                <w:szCs w:val="28"/>
                <w:lang w:val="lv-LV"/>
              </w:rPr>
              <w:t>2.</w:t>
            </w:r>
          </w:p>
        </w:tc>
        <w:tc>
          <w:tcPr>
            <w:tcW w:w="3220" w:type="dxa"/>
            <w:hideMark/>
          </w:tcPr>
          <w:p w:rsidRPr="007F6941" w:rsidR="00844176" w:rsidP="00282251" w:rsidRDefault="00844176">
            <w:pPr>
              <w:ind w:right="112"/>
              <w:contextualSpacing/>
              <w:jc w:val="both"/>
              <w:rPr>
                <w:sz w:val="28"/>
                <w:szCs w:val="28"/>
                <w:lang w:val="lv-LV"/>
              </w:rPr>
            </w:pPr>
            <w:r w:rsidRPr="007F6941">
              <w:rPr>
                <w:sz w:val="28"/>
                <w:szCs w:val="28"/>
                <w:lang w:val="lv-LV"/>
              </w:rPr>
              <w:t>Projekta izpildes ietekme uz pārvaldes funkcijām un institucionālo struktūru. Jaunu institūciju izveide, esošu institūciju likvidācija vai reorganizācija, to ietekme uz institūcijas cilvēkresursiem.</w:t>
            </w:r>
          </w:p>
        </w:tc>
        <w:tc>
          <w:tcPr>
            <w:tcW w:w="5375" w:type="dxa"/>
            <w:hideMark/>
          </w:tcPr>
          <w:p w:rsidRPr="007F6941" w:rsidR="00844176" w:rsidP="00644282" w:rsidRDefault="00985CCF">
            <w:pPr>
              <w:jc w:val="both"/>
              <w:rPr>
                <w:sz w:val="28"/>
                <w:szCs w:val="28"/>
                <w:lang w:val="lv-LV"/>
              </w:rPr>
            </w:pPr>
            <w:r w:rsidRPr="007F6941">
              <w:rPr>
                <w:sz w:val="28"/>
                <w:szCs w:val="28"/>
                <w:lang w:val="lv-LV"/>
              </w:rPr>
              <w:t>Projekts šo jomu neskar.</w:t>
            </w:r>
          </w:p>
        </w:tc>
      </w:tr>
      <w:tr w:rsidRPr="007F6941" w:rsidR="00844176" w:rsidTr="004A5D3C">
        <w:trPr>
          <w:trHeight w:val="390"/>
          <w:tblCellSpacing w:w="20" w:type="dxa"/>
        </w:trPr>
        <w:tc>
          <w:tcPr>
            <w:tcW w:w="451" w:type="dxa"/>
            <w:hideMark/>
          </w:tcPr>
          <w:p w:rsidRPr="007F6941" w:rsidR="00844176" w:rsidP="004A5D3C" w:rsidRDefault="00844176">
            <w:pPr>
              <w:contextualSpacing/>
              <w:jc w:val="center"/>
              <w:rPr>
                <w:rFonts w:eastAsia="Times New Roman"/>
                <w:sz w:val="28"/>
                <w:szCs w:val="28"/>
                <w:lang w:val="lv-LV" w:eastAsia="lv-LV"/>
              </w:rPr>
            </w:pPr>
            <w:r w:rsidRPr="007F6941">
              <w:rPr>
                <w:sz w:val="28"/>
                <w:szCs w:val="28"/>
                <w:lang w:val="lv-LV"/>
              </w:rPr>
              <w:t>3.</w:t>
            </w:r>
          </w:p>
        </w:tc>
        <w:tc>
          <w:tcPr>
            <w:tcW w:w="3220" w:type="dxa"/>
            <w:hideMark/>
          </w:tcPr>
          <w:p w:rsidRPr="007F6941" w:rsidR="00844176" w:rsidP="00282251" w:rsidRDefault="00844176">
            <w:pPr>
              <w:contextualSpacing/>
              <w:jc w:val="both"/>
              <w:rPr>
                <w:rFonts w:eastAsia="Times New Roman"/>
                <w:sz w:val="28"/>
                <w:szCs w:val="28"/>
                <w:lang w:val="lv-LV" w:eastAsia="lv-LV"/>
              </w:rPr>
            </w:pPr>
            <w:r w:rsidRPr="007F6941">
              <w:rPr>
                <w:rFonts w:eastAsia="Times New Roman"/>
                <w:sz w:val="28"/>
                <w:szCs w:val="28"/>
                <w:lang w:val="lv-LV" w:eastAsia="lv-LV"/>
              </w:rPr>
              <w:t>Cita informācija</w:t>
            </w:r>
          </w:p>
        </w:tc>
        <w:tc>
          <w:tcPr>
            <w:tcW w:w="5375" w:type="dxa"/>
            <w:hideMark/>
          </w:tcPr>
          <w:p w:rsidRPr="007F6941" w:rsidR="00844176" w:rsidP="00282251" w:rsidRDefault="00844176">
            <w:pPr>
              <w:contextualSpacing/>
              <w:jc w:val="both"/>
              <w:rPr>
                <w:rFonts w:eastAsia="Times New Roman"/>
                <w:sz w:val="28"/>
                <w:szCs w:val="28"/>
                <w:lang w:val="lv-LV" w:eastAsia="lv-LV"/>
              </w:rPr>
            </w:pPr>
            <w:r w:rsidRPr="007F6941">
              <w:rPr>
                <w:rFonts w:eastAsia="Times New Roman"/>
                <w:sz w:val="28"/>
                <w:szCs w:val="28"/>
                <w:lang w:val="lv-LV" w:eastAsia="lv-LV"/>
              </w:rPr>
              <w:t>Nav</w:t>
            </w:r>
          </w:p>
        </w:tc>
      </w:tr>
    </w:tbl>
    <w:p w:rsidR="00862580" w:rsidP="00282251" w:rsidRDefault="00862580">
      <w:pPr>
        <w:contextualSpacing/>
        <w:jc w:val="both"/>
        <w:rPr>
          <w:sz w:val="28"/>
          <w:szCs w:val="28"/>
          <w:lang w:val="lv-LV"/>
        </w:rPr>
      </w:pPr>
    </w:p>
    <w:p w:rsidR="00CD6FF6" w:rsidP="00282251" w:rsidRDefault="00CD6FF6">
      <w:pPr>
        <w:contextualSpacing/>
        <w:jc w:val="both"/>
        <w:rPr>
          <w:sz w:val="28"/>
          <w:szCs w:val="28"/>
          <w:lang w:val="lv-LV"/>
        </w:rPr>
      </w:pPr>
    </w:p>
    <w:p w:rsidRPr="007F6941" w:rsidR="007F6941" w:rsidP="007F6941" w:rsidRDefault="007F6941">
      <w:pPr>
        <w:tabs>
          <w:tab w:val="left" w:pos="7088"/>
        </w:tabs>
        <w:ind w:firstLine="284"/>
        <w:jc w:val="both"/>
        <w:rPr>
          <w:bCs/>
          <w:sz w:val="28"/>
          <w:szCs w:val="28"/>
          <w:lang w:val="lv-LV"/>
        </w:rPr>
      </w:pPr>
      <w:r w:rsidRPr="007F6941">
        <w:rPr>
          <w:bCs/>
          <w:sz w:val="28"/>
          <w:szCs w:val="28"/>
          <w:lang w:val="lv-LV"/>
        </w:rPr>
        <w:t>Kultūras ministrs</w:t>
      </w:r>
      <w:r w:rsidRPr="007F6941">
        <w:rPr>
          <w:bCs/>
          <w:sz w:val="28"/>
          <w:szCs w:val="28"/>
          <w:lang w:val="lv-LV"/>
        </w:rPr>
        <w:tab/>
        <w:t>N.Puntulis</w:t>
      </w:r>
    </w:p>
    <w:p w:rsidRPr="007F6941" w:rsidR="007F6941" w:rsidP="007F6941" w:rsidRDefault="007F6941">
      <w:pPr>
        <w:ind w:firstLine="284"/>
        <w:rPr>
          <w:bCs/>
          <w:sz w:val="28"/>
          <w:szCs w:val="28"/>
          <w:lang w:val="lv-LV"/>
        </w:rPr>
      </w:pPr>
    </w:p>
    <w:p w:rsidRPr="007F6941" w:rsidR="007F6941" w:rsidP="007F6941" w:rsidRDefault="007F6941">
      <w:pPr>
        <w:tabs>
          <w:tab w:val="left" w:pos="7088"/>
        </w:tabs>
        <w:ind w:firstLine="284"/>
        <w:contextualSpacing/>
        <w:rPr>
          <w:bCs/>
          <w:sz w:val="28"/>
          <w:szCs w:val="28"/>
          <w:lang w:val="lv-LV"/>
        </w:rPr>
      </w:pPr>
      <w:r w:rsidRPr="007F6941">
        <w:rPr>
          <w:bCs/>
          <w:sz w:val="28"/>
          <w:szCs w:val="28"/>
          <w:lang w:val="lv-LV"/>
        </w:rPr>
        <w:t>Vīza: Valsts sekretāre</w:t>
      </w:r>
      <w:r w:rsidRPr="007F6941">
        <w:rPr>
          <w:bCs/>
          <w:sz w:val="28"/>
          <w:szCs w:val="28"/>
          <w:lang w:val="lv-LV"/>
        </w:rPr>
        <w:tab/>
        <w:t>D.Vilsone</w:t>
      </w:r>
    </w:p>
    <w:p w:rsidR="007F6941" w:rsidP="007F6941" w:rsidRDefault="007F6941">
      <w:pPr>
        <w:tabs>
          <w:tab w:val="left" w:pos="6237"/>
        </w:tabs>
        <w:ind w:firstLine="720"/>
        <w:contextualSpacing/>
        <w:rPr>
          <w:bCs/>
          <w:sz w:val="28"/>
          <w:szCs w:val="28"/>
          <w:lang w:val="lv-LV"/>
        </w:rPr>
      </w:pPr>
    </w:p>
    <w:p w:rsidR="004A5D3C" w:rsidP="007F6941" w:rsidRDefault="004A5D3C">
      <w:pPr>
        <w:tabs>
          <w:tab w:val="left" w:pos="6237"/>
        </w:tabs>
        <w:ind w:firstLine="720"/>
        <w:contextualSpacing/>
        <w:rPr>
          <w:bCs/>
          <w:sz w:val="28"/>
          <w:szCs w:val="28"/>
          <w:lang w:val="lv-LV"/>
        </w:rPr>
      </w:pPr>
    </w:p>
    <w:p w:rsidR="004A5D3C" w:rsidP="007F6941" w:rsidRDefault="004A5D3C">
      <w:pPr>
        <w:tabs>
          <w:tab w:val="left" w:pos="6237"/>
        </w:tabs>
        <w:ind w:firstLine="720"/>
        <w:contextualSpacing/>
        <w:rPr>
          <w:bCs/>
          <w:sz w:val="28"/>
          <w:szCs w:val="28"/>
          <w:lang w:val="lv-LV"/>
        </w:rPr>
      </w:pPr>
    </w:p>
    <w:p w:rsidR="004A5D3C" w:rsidP="007F6941" w:rsidRDefault="004A5D3C">
      <w:pPr>
        <w:tabs>
          <w:tab w:val="left" w:pos="6237"/>
        </w:tabs>
        <w:ind w:firstLine="720"/>
        <w:contextualSpacing/>
        <w:rPr>
          <w:bCs/>
          <w:sz w:val="28"/>
          <w:szCs w:val="28"/>
          <w:lang w:val="lv-LV"/>
        </w:rPr>
      </w:pPr>
    </w:p>
    <w:p w:rsidR="004A5D3C" w:rsidP="007F6941" w:rsidRDefault="004A5D3C">
      <w:pPr>
        <w:tabs>
          <w:tab w:val="left" w:pos="6237"/>
        </w:tabs>
        <w:ind w:firstLine="720"/>
        <w:contextualSpacing/>
        <w:rPr>
          <w:bCs/>
          <w:sz w:val="28"/>
          <w:szCs w:val="28"/>
          <w:lang w:val="lv-LV"/>
        </w:rPr>
      </w:pPr>
    </w:p>
    <w:p w:rsidR="004A5D3C" w:rsidP="007F6941" w:rsidRDefault="004A5D3C">
      <w:pPr>
        <w:tabs>
          <w:tab w:val="left" w:pos="6237"/>
        </w:tabs>
        <w:ind w:firstLine="720"/>
        <w:contextualSpacing/>
        <w:rPr>
          <w:bCs/>
          <w:sz w:val="28"/>
          <w:szCs w:val="28"/>
          <w:lang w:val="lv-LV"/>
        </w:rPr>
      </w:pPr>
    </w:p>
    <w:p w:rsidR="004A5D3C" w:rsidP="007F6941" w:rsidRDefault="004A5D3C">
      <w:pPr>
        <w:tabs>
          <w:tab w:val="left" w:pos="6237"/>
        </w:tabs>
        <w:ind w:firstLine="720"/>
        <w:contextualSpacing/>
        <w:rPr>
          <w:bCs/>
          <w:sz w:val="28"/>
          <w:szCs w:val="28"/>
          <w:lang w:val="lv-LV"/>
        </w:rPr>
      </w:pPr>
    </w:p>
    <w:p w:rsidR="004A5D3C" w:rsidP="007F6941" w:rsidRDefault="004A5D3C">
      <w:pPr>
        <w:tabs>
          <w:tab w:val="left" w:pos="6237"/>
        </w:tabs>
        <w:ind w:firstLine="720"/>
        <w:contextualSpacing/>
        <w:rPr>
          <w:bCs/>
          <w:sz w:val="28"/>
          <w:szCs w:val="28"/>
          <w:lang w:val="lv-LV"/>
        </w:rPr>
      </w:pPr>
    </w:p>
    <w:p w:rsidR="004A5D3C" w:rsidP="007F6941" w:rsidRDefault="004A5D3C">
      <w:pPr>
        <w:tabs>
          <w:tab w:val="left" w:pos="6237"/>
        </w:tabs>
        <w:ind w:firstLine="720"/>
        <w:contextualSpacing/>
        <w:rPr>
          <w:bCs/>
          <w:sz w:val="28"/>
          <w:szCs w:val="28"/>
          <w:lang w:val="lv-LV"/>
        </w:rPr>
      </w:pPr>
    </w:p>
    <w:p w:rsidR="004A5D3C" w:rsidP="007F6941" w:rsidRDefault="004A5D3C">
      <w:pPr>
        <w:tabs>
          <w:tab w:val="left" w:pos="6237"/>
        </w:tabs>
        <w:ind w:firstLine="720"/>
        <w:contextualSpacing/>
        <w:rPr>
          <w:bCs/>
          <w:sz w:val="28"/>
          <w:szCs w:val="28"/>
          <w:lang w:val="lv-LV"/>
        </w:rPr>
      </w:pPr>
    </w:p>
    <w:p w:rsidRPr="007F6941" w:rsidR="004A5D3C" w:rsidP="007F6941" w:rsidRDefault="004A5D3C">
      <w:pPr>
        <w:tabs>
          <w:tab w:val="left" w:pos="6237"/>
        </w:tabs>
        <w:ind w:firstLine="720"/>
        <w:contextualSpacing/>
        <w:rPr>
          <w:bCs/>
          <w:sz w:val="28"/>
          <w:szCs w:val="28"/>
          <w:lang w:val="lv-LV"/>
        </w:rPr>
      </w:pPr>
    </w:p>
    <w:p w:rsidRPr="007F6941" w:rsidR="007F6941" w:rsidP="007F6941" w:rsidRDefault="007F6941">
      <w:pPr>
        <w:tabs>
          <w:tab w:val="left" w:pos="6237"/>
        </w:tabs>
        <w:ind w:firstLine="720"/>
        <w:contextualSpacing/>
        <w:rPr>
          <w:bCs/>
          <w:sz w:val="28"/>
          <w:szCs w:val="28"/>
          <w:lang w:val="lv-LV"/>
        </w:rPr>
      </w:pPr>
    </w:p>
    <w:p w:rsidRPr="007F6941" w:rsidR="007F6941" w:rsidP="007F6941" w:rsidRDefault="007F6941">
      <w:pPr>
        <w:jc w:val="both"/>
        <w:rPr>
          <w:bCs/>
          <w:lang w:val="lv-LV" w:eastAsia="lv-LV"/>
        </w:rPr>
      </w:pPr>
      <w:r w:rsidRPr="007F6941">
        <w:rPr>
          <w:bCs/>
          <w:lang w:val="lv-LV" w:eastAsia="lv-LV"/>
        </w:rPr>
        <w:t>Zariņš 67330255</w:t>
      </w:r>
    </w:p>
    <w:p w:rsidR="00CD6FF6" w:rsidRDefault="005B455B">
      <w:pPr>
        <w:tabs>
          <w:tab w:val="num" w:pos="540"/>
        </w:tabs>
        <w:jc w:val="both"/>
        <w:rPr>
          <w:lang w:val="lv-LV"/>
        </w:rPr>
      </w:pPr>
      <w:hyperlink w:history="1" r:id="rId8">
        <w:r w:rsidRPr="007F6941" w:rsidR="007F6941">
          <w:rPr>
            <w:bCs/>
            <w:color w:val="0000FF"/>
            <w:u w:val="single"/>
            <w:lang w:val="lv-LV" w:eastAsia="lv-LV"/>
          </w:rPr>
          <w:t>Uldis.Zarins@km.gov.lv</w:t>
        </w:r>
      </w:hyperlink>
    </w:p>
    <w:sectPr w:rsidR="00CD6FF6" w:rsidSect="00891E19">
      <w:headerReference w:type="default" r:id="rId9"/>
      <w:footerReference w:type="default" r:id="rId10"/>
      <w:footerReference w:type="first" r:id="rId11"/>
      <w:endnotePr>
        <w:numFmt w:val="decimal"/>
      </w:endnotePr>
      <w:type w:val="continuous"/>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282" w:rsidRDefault="00644282" w:rsidP="006B2FEF">
      <w:r>
        <w:separator/>
      </w:r>
    </w:p>
  </w:endnote>
  <w:endnote w:type="continuationSeparator" w:id="0">
    <w:p w:rsidR="00644282" w:rsidRDefault="00644282" w:rsidP="006B2FEF">
      <w:r>
        <w:continuationSeparator/>
      </w:r>
    </w:p>
  </w:endnote>
  <w:endnote w:type="continuationNotice" w:id="1">
    <w:p w:rsidR="00644282" w:rsidRDefault="0064428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282" w:rsidRPr="00A02056" w:rsidRDefault="00644282" w:rsidP="00A02056">
    <w:pPr>
      <w:pStyle w:val="Kjene"/>
    </w:pPr>
    <w:r w:rsidRPr="00A02056">
      <w:rPr>
        <w:lang w:val="lv-LV"/>
      </w:rPr>
      <w:t>KMAnot_2</w:t>
    </w:r>
    <w:r>
      <w:rPr>
        <w:lang w:val="lv-LV"/>
      </w:rPr>
      <w:t>7</w:t>
    </w:r>
    <w:r w:rsidRPr="00A02056">
      <w:rPr>
        <w:lang w:val="lv-LV"/>
      </w:rPr>
      <w:t>0420_groz_dikstave_pasnodarb_Covid19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282" w:rsidRPr="00A02056" w:rsidRDefault="00644282" w:rsidP="00A02056">
    <w:pPr>
      <w:pStyle w:val="Kjene"/>
    </w:pPr>
    <w:r w:rsidRPr="00A02056">
      <w:rPr>
        <w:lang w:val="lv-LV"/>
      </w:rPr>
      <w:t>KMAnot_2</w:t>
    </w:r>
    <w:r>
      <w:rPr>
        <w:lang w:val="lv-LV"/>
      </w:rPr>
      <w:t>7</w:t>
    </w:r>
    <w:r w:rsidRPr="00A02056">
      <w:rPr>
        <w:lang w:val="lv-LV"/>
      </w:rPr>
      <w:t>0420_groz_dikstave_pasnodarb_Covid19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282" w:rsidRDefault="00644282" w:rsidP="006B2FEF">
      <w:r>
        <w:separator/>
      </w:r>
    </w:p>
  </w:footnote>
  <w:footnote w:type="continuationSeparator" w:id="0">
    <w:p w:rsidR="00644282" w:rsidRDefault="00644282" w:rsidP="006B2FEF">
      <w:r>
        <w:continuationSeparator/>
      </w:r>
    </w:p>
  </w:footnote>
  <w:footnote w:type="continuationNotice" w:id="1">
    <w:p w:rsidR="00644282" w:rsidRDefault="0064428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627235"/>
      <w:docPartObj>
        <w:docPartGallery w:val="Page Numbers (Top of Page)"/>
        <w:docPartUnique/>
      </w:docPartObj>
    </w:sdtPr>
    <w:sdtEndPr>
      <w:rPr>
        <w:sz w:val="24"/>
        <w:szCs w:val="24"/>
      </w:rPr>
    </w:sdtEndPr>
    <w:sdtContent>
      <w:p w:rsidRPr="005A1518" w:rsidR="00644282" w:rsidP="005A1518" w:rsidRDefault="005B455B">
        <w:pPr>
          <w:pStyle w:val="Galvene"/>
          <w:jc w:val="center"/>
          <w:rPr>
            <w:sz w:val="24"/>
          </w:rPr>
        </w:pPr>
        <w:r w:rsidRPr="00B014C2">
          <w:rPr>
            <w:sz w:val="24"/>
            <w:szCs w:val="24"/>
          </w:rPr>
          <w:fldChar w:fldCharType="begin"/>
        </w:r>
        <w:r w:rsidRPr="00B014C2" w:rsidR="00644282">
          <w:rPr>
            <w:sz w:val="24"/>
            <w:szCs w:val="24"/>
          </w:rPr>
          <w:instrText xml:space="preserve"> PAGE   \* MERGEFORMAT </w:instrText>
        </w:r>
        <w:r w:rsidRPr="00B014C2">
          <w:rPr>
            <w:sz w:val="24"/>
            <w:szCs w:val="24"/>
          </w:rPr>
          <w:fldChar w:fldCharType="separate"/>
        </w:r>
        <w:r w:rsidR="00BA4F4C">
          <w:rPr>
            <w:noProof/>
            <w:sz w:val="24"/>
            <w:szCs w:val="24"/>
          </w:rPr>
          <w:t>4</w:t>
        </w:r>
        <w:r w:rsidRPr="00B014C2">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499"/>
    <w:multiLevelType w:val="hybridMultilevel"/>
    <w:tmpl w:val="404E74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6092F16"/>
    <w:multiLevelType w:val="multilevel"/>
    <w:tmpl w:val="21760B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76028F5"/>
    <w:multiLevelType w:val="hybridMultilevel"/>
    <w:tmpl w:val="B03EB0DE"/>
    <w:lvl w:ilvl="0" w:tplc="C68C5A8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0A8E1472"/>
    <w:multiLevelType w:val="hybridMultilevel"/>
    <w:tmpl w:val="D4AE95C8"/>
    <w:lvl w:ilvl="0" w:tplc="6BCCED4A">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7AD740B"/>
    <w:multiLevelType w:val="multilevel"/>
    <w:tmpl w:val="56EE6F3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DCA06F6"/>
    <w:multiLevelType w:val="multilevel"/>
    <w:tmpl w:val="5A00496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1EE6CA8"/>
    <w:multiLevelType w:val="multilevel"/>
    <w:tmpl w:val="8518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CF4873"/>
    <w:multiLevelType w:val="multilevel"/>
    <w:tmpl w:val="5D5C1B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941A0E"/>
    <w:multiLevelType w:val="multilevel"/>
    <w:tmpl w:val="60F649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7FE42E9"/>
    <w:multiLevelType w:val="multilevel"/>
    <w:tmpl w:val="6F7A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EF21A6E"/>
    <w:multiLevelType w:val="multilevel"/>
    <w:tmpl w:val="54B620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44EA14F3"/>
    <w:multiLevelType w:val="hybridMultilevel"/>
    <w:tmpl w:val="38185A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7693B03"/>
    <w:multiLevelType w:val="multilevel"/>
    <w:tmpl w:val="45CAD2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C5D6055"/>
    <w:multiLevelType w:val="multilevel"/>
    <w:tmpl w:val="C6CE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DBC2D64"/>
    <w:multiLevelType w:val="multilevel"/>
    <w:tmpl w:val="40E4E7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5ED0FCD"/>
    <w:multiLevelType w:val="multilevel"/>
    <w:tmpl w:val="F6FCE78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F9A3996"/>
    <w:multiLevelType w:val="hybridMultilevel"/>
    <w:tmpl w:val="02D025B2"/>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70C16B82"/>
    <w:multiLevelType w:val="multilevel"/>
    <w:tmpl w:val="5966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A805BFC"/>
    <w:multiLevelType w:val="hybridMultilevel"/>
    <w:tmpl w:val="0102149A"/>
    <w:lvl w:ilvl="0" w:tplc="50DC6668">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5"/>
  </w:num>
  <w:num w:numId="2">
    <w:abstractNumId w:val="17"/>
  </w:num>
  <w:num w:numId="3">
    <w:abstractNumId w:val="11"/>
  </w:num>
  <w:num w:numId="4">
    <w:abstractNumId w:val="3"/>
  </w:num>
  <w:num w:numId="5">
    <w:abstractNumId w:val="15"/>
  </w:num>
  <w:num w:numId="6">
    <w:abstractNumId w:val="23"/>
  </w:num>
  <w:num w:numId="7">
    <w:abstractNumId w:val="18"/>
  </w:num>
  <w:num w:numId="8">
    <w:abstractNumId w:val="13"/>
  </w:num>
  <w:num w:numId="9">
    <w:abstractNumId w:val="12"/>
  </w:num>
  <w:num w:numId="10">
    <w:abstractNumId w:val="22"/>
  </w:num>
  <w:num w:numId="11">
    <w:abstractNumId w:val="8"/>
  </w:num>
  <w:num w:numId="12">
    <w:abstractNumId w:val="1"/>
  </w:num>
  <w:num w:numId="13">
    <w:abstractNumId w:val="7"/>
  </w:num>
  <w:num w:numId="14">
    <w:abstractNumId w:val="10"/>
  </w:num>
  <w:num w:numId="15">
    <w:abstractNumId w:val="6"/>
  </w:num>
  <w:num w:numId="16">
    <w:abstractNumId w:val="9"/>
  </w:num>
  <w:num w:numId="17">
    <w:abstractNumId w:val="16"/>
  </w:num>
  <w:num w:numId="18">
    <w:abstractNumId w:val="20"/>
  </w:num>
  <w:num w:numId="19">
    <w:abstractNumId w:val="4"/>
  </w:num>
  <w:num w:numId="20">
    <w:abstractNumId w:val="21"/>
  </w:num>
  <w:num w:numId="21">
    <w:abstractNumId w:val="2"/>
  </w:num>
  <w:num w:numId="22">
    <w:abstractNumId w:val="14"/>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51201"/>
  </w:hdrShapeDefaults>
  <w:footnotePr>
    <w:footnote w:id="-1"/>
    <w:footnote w:id="0"/>
    <w:footnote w:id="1"/>
  </w:footnotePr>
  <w:endnotePr>
    <w:numFmt w:val="decimal"/>
    <w:endnote w:id="-1"/>
    <w:endnote w:id="0"/>
    <w:endnote w:id="1"/>
  </w:endnotePr>
  <w:compat/>
  <w:rsids>
    <w:rsidRoot w:val="00EA6CD3"/>
    <w:rsid w:val="00000210"/>
    <w:rsid w:val="000008A9"/>
    <w:rsid w:val="0000304E"/>
    <w:rsid w:val="000058AA"/>
    <w:rsid w:val="00006224"/>
    <w:rsid w:val="0000653D"/>
    <w:rsid w:val="0000714E"/>
    <w:rsid w:val="00007491"/>
    <w:rsid w:val="000100B3"/>
    <w:rsid w:val="0001048C"/>
    <w:rsid w:val="00013B61"/>
    <w:rsid w:val="0001452E"/>
    <w:rsid w:val="0001479E"/>
    <w:rsid w:val="00014B9F"/>
    <w:rsid w:val="00016054"/>
    <w:rsid w:val="00016159"/>
    <w:rsid w:val="000168EA"/>
    <w:rsid w:val="00016A1C"/>
    <w:rsid w:val="00017A3B"/>
    <w:rsid w:val="0002003C"/>
    <w:rsid w:val="000205ED"/>
    <w:rsid w:val="00020A04"/>
    <w:rsid w:val="00022860"/>
    <w:rsid w:val="000231D2"/>
    <w:rsid w:val="000240CA"/>
    <w:rsid w:val="00024ACB"/>
    <w:rsid w:val="00024D9D"/>
    <w:rsid w:val="0002596F"/>
    <w:rsid w:val="000268EF"/>
    <w:rsid w:val="00026F18"/>
    <w:rsid w:val="00026FB0"/>
    <w:rsid w:val="00027993"/>
    <w:rsid w:val="00027DF9"/>
    <w:rsid w:val="0003012D"/>
    <w:rsid w:val="00030B7E"/>
    <w:rsid w:val="00032297"/>
    <w:rsid w:val="0003245D"/>
    <w:rsid w:val="00032471"/>
    <w:rsid w:val="0003265E"/>
    <w:rsid w:val="00033239"/>
    <w:rsid w:val="00033A52"/>
    <w:rsid w:val="00033F5A"/>
    <w:rsid w:val="0003428D"/>
    <w:rsid w:val="000349BB"/>
    <w:rsid w:val="00035C7B"/>
    <w:rsid w:val="00036927"/>
    <w:rsid w:val="000369D2"/>
    <w:rsid w:val="000377CB"/>
    <w:rsid w:val="000378F9"/>
    <w:rsid w:val="00037EC1"/>
    <w:rsid w:val="00040084"/>
    <w:rsid w:val="0004107E"/>
    <w:rsid w:val="00041ECC"/>
    <w:rsid w:val="000430AC"/>
    <w:rsid w:val="0004380E"/>
    <w:rsid w:val="00043FE8"/>
    <w:rsid w:val="00044648"/>
    <w:rsid w:val="00044683"/>
    <w:rsid w:val="00044743"/>
    <w:rsid w:val="00047095"/>
    <w:rsid w:val="00047962"/>
    <w:rsid w:val="00047EE3"/>
    <w:rsid w:val="00050AE9"/>
    <w:rsid w:val="00051E73"/>
    <w:rsid w:val="000527A4"/>
    <w:rsid w:val="00052FA7"/>
    <w:rsid w:val="0005519D"/>
    <w:rsid w:val="00056D68"/>
    <w:rsid w:val="000602E6"/>
    <w:rsid w:val="000606F5"/>
    <w:rsid w:val="00060F85"/>
    <w:rsid w:val="00061210"/>
    <w:rsid w:val="00062F7E"/>
    <w:rsid w:val="0006303D"/>
    <w:rsid w:val="000678CD"/>
    <w:rsid w:val="00070F56"/>
    <w:rsid w:val="00071082"/>
    <w:rsid w:val="0007156D"/>
    <w:rsid w:val="00071BC9"/>
    <w:rsid w:val="00072B02"/>
    <w:rsid w:val="0007330D"/>
    <w:rsid w:val="00073C91"/>
    <w:rsid w:val="00074090"/>
    <w:rsid w:val="00074CEF"/>
    <w:rsid w:val="00074F94"/>
    <w:rsid w:val="000773A5"/>
    <w:rsid w:val="00077D13"/>
    <w:rsid w:val="0008002B"/>
    <w:rsid w:val="00080352"/>
    <w:rsid w:val="00081744"/>
    <w:rsid w:val="000818FB"/>
    <w:rsid w:val="00081EC5"/>
    <w:rsid w:val="00082068"/>
    <w:rsid w:val="00082551"/>
    <w:rsid w:val="00085090"/>
    <w:rsid w:val="0008515E"/>
    <w:rsid w:val="00085640"/>
    <w:rsid w:val="00087ADB"/>
    <w:rsid w:val="00090DF8"/>
    <w:rsid w:val="00090E5B"/>
    <w:rsid w:val="0009156D"/>
    <w:rsid w:val="00091668"/>
    <w:rsid w:val="00091F4F"/>
    <w:rsid w:val="0009324B"/>
    <w:rsid w:val="00094B1E"/>
    <w:rsid w:val="00095280"/>
    <w:rsid w:val="00095F95"/>
    <w:rsid w:val="00096060"/>
    <w:rsid w:val="000964C6"/>
    <w:rsid w:val="00097347"/>
    <w:rsid w:val="000A0059"/>
    <w:rsid w:val="000A14E3"/>
    <w:rsid w:val="000A1FC0"/>
    <w:rsid w:val="000A212A"/>
    <w:rsid w:val="000A22AD"/>
    <w:rsid w:val="000A37C3"/>
    <w:rsid w:val="000A38DA"/>
    <w:rsid w:val="000A3DBA"/>
    <w:rsid w:val="000A3F79"/>
    <w:rsid w:val="000A44CE"/>
    <w:rsid w:val="000A6BA6"/>
    <w:rsid w:val="000A6E49"/>
    <w:rsid w:val="000A7113"/>
    <w:rsid w:val="000B0748"/>
    <w:rsid w:val="000B1926"/>
    <w:rsid w:val="000B1B64"/>
    <w:rsid w:val="000B2C54"/>
    <w:rsid w:val="000B3449"/>
    <w:rsid w:val="000B3812"/>
    <w:rsid w:val="000B3FAB"/>
    <w:rsid w:val="000B492B"/>
    <w:rsid w:val="000B54FD"/>
    <w:rsid w:val="000B6360"/>
    <w:rsid w:val="000B6394"/>
    <w:rsid w:val="000B71B4"/>
    <w:rsid w:val="000C067D"/>
    <w:rsid w:val="000C090A"/>
    <w:rsid w:val="000C0FB3"/>
    <w:rsid w:val="000C33C1"/>
    <w:rsid w:val="000C3D46"/>
    <w:rsid w:val="000C4418"/>
    <w:rsid w:val="000C47BE"/>
    <w:rsid w:val="000C57AB"/>
    <w:rsid w:val="000C64CD"/>
    <w:rsid w:val="000C6AA7"/>
    <w:rsid w:val="000D1AEB"/>
    <w:rsid w:val="000D21A3"/>
    <w:rsid w:val="000D2474"/>
    <w:rsid w:val="000D2543"/>
    <w:rsid w:val="000D3A64"/>
    <w:rsid w:val="000D3D56"/>
    <w:rsid w:val="000D43D9"/>
    <w:rsid w:val="000D4C96"/>
    <w:rsid w:val="000D4F73"/>
    <w:rsid w:val="000D5E51"/>
    <w:rsid w:val="000D7007"/>
    <w:rsid w:val="000D7282"/>
    <w:rsid w:val="000D74B9"/>
    <w:rsid w:val="000E0D8E"/>
    <w:rsid w:val="000E15CB"/>
    <w:rsid w:val="000E257B"/>
    <w:rsid w:val="000E3119"/>
    <w:rsid w:val="000E35F1"/>
    <w:rsid w:val="000E3963"/>
    <w:rsid w:val="000E3BFB"/>
    <w:rsid w:val="000E44FE"/>
    <w:rsid w:val="000E4AA9"/>
    <w:rsid w:val="000E4EFC"/>
    <w:rsid w:val="000E50C6"/>
    <w:rsid w:val="000E53C3"/>
    <w:rsid w:val="000E56F8"/>
    <w:rsid w:val="000E5A6D"/>
    <w:rsid w:val="000E5DD2"/>
    <w:rsid w:val="000E63F3"/>
    <w:rsid w:val="000E68DB"/>
    <w:rsid w:val="000E7FFD"/>
    <w:rsid w:val="000F0A62"/>
    <w:rsid w:val="000F0E0E"/>
    <w:rsid w:val="000F2043"/>
    <w:rsid w:val="000F25D2"/>
    <w:rsid w:val="000F2EA7"/>
    <w:rsid w:val="000F32F3"/>
    <w:rsid w:val="000F4230"/>
    <w:rsid w:val="000F6CC0"/>
    <w:rsid w:val="000F743C"/>
    <w:rsid w:val="001001F5"/>
    <w:rsid w:val="00100333"/>
    <w:rsid w:val="00100952"/>
    <w:rsid w:val="00101565"/>
    <w:rsid w:val="00102922"/>
    <w:rsid w:val="00102B0D"/>
    <w:rsid w:val="00102B1D"/>
    <w:rsid w:val="00105D17"/>
    <w:rsid w:val="00110128"/>
    <w:rsid w:val="00110361"/>
    <w:rsid w:val="001117B9"/>
    <w:rsid w:val="00111A1F"/>
    <w:rsid w:val="00112554"/>
    <w:rsid w:val="001127FE"/>
    <w:rsid w:val="001129EE"/>
    <w:rsid w:val="00112E66"/>
    <w:rsid w:val="00115317"/>
    <w:rsid w:val="0011606F"/>
    <w:rsid w:val="00116E4D"/>
    <w:rsid w:val="00117267"/>
    <w:rsid w:val="00117F0D"/>
    <w:rsid w:val="0012060E"/>
    <w:rsid w:val="00123B4B"/>
    <w:rsid w:val="0012410C"/>
    <w:rsid w:val="00125FC5"/>
    <w:rsid w:val="0012624C"/>
    <w:rsid w:val="00126F0F"/>
    <w:rsid w:val="00127BBE"/>
    <w:rsid w:val="0013024B"/>
    <w:rsid w:val="00131C9F"/>
    <w:rsid w:val="00131D47"/>
    <w:rsid w:val="00132401"/>
    <w:rsid w:val="00134389"/>
    <w:rsid w:val="001343CB"/>
    <w:rsid w:val="0013586C"/>
    <w:rsid w:val="00137388"/>
    <w:rsid w:val="00137F96"/>
    <w:rsid w:val="00142182"/>
    <w:rsid w:val="00142942"/>
    <w:rsid w:val="00142B5E"/>
    <w:rsid w:val="00142C3C"/>
    <w:rsid w:val="00143B7A"/>
    <w:rsid w:val="00143BB6"/>
    <w:rsid w:val="001442E5"/>
    <w:rsid w:val="00144378"/>
    <w:rsid w:val="00144936"/>
    <w:rsid w:val="00144D47"/>
    <w:rsid w:val="00145366"/>
    <w:rsid w:val="00146697"/>
    <w:rsid w:val="00146D17"/>
    <w:rsid w:val="001500EB"/>
    <w:rsid w:val="00150602"/>
    <w:rsid w:val="0015131B"/>
    <w:rsid w:val="00151BBD"/>
    <w:rsid w:val="00151CFF"/>
    <w:rsid w:val="00151D54"/>
    <w:rsid w:val="00152387"/>
    <w:rsid w:val="00152493"/>
    <w:rsid w:val="0015295F"/>
    <w:rsid w:val="0015384D"/>
    <w:rsid w:val="00155794"/>
    <w:rsid w:val="00156C28"/>
    <w:rsid w:val="001613AA"/>
    <w:rsid w:val="0016143E"/>
    <w:rsid w:val="00161BA7"/>
    <w:rsid w:val="00161CA7"/>
    <w:rsid w:val="001633A3"/>
    <w:rsid w:val="00165004"/>
    <w:rsid w:val="001650AC"/>
    <w:rsid w:val="001655DD"/>
    <w:rsid w:val="00165747"/>
    <w:rsid w:val="00165F5E"/>
    <w:rsid w:val="0016668A"/>
    <w:rsid w:val="00166A45"/>
    <w:rsid w:val="00166A8B"/>
    <w:rsid w:val="00166BBB"/>
    <w:rsid w:val="0016744E"/>
    <w:rsid w:val="00167597"/>
    <w:rsid w:val="00167707"/>
    <w:rsid w:val="00167E1C"/>
    <w:rsid w:val="00172082"/>
    <w:rsid w:val="00173C4C"/>
    <w:rsid w:val="001741E9"/>
    <w:rsid w:val="001748E5"/>
    <w:rsid w:val="00175B7D"/>
    <w:rsid w:val="00175D58"/>
    <w:rsid w:val="001769ED"/>
    <w:rsid w:val="00176AB2"/>
    <w:rsid w:val="00177250"/>
    <w:rsid w:val="001776DE"/>
    <w:rsid w:val="00177882"/>
    <w:rsid w:val="00177C69"/>
    <w:rsid w:val="00180E2B"/>
    <w:rsid w:val="001811E1"/>
    <w:rsid w:val="001837AC"/>
    <w:rsid w:val="00183B65"/>
    <w:rsid w:val="00183C0A"/>
    <w:rsid w:val="0018486C"/>
    <w:rsid w:val="00185024"/>
    <w:rsid w:val="00186A4D"/>
    <w:rsid w:val="00187140"/>
    <w:rsid w:val="00190B3D"/>
    <w:rsid w:val="001912B4"/>
    <w:rsid w:val="00191EDE"/>
    <w:rsid w:val="00192AA0"/>
    <w:rsid w:val="00192CC2"/>
    <w:rsid w:val="00192EE4"/>
    <w:rsid w:val="001935C8"/>
    <w:rsid w:val="001946C8"/>
    <w:rsid w:val="001957C3"/>
    <w:rsid w:val="00195D43"/>
    <w:rsid w:val="001970E1"/>
    <w:rsid w:val="001975B7"/>
    <w:rsid w:val="001979C9"/>
    <w:rsid w:val="001A120C"/>
    <w:rsid w:val="001A1322"/>
    <w:rsid w:val="001A1368"/>
    <w:rsid w:val="001A1439"/>
    <w:rsid w:val="001A2748"/>
    <w:rsid w:val="001A2F28"/>
    <w:rsid w:val="001A3544"/>
    <w:rsid w:val="001A38EA"/>
    <w:rsid w:val="001A3ED2"/>
    <w:rsid w:val="001A4F7A"/>
    <w:rsid w:val="001A5277"/>
    <w:rsid w:val="001A704F"/>
    <w:rsid w:val="001A7C3A"/>
    <w:rsid w:val="001A7DF2"/>
    <w:rsid w:val="001A7E1D"/>
    <w:rsid w:val="001A7E32"/>
    <w:rsid w:val="001B2FA2"/>
    <w:rsid w:val="001B3188"/>
    <w:rsid w:val="001B5233"/>
    <w:rsid w:val="001B59DD"/>
    <w:rsid w:val="001B5B42"/>
    <w:rsid w:val="001B61BC"/>
    <w:rsid w:val="001B70CA"/>
    <w:rsid w:val="001B7454"/>
    <w:rsid w:val="001C0801"/>
    <w:rsid w:val="001C143C"/>
    <w:rsid w:val="001C1B72"/>
    <w:rsid w:val="001C2832"/>
    <w:rsid w:val="001C362D"/>
    <w:rsid w:val="001C42EE"/>
    <w:rsid w:val="001C5CEF"/>
    <w:rsid w:val="001C5ED6"/>
    <w:rsid w:val="001C6208"/>
    <w:rsid w:val="001C68A2"/>
    <w:rsid w:val="001C70CC"/>
    <w:rsid w:val="001C75BB"/>
    <w:rsid w:val="001C7E0E"/>
    <w:rsid w:val="001D0561"/>
    <w:rsid w:val="001D0800"/>
    <w:rsid w:val="001D0EA8"/>
    <w:rsid w:val="001D2C06"/>
    <w:rsid w:val="001D2EE8"/>
    <w:rsid w:val="001D3167"/>
    <w:rsid w:val="001D3D61"/>
    <w:rsid w:val="001D6EFA"/>
    <w:rsid w:val="001D7397"/>
    <w:rsid w:val="001D7DC1"/>
    <w:rsid w:val="001E023A"/>
    <w:rsid w:val="001E028B"/>
    <w:rsid w:val="001E048B"/>
    <w:rsid w:val="001E06AF"/>
    <w:rsid w:val="001E1B0F"/>
    <w:rsid w:val="001E1E1A"/>
    <w:rsid w:val="001E1EA8"/>
    <w:rsid w:val="001E23DF"/>
    <w:rsid w:val="001E3588"/>
    <w:rsid w:val="001E4C2F"/>
    <w:rsid w:val="001E568C"/>
    <w:rsid w:val="001E5FBC"/>
    <w:rsid w:val="001E76BE"/>
    <w:rsid w:val="001F1973"/>
    <w:rsid w:val="001F2437"/>
    <w:rsid w:val="001F2BA2"/>
    <w:rsid w:val="001F6DBE"/>
    <w:rsid w:val="001F7086"/>
    <w:rsid w:val="001F7AAD"/>
    <w:rsid w:val="00200E7D"/>
    <w:rsid w:val="00201D17"/>
    <w:rsid w:val="00201E65"/>
    <w:rsid w:val="00202500"/>
    <w:rsid w:val="00202E5C"/>
    <w:rsid w:val="0020468C"/>
    <w:rsid w:val="00204C14"/>
    <w:rsid w:val="00204F3C"/>
    <w:rsid w:val="0020505E"/>
    <w:rsid w:val="0020596E"/>
    <w:rsid w:val="00205D61"/>
    <w:rsid w:val="002070C6"/>
    <w:rsid w:val="002075FF"/>
    <w:rsid w:val="002107BF"/>
    <w:rsid w:val="00210E64"/>
    <w:rsid w:val="00211315"/>
    <w:rsid w:val="00213CC5"/>
    <w:rsid w:val="00215105"/>
    <w:rsid w:val="00215A5A"/>
    <w:rsid w:val="00215C6A"/>
    <w:rsid w:val="0021738A"/>
    <w:rsid w:val="0021757D"/>
    <w:rsid w:val="002177B0"/>
    <w:rsid w:val="00217F5B"/>
    <w:rsid w:val="002205F1"/>
    <w:rsid w:val="00220FFF"/>
    <w:rsid w:val="00223778"/>
    <w:rsid w:val="00224E84"/>
    <w:rsid w:val="002267E7"/>
    <w:rsid w:val="002267EF"/>
    <w:rsid w:val="00226B1A"/>
    <w:rsid w:val="00226F10"/>
    <w:rsid w:val="002272E3"/>
    <w:rsid w:val="00227435"/>
    <w:rsid w:val="00227BC3"/>
    <w:rsid w:val="00227F25"/>
    <w:rsid w:val="00230958"/>
    <w:rsid w:val="00231A4A"/>
    <w:rsid w:val="00232596"/>
    <w:rsid w:val="002327FA"/>
    <w:rsid w:val="002330F6"/>
    <w:rsid w:val="0023321F"/>
    <w:rsid w:val="002337A3"/>
    <w:rsid w:val="0023389D"/>
    <w:rsid w:val="0023582E"/>
    <w:rsid w:val="00236215"/>
    <w:rsid w:val="00236418"/>
    <w:rsid w:val="00236775"/>
    <w:rsid w:val="00236874"/>
    <w:rsid w:val="00236AC2"/>
    <w:rsid w:val="00237878"/>
    <w:rsid w:val="0024197D"/>
    <w:rsid w:val="00241A63"/>
    <w:rsid w:val="00241C10"/>
    <w:rsid w:val="0024345E"/>
    <w:rsid w:val="002438ED"/>
    <w:rsid w:val="00244A9E"/>
    <w:rsid w:val="00246849"/>
    <w:rsid w:val="00247305"/>
    <w:rsid w:val="00250127"/>
    <w:rsid w:val="0025023B"/>
    <w:rsid w:val="0025068F"/>
    <w:rsid w:val="0025140A"/>
    <w:rsid w:val="00252EEF"/>
    <w:rsid w:val="00253B6C"/>
    <w:rsid w:val="00254651"/>
    <w:rsid w:val="00254901"/>
    <w:rsid w:val="00254B75"/>
    <w:rsid w:val="00255297"/>
    <w:rsid w:val="0025543B"/>
    <w:rsid w:val="00255811"/>
    <w:rsid w:val="00255887"/>
    <w:rsid w:val="00255BAC"/>
    <w:rsid w:val="00255F9C"/>
    <w:rsid w:val="0025654B"/>
    <w:rsid w:val="00256BC5"/>
    <w:rsid w:val="00257981"/>
    <w:rsid w:val="002601C7"/>
    <w:rsid w:val="00260352"/>
    <w:rsid w:val="002607F1"/>
    <w:rsid w:val="00261537"/>
    <w:rsid w:val="00261B97"/>
    <w:rsid w:val="00263C15"/>
    <w:rsid w:val="002651EA"/>
    <w:rsid w:val="00270890"/>
    <w:rsid w:val="0027369F"/>
    <w:rsid w:val="00273700"/>
    <w:rsid w:val="00273B21"/>
    <w:rsid w:val="00276258"/>
    <w:rsid w:val="00276941"/>
    <w:rsid w:val="00276A5D"/>
    <w:rsid w:val="00276F65"/>
    <w:rsid w:val="00277D9D"/>
    <w:rsid w:val="00277F5D"/>
    <w:rsid w:val="00280ADE"/>
    <w:rsid w:val="0028169E"/>
    <w:rsid w:val="00281C0B"/>
    <w:rsid w:val="00282251"/>
    <w:rsid w:val="0028288E"/>
    <w:rsid w:val="00282FCF"/>
    <w:rsid w:val="00283895"/>
    <w:rsid w:val="002867CD"/>
    <w:rsid w:val="00286EEC"/>
    <w:rsid w:val="00287BF7"/>
    <w:rsid w:val="00287EC6"/>
    <w:rsid w:val="002906E7"/>
    <w:rsid w:val="00290EE2"/>
    <w:rsid w:val="00292062"/>
    <w:rsid w:val="002926D8"/>
    <w:rsid w:val="002932D2"/>
    <w:rsid w:val="00294DDB"/>
    <w:rsid w:val="00294DF3"/>
    <w:rsid w:val="00295592"/>
    <w:rsid w:val="002957B7"/>
    <w:rsid w:val="00296441"/>
    <w:rsid w:val="00296FC3"/>
    <w:rsid w:val="002A0435"/>
    <w:rsid w:val="002A0BC1"/>
    <w:rsid w:val="002A166A"/>
    <w:rsid w:val="002A1AA4"/>
    <w:rsid w:val="002A1B7C"/>
    <w:rsid w:val="002A3287"/>
    <w:rsid w:val="002A35BE"/>
    <w:rsid w:val="002A3C5C"/>
    <w:rsid w:val="002A3EC2"/>
    <w:rsid w:val="002A6400"/>
    <w:rsid w:val="002B071C"/>
    <w:rsid w:val="002B24D2"/>
    <w:rsid w:val="002B2EBB"/>
    <w:rsid w:val="002B3EAE"/>
    <w:rsid w:val="002B4900"/>
    <w:rsid w:val="002B4BDA"/>
    <w:rsid w:val="002B6364"/>
    <w:rsid w:val="002B7681"/>
    <w:rsid w:val="002B7F82"/>
    <w:rsid w:val="002C0441"/>
    <w:rsid w:val="002C0DB5"/>
    <w:rsid w:val="002C15A0"/>
    <w:rsid w:val="002C2021"/>
    <w:rsid w:val="002C22CF"/>
    <w:rsid w:val="002C3BD0"/>
    <w:rsid w:val="002C3E23"/>
    <w:rsid w:val="002C3E51"/>
    <w:rsid w:val="002C504B"/>
    <w:rsid w:val="002C655B"/>
    <w:rsid w:val="002C6856"/>
    <w:rsid w:val="002C743D"/>
    <w:rsid w:val="002D221B"/>
    <w:rsid w:val="002D339C"/>
    <w:rsid w:val="002D43A2"/>
    <w:rsid w:val="002D451C"/>
    <w:rsid w:val="002D4882"/>
    <w:rsid w:val="002D5321"/>
    <w:rsid w:val="002D60B8"/>
    <w:rsid w:val="002D6A10"/>
    <w:rsid w:val="002D6BDB"/>
    <w:rsid w:val="002D744A"/>
    <w:rsid w:val="002D7D0E"/>
    <w:rsid w:val="002E024D"/>
    <w:rsid w:val="002E1075"/>
    <w:rsid w:val="002E1BED"/>
    <w:rsid w:val="002E258D"/>
    <w:rsid w:val="002E3ED6"/>
    <w:rsid w:val="002E5019"/>
    <w:rsid w:val="002E54FA"/>
    <w:rsid w:val="002E5643"/>
    <w:rsid w:val="002E6179"/>
    <w:rsid w:val="002E6266"/>
    <w:rsid w:val="002E678E"/>
    <w:rsid w:val="002E6CE6"/>
    <w:rsid w:val="002E708A"/>
    <w:rsid w:val="002E7635"/>
    <w:rsid w:val="002E770D"/>
    <w:rsid w:val="002F01F8"/>
    <w:rsid w:val="002F06CE"/>
    <w:rsid w:val="002F3854"/>
    <w:rsid w:val="002F42C2"/>
    <w:rsid w:val="002F5587"/>
    <w:rsid w:val="002F5FB0"/>
    <w:rsid w:val="002F6A89"/>
    <w:rsid w:val="002F741D"/>
    <w:rsid w:val="00300B84"/>
    <w:rsid w:val="00301A6D"/>
    <w:rsid w:val="00301FDB"/>
    <w:rsid w:val="0030208B"/>
    <w:rsid w:val="0030247A"/>
    <w:rsid w:val="00303955"/>
    <w:rsid w:val="00303B50"/>
    <w:rsid w:val="00303F18"/>
    <w:rsid w:val="00304111"/>
    <w:rsid w:val="00304810"/>
    <w:rsid w:val="00304D66"/>
    <w:rsid w:val="003055C3"/>
    <w:rsid w:val="00305D8A"/>
    <w:rsid w:val="003061FB"/>
    <w:rsid w:val="00306270"/>
    <w:rsid w:val="0031008A"/>
    <w:rsid w:val="00310924"/>
    <w:rsid w:val="00312255"/>
    <w:rsid w:val="0031259B"/>
    <w:rsid w:val="003126FF"/>
    <w:rsid w:val="00313421"/>
    <w:rsid w:val="00314298"/>
    <w:rsid w:val="0031471E"/>
    <w:rsid w:val="0031533C"/>
    <w:rsid w:val="003158E4"/>
    <w:rsid w:val="003176D3"/>
    <w:rsid w:val="00320B22"/>
    <w:rsid w:val="003228DE"/>
    <w:rsid w:val="00323C8A"/>
    <w:rsid w:val="00326096"/>
    <w:rsid w:val="00326AE5"/>
    <w:rsid w:val="00327C76"/>
    <w:rsid w:val="00330421"/>
    <w:rsid w:val="003308B9"/>
    <w:rsid w:val="0033237E"/>
    <w:rsid w:val="003334FB"/>
    <w:rsid w:val="003344E7"/>
    <w:rsid w:val="0033500C"/>
    <w:rsid w:val="0033779C"/>
    <w:rsid w:val="00337AC6"/>
    <w:rsid w:val="0034055F"/>
    <w:rsid w:val="00341121"/>
    <w:rsid w:val="00341AC4"/>
    <w:rsid w:val="00343A18"/>
    <w:rsid w:val="00343B76"/>
    <w:rsid w:val="0034476B"/>
    <w:rsid w:val="00344820"/>
    <w:rsid w:val="00345BF7"/>
    <w:rsid w:val="00346370"/>
    <w:rsid w:val="00346913"/>
    <w:rsid w:val="003469B5"/>
    <w:rsid w:val="00346CE0"/>
    <w:rsid w:val="00350065"/>
    <w:rsid w:val="003528D3"/>
    <w:rsid w:val="00354ABE"/>
    <w:rsid w:val="00354D3D"/>
    <w:rsid w:val="00356082"/>
    <w:rsid w:val="0035631A"/>
    <w:rsid w:val="00356492"/>
    <w:rsid w:val="003565D0"/>
    <w:rsid w:val="00357C6C"/>
    <w:rsid w:val="00360657"/>
    <w:rsid w:val="0036188C"/>
    <w:rsid w:val="00361EBE"/>
    <w:rsid w:val="0036244C"/>
    <w:rsid w:val="00364458"/>
    <w:rsid w:val="00366AFE"/>
    <w:rsid w:val="00367B98"/>
    <w:rsid w:val="00370711"/>
    <w:rsid w:val="00370B3F"/>
    <w:rsid w:val="00371178"/>
    <w:rsid w:val="00371757"/>
    <w:rsid w:val="00372FDE"/>
    <w:rsid w:val="003733CE"/>
    <w:rsid w:val="00373F39"/>
    <w:rsid w:val="00374116"/>
    <w:rsid w:val="00374E23"/>
    <w:rsid w:val="00374F73"/>
    <w:rsid w:val="0037516B"/>
    <w:rsid w:val="0037530A"/>
    <w:rsid w:val="00375701"/>
    <w:rsid w:val="00375A26"/>
    <w:rsid w:val="00375D4C"/>
    <w:rsid w:val="00375F30"/>
    <w:rsid w:val="00376F09"/>
    <w:rsid w:val="00380AC5"/>
    <w:rsid w:val="00380D03"/>
    <w:rsid w:val="00381166"/>
    <w:rsid w:val="00381382"/>
    <w:rsid w:val="003814A5"/>
    <w:rsid w:val="00381B26"/>
    <w:rsid w:val="00382927"/>
    <w:rsid w:val="00382FEC"/>
    <w:rsid w:val="00385772"/>
    <w:rsid w:val="003869E6"/>
    <w:rsid w:val="00387734"/>
    <w:rsid w:val="003904BC"/>
    <w:rsid w:val="0039116D"/>
    <w:rsid w:val="003911D7"/>
    <w:rsid w:val="0039139B"/>
    <w:rsid w:val="003913FB"/>
    <w:rsid w:val="0039178B"/>
    <w:rsid w:val="00391F87"/>
    <w:rsid w:val="00392998"/>
    <w:rsid w:val="0039319E"/>
    <w:rsid w:val="0039348F"/>
    <w:rsid w:val="003938A3"/>
    <w:rsid w:val="00393E8A"/>
    <w:rsid w:val="003949F0"/>
    <w:rsid w:val="00395460"/>
    <w:rsid w:val="00396152"/>
    <w:rsid w:val="003962D9"/>
    <w:rsid w:val="0039647D"/>
    <w:rsid w:val="003967EF"/>
    <w:rsid w:val="00397C05"/>
    <w:rsid w:val="00397D0E"/>
    <w:rsid w:val="003A078F"/>
    <w:rsid w:val="003A0A07"/>
    <w:rsid w:val="003A1D77"/>
    <w:rsid w:val="003A24AD"/>
    <w:rsid w:val="003A2C91"/>
    <w:rsid w:val="003A3B51"/>
    <w:rsid w:val="003A40AD"/>
    <w:rsid w:val="003A66B2"/>
    <w:rsid w:val="003A6A32"/>
    <w:rsid w:val="003A6B7C"/>
    <w:rsid w:val="003A7D7E"/>
    <w:rsid w:val="003A7F5C"/>
    <w:rsid w:val="003B052D"/>
    <w:rsid w:val="003B1459"/>
    <w:rsid w:val="003B1693"/>
    <w:rsid w:val="003B32EC"/>
    <w:rsid w:val="003B3488"/>
    <w:rsid w:val="003B3DBA"/>
    <w:rsid w:val="003B42F3"/>
    <w:rsid w:val="003B4F80"/>
    <w:rsid w:val="003B5E55"/>
    <w:rsid w:val="003B5F6A"/>
    <w:rsid w:val="003B623A"/>
    <w:rsid w:val="003B63BE"/>
    <w:rsid w:val="003B6569"/>
    <w:rsid w:val="003B73A3"/>
    <w:rsid w:val="003B7B62"/>
    <w:rsid w:val="003C072B"/>
    <w:rsid w:val="003C2A32"/>
    <w:rsid w:val="003C3D3D"/>
    <w:rsid w:val="003C5836"/>
    <w:rsid w:val="003C585E"/>
    <w:rsid w:val="003C6E76"/>
    <w:rsid w:val="003C6FFE"/>
    <w:rsid w:val="003C724A"/>
    <w:rsid w:val="003C7796"/>
    <w:rsid w:val="003D0189"/>
    <w:rsid w:val="003D0448"/>
    <w:rsid w:val="003D04EB"/>
    <w:rsid w:val="003D0D82"/>
    <w:rsid w:val="003D0FB7"/>
    <w:rsid w:val="003D1A86"/>
    <w:rsid w:val="003D1C2A"/>
    <w:rsid w:val="003D2197"/>
    <w:rsid w:val="003D3252"/>
    <w:rsid w:val="003D3CA2"/>
    <w:rsid w:val="003D3E7E"/>
    <w:rsid w:val="003D4724"/>
    <w:rsid w:val="003D4C6A"/>
    <w:rsid w:val="003D6BA4"/>
    <w:rsid w:val="003D6FF8"/>
    <w:rsid w:val="003D76ED"/>
    <w:rsid w:val="003D7B22"/>
    <w:rsid w:val="003D7F0B"/>
    <w:rsid w:val="003E06DF"/>
    <w:rsid w:val="003E145E"/>
    <w:rsid w:val="003E171B"/>
    <w:rsid w:val="003E1BA1"/>
    <w:rsid w:val="003E3100"/>
    <w:rsid w:val="003E3570"/>
    <w:rsid w:val="003E3BA8"/>
    <w:rsid w:val="003E4132"/>
    <w:rsid w:val="003E4F1F"/>
    <w:rsid w:val="003E50F9"/>
    <w:rsid w:val="003E5276"/>
    <w:rsid w:val="003E58AA"/>
    <w:rsid w:val="003E58C7"/>
    <w:rsid w:val="003E5A6D"/>
    <w:rsid w:val="003E5B81"/>
    <w:rsid w:val="003E5D7B"/>
    <w:rsid w:val="003E5D8C"/>
    <w:rsid w:val="003E637A"/>
    <w:rsid w:val="003E78C2"/>
    <w:rsid w:val="003F0341"/>
    <w:rsid w:val="003F0910"/>
    <w:rsid w:val="003F1E9C"/>
    <w:rsid w:val="003F25B8"/>
    <w:rsid w:val="003F288B"/>
    <w:rsid w:val="003F2B20"/>
    <w:rsid w:val="003F2C34"/>
    <w:rsid w:val="003F2DF0"/>
    <w:rsid w:val="003F30FC"/>
    <w:rsid w:val="003F45CD"/>
    <w:rsid w:val="003F4CC7"/>
    <w:rsid w:val="003F5DF0"/>
    <w:rsid w:val="003F64FB"/>
    <w:rsid w:val="003F7C94"/>
    <w:rsid w:val="00400134"/>
    <w:rsid w:val="00401397"/>
    <w:rsid w:val="004029AF"/>
    <w:rsid w:val="00402AC6"/>
    <w:rsid w:val="0040362B"/>
    <w:rsid w:val="004038BC"/>
    <w:rsid w:val="00403B97"/>
    <w:rsid w:val="00406AE2"/>
    <w:rsid w:val="0041036A"/>
    <w:rsid w:val="00410589"/>
    <w:rsid w:val="004123C5"/>
    <w:rsid w:val="0041316A"/>
    <w:rsid w:val="00415457"/>
    <w:rsid w:val="004158F6"/>
    <w:rsid w:val="00415A66"/>
    <w:rsid w:val="00416A31"/>
    <w:rsid w:val="00417136"/>
    <w:rsid w:val="00417240"/>
    <w:rsid w:val="0041770B"/>
    <w:rsid w:val="004205F6"/>
    <w:rsid w:val="00420760"/>
    <w:rsid w:val="00420CFF"/>
    <w:rsid w:val="004224C2"/>
    <w:rsid w:val="00423561"/>
    <w:rsid w:val="00423B46"/>
    <w:rsid w:val="00424376"/>
    <w:rsid w:val="00424FD1"/>
    <w:rsid w:val="00425AA9"/>
    <w:rsid w:val="00426250"/>
    <w:rsid w:val="00426A69"/>
    <w:rsid w:val="00426B77"/>
    <w:rsid w:val="00430106"/>
    <w:rsid w:val="004308C1"/>
    <w:rsid w:val="00430F61"/>
    <w:rsid w:val="00431019"/>
    <w:rsid w:val="004330BF"/>
    <w:rsid w:val="00433EC2"/>
    <w:rsid w:val="00434856"/>
    <w:rsid w:val="00434CD9"/>
    <w:rsid w:val="00434FBB"/>
    <w:rsid w:val="004352F7"/>
    <w:rsid w:val="0043554A"/>
    <w:rsid w:val="0043619D"/>
    <w:rsid w:val="004362D3"/>
    <w:rsid w:val="00437F0D"/>
    <w:rsid w:val="004410A6"/>
    <w:rsid w:val="00442315"/>
    <w:rsid w:val="00442A8B"/>
    <w:rsid w:val="00442D1E"/>
    <w:rsid w:val="00443016"/>
    <w:rsid w:val="00444344"/>
    <w:rsid w:val="00444359"/>
    <w:rsid w:val="00444BAC"/>
    <w:rsid w:val="00445945"/>
    <w:rsid w:val="00445FE6"/>
    <w:rsid w:val="004465A6"/>
    <w:rsid w:val="00450691"/>
    <w:rsid w:val="00450D9C"/>
    <w:rsid w:val="00452026"/>
    <w:rsid w:val="00452140"/>
    <w:rsid w:val="00452901"/>
    <w:rsid w:val="00453BB3"/>
    <w:rsid w:val="004545A3"/>
    <w:rsid w:val="00454695"/>
    <w:rsid w:val="0045472A"/>
    <w:rsid w:val="004558D8"/>
    <w:rsid w:val="00457427"/>
    <w:rsid w:val="00457C1C"/>
    <w:rsid w:val="004619FE"/>
    <w:rsid w:val="00462277"/>
    <w:rsid w:val="00462679"/>
    <w:rsid w:val="0046282A"/>
    <w:rsid w:val="00463574"/>
    <w:rsid w:val="00463750"/>
    <w:rsid w:val="00464762"/>
    <w:rsid w:val="00464CD8"/>
    <w:rsid w:val="00464DD4"/>
    <w:rsid w:val="004666F3"/>
    <w:rsid w:val="00467343"/>
    <w:rsid w:val="00467F08"/>
    <w:rsid w:val="0047031A"/>
    <w:rsid w:val="00470DB2"/>
    <w:rsid w:val="004713B0"/>
    <w:rsid w:val="00471A6D"/>
    <w:rsid w:val="0047322E"/>
    <w:rsid w:val="004741A8"/>
    <w:rsid w:val="004741BD"/>
    <w:rsid w:val="00474BB8"/>
    <w:rsid w:val="00475693"/>
    <w:rsid w:val="004757CE"/>
    <w:rsid w:val="00475FA3"/>
    <w:rsid w:val="00476F80"/>
    <w:rsid w:val="0048063E"/>
    <w:rsid w:val="00480F68"/>
    <w:rsid w:val="004817E4"/>
    <w:rsid w:val="00481C20"/>
    <w:rsid w:val="00481CC1"/>
    <w:rsid w:val="00482149"/>
    <w:rsid w:val="00483B86"/>
    <w:rsid w:val="004841A7"/>
    <w:rsid w:val="00484938"/>
    <w:rsid w:val="00484BF9"/>
    <w:rsid w:val="00485293"/>
    <w:rsid w:val="004853BC"/>
    <w:rsid w:val="004859DA"/>
    <w:rsid w:val="00485E47"/>
    <w:rsid w:val="00487449"/>
    <w:rsid w:val="004874D8"/>
    <w:rsid w:val="00487B73"/>
    <w:rsid w:val="00490499"/>
    <w:rsid w:val="004915C5"/>
    <w:rsid w:val="00491A2B"/>
    <w:rsid w:val="0049280F"/>
    <w:rsid w:val="00493966"/>
    <w:rsid w:val="00495EFF"/>
    <w:rsid w:val="00497581"/>
    <w:rsid w:val="00497AB8"/>
    <w:rsid w:val="004A0511"/>
    <w:rsid w:val="004A12F1"/>
    <w:rsid w:val="004A1896"/>
    <w:rsid w:val="004A2EE3"/>
    <w:rsid w:val="004A42E2"/>
    <w:rsid w:val="004A4356"/>
    <w:rsid w:val="004A59D8"/>
    <w:rsid w:val="004A5D3C"/>
    <w:rsid w:val="004A5EEF"/>
    <w:rsid w:val="004A67CF"/>
    <w:rsid w:val="004A7A4B"/>
    <w:rsid w:val="004A7F78"/>
    <w:rsid w:val="004B09E7"/>
    <w:rsid w:val="004B0A42"/>
    <w:rsid w:val="004B0AA0"/>
    <w:rsid w:val="004B0B1D"/>
    <w:rsid w:val="004B0D88"/>
    <w:rsid w:val="004B1004"/>
    <w:rsid w:val="004B27BC"/>
    <w:rsid w:val="004B34B1"/>
    <w:rsid w:val="004B3C41"/>
    <w:rsid w:val="004B3C9A"/>
    <w:rsid w:val="004B4780"/>
    <w:rsid w:val="004B5596"/>
    <w:rsid w:val="004B6792"/>
    <w:rsid w:val="004B7399"/>
    <w:rsid w:val="004B7F11"/>
    <w:rsid w:val="004C0738"/>
    <w:rsid w:val="004C0D20"/>
    <w:rsid w:val="004C0FE6"/>
    <w:rsid w:val="004C1DF7"/>
    <w:rsid w:val="004C20F1"/>
    <w:rsid w:val="004C212C"/>
    <w:rsid w:val="004C253C"/>
    <w:rsid w:val="004C2FC4"/>
    <w:rsid w:val="004C30C9"/>
    <w:rsid w:val="004C369B"/>
    <w:rsid w:val="004C3888"/>
    <w:rsid w:val="004C3EB2"/>
    <w:rsid w:val="004C4773"/>
    <w:rsid w:val="004C4A92"/>
    <w:rsid w:val="004C57B6"/>
    <w:rsid w:val="004C5FA7"/>
    <w:rsid w:val="004C620D"/>
    <w:rsid w:val="004C6FFD"/>
    <w:rsid w:val="004C7214"/>
    <w:rsid w:val="004D008C"/>
    <w:rsid w:val="004D0B68"/>
    <w:rsid w:val="004D0C85"/>
    <w:rsid w:val="004D0F95"/>
    <w:rsid w:val="004D232B"/>
    <w:rsid w:val="004D2CC4"/>
    <w:rsid w:val="004D3010"/>
    <w:rsid w:val="004D3ABB"/>
    <w:rsid w:val="004D47A5"/>
    <w:rsid w:val="004D4A6B"/>
    <w:rsid w:val="004D5D59"/>
    <w:rsid w:val="004D5E69"/>
    <w:rsid w:val="004D5EC5"/>
    <w:rsid w:val="004D7124"/>
    <w:rsid w:val="004E1476"/>
    <w:rsid w:val="004E2F12"/>
    <w:rsid w:val="004E4946"/>
    <w:rsid w:val="004E544E"/>
    <w:rsid w:val="004E5D38"/>
    <w:rsid w:val="004E5D4B"/>
    <w:rsid w:val="004E603B"/>
    <w:rsid w:val="004E626B"/>
    <w:rsid w:val="004E66DA"/>
    <w:rsid w:val="004E6C7D"/>
    <w:rsid w:val="004E780C"/>
    <w:rsid w:val="004F08A1"/>
    <w:rsid w:val="004F13BD"/>
    <w:rsid w:val="004F347D"/>
    <w:rsid w:val="004F3A66"/>
    <w:rsid w:val="004F478F"/>
    <w:rsid w:val="004F603F"/>
    <w:rsid w:val="004F6C20"/>
    <w:rsid w:val="00501246"/>
    <w:rsid w:val="0050230D"/>
    <w:rsid w:val="005027D7"/>
    <w:rsid w:val="00502D04"/>
    <w:rsid w:val="0050364D"/>
    <w:rsid w:val="00503D17"/>
    <w:rsid w:val="00503EE9"/>
    <w:rsid w:val="00504D6E"/>
    <w:rsid w:val="0051159D"/>
    <w:rsid w:val="005116FB"/>
    <w:rsid w:val="00512645"/>
    <w:rsid w:val="00512AB1"/>
    <w:rsid w:val="00512B6A"/>
    <w:rsid w:val="0051378F"/>
    <w:rsid w:val="00514B75"/>
    <w:rsid w:val="00515D44"/>
    <w:rsid w:val="00521626"/>
    <w:rsid w:val="00521A23"/>
    <w:rsid w:val="00522359"/>
    <w:rsid w:val="0052328B"/>
    <w:rsid w:val="005241C6"/>
    <w:rsid w:val="00526AB0"/>
    <w:rsid w:val="005304EF"/>
    <w:rsid w:val="00530FE1"/>
    <w:rsid w:val="00531AFF"/>
    <w:rsid w:val="00532869"/>
    <w:rsid w:val="00532875"/>
    <w:rsid w:val="00532A91"/>
    <w:rsid w:val="00532C46"/>
    <w:rsid w:val="0053327B"/>
    <w:rsid w:val="00534305"/>
    <w:rsid w:val="00534BC2"/>
    <w:rsid w:val="0053604D"/>
    <w:rsid w:val="0053691B"/>
    <w:rsid w:val="00537FF8"/>
    <w:rsid w:val="00541D27"/>
    <w:rsid w:val="005422BB"/>
    <w:rsid w:val="00542913"/>
    <w:rsid w:val="0054414E"/>
    <w:rsid w:val="0054467E"/>
    <w:rsid w:val="00544796"/>
    <w:rsid w:val="005447C7"/>
    <w:rsid w:val="00544BF4"/>
    <w:rsid w:val="005464E6"/>
    <w:rsid w:val="00546938"/>
    <w:rsid w:val="00547163"/>
    <w:rsid w:val="005477AA"/>
    <w:rsid w:val="00547ACF"/>
    <w:rsid w:val="00550D7A"/>
    <w:rsid w:val="005510F7"/>
    <w:rsid w:val="00551582"/>
    <w:rsid w:val="005525C7"/>
    <w:rsid w:val="00552639"/>
    <w:rsid w:val="00554359"/>
    <w:rsid w:val="00554367"/>
    <w:rsid w:val="00555060"/>
    <w:rsid w:val="00555557"/>
    <w:rsid w:val="005555D0"/>
    <w:rsid w:val="005562DA"/>
    <w:rsid w:val="00556383"/>
    <w:rsid w:val="00556C06"/>
    <w:rsid w:val="00557825"/>
    <w:rsid w:val="00557927"/>
    <w:rsid w:val="00557AA8"/>
    <w:rsid w:val="00557B17"/>
    <w:rsid w:val="00560AAE"/>
    <w:rsid w:val="00561126"/>
    <w:rsid w:val="00561296"/>
    <w:rsid w:val="005617B4"/>
    <w:rsid w:val="00562DA0"/>
    <w:rsid w:val="0056480B"/>
    <w:rsid w:val="00566916"/>
    <w:rsid w:val="00566BF5"/>
    <w:rsid w:val="00566F71"/>
    <w:rsid w:val="00567EBC"/>
    <w:rsid w:val="00567FC5"/>
    <w:rsid w:val="00570CDD"/>
    <w:rsid w:val="00571670"/>
    <w:rsid w:val="00571CCF"/>
    <w:rsid w:val="00572180"/>
    <w:rsid w:val="00572337"/>
    <w:rsid w:val="005738C8"/>
    <w:rsid w:val="00573C3A"/>
    <w:rsid w:val="00573FFE"/>
    <w:rsid w:val="0057486F"/>
    <w:rsid w:val="00575FC3"/>
    <w:rsid w:val="0057625C"/>
    <w:rsid w:val="00576432"/>
    <w:rsid w:val="00576743"/>
    <w:rsid w:val="005771D5"/>
    <w:rsid w:val="0058066B"/>
    <w:rsid w:val="0058099B"/>
    <w:rsid w:val="00580B98"/>
    <w:rsid w:val="00580C52"/>
    <w:rsid w:val="00581784"/>
    <w:rsid w:val="005823E1"/>
    <w:rsid w:val="005836A3"/>
    <w:rsid w:val="00583819"/>
    <w:rsid w:val="00583CBA"/>
    <w:rsid w:val="00584453"/>
    <w:rsid w:val="0058652E"/>
    <w:rsid w:val="00587E00"/>
    <w:rsid w:val="00591838"/>
    <w:rsid w:val="00591873"/>
    <w:rsid w:val="00592809"/>
    <w:rsid w:val="00593343"/>
    <w:rsid w:val="005937A0"/>
    <w:rsid w:val="00594A83"/>
    <w:rsid w:val="00595A38"/>
    <w:rsid w:val="00595D70"/>
    <w:rsid w:val="00596527"/>
    <w:rsid w:val="0059668D"/>
    <w:rsid w:val="005A0C78"/>
    <w:rsid w:val="005A1518"/>
    <w:rsid w:val="005A3AE2"/>
    <w:rsid w:val="005A4251"/>
    <w:rsid w:val="005A47E5"/>
    <w:rsid w:val="005A4807"/>
    <w:rsid w:val="005A51FD"/>
    <w:rsid w:val="005A5A80"/>
    <w:rsid w:val="005A666E"/>
    <w:rsid w:val="005A8476"/>
    <w:rsid w:val="005B0718"/>
    <w:rsid w:val="005B0FC7"/>
    <w:rsid w:val="005B297A"/>
    <w:rsid w:val="005B29EF"/>
    <w:rsid w:val="005B2DA5"/>
    <w:rsid w:val="005B3526"/>
    <w:rsid w:val="005B455B"/>
    <w:rsid w:val="005B476F"/>
    <w:rsid w:val="005B4CBD"/>
    <w:rsid w:val="005B50DE"/>
    <w:rsid w:val="005B5F05"/>
    <w:rsid w:val="005B6095"/>
    <w:rsid w:val="005B6173"/>
    <w:rsid w:val="005B65B8"/>
    <w:rsid w:val="005B6A0D"/>
    <w:rsid w:val="005B6D1C"/>
    <w:rsid w:val="005B6FD2"/>
    <w:rsid w:val="005C04E5"/>
    <w:rsid w:val="005C1764"/>
    <w:rsid w:val="005C182D"/>
    <w:rsid w:val="005C236C"/>
    <w:rsid w:val="005C34AD"/>
    <w:rsid w:val="005C3B2C"/>
    <w:rsid w:val="005C3D03"/>
    <w:rsid w:val="005C3EBF"/>
    <w:rsid w:val="005C51FA"/>
    <w:rsid w:val="005C5413"/>
    <w:rsid w:val="005C59B9"/>
    <w:rsid w:val="005C5A51"/>
    <w:rsid w:val="005C63C7"/>
    <w:rsid w:val="005C6628"/>
    <w:rsid w:val="005C6B2C"/>
    <w:rsid w:val="005C73E4"/>
    <w:rsid w:val="005C7B1F"/>
    <w:rsid w:val="005D00B8"/>
    <w:rsid w:val="005D06E8"/>
    <w:rsid w:val="005D1195"/>
    <w:rsid w:val="005D11E7"/>
    <w:rsid w:val="005D1CC7"/>
    <w:rsid w:val="005D2167"/>
    <w:rsid w:val="005D4FD1"/>
    <w:rsid w:val="005D5025"/>
    <w:rsid w:val="005D688E"/>
    <w:rsid w:val="005D6B98"/>
    <w:rsid w:val="005D6F53"/>
    <w:rsid w:val="005D7422"/>
    <w:rsid w:val="005D794E"/>
    <w:rsid w:val="005E23E8"/>
    <w:rsid w:val="005E2E5F"/>
    <w:rsid w:val="005E2FF9"/>
    <w:rsid w:val="005E30B2"/>
    <w:rsid w:val="005E39B3"/>
    <w:rsid w:val="005E4164"/>
    <w:rsid w:val="005E4D8B"/>
    <w:rsid w:val="005E68CD"/>
    <w:rsid w:val="005E6BD4"/>
    <w:rsid w:val="005F1BFF"/>
    <w:rsid w:val="005F24C4"/>
    <w:rsid w:val="005F2E6C"/>
    <w:rsid w:val="005F2F76"/>
    <w:rsid w:val="005F3196"/>
    <w:rsid w:val="005F32D1"/>
    <w:rsid w:val="005F3ABD"/>
    <w:rsid w:val="005F3F4A"/>
    <w:rsid w:val="005F3FC6"/>
    <w:rsid w:val="005F75C4"/>
    <w:rsid w:val="006002BF"/>
    <w:rsid w:val="00600301"/>
    <w:rsid w:val="0060089C"/>
    <w:rsid w:val="006008D1"/>
    <w:rsid w:val="00603CC2"/>
    <w:rsid w:val="00604763"/>
    <w:rsid w:val="00605CFE"/>
    <w:rsid w:val="006064F8"/>
    <w:rsid w:val="00607D4B"/>
    <w:rsid w:val="006101CF"/>
    <w:rsid w:val="00610387"/>
    <w:rsid w:val="00611028"/>
    <w:rsid w:val="00611ADA"/>
    <w:rsid w:val="00611E18"/>
    <w:rsid w:val="00611E42"/>
    <w:rsid w:val="00611E99"/>
    <w:rsid w:val="00611FC0"/>
    <w:rsid w:val="00612FA8"/>
    <w:rsid w:val="0061357B"/>
    <w:rsid w:val="00613A4A"/>
    <w:rsid w:val="00614157"/>
    <w:rsid w:val="00614A2A"/>
    <w:rsid w:val="00614E91"/>
    <w:rsid w:val="00614ECD"/>
    <w:rsid w:val="006150DC"/>
    <w:rsid w:val="0061606F"/>
    <w:rsid w:val="00616613"/>
    <w:rsid w:val="00616760"/>
    <w:rsid w:val="00616F7E"/>
    <w:rsid w:val="00620F63"/>
    <w:rsid w:val="00621490"/>
    <w:rsid w:val="00622400"/>
    <w:rsid w:val="006231D7"/>
    <w:rsid w:val="00624446"/>
    <w:rsid w:val="00624A71"/>
    <w:rsid w:val="00626031"/>
    <w:rsid w:val="00630C6C"/>
    <w:rsid w:val="00630ED2"/>
    <w:rsid w:val="00631935"/>
    <w:rsid w:val="006345DC"/>
    <w:rsid w:val="00635E09"/>
    <w:rsid w:val="00635EC8"/>
    <w:rsid w:val="00635F15"/>
    <w:rsid w:val="00636B91"/>
    <w:rsid w:val="006373FF"/>
    <w:rsid w:val="00637833"/>
    <w:rsid w:val="00641AC4"/>
    <w:rsid w:val="00642D43"/>
    <w:rsid w:val="0064350E"/>
    <w:rsid w:val="00644282"/>
    <w:rsid w:val="00645EBB"/>
    <w:rsid w:val="00646A6F"/>
    <w:rsid w:val="00647A19"/>
    <w:rsid w:val="00647D0F"/>
    <w:rsid w:val="00647D2D"/>
    <w:rsid w:val="00651B45"/>
    <w:rsid w:val="00653397"/>
    <w:rsid w:val="006535C3"/>
    <w:rsid w:val="00653BF3"/>
    <w:rsid w:val="006543C5"/>
    <w:rsid w:val="006553CD"/>
    <w:rsid w:val="006559F5"/>
    <w:rsid w:val="0065752A"/>
    <w:rsid w:val="00661782"/>
    <w:rsid w:val="00661CB6"/>
    <w:rsid w:val="00662C11"/>
    <w:rsid w:val="00664192"/>
    <w:rsid w:val="0066570F"/>
    <w:rsid w:val="006661BE"/>
    <w:rsid w:val="00671522"/>
    <w:rsid w:val="006722DF"/>
    <w:rsid w:val="006723C7"/>
    <w:rsid w:val="00672822"/>
    <w:rsid w:val="006729D2"/>
    <w:rsid w:val="00673B07"/>
    <w:rsid w:val="00673BC6"/>
    <w:rsid w:val="0067411C"/>
    <w:rsid w:val="00675448"/>
    <w:rsid w:val="006775B3"/>
    <w:rsid w:val="006776A3"/>
    <w:rsid w:val="0068149D"/>
    <w:rsid w:val="00681900"/>
    <w:rsid w:val="00682B99"/>
    <w:rsid w:val="00684808"/>
    <w:rsid w:val="0068483E"/>
    <w:rsid w:val="00684AEA"/>
    <w:rsid w:val="006851FD"/>
    <w:rsid w:val="00685D93"/>
    <w:rsid w:val="00686A7E"/>
    <w:rsid w:val="00687967"/>
    <w:rsid w:val="00690F72"/>
    <w:rsid w:val="00691BC1"/>
    <w:rsid w:val="00693A89"/>
    <w:rsid w:val="00694C0B"/>
    <w:rsid w:val="00695FE4"/>
    <w:rsid w:val="006A0F95"/>
    <w:rsid w:val="006A21B7"/>
    <w:rsid w:val="006A21ED"/>
    <w:rsid w:val="006A2C48"/>
    <w:rsid w:val="006A4AFC"/>
    <w:rsid w:val="006A516C"/>
    <w:rsid w:val="006A5D62"/>
    <w:rsid w:val="006A6B80"/>
    <w:rsid w:val="006B09AE"/>
    <w:rsid w:val="006B0D59"/>
    <w:rsid w:val="006B12BD"/>
    <w:rsid w:val="006B1301"/>
    <w:rsid w:val="006B1471"/>
    <w:rsid w:val="006B1EA4"/>
    <w:rsid w:val="006B2344"/>
    <w:rsid w:val="006B2B41"/>
    <w:rsid w:val="006B2B5C"/>
    <w:rsid w:val="006B2D92"/>
    <w:rsid w:val="006B2FEF"/>
    <w:rsid w:val="006B4002"/>
    <w:rsid w:val="006B4301"/>
    <w:rsid w:val="006B47ED"/>
    <w:rsid w:val="006B4AB6"/>
    <w:rsid w:val="006B4B31"/>
    <w:rsid w:val="006B6581"/>
    <w:rsid w:val="006B668A"/>
    <w:rsid w:val="006B6D6C"/>
    <w:rsid w:val="006B70C4"/>
    <w:rsid w:val="006B77B3"/>
    <w:rsid w:val="006C1A17"/>
    <w:rsid w:val="006C1E1A"/>
    <w:rsid w:val="006C20C5"/>
    <w:rsid w:val="006C441B"/>
    <w:rsid w:val="006C5B11"/>
    <w:rsid w:val="006C5DED"/>
    <w:rsid w:val="006C5ECD"/>
    <w:rsid w:val="006C6C2F"/>
    <w:rsid w:val="006C7B68"/>
    <w:rsid w:val="006D0A91"/>
    <w:rsid w:val="006D0D41"/>
    <w:rsid w:val="006D1520"/>
    <w:rsid w:val="006D2482"/>
    <w:rsid w:val="006D2E02"/>
    <w:rsid w:val="006D2F0C"/>
    <w:rsid w:val="006D2F8F"/>
    <w:rsid w:val="006D3604"/>
    <w:rsid w:val="006D416D"/>
    <w:rsid w:val="006D536E"/>
    <w:rsid w:val="006D547C"/>
    <w:rsid w:val="006D5CAC"/>
    <w:rsid w:val="006D5EB4"/>
    <w:rsid w:val="006E2082"/>
    <w:rsid w:val="006E2F89"/>
    <w:rsid w:val="006E3BE5"/>
    <w:rsid w:val="006E41AF"/>
    <w:rsid w:val="006E4684"/>
    <w:rsid w:val="006E5D5B"/>
    <w:rsid w:val="006E5F24"/>
    <w:rsid w:val="006E67BA"/>
    <w:rsid w:val="006E7BB9"/>
    <w:rsid w:val="006F0634"/>
    <w:rsid w:val="006F0B67"/>
    <w:rsid w:val="006F1A79"/>
    <w:rsid w:val="006F2362"/>
    <w:rsid w:val="006F29D9"/>
    <w:rsid w:val="006F32B3"/>
    <w:rsid w:val="006F3F20"/>
    <w:rsid w:val="006F4770"/>
    <w:rsid w:val="006F47EB"/>
    <w:rsid w:val="006F4B13"/>
    <w:rsid w:val="006F4D3D"/>
    <w:rsid w:val="006F4DE9"/>
    <w:rsid w:val="006F61B5"/>
    <w:rsid w:val="006F699E"/>
    <w:rsid w:val="006F71C2"/>
    <w:rsid w:val="0070034D"/>
    <w:rsid w:val="007007C8"/>
    <w:rsid w:val="007008B0"/>
    <w:rsid w:val="00700AC3"/>
    <w:rsid w:val="00700AD6"/>
    <w:rsid w:val="00700E68"/>
    <w:rsid w:val="00701065"/>
    <w:rsid w:val="0070175E"/>
    <w:rsid w:val="0070319F"/>
    <w:rsid w:val="00703DC5"/>
    <w:rsid w:val="00703F37"/>
    <w:rsid w:val="00703FF3"/>
    <w:rsid w:val="007040F2"/>
    <w:rsid w:val="007049DF"/>
    <w:rsid w:val="00705DFA"/>
    <w:rsid w:val="00705EBC"/>
    <w:rsid w:val="007061B6"/>
    <w:rsid w:val="007062A0"/>
    <w:rsid w:val="007120EE"/>
    <w:rsid w:val="007124A0"/>
    <w:rsid w:val="0071279F"/>
    <w:rsid w:val="007130C5"/>
    <w:rsid w:val="007133A6"/>
    <w:rsid w:val="00714246"/>
    <w:rsid w:val="00714D10"/>
    <w:rsid w:val="007153C5"/>
    <w:rsid w:val="0071609C"/>
    <w:rsid w:val="007161D3"/>
    <w:rsid w:val="0071737C"/>
    <w:rsid w:val="00720040"/>
    <w:rsid w:val="007203BD"/>
    <w:rsid w:val="007203DF"/>
    <w:rsid w:val="00720C35"/>
    <w:rsid w:val="00720E7B"/>
    <w:rsid w:val="00721845"/>
    <w:rsid w:val="0072232C"/>
    <w:rsid w:val="00724723"/>
    <w:rsid w:val="00724CA0"/>
    <w:rsid w:val="0072533D"/>
    <w:rsid w:val="00726255"/>
    <w:rsid w:val="007262F0"/>
    <w:rsid w:val="00727BE9"/>
    <w:rsid w:val="00730880"/>
    <w:rsid w:val="00730C9E"/>
    <w:rsid w:val="007314F1"/>
    <w:rsid w:val="00731BE9"/>
    <w:rsid w:val="00731E2B"/>
    <w:rsid w:val="00732EF3"/>
    <w:rsid w:val="00733C32"/>
    <w:rsid w:val="007354D2"/>
    <w:rsid w:val="00735EB9"/>
    <w:rsid w:val="007366D2"/>
    <w:rsid w:val="0074039B"/>
    <w:rsid w:val="007420D7"/>
    <w:rsid w:val="00743A04"/>
    <w:rsid w:val="00743F8A"/>
    <w:rsid w:val="0074545C"/>
    <w:rsid w:val="0074742D"/>
    <w:rsid w:val="007474B8"/>
    <w:rsid w:val="00747877"/>
    <w:rsid w:val="007509A7"/>
    <w:rsid w:val="007526B6"/>
    <w:rsid w:val="0075282B"/>
    <w:rsid w:val="00752DBC"/>
    <w:rsid w:val="0075353B"/>
    <w:rsid w:val="00753FF4"/>
    <w:rsid w:val="0075411D"/>
    <w:rsid w:val="00754E18"/>
    <w:rsid w:val="007554C6"/>
    <w:rsid w:val="00755CB1"/>
    <w:rsid w:val="00756116"/>
    <w:rsid w:val="00756334"/>
    <w:rsid w:val="00756F8A"/>
    <w:rsid w:val="007570D0"/>
    <w:rsid w:val="00757367"/>
    <w:rsid w:val="0075793B"/>
    <w:rsid w:val="007579C3"/>
    <w:rsid w:val="007579E6"/>
    <w:rsid w:val="00757F3F"/>
    <w:rsid w:val="007601AF"/>
    <w:rsid w:val="00760295"/>
    <w:rsid w:val="00760974"/>
    <w:rsid w:val="00760998"/>
    <w:rsid w:val="00760A24"/>
    <w:rsid w:val="00760B97"/>
    <w:rsid w:val="007613E4"/>
    <w:rsid w:val="00761551"/>
    <w:rsid w:val="00762675"/>
    <w:rsid w:val="00762DE0"/>
    <w:rsid w:val="00762FC8"/>
    <w:rsid w:val="00764532"/>
    <w:rsid w:val="00765825"/>
    <w:rsid w:val="007700D3"/>
    <w:rsid w:val="007702C7"/>
    <w:rsid w:val="00770970"/>
    <w:rsid w:val="0077131C"/>
    <w:rsid w:val="0077138B"/>
    <w:rsid w:val="007727E4"/>
    <w:rsid w:val="00772EC7"/>
    <w:rsid w:val="00773199"/>
    <w:rsid w:val="00774ABB"/>
    <w:rsid w:val="0077534E"/>
    <w:rsid w:val="00775B41"/>
    <w:rsid w:val="00775E91"/>
    <w:rsid w:val="007767C9"/>
    <w:rsid w:val="00777133"/>
    <w:rsid w:val="0077733C"/>
    <w:rsid w:val="0078045E"/>
    <w:rsid w:val="00780B70"/>
    <w:rsid w:val="00780EDA"/>
    <w:rsid w:val="00782502"/>
    <w:rsid w:val="007827B5"/>
    <w:rsid w:val="00782847"/>
    <w:rsid w:val="00783777"/>
    <w:rsid w:val="00783D20"/>
    <w:rsid w:val="00785232"/>
    <w:rsid w:val="0078549A"/>
    <w:rsid w:val="007862D0"/>
    <w:rsid w:val="0079247D"/>
    <w:rsid w:val="0079268D"/>
    <w:rsid w:val="007930DA"/>
    <w:rsid w:val="007932BD"/>
    <w:rsid w:val="007933E5"/>
    <w:rsid w:val="00793C9F"/>
    <w:rsid w:val="0079470F"/>
    <w:rsid w:val="007948D4"/>
    <w:rsid w:val="00794EBA"/>
    <w:rsid w:val="00794F2D"/>
    <w:rsid w:val="00795306"/>
    <w:rsid w:val="007954D3"/>
    <w:rsid w:val="00796159"/>
    <w:rsid w:val="007977F2"/>
    <w:rsid w:val="00797AAD"/>
    <w:rsid w:val="007A2F02"/>
    <w:rsid w:val="007A5127"/>
    <w:rsid w:val="007A56DB"/>
    <w:rsid w:val="007A5C51"/>
    <w:rsid w:val="007A75A3"/>
    <w:rsid w:val="007B25FF"/>
    <w:rsid w:val="007B2A03"/>
    <w:rsid w:val="007B3086"/>
    <w:rsid w:val="007B3186"/>
    <w:rsid w:val="007B33BD"/>
    <w:rsid w:val="007B3982"/>
    <w:rsid w:val="007B41D7"/>
    <w:rsid w:val="007B4C2A"/>
    <w:rsid w:val="007B70B5"/>
    <w:rsid w:val="007B72FF"/>
    <w:rsid w:val="007C0DB7"/>
    <w:rsid w:val="007C1A7D"/>
    <w:rsid w:val="007C1F02"/>
    <w:rsid w:val="007C1F6C"/>
    <w:rsid w:val="007C4094"/>
    <w:rsid w:val="007C45C5"/>
    <w:rsid w:val="007C4C80"/>
    <w:rsid w:val="007C608D"/>
    <w:rsid w:val="007C6200"/>
    <w:rsid w:val="007C6994"/>
    <w:rsid w:val="007C6A3C"/>
    <w:rsid w:val="007C6DDA"/>
    <w:rsid w:val="007C7678"/>
    <w:rsid w:val="007D20FC"/>
    <w:rsid w:val="007D29EC"/>
    <w:rsid w:val="007D3402"/>
    <w:rsid w:val="007D4B3C"/>
    <w:rsid w:val="007D50AE"/>
    <w:rsid w:val="007D50FB"/>
    <w:rsid w:val="007D516C"/>
    <w:rsid w:val="007D6827"/>
    <w:rsid w:val="007E13F9"/>
    <w:rsid w:val="007E1EA6"/>
    <w:rsid w:val="007E2FDE"/>
    <w:rsid w:val="007E45A8"/>
    <w:rsid w:val="007E481C"/>
    <w:rsid w:val="007E4C1F"/>
    <w:rsid w:val="007E50CC"/>
    <w:rsid w:val="007E54F8"/>
    <w:rsid w:val="007E6851"/>
    <w:rsid w:val="007E6943"/>
    <w:rsid w:val="007E792F"/>
    <w:rsid w:val="007F0204"/>
    <w:rsid w:val="007F0D03"/>
    <w:rsid w:val="007F0F8D"/>
    <w:rsid w:val="007F192C"/>
    <w:rsid w:val="007F2358"/>
    <w:rsid w:val="007F28CB"/>
    <w:rsid w:val="007F2E28"/>
    <w:rsid w:val="007F3679"/>
    <w:rsid w:val="007F3879"/>
    <w:rsid w:val="007F48D5"/>
    <w:rsid w:val="007F4920"/>
    <w:rsid w:val="007F5830"/>
    <w:rsid w:val="007F5890"/>
    <w:rsid w:val="007F5C3C"/>
    <w:rsid w:val="007F5C58"/>
    <w:rsid w:val="007F6449"/>
    <w:rsid w:val="007F6674"/>
    <w:rsid w:val="007F6941"/>
    <w:rsid w:val="007F6DCD"/>
    <w:rsid w:val="007F6DD8"/>
    <w:rsid w:val="0080630B"/>
    <w:rsid w:val="00806AB5"/>
    <w:rsid w:val="00807142"/>
    <w:rsid w:val="008074E3"/>
    <w:rsid w:val="00807802"/>
    <w:rsid w:val="0080799C"/>
    <w:rsid w:val="00810017"/>
    <w:rsid w:val="00810C18"/>
    <w:rsid w:val="00810CB3"/>
    <w:rsid w:val="00810CC7"/>
    <w:rsid w:val="00812BAD"/>
    <w:rsid w:val="00814421"/>
    <w:rsid w:val="00814AFC"/>
    <w:rsid w:val="00814B22"/>
    <w:rsid w:val="00815D0B"/>
    <w:rsid w:val="00817B31"/>
    <w:rsid w:val="00817CC6"/>
    <w:rsid w:val="00822862"/>
    <w:rsid w:val="00822BDF"/>
    <w:rsid w:val="0082350A"/>
    <w:rsid w:val="00823765"/>
    <w:rsid w:val="0082597B"/>
    <w:rsid w:val="00827291"/>
    <w:rsid w:val="0082732C"/>
    <w:rsid w:val="00831557"/>
    <w:rsid w:val="00831A5D"/>
    <w:rsid w:val="00831DB4"/>
    <w:rsid w:val="0083218B"/>
    <w:rsid w:val="008350BE"/>
    <w:rsid w:val="00836238"/>
    <w:rsid w:val="008365EC"/>
    <w:rsid w:val="0083689F"/>
    <w:rsid w:val="00837390"/>
    <w:rsid w:val="00840A8F"/>
    <w:rsid w:val="0084313C"/>
    <w:rsid w:val="00843BBE"/>
    <w:rsid w:val="00844176"/>
    <w:rsid w:val="008449C4"/>
    <w:rsid w:val="00844A32"/>
    <w:rsid w:val="00846A9D"/>
    <w:rsid w:val="00846BDC"/>
    <w:rsid w:val="008503CA"/>
    <w:rsid w:val="00850C70"/>
    <w:rsid w:val="00852BA6"/>
    <w:rsid w:val="0085308E"/>
    <w:rsid w:val="0085318D"/>
    <w:rsid w:val="00854476"/>
    <w:rsid w:val="0085599C"/>
    <w:rsid w:val="008565FB"/>
    <w:rsid w:val="008577FA"/>
    <w:rsid w:val="00860ED9"/>
    <w:rsid w:val="00861140"/>
    <w:rsid w:val="00862383"/>
    <w:rsid w:val="00862580"/>
    <w:rsid w:val="00862834"/>
    <w:rsid w:val="008651C7"/>
    <w:rsid w:val="00870E97"/>
    <w:rsid w:val="00870EAD"/>
    <w:rsid w:val="00870FE1"/>
    <w:rsid w:val="00871516"/>
    <w:rsid w:val="00871D45"/>
    <w:rsid w:val="00871E2F"/>
    <w:rsid w:val="00874288"/>
    <w:rsid w:val="00874E17"/>
    <w:rsid w:val="00876284"/>
    <w:rsid w:val="0087633D"/>
    <w:rsid w:val="008764DD"/>
    <w:rsid w:val="008765D9"/>
    <w:rsid w:val="00877499"/>
    <w:rsid w:val="008804A5"/>
    <w:rsid w:val="00880910"/>
    <w:rsid w:val="00880FCF"/>
    <w:rsid w:val="008814E9"/>
    <w:rsid w:val="00883029"/>
    <w:rsid w:val="00883C37"/>
    <w:rsid w:val="008840C0"/>
    <w:rsid w:val="008841EB"/>
    <w:rsid w:val="00884458"/>
    <w:rsid w:val="0088688D"/>
    <w:rsid w:val="008869A6"/>
    <w:rsid w:val="008910B2"/>
    <w:rsid w:val="00891622"/>
    <w:rsid w:val="00891A13"/>
    <w:rsid w:val="00891C00"/>
    <w:rsid w:val="00891E19"/>
    <w:rsid w:val="00891F12"/>
    <w:rsid w:val="008921BE"/>
    <w:rsid w:val="0089339B"/>
    <w:rsid w:val="0089370F"/>
    <w:rsid w:val="008939FD"/>
    <w:rsid w:val="00895E41"/>
    <w:rsid w:val="008964C6"/>
    <w:rsid w:val="0089734D"/>
    <w:rsid w:val="008A0A32"/>
    <w:rsid w:val="008A1056"/>
    <w:rsid w:val="008A1759"/>
    <w:rsid w:val="008A1A4D"/>
    <w:rsid w:val="008A3E74"/>
    <w:rsid w:val="008A4F1C"/>
    <w:rsid w:val="008A50CB"/>
    <w:rsid w:val="008A5336"/>
    <w:rsid w:val="008A67A7"/>
    <w:rsid w:val="008A6896"/>
    <w:rsid w:val="008A77C3"/>
    <w:rsid w:val="008A7CC5"/>
    <w:rsid w:val="008B00EB"/>
    <w:rsid w:val="008B0720"/>
    <w:rsid w:val="008B13FC"/>
    <w:rsid w:val="008B1C5A"/>
    <w:rsid w:val="008B1CC3"/>
    <w:rsid w:val="008B206C"/>
    <w:rsid w:val="008B24D9"/>
    <w:rsid w:val="008B2B60"/>
    <w:rsid w:val="008B34AA"/>
    <w:rsid w:val="008B4335"/>
    <w:rsid w:val="008B4A37"/>
    <w:rsid w:val="008B4C63"/>
    <w:rsid w:val="008B50C6"/>
    <w:rsid w:val="008B5413"/>
    <w:rsid w:val="008B56DF"/>
    <w:rsid w:val="008B5B2C"/>
    <w:rsid w:val="008B5EFB"/>
    <w:rsid w:val="008B69DC"/>
    <w:rsid w:val="008B70D5"/>
    <w:rsid w:val="008B7953"/>
    <w:rsid w:val="008C06A2"/>
    <w:rsid w:val="008C211E"/>
    <w:rsid w:val="008C21AD"/>
    <w:rsid w:val="008C239D"/>
    <w:rsid w:val="008C2C8D"/>
    <w:rsid w:val="008C3921"/>
    <w:rsid w:val="008C4728"/>
    <w:rsid w:val="008C63CB"/>
    <w:rsid w:val="008C772F"/>
    <w:rsid w:val="008C791F"/>
    <w:rsid w:val="008C7959"/>
    <w:rsid w:val="008D10D2"/>
    <w:rsid w:val="008D1F88"/>
    <w:rsid w:val="008D24C3"/>
    <w:rsid w:val="008D3653"/>
    <w:rsid w:val="008D39F7"/>
    <w:rsid w:val="008D410D"/>
    <w:rsid w:val="008D4F09"/>
    <w:rsid w:val="008D539E"/>
    <w:rsid w:val="008D58BA"/>
    <w:rsid w:val="008D64B7"/>
    <w:rsid w:val="008D6523"/>
    <w:rsid w:val="008D65D5"/>
    <w:rsid w:val="008D6EFF"/>
    <w:rsid w:val="008D75EB"/>
    <w:rsid w:val="008D7F23"/>
    <w:rsid w:val="008E066B"/>
    <w:rsid w:val="008E07F9"/>
    <w:rsid w:val="008E0F42"/>
    <w:rsid w:val="008E12FB"/>
    <w:rsid w:val="008E140F"/>
    <w:rsid w:val="008E1EC9"/>
    <w:rsid w:val="008E1F57"/>
    <w:rsid w:val="008E22BF"/>
    <w:rsid w:val="008E2678"/>
    <w:rsid w:val="008E3DDA"/>
    <w:rsid w:val="008E5D85"/>
    <w:rsid w:val="008E6B58"/>
    <w:rsid w:val="008E751B"/>
    <w:rsid w:val="008E7997"/>
    <w:rsid w:val="008F0BA6"/>
    <w:rsid w:val="008F32D1"/>
    <w:rsid w:val="008F5CF9"/>
    <w:rsid w:val="008F7621"/>
    <w:rsid w:val="00900C33"/>
    <w:rsid w:val="0090193D"/>
    <w:rsid w:val="009034C7"/>
    <w:rsid w:val="00903DC6"/>
    <w:rsid w:val="009069E6"/>
    <w:rsid w:val="00906ABE"/>
    <w:rsid w:val="009072BF"/>
    <w:rsid w:val="00907D1C"/>
    <w:rsid w:val="00907DD7"/>
    <w:rsid w:val="00910729"/>
    <w:rsid w:val="00910B20"/>
    <w:rsid w:val="00910BBC"/>
    <w:rsid w:val="0091182D"/>
    <w:rsid w:val="00911DA2"/>
    <w:rsid w:val="0091207E"/>
    <w:rsid w:val="009123CC"/>
    <w:rsid w:val="0091304C"/>
    <w:rsid w:val="0091445D"/>
    <w:rsid w:val="00914822"/>
    <w:rsid w:val="00915081"/>
    <w:rsid w:val="009165D6"/>
    <w:rsid w:val="00916926"/>
    <w:rsid w:val="009174D5"/>
    <w:rsid w:val="00917B01"/>
    <w:rsid w:val="00917D6F"/>
    <w:rsid w:val="00921504"/>
    <w:rsid w:val="009215F2"/>
    <w:rsid w:val="00921E12"/>
    <w:rsid w:val="00921FC0"/>
    <w:rsid w:val="00922352"/>
    <w:rsid w:val="009224D7"/>
    <w:rsid w:val="00922667"/>
    <w:rsid w:val="009229DF"/>
    <w:rsid w:val="00925560"/>
    <w:rsid w:val="0092710C"/>
    <w:rsid w:val="00927413"/>
    <w:rsid w:val="00927AB2"/>
    <w:rsid w:val="0093112B"/>
    <w:rsid w:val="00931F06"/>
    <w:rsid w:val="0093224E"/>
    <w:rsid w:val="0093298F"/>
    <w:rsid w:val="009354F2"/>
    <w:rsid w:val="00935BBE"/>
    <w:rsid w:val="00936788"/>
    <w:rsid w:val="009370A3"/>
    <w:rsid w:val="00937BB0"/>
    <w:rsid w:val="0094022B"/>
    <w:rsid w:val="00941E05"/>
    <w:rsid w:val="00942026"/>
    <w:rsid w:val="00942212"/>
    <w:rsid w:val="0094276B"/>
    <w:rsid w:val="00942D63"/>
    <w:rsid w:val="0094437B"/>
    <w:rsid w:val="00944A48"/>
    <w:rsid w:val="009455DB"/>
    <w:rsid w:val="00945DB2"/>
    <w:rsid w:val="00947224"/>
    <w:rsid w:val="009511D6"/>
    <w:rsid w:val="009516C0"/>
    <w:rsid w:val="00951ED7"/>
    <w:rsid w:val="00952432"/>
    <w:rsid w:val="009542EE"/>
    <w:rsid w:val="00954428"/>
    <w:rsid w:val="00954541"/>
    <w:rsid w:val="00954C0F"/>
    <w:rsid w:val="00956218"/>
    <w:rsid w:val="00956C4B"/>
    <w:rsid w:val="00957D28"/>
    <w:rsid w:val="00957E64"/>
    <w:rsid w:val="0096134B"/>
    <w:rsid w:val="00961605"/>
    <w:rsid w:val="009620C5"/>
    <w:rsid w:val="00962449"/>
    <w:rsid w:val="00962BDC"/>
    <w:rsid w:val="00963C88"/>
    <w:rsid w:val="009654DD"/>
    <w:rsid w:val="00965995"/>
    <w:rsid w:val="00966814"/>
    <w:rsid w:val="00966DC4"/>
    <w:rsid w:val="00967191"/>
    <w:rsid w:val="0097000E"/>
    <w:rsid w:val="00970443"/>
    <w:rsid w:val="00970D58"/>
    <w:rsid w:val="00972E8B"/>
    <w:rsid w:val="00973167"/>
    <w:rsid w:val="009749EF"/>
    <w:rsid w:val="009756A6"/>
    <w:rsid w:val="00976232"/>
    <w:rsid w:val="00980174"/>
    <w:rsid w:val="00981A42"/>
    <w:rsid w:val="00981CF1"/>
    <w:rsid w:val="00984B89"/>
    <w:rsid w:val="009851F4"/>
    <w:rsid w:val="00985946"/>
    <w:rsid w:val="00985A6C"/>
    <w:rsid w:val="00985CCF"/>
    <w:rsid w:val="00985EED"/>
    <w:rsid w:val="0098645D"/>
    <w:rsid w:val="00987C62"/>
    <w:rsid w:val="00987FC0"/>
    <w:rsid w:val="0099123D"/>
    <w:rsid w:val="00991CB1"/>
    <w:rsid w:val="009921E3"/>
    <w:rsid w:val="00992449"/>
    <w:rsid w:val="0099282E"/>
    <w:rsid w:val="00993596"/>
    <w:rsid w:val="00995C6B"/>
    <w:rsid w:val="00996368"/>
    <w:rsid w:val="00996A2F"/>
    <w:rsid w:val="00996B89"/>
    <w:rsid w:val="009977A9"/>
    <w:rsid w:val="00997FBA"/>
    <w:rsid w:val="009A00EB"/>
    <w:rsid w:val="009A05D8"/>
    <w:rsid w:val="009A2E9F"/>
    <w:rsid w:val="009A3066"/>
    <w:rsid w:val="009A4D52"/>
    <w:rsid w:val="009A5DBB"/>
    <w:rsid w:val="009A6766"/>
    <w:rsid w:val="009A692C"/>
    <w:rsid w:val="009A74ED"/>
    <w:rsid w:val="009A7E10"/>
    <w:rsid w:val="009B1CEB"/>
    <w:rsid w:val="009B2576"/>
    <w:rsid w:val="009B2FC2"/>
    <w:rsid w:val="009B3508"/>
    <w:rsid w:val="009B3AE3"/>
    <w:rsid w:val="009B430C"/>
    <w:rsid w:val="009B43EB"/>
    <w:rsid w:val="009B584C"/>
    <w:rsid w:val="009B6613"/>
    <w:rsid w:val="009B6674"/>
    <w:rsid w:val="009B69DB"/>
    <w:rsid w:val="009B7000"/>
    <w:rsid w:val="009B75D4"/>
    <w:rsid w:val="009C0178"/>
    <w:rsid w:val="009C030C"/>
    <w:rsid w:val="009C061A"/>
    <w:rsid w:val="009C108E"/>
    <w:rsid w:val="009C1FE8"/>
    <w:rsid w:val="009C20EF"/>
    <w:rsid w:val="009C228A"/>
    <w:rsid w:val="009C282F"/>
    <w:rsid w:val="009C2E2D"/>
    <w:rsid w:val="009C3257"/>
    <w:rsid w:val="009C5640"/>
    <w:rsid w:val="009C59C5"/>
    <w:rsid w:val="009C66A9"/>
    <w:rsid w:val="009C7F6E"/>
    <w:rsid w:val="009CE1C5"/>
    <w:rsid w:val="009D0551"/>
    <w:rsid w:val="009D0A96"/>
    <w:rsid w:val="009D1051"/>
    <w:rsid w:val="009D2037"/>
    <w:rsid w:val="009D2447"/>
    <w:rsid w:val="009D3F87"/>
    <w:rsid w:val="009D43B2"/>
    <w:rsid w:val="009E03F3"/>
    <w:rsid w:val="009E0735"/>
    <w:rsid w:val="009E0E02"/>
    <w:rsid w:val="009E3EE9"/>
    <w:rsid w:val="009E4A8E"/>
    <w:rsid w:val="009E5AE2"/>
    <w:rsid w:val="009E5C84"/>
    <w:rsid w:val="009E7BF2"/>
    <w:rsid w:val="009F0C9B"/>
    <w:rsid w:val="009F0FC9"/>
    <w:rsid w:val="009F1159"/>
    <w:rsid w:val="009F1A7E"/>
    <w:rsid w:val="009F2D36"/>
    <w:rsid w:val="009F32A0"/>
    <w:rsid w:val="009F32F1"/>
    <w:rsid w:val="009F353A"/>
    <w:rsid w:val="009F3DCF"/>
    <w:rsid w:val="009F5138"/>
    <w:rsid w:val="009F5D3E"/>
    <w:rsid w:val="009F6CBA"/>
    <w:rsid w:val="00A02056"/>
    <w:rsid w:val="00A02940"/>
    <w:rsid w:val="00A037AB"/>
    <w:rsid w:val="00A03E32"/>
    <w:rsid w:val="00A075B0"/>
    <w:rsid w:val="00A11259"/>
    <w:rsid w:val="00A12AFC"/>
    <w:rsid w:val="00A12B76"/>
    <w:rsid w:val="00A12CC2"/>
    <w:rsid w:val="00A13AEE"/>
    <w:rsid w:val="00A13E39"/>
    <w:rsid w:val="00A13FC8"/>
    <w:rsid w:val="00A14369"/>
    <w:rsid w:val="00A154D5"/>
    <w:rsid w:val="00A15B2D"/>
    <w:rsid w:val="00A17758"/>
    <w:rsid w:val="00A2067E"/>
    <w:rsid w:val="00A20B99"/>
    <w:rsid w:val="00A2139F"/>
    <w:rsid w:val="00A21F19"/>
    <w:rsid w:val="00A229AC"/>
    <w:rsid w:val="00A23E8B"/>
    <w:rsid w:val="00A25225"/>
    <w:rsid w:val="00A25B4B"/>
    <w:rsid w:val="00A26329"/>
    <w:rsid w:val="00A26607"/>
    <w:rsid w:val="00A26676"/>
    <w:rsid w:val="00A267B2"/>
    <w:rsid w:val="00A27A02"/>
    <w:rsid w:val="00A300B8"/>
    <w:rsid w:val="00A30DAB"/>
    <w:rsid w:val="00A31263"/>
    <w:rsid w:val="00A3172A"/>
    <w:rsid w:val="00A32A3F"/>
    <w:rsid w:val="00A337C5"/>
    <w:rsid w:val="00A33B10"/>
    <w:rsid w:val="00A340FB"/>
    <w:rsid w:val="00A34C17"/>
    <w:rsid w:val="00A34EAB"/>
    <w:rsid w:val="00A34FAD"/>
    <w:rsid w:val="00A3537A"/>
    <w:rsid w:val="00A35920"/>
    <w:rsid w:val="00A3616E"/>
    <w:rsid w:val="00A37CD5"/>
    <w:rsid w:val="00A41FB2"/>
    <w:rsid w:val="00A43105"/>
    <w:rsid w:val="00A432F5"/>
    <w:rsid w:val="00A43A02"/>
    <w:rsid w:val="00A44F41"/>
    <w:rsid w:val="00A4530B"/>
    <w:rsid w:val="00A456AD"/>
    <w:rsid w:val="00A468F1"/>
    <w:rsid w:val="00A471D7"/>
    <w:rsid w:val="00A4760E"/>
    <w:rsid w:val="00A50198"/>
    <w:rsid w:val="00A51D91"/>
    <w:rsid w:val="00A52EE9"/>
    <w:rsid w:val="00A539DD"/>
    <w:rsid w:val="00A541ED"/>
    <w:rsid w:val="00A5551D"/>
    <w:rsid w:val="00A562DC"/>
    <w:rsid w:val="00A5650D"/>
    <w:rsid w:val="00A56E9B"/>
    <w:rsid w:val="00A56F27"/>
    <w:rsid w:val="00A57518"/>
    <w:rsid w:val="00A607D5"/>
    <w:rsid w:val="00A60C80"/>
    <w:rsid w:val="00A60F3B"/>
    <w:rsid w:val="00A61823"/>
    <w:rsid w:val="00A6403F"/>
    <w:rsid w:val="00A660B7"/>
    <w:rsid w:val="00A66F1F"/>
    <w:rsid w:val="00A6778E"/>
    <w:rsid w:val="00A67C56"/>
    <w:rsid w:val="00A71522"/>
    <w:rsid w:val="00A71824"/>
    <w:rsid w:val="00A718EE"/>
    <w:rsid w:val="00A73448"/>
    <w:rsid w:val="00A73F1C"/>
    <w:rsid w:val="00A746E9"/>
    <w:rsid w:val="00A755C5"/>
    <w:rsid w:val="00A76723"/>
    <w:rsid w:val="00A7692F"/>
    <w:rsid w:val="00A76C0A"/>
    <w:rsid w:val="00A76E4B"/>
    <w:rsid w:val="00A80C5F"/>
    <w:rsid w:val="00A80C73"/>
    <w:rsid w:val="00A82313"/>
    <w:rsid w:val="00A8562D"/>
    <w:rsid w:val="00A863D2"/>
    <w:rsid w:val="00A866CB"/>
    <w:rsid w:val="00A86F1C"/>
    <w:rsid w:val="00A9159E"/>
    <w:rsid w:val="00A9174A"/>
    <w:rsid w:val="00A9188C"/>
    <w:rsid w:val="00A92199"/>
    <w:rsid w:val="00A92353"/>
    <w:rsid w:val="00A92A07"/>
    <w:rsid w:val="00A93054"/>
    <w:rsid w:val="00A94B68"/>
    <w:rsid w:val="00A9563A"/>
    <w:rsid w:val="00A96715"/>
    <w:rsid w:val="00A969CC"/>
    <w:rsid w:val="00A96C8D"/>
    <w:rsid w:val="00A9708B"/>
    <w:rsid w:val="00AA0443"/>
    <w:rsid w:val="00AA2994"/>
    <w:rsid w:val="00AA34A6"/>
    <w:rsid w:val="00AA3A72"/>
    <w:rsid w:val="00AA3EA9"/>
    <w:rsid w:val="00AA45BA"/>
    <w:rsid w:val="00AA58A4"/>
    <w:rsid w:val="00AA5CFF"/>
    <w:rsid w:val="00AA61B2"/>
    <w:rsid w:val="00AA6AEB"/>
    <w:rsid w:val="00AA6E88"/>
    <w:rsid w:val="00AB31CE"/>
    <w:rsid w:val="00AB35E1"/>
    <w:rsid w:val="00AB382F"/>
    <w:rsid w:val="00AB3EB4"/>
    <w:rsid w:val="00AB4677"/>
    <w:rsid w:val="00AB6060"/>
    <w:rsid w:val="00AB6AE8"/>
    <w:rsid w:val="00AC16D2"/>
    <w:rsid w:val="00AC24BD"/>
    <w:rsid w:val="00AC3708"/>
    <w:rsid w:val="00AC4A65"/>
    <w:rsid w:val="00AC5197"/>
    <w:rsid w:val="00AC5779"/>
    <w:rsid w:val="00AC6262"/>
    <w:rsid w:val="00AD081A"/>
    <w:rsid w:val="00AD0AD3"/>
    <w:rsid w:val="00AD0B37"/>
    <w:rsid w:val="00AD2EBB"/>
    <w:rsid w:val="00AD3D79"/>
    <w:rsid w:val="00AD48AA"/>
    <w:rsid w:val="00AD49E0"/>
    <w:rsid w:val="00AD4BDC"/>
    <w:rsid w:val="00AD5B91"/>
    <w:rsid w:val="00AD5C75"/>
    <w:rsid w:val="00AD6AEF"/>
    <w:rsid w:val="00AD7659"/>
    <w:rsid w:val="00AE0055"/>
    <w:rsid w:val="00AE091D"/>
    <w:rsid w:val="00AE2B2E"/>
    <w:rsid w:val="00AE350B"/>
    <w:rsid w:val="00AE3B88"/>
    <w:rsid w:val="00AE4C8F"/>
    <w:rsid w:val="00AE5675"/>
    <w:rsid w:val="00AE57EC"/>
    <w:rsid w:val="00AE632C"/>
    <w:rsid w:val="00AE64F9"/>
    <w:rsid w:val="00AE664E"/>
    <w:rsid w:val="00AE7035"/>
    <w:rsid w:val="00AE7682"/>
    <w:rsid w:val="00AE7D1B"/>
    <w:rsid w:val="00AF0472"/>
    <w:rsid w:val="00AF080B"/>
    <w:rsid w:val="00AF0D5C"/>
    <w:rsid w:val="00AF1C04"/>
    <w:rsid w:val="00AF2547"/>
    <w:rsid w:val="00AF254A"/>
    <w:rsid w:val="00AF2A9E"/>
    <w:rsid w:val="00AF36C9"/>
    <w:rsid w:val="00AF5DF5"/>
    <w:rsid w:val="00AF629F"/>
    <w:rsid w:val="00AF755E"/>
    <w:rsid w:val="00B0155C"/>
    <w:rsid w:val="00B01DE8"/>
    <w:rsid w:val="00B02EDD"/>
    <w:rsid w:val="00B03584"/>
    <w:rsid w:val="00B039A0"/>
    <w:rsid w:val="00B04187"/>
    <w:rsid w:val="00B04603"/>
    <w:rsid w:val="00B0569D"/>
    <w:rsid w:val="00B0675E"/>
    <w:rsid w:val="00B07749"/>
    <w:rsid w:val="00B1092B"/>
    <w:rsid w:val="00B10B94"/>
    <w:rsid w:val="00B111A5"/>
    <w:rsid w:val="00B117F2"/>
    <w:rsid w:val="00B1279F"/>
    <w:rsid w:val="00B128F7"/>
    <w:rsid w:val="00B13379"/>
    <w:rsid w:val="00B136B9"/>
    <w:rsid w:val="00B13C6F"/>
    <w:rsid w:val="00B14D75"/>
    <w:rsid w:val="00B14D78"/>
    <w:rsid w:val="00B15054"/>
    <w:rsid w:val="00B1512B"/>
    <w:rsid w:val="00B153F8"/>
    <w:rsid w:val="00B157DC"/>
    <w:rsid w:val="00B15DBA"/>
    <w:rsid w:val="00B15E05"/>
    <w:rsid w:val="00B16A95"/>
    <w:rsid w:val="00B21B0B"/>
    <w:rsid w:val="00B21B79"/>
    <w:rsid w:val="00B2297A"/>
    <w:rsid w:val="00B230F6"/>
    <w:rsid w:val="00B23F23"/>
    <w:rsid w:val="00B23FDD"/>
    <w:rsid w:val="00B244D1"/>
    <w:rsid w:val="00B2497E"/>
    <w:rsid w:val="00B24DCB"/>
    <w:rsid w:val="00B257AE"/>
    <w:rsid w:val="00B26202"/>
    <w:rsid w:val="00B2683B"/>
    <w:rsid w:val="00B278A0"/>
    <w:rsid w:val="00B300C7"/>
    <w:rsid w:val="00B30CFE"/>
    <w:rsid w:val="00B3184A"/>
    <w:rsid w:val="00B32632"/>
    <w:rsid w:val="00B32793"/>
    <w:rsid w:val="00B32E4D"/>
    <w:rsid w:val="00B33D89"/>
    <w:rsid w:val="00B34768"/>
    <w:rsid w:val="00B34F7D"/>
    <w:rsid w:val="00B355D9"/>
    <w:rsid w:val="00B3560A"/>
    <w:rsid w:val="00B35CE9"/>
    <w:rsid w:val="00B37CCD"/>
    <w:rsid w:val="00B404B6"/>
    <w:rsid w:val="00B414FF"/>
    <w:rsid w:val="00B4164D"/>
    <w:rsid w:val="00B44DA6"/>
    <w:rsid w:val="00B450C4"/>
    <w:rsid w:val="00B457C4"/>
    <w:rsid w:val="00B462F7"/>
    <w:rsid w:val="00B4697F"/>
    <w:rsid w:val="00B46A16"/>
    <w:rsid w:val="00B47747"/>
    <w:rsid w:val="00B47E34"/>
    <w:rsid w:val="00B50D88"/>
    <w:rsid w:val="00B51099"/>
    <w:rsid w:val="00B51427"/>
    <w:rsid w:val="00B54254"/>
    <w:rsid w:val="00B54441"/>
    <w:rsid w:val="00B5564B"/>
    <w:rsid w:val="00B556C7"/>
    <w:rsid w:val="00B55A30"/>
    <w:rsid w:val="00B55CCC"/>
    <w:rsid w:val="00B56A48"/>
    <w:rsid w:val="00B56B47"/>
    <w:rsid w:val="00B60358"/>
    <w:rsid w:val="00B618A9"/>
    <w:rsid w:val="00B6199E"/>
    <w:rsid w:val="00B61EC0"/>
    <w:rsid w:val="00B621AF"/>
    <w:rsid w:val="00B62D68"/>
    <w:rsid w:val="00B6352E"/>
    <w:rsid w:val="00B652FE"/>
    <w:rsid w:val="00B65A0A"/>
    <w:rsid w:val="00B65CF6"/>
    <w:rsid w:val="00B65DAA"/>
    <w:rsid w:val="00B700CC"/>
    <w:rsid w:val="00B72365"/>
    <w:rsid w:val="00B7273A"/>
    <w:rsid w:val="00B732DF"/>
    <w:rsid w:val="00B74B38"/>
    <w:rsid w:val="00B75262"/>
    <w:rsid w:val="00B762A0"/>
    <w:rsid w:val="00B77A96"/>
    <w:rsid w:val="00B77E56"/>
    <w:rsid w:val="00B8029D"/>
    <w:rsid w:val="00B80371"/>
    <w:rsid w:val="00B803C3"/>
    <w:rsid w:val="00B8269F"/>
    <w:rsid w:val="00B82B98"/>
    <w:rsid w:val="00B837AE"/>
    <w:rsid w:val="00B83EED"/>
    <w:rsid w:val="00B85597"/>
    <w:rsid w:val="00B85A89"/>
    <w:rsid w:val="00B865D6"/>
    <w:rsid w:val="00B868AD"/>
    <w:rsid w:val="00B86DD0"/>
    <w:rsid w:val="00B877F5"/>
    <w:rsid w:val="00B914FD"/>
    <w:rsid w:val="00B91B04"/>
    <w:rsid w:val="00B92091"/>
    <w:rsid w:val="00B928FC"/>
    <w:rsid w:val="00B93FF6"/>
    <w:rsid w:val="00B94801"/>
    <w:rsid w:val="00B96C7F"/>
    <w:rsid w:val="00B972BA"/>
    <w:rsid w:val="00B9742D"/>
    <w:rsid w:val="00B97A2F"/>
    <w:rsid w:val="00B97BC1"/>
    <w:rsid w:val="00BA131A"/>
    <w:rsid w:val="00BA1A33"/>
    <w:rsid w:val="00BA2274"/>
    <w:rsid w:val="00BA2A79"/>
    <w:rsid w:val="00BA31BC"/>
    <w:rsid w:val="00BA3446"/>
    <w:rsid w:val="00BA4F4C"/>
    <w:rsid w:val="00BA6B0B"/>
    <w:rsid w:val="00BB0042"/>
    <w:rsid w:val="00BB0BAA"/>
    <w:rsid w:val="00BB1EA2"/>
    <w:rsid w:val="00BB2D72"/>
    <w:rsid w:val="00BB480B"/>
    <w:rsid w:val="00BB4B7C"/>
    <w:rsid w:val="00BB4E62"/>
    <w:rsid w:val="00BB536E"/>
    <w:rsid w:val="00BB55EA"/>
    <w:rsid w:val="00BB58FB"/>
    <w:rsid w:val="00BB6326"/>
    <w:rsid w:val="00BB7389"/>
    <w:rsid w:val="00BB7D03"/>
    <w:rsid w:val="00BC11FF"/>
    <w:rsid w:val="00BC31E7"/>
    <w:rsid w:val="00BC4A25"/>
    <w:rsid w:val="00BC4C1E"/>
    <w:rsid w:val="00BC4D19"/>
    <w:rsid w:val="00BC55BE"/>
    <w:rsid w:val="00BC608E"/>
    <w:rsid w:val="00BC69DC"/>
    <w:rsid w:val="00BC7045"/>
    <w:rsid w:val="00BD04B6"/>
    <w:rsid w:val="00BD07F2"/>
    <w:rsid w:val="00BD1CFF"/>
    <w:rsid w:val="00BD20AE"/>
    <w:rsid w:val="00BD4A01"/>
    <w:rsid w:val="00BD5FA4"/>
    <w:rsid w:val="00BD633A"/>
    <w:rsid w:val="00BD746F"/>
    <w:rsid w:val="00BD7AE1"/>
    <w:rsid w:val="00BE0B54"/>
    <w:rsid w:val="00BE0E6C"/>
    <w:rsid w:val="00BE15E4"/>
    <w:rsid w:val="00BE1D43"/>
    <w:rsid w:val="00BE26E6"/>
    <w:rsid w:val="00BE30BE"/>
    <w:rsid w:val="00BE445D"/>
    <w:rsid w:val="00BE6127"/>
    <w:rsid w:val="00BE644D"/>
    <w:rsid w:val="00BE786E"/>
    <w:rsid w:val="00BF13E6"/>
    <w:rsid w:val="00BF15B9"/>
    <w:rsid w:val="00BF2A1D"/>
    <w:rsid w:val="00BF2AA4"/>
    <w:rsid w:val="00BF47D1"/>
    <w:rsid w:val="00BF47EA"/>
    <w:rsid w:val="00BF4D90"/>
    <w:rsid w:val="00BF742F"/>
    <w:rsid w:val="00BF7438"/>
    <w:rsid w:val="00BF7446"/>
    <w:rsid w:val="00BF7BD9"/>
    <w:rsid w:val="00BF7D60"/>
    <w:rsid w:val="00C00C3B"/>
    <w:rsid w:val="00C0158D"/>
    <w:rsid w:val="00C017FE"/>
    <w:rsid w:val="00C03273"/>
    <w:rsid w:val="00C0447C"/>
    <w:rsid w:val="00C04CAF"/>
    <w:rsid w:val="00C050AF"/>
    <w:rsid w:val="00C054A9"/>
    <w:rsid w:val="00C05EF2"/>
    <w:rsid w:val="00C0600E"/>
    <w:rsid w:val="00C0602A"/>
    <w:rsid w:val="00C07585"/>
    <w:rsid w:val="00C114E9"/>
    <w:rsid w:val="00C11685"/>
    <w:rsid w:val="00C1189F"/>
    <w:rsid w:val="00C11F68"/>
    <w:rsid w:val="00C12263"/>
    <w:rsid w:val="00C12CF8"/>
    <w:rsid w:val="00C12FC5"/>
    <w:rsid w:val="00C136CD"/>
    <w:rsid w:val="00C13D67"/>
    <w:rsid w:val="00C140DF"/>
    <w:rsid w:val="00C14903"/>
    <w:rsid w:val="00C151DF"/>
    <w:rsid w:val="00C1563D"/>
    <w:rsid w:val="00C15AFA"/>
    <w:rsid w:val="00C15EB7"/>
    <w:rsid w:val="00C1626D"/>
    <w:rsid w:val="00C16A64"/>
    <w:rsid w:val="00C16D1B"/>
    <w:rsid w:val="00C17A3E"/>
    <w:rsid w:val="00C2006C"/>
    <w:rsid w:val="00C2023A"/>
    <w:rsid w:val="00C212B4"/>
    <w:rsid w:val="00C2154A"/>
    <w:rsid w:val="00C21746"/>
    <w:rsid w:val="00C217E1"/>
    <w:rsid w:val="00C21B13"/>
    <w:rsid w:val="00C21BA0"/>
    <w:rsid w:val="00C21DDF"/>
    <w:rsid w:val="00C220E6"/>
    <w:rsid w:val="00C22630"/>
    <w:rsid w:val="00C22E85"/>
    <w:rsid w:val="00C23204"/>
    <w:rsid w:val="00C23427"/>
    <w:rsid w:val="00C23F73"/>
    <w:rsid w:val="00C23FDB"/>
    <w:rsid w:val="00C25016"/>
    <w:rsid w:val="00C25062"/>
    <w:rsid w:val="00C2517F"/>
    <w:rsid w:val="00C25C49"/>
    <w:rsid w:val="00C26333"/>
    <w:rsid w:val="00C264E6"/>
    <w:rsid w:val="00C26AC8"/>
    <w:rsid w:val="00C26E37"/>
    <w:rsid w:val="00C271E6"/>
    <w:rsid w:val="00C304B9"/>
    <w:rsid w:val="00C31134"/>
    <w:rsid w:val="00C32C97"/>
    <w:rsid w:val="00C32DF0"/>
    <w:rsid w:val="00C33A18"/>
    <w:rsid w:val="00C353F8"/>
    <w:rsid w:val="00C35A54"/>
    <w:rsid w:val="00C40056"/>
    <w:rsid w:val="00C416DB"/>
    <w:rsid w:val="00C42167"/>
    <w:rsid w:val="00C423B7"/>
    <w:rsid w:val="00C42887"/>
    <w:rsid w:val="00C42ACD"/>
    <w:rsid w:val="00C42C49"/>
    <w:rsid w:val="00C43598"/>
    <w:rsid w:val="00C43616"/>
    <w:rsid w:val="00C4364B"/>
    <w:rsid w:val="00C4375F"/>
    <w:rsid w:val="00C446A5"/>
    <w:rsid w:val="00C45150"/>
    <w:rsid w:val="00C46737"/>
    <w:rsid w:val="00C50082"/>
    <w:rsid w:val="00C51EA0"/>
    <w:rsid w:val="00C52004"/>
    <w:rsid w:val="00C5220C"/>
    <w:rsid w:val="00C526A6"/>
    <w:rsid w:val="00C541A9"/>
    <w:rsid w:val="00C54225"/>
    <w:rsid w:val="00C54228"/>
    <w:rsid w:val="00C54868"/>
    <w:rsid w:val="00C548FE"/>
    <w:rsid w:val="00C56568"/>
    <w:rsid w:val="00C56FE7"/>
    <w:rsid w:val="00C574D1"/>
    <w:rsid w:val="00C616E8"/>
    <w:rsid w:val="00C62D9D"/>
    <w:rsid w:val="00C62E27"/>
    <w:rsid w:val="00C62F8A"/>
    <w:rsid w:val="00C6333E"/>
    <w:rsid w:val="00C633A8"/>
    <w:rsid w:val="00C64CB6"/>
    <w:rsid w:val="00C64DE5"/>
    <w:rsid w:val="00C64E31"/>
    <w:rsid w:val="00C653E7"/>
    <w:rsid w:val="00C65AAE"/>
    <w:rsid w:val="00C66A4D"/>
    <w:rsid w:val="00C7053F"/>
    <w:rsid w:val="00C7141D"/>
    <w:rsid w:val="00C724EA"/>
    <w:rsid w:val="00C72945"/>
    <w:rsid w:val="00C72D10"/>
    <w:rsid w:val="00C73663"/>
    <w:rsid w:val="00C74D5C"/>
    <w:rsid w:val="00C75E3A"/>
    <w:rsid w:val="00C7648B"/>
    <w:rsid w:val="00C77378"/>
    <w:rsid w:val="00C77425"/>
    <w:rsid w:val="00C77C68"/>
    <w:rsid w:val="00C80806"/>
    <w:rsid w:val="00C80AD0"/>
    <w:rsid w:val="00C80B39"/>
    <w:rsid w:val="00C82765"/>
    <w:rsid w:val="00C82E0E"/>
    <w:rsid w:val="00C83921"/>
    <w:rsid w:val="00C844E6"/>
    <w:rsid w:val="00C85115"/>
    <w:rsid w:val="00C86896"/>
    <w:rsid w:val="00C86AE5"/>
    <w:rsid w:val="00C87D99"/>
    <w:rsid w:val="00C91447"/>
    <w:rsid w:val="00C9202E"/>
    <w:rsid w:val="00C92DAE"/>
    <w:rsid w:val="00C933DE"/>
    <w:rsid w:val="00C95D2F"/>
    <w:rsid w:val="00CA082C"/>
    <w:rsid w:val="00CA0BCB"/>
    <w:rsid w:val="00CA34A2"/>
    <w:rsid w:val="00CA373F"/>
    <w:rsid w:val="00CA4D5D"/>
    <w:rsid w:val="00CA67D3"/>
    <w:rsid w:val="00CB0AC9"/>
    <w:rsid w:val="00CB2256"/>
    <w:rsid w:val="00CB237D"/>
    <w:rsid w:val="00CB2856"/>
    <w:rsid w:val="00CB2A80"/>
    <w:rsid w:val="00CB2F00"/>
    <w:rsid w:val="00CB4F1D"/>
    <w:rsid w:val="00CB5A26"/>
    <w:rsid w:val="00CB6452"/>
    <w:rsid w:val="00CB6AC4"/>
    <w:rsid w:val="00CC10D3"/>
    <w:rsid w:val="00CC138C"/>
    <w:rsid w:val="00CC2DAC"/>
    <w:rsid w:val="00CC4858"/>
    <w:rsid w:val="00CD1C12"/>
    <w:rsid w:val="00CD1D66"/>
    <w:rsid w:val="00CD1F7F"/>
    <w:rsid w:val="00CD2774"/>
    <w:rsid w:val="00CD3B0C"/>
    <w:rsid w:val="00CD44C9"/>
    <w:rsid w:val="00CD57A7"/>
    <w:rsid w:val="00CD5FCA"/>
    <w:rsid w:val="00CD6FF6"/>
    <w:rsid w:val="00CD7CCA"/>
    <w:rsid w:val="00CE06FA"/>
    <w:rsid w:val="00CE0AC5"/>
    <w:rsid w:val="00CE1DD6"/>
    <w:rsid w:val="00CE261F"/>
    <w:rsid w:val="00CE35E1"/>
    <w:rsid w:val="00CE383B"/>
    <w:rsid w:val="00CE5541"/>
    <w:rsid w:val="00CE5B81"/>
    <w:rsid w:val="00CE5C53"/>
    <w:rsid w:val="00CE5F64"/>
    <w:rsid w:val="00CE76CA"/>
    <w:rsid w:val="00CF0573"/>
    <w:rsid w:val="00CF2049"/>
    <w:rsid w:val="00CF218A"/>
    <w:rsid w:val="00CF21AB"/>
    <w:rsid w:val="00CF4607"/>
    <w:rsid w:val="00CF469D"/>
    <w:rsid w:val="00CF6767"/>
    <w:rsid w:val="00CF747C"/>
    <w:rsid w:val="00CF7B8B"/>
    <w:rsid w:val="00D000A3"/>
    <w:rsid w:val="00D002F9"/>
    <w:rsid w:val="00D00576"/>
    <w:rsid w:val="00D00AEA"/>
    <w:rsid w:val="00D00DFF"/>
    <w:rsid w:val="00D01D8C"/>
    <w:rsid w:val="00D0207F"/>
    <w:rsid w:val="00D0280D"/>
    <w:rsid w:val="00D02CD4"/>
    <w:rsid w:val="00D034AF"/>
    <w:rsid w:val="00D04133"/>
    <w:rsid w:val="00D04299"/>
    <w:rsid w:val="00D0506F"/>
    <w:rsid w:val="00D052AB"/>
    <w:rsid w:val="00D05A7A"/>
    <w:rsid w:val="00D06C41"/>
    <w:rsid w:val="00D07B78"/>
    <w:rsid w:val="00D10F8A"/>
    <w:rsid w:val="00D12161"/>
    <w:rsid w:val="00D12B80"/>
    <w:rsid w:val="00D13BD0"/>
    <w:rsid w:val="00D13D6F"/>
    <w:rsid w:val="00D14320"/>
    <w:rsid w:val="00D151D7"/>
    <w:rsid w:val="00D1611A"/>
    <w:rsid w:val="00D165F4"/>
    <w:rsid w:val="00D1668E"/>
    <w:rsid w:val="00D16C33"/>
    <w:rsid w:val="00D17240"/>
    <w:rsid w:val="00D172DC"/>
    <w:rsid w:val="00D177EA"/>
    <w:rsid w:val="00D17E19"/>
    <w:rsid w:val="00D20174"/>
    <w:rsid w:val="00D20CC5"/>
    <w:rsid w:val="00D213A0"/>
    <w:rsid w:val="00D217AC"/>
    <w:rsid w:val="00D21E88"/>
    <w:rsid w:val="00D22CAD"/>
    <w:rsid w:val="00D24701"/>
    <w:rsid w:val="00D25275"/>
    <w:rsid w:val="00D2717B"/>
    <w:rsid w:val="00D27B2E"/>
    <w:rsid w:val="00D27E4D"/>
    <w:rsid w:val="00D306E6"/>
    <w:rsid w:val="00D31BE1"/>
    <w:rsid w:val="00D32979"/>
    <w:rsid w:val="00D32DF0"/>
    <w:rsid w:val="00D35B96"/>
    <w:rsid w:val="00D37973"/>
    <w:rsid w:val="00D37BF0"/>
    <w:rsid w:val="00D40712"/>
    <w:rsid w:val="00D40EAC"/>
    <w:rsid w:val="00D41F46"/>
    <w:rsid w:val="00D4222D"/>
    <w:rsid w:val="00D42754"/>
    <w:rsid w:val="00D429AD"/>
    <w:rsid w:val="00D42DA4"/>
    <w:rsid w:val="00D452FA"/>
    <w:rsid w:val="00D455A4"/>
    <w:rsid w:val="00D45A24"/>
    <w:rsid w:val="00D47D4A"/>
    <w:rsid w:val="00D50290"/>
    <w:rsid w:val="00D51DD0"/>
    <w:rsid w:val="00D51E40"/>
    <w:rsid w:val="00D5265D"/>
    <w:rsid w:val="00D56514"/>
    <w:rsid w:val="00D569C6"/>
    <w:rsid w:val="00D57884"/>
    <w:rsid w:val="00D60415"/>
    <w:rsid w:val="00D609FF"/>
    <w:rsid w:val="00D61954"/>
    <w:rsid w:val="00D62CD0"/>
    <w:rsid w:val="00D62E09"/>
    <w:rsid w:val="00D64101"/>
    <w:rsid w:val="00D64FFD"/>
    <w:rsid w:val="00D671F5"/>
    <w:rsid w:val="00D67224"/>
    <w:rsid w:val="00D67CE9"/>
    <w:rsid w:val="00D67FA9"/>
    <w:rsid w:val="00D70AAA"/>
    <w:rsid w:val="00D70D88"/>
    <w:rsid w:val="00D7105E"/>
    <w:rsid w:val="00D71684"/>
    <w:rsid w:val="00D71D96"/>
    <w:rsid w:val="00D72D32"/>
    <w:rsid w:val="00D74B5C"/>
    <w:rsid w:val="00D74BC0"/>
    <w:rsid w:val="00D752EB"/>
    <w:rsid w:val="00D7671C"/>
    <w:rsid w:val="00D767E6"/>
    <w:rsid w:val="00D76D7C"/>
    <w:rsid w:val="00D77A0C"/>
    <w:rsid w:val="00D77A77"/>
    <w:rsid w:val="00D8131B"/>
    <w:rsid w:val="00D81D94"/>
    <w:rsid w:val="00D8201A"/>
    <w:rsid w:val="00D8321F"/>
    <w:rsid w:val="00D8383C"/>
    <w:rsid w:val="00D8420C"/>
    <w:rsid w:val="00D84DE0"/>
    <w:rsid w:val="00D85173"/>
    <w:rsid w:val="00D90CAE"/>
    <w:rsid w:val="00D933D2"/>
    <w:rsid w:val="00D94B3E"/>
    <w:rsid w:val="00D95024"/>
    <w:rsid w:val="00D969E5"/>
    <w:rsid w:val="00D96FBA"/>
    <w:rsid w:val="00D97622"/>
    <w:rsid w:val="00D979E0"/>
    <w:rsid w:val="00D97A92"/>
    <w:rsid w:val="00DA1B53"/>
    <w:rsid w:val="00DA1FCE"/>
    <w:rsid w:val="00DA239C"/>
    <w:rsid w:val="00DA2B4E"/>
    <w:rsid w:val="00DA3782"/>
    <w:rsid w:val="00DA4164"/>
    <w:rsid w:val="00DA433D"/>
    <w:rsid w:val="00DA4D08"/>
    <w:rsid w:val="00DA58AF"/>
    <w:rsid w:val="00DA5CAC"/>
    <w:rsid w:val="00DA7141"/>
    <w:rsid w:val="00DA744D"/>
    <w:rsid w:val="00DB0A0E"/>
    <w:rsid w:val="00DB1E78"/>
    <w:rsid w:val="00DB2DCA"/>
    <w:rsid w:val="00DB30C8"/>
    <w:rsid w:val="00DB3228"/>
    <w:rsid w:val="00DB341E"/>
    <w:rsid w:val="00DB3721"/>
    <w:rsid w:val="00DB3D04"/>
    <w:rsid w:val="00DB5157"/>
    <w:rsid w:val="00DB570F"/>
    <w:rsid w:val="00DB57B4"/>
    <w:rsid w:val="00DB75E7"/>
    <w:rsid w:val="00DC07AE"/>
    <w:rsid w:val="00DC0FB6"/>
    <w:rsid w:val="00DC10A1"/>
    <w:rsid w:val="00DC12F6"/>
    <w:rsid w:val="00DC15CB"/>
    <w:rsid w:val="00DC1AC5"/>
    <w:rsid w:val="00DC1EB1"/>
    <w:rsid w:val="00DC211A"/>
    <w:rsid w:val="00DC29E5"/>
    <w:rsid w:val="00DC3364"/>
    <w:rsid w:val="00DC3534"/>
    <w:rsid w:val="00DC39A8"/>
    <w:rsid w:val="00DC431F"/>
    <w:rsid w:val="00DC499A"/>
    <w:rsid w:val="00DC5140"/>
    <w:rsid w:val="00DC64F8"/>
    <w:rsid w:val="00DC6B03"/>
    <w:rsid w:val="00DC72F1"/>
    <w:rsid w:val="00DC7444"/>
    <w:rsid w:val="00DD00BE"/>
    <w:rsid w:val="00DD02D4"/>
    <w:rsid w:val="00DD0420"/>
    <w:rsid w:val="00DD0953"/>
    <w:rsid w:val="00DD09A1"/>
    <w:rsid w:val="00DD0F2E"/>
    <w:rsid w:val="00DD1CB9"/>
    <w:rsid w:val="00DD1F77"/>
    <w:rsid w:val="00DD23E0"/>
    <w:rsid w:val="00DD2637"/>
    <w:rsid w:val="00DD2E49"/>
    <w:rsid w:val="00DD2F35"/>
    <w:rsid w:val="00DD696D"/>
    <w:rsid w:val="00DD7872"/>
    <w:rsid w:val="00DE0896"/>
    <w:rsid w:val="00DE0AD5"/>
    <w:rsid w:val="00DE2025"/>
    <w:rsid w:val="00DE682B"/>
    <w:rsid w:val="00DE694B"/>
    <w:rsid w:val="00DE7E62"/>
    <w:rsid w:val="00DE7F63"/>
    <w:rsid w:val="00DF02C2"/>
    <w:rsid w:val="00DF1C2B"/>
    <w:rsid w:val="00DF2F6B"/>
    <w:rsid w:val="00DF3993"/>
    <w:rsid w:val="00DF3F2B"/>
    <w:rsid w:val="00DF5739"/>
    <w:rsid w:val="00DF5F1E"/>
    <w:rsid w:val="00DF6997"/>
    <w:rsid w:val="00DF6E16"/>
    <w:rsid w:val="00E0019D"/>
    <w:rsid w:val="00E00218"/>
    <w:rsid w:val="00E00251"/>
    <w:rsid w:val="00E0147F"/>
    <w:rsid w:val="00E018E1"/>
    <w:rsid w:val="00E02333"/>
    <w:rsid w:val="00E0333C"/>
    <w:rsid w:val="00E04589"/>
    <w:rsid w:val="00E0484E"/>
    <w:rsid w:val="00E06550"/>
    <w:rsid w:val="00E07AC4"/>
    <w:rsid w:val="00E10305"/>
    <w:rsid w:val="00E10609"/>
    <w:rsid w:val="00E1062C"/>
    <w:rsid w:val="00E1136D"/>
    <w:rsid w:val="00E116BA"/>
    <w:rsid w:val="00E11B41"/>
    <w:rsid w:val="00E11D27"/>
    <w:rsid w:val="00E11D29"/>
    <w:rsid w:val="00E1294B"/>
    <w:rsid w:val="00E13B70"/>
    <w:rsid w:val="00E140A6"/>
    <w:rsid w:val="00E1411D"/>
    <w:rsid w:val="00E14C35"/>
    <w:rsid w:val="00E15447"/>
    <w:rsid w:val="00E15B7B"/>
    <w:rsid w:val="00E20773"/>
    <w:rsid w:val="00E20B1E"/>
    <w:rsid w:val="00E2107F"/>
    <w:rsid w:val="00E22558"/>
    <w:rsid w:val="00E23059"/>
    <w:rsid w:val="00E231E0"/>
    <w:rsid w:val="00E25660"/>
    <w:rsid w:val="00E25DB8"/>
    <w:rsid w:val="00E261EE"/>
    <w:rsid w:val="00E301C1"/>
    <w:rsid w:val="00E30352"/>
    <w:rsid w:val="00E30815"/>
    <w:rsid w:val="00E31E62"/>
    <w:rsid w:val="00E32AED"/>
    <w:rsid w:val="00E33146"/>
    <w:rsid w:val="00E347C8"/>
    <w:rsid w:val="00E374D1"/>
    <w:rsid w:val="00E37A40"/>
    <w:rsid w:val="00E37F50"/>
    <w:rsid w:val="00E4065F"/>
    <w:rsid w:val="00E40942"/>
    <w:rsid w:val="00E40FF3"/>
    <w:rsid w:val="00E42B2F"/>
    <w:rsid w:val="00E43130"/>
    <w:rsid w:val="00E44091"/>
    <w:rsid w:val="00E45DEF"/>
    <w:rsid w:val="00E46F19"/>
    <w:rsid w:val="00E4771B"/>
    <w:rsid w:val="00E47FA5"/>
    <w:rsid w:val="00E50D80"/>
    <w:rsid w:val="00E50E6F"/>
    <w:rsid w:val="00E51035"/>
    <w:rsid w:val="00E53438"/>
    <w:rsid w:val="00E539B3"/>
    <w:rsid w:val="00E53D11"/>
    <w:rsid w:val="00E55497"/>
    <w:rsid w:val="00E55EC8"/>
    <w:rsid w:val="00E563AE"/>
    <w:rsid w:val="00E56469"/>
    <w:rsid w:val="00E56D02"/>
    <w:rsid w:val="00E57209"/>
    <w:rsid w:val="00E5727D"/>
    <w:rsid w:val="00E579D2"/>
    <w:rsid w:val="00E57FAB"/>
    <w:rsid w:val="00E60E42"/>
    <w:rsid w:val="00E615C6"/>
    <w:rsid w:val="00E6270A"/>
    <w:rsid w:val="00E627F3"/>
    <w:rsid w:val="00E638CA"/>
    <w:rsid w:val="00E64C3E"/>
    <w:rsid w:val="00E65E87"/>
    <w:rsid w:val="00E670D3"/>
    <w:rsid w:val="00E713A7"/>
    <w:rsid w:val="00E7168D"/>
    <w:rsid w:val="00E72404"/>
    <w:rsid w:val="00E735AB"/>
    <w:rsid w:val="00E73990"/>
    <w:rsid w:val="00E74927"/>
    <w:rsid w:val="00E74A15"/>
    <w:rsid w:val="00E7567F"/>
    <w:rsid w:val="00E77842"/>
    <w:rsid w:val="00E81F3E"/>
    <w:rsid w:val="00E82059"/>
    <w:rsid w:val="00E83F0A"/>
    <w:rsid w:val="00E84C9B"/>
    <w:rsid w:val="00E851B4"/>
    <w:rsid w:val="00E85751"/>
    <w:rsid w:val="00E85807"/>
    <w:rsid w:val="00E85EB9"/>
    <w:rsid w:val="00E86211"/>
    <w:rsid w:val="00E86ACB"/>
    <w:rsid w:val="00E86B59"/>
    <w:rsid w:val="00E900E0"/>
    <w:rsid w:val="00E90628"/>
    <w:rsid w:val="00E9122B"/>
    <w:rsid w:val="00E93AE7"/>
    <w:rsid w:val="00E93CFE"/>
    <w:rsid w:val="00E953B9"/>
    <w:rsid w:val="00E97ED4"/>
    <w:rsid w:val="00EA0C20"/>
    <w:rsid w:val="00EA0D43"/>
    <w:rsid w:val="00EA0EBB"/>
    <w:rsid w:val="00EA1619"/>
    <w:rsid w:val="00EA3652"/>
    <w:rsid w:val="00EA4523"/>
    <w:rsid w:val="00EA472C"/>
    <w:rsid w:val="00EA47C0"/>
    <w:rsid w:val="00EA49CE"/>
    <w:rsid w:val="00EA4CBA"/>
    <w:rsid w:val="00EA560D"/>
    <w:rsid w:val="00EA6CD3"/>
    <w:rsid w:val="00EA6EDC"/>
    <w:rsid w:val="00EA7EDF"/>
    <w:rsid w:val="00EB0D53"/>
    <w:rsid w:val="00EB0DE3"/>
    <w:rsid w:val="00EB14D8"/>
    <w:rsid w:val="00EB184B"/>
    <w:rsid w:val="00EB27FB"/>
    <w:rsid w:val="00EB3450"/>
    <w:rsid w:val="00EB4C55"/>
    <w:rsid w:val="00EC03E6"/>
    <w:rsid w:val="00EC1804"/>
    <w:rsid w:val="00EC218F"/>
    <w:rsid w:val="00EC2952"/>
    <w:rsid w:val="00EC2E4B"/>
    <w:rsid w:val="00EC505C"/>
    <w:rsid w:val="00EC5935"/>
    <w:rsid w:val="00EC5E81"/>
    <w:rsid w:val="00ED053C"/>
    <w:rsid w:val="00ED0911"/>
    <w:rsid w:val="00ED0A46"/>
    <w:rsid w:val="00ED18B2"/>
    <w:rsid w:val="00ED18C9"/>
    <w:rsid w:val="00ED2979"/>
    <w:rsid w:val="00ED2E17"/>
    <w:rsid w:val="00ED377A"/>
    <w:rsid w:val="00ED3927"/>
    <w:rsid w:val="00ED39FF"/>
    <w:rsid w:val="00ED4255"/>
    <w:rsid w:val="00ED5CF7"/>
    <w:rsid w:val="00ED603E"/>
    <w:rsid w:val="00ED7076"/>
    <w:rsid w:val="00EE0AE5"/>
    <w:rsid w:val="00EE14ED"/>
    <w:rsid w:val="00EE1B0D"/>
    <w:rsid w:val="00EE44FE"/>
    <w:rsid w:val="00EE4A54"/>
    <w:rsid w:val="00EE4C51"/>
    <w:rsid w:val="00EE61BD"/>
    <w:rsid w:val="00EE7BA0"/>
    <w:rsid w:val="00EE7F5A"/>
    <w:rsid w:val="00EF0C22"/>
    <w:rsid w:val="00EF0C85"/>
    <w:rsid w:val="00EF0D7F"/>
    <w:rsid w:val="00EF1C42"/>
    <w:rsid w:val="00EF1D75"/>
    <w:rsid w:val="00EF2696"/>
    <w:rsid w:val="00EF5544"/>
    <w:rsid w:val="00EF55B6"/>
    <w:rsid w:val="00EF7FAE"/>
    <w:rsid w:val="00F00E88"/>
    <w:rsid w:val="00F01691"/>
    <w:rsid w:val="00F019E2"/>
    <w:rsid w:val="00F019FA"/>
    <w:rsid w:val="00F01FE4"/>
    <w:rsid w:val="00F02B0B"/>
    <w:rsid w:val="00F02EB7"/>
    <w:rsid w:val="00F03FAA"/>
    <w:rsid w:val="00F05BAB"/>
    <w:rsid w:val="00F05E04"/>
    <w:rsid w:val="00F05E7B"/>
    <w:rsid w:val="00F06527"/>
    <w:rsid w:val="00F0662E"/>
    <w:rsid w:val="00F066C5"/>
    <w:rsid w:val="00F06F21"/>
    <w:rsid w:val="00F06FEA"/>
    <w:rsid w:val="00F119B9"/>
    <w:rsid w:val="00F12447"/>
    <w:rsid w:val="00F132E6"/>
    <w:rsid w:val="00F13C70"/>
    <w:rsid w:val="00F14530"/>
    <w:rsid w:val="00F14759"/>
    <w:rsid w:val="00F14BEF"/>
    <w:rsid w:val="00F1504D"/>
    <w:rsid w:val="00F15773"/>
    <w:rsid w:val="00F1588A"/>
    <w:rsid w:val="00F1604B"/>
    <w:rsid w:val="00F178E2"/>
    <w:rsid w:val="00F17D8D"/>
    <w:rsid w:val="00F205D5"/>
    <w:rsid w:val="00F23C9C"/>
    <w:rsid w:val="00F24D8C"/>
    <w:rsid w:val="00F25C34"/>
    <w:rsid w:val="00F2652E"/>
    <w:rsid w:val="00F27363"/>
    <w:rsid w:val="00F27628"/>
    <w:rsid w:val="00F27AC6"/>
    <w:rsid w:val="00F30608"/>
    <w:rsid w:val="00F30A0A"/>
    <w:rsid w:val="00F32129"/>
    <w:rsid w:val="00F32822"/>
    <w:rsid w:val="00F32ADC"/>
    <w:rsid w:val="00F336D0"/>
    <w:rsid w:val="00F34E7B"/>
    <w:rsid w:val="00F3529A"/>
    <w:rsid w:val="00F352DD"/>
    <w:rsid w:val="00F35567"/>
    <w:rsid w:val="00F40716"/>
    <w:rsid w:val="00F40762"/>
    <w:rsid w:val="00F40F20"/>
    <w:rsid w:val="00F41897"/>
    <w:rsid w:val="00F418C2"/>
    <w:rsid w:val="00F42208"/>
    <w:rsid w:val="00F449A8"/>
    <w:rsid w:val="00F44B3E"/>
    <w:rsid w:val="00F462FE"/>
    <w:rsid w:val="00F500CF"/>
    <w:rsid w:val="00F51164"/>
    <w:rsid w:val="00F519D8"/>
    <w:rsid w:val="00F53042"/>
    <w:rsid w:val="00F53217"/>
    <w:rsid w:val="00F53508"/>
    <w:rsid w:val="00F53B91"/>
    <w:rsid w:val="00F53D4C"/>
    <w:rsid w:val="00F542FA"/>
    <w:rsid w:val="00F5550F"/>
    <w:rsid w:val="00F5586F"/>
    <w:rsid w:val="00F56175"/>
    <w:rsid w:val="00F61B23"/>
    <w:rsid w:val="00F62EE4"/>
    <w:rsid w:val="00F645D9"/>
    <w:rsid w:val="00F64D33"/>
    <w:rsid w:val="00F652EB"/>
    <w:rsid w:val="00F65914"/>
    <w:rsid w:val="00F669EB"/>
    <w:rsid w:val="00F66BF9"/>
    <w:rsid w:val="00F66C35"/>
    <w:rsid w:val="00F66CFA"/>
    <w:rsid w:val="00F70443"/>
    <w:rsid w:val="00F707EE"/>
    <w:rsid w:val="00F7097D"/>
    <w:rsid w:val="00F716EF"/>
    <w:rsid w:val="00F71731"/>
    <w:rsid w:val="00F719D3"/>
    <w:rsid w:val="00F7211E"/>
    <w:rsid w:val="00F727E4"/>
    <w:rsid w:val="00F73F90"/>
    <w:rsid w:val="00F7664A"/>
    <w:rsid w:val="00F76E25"/>
    <w:rsid w:val="00F77D50"/>
    <w:rsid w:val="00F80C67"/>
    <w:rsid w:val="00F81A0A"/>
    <w:rsid w:val="00F838F0"/>
    <w:rsid w:val="00F858D1"/>
    <w:rsid w:val="00F85A24"/>
    <w:rsid w:val="00F869A5"/>
    <w:rsid w:val="00F9016C"/>
    <w:rsid w:val="00F90710"/>
    <w:rsid w:val="00F929ED"/>
    <w:rsid w:val="00F9305D"/>
    <w:rsid w:val="00F94208"/>
    <w:rsid w:val="00F94D89"/>
    <w:rsid w:val="00F9522F"/>
    <w:rsid w:val="00F95629"/>
    <w:rsid w:val="00F96902"/>
    <w:rsid w:val="00F97C8A"/>
    <w:rsid w:val="00FA0401"/>
    <w:rsid w:val="00FA086E"/>
    <w:rsid w:val="00FA18CB"/>
    <w:rsid w:val="00FA2346"/>
    <w:rsid w:val="00FA37DC"/>
    <w:rsid w:val="00FA3AB1"/>
    <w:rsid w:val="00FA3B62"/>
    <w:rsid w:val="00FA3E84"/>
    <w:rsid w:val="00FA4EC5"/>
    <w:rsid w:val="00FA5565"/>
    <w:rsid w:val="00FA5A1B"/>
    <w:rsid w:val="00FA5EE1"/>
    <w:rsid w:val="00FA68C0"/>
    <w:rsid w:val="00FB1472"/>
    <w:rsid w:val="00FB27B7"/>
    <w:rsid w:val="00FB2E38"/>
    <w:rsid w:val="00FB3636"/>
    <w:rsid w:val="00FB5496"/>
    <w:rsid w:val="00FB5C2F"/>
    <w:rsid w:val="00FB5F21"/>
    <w:rsid w:val="00FB7D1F"/>
    <w:rsid w:val="00FC3A1C"/>
    <w:rsid w:val="00FC3C5A"/>
    <w:rsid w:val="00FC3C7A"/>
    <w:rsid w:val="00FC4BE9"/>
    <w:rsid w:val="00FC5474"/>
    <w:rsid w:val="00FC6839"/>
    <w:rsid w:val="00FC6FCC"/>
    <w:rsid w:val="00FC7A24"/>
    <w:rsid w:val="00FD01FC"/>
    <w:rsid w:val="00FD061B"/>
    <w:rsid w:val="00FD1F63"/>
    <w:rsid w:val="00FD2279"/>
    <w:rsid w:val="00FD33EB"/>
    <w:rsid w:val="00FD5F34"/>
    <w:rsid w:val="00FD5FEF"/>
    <w:rsid w:val="00FD7450"/>
    <w:rsid w:val="00FE2D33"/>
    <w:rsid w:val="00FE2EEF"/>
    <w:rsid w:val="00FE4230"/>
    <w:rsid w:val="00FE65CA"/>
    <w:rsid w:val="00FE6FC3"/>
    <w:rsid w:val="00FE76B5"/>
    <w:rsid w:val="00FE76D2"/>
    <w:rsid w:val="00FF15B4"/>
    <w:rsid w:val="00FF17FD"/>
    <w:rsid w:val="00FF1DFC"/>
    <w:rsid w:val="00FF22AC"/>
    <w:rsid w:val="00FF2598"/>
    <w:rsid w:val="00FF3664"/>
    <w:rsid w:val="00FF3E73"/>
    <w:rsid w:val="00FF42CE"/>
    <w:rsid w:val="00FF5912"/>
    <w:rsid w:val="00FF5967"/>
    <w:rsid w:val="00FF5C5A"/>
    <w:rsid w:val="00FF6BE9"/>
    <w:rsid w:val="00FF76D2"/>
    <w:rsid w:val="019C4CAD"/>
    <w:rsid w:val="023D1634"/>
    <w:rsid w:val="024E220E"/>
    <w:rsid w:val="02ADD954"/>
    <w:rsid w:val="02D0DBA4"/>
    <w:rsid w:val="03083D6A"/>
    <w:rsid w:val="034695DA"/>
    <w:rsid w:val="035996B3"/>
    <w:rsid w:val="038BCDE9"/>
    <w:rsid w:val="03AC7E2A"/>
    <w:rsid w:val="04C00C71"/>
    <w:rsid w:val="0507A695"/>
    <w:rsid w:val="0510FDDA"/>
    <w:rsid w:val="0533DCC0"/>
    <w:rsid w:val="056CDD87"/>
    <w:rsid w:val="06181FC7"/>
    <w:rsid w:val="067BBEF3"/>
    <w:rsid w:val="06AE00D7"/>
    <w:rsid w:val="06C00D1F"/>
    <w:rsid w:val="06E9E068"/>
    <w:rsid w:val="0710204F"/>
    <w:rsid w:val="071BBBD0"/>
    <w:rsid w:val="073BB854"/>
    <w:rsid w:val="074CEFB9"/>
    <w:rsid w:val="08295763"/>
    <w:rsid w:val="08C5F2A6"/>
    <w:rsid w:val="08C83966"/>
    <w:rsid w:val="08CF7B35"/>
    <w:rsid w:val="08F4E28A"/>
    <w:rsid w:val="09020866"/>
    <w:rsid w:val="09228BBD"/>
    <w:rsid w:val="0938E099"/>
    <w:rsid w:val="0973A3A2"/>
    <w:rsid w:val="099C01DD"/>
    <w:rsid w:val="0A21B3FB"/>
    <w:rsid w:val="0A68795F"/>
    <w:rsid w:val="0A9383F9"/>
    <w:rsid w:val="0ABA4BA5"/>
    <w:rsid w:val="0AF8452B"/>
    <w:rsid w:val="0B0B0E8B"/>
    <w:rsid w:val="0BC35959"/>
    <w:rsid w:val="0C540BA9"/>
    <w:rsid w:val="0D0B2046"/>
    <w:rsid w:val="0DA65F75"/>
    <w:rsid w:val="0DA8B64E"/>
    <w:rsid w:val="0E0194FC"/>
    <w:rsid w:val="0E2BE8F4"/>
    <w:rsid w:val="0E4E13CF"/>
    <w:rsid w:val="0E89D1C9"/>
    <w:rsid w:val="0EB23607"/>
    <w:rsid w:val="0EC7B282"/>
    <w:rsid w:val="0F20DD19"/>
    <w:rsid w:val="0F56A806"/>
    <w:rsid w:val="0F68F815"/>
    <w:rsid w:val="101E735B"/>
    <w:rsid w:val="102BD170"/>
    <w:rsid w:val="108E9D60"/>
    <w:rsid w:val="10C6A9D5"/>
    <w:rsid w:val="10EF3AE0"/>
    <w:rsid w:val="116A2891"/>
    <w:rsid w:val="11C7B1BD"/>
    <w:rsid w:val="11CCA3F3"/>
    <w:rsid w:val="125255C9"/>
    <w:rsid w:val="12641FE1"/>
    <w:rsid w:val="12A0EA15"/>
    <w:rsid w:val="12D61FF0"/>
    <w:rsid w:val="135E7155"/>
    <w:rsid w:val="136CC525"/>
    <w:rsid w:val="14E78829"/>
    <w:rsid w:val="14F0AA7A"/>
    <w:rsid w:val="15454102"/>
    <w:rsid w:val="15B2B76E"/>
    <w:rsid w:val="15B904D1"/>
    <w:rsid w:val="15C479F9"/>
    <w:rsid w:val="15D1EAAD"/>
    <w:rsid w:val="1637346B"/>
    <w:rsid w:val="165BB258"/>
    <w:rsid w:val="1721A1C5"/>
    <w:rsid w:val="173BDFA6"/>
    <w:rsid w:val="17A5CD44"/>
    <w:rsid w:val="1810531E"/>
    <w:rsid w:val="1813A900"/>
    <w:rsid w:val="181B3738"/>
    <w:rsid w:val="18665160"/>
    <w:rsid w:val="18861283"/>
    <w:rsid w:val="1894E427"/>
    <w:rsid w:val="18D15713"/>
    <w:rsid w:val="1963317C"/>
    <w:rsid w:val="19798E10"/>
    <w:rsid w:val="1985E7A4"/>
    <w:rsid w:val="1A4A2668"/>
    <w:rsid w:val="1A5C10AD"/>
    <w:rsid w:val="1AA15885"/>
    <w:rsid w:val="1AD845D5"/>
    <w:rsid w:val="1B2A6BC8"/>
    <w:rsid w:val="1C1ACFBC"/>
    <w:rsid w:val="1C3D5EFF"/>
    <w:rsid w:val="1C70FA76"/>
    <w:rsid w:val="1C808708"/>
    <w:rsid w:val="1CB0CA07"/>
    <w:rsid w:val="1CDB36B2"/>
    <w:rsid w:val="1CDFC6D5"/>
    <w:rsid w:val="1CE8B58A"/>
    <w:rsid w:val="1CFADBC1"/>
    <w:rsid w:val="1D1D1D7B"/>
    <w:rsid w:val="1D5076EB"/>
    <w:rsid w:val="1E5180B9"/>
    <w:rsid w:val="1E9C1DA7"/>
    <w:rsid w:val="1F32753E"/>
    <w:rsid w:val="1F6246BD"/>
    <w:rsid w:val="1F641CC3"/>
    <w:rsid w:val="1FD357A5"/>
    <w:rsid w:val="1FF8EAF6"/>
    <w:rsid w:val="2087B3A9"/>
    <w:rsid w:val="209687B9"/>
    <w:rsid w:val="20A563CF"/>
    <w:rsid w:val="20E29910"/>
    <w:rsid w:val="20EEF544"/>
    <w:rsid w:val="2107822B"/>
    <w:rsid w:val="2168FC44"/>
    <w:rsid w:val="21A9E4EC"/>
    <w:rsid w:val="21D9E54D"/>
    <w:rsid w:val="21E5632D"/>
    <w:rsid w:val="22DC33CA"/>
    <w:rsid w:val="22E7CFEA"/>
    <w:rsid w:val="2303EED5"/>
    <w:rsid w:val="2359CFB5"/>
    <w:rsid w:val="237242F3"/>
    <w:rsid w:val="238893ED"/>
    <w:rsid w:val="23930C74"/>
    <w:rsid w:val="23A1F212"/>
    <w:rsid w:val="23FBDBE3"/>
    <w:rsid w:val="2420242A"/>
    <w:rsid w:val="2422B991"/>
    <w:rsid w:val="250BEBC7"/>
    <w:rsid w:val="2529DF07"/>
    <w:rsid w:val="25A52D58"/>
    <w:rsid w:val="25C10180"/>
    <w:rsid w:val="25FD7FE2"/>
    <w:rsid w:val="26262B41"/>
    <w:rsid w:val="264C6E2E"/>
    <w:rsid w:val="26B85F87"/>
    <w:rsid w:val="2712D0A8"/>
    <w:rsid w:val="272CDAFF"/>
    <w:rsid w:val="274029CD"/>
    <w:rsid w:val="27A5DFD8"/>
    <w:rsid w:val="27EC86F0"/>
    <w:rsid w:val="284DB2EE"/>
    <w:rsid w:val="28545A39"/>
    <w:rsid w:val="2857A096"/>
    <w:rsid w:val="287201AE"/>
    <w:rsid w:val="29464067"/>
    <w:rsid w:val="297CD531"/>
    <w:rsid w:val="298C1665"/>
    <w:rsid w:val="29BC41C5"/>
    <w:rsid w:val="29C03670"/>
    <w:rsid w:val="29E20FC1"/>
    <w:rsid w:val="29E53166"/>
    <w:rsid w:val="29F378AD"/>
    <w:rsid w:val="2A707437"/>
    <w:rsid w:val="2AEE9ECB"/>
    <w:rsid w:val="2AF47149"/>
    <w:rsid w:val="2B035358"/>
    <w:rsid w:val="2B5D1B8B"/>
    <w:rsid w:val="2B8F6717"/>
    <w:rsid w:val="2B995BA6"/>
    <w:rsid w:val="2BBB0B72"/>
    <w:rsid w:val="2CA10C47"/>
    <w:rsid w:val="2CA1AF3C"/>
    <w:rsid w:val="2D4E68BA"/>
    <w:rsid w:val="2DCF3A22"/>
    <w:rsid w:val="2DE81FD7"/>
    <w:rsid w:val="2E053F9E"/>
    <w:rsid w:val="2E3F6C70"/>
    <w:rsid w:val="2E903A2B"/>
    <w:rsid w:val="2E9DE806"/>
    <w:rsid w:val="2F120E1E"/>
    <w:rsid w:val="2F62DE31"/>
    <w:rsid w:val="2F7F26CC"/>
    <w:rsid w:val="2FF86A71"/>
    <w:rsid w:val="303BA42D"/>
    <w:rsid w:val="307AAC78"/>
    <w:rsid w:val="309E3FDA"/>
    <w:rsid w:val="30EC10D4"/>
    <w:rsid w:val="31647C1B"/>
    <w:rsid w:val="3165A344"/>
    <w:rsid w:val="31800911"/>
    <w:rsid w:val="31C65B5C"/>
    <w:rsid w:val="31CA2F55"/>
    <w:rsid w:val="31D86709"/>
    <w:rsid w:val="32193D0A"/>
    <w:rsid w:val="32DF2C41"/>
    <w:rsid w:val="3314D287"/>
    <w:rsid w:val="3324E826"/>
    <w:rsid w:val="333DD51C"/>
    <w:rsid w:val="339A02B9"/>
    <w:rsid w:val="3406D3F6"/>
    <w:rsid w:val="342D1749"/>
    <w:rsid w:val="34AD84FB"/>
    <w:rsid w:val="34DC47F4"/>
    <w:rsid w:val="3562D48A"/>
    <w:rsid w:val="358FE9B8"/>
    <w:rsid w:val="35ADD572"/>
    <w:rsid w:val="35C83D52"/>
    <w:rsid w:val="366EEFBE"/>
    <w:rsid w:val="36795C75"/>
    <w:rsid w:val="36A05C23"/>
    <w:rsid w:val="36B1397F"/>
    <w:rsid w:val="36B68CC5"/>
    <w:rsid w:val="36CBFA49"/>
    <w:rsid w:val="37A650DE"/>
    <w:rsid w:val="39B512DB"/>
    <w:rsid w:val="3A10BF3E"/>
    <w:rsid w:val="3A76FB16"/>
    <w:rsid w:val="3A9E6736"/>
    <w:rsid w:val="3BA19E98"/>
    <w:rsid w:val="3BAEC125"/>
    <w:rsid w:val="3C8C133F"/>
    <w:rsid w:val="3D9D30F3"/>
    <w:rsid w:val="3DB2867B"/>
    <w:rsid w:val="3DDD9346"/>
    <w:rsid w:val="3E293FA1"/>
    <w:rsid w:val="3EBEA00C"/>
    <w:rsid w:val="3F06D454"/>
    <w:rsid w:val="3F7AFD05"/>
    <w:rsid w:val="3F7B8F41"/>
    <w:rsid w:val="3FBFDB13"/>
    <w:rsid w:val="3FCFF28D"/>
    <w:rsid w:val="408156F1"/>
    <w:rsid w:val="4089306B"/>
    <w:rsid w:val="40D1EFA3"/>
    <w:rsid w:val="40DC68F1"/>
    <w:rsid w:val="40F342A2"/>
    <w:rsid w:val="413255CE"/>
    <w:rsid w:val="41A04888"/>
    <w:rsid w:val="41C35E5A"/>
    <w:rsid w:val="41DAD777"/>
    <w:rsid w:val="4237F2C7"/>
    <w:rsid w:val="42FE9212"/>
    <w:rsid w:val="4396D452"/>
    <w:rsid w:val="44141415"/>
    <w:rsid w:val="441CE112"/>
    <w:rsid w:val="44BC8762"/>
    <w:rsid w:val="44E98797"/>
    <w:rsid w:val="44F5119F"/>
    <w:rsid w:val="44FAA1AD"/>
    <w:rsid w:val="44FF9878"/>
    <w:rsid w:val="451041FB"/>
    <w:rsid w:val="45664CB4"/>
    <w:rsid w:val="465C387C"/>
    <w:rsid w:val="468AA901"/>
    <w:rsid w:val="46963ED5"/>
    <w:rsid w:val="46B1B3CF"/>
    <w:rsid w:val="46E01E2C"/>
    <w:rsid w:val="46FEC7A1"/>
    <w:rsid w:val="472E7232"/>
    <w:rsid w:val="4757C1CD"/>
    <w:rsid w:val="47B0A55B"/>
    <w:rsid w:val="47F9FD00"/>
    <w:rsid w:val="480A3BB8"/>
    <w:rsid w:val="481F92FB"/>
    <w:rsid w:val="483A9753"/>
    <w:rsid w:val="484ECE00"/>
    <w:rsid w:val="48703EB6"/>
    <w:rsid w:val="48A0118D"/>
    <w:rsid w:val="48AA95D1"/>
    <w:rsid w:val="48F209C4"/>
    <w:rsid w:val="48FBA5A9"/>
    <w:rsid w:val="491022F6"/>
    <w:rsid w:val="4919C658"/>
    <w:rsid w:val="49552395"/>
    <w:rsid w:val="49F9F78A"/>
    <w:rsid w:val="4A60BBA9"/>
    <w:rsid w:val="4AE21FFA"/>
    <w:rsid w:val="4C0CD47C"/>
    <w:rsid w:val="4C1224FC"/>
    <w:rsid w:val="4C15DC80"/>
    <w:rsid w:val="4C1945EE"/>
    <w:rsid w:val="4C4A1588"/>
    <w:rsid w:val="4C8B58A9"/>
    <w:rsid w:val="4C997FE2"/>
    <w:rsid w:val="4CDC46A6"/>
    <w:rsid w:val="4CE72DF8"/>
    <w:rsid w:val="4D636EC4"/>
    <w:rsid w:val="4DAD2920"/>
    <w:rsid w:val="4DF9572A"/>
    <w:rsid w:val="4DF99BCE"/>
    <w:rsid w:val="4E8E39F8"/>
    <w:rsid w:val="4F0222AD"/>
    <w:rsid w:val="4F51477B"/>
    <w:rsid w:val="4F5DFD96"/>
    <w:rsid w:val="4F6FCBF9"/>
    <w:rsid w:val="4FE3D49D"/>
    <w:rsid w:val="4FE7212B"/>
    <w:rsid w:val="50020FF0"/>
    <w:rsid w:val="50AE3F3E"/>
    <w:rsid w:val="50DD5D52"/>
    <w:rsid w:val="50EC8839"/>
    <w:rsid w:val="518066EC"/>
    <w:rsid w:val="518A1797"/>
    <w:rsid w:val="5195282B"/>
    <w:rsid w:val="51AA4731"/>
    <w:rsid w:val="51C13F3E"/>
    <w:rsid w:val="528002CB"/>
    <w:rsid w:val="53818684"/>
    <w:rsid w:val="53DD1ADE"/>
    <w:rsid w:val="540ACA2B"/>
    <w:rsid w:val="54B8409C"/>
    <w:rsid w:val="54BB05CD"/>
    <w:rsid w:val="54CEB0B1"/>
    <w:rsid w:val="554F71A9"/>
    <w:rsid w:val="55D8978F"/>
    <w:rsid w:val="55D8A0FB"/>
    <w:rsid w:val="560C0FF7"/>
    <w:rsid w:val="563E3329"/>
    <w:rsid w:val="569A48BC"/>
    <w:rsid w:val="56AD1988"/>
    <w:rsid w:val="56AD911F"/>
    <w:rsid w:val="56D496B8"/>
    <w:rsid w:val="5703E2C6"/>
    <w:rsid w:val="574FDD2C"/>
    <w:rsid w:val="576D0A8A"/>
    <w:rsid w:val="581FFA98"/>
    <w:rsid w:val="586227B9"/>
    <w:rsid w:val="59060ECC"/>
    <w:rsid w:val="591A3E2C"/>
    <w:rsid w:val="592B5199"/>
    <w:rsid w:val="594D0EB5"/>
    <w:rsid w:val="595A58E2"/>
    <w:rsid w:val="5971C48D"/>
    <w:rsid w:val="597226E9"/>
    <w:rsid w:val="5976E365"/>
    <w:rsid w:val="59ADEF8D"/>
    <w:rsid w:val="59C17DED"/>
    <w:rsid w:val="59DC1D29"/>
    <w:rsid w:val="59FCEC08"/>
    <w:rsid w:val="5A2BE212"/>
    <w:rsid w:val="5A589640"/>
    <w:rsid w:val="5A6AA542"/>
    <w:rsid w:val="5AF2ADA3"/>
    <w:rsid w:val="5B4F9652"/>
    <w:rsid w:val="5B51CCD2"/>
    <w:rsid w:val="5BC067BB"/>
    <w:rsid w:val="5BE36091"/>
    <w:rsid w:val="5C17D549"/>
    <w:rsid w:val="5C98AFD0"/>
    <w:rsid w:val="5C9A149F"/>
    <w:rsid w:val="5CAE37C6"/>
    <w:rsid w:val="5D855ABD"/>
    <w:rsid w:val="5D919762"/>
    <w:rsid w:val="5D9A99E2"/>
    <w:rsid w:val="5DA32556"/>
    <w:rsid w:val="5E1C9651"/>
    <w:rsid w:val="5E40C2F4"/>
    <w:rsid w:val="5E5FB0A5"/>
    <w:rsid w:val="5E7A929C"/>
    <w:rsid w:val="5F1F5992"/>
    <w:rsid w:val="5FB21525"/>
    <w:rsid w:val="6038F7CA"/>
    <w:rsid w:val="6078EC02"/>
    <w:rsid w:val="60EBE823"/>
    <w:rsid w:val="61FED33A"/>
    <w:rsid w:val="620CFDE8"/>
    <w:rsid w:val="622FF5B1"/>
    <w:rsid w:val="6253760C"/>
    <w:rsid w:val="627D3109"/>
    <w:rsid w:val="62939791"/>
    <w:rsid w:val="63AF2C55"/>
    <w:rsid w:val="63C81A11"/>
    <w:rsid w:val="63D68B41"/>
    <w:rsid w:val="64CDAB90"/>
    <w:rsid w:val="651ECE21"/>
    <w:rsid w:val="654F4EA1"/>
    <w:rsid w:val="6591850B"/>
    <w:rsid w:val="65E76EAB"/>
    <w:rsid w:val="6624DEA4"/>
    <w:rsid w:val="662E94A8"/>
    <w:rsid w:val="6648A9C9"/>
    <w:rsid w:val="66634729"/>
    <w:rsid w:val="66BC6BFD"/>
    <w:rsid w:val="67180E52"/>
    <w:rsid w:val="679837A8"/>
    <w:rsid w:val="679DD5E3"/>
    <w:rsid w:val="67AE0E8B"/>
    <w:rsid w:val="680B54ED"/>
    <w:rsid w:val="68595BD1"/>
    <w:rsid w:val="686E6677"/>
    <w:rsid w:val="689A2662"/>
    <w:rsid w:val="68B79993"/>
    <w:rsid w:val="68C6ED12"/>
    <w:rsid w:val="691933DD"/>
    <w:rsid w:val="6924D1F0"/>
    <w:rsid w:val="69862B12"/>
    <w:rsid w:val="6A04F244"/>
    <w:rsid w:val="6A0DD8E7"/>
    <w:rsid w:val="6AAFE11A"/>
    <w:rsid w:val="6B4EC5DE"/>
    <w:rsid w:val="6B68C685"/>
    <w:rsid w:val="6BABED28"/>
    <w:rsid w:val="6BAD0440"/>
    <w:rsid w:val="6CA990C7"/>
    <w:rsid w:val="6D25A87B"/>
    <w:rsid w:val="6D53921E"/>
    <w:rsid w:val="6DDE4259"/>
    <w:rsid w:val="6EB362C1"/>
    <w:rsid w:val="6EBC939B"/>
    <w:rsid w:val="6EE1AFDE"/>
    <w:rsid w:val="6EEA87D2"/>
    <w:rsid w:val="6EF43A7E"/>
    <w:rsid w:val="6EF67913"/>
    <w:rsid w:val="6EFAC8A1"/>
    <w:rsid w:val="6F076407"/>
    <w:rsid w:val="6F11E1FE"/>
    <w:rsid w:val="6F2EF4BD"/>
    <w:rsid w:val="6F8A459A"/>
    <w:rsid w:val="6FD8F23E"/>
    <w:rsid w:val="704DC5D1"/>
    <w:rsid w:val="705E5DBF"/>
    <w:rsid w:val="705FD010"/>
    <w:rsid w:val="70767089"/>
    <w:rsid w:val="710E6FEB"/>
    <w:rsid w:val="713C6B96"/>
    <w:rsid w:val="71BBBE05"/>
    <w:rsid w:val="71C9156C"/>
    <w:rsid w:val="726ED0BC"/>
    <w:rsid w:val="72CC7FE2"/>
    <w:rsid w:val="7390A782"/>
    <w:rsid w:val="73E9042C"/>
    <w:rsid w:val="74274C8F"/>
    <w:rsid w:val="74621703"/>
    <w:rsid w:val="7485A815"/>
    <w:rsid w:val="749F67E9"/>
    <w:rsid w:val="74F01FC1"/>
    <w:rsid w:val="75410660"/>
    <w:rsid w:val="758C32CD"/>
    <w:rsid w:val="759122B1"/>
    <w:rsid w:val="75ACA334"/>
    <w:rsid w:val="75C2405A"/>
    <w:rsid w:val="75D3AC69"/>
    <w:rsid w:val="75FE68FC"/>
    <w:rsid w:val="76382293"/>
    <w:rsid w:val="7664260C"/>
    <w:rsid w:val="771CE21D"/>
    <w:rsid w:val="7721673D"/>
    <w:rsid w:val="777D610C"/>
    <w:rsid w:val="77869474"/>
    <w:rsid w:val="77D5F7E0"/>
    <w:rsid w:val="77DA53BA"/>
    <w:rsid w:val="78AC0DAC"/>
    <w:rsid w:val="78C5CF5D"/>
    <w:rsid w:val="7A234152"/>
    <w:rsid w:val="7A34BA8D"/>
    <w:rsid w:val="7A51A2AF"/>
    <w:rsid w:val="7AFCC95B"/>
    <w:rsid w:val="7B10F2A1"/>
    <w:rsid w:val="7B229A70"/>
    <w:rsid w:val="7B2EDC28"/>
    <w:rsid w:val="7BAD6F0D"/>
    <w:rsid w:val="7C118061"/>
    <w:rsid w:val="7C634D76"/>
    <w:rsid w:val="7C8F0587"/>
    <w:rsid w:val="7CB0F0E7"/>
    <w:rsid w:val="7CD753D9"/>
    <w:rsid w:val="7CE436F3"/>
    <w:rsid w:val="7D197756"/>
    <w:rsid w:val="7D5D0FF8"/>
    <w:rsid w:val="7D716E7A"/>
    <w:rsid w:val="7DA130C8"/>
    <w:rsid w:val="7DED7B14"/>
    <w:rsid w:val="7E12EF80"/>
    <w:rsid w:val="7E26FCCB"/>
    <w:rsid w:val="7E73CA26"/>
    <w:rsid w:val="7EBB541F"/>
    <w:rsid w:val="7F26E207"/>
    <w:rsid w:val="7F32D539"/>
    <w:rsid w:val="7F845ADB"/>
    <w:rsid w:val="7FA3FF0A"/>
    <w:rsid w:val="7FBD8D60"/>
  </w:rsids>
  <m:mathPr>
    <m:mathFont m:val="Cambria Math"/>
    <m:brkBin m:val="before"/>
    <m:brkBinSub m:val="--"/>
    <m:smallFrac m:val="off"/>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ais"/>
    <w:link w:val="KjeneRakstz"/>
    <w:uiPriority w:val="99"/>
    <w:unhideWhenUsed/>
    <w:rsid w:val="00EA6CD3"/>
    <w:pPr>
      <w:tabs>
        <w:tab w:val="center" w:pos="4153"/>
        <w:tab w:val="right" w:pos="8306"/>
      </w:tabs>
    </w:pPr>
  </w:style>
  <w:style w:type="character" w:customStyle="1" w:styleId="KjeneRakstz">
    <w:name w:val="Kājene Rakstz."/>
    <w:basedOn w:val="Noklusjumarindkopasfonts"/>
    <w:link w:val="Kjene"/>
    <w:uiPriority w:val="99"/>
    <w:rsid w:val="00EA6CD3"/>
    <w:rPr>
      <w:rFonts w:ascii="Times New Roman" w:eastAsia="Calibri" w:hAnsi="Times New Roman" w:cs="Times New Roman"/>
      <w:sz w:val="20"/>
      <w:szCs w:val="20"/>
      <w:lang w:val="en-AU"/>
    </w:rPr>
  </w:style>
  <w:style w:type="paragraph" w:styleId="Pamatteksts">
    <w:name w:val="Body Text"/>
    <w:basedOn w:val="Parastais"/>
    <w:link w:val="PamattekstsRakstz"/>
    <w:unhideWhenUsed/>
    <w:rsid w:val="00EA6CD3"/>
    <w:pPr>
      <w:jc w:val="both"/>
    </w:pPr>
    <w:rPr>
      <w:rFonts w:eastAsia="Times New Roman"/>
      <w:sz w:val="28"/>
      <w:lang w:val="lv-LV" w:eastAsia="lv-LV"/>
    </w:rPr>
  </w:style>
  <w:style w:type="character" w:customStyle="1" w:styleId="PamattekstsRakstz">
    <w:name w:val="Pamatteksts Rakstz."/>
    <w:basedOn w:val="Noklusjumarindkopasfonts"/>
    <w:link w:val="Pamatteksts"/>
    <w:rsid w:val="00EA6CD3"/>
    <w:rPr>
      <w:rFonts w:ascii="Times New Roman" w:eastAsia="Times New Roman" w:hAnsi="Times New Roman" w:cs="Times New Roman"/>
      <w:sz w:val="28"/>
      <w:szCs w:val="20"/>
      <w:lang w:eastAsia="lv-LV"/>
    </w:rPr>
  </w:style>
  <w:style w:type="paragraph" w:styleId="Galvene">
    <w:name w:val="header"/>
    <w:basedOn w:val="Parastais"/>
    <w:link w:val="GalveneRakstz"/>
    <w:unhideWhenUsed/>
    <w:rsid w:val="00EA6CD3"/>
    <w:pPr>
      <w:tabs>
        <w:tab w:val="center" w:pos="4153"/>
        <w:tab w:val="right" w:pos="8306"/>
      </w:tabs>
    </w:pPr>
  </w:style>
  <w:style w:type="character" w:customStyle="1" w:styleId="GalveneRakstz">
    <w:name w:val="Galvene Rakstz."/>
    <w:basedOn w:val="Noklusjumarindkopasfonts"/>
    <w:link w:val="Galvene"/>
    <w:rsid w:val="00EA6CD3"/>
    <w:rPr>
      <w:rFonts w:ascii="Times New Roman" w:eastAsia="Calibri" w:hAnsi="Times New Roman" w:cs="Times New Roman"/>
      <w:sz w:val="20"/>
      <w:szCs w:val="20"/>
      <w:lang w:val="en-AU"/>
    </w:rPr>
  </w:style>
  <w:style w:type="paragraph" w:customStyle="1" w:styleId="naisf">
    <w:name w:val="naisf"/>
    <w:basedOn w:val="Parastais"/>
    <w:rsid w:val="00EA6CD3"/>
    <w:pPr>
      <w:spacing w:before="75" w:after="75"/>
      <w:ind w:firstLine="375"/>
      <w:jc w:val="both"/>
    </w:pPr>
    <w:rPr>
      <w:rFonts w:eastAsia="Times New Roman"/>
      <w:sz w:val="24"/>
      <w:szCs w:val="24"/>
      <w:lang w:val="lv-LV" w:eastAsia="lv-LV"/>
    </w:rPr>
  </w:style>
  <w:style w:type="paragraph" w:customStyle="1" w:styleId="naiskr">
    <w:name w:val="naiskr"/>
    <w:basedOn w:val="Parastais"/>
    <w:rsid w:val="00EA6CD3"/>
    <w:pPr>
      <w:spacing w:before="75" w:after="75"/>
    </w:pPr>
    <w:rPr>
      <w:rFonts w:eastAsia="Times New Roman"/>
      <w:sz w:val="24"/>
      <w:szCs w:val="24"/>
      <w:lang w:val="lv-LV" w:eastAsia="lv-LV"/>
    </w:rPr>
  </w:style>
  <w:style w:type="paragraph" w:customStyle="1" w:styleId="tv2131">
    <w:name w:val="tv2131"/>
    <w:basedOn w:val="Parastais"/>
    <w:rsid w:val="00EA6CD3"/>
    <w:pPr>
      <w:spacing w:line="360" w:lineRule="auto"/>
      <w:ind w:firstLine="335"/>
    </w:pPr>
    <w:rPr>
      <w:rFonts w:eastAsia="Times New Roman"/>
      <w:color w:val="414142"/>
      <w:sz w:val="22"/>
      <w:szCs w:val="22"/>
      <w:lang w:val="en-US"/>
    </w:rPr>
  </w:style>
  <w:style w:type="paragraph" w:styleId="Balonteksts">
    <w:name w:val="Balloon Text"/>
    <w:basedOn w:val="Parastais"/>
    <w:link w:val="BalontekstsRakstz"/>
    <w:uiPriority w:val="99"/>
    <w:semiHidden/>
    <w:unhideWhenUsed/>
    <w:rsid w:val="008D65D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D65D5"/>
    <w:rPr>
      <w:rFonts w:ascii="Tahoma" w:eastAsia="Calibri" w:hAnsi="Tahoma" w:cs="Tahoma"/>
      <w:sz w:val="16"/>
      <w:szCs w:val="16"/>
      <w:lang w:val="en-AU"/>
    </w:rPr>
  </w:style>
  <w:style w:type="paragraph" w:styleId="Sarakstarindkopa">
    <w:name w:val="List Paragraph"/>
    <w:aliases w:val="2,Strip,H&amp;P List Paragraph,Saraksta rindkopa1"/>
    <w:basedOn w:val="Parastais"/>
    <w:link w:val="SarakstarindkopaRakstz"/>
    <w:uiPriority w:val="34"/>
    <w:qFormat/>
    <w:rsid w:val="00166A8B"/>
    <w:pPr>
      <w:ind w:left="720"/>
      <w:contextualSpacing/>
    </w:pPr>
  </w:style>
  <w:style w:type="character" w:styleId="Komentraatsauce">
    <w:name w:val="annotation reference"/>
    <w:basedOn w:val="Noklusjumarindkopasfonts"/>
    <w:unhideWhenUsed/>
    <w:rsid w:val="00961605"/>
    <w:rPr>
      <w:sz w:val="16"/>
      <w:szCs w:val="16"/>
    </w:rPr>
  </w:style>
  <w:style w:type="paragraph" w:styleId="Komentrateksts">
    <w:name w:val="annotation text"/>
    <w:basedOn w:val="Parastais"/>
    <w:link w:val="KomentratekstsRakstz"/>
    <w:unhideWhenUsed/>
    <w:rsid w:val="00961605"/>
  </w:style>
  <w:style w:type="character" w:customStyle="1" w:styleId="KomentratekstsRakstz">
    <w:name w:val="Komentāra teksts Rakstz."/>
    <w:basedOn w:val="Noklusjumarindkopasfonts"/>
    <w:link w:val="Komentrateksts"/>
    <w:rsid w:val="00961605"/>
    <w:rPr>
      <w:rFonts w:ascii="Times New Roman" w:eastAsia="Calibri"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961605"/>
    <w:rPr>
      <w:b/>
      <w:bCs/>
    </w:rPr>
  </w:style>
  <w:style w:type="character" w:customStyle="1" w:styleId="KomentratmaRakstz">
    <w:name w:val="Komentāra tēma Rakstz."/>
    <w:basedOn w:val="KomentratekstsRakstz"/>
    <w:link w:val="Komentratma"/>
    <w:uiPriority w:val="99"/>
    <w:semiHidden/>
    <w:rsid w:val="00961605"/>
    <w:rPr>
      <w:rFonts w:ascii="Times New Roman" w:eastAsia="Calibri" w:hAnsi="Times New Roman" w:cs="Times New Roman"/>
      <w:b/>
      <w:bCs/>
      <w:sz w:val="20"/>
      <w:szCs w:val="20"/>
      <w:lang w:val="en-AU"/>
    </w:rPr>
  </w:style>
  <w:style w:type="character" w:styleId="Hipersaite">
    <w:name w:val="Hyperlink"/>
    <w:basedOn w:val="Noklusjumarindkopasfonts"/>
    <w:uiPriority w:val="99"/>
    <w:unhideWhenUsed/>
    <w:rsid w:val="00B46A16"/>
    <w:rPr>
      <w:color w:val="0000FF" w:themeColor="hyperlink"/>
      <w:u w:val="single"/>
    </w:rPr>
  </w:style>
  <w:style w:type="paragraph" w:styleId="Vresteksts">
    <w:name w:val="footnote text"/>
    <w:basedOn w:val="Parastais"/>
    <w:link w:val="VrestekstsRakstz"/>
    <w:rsid w:val="00AD6AEF"/>
    <w:pPr>
      <w:jc w:val="both"/>
    </w:pPr>
    <w:rPr>
      <w:rFonts w:eastAsia="Times New Roman"/>
      <w:lang w:val="lv-LV"/>
    </w:rPr>
  </w:style>
  <w:style w:type="character" w:customStyle="1" w:styleId="VrestekstsRakstz">
    <w:name w:val="Vēres teksts Rakstz."/>
    <w:basedOn w:val="Noklusjumarindkopasfonts"/>
    <w:link w:val="Vresteksts"/>
    <w:rsid w:val="00AD6AEF"/>
    <w:rPr>
      <w:rFonts w:ascii="Times New Roman" w:eastAsia="Times New Roman" w:hAnsi="Times New Roman" w:cs="Times New Roman"/>
      <w:sz w:val="20"/>
      <w:szCs w:val="20"/>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Noklusjumarindkopasfonts"/>
    <w:rsid w:val="00753FF4"/>
  </w:style>
  <w:style w:type="character" w:customStyle="1" w:styleId="bumpedfont15">
    <w:name w:val="bumpedfont15"/>
    <w:rsid w:val="006C20C5"/>
  </w:style>
  <w:style w:type="character" w:styleId="Vietturateksts">
    <w:name w:val="Placeholder Text"/>
    <w:basedOn w:val="Noklusjumarindkopasfonts"/>
    <w:uiPriority w:val="99"/>
    <w:semiHidden/>
    <w:rsid w:val="00200E7D"/>
    <w:rPr>
      <w:color w:val="808080"/>
    </w:rPr>
  </w:style>
  <w:style w:type="character" w:customStyle="1" w:styleId="SarakstarindkopaRakstz">
    <w:name w:val="Saraksta rindkopa Rakstz."/>
    <w:aliases w:val="2 Rakstz.,Strip Rakstz.,H&amp;P List Paragraph Rakstz.,Saraksta rindkopa1 Rakstz."/>
    <w:link w:val="Sarakstarindkopa"/>
    <w:uiPriority w:val="34"/>
    <w:locked/>
    <w:rsid w:val="00D165F4"/>
    <w:rPr>
      <w:rFonts w:ascii="Times New Roman" w:eastAsia="Calibri" w:hAnsi="Times New Roman" w:cs="Times New Roman"/>
      <w:sz w:val="20"/>
      <w:szCs w:val="20"/>
      <w:lang w:val="en-AU"/>
    </w:rPr>
  </w:style>
  <w:style w:type="paragraph" w:styleId="ParastaisWeb">
    <w:name w:val="Normal (Web)"/>
    <w:basedOn w:val="Parastais"/>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Parastais"/>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Parastais"/>
    <w:rsid w:val="00F94D89"/>
    <w:pPr>
      <w:spacing w:before="100" w:beforeAutospacing="1" w:after="100" w:afterAutospacing="1"/>
    </w:pPr>
    <w:rPr>
      <w:rFonts w:eastAsia="Times New Roman"/>
      <w:sz w:val="24"/>
      <w:szCs w:val="24"/>
      <w:lang w:val="lv-LV" w:eastAsia="lv-LV"/>
    </w:rPr>
  </w:style>
  <w:style w:type="paragraph" w:styleId="Prskatjums">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Izmantotahipersaite">
    <w:name w:val="FollowedHyperlink"/>
    <w:basedOn w:val="Noklusjumarindkopasfonts"/>
    <w:uiPriority w:val="99"/>
    <w:semiHidden/>
    <w:unhideWhenUsed/>
    <w:rsid w:val="00547ACF"/>
    <w:rPr>
      <w:color w:val="800080" w:themeColor="followedHyperlink"/>
      <w:u w:val="single"/>
    </w:rPr>
  </w:style>
  <w:style w:type="character" w:customStyle="1" w:styleId="Mention1">
    <w:name w:val="Mention1"/>
    <w:basedOn w:val="Noklusjumarindkopasfonts"/>
    <w:uiPriority w:val="99"/>
    <w:semiHidden/>
    <w:unhideWhenUsed/>
    <w:rsid w:val="00547ACF"/>
    <w:rPr>
      <w:color w:val="2B579A"/>
      <w:shd w:val="clear" w:color="auto" w:fill="E6E6E6"/>
    </w:rPr>
  </w:style>
  <w:style w:type="character" w:customStyle="1" w:styleId="Mention2">
    <w:name w:val="Mention2"/>
    <w:basedOn w:val="Noklusjumarindkopasfonts"/>
    <w:uiPriority w:val="99"/>
    <w:semiHidden/>
    <w:unhideWhenUsed/>
    <w:rsid w:val="00B621AF"/>
    <w:rPr>
      <w:color w:val="2B579A"/>
      <w:shd w:val="clear" w:color="auto" w:fill="E6E6E6"/>
    </w:rPr>
  </w:style>
  <w:style w:type="character" w:styleId="Grmatasnosaukums">
    <w:name w:val="Book Title"/>
    <w:basedOn w:val="Noklusjumarindkopasfonts"/>
    <w:uiPriority w:val="33"/>
    <w:qFormat/>
    <w:rsid w:val="00D97622"/>
    <w:rPr>
      <w:b/>
      <w:bCs/>
      <w:i/>
      <w:iCs/>
      <w:spacing w:val="5"/>
    </w:rPr>
  </w:style>
  <w:style w:type="character" w:customStyle="1" w:styleId="UnresolvedMention1">
    <w:name w:val="Unresolved Mention1"/>
    <w:basedOn w:val="Noklusjumarindkopasfonts"/>
    <w:uiPriority w:val="99"/>
    <w:semiHidden/>
    <w:unhideWhenUsed/>
    <w:rsid w:val="005A0C78"/>
    <w:rPr>
      <w:color w:val="808080"/>
      <w:shd w:val="clear" w:color="auto" w:fill="E6E6E6"/>
    </w:rPr>
  </w:style>
  <w:style w:type="paragraph" w:styleId="Beiguvresteksts">
    <w:name w:val="endnote text"/>
    <w:basedOn w:val="Parastais"/>
    <w:link w:val="BeiguvrestekstsRakstz"/>
    <w:uiPriority w:val="99"/>
    <w:semiHidden/>
    <w:unhideWhenUsed/>
    <w:rsid w:val="00E81F3E"/>
  </w:style>
  <w:style w:type="character" w:customStyle="1" w:styleId="BeiguvrestekstsRakstz">
    <w:name w:val="Beigu vēres teksts Rakstz."/>
    <w:basedOn w:val="Noklusjumarindkopasfonts"/>
    <w:link w:val="Beiguvresteksts"/>
    <w:uiPriority w:val="99"/>
    <w:semiHidden/>
    <w:rsid w:val="00E81F3E"/>
    <w:rPr>
      <w:rFonts w:ascii="Times New Roman" w:eastAsia="Calibri" w:hAnsi="Times New Roman" w:cs="Times New Roman"/>
      <w:sz w:val="20"/>
      <w:szCs w:val="20"/>
      <w:lang w:val="en-AU"/>
    </w:rPr>
  </w:style>
  <w:style w:type="character" w:styleId="Beiguvresatsauce">
    <w:name w:val="endnote reference"/>
    <w:basedOn w:val="Noklusjumarindkopasfonts"/>
    <w:uiPriority w:val="99"/>
    <w:semiHidden/>
    <w:unhideWhenUsed/>
    <w:rsid w:val="00E81F3E"/>
    <w:rPr>
      <w:vertAlign w:val="superscript"/>
    </w:rPr>
  </w:style>
  <w:style w:type="character" w:customStyle="1" w:styleId="italics">
    <w:name w:val="italics"/>
    <w:basedOn w:val="Noklusjumarindkopasfonts"/>
    <w:rsid w:val="00580B98"/>
  </w:style>
  <w:style w:type="character" w:customStyle="1" w:styleId="Neatrisintapieminana1">
    <w:name w:val="Neatrisināta pieminēšana1"/>
    <w:basedOn w:val="Noklusjumarindkopasfonts"/>
    <w:uiPriority w:val="99"/>
    <w:semiHidden/>
    <w:unhideWhenUsed/>
    <w:rsid w:val="000A38DA"/>
    <w:rPr>
      <w:color w:val="605E5C"/>
      <w:shd w:val="clear" w:color="auto" w:fill="E1DFDD"/>
    </w:rPr>
  </w:style>
  <w:style w:type="paragraph" w:customStyle="1" w:styleId="paragraph">
    <w:name w:val="paragraph"/>
    <w:basedOn w:val="Parastais"/>
    <w:rsid w:val="001E048B"/>
    <w:pPr>
      <w:spacing w:before="100" w:beforeAutospacing="1" w:after="100" w:afterAutospacing="1"/>
    </w:pPr>
    <w:rPr>
      <w:rFonts w:eastAsia="Times New Roman"/>
      <w:sz w:val="24"/>
      <w:szCs w:val="24"/>
      <w:lang w:val="lv-LV" w:eastAsia="lv-LV"/>
    </w:rPr>
  </w:style>
  <w:style w:type="character" w:customStyle="1" w:styleId="normaltextrun">
    <w:name w:val="normaltextrun"/>
    <w:basedOn w:val="Noklusjumarindkopasfonts"/>
    <w:rsid w:val="001E048B"/>
  </w:style>
  <w:style w:type="character" w:customStyle="1" w:styleId="eop">
    <w:name w:val="eop"/>
    <w:basedOn w:val="Noklusjumarindkopasfonts"/>
    <w:rsid w:val="001E048B"/>
  </w:style>
  <w:style w:type="paragraph" w:customStyle="1" w:styleId="Normal1">
    <w:name w:val="Normal1"/>
    <w:basedOn w:val="Parastais"/>
    <w:rsid w:val="007B3982"/>
    <w:pPr>
      <w:spacing w:before="100" w:beforeAutospacing="1" w:after="100" w:afterAutospacing="1"/>
    </w:pPr>
    <w:rPr>
      <w:rFonts w:eastAsia="Times New Roman"/>
      <w:sz w:val="24"/>
      <w:szCs w:val="24"/>
      <w:lang w:val="lv-LV" w:eastAsia="lv-LV"/>
    </w:rPr>
  </w:style>
  <w:style w:type="character" w:customStyle="1" w:styleId="spellingerror">
    <w:name w:val="spellingerror"/>
    <w:basedOn w:val="Noklusjumarindkopasfonts"/>
    <w:rsid w:val="007554C6"/>
  </w:style>
  <w:style w:type="paragraph" w:customStyle="1" w:styleId="Parasts1">
    <w:name w:val="Parasts1"/>
    <w:rsid w:val="002C3BD0"/>
    <w:pPr>
      <w:suppressAutoHyphens/>
      <w:autoSpaceDN w:val="0"/>
      <w:textAlignment w:val="baseline"/>
    </w:pPr>
    <w:rPr>
      <w:rFonts w:ascii="Calibri" w:eastAsia="Calibri" w:hAnsi="Calibri" w:cs="Times New Roman"/>
    </w:rPr>
  </w:style>
  <w:style w:type="character" w:customStyle="1" w:styleId="Noklusjumarindkopasfonts1">
    <w:name w:val="Noklusējuma rindkopas fonts1"/>
    <w:rsid w:val="002C3BD0"/>
  </w:style>
</w:styles>
</file>

<file path=word/webSettings.xml><?xml version="1.0" encoding="utf-8"?>
<w:webSettings xmlns:r="http://schemas.openxmlformats.org/officeDocument/2006/relationships" xmlns:w="http://schemas.openxmlformats.org/wordprocessingml/2006/main">
  <w:divs>
    <w:div w:id="32773180">
      <w:bodyDiv w:val="1"/>
      <w:marLeft w:val="0"/>
      <w:marRight w:val="0"/>
      <w:marTop w:val="0"/>
      <w:marBottom w:val="0"/>
      <w:divBdr>
        <w:top w:val="none" w:sz="0" w:space="0" w:color="auto"/>
        <w:left w:val="none" w:sz="0" w:space="0" w:color="auto"/>
        <w:bottom w:val="none" w:sz="0" w:space="0" w:color="auto"/>
        <w:right w:val="none" w:sz="0" w:space="0" w:color="auto"/>
      </w:divBdr>
    </w:div>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831962">
      <w:bodyDiv w:val="1"/>
      <w:marLeft w:val="0"/>
      <w:marRight w:val="0"/>
      <w:marTop w:val="0"/>
      <w:marBottom w:val="0"/>
      <w:divBdr>
        <w:top w:val="none" w:sz="0" w:space="0" w:color="auto"/>
        <w:left w:val="none" w:sz="0" w:space="0" w:color="auto"/>
        <w:bottom w:val="none" w:sz="0" w:space="0" w:color="auto"/>
        <w:right w:val="none" w:sz="0" w:space="0" w:color="auto"/>
      </w:divBdr>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43102851">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691999059">
      <w:bodyDiv w:val="1"/>
      <w:marLeft w:val="0"/>
      <w:marRight w:val="0"/>
      <w:marTop w:val="0"/>
      <w:marBottom w:val="0"/>
      <w:divBdr>
        <w:top w:val="none" w:sz="0" w:space="0" w:color="auto"/>
        <w:left w:val="none" w:sz="0" w:space="0" w:color="auto"/>
        <w:bottom w:val="none" w:sz="0" w:space="0" w:color="auto"/>
        <w:right w:val="none" w:sz="0" w:space="0" w:color="auto"/>
      </w:divBdr>
      <w:divsChild>
        <w:div w:id="477722326">
          <w:marLeft w:val="0"/>
          <w:marRight w:val="0"/>
          <w:marTop w:val="0"/>
          <w:marBottom w:val="0"/>
          <w:divBdr>
            <w:top w:val="none" w:sz="0" w:space="0" w:color="auto"/>
            <w:left w:val="none" w:sz="0" w:space="0" w:color="auto"/>
            <w:bottom w:val="none" w:sz="0" w:space="0" w:color="auto"/>
            <w:right w:val="none" w:sz="0" w:space="0" w:color="auto"/>
          </w:divBdr>
          <w:divsChild>
            <w:div w:id="394207873">
              <w:marLeft w:val="0"/>
              <w:marRight w:val="0"/>
              <w:marTop w:val="0"/>
              <w:marBottom w:val="0"/>
              <w:divBdr>
                <w:top w:val="none" w:sz="0" w:space="0" w:color="auto"/>
                <w:left w:val="none" w:sz="0" w:space="0" w:color="auto"/>
                <w:bottom w:val="none" w:sz="0" w:space="0" w:color="auto"/>
                <w:right w:val="none" w:sz="0" w:space="0" w:color="auto"/>
              </w:divBdr>
            </w:div>
            <w:div w:id="1288120567">
              <w:marLeft w:val="0"/>
              <w:marRight w:val="0"/>
              <w:marTop w:val="0"/>
              <w:marBottom w:val="0"/>
              <w:divBdr>
                <w:top w:val="none" w:sz="0" w:space="0" w:color="auto"/>
                <w:left w:val="none" w:sz="0" w:space="0" w:color="auto"/>
                <w:bottom w:val="none" w:sz="0" w:space="0" w:color="auto"/>
                <w:right w:val="none" w:sz="0" w:space="0" w:color="auto"/>
              </w:divBdr>
            </w:div>
            <w:div w:id="1333990961">
              <w:marLeft w:val="0"/>
              <w:marRight w:val="0"/>
              <w:marTop w:val="0"/>
              <w:marBottom w:val="0"/>
              <w:divBdr>
                <w:top w:val="none" w:sz="0" w:space="0" w:color="auto"/>
                <w:left w:val="none" w:sz="0" w:space="0" w:color="auto"/>
                <w:bottom w:val="none" w:sz="0" w:space="0" w:color="auto"/>
                <w:right w:val="none" w:sz="0" w:space="0" w:color="auto"/>
              </w:divBdr>
            </w:div>
            <w:div w:id="1888685324">
              <w:marLeft w:val="0"/>
              <w:marRight w:val="0"/>
              <w:marTop w:val="0"/>
              <w:marBottom w:val="0"/>
              <w:divBdr>
                <w:top w:val="none" w:sz="0" w:space="0" w:color="auto"/>
                <w:left w:val="none" w:sz="0" w:space="0" w:color="auto"/>
                <w:bottom w:val="none" w:sz="0" w:space="0" w:color="auto"/>
                <w:right w:val="none" w:sz="0" w:space="0" w:color="auto"/>
              </w:divBdr>
            </w:div>
          </w:divsChild>
        </w:div>
        <w:div w:id="760763428">
          <w:marLeft w:val="0"/>
          <w:marRight w:val="0"/>
          <w:marTop w:val="0"/>
          <w:marBottom w:val="0"/>
          <w:divBdr>
            <w:top w:val="none" w:sz="0" w:space="0" w:color="auto"/>
            <w:left w:val="none" w:sz="0" w:space="0" w:color="auto"/>
            <w:bottom w:val="none" w:sz="0" w:space="0" w:color="auto"/>
            <w:right w:val="none" w:sz="0" w:space="0" w:color="auto"/>
          </w:divBdr>
          <w:divsChild>
            <w:div w:id="597297847">
              <w:marLeft w:val="0"/>
              <w:marRight w:val="0"/>
              <w:marTop w:val="0"/>
              <w:marBottom w:val="0"/>
              <w:divBdr>
                <w:top w:val="none" w:sz="0" w:space="0" w:color="auto"/>
                <w:left w:val="none" w:sz="0" w:space="0" w:color="auto"/>
                <w:bottom w:val="none" w:sz="0" w:space="0" w:color="auto"/>
                <w:right w:val="none" w:sz="0" w:space="0" w:color="auto"/>
              </w:divBdr>
            </w:div>
            <w:div w:id="1215120687">
              <w:marLeft w:val="0"/>
              <w:marRight w:val="0"/>
              <w:marTop w:val="0"/>
              <w:marBottom w:val="0"/>
              <w:divBdr>
                <w:top w:val="none" w:sz="0" w:space="0" w:color="auto"/>
                <w:left w:val="none" w:sz="0" w:space="0" w:color="auto"/>
                <w:bottom w:val="none" w:sz="0" w:space="0" w:color="auto"/>
                <w:right w:val="none" w:sz="0" w:space="0" w:color="auto"/>
              </w:divBdr>
            </w:div>
            <w:div w:id="1446269284">
              <w:marLeft w:val="0"/>
              <w:marRight w:val="0"/>
              <w:marTop w:val="0"/>
              <w:marBottom w:val="0"/>
              <w:divBdr>
                <w:top w:val="none" w:sz="0" w:space="0" w:color="auto"/>
                <w:left w:val="none" w:sz="0" w:space="0" w:color="auto"/>
                <w:bottom w:val="none" w:sz="0" w:space="0" w:color="auto"/>
                <w:right w:val="none" w:sz="0" w:space="0" w:color="auto"/>
              </w:divBdr>
            </w:div>
            <w:div w:id="1636981420">
              <w:marLeft w:val="0"/>
              <w:marRight w:val="0"/>
              <w:marTop w:val="0"/>
              <w:marBottom w:val="0"/>
              <w:divBdr>
                <w:top w:val="none" w:sz="0" w:space="0" w:color="auto"/>
                <w:left w:val="none" w:sz="0" w:space="0" w:color="auto"/>
                <w:bottom w:val="none" w:sz="0" w:space="0" w:color="auto"/>
                <w:right w:val="none" w:sz="0" w:space="0" w:color="auto"/>
              </w:divBdr>
            </w:div>
            <w:div w:id="1656959287">
              <w:marLeft w:val="0"/>
              <w:marRight w:val="0"/>
              <w:marTop w:val="0"/>
              <w:marBottom w:val="0"/>
              <w:divBdr>
                <w:top w:val="none" w:sz="0" w:space="0" w:color="auto"/>
                <w:left w:val="none" w:sz="0" w:space="0" w:color="auto"/>
                <w:bottom w:val="none" w:sz="0" w:space="0" w:color="auto"/>
                <w:right w:val="none" w:sz="0" w:space="0" w:color="auto"/>
              </w:divBdr>
            </w:div>
          </w:divsChild>
        </w:div>
        <w:div w:id="1742101370">
          <w:marLeft w:val="0"/>
          <w:marRight w:val="0"/>
          <w:marTop w:val="0"/>
          <w:marBottom w:val="0"/>
          <w:divBdr>
            <w:top w:val="none" w:sz="0" w:space="0" w:color="auto"/>
            <w:left w:val="none" w:sz="0" w:space="0" w:color="auto"/>
            <w:bottom w:val="none" w:sz="0" w:space="0" w:color="auto"/>
            <w:right w:val="none" w:sz="0" w:space="0" w:color="auto"/>
          </w:divBdr>
          <w:divsChild>
            <w:div w:id="596211105">
              <w:marLeft w:val="0"/>
              <w:marRight w:val="0"/>
              <w:marTop w:val="0"/>
              <w:marBottom w:val="0"/>
              <w:divBdr>
                <w:top w:val="none" w:sz="0" w:space="0" w:color="auto"/>
                <w:left w:val="none" w:sz="0" w:space="0" w:color="auto"/>
                <w:bottom w:val="none" w:sz="0" w:space="0" w:color="auto"/>
                <w:right w:val="none" w:sz="0" w:space="0" w:color="auto"/>
              </w:divBdr>
            </w:div>
            <w:div w:id="993334321">
              <w:marLeft w:val="0"/>
              <w:marRight w:val="0"/>
              <w:marTop w:val="0"/>
              <w:marBottom w:val="0"/>
              <w:divBdr>
                <w:top w:val="none" w:sz="0" w:space="0" w:color="auto"/>
                <w:left w:val="none" w:sz="0" w:space="0" w:color="auto"/>
                <w:bottom w:val="none" w:sz="0" w:space="0" w:color="auto"/>
                <w:right w:val="none" w:sz="0" w:space="0" w:color="auto"/>
              </w:divBdr>
            </w:div>
            <w:div w:id="1086264430">
              <w:marLeft w:val="0"/>
              <w:marRight w:val="0"/>
              <w:marTop w:val="0"/>
              <w:marBottom w:val="0"/>
              <w:divBdr>
                <w:top w:val="none" w:sz="0" w:space="0" w:color="auto"/>
                <w:left w:val="none" w:sz="0" w:space="0" w:color="auto"/>
                <w:bottom w:val="none" w:sz="0" w:space="0" w:color="auto"/>
                <w:right w:val="none" w:sz="0" w:space="0" w:color="auto"/>
              </w:divBdr>
            </w:div>
            <w:div w:id="13280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89698">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1067875390">
      <w:bodyDiv w:val="1"/>
      <w:marLeft w:val="0"/>
      <w:marRight w:val="0"/>
      <w:marTop w:val="0"/>
      <w:marBottom w:val="0"/>
      <w:divBdr>
        <w:top w:val="none" w:sz="0" w:space="0" w:color="auto"/>
        <w:left w:val="none" w:sz="0" w:space="0" w:color="auto"/>
        <w:bottom w:val="none" w:sz="0" w:space="0" w:color="auto"/>
        <w:right w:val="none" w:sz="0" w:space="0" w:color="auto"/>
      </w:divBdr>
    </w:div>
    <w:div w:id="1104888557">
      <w:bodyDiv w:val="1"/>
      <w:marLeft w:val="0"/>
      <w:marRight w:val="0"/>
      <w:marTop w:val="0"/>
      <w:marBottom w:val="0"/>
      <w:divBdr>
        <w:top w:val="none" w:sz="0" w:space="0" w:color="auto"/>
        <w:left w:val="none" w:sz="0" w:space="0" w:color="auto"/>
        <w:bottom w:val="none" w:sz="0" w:space="0" w:color="auto"/>
        <w:right w:val="none" w:sz="0" w:space="0" w:color="auto"/>
      </w:divBdr>
      <w:divsChild>
        <w:div w:id="230307835">
          <w:marLeft w:val="0"/>
          <w:marRight w:val="0"/>
          <w:marTop w:val="0"/>
          <w:marBottom w:val="0"/>
          <w:divBdr>
            <w:top w:val="none" w:sz="0" w:space="0" w:color="auto"/>
            <w:left w:val="none" w:sz="0" w:space="0" w:color="auto"/>
            <w:bottom w:val="none" w:sz="0" w:space="0" w:color="auto"/>
            <w:right w:val="none" w:sz="0" w:space="0" w:color="auto"/>
          </w:divBdr>
        </w:div>
      </w:divsChild>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203903279">
      <w:bodyDiv w:val="1"/>
      <w:marLeft w:val="0"/>
      <w:marRight w:val="0"/>
      <w:marTop w:val="0"/>
      <w:marBottom w:val="0"/>
      <w:divBdr>
        <w:top w:val="none" w:sz="0" w:space="0" w:color="auto"/>
        <w:left w:val="none" w:sz="0" w:space="0" w:color="auto"/>
        <w:bottom w:val="none" w:sz="0" w:space="0" w:color="auto"/>
        <w:right w:val="none" w:sz="0" w:space="0" w:color="auto"/>
      </w:divBdr>
    </w:div>
    <w:div w:id="1204102493">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42755219">
      <w:bodyDiv w:val="1"/>
      <w:marLeft w:val="0"/>
      <w:marRight w:val="0"/>
      <w:marTop w:val="0"/>
      <w:marBottom w:val="0"/>
      <w:divBdr>
        <w:top w:val="none" w:sz="0" w:space="0" w:color="auto"/>
        <w:left w:val="none" w:sz="0" w:space="0" w:color="auto"/>
        <w:bottom w:val="none" w:sz="0" w:space="0" w:color="auto"/>
        <w:right w:val="none" w:sz="0" w:space="0" w:color="auto"/>
      </w:divBdr>
    </w:div>
    <w:div w:id="1831946755">
      <w:bodyDiv w:val="1"/>
      <w:marLeft w:val="0"/>
      <w:marRight w:val="0"/>
      <w:marTop w:val="0"/>
      <w:marBottom w:val="0"/>
      <w:divBdr>
        <w:top w:val="none" w:sz="0" w:space="0" w:color="auto"/>
        <w:left w:val="none" w:sz="0" w:space="0" w:color="auto"/>
        <w:bottom w:val="none" w:sz="0" w:space="0" w:color="auto"/>
        <w:right w:val="none" w:sz="0" w:space="0" w:color="auto"/>
      </w:divBdr>
      <w:divsChild>
        <w:div w:id="1771850613">
          <w:marLeft w:val="0"/>
          <w:marRight w:val="0"/>
          <w:marTop w:val="0"/>
          <w:marBottom w:val="0"/>
          <w:divBdr>
            <w:top w:val="none" w:sz="0" w:space="0" w:color="auto"/>
            <w:left w:val="none" w:sz="0" w:space="0" w:color="auto"/>
            <w:bottom w:val="none" w:sz="0" w:space="0" w:color="auto"/>
            <w:right w:val="none" w:sz="0" w:space="0" w:color="auto"/>
          </w:divBdr>
          <w:divsChild>
            <w:div w:id="2132943200">
              <w:marLeft w:val="0"/>
              <w:marRight w:val="0"/>
              <w:marTop w:val="0"/>
              <w:marBottom w:val="0"/>
              <w:divBdr>
                <w:top w:val="none" w:sz="0" w:space="0" w:color="auto"/>
                <w:left w:val="none" w:sz="0" w:space="0" w:color="auto"/>
                <w:bottom w:val="none" w:sz="0" w:space="0" w:color="auto"/>
                <w:right w:val="none" w:sz="0" w:space="0" w:color="auto"/>
              </w:divBdr>
              <w:divsChild>
                <w:div w:id="1371372976">
                  <w:marLeft w:val="0"/>
                  <w:marRight w:val="0"/>
                  <w:marTop w:val="0"/>
                  <w:marBottom w:val="0"/>
                  <w:divBdr>
                    <w:top w:val="none" w:sz="0" w:space="0" w:color="auto"/>
                    <w:left w:val="none" w:sz="0" w:space="0" w:color="auto"/>
                    <w:bottom w:val="none" w:sz="0" w:space="0" w:color="auto"/>
                    <w:right w:val="none" w:sz="0" w:space="0" w:color="auto"/>
                  </w:divBdr>
                  <w:divsChild>
                    <w:div w:id="2008627273">
                      <w:marLeft w:val="0"/>
                      <w:marRight w:val="0"/>
                      <w:marTop w:val="0"/>
                      <w:marBottom w:val="0"/>
                      <w:divBdr>
                        <w:top w:val="none" w:sz="0" w:space="0" w:color="auto"/>
                        <w:left w:val="none" w:sz="0" w:space="0" w:color="auto"/>
                        <w:bottom w:val="none" w:sz="0" w:space="0" w:color="auto"/>
                        <w:right w:val="none" w:sz="0" w:space="0" w:color="auto"/>
                      </w:divBdr>
                      <w:divsChild>
                        <w:div w:id="419911609">
                          <w:marLeft w:val="0"/>
                          <w:marRight w:val="0"/>
                          <w:marTop w:val="0"/>
                          <w:marBottom w:val="0"/>
                          <w:divBdr>
                            <w:top w:val="none" w:sz="0" w:space="0" w:color="auto"/>
                            <w:left w:val="none" w:sz="0" w:space="0" w:color="auto"/>
                            <w:bottom w:val="none" w:sz="0" w:space="0" w:color="auto"/>
                            <w:right w:val="none" w:sz="0" w:space="0" w:color="auto"/>
                          </w:divBdr>
                          <w:divsChild>
                            <w:div w:id="514809520">
                              <w:marLeft w:val="2700"/>
                              <w:marRight w:val="3960"/>
                              <w:marTop w:val="0"/>
                              <w:marBottom w:val="0"/>
                              <w:divBdr>
                                <w:top w:val="none" w:sz="0" w:space="0" w:color="auto"/>
                                <w:left w:val="none" w:sz="0" w:space="0" w:color="auto"/>
                                <w:bottom w:val="none" w:sz="0" w:space="0" w:color="auto"/>
                                <w:right w:val="none" w:sz="0" w:space="0" w:color="auto"/>
                              </w:divBdr>
                              <w:divsChild>
                                <w:div w:id="2140217407">
                                  <w:marLeft w:val="0"/>
                                  <w:marRight w:val="0"/>
                                  <w:marTop w:val="0"/>
                                  <w:marBottom w:val="0"/>
                                  <w:divBdr>
                                    <w:top w:val="none" w:sz="0" w:space="0" w:color="auto"/>
                                    <w:left w:val="none" w:sz="0" w:space="0" w:color="auto"/>
                                    <w:bottom w:val="none" w:sz="0" w:space="0" w:color="auto"/>
                                    <w:right w:val="none" w:sz="0" w:space="0" w:color="auto"/>
                                  </w:divBdr>
                                  <w:divsChild>
                                    <w:div w:id="911086730">
                                      <w:marLeft w:val="0"/>
                                      <w:marRight w:val="0"/>
                                      <w:marTop w:val="0"/>
                                      <w:marBottom w:val="0"/>
                                      <w:divBdr>
                                        <w:top w:val="none" w:sz="0" w:space="0" w:color="auto"/>
                                        <w:left w:val="none" w:sz="0" w:space="0" w:color="auto"/>
                                        <w:bottom w:val="none" w:sz="0" w:space="0" w:color="auto"/>
                                        <w:right w:val="none" w:sz="0" w:space="0" w:color="auto"/>
                                      </w:divBdr>
                                      <w:divsChild>
                                        <w:div w:id="1185484062">
                                          <w:marLeft w:val="0"/>
                                          <w:marRight w:val="0"/>
                                          <w:marTop w:val="0"/>
                                          <w:marBottom w:val="0"/>
                                          <w:divBdr>
                                            <w:top w:val="none" w:sz="0" w:space="0" w:color="auto"/>
                                            <w:left w:val="none" w:sz="0" w:space="0" w:color="auto"/>
                                            <w:bottom w:val="none" w:sz="0" w:space="0" w:color="auto"/>
                                            <w:right w:val="none" w:sz="0" w:space="0" w:color="auto"/>
                                          </w:divBdr>
                                          <w:divsChild>
                                            <w:div w:id="2146771315">
                                              <w:marLeft w:val="0"/>
                                              <w:marRight w:val="0"/>
                                              <w:marTop w:val="90"/>
                                              <w:marBottom w:val="0"/>
                                              <w:divBdr>
                                                <w:top w:val="none" w:sz="0" w:space="0" w:color="auto"/>
                                                <w:left w:val="none" w:sz="0" w:space="0" w:color="auto"/>
                                                <w:bottom w:val="none" w:sz="0" w:space="0" w:color="auto"/>
                                                <w:right w:val="none" w:sz="0" w:space="0" w:color="auto"/>
                                              </w:divBdr>
                                              <w:divsChild>
                                                <w:div w:id="757600557">
                                                  <w:marLeft w:val="0"/>
                                                  <w:marRight w:val="0"/>
                                                  <w:marTop w:val="0"/>
                                                  <w:marBottom w:val="405"/>
                                                  <w:divBdr>
                                                    <w:top w:val="none" w:sz="0" w:space="0" w:color="auto"/>
                                                    <w:left w:val="none" w:sz="0" w:space="0" w:color="auto"/>
                                                    <w:bottom w:val="none" w:sz="0" w:space="0" w:color="auto"/>
                                                    <w:right w:val="none" w:sz="0" w:space="0" w:color="auto"/>
                                                  </w:divBdr>
                                                  <w:divsChild>
                                                    <w:div w:id="1211187072">
                                                      <w:marLeft w:val="0"/>
                                                      <w:marRight w:val="0"/>
                                                      <w:marTop w:val="0"/>
                                                      <w:marBottom w:val="0"/>
                                                      <w:divBdr>
                                                        <w:top w:val="none" w:sz="0" w:space="0" w:color="auto"/>
                                                        <w:left w:val="none" w:sz="0" w:space="0" w:color="auto"/>
                                                        <w:bottom w:val="none" w:sz="0" w:space="0" w:color="auto"/>
                                                        <w:right w:val="none" w:sz="0" w:space="0" w:color="auto"/>
                                                      </w:divBdr>
                                                      <w:divsChild>
                                                        <w:div w:id="15565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43860002">
      <w:bodyDiv w:val="1"/>
      <w:marLeft w:val="0"/>
      <w:marRight w:val="0"/>
      <w:marTop w:val="0"/>
      <w:marBottom w:val="0"/>
      <w:divBdr>
        <w:top w:val="none" w:sz="0" w:space="0" w:color="auto"/>
        <w:left w:val="none" w:sz="0" w:space="0" w:color="auto"/>
        <w:bottom w:val="none" w:sz="0" w:space="0" w:color="auto"/>
        <w:right w:val="none" w:sz="0" w:space="0" w:color="auto"/>
      </w:divBdr>
      <w:divsChild>
        <w:div w:id="35744585">
          <w:marLeft w:val="0"/>
          <w:marRight w:val="0"/>
          <w:marTop w:val="0"/>
          <w:marBottom w:val="0"/>
          <w:divBdr>
            <w:top w:val="none" w:sz="0" w:space="0" w:color="auto"/>
            <w:left w:val="none" w:sz="0" w:space="0" w:color="auto"/>
            <w:bottom w:val="none" w:sz="0" w:space="0" w:color="auto"/>
            <w:right w:val="none" w:sz="0" w:space="0" w:color="auto"/>
          </w:divBdr>
        </w:div>
        <w:div w:id="560870705">
          <w:marLeft w:val="0"/>
          <w:marRight w:val="0"/>
          <w:marTop w:val="0"/>
          <w:marBottom w:val="0"/>
          <w:divBdr>
            <w:top w:val="none" w:sz="0" w:space="0" w:color="auto"/>
            <w:left w:val="none" w:sz="0" w:space="0" w:color="auto"/>
            <w:bottom w:val="none" w:sz="0" w:space="0" w:color="auto"/>
            <w:right w:val="none" w:sz="0" w:space="0" w:color="auto"/>
          </w:divBdr>
        </w:div>
        <w:div w:id="633146380">
          <w:marLeft w:val="0"/>
          <w:marRight w:val="0"/>
          <w:marTop w:val="0"/>
          <w:marBottom w:val="0"/>
          <w:divBdr>
            <w:top w:val="none" w:sz="0" w:space="0" w:color="auto"/>
            <w:left w:val="none" w:sz="0" w:space="0" w:color="auto"/>
            <w:bottom w:val="none" w:sz="0" w:space="0" w:color="auto"/>
            <w:right w:val="none" w:sz="0" w:space="0" w:color="auto"/>
          </w:divBdr>
        </w:div>
        <w:div w:id="794063468">
          <w:marLeft w:val="0"/>
          <w:marRight w:val="0"/>
          <w:marTop w:val="0"/>
          <w:marBottom w:val="0"/>
          <w:divBdr>
            <w:top w:val="none" w:sz="0" w:space="0" w:color="auto"/>
            <w:left w:val="none" w:sz="0" w:space="0" w:color="auto"/>
            <w:bottom w:val="none" w:sz="0" w:space="0" w:color="auto"/>
            <w:right w:val="none" w:sz="0" w:space="0" w:color="auto"/>
          </w:divBdr>
        </w:div>
        <w:div w:id="926229960">
          <w:marLeft w:val="0"/>
          <w:marRight w:val="0"/>
          <w:marTop w:val="0"/>
          <w:marBottom w:val="0"/>
          <w:divBdr>
            <w:top w:val="none" w:sz="0" w:space="0" w:color="auto"/>
            <w:left w:val="none" w:sz="0" w:space="0" w:color="auto"/>
            <w:bottom w:val="none" w:sz="0" w:space="0" w:color="auto"/>
            <w:right w:val="none" w:sz="0" w:space="0" w:color="auto"/>
          </w:divBdr>
        </w:div>
        <w:div w:id="1065104409">
          <w:marLeft w:val="0"/>
          <w:marRight w:val="0"/>
          <w:marTop w:val="0"/>
          <w:marBottom w:val="0"/>
          <w:divBdr>
            <w:top w:val="none" w:sz="0" w:space="0" w:color="auto"/>
            <w:left w:val="none" w:sz="0" w:space="0" w:color="auto"/>
            <w:bottom w:val="none" w:sz="0" w:space="0" w:color="auto"/>
            <w:right w:val="none" w:sz="0" w:space="0" w:color="auto"/>
          </w:divBdr>
        </w:div>
        <w:div w:id="1084381802">
          <w:marLeft w:val="0"/>
          <w:marRight w:val="0"/>
          <w:marTop w:val="0"/>
          <w:marBottom w:val="0"/>
          <w:divBdr>
            <w:top w:val="none" w:sz="0" w:space="0" w:color="auto"/>
            <w:left w:val="none" w:sz="0" w:space="0" w:color="auto"/>
            <w:bottom w:val="none" w:sz="0" w:space="0" w:color="auto"/>
            <w:right w:val="none" w:sz="0" w:space="0" w:color="auto"/>
          </w:divBdr>
        </w:div>
        <w:div w:id="1117718607">
          <w:marLeft w:val="0"/>
          <w:marRight w:val="0"/>
          <w:marTop w:val="0"/>
          <w:marBottom w:val="0"/>
          <w:divBdr>
            <w:top w:val="none" w:sz="0" w:space="0" w:color="auto"/>
            <w:left w:val="none" w:sz="0" w:space="0" w:color="auto"/>
            <w:bottom w:val="none" w:sz="0" w:space="0" w:color="auto"/>
            <w:right w:val="none" w:sz="0" w:space="0" w:color="auto"/>
          </w:divBdr>
        </w:div>
        <w:div w:id="1209873847">
          <w:marLeft w:val="0"/>
          <w:marRight w:val="0"/>
          <w:marTop w:val="0"/>
          <w:marBottom w:val="0"/>
          <w:divBdr>
            <w:top w:val="none" w:sz="0" w:space="0" w:color="auto"/>
            <w:left w:val="none" w:sz="0" w:space="0" w:color="auto"/>
            <w:bottom w:val="none" w:sz="0" w:space="0" w:color="auto"/>
            <w:right w:val="none" w:sz="0" w:space="0" w:color="auto"/>
          </w:divBdr>
        </w:div>
        <w:div w:id="1426416190">
          <w:marLeft w:val="0"/>
          <w:marRight w:val="0"/>
          <w:marTop w:val="0"/>
          <w:marBottom w:val="0"/>
          <w:divBdr>
            <w:top w:val="none" w:sz="0" w:space="0" w:color="auto"/>
            <w:left w:val="none" w:sz="0" w:space="0" w:color="auto"/>
            <w:bottom w:val="none" w:sz="0" w:space="0" w:color="auto"/>
            <w:right w:val="none" w:sz="0" w:space="0" w:color="auto"/>
          </w:divBdr>
        </w:div>
        <w:div w:id="1522741114">
          <w:marLeft w:val="0"/>
          <w:marRight w:val="0"/>
          <w:marTop w:val="0"/>
          <w:marBottom w:val="0"/>
          <w:divBdr>
            <w:top w:val="none" w:sz="0" w:space="0" w:color="auto"/>
            <w:left w:val="none" w:sz="0" w:space="0" w:color="auto"/>
            <w:bottom w:val="none" w:sz="0" w:space="0" w:color="auto"/>
            <w:right w:val="none" w:sz="0" w:space="0" w:color="auto"/>
          </w:divBdr>
        </w:div>
        <w:div w:id="1582907869">
          <w:marLeft w:val="0"/>
          <w:marRight w:val="0"/>
          <w:marTop w:val="0"/>
          <w:marBottom w:val="0"/>
          <w:divBdr>
            <w:top w:val="none" w:sz="0" w:space="0" w:color="auto"/>
            <w:left w:val="none" w:sz="0" w:space="0" w:color="auto"/>
            <w:bottom w:val="none" w:sz="0" w:space="0" w:color="auto"/>
            <w:right w:val="none" w:sz="0" w:space="0" w:color="auto"/>
          </w:divBdr>
        </w:div>
        <w:div w:id="1743603553">
          <w:marLeft w:val="0"/>
          <w:marRight w:val="0"/>
          <w:marTop w:val="0"/>
          <w:marBottom w:val="0"/>
          <w:divBdr>
            <w:top w:val="none" w:sz="0" w:space="0" w:color="auto"/>
            <w:left w:val="none" w:sz="0" w:space="0" w:color="auto"/>
            <w:bottom w:val="none" w:sz="0" w:space="0" w:color="auto"/>
            <w:right w:val="none" w:sz="0" w:space="0" w:color="auto"/>
          </w:divBdr>
        </w:div>
        <w:div w:id="1772553924">
          <w:marLeft w:val="0"/>
          <w:marRight w:val="0"/>
          <w:marTop w:val="0"/>
          <w:marBottom w:val="0"/>
          <w:divBdr>
            <w:top w:val="none" w:sz="0" w:space="0" w:color="auto"/>
            <w:left w:val="none" w:sz="0" w:space="0" w:color="auto"/>
            <w:bottom w:val="none" w:sz="0" w:space="0" w:color="auto"/>
            <w:right w:val="none" w:sz="0" w:space="0" w:color="auto"/>
          </w:divBdr>
        </w:div>
        <w:div w:id="1832793928">
          <w:marLeft w:val="0"/>
          <w:marRight w:val="0"/>
          <w:marTop w:val="0"/>
          <w:marBottom w:val="0"/>
          <w:divBdr>
            <w:top w:val="none" w:sz="0" w:space="0" w:color="auto"/>
            <w:left w:val="none" w:sz="0" w:space="0" w:color="auto"/>
            <w:bottom w:val="none" w:sz="0" w:space="0" w:color="auto"/>
            <w:right w:val="none" w:sz="0" w:space="0" w:color="auto"/>
          </w:divBdr>
        </w:div>
        <w:div w:id="1858155549">
          <w:marLeft w:val="0"/>
          <w:marRight w:val="0"/>
          <w:marTop w:val="0"/>
          <w:marBottom w:val="0"/>
          <w:divBdr>
            <w:top w:val="none" w:sz="0" w:space="0" w:color="auto"/>
            <w:left w:val="none" w:sz="0" w:space="0" w:color="auto"/>
            <w:bottom w:val="none" w:sz="0" w:space="0" w:color="auto"/>
            <w:right w:val="none" w:sz="0" w:space="0" w:color="auto"/>
          </w:divBdr>
        </w:div>
        <w:div w:id="2141342937">
          <w:marLeft w:val="0"/>
          <w:marRight w:val="0"/>
          <w:marTop w:val="0"/>
          <w:marBottom w:val="0"/>
          <w:divBdr>
            <w:top w:val="none" w:sz="0" w:space="0" w:color="auto"/>
            <w:left w:val="none" w:sz="0" w:space="0" w:color="auto"/>
            <w:bottom w:val="none" w:sz="0" w:space="0" w:color="auto"/>
            <w:right w:val="none" w:sz="0" w:space="0" w:color="auto"/>
          </w:divBdr>
        </w:div>
      </w:divsChild>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Krumin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E8D03-21B6-4EB8-8EEB-C44C9C155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7445</Words>
  <Characters>4245</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Altum</Company>
  <LinksUpToDate>false</LinksUpToDate>
  <CharactersWithSpaces>11667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Grinberga</dc:creator>
  <cp:lastModifiedBy>Uldis Zariņš</cp:lastModifiedBy>
  <cp:revision>9</cp:revision>
  <cp:lastPrinted>2017-07-27T03:32:00Z</cp:lastPrinted>
  <dcterms:created xsi:type="dcterms:W3CDTF">2020-04-26T10:24:00Z</dcterms:created>
  <dcterms:modified xsi:type="dcterms:W3CDTF">2020-04-27T14:41:00Z</dcterms:modified>
</cp:coreProperties>
</file>