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C57B" w14:textId="77777777" w:rsidR="00245576" w:rsidRDefault="0024557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CA981F" w14:textId="77777777" w:rsidR="00245576" w:rsidRDefault="0024557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8D004A" w14:textId="77777777" w:rsidR="00245576" w:rsidRDefault="0024557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D85098C" w14:textId="5159A16F" w:rsidR="00245576" w:rsidRPr="007779EA" w:rsidRDefault="0024557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A224D" w:rsidRPr="00AA224D">
        <w:rPr>
          <w:rFonts w:ascii="Times New Roman" w:eastAsia="Times New Roman" w:hAnsi="Times New Roman"/>
          <w:sz w:val="28"/>
          <w:szCs w:val="28"/>
        </w:rPr>
        <w:t>19.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A224D">
        <w:rPr>
          <w:rFonts w:ascii="Times New Roman" w:eastAsia="Times New Roman" w:hAnsi="Times New Roman"/>
          <w:sz w:val="28"/>
          <w:szCs w:val="28"/>
        </w:rPr>
        <w:t> 305</w:t>
      </w:r>
    </w:p>
    <w:p w14:paraId="03CC1C66" w14:textId="40F75DD1" w:rsidR="00245576" w:rsidRPr="007779EA" w:rsidRDefault="0024557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A224D">
        <w:rPr>
          <w:rFonts w:ascii="Times New Roman" w:eastAsia="Times New Roman" w:hAnsi="Times New Roman"/>
          <w:sz w:val="28"/>
          <w:szCs w:val="28"/>
        </w:rPr>
        <w:t> 34 7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AF8E6D2" w14:textId="77777777" w:rsidR="0058334F" w:rsidRPr="00245576" w:rsidRDefault="0058334F" w:rsidP="0058334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F24A5C4" w14:textId="61574EB2" w:rsidR="0058334F" w:rsidRPr="008D5613" w:rsidRDefault="0058334F" w:rsidP="002455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Grozījumi Ministru kabineta </w:t>
      </w:r>
      <w:bookmarkStart w:id="1" w:name="_Hlk22202996"/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>2017. gada 19.</w:t>
      </w:r>
      <w:r w:rsidR="00245576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>decembra noteikumos Nr. 7</w:t>
      </w:r>
      <w:r w:rsidR="008D5613">
        <w:rPr>
          <w:rFonts w:ascii="Times New Roman" w:hAnsi="Times New Roman"/>
          <w:b/>
          <w:color w:val="000000" w:themeColor="text1"/>
          <w:sz w:val="28"/>
          <w:szCs w:val="28"/>
        </w:rPr>
        <w:t>80</w:t>
      </w: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"Noteikumi par psihosociālās rehabilitācijas pakalpojumu p</w:t>
      </w:r>
      <w:r w:rsidR="008D5613">
        <w:rPr>
          <w:rFonts w:ascii="Times New Roman" w:hAnsi="Times New Roman"/>
          <w:b/>
          <w:color w:val="000000" w:themeColor="text1"/>
          <w:sz w:val="28"/>
          <w:szCs w:val="28"/>
        </w:rPr>
        <w:t>ersonām ar onkoloģisku slimību</w:t>
      </w: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un viņu ģimenes locekļiem"</w:t>
      </w:r>
      <w:bookmarkEnd w:id="1"/>
    </w:p>
    <w:p w14:paraId="5D83F4E1" w14:textId="77777777" w:rsidR="00E10297" w:rsidRPr="008D5613" w:rsidRDefault="00E10297" w:rsidP="002A68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347B21D" w14:textId="77777777" w:rsidR="00235F5D" w:rsidRDefault="00E10297" w:rsidP="002A68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Izdoti saskaņā ar </w:t>
      </w:r>
    </w:p>
    <w:p w14:paraId="03C07B47" w14:textId="77777777" w:rsidR="00235F5D" w:rsidRDefault="00E10297" w:rsidP="002A68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Sociālo pakalpojumu un sociālās palīdzības </w:t>
      </w:r>
    </w:p>
    <w:p w14:paraId="1FEB6A0D" w14:textId="255042F3" w:rsidR="00235F5D" w:rsidRDefault="00E10297" w:rsidP="0041218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>likuma 13.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panta pirmās daļas </w:t>
      </w:r>
    </w:p>
    <w:p w14:paraId="2D063FD8" w14:textId="4F9AB4FC" w:rsidR="00E10297" w:rsidRPr="008D5613" w:rsidRDefault="00E10297" w:rsidP="0041218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D5613">
        <w:rPr>
          <w:rFonts w:ascii="Times New Roman" w:hAnsi="Times New Roman"/>
          <w:color w:val="000000" w:themeColor="text1"/>
          <w:sz w:val="28"/>
          <w:szCs w:val="28"/>
        </w:rPr>
        <w:t>punktu</w:t>
      </w:r>
      <w:r w:rsidR="00B90C49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un 2.</w:t>
      </w:r>
      <w:r w:rsidR="00B90C49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90C49" w:rsidRPr="008D5613">
        <w:rPr>
          <w:rFonts w:ascii="Times New Roman" w:hAnsi="Times New Roman"/>
          <w:color w:val="000000" w:themeColor="text1"/>
          <w:sz w:val="28"/>
          <w:szCs w:val="28"/>
        </w:rPr>
        <w:t>daļu</w:t>
      </w:r>
      <w:r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310794B" w14:textId="6A0A1214" w:rsidR="0058334F" w:rsidRPr="008D5613" w:rsidRDefault="0058334F" w:rsidP="00516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BAAA3E" w14:textId="6D72ED36" w:rsidR="00E10297" w:rsidRPr="008D5613" w:rsidRDefault="0058334F" w:rsidP="00245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Izdarīt Ministru kabineta 2017. gada 19.</w:t>
      </w:r>
      <w:r w:rsidR="00245576">
        <w:rPr>
          <w:rFonts w:ascii="Times New Roman" w:eastAsia="Times New Roman" w:hAnsi="Times New Roman"/>
          <w:color w:val="000000" w:themeColor="text1"/>
          <w:sz w:val="28"/>
          <w:szCs w:val="20"/>
        </w:rPr>
        <w:t> 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decembra noteikumos Nr. 7</w:t>
      </w:r>
      <w:r w:rsid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80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"Noteikumi par psihosociālās rehabilitācijas pakalpojumu p</w:t>
      </w:r>
      <w:r w:rsidR="008D5613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ersonām ar onkoloģisku slimību 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un viņu ģimenes locekļiem" (Latvijas Vēstnesis, 2017, 254. nr.) šādus grozījumus</w:t>
      </w:r>
      <w:r w:rsidR="006059A6"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:</w:t>
      </w:r>
    </w:p>
    <w:p w14:paraId="379AFA59" w14:textId="77777777" w:rsidR="006059A6" w:rsidRPr="008D5613" w:rsidRDefault="006059A6" w:rsidP="0024557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3DDD5069" w14:textId="322D0E8E" w:rsidR="008D5613" w:rsidRDefault="006059A6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5613">
        <w:rPr>
          <w:color w:val="000000" w:themeColor="text1"/>
          <w:sz w:val="28"/>
          <w:szCs w:val="28"/>
        </w:rPr>
        <w:t>1.</w:t>
      </w:r>
      <w:r w:rsidR="00235F5D">
        <w:rPr>
          <w:color w:val="000000" w:themeColor="text1"/>
          <w:sz w:val="28"/>
          <w:szCs w:val="28"/>
        </w:rPr>
        <w:t> </w:t>
      </w:r>
      <w:r w:rsidR="008D5613">
        <w:rPr>
          <w:color w:val="000000" w:themeColor="text1"/>
          <w:sz w:val="28"/>
          <w:szCs w:val="28"/>
        </w:rPr>
        <w:t xml:space="preserve">Aizstāt </w:t>
      </w:r>
      <w:r w:rsidR="00BD5495">
        <w:rPr>
          <w:color w:val="000000" w:themeColor="text1"/>
          <w:sz w:val="28"/>
          <w:szCs w:val="28"/>
        </w:rPr>
        <w:t xml:space="preserve">noteikumu </w:t>
      </w:r>
      <w:r w:rsidR="008D5613">
        <w:rPr>
          <w:color w:val="000000" w:themeColor="text1"/>
          <w:sz w:val="28"/>
          <w:szCs w:val="28"/>
        </w:rPr>
        <w:t xml:space="preserve">nosaukumā </w:t>
      </w:r>
      <w:bookmarkStart w:id="2" w:name="_Hlk32848565"/>
      <w:r w:rsidR="008D5613">
        <w:rPr>
          <w:color w:val="000000" w:themeColor="text1"/>
          <w:sz w:val="28"/>
          <w:szCs w:val="28"/>
        </w:rPr>
        <w:t xml:space="preserve">vārdus </w:t>
      </w:r>
      <w:r w:rsidR="00245576">
        <w:rPr>
          <w:color w:val="000000" w:themeColor="text1"/>
          <w:sz w:val="28"/>
          <w:szCs w:val="28"/>
        </w:rPr>
        <w:t>"</w:t>
      </w:r>
      <w:r w:rsidR="008D5613">
        <w:rPr>
          <w:color w:val="000000" w:themeColor="text1"/>
          <w:sz w:val="28"/>
          <w:szCs w:val="28"/>
        </w:rPr>
        <w:t>ģimenes locekļiem</w:t>
      </w:r>
      <w:r w:rsidR="00245576">
        <w:rPr>
          <w:color w:val="000000" w:themeColor="text1"/>
          <w:sz w:val="28"/>
          <w:szCs w:val="28"/>
        </w:rPr>
        <w:t>"</w:t>
      </w:r>
      <w:r w:rsidR="008D5613">
        <w:rPr>
          <w:color w:val="000000" w:themeColor="text1"/>
          <w:sz w:val="28"/>
          <w:szCs w:val="28"/>
        </w:rPr>
        <w:t xml:space="preserve"> ar vārdu </w:t>
      </w:r>
      <w:r w:rsidR="00245576">
        <w:rPr>
          <w:color w:val="000000" w:themeColor="text1"/>
          <w:sz w:val="28"/>
          <w:szCs w:val="28"/>
        </w:rPr>
        <w:t>"</w:t>
      </w:r>
      <w:r w:rsidR="008D5613">
        <w:rPr>
          <w:color w:val="000000" w:themeColor="text1"/>
          <w:sz w:val="28"/>
          <w:szCs w:val="28"/>
        </w:rPr>
        <w:t>tuviniekiem</w:t>
      </w:r>
      <w:bookmarkEnd w:id="2"/>
      <w:r w:rsidR="00245576">
        <w:rPr>
          <w:color w:val="000000" w:themeColor="text1"/>
          <w:sz w:val="28"/>
          <w:szCs w:val="28"/>
        </w:rPr>
        <w:t>"</w:t>
      </w:r>
      <w:r w:rsidR="008D5613">
        <w:rPr>
          <w:color w:val="000000" w:themeColor="text1"/>
          <w:sz w:val="28"/>
          <w:szCs w:val="28"/>
        </w:rPr>
        <w:t>.</w:t>
      </w:r>
    </w:p>
    <w:p w14:paraId="43F66DCD" w14:textId="77777777" w:rsidR="008D5613" w:rsidRDefault="008D5613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4490108" w14:textId="15ED0B38" w:rsidR="008D5613" w:rsidRDefault="008D5613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235F5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Aizstāt 1.1.</w:t>
      </w:r>
      <w:r w:rsidR="00235F5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apakšpunktā </w:t>
      </w:r>
      <w:r w:rsidRPr="008D5613">
        <w:rPr>
          <w:color w:val="000000" w:themeColor="text1"/>
          <w:sz w:val="28"/>
          <w:szCs w:val="28"/>
        </w:rPr>
        <w:t xml:space="preserve">vārdus </w:t>
      </w:r>
      <w:r w:rsidR="00245576">
        <w:rPr>
          <w:color w:val="000000" w:themeColor="text1"/>
          <w:sz w:val="28"/>
          <w:szCs w:val="28"/>
        </w:rPr>
        <w:t>"</w:t>
      </w:r>
      <w:r w:rsidRPr="008D5613">
        <w:rPr>
          <w:color w:val="000000" w:themeColor="text1"/>
          <w:sz w:val="28"/>
          <w:szCs w:val="28"/>
        </w:rPr>
        <w:t>ģimenes locekļiem</w:t>
      </w:r>
      <w:r w:rsidR="00245576">
        <w:rPr>
          <w:color w:val="000000" w:themeColor="text1"/>
          <w:sz w:val="28"/>
          <w:szCs w:val="28"/>
        </w:rPr>
        <w:t>"</w:t>
      </w:r>
      <w:r w:rsidRPr="008D5613">
        <w:rPr>
          <w:color w:val="000000" w:themeColor="text1"/>
          <w:sz w:val="28"/>
          <w:szCs w:val="28"/>
        </w:rPr>
        <w:t xml:space="preserve"> ar vārdu </w:t>
      </w:r>
      <w:r w:rsidR="00245576">
        <w:rPr>
          <w:color w:val="000000" w:themeColor="text1"/>
          <w:sz w:val="28"/>
          <w:szCs w:val="28"/>
        </w:rPr>
        <w:t>"</w:t>
      </w:r>
      <w:r w:rsidRPr="008D5613">
        <w:rPr>
          <w:color w:val="000000" w:themeColor="text1"/>
          <w:sz w:val="28"/>
          <w:szCs w:val="28"/>
        </w:rPr>
        <w:t>tuviniekiem</w:t>
      </w:r>
      <w:r w:rsidR="0024557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.</w:t>
      </w:r>
    </w:p>
    <w:p w14:paraId="573380FD" w14:textId="77777777" w:rsidR="008D5613" w:rsidRDefault="008D5613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C1A69C1" w14:textId="140C7B3A" w:rsidR="0058334F" w:rsidRPr="008D5613" w:rsidRDefault="008D5613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35F5D">
        <w:rPr>
          <w:color w:val="000000" w:themeColor="text1"/>
          <w:sz w:val="28"/>
          <w:szCs w:val="28"/>
        </w:rPr>
        <w:t> </w:t>
      </w:r>
      <w:r w:rsidR="0058334F" w:rsidRPr="008D5613">
        <w:rPr>
          <w:color w:val="000000" w:themeColor="text1"/>
          <w:sz w:val="28"/>
          <w:szCs w:val="28"/>
        </w:rPr>
        <w:t>Izteikt 1.2.</w:t>
      </w:r>
      <w:r w:rsidR="00235F5D">
        <w:rPr>
          <w:color w:val="000000" w:themeColor="text1"/>
          <w:sz w:val="28"/>
          <w:szCs w:val="28"/>
        </w:rPr>
        <w:t> </w:t>
      </w:r>
      <w:r w:rsidR="0058334F" w:rsidRPr="008D5613">
        <w:rPr>
          <w:color w:val="000000" w:themeColor="text1"/>
          <w:sz w:val="28"/>
          <w:szCs w:val="28"/>
        </w:rPr>
        <w:t>apakšpunktu šādā redakcijā:</w:t>
      </w:r>
    </w:p>
    <w:p w14:paraId="508D6A5F" w14:textId="77777777" w:rsidR="00245576" w:rsidRDefault="00245576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B64337A" w14:textId="13B3767B" w:rsidR="00A81B77" w:rsidRPr="008D5613" w:rsidRDefault="00245576" w:rsidP="00245576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257E9A" w:rsidRPr="008D5613">
        <w:rPr>
          <w:color w:val="000000" w:themeColor="text1"/>
          <w:sz w:val="28"/>
          <w:szCs w:val="28"/>
        </w:rPr>
        <w:t>1.2.</w:t>
      </w:r>
      <w:r w:rsidR="00235F5D">
        <w:rPr>
          <w:color w:val="000000" w:themeColor="text1"/>
          <w:sz w:val="28"/>
          <w:szCs w:val="28"/>
        </w:rPr>
        <w:t> </w:t>
      </w:r>
      <w:r w:rsidR="00E10297" w:rsidRPr="008D5613">
        <w:rPr>
          <w:color w:val="000000" w:themeColor="text1"/>
          <w:sz w:val="28"/>
          <w:szCs w:val="28"/>
        </w:rPr>
        <w:t>pakalpojum</w:t>
      </w:r>
      <w:r w:rsidR="00A81B77" w:rsidRPr="008D5613">
        <w:rPr>
          <w:color w:val="000000" w:themeColor="text1"/>
          <w:sz w:val="28"/>
          <w:szCs w:val="28"/>
        </w:rPr>
        <w:t>a</w:t>
      </w:r>
      <w:r w:rsidR="00E10297" w:rsidRPr="008D5613">
        <w:rPr>
          <w:color w:val="000000" w:themeColor="text1"/>
          <w:sz w:val="28"/>
          <w:szCs w:val="28"/>
        </w:rPr>
        <w:t xml:space="preserve"> veidu, apjomu, saturu</w:t>
      </w:r>
      <w:r w:rsidR="00A81B77" w:rsidRPr="008D5613">
        <w:rPr>
          <w:color w:val="000000" w:themeColor="text1"/>
          <w:sz w:val="28"/>
          <w:szCs w:val="28"/>
        </w:rPr>
        <w:t>, saņemšanas</w:t>
      </w:r>
      <w:r w:rsidR="006059A6" w:rsidRPr="008D5613">
        <w:rPr>
          <w:color w:val="000000" w:themeColor="text1"/>
          <w:sz w:val="28"/>
          <w:szCs w:val="28"/>
        </w:rPr>
        <w:t xml:space="preserve">, </w:t>
      </w:r>
      <w:r w:rsidR="008D5613">
        <w:rPr>
          <w:color w:val="000000" w:themeColor="text1"/>
          <w:sz w:val="28"/>
          <w:szCs w:val="28"/>
        </w:rPr>
        <w:t xml:space="preserve">finansēšanas, </w:t>
      </w:r>
      <w:r w:rsidR="006059A6" w:rsidRPr="008D5613">
        <w:rPr>
          <w:color w:val="000000" w:themeColor="text1"/>
          <w:sz w:val="28"/>
          <w:szCs w:val="28"/>
        </w:rPr>
        <w:t xml:space="preserve">piešķiršanas, pārtraukšanas un izbeigšanas </w:t>
      </w:r>
      <w:r w:rsidR="00A81B77" w:rsidRPr="008D5613">
        <w:rPr>
          <w:color w:val="000000" w:themeColor="text1"/>
          <w:sz w:val="28"/>
          <w:szCs w:val="28"/>
        </w:rPr>
        <w:t>nosacījumus</w:t>
      </w:r>
      <w:r w:rsidR="00E10297" w:rsidRPr="008D5613">
        <w:rPr>
          <w:color w:val="000000" w:themeColor="text1"/>
          <w:sz w:val="28"/>
          <w:szCs w:val="28"/>
        </w:rPr>
        <w:t xml:space="preserve"> un</w:t>
      </w:r>
      <w:r w:rsidR="00A81B77" w:rsidRPr="008D5613">
        <w:rPr>
          <w:color w:val="000000" w:themeColor="text1"/>
          <w:sz w:val="28"/>
          <w:szCs w:val="28"/>
        </w:rPr>
        <w:t xml:space="preserve"> kārtību</w:t>
      </w:r>
      <w:r w:rsidR="006059A6" w:rsidRPr="008D561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</w:p>
    <w:p w14:paraId="4DF466D4" w14:textId="691BDFA6" w:rsidR="003B7AA4" w:rsidRDefault="003B7AA4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5FCF20" w14:textId="6A53257C" w:rsidR="00BB5480" w:rsidRDefault="00BB5480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Papildināt noteikumus ar 8.</w:t>
      </w:r>
      <w:r w:rsidRPr="00BB54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388A9A53" w14:textId="77777777" w:rsidR="00245576" w:rsidRDefault="00245576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D60555" w14:textId="4018B8FA" w:rsidR="00BB5480" w:rsidRDefault="00245576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BB5480" w:rsidRPr="00BB54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bookmarkStart w:id="3" w:name="_Hlk33519796"/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Ja 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iedrība nav nodrošinājusi 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šajos noteikumos </w:t>
      </w:r>
      <w:r w:rsidR="00F8406D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noteikto uzdevumu 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vai 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>šo noteikumu 6.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 xml:space="preserve">punktā minētajā 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īgumā </w:t>
      </w:r>
      <w:bookmarkStart w:id="4" w:name="_Hlk39651845"/>
      <w:r w:rsidR="00354E99">
        <w:rPr>
          <w:rFonts w:ascii="Times New Roman" w:hAnsi="Times New Roman"/>
          <w:color w:val="000000" w:themeColor="text1"/>
          <w:sz w:val="28"/>
          <w:szCs w:val="28"/>
        </w:rPr>
        <w:t>paredzē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>to</w:t>
      </w:r>
      <w:bookmarkEnd w:id="4"/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 saistību 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>izpildi</w:t>
      </w:r>
      <w:r w:rsidR="00AC3A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 xml:space="preserve"> ministrija </w:t>
      </w:r>
      <w:r w:rsidR="000202B2" w:rsidRPr="00734667">
        <w:rPr>
          <w:rFonts w:ascii="Times New Roman" w:hAnsi="Times New Roman"/>
          <w:color w:val="000000" w:themeColor="text1"/>
          <w:sz w:val="28"/>
          <w:szCs w:val="28"/>
        </w:rPr>
        <w:t xml:space="preserve">aptur </w:t>
      </w:r>
      <w:r w:rsidR="00685CF6" w:rsidRPr="00734667">
        <w:rPr>
          <w:rFonts w:ascii="Times New Roman" w:hAnsi="Times New Roman"/>
          <w:color w:val="000000" w:themeColor="text1"/>
          <w:sz w:val="28"/>
          <w:szCs w:val="28"/>
        </w:rPr>
        <w:t>valsts budžeta</w:t>
      </w:r>
      <w:r w:rsidR="000202B2" w:rsidRPr="00734667">
        <w:rPr>
          <w:rFonts w:ascii="Times New Roman" w:hAnsi="Times New Roman"/>
          <w:color w:val="000000" w:themeColor="text1"/>
          <w:sz w:val="28"/>
          <w:szCs w:val="28"/>
        </w:rPr>
        <w:t xml:space="preserve"> finansējuma pārskaitīšanu</w:t>
      </w:r>
      <w:r w:rsidR="00685CF6" w:rsidRPr="00734667">
        <w:rPr>
          <w:rFonts w:ascii="Times New Roman" w:hAnsi="Times New Roman"/>
          <w:color w:val="000000" w:themeColor="text1"/>
          <w:sz w:val="28"/>
          <w:szCs w:val="28"/>
        </w:rPr>
        <w:t xml:space="preserve"> biedrībai</w:t>
      </w:r>
      <w:r w:rsidR="00734667" w:rsidRPr="007346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5CF6" w:rsidRPr="00734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667" w:rsidRPr="00734667">
        <w:rPr>
          <w:rFonts w:ascii="Times New Roman" w:hAnsi="Times New Roman"/>
          <w:color w:val="000000" w:themeColor="text1"/>
          <w:sz w:val="28"/>
          <w:szCs w:val="28"/>
        </w:rPr>
        <w:t>Finansējuma pārskaitīšanu</w:t>
      </w:r>
      <w:r w:rsidR="00685CF6" w:rsidRPr="00734667">
        <w:rPr>
          <w:rFonts w:ascii="Times New Roman" w:hAnsi="Times New Roman"/>
          <w:color w:val="000000" w:themeColor="text1"/>
          <w:sz w:val="28"/>
          <w:szCs w:val="28"/>
        </w:rPr>
        <w:t xml:space="preserve"> atjauno piecu darbdienu laikā pēc</w:t>
      </w:r>
      <w:r w:rsidR="00F8406D" w:rsidRPr="00734667">
        <w:rPr>
          <w:rFonts w:ascii="Times New Roman" w:hAnsi="Times New Roman"/>
          <w:color w:val="000000" w:themeColor="text1"/>
          <w:sz w:val="28"/>
          <w:szCs w:val="28"/>
        </w:rPr>
        <w:t xml:space="preserve"> attiecīgo saistību izpildes</w:t>
      </w:r>
      <w:bookmarkEnd w:id="3"/>
      <w:r w:rsidR="0053184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31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30E0754" w14:textId="5532CC13" w:rsidR="000202B2" w:rsidRDefault="000202B2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CBD291" w14:textId="5A557B95" w:rsidR="00AF71A7" w:rsidRPr="00C27022" w:rsidRDefault="00AF71A7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022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DD1B85" w:rsidRPr="00C27022">
        <w:rPr>
          <w:rFonts w:ascii="Times New Roman" w:hAnsi="Times New Roman"/>
          <w:color w:val="000000" w:themeColor="text1"/>
          <w:sz w:val="28"/>
          <w:szCs w:val="28"/>
        </w:rPr>
        <w:t>Svītrot 11.</w:t>
      </w:r>
      <w:r w:rsidR="003877B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877B4">
        <w:rPr>
          <w:rFonts w:ascii="Times New Roman" w:hAnsi="Times New Roman"/>
          <w:color w:val="000000" w:themeColor="text1"/>
          <w:sz w:val="28"/>
          <w:szCs w:val="28"/>
        </w:rPr>
        <w:t>apakš</w:t>
      </w:r>
      <w:r w:rsidR="00DD1B85" w:rsidRPr="00C27022">
        <w:rPr>
          <w:rFonts w:ascii="Times New Roman" w:hAnsi="Times New Roman"/>
          <w:color w:val="000000" w:themeColor="text1"/>
          <w:sz w:val="28"/>
          <w:szCs w:val="28"/>
        </w:rPr>
        <w:t xml:space="preserve">punktā vārdu 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D1B85" w:rsidRPr="00C27022">
        <w:rPr>
          <w:rFonts w:ascii="Times New Roman" w:hAnsi="Times New Roman"/>
          <w:color w:val="000000" w:themeColor="text1"/>
          <w:sz w:val="28"/>
          <w:szCs w:val="28"/>
        </w:rPr>
        <w:t>klīniskais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D1B85" w:rsidRPr="00C27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E718CD" w14:textId="77777777" w:rsidR="00DD1B85" w:rsidRPr="00C27022" w:rsidRDefault="00DD1B85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4D2456" w14:textId="4A6178CE" w:rsidR="00703C0B" w:rsidRDefault="00DD1B85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42193D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 xml:space="preserve">Izteikt 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a ievaddaļu šādā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 xml:space="preserve"> redakcijā:</w:t>
      </w:r>
    </w:p>
    <w:p w14:paraId="49DD31E3" w14:textId="77777777" w:rsidR="00BD5495" w:rsidRDefault="00BD5495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D05677" w14:textId="6E8044D2" w:rsidR="00703C0B" w:rsidRDefault="00245576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D5495">
        <w:rPr>
          <w:rFonts w:ascii="Times New Roman" w:hAnsi="Times New Roman"/>
          <w:color w:val="000000" w:themeColor="text1"/>
          <w:sz w:val="28"/>
          <w:szCs w:val="28"/>
        </w:rPr>
        <w:t>15. 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Grupā līdz 24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dalībniekiem vai 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 xml:space="preserve">grupā 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līdz 12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dalībniekiem atbilstoši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šo noteikumu 14.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punktā minētajiem kritērijiem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nodrošina: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1C6B0B" w14:textId="77777777" w:rsidR="006238BB" w:rsidRDefault="006238BB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85FF4A" w14:textId="1F8D3954" w:rsidR="00703C0B" w:rsidRDefault="00DD1B85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. P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apildināt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noteikumus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ar 15.4. un 15.5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apakšpunkt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šādā redakcijā:</w:t>
      </w:r>
    </w:p>
    <w:p w14:paraId="79B3113A" w14:textId="77777777" w:rsidR="00235F5D" w:rsidRDefault="00235F5D" w:rsidP="00235F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B1C94E" w14:textId="48623794" w:rsidR="00703C0B" w:rsidRPr="00703C0B" w:rsidRDefault="00245576" w:rsidP="00235F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15.4.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fizioterapijas nodarbības un fizisko aktivitāšu nodarbības;</w:t>
      </w:r>
    </w:p>
    <w:p w14:paraId="47DBD561" w14:textId="54135238" w:rsidR="00703C0B" w:rsidRDefault="00703C0B" w:rsidP="00235F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C0B">
        <w:rPr>
          <w:rFonts w:ascii="Times New Roman" w:hAnsi="Times New Roman"/>
          <w:color w:val="000000" w:themeColor="text1"/>
          <w:sz w:val="28"/>
          <w:szCs w:val="28"/>
        </w:rPr>
        <w:t>15.5.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nodarbības uztura speciālista vadībā par veselīgu uzturu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83F5D0D" w14:textId="77777777" w:rsidR="00703C0B" w:rsidRDefault="00703C0B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E57DAF" w14:textId="0E69DC9A" w:rsidR="00703C0B" w:rsidRDefault="00DD1B85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bookmarkStart w:id="5" w:name="_Hlk38355455"/>
      <w:r w:rsidR="00703C0B">
        <w:rPr>
          <w:rFonts w:ascii="Times New Roman" w:hAnsi="Times New Roman"/>
          <w:color w:val="000000" w:themeColor="text1"/>
          <w:sz w:val="28"/>
          <w:szCs w:val="28"/>
        </w:rPr>
        <w:t>. Svītrot 16.</w:t>
      </w:r>
      <w:r w:rsidR="003877B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877B4">
        <w:rPr>
          <w:rFonts w:ascii="Times New Roman" w:hAnsi="Times New Roman"/>
          <w:color w:val="000000" w:themeColor="text1"/>
          <w:sz w:val="28"/>
          <w:szCs w:val="28"/>
        </w:rPr>
        <w:t>apakš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punktā vārdu 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klīniskā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5"/>
    </w:p>
    <w:p w14:paraId="1F9642CC" w14:textId="77777777" w:rsidR="00703C0B" w:rsidRDefault="00703C0B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0BA4F3" w14:textId="6474D94A" w:rsidR="00703C0B" w:rsidRDefault="00DD1B85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 Izteikt 17.</w:t>
      </w:r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054CAF2D" w14:textId="77777777" w:rsidR="00245576" w:rsidRDefault="00245576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193B7E" w14:textId="705B9079" w:rsidR="00703C0B" w:rsidRDefault="00245576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17.</w:t>
      </w:r>
      <w:bookmarkStart w:id="6" w:name="_Hlk32589423"/>
      <w:r w:rsidR="00235F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Nodarbību kursa laikā personai </w:t>
      </w:r>
      <w:r w:rsidR="002F15BF">
        <w:rPr>
          <w:rFonts w:ascii="Times New Roman" w:hAnsi="Times New Roman"/>
          <w:color w:val="000000" w:themeColor="text1"/>
          <w:sz w:val="28"/>
          <w:szCs w:val="28"/>
        </w:rPr>
        <w:t xml:space="preserve">pēc </w:t>
      </w:r>
      <w:r w:rsidR="002F15BF" w:rsidRPr="00703C0B">
        <w:rPr>
          <w:rFonts w:ascii="Times New Roman" w:hAnsi="Times New Roman"/>
          <w:color w:val="000000" w:themeColor="text1"/>
          <w:sz w:val="28"/>
          <w:szCs w:val="28"/>
        </w:rPr>
        <w:t>individuāl</w:t>
      </w:r>
      <w:r w:rsidR="002F15BF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2F15BF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pie</w:t>
      </w:r>
      <w:r w:rsidR="002F15BF">
        <w:rPr>
          <w:rFonts w:ascii="Times New Roman" w:hAnsi="Times New Roman"/>
          <w:color w:val="000000" w:themeColor="text1"/>
          <w:sz w:val="28"/>
          <w:szCs w:val="28"/>
        </w:rPr>
        <w:t>teikšanās</w:t>
      </w:r>
      <w:r w:rsidR="002F15BF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ir tiesības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saņemt </w:t>
      </w:r>
      <w:bookmarkEnd w:id="6"/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līdz 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div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7" w:name="_Hlk32589449"/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nodarbību kursā iesaistīto speciālistu konsultācij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par nodarbībās iegūto zināšanu izmantošanu konkrētajā situācijā vai </w:t>
      </w:r>
      <w:r w:rsidR="002F15BF">
        <w:rPr>
          <w:rFonts w:ascii="Times New Roman" w:hAnsi="Times New Roman"/>
          <w:color w:val="000000" w:themeColor="text1"/>
          <w:sz w:val="28"/>
          <w:szCs w:val="28"/>
        </w:rPr>
        <w:t xml:space="preserve">citiem 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jautājumiem atbilstoši nodarbību kursa tēmai</w:t>
      </w:r>
      <w:bookmarkEnd w:id="7"/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Persona</w:t>
      </w:r>
      <w:r w:rsidR="0031349E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var 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saņemt v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airāk 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par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 div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konsultācij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, ja ir apmierināts pārējo nodarbību kursa dalībnieku pieprasījums.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6C9A65E2" w14:textId="77777777" w:rsidR="00703C0B" w:rsidRDefault="00703C0B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2BDA05" w14:textId="67380F27" w:rsidR="00703C0B" w:rsidRDefault="00DD1B85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 Izteikt III nodaļas nosaukumu šādā redakcijā:</w:t>
      </w:r>
    </w:p>
    <w:p w14:paraId="2A11F3D8" w14:textId="77777777" w:rsidR="00245576" w:rsidRDefault="00245576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03B6FC" w14:textId="49FC2E2E" w:rsidR="00703C0B" w:rsidRPr="00703C0B" w:rsidRDefault="00245576" w:rsidP="003134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 w:rsidRPr="003877B4">
        <w:rPr>
          <w:rFonts w:ascii="Times New Roman" w:hAnsi="Times New Roman"/>
          <w:b/>
          <w:color w:val="000000" w:themeColor="text1"/>
          <w:sz w:val="28"/>
          <w:szCs w:val="28"/>
        </w:rPr>
        <w:t>III</w:t>
      </w:r>
      <w:r w:rsidR="003877B4" w:rsidRPr="003877B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877B4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703C0B" w:rsidRPr="003877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Pakalpojuma saņemšanas, piešķiršanas, pārtraukšanas un izbeigšanas </w:t>
      </w:r>
      <w:r w:rsidR="001B614E" w:rsidRPr="003877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nosacījumi un </w:t>
      </w:r>
      <w:r w:rsidR="00703C0B" w:rsidRPr="003877B4">
        <w:rPr>
          <w:rFonts w:ascii="Times New Roman" w:hAnsi="Times New Roman"/>
          <w:b/>
          <w:color w:val="000000" w:themeColor="text1"/>
          <w:sz w:val="28"/>
          <w:szCs w:val="28"/>
        </w:rPr>
        <w:t>kārtība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599A44" w14:textId="7B97C86C" w:rsidR="00703C0B" w:rsidRPr="00703C0B" w:rsidRDefault="00703C0B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B28971" w14:textId="13C90B1E" w:rsidR="00703C0B" w:rsidRDefault="00BB5480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D1B8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. Papildināt 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noteikumus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ar 19.3</w:t>
      </w:r>
      <w:r w:rsidR="0031349E" w:rsidRPr="003134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3C0B" w:rsidRPr="0091246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apakšpunktu šādā redakcijā:</w:t>
      </w:r>
    </w:p>
    <w:p w14:paraId="45A29364" w14:textId="77777777" w:rsidR="00245576" w:rsidRDefault="00245576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2ABB80" w14:textId="1D52E192" w:rsidR="00703C0B" w:rsidRDefault="00245576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19.3</w:t>
      </w:r>
      <w:r w:rsidR="0031349E" w:rsidRPr="00703C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informācij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par ārstēšanas kursa pabeigšanu un ārstējošā ārsta rekomendācij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par pakalpojuma saņemšanas nepieciešamību, ja nav noteikta invaliditāte vai prognozējama invaliditāte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43425C" w14:textId="77777777" w:rsidR="00703C0B" w:rsidRDefault="00703C0B" w:rsidP="002455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7007B9" w14:textId="562D298D" w:rsidR="00985542" w:rsidRPr="008D5613" w:rsidRDefault="00604DB8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D1B8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2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Papildināt </w:t>
      </w:r>
      <w:r w:rsidR="003877B4">
        <w:rPr>
          <w:rFonts w:ascii="Times New Roman" w:hAnsi="Times New Roman"/>
          <w:color w:val="000000" w:themeColor="text1"/>
          <w:sz w:val="28"/>
          <w:szCs w:val="28"/>
        </w:rPr>
        <w:t>III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877B4">
        <w:rPr>
          <w:rFonts w:ascii="Times New Roman" w:hAnsi="Times New Roman"/>
          <w:color w:val="000000" w:themeColor="text1"/>
          <w:sz w:val="28"/>
          <w:szCs w:val="28"/>
        </w:rPr>
        <w:t>nodaļu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ar </w:t>
      </w:r>
      <w:bookmarkStart w:id="8" w:name="_Hlk22204340"/>
      <w:bookmarkStart w:id="9" w:name="_Hlk22204269"/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bookmarkEnd w:id="8"/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962346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962346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šādā redakcijā: </w:t>
      </w:r>
    </w:p>
    <w:p w14:paraId="4B64DE51" w14:textId="77777777" w:rsidR="00245576" w:rsidRDefault="00245576" w:rsidP="002455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C675E0" w14:textId="636AEBC8" w:rsidR="00C7288F" w:rsidRPr="00C7288F" w:rsidRDefault="00245576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7288F"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="00C7288F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7288F" w:rsidRPr="00C7288F">
        <w:rPr>
          <w:rFonts w:ascii="Times New Roman" w:hAnsi="Times New Roman"/>
          <w:color w:val="000000" w:themeColor="text1"/>
          <w:sz w:val="28"/>
          <w:szCs w:val="28"/>
        </w:rPr>
        <w:t>Ja persona neuzsāk pakalpojuma saņemšanu lēmumā par pakalpojuma piešķiršanu noteiktajā datumā, persona pakalpojumu atkārtoti var pieprasīt vispārējā kārtībā atbilstoši š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iem</w:t>
      </w:r>
      <w:r w:rsidR="00C7288F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noteikum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iem</w:t>
      </w:r>
      <w:r w:rsidR="00C7288F" w:rsidRPr="00C728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30AA3F" w14:textId="77777777" w:rsidR="0031349E" w:rsidRDefault="0031349E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7A7484" w14:textId="0A2F4574" w:rsidR="00C7288F" w:rsidRPr="00C27022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Hlk39824596"/>
      <w:r w:rsidRPr="006F18B9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6F18B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 w:rsidRPr="006F18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Biedrība var pieņemt lēmumu </w:t>
      </w:r>
      <w:bookmarkStart w:id="11" w:name="_Hlk33099227"/>
      <w:r w:rsidR="006F18B9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(paziņojot par to </w:t>
      </w:r>
      <w:bookmarkEnd w:id="11"/>
      <w:r w:rsidR="006F18B9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personai vai personai un </w:t>
      </w:r>
      <w:r w:rsidR="00D03E29">
        <w:rPr>
          <w:rFonts w:ascii="Times New Roman" w:hAnsi="Times New Roman"/>
          <w:color w:val="000000" w:themeColor="text1"/>
          <w:sz w:val="28"/>
          <w:szCs w:val="28"/>
        </w:rPr>
        <w:t>viņas</w:t>
      </w:r>
      <w:r w:rsidR="006F18B9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 tuviniekam) </w:t>
      </w:r>
      <w:r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par pakalpojuma izbeigšanu </w:t>
      </w:r>
      <w:r w:rsidR="006F18B9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personai vai personai un viņas tuviniekam </w:t>
      </w:r>
      <w:r w:rsidR="00D03E2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03E29" w:rsidRPr="006F18B9">
        <w:rPr>
          <w:rFonts w:ascii="Times New Roman" w:hAnsi="Times New Roman"/>
          <w:color w:val="000000" w:themeColor="text1"/>
          <w:sz w:val="28"/>
          <w:szCs w:val="28"/>
        </w:rPr>
        <w:t>ja pakalpojumu persona saņem kopā ar tuvinieku</w:t>
      </w:r>
      <w:r w:rsidR="00D03E2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03E29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5480" w:rsidRPr="006F18B9">
        <w:rPr>
          <w:rFonts w:ascii="Times New Roman" w:hAnsi="Times New Roman"/>
          <w:color w:val="000000" w:themeColor="text1"/>
          <w:sz w:val="28"/>
          <w:szCs w:val="28"/>
        </w:rPr>
        <w:t>pirms pakalpojuma kursa beigām bez tiesībām to turpināt</w:t>
      </w:r>
      <w:r w:rsidR="0059049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6984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049C">
        <w:rPr>
          <w:rFonts w:ascii="Times New Roman" w:hAnsi="Times New Roman"/>
          <w:color w:val="000000" w:themeColor="text1"/>
          <w:sz w:val="28"/>
          <w:szCs w:val="28"/>
        </w:rPr>
        <w:t>ja</w:t>
      </w:r>
      <w:r w:rsidRPr="006F18B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bookmarkEnd w:id="10"/>
    <w:p w14:paraId="02D4E9C3" w14:textId="5AF7848C" w:rsidR="00C7288F" w:rsidRPr="00C7288F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022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2702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C2702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27022">
        <w:rPr>
          <w:rFonts w:ascii="Times New Roman" w:hAnsi="Times New Roman"/>
          <w:color w:val="000000" w:themeColor="text1"/>
          <w:sz w:val="28"/>
          <w:szCs w:val="28"/>
        </w:rPr>
        <w:t xml:space="preserve">persona vai 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 xml:space="preserve">tās </w:t>
      </w:r>
      <w:r w:rsidRPr="00C27022">
        <w:rPr>
          <w:rFonts w:ascii="Times New Roman" w:hAnsi="Times New Roman"/>
          <w:color w:val="000000" w:themeColor="text1"/>
          <w:sz w:val="28"/>
          <w:szCs w:val="28"/>
        </w:rPr>
        <w:t>likumiskais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pārstāvis iesniedz rakstisku iesniegumu par pakalpojuma izbeigšanu;</w:t>
      </w:r>
    </w:p>
    <w:p w14:paraId="3D189058" w14:textId="536649E3" w:rsidR="00C7288F" w:rsidRPr="00C7288F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lastRenderedPageBreak/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persona pārkāpj pakalpojuma saņemšanai noteikto režīmu un noteikumus vai biedrības noteiktos pakalpojuma saņemšanas vietas iekšējās kārtības noteikumus;</w:t>
      </w:r>
    </w:p>
    <w:p w14:paraId="726643C7" w14:textId="6C38093E" w:rsidR="00C7288F" w:rsidRPr="00C7288F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persona pakalpojuma saņemšanas vietā bojā mantiskās vērtības;</w:t>
      </w:r>
    </w:p>
    <w:p w14:paraId="584328E5" w14:textId="4D57E3BF" w:rsidR="00C27022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persona apdraud citu personu veselību vai dzīvību;</w:t>
      </w:r>
    </w:p>
    <w:p w14:paraId="2384BFEC" w14:textId="1B6F8A57" w:rsidR="0077758C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personai pakalpojums piešķirts, pamatojoties uz nepatiesi sniegtām ziņām;</w:t>
      </w:r>
    </w:p>
    <w:p w14:paraId="36C37556" w14:textId="4F0F32C2" w:rsidR="00C7288F" w:rsidRPr="00C7288F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B50EC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nodarbību kursa laikā strauji pasliktinās 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personas veselības stāvoklis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persona vairs </w:t>
      </w:r>
      <w:r w:rsidRPr="006F18B9">
        <w:rPr>
          <w:rFonts w:ascii="Times New Roman" w:hAnsi="Times New Roman"/>
          <w:color w:val="000000" w:themeColor="text1"/>
          <w:sz w:val="28"/>
          <w:szCs w:val="28"/>
        </w:rPr>
        <w:t>neatbilst pakalpojuma saņemšanai.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77ECFB9" w14:textId="77777777" w:rsidR="0031349E" w:rsidRDefault="0031349E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80DDA2" w14:textId="1F6D826A" w:rsidR="00C7288F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31349E" w:rsidRPr="00C72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Biedrība var pieņemt lēmumu par pakalpojuma izbeigšanu pirms nodarbību kursa beigām bez tiesībām to turpināt</w:t>
      </w:r>
      <w:r w:rsidR="00685CF6" w:rsidRPr="00685C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5CF6" w:rsidRPr="00C7288F">
        <w:rPr>
          <w:rFonts w:ascii="Times New Roman" w:hAnsi="Times New Roman"/>
          <w:color w:val="000000" w:themeColor="text1"/>
          <w:sz w:val="28"/>
          <w:szCs w:val="28"/>
        </w:rPr>
        <w:t>personas tuviniekam</w:t>
      </w:r>
      <w:r w:rsidR="00245301" w:rsidRPr="002453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šo noteikumu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31349E" w:rsidRPr="00C72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2., 30</w:t>
      </w:r>
      <w:r w:rsidR="0031349E" w:rsidRPr="00C72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30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4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091561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apakšpunktā minētaj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>os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gadījum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>os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>kā arī gadījumā, ja tuviniekam pakalpojums piešķirts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 xml:space="preserve"> pamatojoties uz nepatiesi sniegtām ziņām. </w:t>
      </w:r>
      <w:r w:rsidR="00CB50EC">
        <w:rPr>
          <w:rFonts w:ascii="Times New Roman" w:hAnsi="Times New Roman"/>
          <w:color w:val="000000" w:themeColor="text1"/>
          <w:sz w:val="28"/>
          <w:szCs w:val="28"/>
        </w:rPr>
        <w:t>Par pieņemto lēmumu biedrība paziņo personai un tuviniekam</w:t>
      </w:r>
      <w:r w:rsidR="006F18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45675" w14:textId="77777777" w:rsidR="0031349E" w:rsidRDefault="0031349E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D2BF34" w14:textId="72BE1D39" w:rsidR="00C7288F" w:rsidRPr="00C7288F" w:rsidRDefault="00C7288F" w:rsidP="00313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31349E" w:rsidRPr="00C72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Ja pakalpojums šo noteikumu 30.</w:t>
      </w:r>
      <w:r w:rsidR="0031349E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3134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punktā </w:t>
      </w:r>
      <w:r w:rsidR="006F18B9">
        <w:rPr>
          <w:rFonts w:ascii="Times New Roman" w:hAnsi="Times New Roman"/>
          <w:color w:val="000000" w:themeColor="text1"/>
          <w:sz w:val="28"/>
          <w:szCs w:val="28"/>
        </w:rPr>
        <w:t>minē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tajā kārtībā tiek izbeigts bērna</w:t>
      </w:r>
      <w:r w:rsidR="006F18B9" w:rsidRPr="006F1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8B9" w:rsidRPr="00C7288F">
        <w:rPr>
          <w:rFonts w:ascii="Times New Roman" w:hAnsi="Times New Roman"/>
          <w:color w:val="000000" w:themeColor="text1"/>
          <w:sz w:val="28"/>
          <w:szCs w:val="28"/>
        </w:rPr>
        <w:t>tuviniekam</w:t>
      </w:r>
      <w:r w:rsidR="006F18B9">
        <w:rPr>
          <w:rFonts w:ascii="Times New Roman" w:hAnsi="Times New Roman"/>
          <w:color w:val="000000" w:themeColor="text1"/>
          <w:sz w:val="28"/>
          <w:szCs w:val="28"/>
        </w:rPr>
        <w:t xml:space="preserve"> un bērns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jaunāks par 15</w:t>
      </w:r>
      <w:r w:rsidR="006F18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gadiem, biedrība pieņem lēmumu par pakalpojuma turpināšanu bērnam kopā ar citu tuvinieku.</w:t>
      </w:r>
      <w:r w:rsidR="00245576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4875AAE" w14:textId="77777777" w:rsidR="00245576" w:rsidRDefault="00245576" w:rsidP="0031349E">
      <w:pPr>
        <w:spacing w:after="0" w:line="240" w:lineRule="auto"/>
        <w:ind w:firstLine="709"/>
        <w:rPr>
          <w:rFonts w:ascii="Times New Roman" w:hAnsi="Times New Roman"/>
          <w:noProof/>
          <w:spacing w:val="-2"/>
          <w:sz w:val="28"/>
          <w:szCs w:val="28"/>
        </w:rPr>
      </w:pPr>
    </w:p>
    <w:p w14:paraId="57AE7025" w14:textId="77777777" w:rsidR="00245576" w:rsidRDefault="00245576" w:rsidP="0031349E">
      <w:pPr>
        <w:spacing w:after="0" w:line="240" w:lineRule="auto"/>
        <w:ind w:firstLine="709"/>
        <w:rPr>
          <w:rFonts w:ascii="Times New Roman" w:hAnsi="Times New Roman"/>
          <w:noProof/>
          <w:spacing w:val="-2"/>
          <w:sz w:val="28"/>
          <w:szCs w:val="28"/>
        </w:rPr>
      </w:pPr>
    </w:p>
    <w:p w14:paraId="5A11185A" w14:textId="77777777" w:rsidR="00245576" w:rsidRPr="00E5790F" w:rsidRDefault="00245576" w:rsidP="0031349E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CE01786" w14:textId="77777777" w:rsidR="00245576" w:rsidRPr="00D24D66" w:rsidRDefault="00245576" w:rsidP="0031349E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1BF35FED" w14:textId="77777777" w:rsidR="00245576" w:rsidRDefault="00245576" w:rsidP="0031349E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2B3BE51" w14:textId="77777777" w:rsidR="00245576" w:rsidRDefault="00245576" w:rsidP="0031349E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2499249C" w14:textId="77777777" w:rsidR="00245576" w:rsidRPr="00E5790F" w:rsidRDefault="00245576" w:rsidP="0031349E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221E3FD4" w14:textId="77777777" w:rsidR="00245576" w:rsidRPr="00E5790F" w:rsidRDefault="00245576" w:rsidP="0031349E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ab/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sectPr w:rsidR="00245576" w:rsidRPr="00E5790F" w:rsidSect="002455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53F7" w14:textId="77777777" w:rsidR="00EE41F8" w:rsidRDefault="00EE41F8" w:rsidP="00296E22">
      <w:pPr>
        <w:spacing w:after="0" w:line="240" w:lineRule="auto"/>
      </w:pPr>
      <w:r>
        <w:separator/>
      </w:r>
    </w:p>
  </w:endnote>
  <w:endnote w:type="continuationSeparator" w:id="0">
    <w:p w14:paraId="2784BDFE" w14:textId="77777777" w:rsidR="00EE41F8" w:rsidRDefault="00EE41F8" w:rsidP="002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A356" w14:textId="77777777" w:rsidR="00245576" w:rsidRPr="00245576" w:rsidRDefault="00245576" w:rsidP="0024557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N0778_0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E5D8" w14:textId="5F003B5D" w:rsidR="00245576" w:rsidRPr="00245576" w:rsidRDefault="0024557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0E4F" w14:textId="77777777" w:rsidR="00EE41F8" w:rsidRDefault="00EE41F8" w:rsidP="00296E22">
      <w:pPr>
        <w:spacing w:after="0" w:line="240" w:lineRule="auto"/>
      </w:pPr>
      <w:r>
        <w:separator/>
      </w:r>
    </w:p>
  </w:footnote>
  <w:footnote w:type="continuationSeparator" w:id="0">
    <w:p w14:paraId="0F8B7D54" w14:textId="77777777" w:rsidR="00EE41F8" w:rsidRDefault="00EE41F8" w:rsidP="0029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5924" w14:textId="66676066" w:rsidR="002E4F67" w:rsidRPr="005410D5" w:rsidRDefault="002E4F67" w:rsidP="00245576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410D5">
      <w:rPr>
        <w:rFonts w:ascii="Times New Roman" w:hAnsi="Times New Roman"/>
        <w:sz w:val="24"/>
        <w:szCs w:val="24"/>
      </w:rPr>
      <w:fldChar w:fldCharType="begin"/>
    </w:r>
    <w:r w:rsidRPr="005410D5">
      <w:rPr>
        <w:rFonts w:ascii="Times New Roman" w:hAnsi="Times New Roman"/>
        <w:sz w:val="24"/>
        <w:szCs w:val="24"/>
      </w:rPr>
      <w:instrText xml:space="preserve"> PAGE   \* MERGEFORMAT </w:instrText>
    </w:r>
    <w:r w:rsidRPr="005410D5">
      <w:rPr>
        <w:rFonts w:ascii="Times New Roman" w:hAnsi="Times New Roman"/>
        <w:sz w:val="24"/>
        <w:szCs w:val="24"/>
      </w:rPr>
      <w:fldChar w:fldCharType="separate"/>
    </w:r>
    <w:r w:rsidR="00366984">
      <w:rPr>
        <w:rFonts w:ascii="Times New Roman" w:hAnsi="Times New Roman"/>
        <w:noProof/>
        <w:sz w:val="24"/>
        <w:szCs w:val="24"/>
      </w:rPr>
      <w:t>2</w:t>
    </w:r>
    <w:r w:rsidRPr="005410D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0E06" w14:textId="43EA1611" w:rsidR="00245576" w:rsidRDefault="00245576" w:rsidP="00245576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591864FD" w14:textId="77777777" w:rsidR="00245576" w:rsidRDefault="00245576">
    <w:pPr>
      <w:pStyle w:val="Header"/>
    </w:pPr>
    <w:r>
      <w:rPr>
        <w:noProof/>
      </w:rPr>
      <w:drawing>
        <wp:inline distT="0" distB="0" distL="0" distR="0" wp14:anchorId="17E72696" wp14:editId="19C018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3A00C4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 w15:restartNumberingAfterBreak="0">
    <w:nsid w:val="09326AE4"/>
    <w:multiLevelType w:val="hybridMultilevel"/>
    <w:tmpl w:val="E364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71B16"/>
    <w:multiLevelType w:val="hybridMultilevel"/>
    <w:tmpl w:val="75E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7CA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AC81A7A"/>
    <w:multiLevelType w:val="hybridMultilevel"/>
    <w:tmpl w:val="E52EA66C"/>
    <w:lvl w:ilvl="0" w:tplc="04260013">
      <w:start w:val="1"/>
      <w:numFmt w:val="upperRoman"/>
      <w:lvlText w:val="%1."/>
      <w:lvlJc w:val="righ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D9520F"/>
    <w:multiLevelType w:val="hybridMultilevel"/>
    <w:tmpl w:val="60C86842"/>
    <w:lvl w:ilvl="0" w:tplc="DB34D70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F3ABB"/>
    <w:multiLevelType w:val="hybridMultilevel"/>
    <w:tmpl w:val="56709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70D"/>
    <w:multiLevelType w:val="hybridMultilevel"/>
    <w:tmpl w:val="B15CC6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96C0A"/>
    <w:multiLevelType w:val="hybridMultilevel"/>
    <w:tmpl w:val="A8648FCA"/>
    <w:lvl w:ilvl="0" w:tplc="E13C3D4E">
      <w:start w:val="5"/>
      <w:numFmt w:val="upperRoman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324399C"/>
    <w:multiLevelType w:val="hybridMultilevel"/>
    <w:tmpl w:val="D2E88D36"/>
    <w:lvl w:ilvl="0" w:tplc="A8266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D26A5F"/>
    <w:multiLevelType w:val="hybridMultilevel"/>
    <w:tmpl w:val="15BE585C"/>
    <w:lvl w:ilvl="0" w:tplc="0032F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CB3068"/>
    <w:multiLevelType w:val="hybridMultilevel"/>
    <w:tmpl w:val="68FAB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3673"/>
    <w:multiLevelType w:val="hybridMultilevel"/>
    <w:tmpl w:val="3EC45258"/>
    <w:lvl w:ilvl="0" w:tplc="DB34D70E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9476D56"/>
    <w:multiLevelType w:val="multilevel"/>
    <w:tmpl w:val="29CCC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49690B01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1394AF2"/>
    <w:multiLevelType w:val="hybridMultilevel"/>
    <w:tmpl w:val="688C5F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B4098C"/>
    <w:multiLevelType w:val="hybridMultilevel"/>
    <w:tmpl w:val="FAF2D3EE"/>
    <w:lvl w:ilvl="0" w:tplc="F790E3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435DE3"/>
    <w:multiLevelType w:val="hybridMultilevel"/>
    <w:tmpl w:val="6F5A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7BD6"/>
    <w:multiLevelType w:val="hybridMultilevel"/>
    <w:tmpl w:val="4BA8B9BA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1354CE"/>
    <w:multiLevelType w:val="hybridMultilevel"/>
    <w:tmpl w:val="77FA3CC4"/>
    <w:lvl w:ilvl="0" w:tplc="6B342C66">
      <w:start w:val="4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14C"/>
    <w:multiLevelType w:val="hybridMultilevel"/>
    <w:tmpl w:val="4BA09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3D45EC"/>
    <w:multiLevelType w:val="hybridMultilevel"/>
    <w:tmpl w:val="A47E22E2"/>
    <w:lvl w:ilvl="0" w:tplc="A5C2907E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1B7B18"/>
    <w:multiLevelType w:val="hybridMultilevel"/>
    <w:tmpl w:val="3DC2C96E"/>
    <w:lvl w:ilvl="0" w:tplc="40A42BAC">
      <w:start w:val="4"/>
      <w:numFmt w:val="upperRoman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5036F2"/>
    <w:multiLevelType w:val="hybridMultilevel"/>
    <w:tmpl w:val="9D44AB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2276"/>
    <w:multiLevelType w:val="hybridMultilevel"/>
    <w:tmpl w:val="5EC8B816"/>
    <w:lvl w:ilvl="0" w:tplc="DB34D70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114A4F"/>
    <w:multiLevelType w:val="multilevel"/>
    <w:tmpl w:val="684A3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7493902"/>
    <w:multiLevelType w:val="hybridMultilevel"/>
    <w:tmpl w:val="7CFE8A88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BF047B"/>
    <w:multiLevelType w:val="multilevel"/>
    <w:tmpl w:val="417CA44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75046C12"/>
    <w:multiLevelType w:val="hybridMultilevel"/>
    <w:tmpl w:val="6794F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F5B2D"/>
    <w:multiLevelType w:val="hybridMultilevel"/>
    <w:tmpl w:val="0FD4BD96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7A696C24"/>
    <w:multiLevelType w:val="hybridMultilevel"/>
    <w:tmpl w:val="7542DE9C"/>
    <w:lvl w:ilvl="0" w:tplc="FA288E16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1"/>
  </w:num>
  <w:num w:numId="5">
    <w:abstractNumId w:val="3"/>
  </w:num>
  <w:num w:numId="6">
    <w:abstractNumId w:val="5"/>
  </w:num>
  <w:num w:numId="7">
    <w:abstractNumId w:val="2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2"/>
  </w:num>
  <w:num w:numId="13">
    <w:abstractNumId w:val="22"/>
  </w:num>
  <w:num w:numId="14">
    <w:abstractNumId w:val="20"/>
  </w:num>
  <w:num w:numId="15">
    <w:abstractNumId w:val="15"/>
  </w:num>
  <w:num w:numId="16">
    <w:abstractNumId w:val="9"/>
  </w:num>
  <w:num w:numId="17">
    <w:abstractNumId w:val="2"/>
  </w:num>
  <w:num w:numId="18">
    <w:abstractNumId w:val="23"/>
  </w:num>
  <w:num w:numId="19">
    <w:abstractNumId w:val="0"/>
  </w:num>
  <w:num w:numId="20">
    <w:abstractNumId w:val="11"/>
  </w:num>
  <w:num w:numId="21">
    <w:abstractNumId w:val="16"/>
  </w:num>
  <w:num w:numId="22">
    <w:abstractNumId w:val="10"/>
  </w:num>
  <w:num w:numId="23">
    <w:abstractNumId w:val="17"/>
  </w:num>
  <w:num w:numId="24">
    <w:abstractNumId w:val="28"/>
  </w:num>
  <w:num w:numId="25">
    <w:abstractNumId w:val="4"/>
  </w:num>
  <w:num w:numId="26">
    <w:abstractNumId w:val="25"/>
  </w:num>
  <w:num w:numId="27">
    <w:abstractNumId w:val="30"/>
  </w:num>
  <w:num w:numId="28">
    <w:abstractNumId w:val="29"/>
  </w:num>
  <w:num w:numId="29">
    <w:abstractNumId w:val="8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42"/>
    <w:rsid w:val="00006D11"/>
    <w:rsid w:val="00015C9B"/>
    <w:rsid w:val="00016B6E"/>
    <w:rsid w:val="00017F5B"/>
    <w:rsid w:val="000202B2"/>
    <w:rsid w:val="000218A6"/>
    <w:rsid w:val="00023465"/>
    <w:rsid w:val="0004017B"/>
    <w:rsid w:val="00041DF5"/>
    <w:rsid w:val="000425D0"/>
    <w:rsid w:val="0004431D"/>
    <w:rsid w:val="00046C30"/>
    <w:rsid w:val="0005014D"/>
    <w:rsid w:val="000505BE"/>
    <w:rsid w:val="000538A4"/>
    <w:rsid w:val="00057C23"/>
    <w:rsid w:val="00061411"/>
    <w:rsid w:val="000621DF"/>
    <w:rsid w:val="00070AE2"/>
    <w:rsid w:val="00080733"/>
    <w:rsid w:val="00091561"/>
    <w:rsid w:val="00094B51"/>
    <w:rsid w:val="00095633"/>
    <w:rsid w:val="000A4A4B"/>
    <w:rsid w:val="000A4ED9"/>
    <w:rsid w:val="000A6048"/>
    <w:rsid w:val="000A7349"/>
    <w:rsid w:val="000B1101"/>
    <w:rsid w:val="000B12C0"/>
    <w:rsid w:val="000B2231"/>
    <w:rsid w:val="000B28FF"/>
    <w:rsid w:val="000B39FC"/>
    <w:rsid w:val="000C1562"/>
    <w:rsid w:val="000C68C8"/>
    <w:rsid w:val="000D2897"/>
    <w:rsid w:val="000E52BD"/>
    <w:rsid w:val="000F0821"/>
    <w:rsid w:val="000F1E3A"/>
    <w:rsid w:val="000F31EA"/>
    <w:rsid w:val="000F41D1"/>
    <w:rsid w:val="000F6AEF"/>
    <w:rsid w:val="000F74E3"/>
    <w:rsid w:val="00102819"/>
    <w:rsid w:val="00107DEB"/>
    <w:rsid w:val="00116412"/>
    <w:rsid w:val="00116BED"/>
    <w:rsid w:val="0013410B"/>
    <w:rsid w:val="0014480F"/>
    <w:rsid w:val="0014501C"/>
    <w:rsid w:val="001450CB"/>
    <w:rsid w:val="00156AA5"/>
    <w:rsid w:val="00165F8B"/>
    <w:rsid w:val="00170AFF"/>
    <w:rsid w:val="00170B0B"/>
    <w:rsid w:val="00173FF0"/>
    <w:rsid w:val="00175F18"/>
    <w:rsid w:val="00182C74"/>
    <w:rsid w:val="00185F5E"/>
    <w:rsid w:val="001935EA"/>
    <w:rsid w:val="001A43B5"/>
    <w:rsid w:val="001B05CD"/>
    <w:rsid w:val="001B06C3"/>
    <w:rsid w:val="001B614E"/>
    <w:rsid w:val="001C150F"/>
    <w:rsid w:val="001C2464"/>
    <w:rsid w:val="001C3B44"/>
    <w:rsid w:val="001C61A6"/>
    <w:rsid w:val="001C767E"/>
    <w:rsid w:val="001D5F86"/>
    <w:rsid w:val="001F0BC0"/>
    <w:rsid w:val="00206CE3"/>
    <w:rsid w:val="002134D5"/>
    <w:rsid w:val="0022009C"/>
    <w:rsid w:val="00222403"/>
    <w:rsid w:val="00223618"/>
    <w:rsid w:val="00232031"/>
    <w:rsid w:val="00235270"/>
    <w:rsid w:val="00235CC4"/>
    <w:rsid w:val="00235F5D"/>
    <w:rsid w:val="00236756"/>
    <w:rsid w:val="00242364"/>
    <w:rsid w:val="00245301"/>
    <w:rsid w:val="00245576"/>
    <w:rsid w:val="002474B7"/>
    <w:rsid w:val="0025337B"/>
    <w:rsid w:val="002547C9"/>
    <w:rsid w:val="00257E9A"/>
    <w:rsid w:val="0026583B"/>
    <w:rsid w:val="00276EC8"/>
    <w:rsid w:val="00282A7A"/>
    <w:rsid w:val="00285103"/>
    <w:rsid w:val="00287EDA"/>
    <w:rsid w:val="00292141"/>
    <w:rsid w:val="00296A5D"/>
    <w:rsid w:val="00296E22"/>
    <w:rsid w:val="002A2162"/>
    <w:rsid w:val="002A4552"/>
    <w:rsid w:val="002A5EB7"/>
    <w:rsid w:val="002A68F6"/>
    <w:rsid w:val="002B259C"/>
    <w:rsid w:val="002B3A55"/>
    <w:rsid w:val="002C363F"/>
    <w:rsid w:val="002E481A"/>
    <w:rsid w:val="002E4F67"/>
    <w:rsid w:val="002E669C"/>
    <w:rsid w:val="002F15BF"/>
    <w:rsid w:val="002F24AB"/>
    <w:rsid w:val="002F41C3"/>
    <w:rsid w:val="00302EE3"/>
    <w:rsid w:val="003030E1"/>
    <w:rsid w:val="003107DC"/>
    <w:rsid w:val="0031349E"/>
    <w:rsid w:val="0031475E"/>
    <w:rsid w:val="003157A6"/>
    <w:rsid w:val="0032101C"/>
    <w:rsid w:val="003246B8"/>
    <w:rsid w:val="00334A02"/>
    <w:rsid w:val="00335298"/>
    <w:rsid w:val="0034116B"/>
    <w:rsid w:val="00342EBD"/>
    <w:rsid w:val="00347059"/>
    <w:rsid w:val="00354E99"/>
    <w:rsid w:val="0035504F"/>
    <w:rsid w:val="00363C1F"/>
    <w:rsid w:val="00365E5F"/>
    <w:rsid w:val="00366984"/>
    <w:rsid w:val="00374A2E"/>
    <w:rsid w:val="00380E72"/>
    <w:rsid w:val="00384277"/>
    <w:rsid w:val="003877B4"/>
    <w:rsid w:val="00393070"/>
    <w:rsid w:val="00394463"/>
    <w:rsid w:val="00396533"/>
    <w:rsid w:val="003974BF"/>
    <w:rsid w:val="003A7504"/>
    <w:rsid w:val="003B1A02"/>
    <w:rsid w:val="003B26E7"/>
    <w:rsid w:val="003B3539"/>
    <w:rsid w:val="003B7AA4"/>
    <w:rsid w:val="003D3FE1"/>
    <w:rsid w:val="003D6BBD"/>
    <w:rsid w:val="003E3BFC"/>
    <w:rsid w:val="003E3DF2"/>
    <w:rsid w:val="003F3503"/>
    <w:rsid w:val="00400038"/>
    <w:rsid w:val="004048ED"/>
    <w:rsid w:val="00406941"/>
    <w:rsid w:val="00412180"/>
    <w:rsid w:val="00415B21"/>
    <w:rsid w:val="00415B8E"/>
    <w:rsid w:val="0041650A"/>
    <w:rsid w:val="0042059D"/>
    <w:rsid w:val="0042193D"/>
    <w:rsid w:val="00421BF8"/>
    <w:rsid w:val="00422657"/>
    <w:rsid w:val="00422984"/>
    <w:rsid w:val="00422C52"/>
    <w:rsid w:val="00424FDA"/>
    <w:rsid w:val="00432C9D"/>
    <w:rsid w:val="00445F6D"/>
    <w:rsid w:val="00447168"/>
    <w:rsid w:val="004667E1"/>
    <w:rsid w:val="00481F01"/>
    <w:rsid w:val="00484CAD"/>
    <w:rsid w:val="004859F5"/>
    <w:rsid w:val="0049058B"/>
    <w:rsid w:val="00493A21"/>
    <w:rsid w:val="00494ABF"/>
    <w:rsid w:val="004B4202"/>
    <w:rsid w:val="004B6074"/>
    <w:rsid w:val="004B60C8"/>
    <w:rsid w:val="004B7FEB"/>
    <w:rsid w:val="004C001D"/>
    <w:rsid w:val="004C2169"/>
    <w:rsid w:val="004D5602"/>
    <w:rsid w:val="004D5C49"/>
    <w:rsid w:val="004E1B0E"/>
    <w:rsid w:val="004E2CEE"/>
    <w:rsid w:val="004E6A44"/>
    <w:rsid w:val="004E7394"/>
    <w:rsid w:val="004F0B42"/>
    <w:rsid w:val="004F2CB0"/>
    <w:rsid w:val="004F318C"/>
    <w:rsid w:val="005050B5"/>
    <w:rsid w:val="005112AF"/>
    <w:rsid w:val="005117DC"/>
    <w:rsid w:val="00511805"/>
    <w:rsid w:val="005162A8"/>
    <w:rsid w:val="00521B0A"/>
    <w:rsid w:val="005271E1"/>
    <w:rsid w:val="00531849"/>
    <w:rsid w:val="00534553"/>
    <w:rsid w:val="00534B95"/>
    <w:rsid w:val="00535CC5"/>
    <w:rsid w:val="005410D5"/>
    <w:rsid w:val="00542C99"/>
    <w:rsid w:val="005437AE"/>
    <w:rsid w:val="00544658"/>
    <w:rsid w:val="00545DFC"/>
    <w:rsid w:val="0055041B"/>
    <w:rsid w:val="0056438C"/>
    <w:rsid w:val="00570206"/>
    <w:rsid w:val="005745AB"/>
    <w:rsid w:val="00577208"/>
    <w:rsid w:val="0058334F"/>
    <w:rsid w:val="00583E18"/>
    <w:rsid w:val="005856CB"/>
    <w:rsid w:val="00586E7E"/>
    <w:rsid w:val="00587D48"/>
    <w:rsid w:val="0059049C"/>
    <w:rsid w:val="0059183A"/>
    <w:rsid w:val="00594FF7"/>
    <w:rsid w:val="00596690"/>
    <w:rsid w:val="005A34AF"/>
    <w:rsid w:val="005B3176"/>
    <w:rsid w:val="005B6661"/>
    <w:rsid w:val="005B68C6"/>
    <w:rsid w:val="005C41C6"/>
    <w:rsid w:val="005C56A8"/>
    <w:rsid w:val="005D039E"/>
    <w:rsid w:val="005D0FB3"/>
    <w:rsid w:val="005D59BC"/>
    <w:rsid w:val="005F53F7"/>
    <w:rsid w:val="005F60D1"/>
    <w:rsid w:val="00604621"/>
    <w:rsid w:val="00604DB8"/>
    <w:rsid w:val="006059A6"/>
    <w:rsid w:val="006111B7"/>
    <w:rsid w:val="0061503A"/>
    <w:rsid w:val="00615706"/>
    <w:rsid w:val="006177F2"/>
    <w:rsid w:val="0062158E"/>
    <w:rsid w:val="00622A6A"/>
    <w:rsid w:val="006238BB"/>
    <w:rsid w:val="00625136"/>
    <w:rsid w:val="00631489"/>
    <w:rsid w:val="006378A9"/>
    <w:rsid w:val="00646D77"/>
    <w:rsid w:val="00647B40"/>
    <w:rsid w:val="00656A76"/>
    <w:rsid w:val="00656F7D"/>
    <w:rsid w:val="006625E2"/>
    <w:rsid w:val="00664C64"/>
    <w:rsid w:val="0067058B"/>
    <w:rsid w:val="00670CF9"/>
    <w:rsid w:val="0067466A"/>
    <w:rsid w:val="006803EE"/>
    <w:rsid w:val="00685CF6"/>
    <w:rsid w:val="006934C7"/>
    <w:rsid w:val="006A09F6"/>
    <w:rsid w:val="006A3E0E"/>
    <w:rsid w:val="006A4395"/>
    <w:rsid w:val="006A6366"/>
    <w:rsid w:val="006B33ED"/>
    <w:rsid w:val="006B7923"/>
    <w:rsid w:val="006C0A32"/>
    <w:rsid w:val="006C5C42"/>
    <w:rsid w:val="006C68FC"/>
    <w:rsid w:val="006C6A47"/>
    <w:rsid w:val="006D0BC1"/>
    <w:rsid w:val="006D1B68"/>
    <w:rsid w:val="006D243A"/>
    <w:rsid w:val="006D3565"/>
    <w:rsid w:val="006D3B2F"/>
    <w:rsid w:val="006F18B9"/>
    <w:rsid w:val="00701A90"/>
    <w:rsid w:val="00703C0B"/>
    <w:rsid w:val="00705C60"/>
    <w:rsid w:val="00706026"/>
    <w:rsid w:val="00711078"/>
    <w:rsid w:val="00712051"/>
    <w:rsid w:val="00714D51"/>
    <w:rsid w:val="00722264"/>
    <w:rsid w:val="007244A5"/>
    <w:rsid w:val="00727181"/>
    <w:rsid w:val="007328D7"/>
    <w:rsid w:val="00732A64"/>
    <w:rsid w:val="00734667"/>
    <w:rsid w:val="007377AE"/>
    <w:rsid w:val="007546F9"/>
    <w:rsid w:val="00757C90"/>
    <w:rsid w:val="0076104F"/>
    <w:rsid w:val="00765821"/>
    <w:rsid w:val="00767525"/>
    <w:rsid w:val="00767914"/>
    <w:rsid w:val="00767E68"/>
    <w:rsid w:val="00773478"/>
    <w:rsid w:val="0077758C"/>
    <w:rsid w:val="007851A0"/>
    <w:rsid w:val="00795CE2"/>
    <w:rsid w:val="007A1889"/>
    <w:rsid w:val="007B14F8"/>
    <w:rsid w:val="007B452B"/>
    <w:rsid w:val="007B7C49"/>
    <w:rsid w:val="007D1C55"/>
    <w:rsid w:val="007D2632"/>
    <w:rsid w:val="007D30B4"/>
    <w:rsid w:val="007D4AA1"/>
    <w:rsid w:val="007D78BD"/>
    <w:rsid w:val="007E3073"/>
    <w:rsid w:val="007E48D6"/>
    <w:rsid w:val="007F00A3"/>
    <w:rsid w:val="007F2A9E"/>
    <w:rsid w:val="007F387C"/>
    <w:rsid w:val="007F5709"/>
    <w:rsid w:val="007F5C3C"/>
    <w:rsid w:val="007F7C62"/>
    <w:rsid w:val="00801442"/>
    <w:rsid w:val="00801E09"/>
    <w:rsid w:val="008023A4"/>
    <w:rsid w:val="008070D0"/>
    <w:rsid w:val="00812D25"/>
    <w:rsid w:val="00814A19"/>
    <w:rsid w:val="0081649B"/>
    <w:rsid w:val="00823C84"/>
    <w:rsid w:val="00825337"/>
    <w:rsid w:val="0082536D"/>
    <w:rsid w:val="00825C4F"/>
    <w:rsid w:val="0082647C"/>
    <w:rsid w:val="00827A95"/>
    <w:rsid w:val="00830A42"/>
    <w:rsid w:val="0084351E"/>
    <w:rsid w:val="00843738"/>
    <w:rsid w:val="00846C0E"/>
    <w:rsid w:val="00846E9A"/>
    <w:rsid w:val="008552A1"/>
    <w:rsid w:val="00874ADF"/>
    <w:rsid w:val="00876ECA"/>
    <w:rsid w:val="008820C3"/>
    <w:rsid w:val="008841EF"/>
    <w:rsid w:val="00890398"/>
    <w:rsid w:val="00891247"/>
    <w:rsid w:val="008A6D0A"/>
    <w:rsid w:val="008B0CCC"/>
    <w:rsid w:val="008B2E9A"/>
    <w:rsid w:val="008C2C31"/>
    <w:rsid w:val="008C7F83"/>
    <w:rsid w:val="008D0A36"/>
    <w:rsid w:val="008D5613"/>
    <w:rsid w:val="008E2DDD"/>
    <w:rsid w:val="008E51D3"/>
    <w:rsid w:val="008F0240"/>
    <w:rsid w:val="008F14B0"/>
    <w:rsid w:val="008F7A90"/>
    <w:rsid w:val="00904342"/>
    <w:rsid w:val="0090568A"/>
    <w:rsid w:val="00905D17"/>
    <w:rsid w:val="0090722A"/>
    <w:rsid w:val="009076B6"/>
    <w:rsid w:val="00912463"/>
    <w:rsid w:val="00913936"/>
    <w:rsid w:val="0091463F"/>
    <w:rsid w:val="00914B7C"/>
    <w:rsid w:val="00917CCE"/>
    <w:rsid w:val="00924862"/>
    <w:rsid w:val="0092739C"/>
    <w:rsid w:val="0092796D"/>
    <w:rsid w:val="00932F26"/>
    <w:rsid w:val="00934813"/>
    <w:rsid w:val="00934C40"/>
    <w:rsid w:val="009408B8"/>
    <w:rsid w:val="00945112"/>
    <w:rsid w:val="009452F9"/>
    <w:rsid w:val="009479A4"/>
    <w:rsid w:val="009504E3"/>
    <w:rsid w:val="00955C1B"/>
    <w:rsid w:val="009603C7"/>
    <w:rsid w:val="00961CA9"/>
    <w:rsid w:val="00962346"/>
    <w:rsid w:val="00966C77"/>
    <w:rsid w:val="00976A76"/>
    <w:rsid w:val="0097735A"/>
    <w:rsid w:val="00980762"/>
    <w:rsid w:val="00983288"/>
    <w:rsid w:val="00985542"/>
    <w:rsid w:val="0098643E"/>
    <w:rsid w:val="0099083C"/>
    <w:rsid w:val="00996079"/>
    <w:rsid w:val="009A1750"/>
    <w:rsid w:val="009A3D46"/>
    <w:rsid w:val="009A674F"/>
    <w:rsid w:val="009B0776"/>
    <w:rsid w:val="009B43FF"/>
    <w:rsid w:val="009C0394"/>
    <w:rsid w:val="009D2035"/>
    <w:rsid w:val="009D4E2D"/>
    <w:rsid w:val="009E1616"/>
    <w:rsid w:val="009E7E14"/>
    <w:rsid w:val="009F0B3C"/>
    <w:rsid w:val="009F46A8"/>
    <w:rsid w:val="009F4CE2"/>
    <w:rsid w:val="00A06DC1"/>
    <w:rsid w:val="00A11855"/>
    <w:rsid w:val="00A12B5B"/>
    <w:rsid w:val="00A17010"/>
    <w:rsid w:val="00A24D87"/>
    <w:rsid w:val="00A27D12"/>
    <w:rsid w:val="00A304DF"/>
    <w:rsid w:val="00A47641"/>
    <w:rsid w:val="00A60C82"/>
    <w:rsid w:val="00A63419"/>
    <w:rsid w:val="00A74BE3"/>
    <w:rsid w:val="00A81B77"/>
    <w:rsid w:val="00A84585"/>
    <w:rsid w:val="00A8625A"/>
    <w:rsid w:val="00A879FB"/>
    <w:rsid w:val="00AA224D"/>
    <w:rsid w:val="00AA3271"/>
    <w:rsid w:val="00AA64B0"/>
    <w:rsid w:val="00AA6A73"/>
    <w:rsid w:val="00AB22BD"/>
    <w:rsid w:val="00AB60DA"/>
    <w:rsid w:val="00AC079A"/>
    <w:rsid w:val="00AC109E"/>
    <w:rsid w:val="00AC3407"/>
    <w:rsid w:val="00AC3AFE"/>
    <w:rsid w:val="00AC6C40"/>
    <w:rsid w:val="00AD0016"/>
    <w:rsid w:val="00AE0B11"/>
    <w:rsid w:val="00AE2546"/>
    <w:rsid w:val="00AF4179"/>
    <w:rsid w:val="00AF6598"/>
    <w:rsid w:val="00AF71A7"/>
    <w:rsid w:val="00B14159"/>
    <w:rsid w:val="00B21FBD"/>
    <w:rsid w:val="00B3491B"/>
    <w:rsid w:val="00B40541"/>
    <w:rsid w:val="00B42CC4"/>
    <w:rsid w:val="00B51ECD"/>
    <w:rsid w:val="00B52850"/>
    <w:rsid w:val="00B53442"/>
    <w:rsid w:val="00B672AD"/>
    <w:rsid w:val="00B7095F"/>
    <w:rsid w:val="00B73219"/>
    <w:rsid w:val="00B74D48"/>
    <w:rsid w:val="00B7649B"/>
    <w:rsid w:val="00B76972"/>
    <w:rsid w:val="00B76F70"/>
    <w:rsid w:val="00B82945"/>
    <w:rsid w:val="00B83B68"/>
    <w:rsid w:val="00B8499D"/>
    <w:rsid w:val="00B87978"/>
    <w:rsid w:val="00B90A27"/>
    <w:rsid w:val="00B90A3A"/>
    <w:rsid w:val="00B90C49"/>
    <w:rsid w:val="00B93F6B"/>
    <w:rsid w:val="00BA0CE6"/>
    <w:rsid w:val="00BA2FCE"/>
    <w:rsid w:val="00BA4BC6"/>
    <w:rsid w:val="00BB2E1B"/>
    <w:rsid w:val="00BB4756"/>
    <w:rsid w:val="00BB5480"/>
    <w:rsid w:val="00BC34D4"/>
    <w:rsid w:val="00BC3B1C"/>
    <w:rsid w:val="00BC4721"/>
    <w:rsid w:val="00BC74EE"/>
    <w:rsid w:val="00BD4A45"/>
    <w:rsid w:val="00BD5495"/>
    <w:rsid w:val="00BF144C"/>
    <w:rsid w:val="00BF7961"/>
    <w:rsid w:val="00C02C23"/>
    <w:rsid w:val="00C0758F"/>
    <w:rsid w:val="00C077A1"/>
    <w:rsid w:val="00C07D0B"/>
    <w:rsid w:val="00C26DCB"/>
    <w:rsid w:val="00C27022"/>
    <w:rsid w:val="00C30F31"/>
    <w:rsid w:val="00C35FF3"/>
    <w:rsid w:val="00C45C8F"/>
    <w:rsid w:val="00C45F6C"/>
    <w:rsid w:val="00C47C28"/>
    <w:rsid w:val="00C51B02"/>
    <w:rsid w:val="00C54A00"/>
    <w:rsid w:val="00C565BD"/>
    <w:rsid w:val="00C57ADA"/>
    <w:rsid w:val="00C6509B"/>
    <w:rsid w:val="00C702F1"/>
    <w:rsid w:val="00C7117C"/>
    <w:rsid w:val="00C7288F"/>
    <w:rsid w:val="00C81A26"/>
    <w:rsid w:val="00C82C56"/>
    <w:rsid w:val="00C90D0F"/>
    <w:rsid w:val="00CA10F9"/>
    <w:rsid w:val="00CA1CA4"/>
    <w:rsid w:val="00CB50EC"/>
    <w:rsid w:val="00CC2B40"/>
    <w:rsid w:val="00CC47D6"/>
    <w:rsid w:val="00CD09B4"/>
    <w:rsid w:val="00CD0B4B"/>
    <w:rsid w:val="00CD7C86"/>
    <w:rsid w:val="00CE09B0"/>
    <w:rsid w:val="00CF11D9"/>
    <w:rsid w:val="00D03E29"/>
    <w:rsid w:val="00D062A5"/>
    <w:rsid w:val="00D134D1"/>
    <w:rsid w:val="00D22AFF"/>
    <w:rsid w:val="00D25C87"/>
    <w:rsid w:val="00D41E96"/>
    <w:rsid w:val="00D45241"/>
    <w:rsid w:val="00D5062F"/>
    <w:rsid w:val="00D52623"/>
    <w:rsid w:val="00D53684"/>
    <w:rsid w:val="00D56D84"/>
    <w:rsid w:val="00D570DF"/>
    <w:rsid w:val="00D6091E"/>
    <w:rsid w:val="00D629B2"/>
    <w:rsid w:val="00D63307"/>
    <w:rsid w:val="00D655CF"/>
    <w:rsid w:val="00D703B4"/>
    <w:rsid w:val="00D7163E"/>
    <w:rsid w:val="00D73CB3"/>
    <w:rsid w:val="00D74DF7"/>
    <w:rsid w:val="00D80268"/>
    <w:rsid w:val="00D8053F"/>
    <w:rsid w:val="00D80669"/>
    <w:rsid w:val="00D81B1D"/>
    <w:rsid w:val="00D83738"/>
    <w:rsid w:val="00D96CE6"/>
    <w:rsid w:val="00DA5031"/>
    <w:rsid w:val="00DB0022"/>
    <w:rsid w:val="00DB026C"/>
    <w:rsid w:val="00DB0A46"/>
    <w:rsid w:val="00DB4D52"/>
    <w:rsid w:val="00DB4E8F"/>
    <w:rsid w:val="00DD1B85"/>
    <w:rsid w:val="00DD6245"/>
    <w:rsid w:val="00DE4C82"/>
    <w:rsid w:val="00DF3FFE"/>
    <w:rsid w:val="00DF6B63"/>
    <w:rsid w:val="00E10297"/>
    <w:rsid w:val="00E17D1D"/>
    <w:rsid w:val="00E2211B"/>
    <w:rsid w:val="00E302DB"/>
    <w:rsid w:val="00E307BD"/>
    <w:rsid w:val="00E42304"/>
    <w:rsid w:val="00E42E51"/>
    <w:rsid w:val="00E46F5F"/>
    <w:rsid w:val="00E47B5E"/>
    <w:rsid w:val="00E5019A"/>
    <w:rsid w:val="00E51BBD"/>
    <w:rsid w:val="00E62E1D"/>
    <w:rsid w:val="00E729ED"/>
    <w:rsid w:val="00E76172"/>
    <w:rsid w:val="00E804DD"/>
    <w:rsid w:val="00E83DB3"/>
    <w:rsid w:val="00E84EA4"/>
    <w:rsid w:val="00E8777B"/>
    <w:rsid w:val="00E92BC4"/>
    <w:rsid w:val="00E93216"/>
    <w:rsid w:val="00EA1574"/>
    <w:rsid w:val="00EA3DAE"/>
    <w:rsid w:val="00EA5BCA"/>
    <w:rsid w:val="00EB5E5A"/>
    <w:rsid w:val="00EB7F86"/>
    <w:rsid w:val="00EC1D50"/>
    <w:rsid w:val="00EC5EAB"/>
    <w:rsid w:val="00ED023D"/>
    <w:rsid w:val="00ED04A0"/>
    <w:rsid w:val="00ED1B6B"/>
    <w:rsid w:val="00ED59A3"/>
    <w:rsid w:val="00EE41F8"/>
    <w:rsid w:val="00EF31C5"/>
    <w:rsid w:val="00F06693"/>
    <w:rsid w:val="00F06870"/>
    <w:rsid w:val="00F16E45"/>
    <w:rsid w:val="00F25108"/>
    <w:rsid w:val="00F305E9"/>
    <w:rsid w:val="00F32C37"/>
    <w:rsid w:val="00F3517D"/>
    <w:rsid w:val="00F46B05"/>
    <w:rsid w:val="00F6545A"/>
    <w:rsid w:val="00F65AAB"/>
    <w:rsid w:val="00F8406D"/>
    <w:rsid w:val="00F86214"/>
    <w:rsid w:val="00F975C7"/>
    <w:rsid w:val="00F97A21"/>
    <w:rsid w:val="00FA73BB"/>
    <w:rsid w:val="00FA77F2"/>
    <w:rsid w:val="00FB0DF0"/>
    <w:rsid w:val="00FB1BD0"/>
    <w:rsid w:val="00FB207F"/>
    <w:rsid w:val="00FB539B"/>
    <w:rsid w:val="00FC4AF3"/>
    <w:rsid w:val="00FF0058"/>
    <w:rsid w:val="00FF006B"/>
    <w:rsid w:val="00FF44A7"/>
    <w:rsid w:val="00FF5BC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61989"/>
  <w15:docId w15:val="{5350EDC1-0DC7-4BAB-88D8-2D37304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031"/>
    <w:pPr>
      <w:ind w:left="720"/>
      <w:contextualSpacing/>
    </w:pPr>
  </w:style>
  <w:style w:type="paragraph" w:customStyle="1" w:styleId="tv213">
    <w:name w:val="tv213"/>
    <w:basedOn w:val="Normal"/>
    <w:uiPriority w:val="99"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D0B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5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96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E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80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0E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0E72"/>
    <w:rPr>
      <w:rFonts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9479A4"/>
    <w:pPr>
      <w:widowControl w:val="0"/>
      <w:autoSpaceDE w:val="0"/>
      <w:autoSpaceDN w:val="0"/>
      <w:adjustRightInd w:val="0"/>
      <w:spacing w:after="0" w:line="176" w:lineRule="exact"/>
      <w:ind w:firstLine="574"/>
      <w:jc w:val="both"/>
    </w:pPr>
    <w:rPr>
      <w:rFonts w:ascii="Arial" w:eastAsia="Times New Roman" w:hAnsi="Arial" w:cs="Arial"/>
      <w:sz w:val="24"/>
      <w:szCs w:val="24"/>
      <w:lang w:eastAsia="lv-LV"/>
    </w:rPr>
  </w:style>
  <w:style w:type="character" w:customStyle="1" w:styleId="FontStyle12">
    <w:name w:val="Font Style12"/>
    <w:uiPriority w:val="99"/>
    <w:rsid w:val="009479A4"/>
    <w:rPr>
      <w:rFonts w:ascii="MS Mincho" w:eastAsia="MS Mincho" w:cs="MS Mincho"/>
      <w:spacing w:val="-10"/>
      <w:sz w:val="16"/>
      <w:szCs w:val="16"/>
    </w:rPr>
  </w:style>
  <w:style w:type="character" w:customStyle="1" w:styleId="FontStyle13">
    <w:name w:val="Font Style13"/>
    <w:uiPriority w:val="99"/>
    <w:rsid w:val="009479A4"/>
    <w:rPr>
      <w:rFonts w:ascii="Arial" w:hAnsi="Arial" w:cs="Arial"/>
      <w:b/>
      <w:bCs/>
      <w:i/>
      <w:iCs/>
      <w:sz w:val="14"/>
      <w:szCs w:val="14"/>
    </w:rPr>
  </w:style>
  <w:style w:type="character" w:styleId="Strong">
    <w:name w:val="Strong"/>
    <w:uiPriority w:val="22"/>
    <w:qFormat/>
    <w:locked/>
    <w:rsid w:val="0094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8A77-C837-40F3-BB5F-52CADBF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568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psihosociālās rehabilitācijas pakalpojumu paliatīvajā aprūpē esošajiem bērniem un viņu ģimenes locekļiem</vt:lpstr>
    </vt:vector>
  </TitlesOfParts>
  <Company>Labklājības ministrija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psihosociālās rehabilitācijas pakalpojumu paliatīvajā aprūpē esošajiem bērniem un viņu ģimenes locekļiem</dc:title>
  <dc:subject>Ministru kabineta noteikumi</dc:subject>
  <dc:creator>Anda Masejeva</dc:creator>
  <dc:description>Anda Masejeva, 67021667_x000d_
Anda.Masejeva@lm.gov.lv</dc:description>
  <cp:lastModifiedBy>Leontine Babkina</cp:lastModifiedBy>
  <cp:revision>15</cp:revision>
  <cp:lastPrinted>2020-05-08T07:04:00Z</cp:lastPrinted>
  <dcterms:created xsi:type="dcterms:W3CDTF">2020-04-24T13:20:00Z</dcterms:created>
  <dcterms:modified xsi:type="dcterms:W3CDTF">2020-05-20T12:12:00Z</dcterms:modified>
</cp:coreProperties>
</file>