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D0B2" w14:textId="77777777" w:rsidR="003A66FF" w:rsidRPr="003A66FF" w:rsidRDefault="00DA5170" w:rsidP="003A66FF">
      <w:pPr>
        <w:spacing w:after="0" w:line="240" w:lineRule="auto"/>
        <w:ind w:firstLine="72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003A66FF" w:rsidRPr="003A66FF">
        <w:rPr>
          <w:rFonts w:ascii="Times New Roman" w:eastAsia="Times New Roman" w:hAnsi="Times New Roman" w:cs="Times New Roman"/>
          <w:b/>
          <w:bCs/>
          <w:sz w:val="28"/>
          <w:szCs w:val="28"/>
          <w:lang w:eastAsia="lv-LV"/>
        </w:rPr>
        <w:t>Izziņa par atzinumos sniegtajiem iebildumiem</w:t>
      </w:r>
    </w:p>
    <w:p w14:paraId="5F8118D3" w14:textId="77777777"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Look w:val="00A0" w:firstRow="1" w:lastRow="0" w:firstColumn="1" w:lastColumn="0" w:noHBand="0" w:noVBand="0"/>
      </w:tblPr>
      <w:tblGrid>
        <w:gridCol w:w="14003"/>
      </w:tblGrid>
      <w:tr w:rsidR="003A66FF" w:rsidRPr="003A66FF" w14:paraId="499247C5" w14:textId="77777777" w:rsidTr="00AE250B">
        <w:trPr>
          <w:jc w:val="center"/>
        </w:trPr>
        <w:tc>
          <w:tcPr>
            <w:tcW w:w="5000" w:type="pct"/>
            <w:tcBorders>
              <w:bottom w:val="single" w:sz="6" w:space="0" w:color="000000"/>
            </w:tcBorders>
          </w:tcPr>
          <w:p w14:paraId="76A24086" w14:textId="041638CF" w:rsidR="00CB2E13" w:rsidRPr="00CB2E13" w:rsidRDefault="00CB2E13" w:rsidP="00CB2E13">
            <w:pPr>
              <w:spacing w:beforeAutospacing="1" w:after="0" w:afterAutospacing="1" w:line="240" w:lineRule="auto"/>
              <w:jc w:val="center"/>
              <w:rPr>
                <w:rFonts w:ascii="Times New Roman" w:eastAsia="Times New Roman" w:hAnsi="Times New Roman" w:cs="Times New Roman"/>
                <w:b/>
                <w:bCs/>
                <w:sz w:val="28"/>
                <w:szCs w:val="28"/>
                <w:lang w:eastAsia="lv-LV"/>
              </w:rPr>
            </w:pPr>
            <w:r w:rsidRPr="00CB2E13">
              <w:rPr>
                <w:rFonts w:ascii="Times New Roman" w:eastAsia="Times New Roman" w:hAnsi="Times New Roman" w:cs="Times New Roman"/>
                <w:b/>
                <w:bCs/>
                <w:sz w:val="28"/>
                <w:szCs w:val="28"/>
                <w:lang w:eastAsia="lv-LV"/>
              </w:rPr>
              <w:t xml:space="preserve">Ministru kabineta noteikumu projekts “Grozījumi Ministru kabineta </w:t>
            </w:r>
            <w:r w:rsidR="00F07138">
              <w:rPr>
                <w:rFonts w:ascii="Times New Roman" w:eastAsia="Times New Roman" w:hAnsi="Times New Roman" w:cs="Times New Roman"/>
                <w:b/>
                <w:bCs/>
                <w:sz w:val="28"/>
                <w:szCs w:val="28"/>
                <w:lang w:eastAsia="lv-LV"/>
              </w:rPr>
              <w:t>201</w:t>
            </w:r>
            <w:r w:rsidR="00375242">
              <w:rPr>
                <w:rFonts w:ascii="Times New Roman" w:eastAsia="Times New Roman" w:hAnsi="Times New Roman" w:cs="Times New Roman"/>
                <w:b/>
                <w:bCs/>
                <w:sz w:val="28"/>
                <w:szCs w:val="28"/>
                <w:lang w:eastAsia="lv-LV"/>
              </w:rPr>
              <w:t>1.gada 25.janvāra</w:t>
            </w:r>
            <w:r w:rsidRPr="00CB2E13">
              <w:rPr>
                <w:rFonts w:ascii="Times New Roman" w:eastAsia="Times New Roman" w:hAnsi="Times New Roman" w:cs="Times New Roman"/>
                <w:b/>
                <w:bCs/>
                <w:sz w:val="28"/>
                <w:szCs w:val="28"/>
                <w:lang w:eastAsia="lv-LV"/>
              </w:rPr>
              <w:t xml:space="preserve"> noteikumi</w:t>
            </w:r>
            <w:r w:rsidR="00375242">
              <w:rPr>
                <w:rFonts w:ascii="Times New Roman" w:eastAsia="Times New Roman" w:hAnsi="Times New Roman" w:cs="Times New Roman"/>
                <w:b/>
                <w:bCs/>
                <w:sz w:val="28"/>
                <w:szCs w:val="28"/>
                <w:lang w:eastAsia="lv-LV"/>
              </w:rPr>
              <w:t xml:space="preserve"> Nr.75 “Noteikumi par aktīvo nodarbinātības pasākumu un preventīvo bezdarba samazināšanas pasākumu un preventīvo bezdarba samazināšanas pasākumu organizēšanas un finansēšanas kārtību un pasākumu īstenotāju izvēles principiem”</w:t>
            </w:r>
            <w:r w:rsidRPr="00CB2E13">
              <w:rPr>
                <w:rFonts w:ascii="Times New Roman" w:eastAsia="Times New Roman" w:hAnsi="Times New Roman" w:cs="Times New Roman"/>
                <w:b/>
                <w:bCs/>
                <w:sz w:val="28"/>
                <w:szCs w:val="28"/>
                <w:lang w:eastAsia="lv-LV"/>
              </w:rPr>
              <w:t>”</w:t>
            </w:r>
          </w:p>
        </w:tc>
      </w:tr>
    </w:tbl>
    <w:p w14:paraId="0BD82A69" w14:textId="77777777" w:rsidR="003A66FF" w:rsidRPr="003A66FF" w:rsidRDefault="003A66FF" w:rsidP="003A66FF">
      <w:pPr>
        <w:spacing w:after="0" w:line="240" w:lineRule="auto"/>
        <w:ind w:firstLine="1080"/>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(dokumenta veids un nosaukums)</w:t>
      </w:r>
    </w:p>
    <w:p w14:paraId="51EB6704" w14:textId="77777777" w:rsidR="00FA4B31" w:rsidRDefault="00FA4B31" w:rsidP="003A66FF">
      <w:pPr>
        <w:spacing w:after="0" w:line="240" w:lineRule="auto"/>
        <w:jc w:val="both"/>
        <w:rPr>
          <w:rFonts w:ascii="Times New Roman" w:eastAsia="Times New Roman" w:hAnsi="Times New Roman" w:cs="Times New Roman"/>
          <w:sz w:val="24"/>
          <w:szCs w:val="24"/>
          <w:lang w:eastAsia="lv-LV"/>
        </w:rPr>
      </w:pPr>
    </w:p>
    <w:p w14:paraId="4EDBF718" w14:textId="77777777" w:rsidR="00FA4B31" w:rsidRPr="003A66FF" w:rsidRDefault="00FA4B31" w:rsidP="003A66FF">
      <w:pPr>
        <w:spacing w:after="0" w:line="240" w:lineRule="auto"/>
        <w:jc w:val="both"/>
        <w:rPr>
          <w:rFonts w:ascii="Times New Roman" w:eastAsia="Times New Roman" w:hAnsi="Times New Roman" w:cs="Times New Roman"/>
          <w:sz w:val="24"/>
          <w:szCs w:val="24"/>
          <w:lang w:eastAsia="lv-LV"/>
        </w:rPr>
      </w:pPr>
    </w:p>
    <w:p w14:paraId="67A32A1C" w14:textId="77777777" w:rsidR="003A66FF" w:rsidRPr="003A66FF" w:rsidRDefault="003A66FF" w:rsidP="003A66FF">
      <w:pPr>
        <w:spacing w:after="0" w:line="240" w:lineRule="auto"/>
        <w:jc w:val="both"/>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Informācija par starpministriju (starpinstitūciju) sanāksmi vai elektronisko saskaņošanu</w:t>
      </w:r>
    </w:p>
    <w:p w14:paraId="79935E91" w14:textId="77777777" w:rsidR="003A66FF" w:rsidRPr="003A66FF" w:rsidRDefault="003A66FF" w:rsidP="003A66FF">
      <w:pPr>
        <w:spacing w:after="0" w:line="240" w:lineRule="auto"/>
        <w:jc w:val="both"/>
        <w:rPr>
          <w:rFonts w:ascii="Times New Roman" w:eastAsia="Times New Roman" w:hAnsi="Times New Roman" w:cs="Times New Roman"/>
          <w:b/>
          <w:sz w:val="24"/>
          <w:szCs w:val="24"/>
          <w:lang w:eastAsia="lv-LV"/>
        </w:rPr>
      </w:pPr>
    </w:p>
    <w:tbl>
      <w:tblPr>
        <w:tblW w:w="5002" w:type="pct"/>
        <w:tblLook w:val="00A0" w:firstRow="1" w:lastRow="0" w:firstColumn="1" w:lastColumn="0" w:noHBand="0" w:noVBand="0"/>
      </w:tblPr>
      <w:tblGrid>
        <w:gridCol w:w="9"/>
        <w:gridCol w:w="694"/>
        <w:gridCol w:w="535"/>
        <w:gridCol w:w="2490"/>
        <w:gridCol w:w="227"/>
        <w:gridCol w:w="507"/>
        <w:gridCol w:w="37"/>
        <w:gridCol w:w="2279"/>
        <w:gridCol w:w="1094"/>
        <w:gridCol w:w="1819"/>
        <w:gridCol w:w="1475"/>
        <w:gridCol w:w="934"/>
        <w:gridCol w:w="1900"/>
        <w:gridCol w:w="9"/>
      </w:tblGrid>
      <w:tr w:rsidR="003A66FF" w:rsidRPr="003A66FF" w14:paraId="145D3658" w14:textId="77777777" w:rsidTr="00F2471C">
        <w:tc>
          <w:tcPr>
            <w:tcW w:w="1412" w:type="pct"/>
            <w:gridSpan w:val="5"/>
          </w:tcPr>
          <w:p w14:paraId="259FDE2F" w14:textId="77777777" w:rsidR="003A66FF" w:rsidRPr="003A66FF" w:rsidRDefault="003A66FF" w:rsidP="003A66FF">
            <w:pPr>
              <w:spacing w:after="0" w:line="240" w:lineRule="auto"/>
              <w:jc w:val="both"/>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Datums</w:t>
            </w:r>
          </w:p>
        </w:tc>
        <w:tc>
          <w:tcPr>
            <w:tcW w:w="3588" w:type="pct"/>
            <w:gridSpan w:val="9"/>
            <w:tcBorders>
              <w:bottom w:val="single" w:sz="4" w:space="0" w:color="auto"/>
            </w:tcBorders>
          </w:tcPr>
          <w:p w14:paraId="011B6E25" w14:textId="58A78D56" w:rsidR="003A66FF" w:rsidRPr="00954812" w:rsidRDefault="00CB731C" w:rsidP="003A66FF">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7F494F">
              <w:rPr>
                <w:rFonts w:ascii="Times New Roman" w:eastAsia="Times New Roman" w:hAnsi="Times New Roman" w:cs="Times New Roman"/>
                <w:sz w:val="24"/>
                <w:szCs w:val="24"/>
                <w:lang w:eastAsia="lv-LV"/>
              </w:rPr>
              <w:t>.</w:t>
            </w:r>
            <w:r w:rsidR="00C35CB9">
              <w:rPr>
                <w:rFonts w:ascii="Times New Roman" w:eastAsia="Times New Roman" w:hAnsi="Times New Roman" w:cs="Times New Roman"/>
                <w:sz w:val="24"/>
                <w:szCs w:val="24"/>
                <w:lang w:eastAsia="lv-LV"/>
              </w:rPr>
              <w:t>0</w:t>
            </w:r>
            <w:r w:rsidR="00D0216E">
              <w:rPr>
                <w:rFonts w:ascii="Times New Roman" w:eastAsia="Times New Roman" w:hAnsi="Times New Roman" w:cs="Times New Roman"/>
                <w:sz w:val="24"/>
                <w:szCs w:val="24"/>
                <w:lang w:eastAsia="lv-LV"/>
              </w:rPr>
              <w:t>3</w:t>
            </w:r>
            <w:r w:rsidR="00954812" w:rsidRPr="00954812">
              <w:rPr>
                <w:rFonts w:ascii="Times New Roman" w:eastAsia="Times New Roman" w:hAnsi="Times New Roman" w:cs="Times New Roman"/>
                <w:sz w:val="24"/>
                <w:szCs w:val="24"/>
                <w:lang w:eastAsia="lv-LV"/>
              </w:rPr>
              <w:t>.20</w:t>
            </w:r>
            <w:r w:rsidR="00C35CB9">
              <w:rPr>
                <w:rFonts w:ascii="Times New Roman" w:eastAsia="Times New Roman" w:hAnsi="Times New Roman" w:cs="Times New Roman"/>
                <w:sz w:val="24"/>
                <w:szCs w:val="24"/>
                <w:lang w:eastAsia="lv-LV"/>
              </w:rPr>
              <w:t>20</w:t>
            </w:r>
            <w:r w:rsidR="00954812" w:rsidRPr="00954812">
              <w:rPr>
                <w:rFonts w:ascii="Times New Roman" w:eastAsia="Times New Roman" w:hAnsi="Times New Roman" w:cs="Times New Roman"/>
                <w:sz w:val="24"/>
                <w:szCs w:val="24"/>
                <w:lang w:eastAsia="lv-LV"/>
              </w:rPr>
              <w:t>.</w:t>
            </w:r>
          </w:p>
        </w:tc>
      </w:tr>
      <w:tr w:rsidR="003A66FF" w:rsidRPr="003A66FF" w14:paraId="78BE19D8" w14:textId="77777777" w:rsidTr="00F2471C">
        <w:tc>
          <w:tcPr>
            <w:tcW w:w="1412" w:type="pct"/>
            <w:gridSpan w:val="5"/>
          </w:tcPr>
          <w:p w14:paraId="56FA8A96" w14:textId="77777777" w:rsidR="003A66FF" w:rsidRPr="003A66FF" w:rsidRDefault="003A66FF" w:rsidP="003A66FF">
            <w:pPr>
              <w:spacing w:after="0" w:line="240" w:lineRule="auto"/>
              <w:jc w:val="both"/>
              <w:rPr>
                <w:rFonts w:ascii="Times New Roman" w:eastAsia="Times New Roman" w:hAnsi="Times New Roman" w:cs="Times New Roman"/>
                <w:sz w:val="24"/>
                <w:szCs w:val="24"/>
                <w:lang w:eastAsia="lv-LV"/>
              </w:rPr>
            </w:pPr>
          </w:p>
        </w:tc>
        <w:tc>
          <w:tcPr>
            <w:tcW w:w="3588" w:type="pct"/>
            <w:gridSpan w:val="9"/>
            <w:tcBorders>
              <w:top w:val="single" w:sz="4" w:space="0" w:color="auto"/>
            </w:tcBorders>
          </w:tcPr>
          <w:p w14:paraId="64A37FCF" w14:textId="77777777" w:rsidR="00FB57FF" w:rsidRDefault="00FB57FF" w:rsidP="00FB57FF">
            <w:pPr>
              <w:spacing w:after="0" w:line="240" w:lineRule="auto"/>
              <w:rPr>
                <w:rFonts w:ascii="Times New Roman" w:eastAsia="Times New Roman" w:hAnsi="Times New Roman" w:cs="Times New Roman"/>
                <w:sz w:val="24"/>
                <w:szCs w:val="24"/>
                <w:lang w:eastAsia="lv-LV"/>
              </w:rPr>
            </w:pPr>
          </w:p>
          <w:p w14:paraId="6F6B0C27" w14:textId="77777777" w:rsidR="003A66FF" w:rsidRPr="003A66FF" w:rsidRDefault="003A66FF" w:rsidP="004F27C3">
            <w:pPr>
              <w:spacing w:after="0" w:line="240" w:lineRule="auto"/>
              <w:ind w:firstLine="720"/>
              <w:rPr>
                <w:rFonts w:ascii="Times New Roman" w:eastAsia="Times New Roman" w:hAnsi="Times New Roman" w:cs="Times New Roman"/>
                <w:sz w:val="24"/>
                <w:szCs w:val="24"/>
                <w:lang w:eastAsia="lv-LV"/>
              </w:rPr>
            </w:pPr>
          </w:p>
        </w:tc>
      </w:tr>
      <w:tr w:rsidR="003A66FF" w:rsidRPr="003A66FF" w14:paraId="47DDDB70" w14:textId="77777777" w:rsidTr="00F2471C">
        <w:tc>
          <w:tcPr>
            <w:tcW w:w="1412" w:type="pct"/>
            <w:gridSpan w:val="5"/>
          </w:tcPr>
          <w:p w14:paraId="2FF2600B" w14:textId="77777777"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Saskaņošanas dalībnieki</w:t>
            </w:r>
          </w:p>
        </w:tc>
        <w:tc>
          <w:tcPr>
            <w:tcW w:w="3588" w:type="pct"/>
            <w:gridSpan w:val="9"/>
          </w:tcPr>
          <w:p w14:paraId="005B411E" w14:textId="77777777" w:rsidR="003A66FF" w:rsidRPr="003A66FF" w:rsidRDefault="004F27C3" w:rsidP="004F27C3">
            <w:pPr>
              <w:spacing w:after="0" w:line="240" w:lineRule="auto"/>
              <w:rPr>
                <w:rFonts w:ascii="Times New Roman" w:eastAsia="Times New Roman" w:hAnsi="Times New Roman" w:cs="Times New Roman"/>
                <w:sz w:val="24"/>
                <w:szCs w:val="24"/>
                <w:lang w:eastAsia="lv-LV"/>
              </w:rPr>
            </w:pPr>
            <w:r w:rsidRPr="004F27C3">
              <w:rPr>
                <w:rFonts w:ascii="Times New Roman" w:eastAsia="Times New Roman" w:hAnsi="Times New Roman" w:cs="Times New Roman"/>
                <w:sz w:val="24"/>
                <w:szCs w:val="24"/>
                <w:lang w:eastAsia="lv-LV"/>
              </w:rPr>
              <w:t xml:space="preserve">Tieslietu ministrija, Finanšu ministrija, Ekonomikas ministrija, </w:t>
            </w:r>
            <w:r w:rsidR="00CB2E13">
              <w:rPr>
                <w:rFonts w:ascii="Times New Roman" w:eastAsia="Times New Roman" w:hAnsi="Times New Roman" w:cs="Times New Roman"/>
                <w:sz w:val="24"/>
                <w:szCs w:val="24"/>
                <w:lang w:eastAsia="lv-LV"/>
              </w:rPr>
              <w:t>Veselības ministrija</w:t>
            </w:r>
          </w:p>
        </w:tc>
      </w:tr>
      <w:tr w:rsidR="003A66FF" w:rsidRPr="003A66FF" w14:paraId="08CBA04B" w14:textId="77777777" w:rsidTr="00F2471C">
        <w:tc>
          <w:tcPr>
            <w:tcW w:w="1412" w:type="pct"/>
            <w:gridSpan w:val="5"/>
          </w:tcPr>
          <w:p w14:paraId="253832BB" w14:textId="77777777"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w:t>
            </w:r>
          </w:p>
        </w:tc>
        <w:tc>
          <w:tcPr>
            <w:tcW w:w="3588" w:type="pct"/>
            <w:gridSpan w:val="9"/>
            <w:tcBorders>
              <w:top w:val="single" w:sz="6" w:space="0" w:color="000000"/>
              <w:bottom w:val="single" w:sz="6" w:space="0" w:color="000000"/>
            </w:tcBorders>
          </w:tcPr>
          <w:p w14:paraId="77FEE607" w14:textId="77777777" w:rsidR="0049608D" w:rsidRPr="003A66FF" w:rsidRDefault="00CB2E13" w:rsidP="00FB57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Vides aizsardzības un reģionālās attīstības ministrija, Ekonomikas ministrija, </w:t>
            </w:r>
          </w:p>
        </w:tc>
      </w:tr>
      <w:tr w:rsidR="0049608D" w:rsidRPr="003A66FF" w14:paraId="74CF1239" w14:textId="77777777" w:rsidTr="00F2471C">
        <w:trPr>
          <w:trHeight w:val="285"/>
        </w:trPr>
        <w:tc>
          <w:tcPr>
            <w:tcW w:w="1412" w:type="pct"/>
            <w:gridSpan w:val="5"/>
          </w:tcPr>
          <w:p w14:paraId="06D11991" w14:textId="77777777" w:rsidR="0049608D" w:rsidRPr="003A66FF" w:rsidRDefault="0049608D" w:rsidP="003A66FF">
            <w:pPr>
              <w:spacing w:after="0" w:line="240" w:lineRule="auto"/>
              <w:rPr>
                <w:rFonts w:ascii="Times New Roman" w:eastAsia="Times New Roman" w:hAnsi="Times New Roman" w:cs="Times New Roman"/>
                <w:sz w:val="24"/>
                <w:szCs w:val="24"/>
                <w:lang w:eastAsia="lv-LV"/>
              </w:rPr>
            </w:pPr>
          </w:p>
        </w:tc>
        <w:tc>
          <w:tcPr>
            <w:tcW w:w="3588" w:type="pct"/>
            <w:gridSpan w:val="9"/>
            <w:tcBorders>
              <w:bottom w:val="single" w:sz="4" w:space="0" w:color="auto"/>
            </w:tcBorders>
          </w:tcPr>
          <w:p w14:paraId="1ECE8B9F" w14:textId="07CD148C" w:rsidR="0049608D" w:rsidRDefault="00062F85" w:rsidP="00BC5367">
            <w:pPr>
              <w:spacing w:after="0" w:line="240" w:lineRule="auto"/>
              <w:ind w:firstLine="12"/>
              <w:rPr>
                <w:rFonts w:ascii="Times New Roman" w:eastAsia="Times New Roman" w:hAnsi="Times New Roman" w:cs="Times New Roman"/>
                <w:sz w:val="24"/>
                <w:szCs w:val="24"/>
                <w:lang w:eastAsia="lv-LV"/>
              </w:rPr>
            </w:pPr>
            <w:r w:rsidRPr="00062F85">
              <w:rPr>
                <w:rFonts w:ascii="Times New Roman" w:eastAsia="Times New Roman" w:hAnsi="Times New Roman" w:cs="Times New Roman"/>
                <w:sz w:val="24"/>
                <w:szCs w:val="24"/>
                <w:lang w:eastAsia="lv-LV"/>
              </w:rPr>
              <w:t>Latvijas Pašvaldību savienība, Latvijas Brīvo arodbiedrību savienība</w:t>
            </w:r>
            <w:r w:rsidR="00375242">
              <w:rPr>
                <w:rFonts w:ascii="Times New Roman" w:eastAsia="Times New Roman" w:hAnsi="Times New Roman" w:cs="Times New Roman"/>
                <w:sz w:val="24"/>
                <w:szCs w:val="24"/>
                <w:lang w:eastAsia="lv-LV"/>
              </w:rPr>
              <w:t xml:space="preserve">, Latvijas Darba devēju </w:t>
            </w:r>
          </w:p>
        </w:tc>
      </w:tr>
      <w:tr w:rsidR="0049608D" w:rsidRPr="003A66FF" w14:paraId="6B16E2F9" w14:textId="77777777" w:rsidTr="00F2471C">
        <w:trPr>
          <w:trHeight w:val="285"/>
        </w:trPr>
        <w:tc>
          <w:tcPr>
            <w:tcW w:w="1412" w:type="pct"/>
            <w:gridSpan w:val="5"/>
          </w:tcPr>
          <w:p w14:paraId="46FB0F24" w14:textId="77777777" w:rsidR="0049608D" w:rsidRPr="003A66FF" w:rsidRDefault="0049608D" w:rsidP="00CB731C">
            <w:pPr>
              <w:spacing w:after="0" w:line="240" w:lineRule="auto"/>
              <w:ind w:firstLine="720"/>
              <w:jc w:val="center"/>
              <w:rPr>
                <w:rFonts w:ascii="Times New Roman" w:eastAsia="Times New Roman" w:hAnsi="Times New Roman" w:cs="Times New Roman"/>
                <w:sz w:val="24"/>
                <w:szCs w:val="24"/>
                <w:lang w:eastAsia="lv-LV"/>
              </w:rPr>
            </w:pPr>
          </w:p>
        </w:tc>
        <w:tc>
          <w:tcPr>
            <w:tcW w:w="3588" w:type="pct"/>
            <w:gridSpan w:val="9"/>
            <w:tcBorders>
              <w:bottom w:val="single" w:sz="4" w:space="0" w:color="auto"/>
            </w:tcBorders>
          </w:tcPr>
          <w:p w14:paraId="2880AA6D" w14:textId="619A0584" w:rsidR="0049608D" w:rsidRDefault="00ED6CE0" w:rsidP="00BC5367">
            <w:pPr>
              <w:spacing w:after="0" w:line="240" w:lineRule="auto"/>
              <w:ind w:firstLine="1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konfederācija, Latvijas Tirdzniecības un rūpniecības kamera, Zemkopības ministrija,</w:t>
            </w:r>
          </w:p>
        </w:tc>
      </w:tr>
      <w:tr w:rsidR="0049608D" w:rsidRPr="003A66FF" w14:paraId="1D09DB87" w14:textId="77777777" w:rsidTr="00F2471C">
        <w:trPr>
          <w:trHeight w:val="285"/>
        </w:trPr>
        <w:tc>
          <w:tcPr>
            <w:tcW w:w="1412" w:type="pct"/>
            <w:gridSpan w:val="5"/>
          </w:tcPr>
          <w:p w14:paraId="680E6051" w14:textId="77777777" w:rsidR="0049608D" w:rsidRPr="003A66FF" w:rsidRDefault="0049608D" w:rsidP="003A66FF">
            <w:pPr>
              <w:spacing w:after="0" w:line="240" w:lineRule="auto"/>
              <w:rPr>
                <w:rFonts w:ascii="Times New Roman" w:eastAsia="Times New Roman" w:hAnsi="Times New Roman" w:cs="Times New Roman"/>
                <w:sz w:val="24"/>
                <w:szCs w:val="24"/>
                <w:lang w:eastAsia="lv-LV"/>
              </w:rPr>
            </w:pPr>
          </w:p>
        </w:tc>
        <w:tc>
          <w:tcPr>
            <w:tcW w:w="3588" w:type="pct"/>
            <w:gridSpan w:val="9"/>
            <w:tcBorders>
              <w:bottom w:val="single" w:sz="4" w:space="0" w:color="auto"/>
            </w:tcBorders>
          </w:tcPr>
          <w:p w14:paraId="0A91F8FE" w14:textId="394B45A7" w:rsidR="0049608D" w:rsidRDefault="00ED6CE0" w:rsidP="00BC5367">
            <w:pPr>
              <w:spacing w:after="0" w:line="240" w:lineRule="auto"/>
              <w:ind w:firstLine="1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w:t>
            </w:r>
          </w:p>
        </w:tc>
      </w:tr>
      <w:tr w:rsidR="0049608D" w:rsidRPr="003A66FF" w14:paraId="306795BE" w14:textId="77777777" w:rsidTr="00F2471C">
        <w:trPr>
          <w:trHeight w:val="285"/>
        </w:trPr>
        <w:tc>
          <w:tcPr>
            <w:tcW w:w="1412" w:type="pct"/>
            <w:gridSpan w:val="5"/>
          </w:tcPr>
          <w:p w14:paraId="1E3786D0" w14:textId="77777777" w:rsidR="0049608D" w:rsidRPr="003A66FF" w:rsidRDefault="0049608D" w:rsidP="003A66FF">
            <w:pPr>
              <w:spacing w:after="0" w:line="240" w:lineRule="auto"/>
              <w:rPr>
                <w:rFonts w:ascii="Times New Roman" w:eastAsia="Times New Roman" w:hAnsi="Times New Roman" w:cs="Times New Roman"/>
                <w:sz w:val="24"/>
                <w:szCs w:val="24"/>
                <w:lang w:eastAsia="lv-LV"/>
              </w:rPr>
            </w:pPr>
          </w:p>
        </w:tc>
        <w:tc>
          <w:tcPr>
            <w:tcW w:w="3588" w:type="pct"/>
            <w:gridSpan w:val="9"/>
            <w:tcBorders>
              <w:bottom w:val="single" w:sz="4" w:space="0" w:color="auto"/>
            </w:tcBorders>
          </w:tcPr>
          <w:p w14:paraId="533B98F3" w14:textId="77777777" w:rsidR="0049608D" w:rsidRDefault="0049608D" w:rsidP="00BC5367">
            <w:pPr>
              <w:spacing w:after="0" w:line="240" w:lineRule="auto"/>
              <w:ind w:firstLine="12"/>
              <w:rPr>
                <w:rFonts w:ascii="Times New Roman" w:eastAsia="Times New Roman" w:hAnsi="Times New Roman" w:cs="Times New Roman"/>
                <w:sz w:val="24"/>
                <w:szCs w:val="24"/>
                <w:lang w:eastAsia="lv-LV"/>
              </w:rPr>
            </w:pPr>
          </w:p>
        </w:tc>
      </w:tr>
      <w:tr w:rsidR="003A66FF" w:rsidRPr="003A66FF" w14:paraId="5F5146C7" w14:textId="77777777" w:rsidTr="00F2471C">
        <w:trPr>
          <w:trHeight w:val="285"/>
        </w:trPr>
        <w:tc>
          <w:tcPr>
            <w:tcW w:w="1412" w:type="pct"/>
            <w:gridSpan w:val="5"/>
          </w:tcPr>
          <w:p w14:paraId="10E87058" w14:textId="77777777"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Saskaņošanas dalībnieki izskatīja šādu ministriju (citu institūciju) iebildumus</w:t>
            </w:r>
          </w:p>
        </w:tc>
        <w:tc>
          <w:tcPr>
            <w:tcW w:w="3588" w:type="pct"/>
            <w:gridSpan w:val="9"/>
            <w:tcBorders>
              <w:bottom w:val="single" w:sz="4" w:space="0" w:color="auto"/>
            </w:tcBorders>
          </w:tcPr>
          <w:p w14:paraId="402A9D09" w14:textId="77777777" w:rsidR="00BC5367" w:rsidRDefault="00BC5367" w:rsidP="00BC5367">
            <w:pPr>
              <w:spacing w:after="0" w:line="240" w:lineRule="auto"/>
              <w:ind w:firstLine="12"/>
              <w:rPr>
                <w:rFonts w:ascii="Times New Roman" w:eastAsia="Times New Roman" w:hAnsi="Times New Roman" w:cs="Times New Roman"/>
                <w:sz w:val="24"/>
                <w:szCs w:val="24"/>
                <w:lang w:eastAsia="lv-LV"/>
              </w:rPr>
            </w:pPr>
          </w:p>
          <w:p w14:paraId="3DD73D88" w14:textId="77777777" w:rsidR="00BC5367" w:rsidRDefault="00BC5367" w:rsidP="00BC5367">
            <w:pPr>
              <w:spacing w:after="0" w:line="240" w:lineRule="auto"/>
              <w:ind w:firstLine="12"/>
              <w:rPr>
                <w:rFonts w:ascii="Times New Roman" w:eastAsia="Times New Roman" w:hAnsi="Times New Roman" w:cs="Times New Roman"/>
                <w:sz w:val="24"/>
                <w:szCs w:val="24"/>
                <w:lang w:eastAsia="lv-LV"/>
              </w:rPr>
            </w:pPr>
          </w:p>
          <w:p w14:paraId="05606D64" w14:textId="77777777" w:rsidR="003A66FF" w:rsidRPr="00BC5367" w:rsidRDefault="003A66FF" w:rsidP="00BC5367">
            <w:pPr>
              <w:spacing w:after="0" w:line="240" w:lineRule="auto"/>
              <w:ind w:firstLine="12"/>
              <w:rPr>
                <w:rFonts w:ascii="Times New Roman" w:eastAsia="Times New Roman" w:hAnsi="Times New Roman" w:cs="Times New Roman"/>
                <w:sz w:val="24"/>
                <w:szCs w:val="24"/>
                <w:lang w:eastAsia="lv-LV"/>
              </w:rPr>
            </w:pPr>
          </w:p>
        </w:tc>
      </w:tr>
      <w:tr w:rsidR="003A66FF" w:rsidRPr="003A66FF" w14:paraId="744E953D" w14:textId="77777777" w:rsidTr="00F2471C">
        <w:tc>
          <w:tcPr>
            <w:tcW w:w="1412" w:type="pct"/>
            <w:gridSpan w:val="5"/>
          </w:tcPr>
          <w:p w14:paraId="4C153C00" w14:textId="77777777"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588" w:type="pct"/>
            <w:gridSpan w:val="9"/>
            <w:tcBorders>
              <w:bottom w:val="single" w:sz="4" w:space="0" w:color="auto"/>
            </w:tcBorders>
          </w:tcPr>
          <w:p w14:paraId="65ABA191" w14:textId="77777777" w:rsidR="003A66FF" w:rsidRPr="003A66FF" w:rsidRDefault="003A66FF" w:rsidP="00FB57FF">
            <w:pPr>
              <w:spacing w:after="0" w:line="240" w:lineRule="auto"/>
              <w:rPr>
                <w:rFonts w:ascii="Times New Roman" w:eastAsia="Times New Roman" w:hAnsi="Times New Roman" w:cs="Times New Roman"/>
                <w:sz w:val="24"/>
                <w:szCs w:val="24"/>
                <w:lang w:eastAsia="lv-LV"/>
              </w:rPr>
            </w:pPr>
          </w:p>
          <w:p w14:paraId="04622227" w14:textId="77777777"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p>
          <w:p w14:paraId="43C4E9EA" w14:textId="77777777"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    </w:t>
            </w:r>
          </w:p>
        </w:tc>
      </w:tr>
      <w:tr w:rsidR="003A66FF" w:rsidRPr="003A66FF" w14:paraId="256EE12E" w14:textId="77777777" w:rsidTr="00F2471C">
        <w:tc>
          <w:tcPr>
            <w:tcW w:w="1412" w:type="pct"/>
            <w:gridSpan w:val="5"/>
          </w:tcPr>
          <w:p w14:paraId="73A1E7BA" w14:textId="77777777" w:rsidR="003A66FF" w:rsidRDefault="003A66FF" w:rsidP="003A66FF">
            <w:pPr>
              <w:spacing w:after="0" w:line="240" w:lineRule="auto"/>
              <w:rPr>
                <w:rFonts w:ascii="Times New Roman" w:eastAsia="Times New Roman" w:hAnsi="Times New Roman" w:cs="Times New Roman"/>
                <w:sz w:val="24"/>
                <w:szCs w:val="24"/>
                <w:lang w:eastAsia="lv-LV"/>
              </w:rPr>
            </w:pPr>
          </w:p>
          <w:p w14:paraId="32937907" w14:textId="77777777" w:rsidR="00F2471C" w:rsidRDefault="00F2471C" w:rsidP="003A66FF">
            <w:pPr>
              <w:spacing w:after="0" w:line="240" w:lineRule="auto"/>
              <w:rPr>
                <w:rFonts w:ascii="Times New Roman" w:eastAsia="Times New Roman" w:hAnsi="Times New Roman" w:cs="Times New Roman"/>
                <w:sz w:val="24"/>
                <w:szCs w:val="24"/>
                <w:lang w:eastAsia="lv-LV"/>
              </w:rPr>
            </w:pPr>
            <w:bookmarkStart w:id="0" w:name="_GoBack"/>
            <w:bookmarkEnd w:id="0"/>
          </w:p>
          <w:p w14:paraId="57F5E39D" w14:textId="77777777" w:rsidR="00F2471C" w:rsidRDefault="00F2471C" w:rsidP="00F2471C">
            <w:pPr>
              <w:spacing w:after="0" w:line="240" w:lineRule="auto"/>
              <w:ind w:firstLine="720"/>
              <w:rPr>
                <w:rFonts w:ascii="Times New Roman" w:eastAsia="Times New Roman" w:hAnsi="Times New Roman" w:cs="Times New Roman"/>
                <w:sz w:val="24"/>
                <w:szCs w:val="24"/>
                <w:lang w:eastAsia="lv-LV"/>
              </w:rPr>
            </w:pPr>
          </w:p>
          <w:p w14:paraId="69185EB1" w14:textId="77777777" w:rsidR="00F2471C" w:rsidRDefault="00F2471C" w:rsidP="003A66FF">
            <w:pPr>
              <w:spacing w:after="0" w:line="240" w:lineRule="auto"/>
              <w:rPr>
                <w:rFonts w:ascii="Times New Roman" w:eastAsia="Times New Roman" w:hAnsi="Times New Roman" w:cs="Times New Roman"/>
                <w:sz w:val="24"/>
                <w:szCs w:val="24"/>
                <w:lang w:eastAsia="lv-LV"/>
              </w:rPr>
            </w:pPr>
          </w:p>
          <w:p w14:paraId="761EEE1D" w14:textId="77777777" w:rsidR="00F2471C" w:rsidRDefault="00F2471C" w:rsidP="003A66FF">
            <w:pPr>
              <w:spacing w:after="0" w:line="240" w:lineRule="auto"/>
              <w:rPr>
                <w:rFonts w:ascii="Times New Roman" w:eastAsia="Times New Roman" w:hAnsi="Times New Roman" w:cs="Times New Roman"/>
                <w:sz w:val="24"/>
                <w:szCs w:val="24"/>
                <w:lang w:eastAsia="lv-LV"/>
              </w:rPr>
            </w:pPr>
          </w:p>
          <w:p w14:paraId="2A9BCDCA" w14:textId="77777777" w:rsidR="00F2471C" w:rsidRDefault="00F2471C" w:rsidP="003A66FF">
            <w:pPr>
              <w:spacing w:after="0" w:line="240" w:lineRule="auto"/>
              <w:rPr>
                <w:rFonts w:ascii="Times New Roman" w:eastAsia="Times New Roman" w:hAnsi="Times New Roman" w:cs="Times New Roman"/>
                <w:sz w:val="24"/>
                <w:szCs w:val="24"/>
                <w:lang w:eastAsia="lv-LV"/>
              </w:rPr>
            </w:pPr>
          </w:p>
          <w:p w14:paraId="4B8B50F6" w14:textId="77777777" w:rsidR="00F2471C" w:rsidRDefault="00F2471C" w:rsidP="003A66FF">
            <w:pPr>
              <w:spacing w:after="0" w:line="240" w:lineRule="auto"/>
              <w:rPr>
                <w:rFonts w:ascii="Times New Roman" w:eastAsia="Times New Roman" w:hAnsi="Times New Roman" w:cs="Times New Roman"/>
                <w:sz w:val="24"/>
                <w:szCs w:val="24"/>
                <w:lang w:eastAsia="lv-LV"/>
              </w:rPr>
            </w:pPr>
          </w:p>
          <w:p w14:paraId="05C04032" w14:textId="3AADBCCB" w:rsidR="00F2471C" w:rsidRPr="003A66FF" w:rsidRDefault="00F2471C" w:rsidP="003A66FF">
            <w:pPr>
              <w:spacing w:after="0" w:line="240" w:lineRule="auto"/>
              <w:rPr>
                <w:rFonts w:ascii="Times New Roman" w:eastAsia="Times New Roman" w:hAnsi="Times New Roman" w:cs="Times New Roman"/>
                <w:sz w:val="24"/>
                <w:szCs w:val="24"/>
                <w:lang w:eastAsia="lv-LV"/>
              </w:rPr>
            </w:pPr>
          </w:p>
        </w:tc>
        <w:tc>
          <w:tcPr>
            <w:tcW w:w="3588" w:type="pct"/>
            <w:gridSpan w:val="9"/>
          </w:tcPr>
          <w:p w14:paraId="18FEAA9F" w14:textId="77777777" w:rsidR="003A66FF" w:rsidRDefault="003A66FF" w:rsidP="003A66FF">
            <w:pPr>
              <w:spacing w:after="0" w:line="240" w:lineRule="auto"/>
              <w:ind w:firstLine="720"/>
              <w:rPr>
                <w:rFonts w:ascii="Times New Roman" w:eastAsia="Times New Roman" w:hAnsi="Times New Roman" w:cs="Times New Roman"/>
                <w:sz w:val="24"/>
                <w:szCs w:val="24"/>
                <w:lang w:eastAsia="lv-LV"/>
              </w:rPr>
            </w:pPr>
          </w:p>
          <w:p w14:paraId="5DA3B1C7" w14:textId="77777777" w:rsidR="00F2471C" w:rsidRDefault="00F2471C" w:rsidP="003A66FF">
            <w:pPr>
              <w:spacing w:after="0" w:line="240" w:lineRule="auto"/>
              <w:ind w:firstLine="720"/>
              <w:rPr>
                <w:rFonts w:ascii="Times New Roman" w:eastAsia="Times New Roman" w:hAnsi="Times New Roman" w:cs="Times New Roman"/>
                <w:sz w:val="24"/>
                <w:szCs w:val="24"/>
                <w:lang w:eastAsia="lv-LV"/>
              </w:rPr>
            </w:pPr>
          </w:p>
          <w:p w14:paraId="3FFF3FFC" w14:textId="77777777" w:rsidR="00F2471C" w:rsidRDefault="00F2471C" w:rsidP="003A66FF">
            <w:pPr>
              <w:spacing w:after="0" w:line="240" w:lineRule="auto"/>
              <w:ind w:firstLine="720"/>
              <w:rPr>
                <w:rFonts w:ascii="Times New Roman" w:eastAsia="Times New Roman" w:hAnsi="Times New Roman" w:cs="Times New Roman"/>
                <w:sz w:val="24"/>
                <w:szCs w:val="24"/>
                <w:lang w:eastAsia="lv-LV"/>
              </w:rPr>
            </w:pPr>
          </w:p>
          <w:p w14:paraId="3C57BEA1" w14:textId="77777777" w:rsidR="00F2471C" w:rsidRDefault="00F2471C" w:rsidP="00F2471C">
            <w:pPr>
              <w:spacing w:after="0" w:line="240" w:lineRule="auto"/>
              <w:rPr>
                <w:rFonts w:ascii="Times New Roman" w:eastAsia="Times New Roman" w:hAnsi="Times New Roman" w:cs="Times New Roman"/>
                <w:sz w:val="24"/>
                <w:szCs w:val="24"/>
                <w:lang w:eastAsia="lv-LV"/>
              </w:rPr>
            </w:pPr>
          </w:p>
          <w:p w14:paraId="5CBAA01C" w14:textId="77777777" w:rsidR="00F2471C" w:rsidRDefault="00F2471C" w:rsidP="00F2471C">
            <w:pPr>
              <w:spacing w:after="0" w:line="240" w:lineRule="auto"/>
              <w:rPr>
                <w:rFonts w:ascii="Times New Roman" w:eastAsia="Times New Roman" w:hAnsi="Times New Roman" w:cs="Times New Roman"/>
                <w:sz w:val="24"/>
                <w:szCs w:val="24"/>
                <w:lang w:eastAsia="lv-LV"/>
              </w:rPr>
            </w:pPr>
          </w:p>
          <w:p w14:paraId="7DA797AE" w14:textId="77777777" w:rsidR="00F2471C" w:rsidRPr="00F2471C" w:rsidRDefault="00F2471C" w:rsidP="00F2471C">
            <w:pPr>
              <w:spacing w:after="0" w:line="240" w:lineRule="auto"/>
              <w:rPr>
                <w:rFonts w:ascii="Times New Roman" w:eastAsia="Times New Roman" w:hAnsi="Times New Roman" w:cs="Times New Roman"/>
                <w:b/>
                <w:sz w:val="24"/>
                <w:szCs w:val="24"/>
                <w:lang w:eastAsia="lv-LV"/>
              </w:rPr>
            </w:pPr>
            <w:r w:rsidRPr="00F2471C">
              <w:rPr>
                <w:rFonts w:ascii="Times New Roman" w:eastAsia="Times New Roman" w:hAnsi="Times New Roman" w:cs="Times New Roman"/>
                <w:b/>
                <w:sz w:val="24"/>
                <w:szCs w:val="24"/>
                <w:lang w:eastAsia="lv-LV"/>
              </w:rPr>
              <w:t>I. Jautājumi, par kuriem saskaņošanā vienošanās nav panākta</w:t>
            </w:r>
          </w:p>
          <w:p w14:paraId="3B6B7B88" w14:textId="0D38F278" w:rsidR="00F2471C" w:rsidRPr="003A66FF" w:rsidRDefault="00F2471C" w:rsidP="00F2471C">
            <w:pPr>
              <w:spacing w:after="0" w:line="240" w:lineRule="auto"/>
              <w:rPr>
                <w:rFonts w:ascii="Times New Roman" w:eastAsia="Times New Roman" w:hAnsi="Times New Roman" w:cs="Times New Roman"/>
                <w:sz w:val="24"/>
                <w:szCs w:val="24"/>
                <w:lang w:eastAsia="lv-LV"/>
              </w:rPr>
            </w:pPr>
          </w:p>
        </w:tc>
      </w:tr>
      <w:tr w:rsidR="00F2471C" w:rsidRPr="003A66FF" w14:paraId="5DE674B5" w14:textId="77777777" w:rsidTr="00F2471C">
        <w:tblPrEx>
          <w:tblBorders>
            <w:top w:val="single" w:sz="4" w:space="0" w:color="auto"/>
            <w:left w:val="single" w:sz="4" w:space="0" w:color="auto"/>
            <w:bottom w:val="single" w:sz="4" w:space="0" w:color="auto"/>
            <w:right w:val="single" w:sz="4" w:space="0" w:color="auto"/>
          </w:tblBorders>
        </w:tblPrEx>
        <w:trPr>
          <w:gridBefore w:val="1"/>
          <w:gridAfter w:val="1"/>
          <w:wBefore w:w="3" w:type="pct"/>
          <w:wAfter w:w="4" w:type="pct"/>
        </w:trPr>
        <w:tc>
          <w:tcPr>
            <w:tcW w:w="248" w:type="pct"/>
            <w:tcBorders>
              <w:top w:val="single" w:sz="6" w:space="0" w:color="000000"/>
              <w:left w:val="single" w:sz="6" w:space="0" w:color="000000"/>
              <w:bottom w:val="single" w:sz="6" w:space="0" w:color="000000"/>
              <w:right w:val="single" w:sz="6" w:space="0" w:color="000000"/>
            </w:tcBorders>
            <w:vAlign w:val="center"/>
          </w:tcPr>
          <w:p w14:paraId="2D8A177F" w14:textId="77777777" w:rsidR="00F2471C" w:rsidRPr="003A66FF" w:rsidRDefault="00F2471C" w:rsidP="00B9722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lastRenderedPageBreak/>
              <w:t>Nr. p.k.</w:t>
            </w:r>
          </w:p>
        </w:tc>
        <w:tc>
          <w:tcPr>
            <w:tcW w:w="1080" w:type="pct"/>
            <w:gridSpan w:val="2"/>
            <w:tcBorders>
              <w:top w:val="single" w:sz="6" w:space="0" w:color="000000"/>
              <w:left w:val="single" w:sz="6" w:space="0" w:color="000000"/>
              <w:bottom w:val="single" w:sz="6" w:space="0" w:color="000000"/>
              <w:right w:val="single" w:sz="6" w:space="0" w:color="000000"/>
            </w:tcBorders>
            <w:vAlign w:val="center"/>
          </w:tcPr>
          <w:p w14:paraId="25B43FFA" w14:textId="77777777" w:rsidR="00F2471C" w:rsidRPr="003A66FF" w:rsidRDefault="00F2471C" w:rsidP="00B9722F">
            <w:pPr>
              <w:spacing w:after="0" w:line="240" w:lineRule="auto"/>
              <w:ind w:firstLine="12"/>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Saskaņošanai nosūtītā projekta redakcija (konkrēta punkta (panta) redakcija)</w:t>
            </w:r>
          </w:p>
        </w:tc>
        <w:tc>
          <w:tcPr>
            <w:tcW w:w="1091" w:type="pct"/>
            <w:gridSpan w:val="4"/>
            <w:tcBorders>
              <w:top w:val="single" w:sz="6" w:space="0" w:color="000000"/>
              <w:left w:val="single" w:sz="6" w:space="0" w:color="000000"/>
              <w:bottom w:val="single" w:sz="6" w:space="0" w:color="000000"/>
              <w:right w:val="single" w:sz="6" w:space="0" w:color="000000"/>
            </w:tcBorders>
            <w:vAlign w:val="center"/>
          </w:tcPr>
          <w:p w14:paraId="0F070F53" w14:textId="77777777" w:rsidR="00F2471C" w:rsidRPr="003A66FF" w:rsidRDefault="00F2471C" w:rsidP="00B9722F">
            <w:pPr>
              <w:spacing w:after="0" w:line="240" w:lineRule="auto"/>
              <w:ind w:right="3"/>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41" w:type="pct"/>
            <w:gridSpan w:val="2"/>
            <w:tcBorders>
              <w:top w:val="single" w:sz="6" w:space="0" w:color="000000"/>
              <w:left w:val="single" w:sz="6" w:space="0" w:color="000000"/>
              <w:bottom w:val="single" w:sz="6" w:space="0" w:color="000000"/>
              <w:right w:val="single" w:sz="6" w:space="0" w:color="000000"/>
            </w:tcBorders>
            <w:vAlign w:val="center"/>
          </w:tcPr>
          <w:p w14:paraId="1CE38ACB" w14:textId="77777777" w:rsidR="00F2471C" w:rsidRPr="003A66FF" w:rsidRDefault="00F2471C" w:rsidP="00B9722F">
            <w:pPr>
              <w:spacing w:after="0" w:line="240" w:lineRule="auto"/>
              <w:ind w:firstLine="21"/>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Atbildīgās ministrijas pamatojums iebilduma noraidījumam</w:t>
            </w:r>
          </w:p>
        </w:tc>
        <w:tc>
          <w:tcPr>
            <w:tcW w:w="861" w:type="pct"/>
            <w:gridSpan w:val="2"/>
            <w:tcBorders>
              <w:top w:val="single" w:sz="4" w:space="0" w:color="auto"/>
              <w:left w:val="single" w:sz="4" w:space="0" w:color="auto"/>
              <w:bottom w:val="single" w:sz="4" w:space="0" w:color="auto"/>
              <w:right w:val="single" w:sz="4" w:space="0" w:color="auto"/>
            </w:tcBorders>
            <w:vAlign w:val="center"/>
          </w:tcPr>
          <w:p w14:paraId="60504498" w14:textId="77777777" w:rsidR="00F2471C" w:rsidRPr="003A66FF" w:rsidRDefault="00F2471C" w:rsidP="00B9722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72" w:type="pct"/>
            <w:tcBorders>
              <w:top w:val="single" w:sz="4" w:space="0" w:color="auto"/>
              <w:left w:val="single" w:sz="4" w:space="0" w:color="auto"/>
              <w:bottom w:val="single" w:sz="4" w:space="0" w:color="auto"/>
            </w:tcBorders>
            <w:vAlign w:val="center"/>
          </w:tcPr>
          <w:p w14:paraId="02645390" w14:textId="77777777" w:rsidR="00F2471C" w:rsidRPr="003A66FF" w:rsidRDefault="00F2471C" w:rsidP="00B9722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Projekta attiecīgā punkta (panta) galīgā redakcija</w:t>
            </w:r>
          </w:p>
        </w:tc>
      </w:tr>
      <w:tr w:rsidR="00F2471C" w:rsidRPr="003A66FF" w14:paraId="6F9382D8" w14:textId="77777777" w:rsidTr="00F2471C">
        <w:tblPrEx>
          <w:tblBorders>
            <w:top w:val="single" w:sz="4" w:space="0" w:color="auto"/>
            <w:left w:val="single" w:sz="4" w:space="0" w:color="auto"/>
            <w:bottom w:val="single" w:sz="4" w:space="0" w:color="auto"/>
            <w:right w:val="single" w:sz="4" w:space="0" w:color="auto"/>
          </w:tblBorders>
        </w:tblPrEx>
        <w:trPr>
          <w:gridBefore w:val="1"/>
          <w:gridAfter w:val="1"/>
          <w:wBefore w:w="3" w:type="pct"/>
          <w:wAfter w:w="4" w:type="pct"/>
        </w:trPr>
        <w:tc>
          <w:tcPr>
            <w:tcW w:w="248" w:type="pct"/>
            <w:tcBorders>
              <w:top w:val="single" w:sz="6" w:space="0" w:color="000000"/>
              <w:left w:val="single" w:sz="6" w:space="0" w:color="000000"/>
              <w:bottom w:val="single" w:sz="6" w:space="0" w:color="000000"/>
              <w:right w:val="single" w:sz="6" w:space="0" w:color="000000"/>
            </w:tcBorders>
          </w:tcPr>
          <w:p w14:paraId="6D1822D6" w14:textId="77777777" w:rsidR="00F2471C" w:rsidRPr="003A66FF" w:rsidRDefault="00F2471C" w:rsidP="00B9722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1</w:t>
            </w:r>
          </w:p>
        </w:tc>
        <w:tc>
          <w:tcPr>
            <w:tcW w:w="1080" w:type="pct"/>
            <w:gridSpan w:val="2"/>
            <w:tcBorders>
              <w:top w:val="single" w:sz="6" w:space="0" w:color="000000"/>
              <w:left w:val="single" w:sz="6" w:space="0" w:color="000000"/>
              <w:bottom w:val="single" w:sz="6" w:space="0" w:color="000000"/>
              <w:right w:val="single" w:sz="6" w:space="0" w:color="000000"/>
            </w:tcBorders>
          </w:tcPr>
          <w:p w14:paraId="51FD6FD7" w14:textId="77777777" w:rsidR="00F2471C" w:rsidRPr="003A66FF" w:rsidRDefault="00F2471C" w:rsidP="00B9722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2</w:t>
            </w:r>
          </w:p>
        </w:tc>
        <w:tc>
          <w:tcPr>
            <w:tcW w:w="1091" w:type="pct"/>
            <w:gridSpan w:val="4"/>
            <w:tcBorders>
              <w:top w:val="single" w:sz="6" w:space="0" w:color="000000"/>
              <w:left w:val="single" w:sz="6" w:space="0" w:color="000000"/>
              <w:bottom w:val="single" w:sz="6" w:space="0" w:color="000000"/>
              <w:right w:val="single" w:sz="6" w:space="0" w:color="000000"/>
            </w:tcBorders>
          </w:tcPr>
          <w:p w14:paraId="02B86DF1" w14:textId="77777777" w:rsidR="00F2471C" w:rsidRPr="003A66FF" w:rsidRDefault="00F2471C" w:rsidP="00B9722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3</w:t>
            </w:r>
          </w:p>
        </w:tc>
        <w:tc>
          <w:tcPr>
            <w:tcW w:w="1041" w:type="pct"/>
            <w:gridSpan w:val="2"/>
            <w:tcBorders>
              <w:top w:val="single" w:sz="6" w:space="0" w:color="000000"/>
              <w:left w:val="single" w:sz="6" w:space="0" w:color="000000"/>
              <w:bottom w:val="single" w:sz="6" w:space="0" w:color="000000"/>
              <w:right w:val="single" w:sz="6" w:space="0" w:color="000000"/>
            </w:tcBorders>
          </w:tcPr>
          <w:p w14:paraId="785E5A10" w14:textId="77777777" w:rsidR="00F2471C" w:rsidRPr="003A66FF" w:rsidRDefault="00F2471C" w:rsidP="00B9722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4</w:t>
            </w:r>
          </w:p>
        </w:tc>
        <w:tc>
          <w:tcPr>
            <w:tcW w:w="861" w:type="pct"/>
            <w:gridSpan w:val="2"/>
            <w:tcBorders>
              <w:top w:val="single" w:sz="4" w:space="0" w:color="auto"/>
              <w:left w:val="single" w:sz="4" w:space="0" w:color="auto"/>
              <w:bottom w:val="single" w:sz="4" w:space="0" w:color="auto"/>
              <w:right w:val="single" w:sz="4" w:space="0" w:color="auto"/>
            </w:tcBorders>
          </w:tcPr>
          <w:p w14:paraId="56B21BC3" w14:textId="77777777" w:rsidR="00F2471C" w:rsidRPr="003A66FF" w:rsidRDefault="00F2471C" w:rsidP="00B9722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5</w:t>
            </w:r>
          </w:p>
        </w:tc>
        <w:tc>
          <w:tcPr>
            <w:tcW w:w="672" w:type="pct"/>
            <w:tcBorders>
              <w:top w:val="single" w:sz="4" w:space="0" w:color="auto"/>
              <w:left w:val="single" w:sz="4" w:space="0" w:color="auto"/>
              <w:bottom w:val="single" w:sz="4" w:space="0" w:color="auto"/>
            </w:tcBorders>
          </w:tcPr>
          <w:p w14:paraId="09DFF3AA" w14:textId="77777777" w:rsidR="00F2471C" w:rsidRPr="003A66FF" w:rsidRDefault="00F2471C" w:rsidP="00B9722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6</w:t>
            </w:r>
          </w:p>
        </w:tc>
      </w:tr>
      <w:tr w:rsidR="00F2471C" w:rsidRPr="003A66FF" w14:paraId="31D1C4BD" w14:textId="77777777" w:rsidTr="00F2471C">
        <w:tblPrEx>
          <w:tblBorders>
            <w:top w:val="single" w:sz="4" w:space="0" w:color="auto"/>
            <w:left w:val="single" w:sz="4" w:space="0" w:color="auto"/>
            <w:bottom w:val="single" w:sz="4" w:space="0" w:color="auto"/>
            <w:right w:val="single" w:sz="4" w:space="0" w:color="auto"/>
          </w:tblBorders>
        </w:tblPrEx>
        <w:trPr>
          <w:gridBefore w:val="1"/>
          <w:gridAfter w:val="1"/>
          <w:wBefore w:w="3" w:type="pct"/>
          <w:wAfter w:w="4" w:type="pct"/>
        </w:trPr>
        <w:tc>
          <w:tcPr>
            <w:tcW w:w="4993" w:type="pct"/>
            <w:gridSpan w:val="12"/>
            <w:tcBorders>
              <w:top w:val="single" w:sz="6" w:space="0" w:color="000000"/>
              <w:left w:val="single" w:sz="6" w:space="0" w:color="000000"/>
              <w:bottom w:val="single" w:sz="6" w:space="0" w:color="000000"/>
            </w:tcBorders>
          </w:tcPr>
          <w:p w14:paraId="090F7A41" w14:textId="77777777" w:rsidR="00F2471C" w:rsidRPr="003A66FF" w:rsidRDefault="00F2471C" w:rsidP="00B9722F">
            <w:pPr>
              <w:spacing w:after="0" w:line="240" w:lineRule="auto"/>
              <w:jc w:val="center"/>
              <w:rPr>
                <w:rFonts w:ascii="Times New Roman" w:eastAsia="Times New Roman" w:hAnsi="Times New Roman" w:cs="Times New Roman"/>
                <w:sz w:val="20"/>
                <w:szCs w:val="20"/>
                <w:lang w:eastAsia="lv-LV"/>
              </w:rPr>
            </w:pPr>
          </w:p>
        </w:tc>
      </w:tr>
      <w:tr w:rsidR="00F2471C" w:rsidRPr="003A66FF" w14:paraId="0F292532" w14:textId="77777777" w:rsidTr="00F2471C">
        <w:tblPrEx>
          <w:tblBorders>
            <w:top w:val="single" w:sz="4" w:space="0" w:color="auto"/>
            <w:left w:val="single" w:sz="4" w:space="0" w:color="auto"/>
            <w:bottom w:val="single" w:sz="4" w:space="0" w:color="auto"/>
            <w:right w:val="single" w:sz="4" w:space="0" w:color="auto"/>
          </w:tblBorders>
        </w:tblPrEx>
        <w:trPr>
          <w:gridBefore w:val="1"/>
          <w:gridAfter w:val="1"/>
          <w:wBefore w:w="3" w:type="pct"/>
          <w:wAfter w:w="4" w:type="pct"/>
          <w:trHeight w:val="2070"/>
        </w:trPr>
        <w:tc>
          <w:tcPr>
            <w:tcW w:w="248" w:type="pct"/>
            <w:tcBorders>
              <w:top w:val="single" w:sz="6" w:space="0" w:color="000000"/>
              <w:left w:val="single" w:sz="6" w:space="0" w:color="000000"/>
              <w:bottom w:val="single" w:sz="6" w:space="0" w:color="000000"/>
              <w:right w:val="single" w:sz="6" w:space="0" w:color="000000"/>
            </w:tcBorders>
          </w:tcPr>
          <w:p w14:paraId="5775582E" w14:textId="77777777" w:rsidR="00F2471C" w:rsidRPr="003A66FF" w:rsidRDefault="00F2471C" w:rsidP="00B9722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1080" w:type="pct"/>
            <w:gridSpan w:val="2"/>
            <w:tcBorders>
              <w:top w:val="single" w:sz="6" w:space="0" w:color="000000"/>
              <w:left w:val="single" w:sz="6" w:space="0" w:color="000000"/>
              <w:bottom w:val="single" w:sz="6" w:space="0" w:color="000000"/>
              <w:right w:val="single" w:sz="6" w:space="0" w:color="000000"/>
            </w:tcBorders>
          </w:tcPr>
          <w:p w14:paraId="4BC4CE87" w14:textId="77777777" w:rsidR="00F2471C" w:rsidRDefault="00F2471C" w:rsidP="00B9722F">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7.punktu</w:t>
            </w:r>
          </w:p>
          <w:p w14:paraId="5833E782" w14:textId="77777777" w:rsidR="00F2471C" w:rsidRDefault="00F2471C" w:rsidP="00B9722F">
            <w:pPr>
              <w:tabs>
                <w:tab w:val="left" w:pos="284"/>
              </w:tabs>
              <w:spacing w:after="0" w:line="240" w:lineRule="auto"/>
              <w:contextualSpacing/>
              <w:jc w:val="both"/>
              <w:rPr>
                <w:rFonts w:ascii="Times New Roman" w:eastAsia="Times New Roman" w:hAnsi="Times New Roman" w:cs="Times New Roman"/>
                <w:sz w:val="24"/>
                <w:szCs w:val="24"/>
              </w:rPr>
            </w:pPr>
          </w:p>
          <w:p w14:paraId="5A455797" w14:textId="77777777" w:rsidR="00F2471C" w:rsidRPr="00180E9E" w:rsidRDefault="00F2471C" w:rsidP="00B9722F">
            <w:pPr>
              <w:tabs>
                <w:tab w:val="left" w:pos="284"/>
              </w:tabs>
              <w:spacing w:after="0" w:line="240" w:lineRule="auto"/>
              <w:contextualSpacing/>
              <w:jc w:val="both"/>
              <w:rPr>
                <w:rFonts w:ascii="Times New Roman" w:eastAsia="Times New Roman" w:hAnsi="Times New Roman" w:cs="Times New Roman"/>
                <w:sz w:val="24"/>
                <w:szCs w:val="24"/>
              </w:rPr>
            </w:pPr>
            <w:r w:rsidRPr="00180E9E">
              <w:rPr>
                <w:rFonts w:ascii="Times New Roman" w:eastAsia="Times New Roman" w:hAnsi="Times New Roman" w:cs="Times New Roman"/>
                <w:sz w:val="24"/>
                <w:szCs w:val="24"/>
              </w:rPr>
              <w:t>Svītrot 15.7.apakšpunktā vārdus „ciktāl šādi pasākumi neuzliek pretendentam nesamērīgu slogu”.</w:t>
            </w:r>
          </w:p>
          <w:p w14:paraId="313E353E" w14:textId="77777777" w:rsidR="00F2471C" w:rsidRPr="003A66FF" w:rsidRDefault="00F2471C" w:rsidP="00B9722F">
            <w:pPr>
              <w:spacing w:after="0" w:line="240" w:lineRule="auto"/>
              <w:ind w:firstLine="720"/>
              <w:jc w:val="center"/>
              <w:rPr>
                <w:rFonts w:ascii="Times New Roman" w:eastAsia="Times New Roman" w:hAnsi="Times New Roman" w:cs="Times New Roman"/>
                <w:sz w:val="20"/>
                <w:szCs w:val="20"/>
                <w:lang w:eastAsia="lv-LV"/>
              </w:rPr>
            </w:pPr>
          </w:p>
        </w:tc>
        <w:tc>
          <w:tcPr>
            <w:tcW w:w="1091" w:type="pct"/>
            <w:gridSpan w:val="4"/>
            <w:tcBorders>
              <w:top w:val="single" w:sz="6" w:space="0" w:color="000000"/>
              <w:left w:val="single" w:sz="6" w:space="0" w:color="000000"/>
              <w:bottom w:val="single" w:sz="6" w:space="0" w:color="000000"/>
              <w:right w:val="single" w:sz="6" w:space="0" w:color="000000"/>
            </w:tcBorders>
          </w:tcPr>
          <w:p w14:paraId="3A8D48E4"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Latvijas Darba devēju konfederācija: </w:t>
            </w:r>
            <w:r w:rsidRPr="002D12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4</w:t>
            </w:r>
            <w:r w:rsidRPr="002D121A">
              <w:rPr>
                <w:rFonts w:ascii="Times New Roman" w:eastAsia="Times New Roman" w:hAnsi="Times New Roman" w:cs="Times New Roman"/>
                <w:b/>
                <w:sz w:val="24"/>
                <w:szCs w:val="24"/>
              </w:rPr>
              <w:t xml:space="preserve">.02.2020. </w:t>
            </w:r>
            <w:r>
              <w:rPr>
                <w:rFonts w:ascii="Times New Roman" w:eastAsia="Times New Roman" w:hAnsi="Times New Roman" w:cs="Times New Roman"/>
                <w:b/>
                <w:sz w:val="24"/>
                <w:szCs w:val="24"/>
              </w:rPr>
              <w:t>iebildums</w:t>
            </w:r>
            <w:r w:rsidRPr="002D121A">
              <w:rPr>
                <w:rFonts w:ascii="Times New Roman" w:eastAsia="Times New Roman" w:hAnsi="Times New Roman" w:cs="Times New Roman"/>
                <w:b/>
                <w:sz w:val="24"/>
                <w:szCs w:val="24"/>
              </w:rPr>
              <w:t>)</w:t>
            </w:r>
          </w:p>
          <w:p w14:paraId="5932239A" w14:textId="77777777" w:rsidR="00F2471C" w:rsidRDefault="00F2471C" w:rsidP="00B9722F">
            <w:pPr>
              <w:shd w:val="clear" w:color="auto" w:fill="FFFFFF" w:themeFill="background1"/>
              <w:spacing w:after="0" w:line="240" w:lineRule="auto"/>
              <w:jc w:val="both"/>
              <w:rPr>
                <w:rFonts w:ascii="Times New Roman" w:eastAsia="Times New Roman" w:hAnsi="Times New Roman" w:cs="Times New Roman"/>
                <w:b/>
                <w:sz w:val="24"/>
                <w:szCs w:val="24"/>
              </w:rPr>
            </w:pPr>
          </w:p>
          <w:p w14:paraId="738C9D70" w14:textId="77777777" w:rsidR="00F2471C" w:rsidRDefault="00F2471C" w:rsidP="00B9722F">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Latvijas Tirdzniecības un rūpniecības kamera: (10.02.2020. iebildums) </w:t>
            </w:r>
          </w:p>
          <w:p w14:paraId="7480D15D"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r w:rsidRPr="002D121A">
              <w:rPr>
                <w:rFonts w:ascii="Times New Roman" w:eastAsia="Times New Roman" w:hAnsi="Times New Roman" w:cs="Times New Roman"/>
                <w:bCs/>
                <w:sz w:val="24"/>
                <w:szCs w:val="24"/>
              </w:rPr>
              <w:t xml:space="preserve">LDDK </w:t>
            </w:r>
            <w:r>
              <w:rPr>
                <w:rFonts w:ascii="Times New Roman" w:eastAsia="Times New Roman" w:hAnsi="Times New Roman" w:cs="Times New Roman"/>
                <w:bCs/>
                <w:sz w:val="24"/>
                <w:szCs w:val="24"/>
              </w:rPr>
              <w:t xml:space="preserve">un LTRK </w:t>
            </w:r>
            <w:r w:rsidRPr="002D121A">
              <w:rPr>
                <w:rFonts w:ascii="Times New Roman" w:eastAsia="Times New Roman" w:hAnsi="Times New Roman" w:cs="Times New Roman"/>
                <w:bCs/>
                <w:sz w:val="24"/>
                <w:szCs w:val="24"/>
              </w:rPr>
              <w:t>iebilst pret noteikumu projekta 7. punktu, kurā noteiktas nesamērīgas prasības pretendentiem attiecībā uz vides, piekļuves, materiāltehniskās bāzes, izdales materiālu un darbarīku pielāgojumiem personām ar invaliditāti.</w:t>
            </w:r>
          </w:p>
          <w:p w14:paraId="0CECCA69"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r w:rsidRPr="002D121A">
              <w:rPr>
                <w:rFonts w:ascii="Times New Roman" w:eastAsia="Times New Roman" w:hAnsi="Times New Roman" w:cs="Times New Roman"/>
                <w:bCs/>
                <w:sz w:val="24"/>
                <w:szCs w:val="24"/>
              </w:rPr>
              <w:t>Priekšlikums:</w:t>
            </w:r>
          </w:p>
          <w:p w14:paraId="731DC7BA"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r w:rsidRPr="002D121A">
              <w:rPr>
                <w:rFonts w:ascii="Times New Roman" w:eastAsia="Times New Roman" w:hAnsi="Times New Roman" w:cs="Times New Roman"/>
                <w:bCs/>
                <w:sz w:val="24"/>
                <w:szCs w:val="24"/>
              </w:rPr>
              <w:lastRenderedPageBreak/>
              <w:t>Svītrot noteikumu projekta 7. punktu.</w:t>
            </w:r>
          </w:p>
          <w:p w14:paraId="58842381"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r w:rsidRPr="002D121A">
              <w:rPr>
                <w:rFonts w:ascii="Times New Roman" w:eastAsia="Times New Roman" w:hAnsi="Times New Roman" w:cs="Times New Roman"/>
                <w:sz w:val="24"/>
                <w:szCs w:val="24"/>
              </w:rPr>
              <w:t>Pamatojums</w:t>
            </w:r>
          </w:p>
          <w:p w14:paraId="6052EC4B"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r w:rsidRPr="002D121A">
              <w:rPr>
                <w:rFonts w:ascii="Times New Roman" w:eastAsia="Times New Roman" w:hAnsi="Times New Roman" w:cs="Times New Roman"/>
                <w:sz w:val="24"/>
                <w:szCs w:val="24"/>
              </w:rPr>
              <w:t xml:space="preserve">Skaidrojam, ka līdzšinējā atbilstošo Ministru kabineta noteikumu redakcija nodrošināja sabalansētu pieeju attiecībā uz mācību vides, piekļuves, materiāltehniskās bāzes, izdales materiālu un darbarīku pielāgojumiem personām ar invaliditāti. Pastāvošā norma ietver uzdevumu izglītības pakalpojuma sniedzējam nodrošināt atbilstošus pielāgojumus, lai visas sabiedrības grupas var iesaistīties mācībās, vienlaikus atruna par “nesamērīgu slogu” ļauj katru no gadījumiem izvērtēt individuāli, racionāli un efektīvi izmantot izglītības pakalpojumu sniedzēja rīcībā esošo materiāltehnisko bāzi. </w:t>
            </w:r>
          </w:p>
          <w:p w14:paraId="683FF0AE"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r w:rsidRPr="002D121A">
              <w:rPr>
                <w:rFonts w:ascii="Times New Roman" w:eastAsia="Times New Roman" w:hAnsi="Times New Roman" w:cs="Times New Roman"/>
                <w:sz w:val="24"/>
                <w:szCs w:val="24"/>
              </w:rPr>
              <w:t xml:space="preserve">Noteikumu projekta sākotnējās ietekmes novērtējuma ziņojuma (turpmāk – anotācija) pašreizējās situācijas un </w:t>
            </w:r>
            <w:r w:rsidRPr="002D121A">
              <w:rPr>
                <w:rFonts w:ascii="Times New Roman" w:eastAsia="Times New Roman" w:hAnsi="Times New Roman" w:cs="Times New Roman"/>
                <w:sz w:val="24"/>
                <w:szCs w:val="24"/>
              </w:rPr>
              <w:lastRenderedPageBreak/>
              <w:t>problēmu apraksta 7.punktā ir norādīts, ka, lai sekmētu personu ar invaliditāti iesaistīšanu darba tirgū, turpmāk tiks noteikts, ka visām izglītības iestādēm, kas nodrošina bezdarbnieku un darba meklētāju apmācību, ir jānodrošina arī atbilstoši pielāgojumi personām ar invaliditāti. Izvirzot šādu nosacījumu, bezdarbnieku un darba meklētāju apmācību pakalpojuma pieejamība personām ar invaliditāti automātiski nepaplašināsies, jo automātiski nepaplašināsies attiecīgām prasībām pielāgotu izglītības iestāžu skaits. Šādā veidā tiks samazināta izglītības pakalpojuma pieejamība kopumā.</w:t>
            </w:r>
          </w:p>
          <w:p w14:paraId="78013194" w14:textId="77777777" w:rsidR="00F2471C"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r w:rsidRPr="002D121A">
              <w:rPr>
                <w:rFonts w:ascii="Times New Roman" w:eastAsia="Times New Roman" w:hAnsi="Times New Roman" w:cs="Times New Roman"/>
                <w:sz w:val="24"/>
                <w:szCs w:val="24"/>
              </w:rPr>
              <w:t xml:space="preserve">Pat nosakot anotācijā minēto pārejas periodu, proti, ka nosacījums par pielāgojumu personām ar invaliditāti tiks attiecināts sākot ar 2020.gada maiju, netiks radīti tādi apstākļi, kas ļaus paplašināt apmācību pakalpojuma pieejamību personām ar </w:t>
            </w:r>
            <w:r w:rsidRPr="002D121A">
              <w:rPr>
                <w:rFonts w:ascii="Times New Roman" w:eastAsia="Times New Roman" w:hAnsi="Times New Roman" w:cs="Times New Roman"/>
                <w:sz w:val="24"/>
                <w:szCs w:val="24"/>
              </w:rPr>
              <w:lastRenderedPageBreak/>
              <w:t>invaliditāti, jo mācību vides pielāgošana, piemēram, personām ar kustību traucējumiem, ir laikietilpīgs process, turklāt prasa ievērojamu resursu ieguldījumu. Jāuzsver, ka ne katra no līdz šim darba meklētājiem un bezdarbniekiem jau pieejamajām mācību īstenošanas vietām ir potenciāli pielāgojama personām ar jebkura veida invaliditāti.</w:t>
            </w:r>
          </w:p>
          <w:p w14:paraId="60D7E9F5"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p>
          <w:p w14:paraId="56374B1F"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r w:rsidRPr="002D121A">
              <w:rPr>
                <w:rFonts w:ascii="Times New Roman" w:eastAsia="Times New Roman" w:hAnsi="Times New Roman" w:cs="Times New Roman"/>
                <w:sz w:val="24"/>
                <w:szCs w:val="24"/>
              </w:rPr>
              <w:t xml:space="preserve">Līdz šim Nodarbinātības valsts aģentūra, organizējot mācību īstenotāju atlases izsludinājumus un nosakot izglītības programmu īstenošanas nosacījumus, pretendentiem – izglītības iestādēm - pieprasīja norādīt informāciju par mācību pieejamību personām ar invaliditāti katrā piedāvātājā īstenošanas vietā (adresē). Proti, izglītības iestādei, startējot izsludinājumā, bija jānorāda, vai konkrētā izglītības programmas </w:t>
            </w:r>
            <w:r w:rsidRPr="002D121A">
              <w:rPr>
                <w:rFonts w:ascii="Times New Roman" w:eastAsia="Times New Roman" w:hAnsi="Times New Roman" w:cs="Times New Roman"/>
                <w:sz w:val="24"/>
                <w:szCs w:val="24"/>
              </w:rPr>
              <w:lastRenderedPageBreak/>
              <w:t xml:space="preserve">īstenošanas vieta ir pielāgota personām ar redzes traucējumiem, personām ar dzirdes traucējumiem, personām ar kustību traucējumiem, vai arī tā nav pielāgota personām ar invaliditāti. Attiecīgi Nodarbinātības valsts aģentūras rīcībā vienmēr ir bijusi aktuāla informācija par katras mācību īstenošanas vietas un programmas pieejamību personām ar noteiktu invaliditāti. Tādējādi Nodarbinātības valsts aģentūra varēja veikt attiecīgas darbības, lai preventīvi novērstu anotācijas pašreizējās situācijas un problēmu apraksta 7.punktā minētos gadījumus, kad personām ar īpašām vajadzībām ir tikusi atteikta iesaistīšana mācību grupā. Uzskatām, ka līdzšinējā prakse būtu saglabājama, tādējādi nodrošinot maksimāli plašu izglītības pakalpojumu piedāvājumu un piekļuvi </w:t>
            </w:r>
            <w:r w:rsidRPr="002D121A">
              <w:rPr>
                <w:rFonts w:ascii="Times New Roman" w:eastAsia="Times New Roman" w:hAnsi="Times New Roman" w:cs="Times New Roman"/>
                <w:sz w:val="24"/>
                <w:szCs w:val="24"/>
              </w:rPr>
              <w:lastRenderedPageBreak/>
              <w:t xml:space="preserve">maksimāli plašai sabiedrības daļai. </w:t>
            </w:r>
          </w:p>
          <w:p w14:paraId="2249CC6A"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r w:rsidRPr="002D121A">
              <w:rPr>
                <w:rFonts w:ascii="Times New Roman" w:eastAsia="Times New Roman" w:hAnsi="Times New Roman" w:cs="Times New Roman"/>
                <w:sz w:val="24"/>
                <w:szCs w:val="24"/>
              </w:rPr>
              <w:t>Lai veiktu noteikumu projektā piedāvātos grozījumus ir nepieciešama datos balstīta analīze par bezdarbnieka un darba meklētāja profilu, cik no tiem ir personas ar noteikta veida invaliditāti un cik un kādas profesionālās tālākizglītības un profesionālās</w:t>
            </w:r>
            <w:r w:rsidRPr="002D121A">
              <w:rPr>
                <w:rFonts w:ascii="Times New Roman" w:eastAsia="Times New Roman" w:hAnsi="Times New Roman" w:cs="Times New Roman"/>
                <w:b/>
                <w:sz w:val="24"/>
                <w:szCs w:val="24"/>
              </w:rPr>
              <w:t xml:space="preserve"> </w:t>
            </w:r>
            <w:r w:rsidRPr="002D121A">
              <w:rPr>
                <w:rFonts w:ascii="Times New Roman" w:eastAsia="Times New Roman" w:hAnsi="Times New Roman" w:cs="Times New Roman"/>
                <w:sz w:val="24"/>
                <w:szCs w:val="24"/>
              </w:rPr>
              <w:t>pilnveides programmas šādas personas izvēlas. Jāizvērtē, vai pilnīgi visas izglītības programmas ir objektīvi pieejamas personām ar noteiktu invaliditātes veidu.</w:t>
            </w:r>
          </w:p>
          <w:p w14:paraId="0433C46B"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sz w:val="24"/>
                <w:szCs w:val="24"/>
              </w:rPr>
            </w:pPr>
            <w:r w:rsidRPr="002D121A">
              <w:rPr>
                <w:rFonts w:ascii="Times New Roman" w:eastAsia="Times New Roman" w:hAnsi="Times New Roman" w:cs="Times New Roman"/>
                <w:sz w:val="24"/>
                <w:szCs w:val="24"/>
              </w:rPr>
              <w:t xml:space="preserve">LDDK uzsver, ka tā atbalsta iekļaujošas izglītības vides veidošanu visām sabiedrības grupām, vienlaicīgi ir jāpiemēro samērīgas prasības izglītības pakalpojumu sniedzējiem, ņemot vērā objektīvus ierobežojumus attiecībā uz telpu pielāgojamību un noteiktu sabiedrības grupu pieprasījumu pēc izglītības pakalpojumiem. Svarīgi nodrošināt, lai izglītības </w:t>
            </w:r>
            <w:r w:rsidRPr="002D121A">
              <w:rPr>
                <w:rFonts w:ascii="Times New Roman" w:eastAsia="Times New Roman" w:hAnsi="Times New Roman" w:cs="Times New Roman"/>
                <w:sz w:val="24"/>
                <w:szCs w:val="24"/>
              </w:rPr>
              <w:lastRenderedPageBreak/>
              <w:t>pieejamībā tiek nodrošināta pēc iespējas lielākam cilvēku skaitam. Turklāt, ņemot vērā līdzšinējās sabiedriskās domas aptaujas, nozīmīgi nodrošināt izglītības pakalpojumus iespējami tuvu dzīves vietai, lai izglītības ieguvi var apvienot ar darba un ģimenes pienākumiem.</w:t>
            </w:r>
          </w:p>
          <w:p w14:paraId="51030267" w14:textId="77777777" w:rsidR="00F2471C" w:rsidRPr="002D121A" w:rsidRDefault="00F2471C" w:rsidP="00B9722F">
            <w:pPr>
              <w:shd w:val="clear" w:color="auto" w:fill="FFFFFF" w:themeFill="background1"/>
              <w:spacing w:after="0" w:line="240" w:lineRule="auto"/>
              <w:jc w:val="both"/>
              <w:rPr>
                <w:rFonts w:ascii="Times New Roman" w:eastAsia="Times New Roman" w:hAnsi="Times New Roman" w:cs="Times New Roman"/>
                <w:b/>
                <w:sz w:val="24"/>
                <w:szCs w:val="24"/>
              </w:rPr>
            </w:pPr>
            <w:r w:rsidRPr="002D121A">
              <w:rPr>
                <w:rFonts w:ascii="Times New Roman" w:eastAsia="Times New Roman" w:hAnsi="Times New Roman" w:cs="Times New Roman"/>
                <w:sz w:val="24"/>
                <w:szCs w:val="24"/>
              </w:rPr>
              <w:t>Piedāvājam saglabāt</w:t>
            </w:r>
            <w:r w:rsidRPr="002D121A">
              <w:rPr>
                <w:rFonts w:ascii="Times New Roman" w:eastAsia="Times New Roman" w:hAnsi="Times New Roman" w:cs="Times New Roman"/>
                <w:b/>
                <w:sz w:val="24"/>
                <w:szCs w:val="24"/>
              </w:rPr>
              <w:t xml:space="preserve"> </w:t>
            </w:r>
            <w:r w:rsidRPr="002D121A">
              <w:rPr>
                <w:rFonts w:ascii="Times New Roman" w:eastAsia="Times New Roman" w:hAnsi="Times New Roman" w:cs="Times New Roman"/>
                <w:sz w:val="24"/>
                <w:szCs w:val="24"/>
              </w:rPr>
              <w:t>līdzšinējo Ministru kabineta 2011.gada 25.janvāra noteikumu Nr.75 "Noteikumi par aktīvo nodarbinātības pasākumu un preventīvo bezdarba samazināšanas pasākumu organizēšanas un finansēšanas kārtību un pasākumu īstenotāju izvēles principiem" 17.7. apakšpunkta redakciju: “ja tiek īstenoti šo noteikumu 21.1. un 21.2. apakšpunktā minētie pasākumi, pretendents apmācības laikā nodrošina atbilstošus vides, piekļuves, materiāltehniskās</w:t>
            </w:r>
            <w:r w:rsidRPr="002D121A">
              <w:rPr>
                <w:rFonts w:ascii="Times New Roman" w:eastAsia="Times New Roman" w:hAnsi="Times New Roman" w:cs="Times New Roman"/>
                <w:b/>
                <w:sz w:val="24"/>
                <w:szCs w:val="24"/>
              </w:rPr>
              <w:t xml:space="preserve"> </w:t>
            </w:r>
            <w:r w:rsidRPr="002D121A">
              <w:rPr>
                <w:rFonts w:ascii="Times New Roman" w:eastAsia="Times New Roman" w:hAnsi="Times New Roman" w:cs="Times New Roman"/>
                <w:sz w:val="24"/>
                <w:szCs w:val="24"/>
              </w:rPr>
              <w:t xml:space="preserve">bāzes, izdales materiālu un darbarīku pielāgojumus personām ar invaliditāti, ciktāl šādi pasākumi neuzliek </w:t>
            </w:r>
            <w:r w:rsidRPr="002D121A">
              <w:rPr>
                <w:rFonts w:ascii="Times New Roman" w:eastAsia="Times New Roman" w:hAnsi="Times New Roman" w:cs="Times New Roman"/>
                <w:sz w:val="24"/>
                <w:szCs w:val="24"/>
              </w:rPr>
              <w:lastRenderedPageBreak/>
              <w:t>pretendentam nesamērīgu slogu”.</w:t>
            </w:r>
          </w:p>
          <w:p w14:paraId="7B8018D5" w14:textId="77777777" w:rsidR="00F2471C" w:rsidRPr="003A66FF" w:rsidRDefault="00F2471C" w:rsidP="00B9722F">
            <w:pPr>
              <w:spacing w:after="0" w:line="240" w:lineRule="auto"/>
              <w:ind w:firstLine="720"/>
              <w:jc w:val="center"/>
              <w:rPr>
                <w:rFonts w:ascii="Times New Roman" w:eastAsia="Times New Roman" w:hAnsi="Times New Roman" w:cs="Times New Roman"/>
                <w:sz w:val="20"/>
                <w:szCs w:val="20"/>
                <w:lang w:eastAsia="lv-LV"/>
              </w:rPr>
            </w:pPr>
          </w:p>
        </w:tc>
        <w:tc>
          <w:tcPr>
            <w:tcW w:w="1041" w:type="pct"/>
            <w:gridSpan w:val="2"/>
            <w:tcBorders>
              <w:top w:val="single" w:sz="6" w:space="0" w:color="000000"/>
              <w:left w:val="single" w:sz="6" w:space="0" w:color="000000"/>
              <w:bottom w:val="single" w:sz="6" w:space="0" w:color="000000"/>
              <w:right w:val="single" w:sz="6" w:space="0" w:color="000000"/>
            </w:tcBorders>
          </w:tcPr>
          <w:p w14:paraId="607D17D4" w14:textId="526DF67F" w:rsidR="00F2471C" w:rsidRDefault="00CB731C" w:rsidP="00B9722F">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Daļēji</w:t>
            </w:r>
            <w:r w:rsidR="00F2471C" w:rsidRPr="00180E9E">
              <w:rPr>
                <w:rFonts w:ascii="Times New Roman" w:eastAsia="Times New Roman" w:hAnsi="Times New Roman" w:cs="Times New Roman"/>
                <w:b/>
                <w:sz w:val="24"/>
                <w:szCs w:val="24"/>
                <w:lang w:eastAsia="lv-LV"/>
              </w:rPr>
              <w:t xml:space="preserve"> ņemts vērā.</w:t>
            </w:r>
          </w:p>
          <w:p w14:paraId="5F964020" w14:textId="2EE2D758" w:rsidR="004245CD" w:rsidRDefault="004245CD" w:rsidP="00B9722F">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Saskaņots ar Latvijas Darba devēju konfederāciju.</w:t>
            </w:r>
          </w:p>
          <w:p w14:paraId="7C45A766" w14:textId="536EE612" w:rsidR="00F2471C" w:rsidRPr="00180E9E" w:rsidRDefault="00F2471C" w:rsidP="00B9722F">
            <w:pPr>
              <w:spacing w:after="0" w:line="240" w:lineRule="auto"/>
              <w:jc w:val="both"/>
              <w:rPr>
                <w:rFonts w:ascii="Times New Roman" w:eastAsia="Times New Roman" w:hAnsi="Times New Roman" w:cs="Times New Roman"/>
                <w:b/>
                <w:sz w:val="24"/>
                <w:szCs w:val="24"/>
                <w:lang w:eastAsia="lv-LV"/>
              </w:rPr>
            </w:pPr>
            <w:r w:rsidRPr="00180E9E">
              <w:rPr>
                <w:rFonts w:ascii="Times New Roman" w:eastAsia="Times New Roman" w:hAnsi="Times New Roman" w:cs="Times New Roman"/>
                <w:b/>
                <w:sz w:val="24"/>
                <w:szCs w:val="24"/>
                <w:lang w:eastAsia="lv-LV"/>
              </w:rPr>
              <w:t xml:space="preserve"> </w:t>
            </w:r>
          </w:p>
          <w:p w14:paraId="1733F65C" w14:textId="77777777" w:rsidR="00F2471C" w:rsidRPr="00246F37" w:rsidRDefault="00F2471C" w:rsidP="00B9722F">
            <w:pPr>
              <w:spacing w:after="0" w:line="240" w:lineRule="auto"/>
              <w:jc w:val="both"/>
              <w:rPr>
                <w:rFonts w:ascii="Times New Roman" w:eastAsia="Times New Roman" w:hAnsi="Times New Roman" w:cs="Times New Roman"/>
                <w:sz w:val="24"/>
                <w:szCs w:val="24"/>
                <w:lang w:eastAsia="lv-LV"/>
              </w:rPr>
            </w:pPr>
            <w:r w:rsidRPr="00246F37">
              <w:rPr>
                <w:rFonts w:ascii="Times New Roman" w:eastAsia="Times New Roman" w:hAnsi="Times New Roman" w:cs="Times New Roman"/>
                <w:sz w:val="24"/>
                <w:szCs w:val="24"/>
                <w:lang w:eastAsia="lv-LV"/>
              </w:rPr>
              <w:t xml:space="preserve">Grozījums ir nepieciešams, lai veicinātu vienlīdzīgas iespējas visām valsts un ES fondu finansētajos un  Aģentūras organizētajos nodarbinātības pasākumu iesaistītajām iedzīvotāju grupām.  </w:t>
            </w:r>
          </w:p>
          <w:p w14:paraId="467445A6" w14:textId="77777777" w:rsidR="00CB731C" w:rsidRDefault="00F2471C" w:rsidP="00B972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 labklājības ministru, ekonomikas ministru un izglītības un zinātnes ministru pa</w:t>
            </w:r>
            <w:r w:rsidRPr="00246F37">
              <w:rPr>
                <w:rFonts w:ascii="Times New Roman" w:eastAsia="Times New Roman" w:hAnsi="Times New Roman" w:cs="Times New Roman"/>
                <w:sz w:val="24"/>
                <w:szCs w:val="24"/>
                <w:lang w:eastAsia="lv-LV"/>
              </w:rPr>
              <w:t xml:space="preserve">nākta konceptuāla vienošanās </w:t>
            </w:r>
            <w:r w:rsidRPr="00246F37">
              <w:rPr>
                <w:rFonts w:ascii="Times New Roman" w:eastAsia="Times New Roman" w:hAnsi="Times New Roman" w:cs="Times New Roman"/>
                <w:sz w:val="24"/>
                <w:szCs w:val="24"/>
                <w:lang w:eastAsia="lv-LV"/>
              </w:rPr>
              <w:lastRenderedPageBreak/>
              <w:t>Nodarbinātības padomē</w:t>
            </w:r>
            <w:r>
              <w:rPr>
                <w:rFonts w:ascii="Times New Roman" w:eastAsia="Times New Roman" w:hAnsi="Times New Roman" w:cs="Times New Roman"/>
                <w:sz w:val="24"/>
                <w:szCs w:val="24"/>
                <w:lang w:eastAsia="lv-LV"/>
              </w:rPr>
              <w:t xml:space="preserve"> (13.02.2020.)</w:t>
            </w:r>
            <w:r w:rsidRPr="00246F37">
              <w:rPr>
                <w:rFonts w:ascii="Times New Roman" w:eastAsia="Times New Roman" w:hAnsi="Times New Roman" w:cs="Times New Roman"/>
                <w:sz w:val="24"/>
                <w:szCs w:val="24"/>
                <w:lang w:eastAsia="lv-LV"/>
              </w:rPr>
              <w:t>.</w:t>
            </w:r>
          </w:p>
          <w:p w14:paraId="3F7ED61A" w14:textId="643DFABB" w:rsidR="00CB731C" w:rsidRPr="00CB731C" w:rsidRDefault="00CB731C" w:rsidP="00B972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 apmācību iestādēm pārejas periodu prasības izpildei, paredzēts, ka minētais grozījums stāsies spēkā 2022.gada 1.janvārī</w:t>
            </w:r>
          </w:p>
        </w:tc>
        <w:tc>
          <w:tcPr>
            <w:tcW w:w="861" w:type="pct"/>
            <w:gridSpan w:val="2"/>
            <w:tcBorders>
              <w:top w:val="single" w:sz="4" w:space="0" w:color="auto"/>
              <w:left w:val="single" w:sz="4" w:space="0" w:color="auto"/>
              <w:bottom w:val="single" w:sz="4" w:space="0" w:color="auto"/>
              <w:right w:val="single" w:sz="4" w:space="0" w:color="auto"/>
            </w:tcBorders>
          </w:tcPr>
          <w:p w14:paraId="7FE88380" w14:textId="4889397A" w:rsidR="00F2471C" w:rsidRPr="003A66FF" w:rsidRDefault="00F2471C" w:rsidP="00B9722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w:t>
            </w:r>
          </w:p>
        </w:tc>
        <w:tc>
          <w:tcPr>
            <w:tcW w:w="672" w:type="pct"/>
            <w:tcBorders>
              <w:top w:val="single" w:sz="4" w:space="0" w:color="auto"/>
              <w:left w:val="single" w:sz="4" w:space="0" w:color="auto"/>
              <w:bottom w:val="single" w:sz="4" w:space="0" w:color="auto"/>
            </w:tcBorders>
          </w:tcPr>
          <w:p w14:paraId="1C501D85" w14:textId="77777777" w:rsidR="00F2471C" w:rsidRPr="00180E9E" w:rsidRDefault="00F2471C" w:rsidP="00F2471C">
            <w:pPr>
              <w:tabs>
                <w:tab w:val="left" w:pos="284"/>
              </w:tabs>
              <w:spacing w:after="0" w:line="240" w:lineRule="auto"/>
              <w:contextualSpacing/>
              <w:jc w:val="both"/>
              <w:rPr>
                <w:rFonts w:ascii="Times New Roman" w:eastAsia="Times New Roman" w:hAnsi="Times New Roman" w:cs="Times New Roman"/>
                <w:sz w:val="24"/>
                <w:szCs w:val="24"/>
              </w:rPr>
            </w:pPr>
            <w:r w:rsidRPr="00180E9E">
              <w:rPr>
                <w:rFonts w:ascii="Times New Roman" w:eastAsia="Times New Roman" w:hAnsi="Times New Roman" w:cs="Times New Roman"/>
                <w:sz w:val="24"/>
                <w:szCs w:val="24"/>
              </w:rPr>
              <w:t>Svītrot 15.7.apakšpunktā vārdus „ciktāl šādi pasākumi neuzliek pretendentam nesamērīgu slogu”.</w:t>
            </w:r>
          </w:p>
          <w:p w14:paraId="1609C076" w14:textId="77777777" w:rsidR="00F2471C" w:rsidRPr="003A66FF" w:rsidRDefault="00F2471C" w:rsidP="00B9722F">
            <w:pPr>
              <w:spacing w:after="0" w:line="240" w:lineRule="auto"/>
              <w:jc w:val="center"/>
              <w:rPr>
                <w:rFonts w:ascii="Times New Roman" w:eastAsia="Times New Roman" w:hAnsi="Times New Roman" w:cs="Times New Roman"/>
                <w:sz w:val="20"/>
                <w:szCs w:val="20"/>
                <w:lang w:eastAsia="lv-LV"/>
              </w:rPr>
            </w:pPr>
          </w:p>
        </w:tc>
      </w:tr>
      <w:tr w:rsidR="003A66FF" w:rsidRPr="003A66FF" w14:paraId="1A2DAFC0" w14:textId="77777777" w:rsidTr="00F2471C">
        <w:tc>
          <w:tcPr>
            <w:tcW w:w="1412" w:type="pct"/>
            <w:gridSpan w:val="5"/>
          </w:tcPr>
          <w:p w14:paraId="29C17435" w14:textId="77777777" w:rsidR="003A66FF" w:rsidRDefault="003A66FF" w:rsidP="003A66FF">
            <w:pPr>
              <w:spacing w:after="0" w:line="240" w:lineRule="auto"/>
              <w:rPr>
                <w:rFonts w:ascii="Times New Roman" w:eastAsia="Times New Roman" w:hAnsi="Times New Roman" w:cs="Times New Roman"/>
                <w:sz w:val="24"/>
                <w:szCs w:val="24"/>
                <w:lang w:eastAsia="lv-LV"/>
              </w:rPr>
            </w:pPr>
          </w:p>
          <w:p w14:paraId="7FA952E1" w14:textId="77777777" w:rsidR="003803A1" w:rsidRDefault="003803A1" w:rsidP="003A66FF">
            <w:pPr>
              <w:spacing w:after="0" w:line="240" w:lineRule="auto"/>
              <w:rPr>
                <w:rFonts w:ascii="Times New Roman" w:eastAsia="Times New Roman" w:hAnsi="Times New Roman" w:cs="Times New Roman"/>
                <w:sz w:val="24"/>
                <w:szCs w:val="24"/>
                <w:lang w:eastAsia="lv-LV"/>
              </w:rPr>
            </w:pPr>
          </w:p>
          <w:p w14:paraId="7D93EE91" w14:textId="2E8E0531" w:rsidR="00D233D5" w:rsidRPr="003A66FF" w:rsidRDefault="00D233D5" w:rsidP="003A66FF">
            <w:pPr>
              <w:spacing w:after="0" w:line="240" w:lineRule="auto"/>
              <w:rPr>
                <w:rFonts w:ascii="Times New Roman" w:eastAsia="Times New Roman" w:hAnsi="Times New Roman" w:cs="Times New Roman"/>
                <w:sz w:val="24"/>
                <w:szCs w:val="24"/>
                <w:lang w:eastAsia="lv-LV"/>
              </w:rPr>
            </w:pPr>
          </w:p>
        </w:tc>
        <w:tc>
          <w:tcPr>
            <w:tcW w:w="3588" w:type="pct"/>
            <w:gridSpan w:val="9"/>
          </w:tcPr>
          <w:p w14:paraId="4467E8AF" w14:textId="77777777" w:rsidR="00D233D5" w:rsidRDefault="00D233D5" w:rsidP="00CD179F">
            <w:pPr>
              <w:spacing w:after="0" w:line="240" w:lineRule="auto"/>
              <w:rPr>
                <w:rFonts w:ascii="Times New Roman" w:eastAsia="Times New Roman" w:hAnsi="Times New Roman" w:cs="Times New Roman"/>
                <w:b/>
                <w:sz w:val="24"/>
                <w:szCs w:val="24"/>
                <w:lang w:eastAsia="lv-LV"/>
              </w:rPr>
            </w:pPr>
          </w:p>
          <w:p w14:paraId="76905584" w14:textId="6D438608" w:rsidR="003803A1" w:rsidRPr="00CD179F" w:rsidRDefault="0013739F" w:rsidP="00CD179F">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II. Jautājumi, par kuriem saskaņošanā vienošanās ir panāk</w:t>
            </w:r>
            <w:r w:rsidR="00CD179F">
              <w:rPr>
                <w:rFonts w:ascii="Times New Roman" w:eastAsia="Times New Roman" w:hAnsi="Times New Roman" w:cs="Times New Roman"/>
                <w:b/>
                <w:sz w:val="24"/>
                <w:szCs w:val="24"/>
                <w:lang w:eastAsia="lv-LV"/>
              </w:rPr>
              <w:t>ta</w:t>
            </w:r>
          </w:p>
        </w:tc>
      </w:tr>
      <w:tr w:rsidR="003803A1" w:rsidRPr="003A66FF" w14:paraId="1B4FC78B" w14:textId="77777777" w:rsidTr="00F2471C">
        <w:tblPrEx>
          <w:tblBorders>
            <w:top w:val="single" w:sz="4" w:space="0" w:color="auto"/>
            <w:left w:val="single" w:sz="4" w:space="0" w:color="auto"/>
            <w:bottom w:val="single" w:sz="4" w:space="0" w:color="auto"/>
            <w:right w:val="single" w:sz="4" w:space="0" w:color="auto"/>
          </w:tblBorders>
        </w:tblPrEx>
        <w:tc>
          <w:tcPr>
            <w:tcW w:w="442" w:type="pct"/>
            <w:gridSpan w:val="3"/>
            <w:tcBorders>
              <w:top w:val="single" w:sz="6" w:space="0" w:color="000000"/>
              <w:left w:val="single" w:sz="6" w:space="0" w:color="000000"/>
              <w:bottom w:val="single" w:sz="6" w:space="0" w:color="000000"/>
              <w:right w:val="single" w:sz="6" w:space="0" w:color="000000"/>
            </w:tcBorders>
            <w:vAlign w:val="center"/>
          </w:tcPr>
          <w:p w14:paraId="65BC29E5" w14:textId="77777777" w:rsidR="003803A1" w:rsidRPr="003A66FF" w:rsidRDefault="003803A1" w:rsidP="008C0113">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Nr. p.k.</w:t>
            </w:r>
          </w:p>
        </w:tc>
        <w:tc>
          <w:tcPr>
            <w:tcW w:w="1165" w:type="pct"/>
            <w:gridSpan w:val="4"/>
            <w:tcBorders>
              <w:top w:val="single" w:sz="6" w:space="0" w:color="000000"/>
              <w:left w:val="single" w:sz="6" w:space="0" w:color="000000"/>
              <w:bottom w:val="single" w:sz="6" w:space="0" w:color="000000"/>
              <w:right w:val="single" w:sz="6" w:space="0" w:color="000000"/>
            </w:tcBorders>
            <w:vAlign w:val="center"/>
          </w:tcPr>
          <w:p w14:paraId="7EA02B87" w14:textId="77777777" w:rsidR="003803A1" w:rsidRPr="003A66FF" w:rsidRDefault="003803A1" w:rsidP="008C0113">
            <w:pPr>
              <w:spacing w:after="0" w:line="240" w:lineRule="auto"/>
              <w:ind w:firstLine="12"/>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Saskaņošanai nosūtītā projekta redakcija (konkrēta punkta (panta) redakcija)</w:t>
            </w:r>
          </w:p>
        </w:tc>
        <w:tc>
          <w:tcPr>
            <w:tcW w:w="1206" w:type="pct"/>
            <w:gridSpan w:val="2"/>
            <w:tcBorders>
              <w:top w:val="single" w:sz="6" w:space="0" w:color="000000"/>
              <w:left w:val="single" w:sz="6" w:space="0" w:color="000000"/>
              <w:bottom w:val="single" w:sz="6" w:space="0" w:color="000000"/>
              <w:right w:val="single" w:sz="6" w:space="0" w:color="000000"/>
            </w:tcBorders>
            <w:vAlign w:val="center"/>
          </w:tcPr>
          <w:p w14:paraId="61B2C51D" w14:textId="77777777" w:rsidR="003803A1" w:rsidRPr="003A66FF" w:rsidRDefault="003803A1" w:rsidP="008C0113">
            <w:pPr>
              <w:spacing w:after="0" w:line="240" w:lineRule="auto"/>
              <w:ind w:right="3"/>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177" w:type="pct"/>
            <w:gridSpan w:val="2"/>
            <w:tcBorders>
              <w:top w:val="single" w:sz="6" w:space="0" w:color="000000"/>
              <w:left w:val="single" w:sz="6" w:space="0" w:color="000000"/>
              <w:bottom w:val="single" w:sz="6" w:space="0" w:color="000000"/>
              <w:right w:val="single" w:sz="6" w:space="0" w:color="000000"/>
            </w:tcBorders>
            <w:vAlign w:val="center"/>
          </w:tcPr>
          <w:p w14:paraId="2240D91B" w14:textId="77777777" w:rsidR="003803A1" w:rsidRPr="003A66FF" w:rsidRDefault="003803A1" w:rsidP="008C0113">
            <w:pPr>
              <w:spacing w:after="0" w:line="240" w:lineRule="auto"/>
              <w:ind w:firstLine="21"/>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010" w:type="pct"/>
            <w:gridSpan w:val="3"/>
            <w:tcBorders>
              <w:top w:val="single" w:sz="4" w:space="0" w:color="auto"/>
              <w:left w:val="single" w:sz="4" w:space="0" w:color="auto"/>
              <w:bottom w:val="single" w:sz="4" w:space="0" w:color="auto"/>
            </w:tcBorders>
            <w:vAlign w:val="center"/>
          </w:tcPr>
          <w:p w14:paraId="2CD5A60B" w14:textId="77777777" w:rsidR="003803A1" w:rsidRPr="003A66FF" w:rsidRDefault="003803A1" w:rsidP="008C0113">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Projekta attiecīgā punkta (panta) galīgā redakcija</w:t>
            </w:r>
          </w:p>
        </w:tc>
      </w:tr>
      <w:tr w:rsidR="003803A1" w:rsidRPr="003A66FF" w14:paraId="433AF52B" w14:textId="77777777" w:rsidTr="00F2471C">
        <w:tblPrEx>
          <w:tblBorders>
            <w:top w:val="single" w:sz="4" w:space="0" w:color="auto"/>
            <w:left w:val="single" w:sz="4" w:space="0" w:color="auto"/>
            <w:bottom w:val="single" w:sz="4" w:space="0" w:color="auto"/>
            <w:right w:val="single" w:sz="4" w:space="0" w:color="auto"/>
          </w:tblBorders>
        </w:tblPrEx>
        <w:tc>
          <w:tcPr>
            <w:tcW w:w="442" w:type="pct"/>
            <w:gridSpan w:val="3"/>
            <w:tcBorders>
              <w:top w:val="single" w:sz="6" w:space="0" w:color="000000"/>
              <w:left w:val="single" w:sz="6" w:space="0" w:color="000000"/>
              <w:bottom w:val="single" w:sz="6" w:space="0" w:color="000000"/>
              <w:right w:val="single" w:sz="6" w:space="0" w:color="000000"/>
            </w:tcBorders>
          </w:tcPr>
          <w:p w14:paraId="5EA6E747" w14:textId="77777777" w:rsidR="003803A1" w:rsidRPr="003A66FF" w:rsidRDefault="003803A1" w:rsidP="008C0113">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1</w:t>
            </w:r>
          </w:p>
        </w:tc>
        <w:tc>
          <w:tcPr>
            <w:tcW w:w="1165" w:type="pct"/>
            <w:gridSpan w:val="4"/>
            <w:tcBorders>
              <w:top w:val="single" w:sz="6" w:space="0" w:color="000000"/>
              <w:left w:val="single" w:sz="6" w:space="0" w:color="000000"/>
              <w:bottom w:val="single" w:sz="6" w:space="0" w:color="000000"/>
              <w:right w:val="single" w:sz="6" w:space="0" w:color="000000"/>
            </w:tcBorders>
          </w:tcPr>
          <w:p w14:paraId="44036915" w14:textId="77777777"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2</w:t>
            </w:r>
          </w:p>
        </w:tc>
        <w:tc>
          <w:tcPr>
            <w:tcW w:w="1206" w:type="pct"/>
            <w:gridSpan w:val="2"/>
            <w:tcBorders>
              <w:top w:val="single" w:sz="6" w:space="0" w:color="000000"/>
              <w:left w:val="single" w:sz="6" w:space="0" w:color="000000"/>
              <w:bottom w:val="single" w:sz="6" w:space="0" w:color="000000"/>
              <w:right w:val="single" w:sz="6" w:space="0" w:color="000000"/>
            </w:tcBorders>
          </w:tcPr>
          <w:p w14:paraId="51E31FBF" w14:textId="77777777"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3</w:t>
            </w:r>
          </w:p>
        </w:tc>
        <w:tc>
          <w:tcPr>
            <w:tcW w:w="1177" w:type="pct"/>
            <w:gridSpan w:val="2"/>
            <w:tcBorders>
              <w:top w:val="single" w:sz="6" w:space="0" w:color="000000"/>
              <w:left w:val="single" w:sz="6" w:space="0" w:color="000000"/>
              <w:bottom w:val="single" w:sz="6" w:space="0" w:color="000000"/>
              <w:right w:val="single" w:sz="6" w:space="0" w:color="000000"/>
            </w:tcBorders>
          </w:tcPr>
          <w:p w14:paraId="1145C96B" w14:textId="77777777"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4</w:t>
            </w:r>
          </w:p>
        </w:tc>
        <w:tc>
          <w:tcPr>
            <w:tcW w:w="1010" w:type="pct"/>
            <w:gridSpan w:val="3"/>
            <w:tcBorders>
              <w:top w:val="single" w:sz="4" w:space="0" w:color="auto"/>
              <w:left w:val="single" w:sz="4" w:space="0" w:color="auto"/>
              <w:bottom w:val="single" w:sz="4" w:space="0" w:color="auto"/>
            </w:tcBorders>
          </w:tcPr>
          <w:p w14:paraId="3D4CB7FB" w14:textId="77777777" w:rsidR="003803A1" w:rsidRPr="003A66FF" w:rsidRDefault="003803A1" w:rsidP="008C0113">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5</w:t>
            </w:r>
          </w:p>
        </w:tc>
      </w:tr>
      <w:tr w:rsidR="003803A1" w:rsidRPr="003A66FF" w14:paraId="6BD260FE" w14:textId="77777777" w:rsidTr="00F2471C">
        <w:tblPrEx>
          <w:tblBorders>
            <w:top w:val="single" w:sz="4" w:space="0" w:color="auto"/>
            <w:left w:val="single" w:sz="4" w:space="0" w:color="auto"/>
            <w:bottom w:val="single" w:sz="4" w:space="0" w:color="auto"/>
            <w:right w:val="single" w:sz="4" w:space="0" w:color="auto"/>
          </w:tblBorders>
        </w:tblPrEx>
        <w:tc>
          <w:tcPr>
            <w:tcW w:w="5000" w:type="pct"/>
            <w:gridSpan w:val="14"/>
            <w:tcBorders>
              <w:left w:val="single" w:sz="6" w:space="0" w:color="000000"/>
              <w:bottom w:val="single" w:sz="4" w:space="0" w:color="auto"/>
            </w:tcBorders>
          </w:tcPr>
          <w:p w14:paraId="47DC5C6B" w14:textId="77777777" w:rsidR="003803A1" w:rsidRPr="003A66FF" w:rsidRDefault="003803A1" w:rsidP="008C0113">
            <w:pPr>
              <w:spacing w:after="0" w:line="240" w:lineRule="auto"/>
              <w:rPr>
                <w:rFonts w:ascii="Times New Roman" w:eastAsia="Times New Roman" w:hAnsi="Times New Roman" w:cs="Times New Roman"/>
                <w:b/>
                <w:i/>
                <w:sz w:val="24"/>
                <w:szCs w:val="24"/>
                <w:lang w:eastAsia="lv-LV"/>
              </w:rPr>
            </w:pPr>
          </w:p>
        </w:tc>
      </w:tr>
      <w:tr w:rsidR="00CC6EDE" w14:paraId="58F67A50"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2CD54A8E" w14:textId="06D1EE89" w:rsidR="00CC6EDE" w:rsidRDefault="00652E1E" w:rsidP="00936335">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151" w:type="pct"/>
            <w:gridSpan w:val="3"/>
            <w:tcBorders>
              <w:left w:val="single" w:sz="6" w:space="0" w:color="000000"/>
              <w:bottom w:val="single" w:sz="4" w:space="0" w:color="auto"/>
              <w:right w:val="single" w:sz="6" w:space="0" w:color="000000"/>
            </w:tcBorders>
          </w:tcPr>
          <w:p w14:paraId="7BE98C7A" w14:textId="77777777" w:rsidR="00CC6EDE" w:rsidRDefault="002D6D09" w:rsidP="0093633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izdošanas pamatojumu</w:t>
            </w:r>
          </w:p>
          <w:p w14:paraId="419620B5" w14:textId="77777777" w:rsidR="002D6D09" w:rsidRDefault="002D6D09" w:rsidP="00936335">
            <w:pPr>
              <w:tabs>
                <w:tab w:val="left" w:pos="284"/>
              </w:tabs>
              <w:spacing w:after="0" w:line="240" w:lineRule="auto"/>
              <w:contextualSpacing/>
              <w:jc w:val="both"/>
              <w:rPr>
                <w:rFonts w:ascii="Times New Roman" w:eastAsia="Times New Roman" w:hAnsi="Times New Roman" w:cs="Times New Roman"/>
                <w:sz w:val="24"/>
                <w:szCs w:val="24"/>
              </w:rPr>
            </w:pPr>
          </w:p>
          <w:p w14:paraId="5C6231D3" w14:textId="77777777" w:rsidR="002D6D09" w:rsidRPr="002D6D09" w:rsidRDefault="002D6D09" w:rsidP="002D6D09">
            <w:pPr>
              <w:tabs>
                <w:tab w:val="left" w:pos="284"/>
              </w:tabs>
              <w:spacing w:after="0" w:line="240" w:lineRule="auto"/>
              <w:contextualSpacing/>
              <w:jc w:val="both"/>
              <w:rPr>
                <w:rFonts w:ascii="Times New Roman" w:eastAsia="Times New Roman" w:hAnsi="Times New Roman" w:cs="Times New Roman"/>
                <w:sz w:val="24"/>
                <w:szCs w:val="24"/>
              </w:rPr>
            </w:pPr>
            <w:r w:rsidRPr="002D6D09">
              <w:rPr>
                <w:rFonts w:ascii="Times New Roman" w:eastAsia="Times New Roman" w:hAnsi="Times New Roman" w:cs="Times New Roman"/>
                <w:sz w:val="24"/>
                <w:szCs w:val="24"/>
              </w:rPr>
              <w:t xml:space="preserve">Izdoti saskaņā ar Bezdarbnieku un darba meklētāju atbalsta likuma </w:t>
            </w:r>
          </w:p>
          <w:p w14:paraId="0D99E755" w14:textId="3E1E42B8" w:rsidR="002D6D09" w:rsidRPr="000F7AF4" w:rsidRDefault="002D6D09" w:rsidP="002D6D09">
            <w:pPr>
              <w:tabs>
                <w:tab w:val="left" w:pos="284"/>
              </w:tabs>
              <w:spacing w:after="0" w:line="240" w:lineRule="auto"/>
              <w:contextualSpacing/>
              <w:jc w:val="both"/>
              <w:rPr>
                <w:rFonts w:ascii="Times New Roman" w:eastAsia="Times New Roman" w:hAnsi="Times New Roman" w:cs="Times New Roman"/>
                <w:sz w:val="24"/>
                <w:szCs w:val="24"/>
              </w:rPr>
            </w:pPr>
            <w:r w:rsidRPr="002D6D09">
              <w:rPr>
                <w:rFonts w:ascii="Times New Roman" w:eastAsia="Times New Roman" w:hAnsi="Times New Roman" w:cs="Times New Roman"/>
                <w:sz w:val="24"/>
                <w:szCs w:val="24"/>
              </w:rPr>
              <w:t>4.panta otro, trešo, piekto, vienpadsmito un divpadsmito daļu</w:t>
            </w:r>
          </w:p>
        </w:tc>
        <w:tc>
          <w:tcPr>
            <w:tcW w:w="1220" w:type="pct"/>
            <w:gridSpan w:val="3"/>
            <w:tcBorders>
              <w:left w:val="single" w:sz="6" w:space="0" w:color="000000"/>
              <w:bottom w:val="single" w:sz="4" w:space="0" w:color="auto"/>
              <w:right w:val="single" w:sz="6" w:space="0" w:color="000000"/>
            </w:tcBorders>
          </w:tcPr>
          <w:p w14:paraId="53BBD4D9" w14:textId="77777777" w:rsidR="00CC6EDE" w:rsidRDefault="002D6D09" w:rsidP="0093633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Labklājības ministrija: </w:t>
            </w:r>
            <w:r w:rsidRPr="002D6D09">
              <w:rPr>
                <w:rFonts w:ascii="Times New Roman" w:eastAsia="Times New Roman" w:hAnsi="Times New Roman" w:cs="Times New Roman"/>
                <w:sz w:val="24"/>
                <w:szCs w:val="20"/>
              </w:rPr>
              <w:t>(priekšlikums)</w:t>
            </w:r>
          </w:p>
          <w:p w14:paraId="4E819BE9" w14:textId="77777777" w:rsidR="002D6D09" w:rsidRDefault="002D6D09" w:rsidP="00936335">
            <w:pPr>
              <w:spacing w:after="0" w:line="240" w:lineRule="auto"/>
              <w:jc w:val="both"/>
              <w:rPr>
                <w:rFonts w:ascii="Times New Roman" w:eastAsia="Times New Roman" w:hAnsi="Times New Roman" w:cs="Times New Roman"/>
                <w:b/>
                <w:sz w:val="24"/>
                <w:szCs w:val="20"/>
              </w:rPr>
            </w:pPr>
          </w:p>
          <w:p w14:paraId="68A9A299" w14:textId="20925481" w:rsidR="002D6D09" w:rsidRPr="00652E1E" w:rsidRDefault="002D6D09" w:rsidP="00936335">
            <w:pPr>
              <w:spacing w:after="0" w:line="240" w:lineRule="auto"/>
              <w:jc w:val="both"/>
              <w:rPr>
                <w:rFonts w:ascii="Times New Roman" w:eastAsia="Times New Roman" w:hAnsi="Times New Roman" w:cs="Times New Roman"/>
                <w:sz w:val="24"/>
                <w:szCs w:val="20"/>
              </w:rPr>
            </w:pPr>
            <w:r w:rsidRPr="00652E1E">
              <w:rPr>
                <w:rFonts w:ascii="Times New Roman" w:eastAsia="Times New Roman" w:hAnsi="Times New Roman" w:cs="Times New Roman"/>
                <w:sz w:val="24"/>
                <w:szCs w:val="20"/>
              </w:rPr>
              <w:t xml:space="preserve">2019.gada 21.novembrī ir izsludināts un 2019.gada 5.decembrī stāsies spēkā likums “Grozījumi Bezdarbnieku un darba meklētāju atbalsta likumā”. Saskaņā ar minētā likuma 1.punktu tiek papildināts Ministru kabinetam noteiktais deleģējums, paredzot, ka Ministru kabinets nosaka kārtību, kādā biedrības vai nodibinājumi </w:t>
            </w:r>
            <w:r w:rsidRPr="00652E1E">
              <w:rPr>
                <w:rFonts w:ascii="Times New Roman" w:eastAsia="Times New Roman" w:hAnsi="Times New Roman" w:cs="Times New Roman"/>
                <w:sz w:val="24"/>
                <w:szCs w:val="20"/>
              </w:rPr>
              <w:lastRenderedPageBreak/>
              <w:t xml:space="preserve">tiek uzņemti par EURES partneriem, pārrauga to darbību, anulē to tiesības darboties kā EURES partnerim, kā arī to pienākumus atbilstoši </w:t>
            </w:r>
            <w:r w:rsidR="0021122C">
              <w:rPr>
                <w:rFonts w:ascii="Times New Roman" w:eastAsia="Times New Roman" w:hAnsi="Times New Roman" w:cs="Times New Roman"/>
                <w:sz w:val="24"/>
                <w:szCs w:val="20"/>
              </w:rPr>
              <w:t>Eiropas Parlamenta un Padomes regulas</w:t>
            </w:r>
            <w:r w:rsidRPr="00652E1E">
              <w:rPr>
                <w:rFonts w:ascii="Times New Roman" w:eastAsia="Times New Roman" w:hAnsi="Times New Roman" w:cs="Times New Roman"/>
                <w:sz w:val="24"/>
                <w:szCs w:val="20"/>
              </w:rPr>
              <w:t xml:space="preserve"> </w:t>
            </w:r>
            <w:r w:rsidR="0021122C">
              <w:rPr>
                <w:rFonts w:ascii="Times New Roman" w:eastAsia="Times New Roman" w:hAnsi="Times New Roman" w:cs="Times New Roman"/>
                <w:sz w:val="24"/>
                <w:szCs w:val="20"/>
              </w:rPr>
              <w:t>(ES)</w:t>
            </w:r>
            <w:r w:rsidRPr="00652E1E">
              <w:rPr>
                <w:rFonts w:ascii="Times New Roman" w:eastAsia="Times New Roman" w:hAnsi="Times New Roman" w:cs="Times New Roman"/>
                <w:sz w:val="24"/>
                <w:szCs w:val="20"/>
              </w:rPr>
              <w:t xml:space="preserve"> 2016/589 </w:t>
            </w:r>
            <w:r w:rsidR="00D6441A" w:rsidRPr="00D6441A">
              <w:rPr>
                <w:rFonts w:ascii="Times New Roman" w:eastAsia="Times New Roman" w:hAnsi="Times New Roman" w:cs="Times New Roman"/>
                <w:sz w:val="24"/>
                <w:szCs w:val="20"/>
              </w:rPr>
              <w:t>par Eiropas Nodarbinātības dienestu tīklu (EURES), darba ņēmēju piekļuvi mobilitātes pakalpojumiem un turpmāku darba tirgu integrāciju un ar ko groza Regulas (ES) Nr. 492/2011 un (ES) Nr. 1296/2013</w:t>
            </w:r>
            <w:r w:rsidR="00D6441A">
              <w:rPr>
                <w:rFonts w:ascii="Times New Roman" w:eastAsia="Times New Roman" w:hAnsi="Times New Roman" w:cs="Times New Roman"/>
                <w:sz w:val="24"/>
                <w:szCs w:val="20"/>
              </w:rPr>
              <w:t xml:space="preserve"> </w:t>
            </w:r>
            <w:r w:rsidRPr="00652E1E">
              <w:rPr>
                <w:rFonts w:ascii="Times New Roman" w:eastAsia="Times New Roman" w:hAnsi="Times New Roman" w:cs="Times New Roman"/>
                <w:sz w:val="24"/>
                <w:szCs w:val="20"/>
              </w:rPr>
              <w:t>prasībām.</w:t>
            </w:r>
          </w:p>
          <w:p w14:paraId="644C4EC4" w14:textId="5F777D96" w:rsidR="002D6D09" w:rsidRPr="00AC26C6" w:rsidRDefault="002D6D09" w:rsidP="00936335">
            <w:pPr>
              <w:spacing w:after="0" w:line="240" w:lineRule="auto"/>
              <w:jc w:val="both"/>
              <w:rPr>
                <w:rFonts w:ascii="Times New Roman" w:eastAsia="Times New Roman" w:hAnsi="Times New Roman" w:cs="Times New Roman"/>
                <w:b/>
                <w:sz w:val="24"/>
                <w:szCs w:val="20"/>
              </w:rPr>
            </w:pPr>
            <w:r w:rsidRPr="00652E1E">
              <w:rPr>
                <w:rFonts w:ascii="Times New Roman" w:eastAsia="Times New Roman" w:hAnsi="Times New Roman" w:cs="Times New Roman"/>
                <w:sz w:val="24"/>
                <w:szCs w:val="20"/>
              </w:rPr>
              <w:t xml:space="preserve">Ievērojot, ka Noteikumu Nr.75 </w:t>
            </w:r>
            <w:r w:rsidRPr="00652E1E">
              <w:rPr>
                <w:rFonts w:ascii="Times New Roman" w:eastAsia="Times New Roman" w:hAnsi="Times New Roman" w:cs="Times New Roman"/>
                <w:bCs/>
                <w:sz w:val="24"/>
                <w:szCs w:val="20"/>
              </w:rPr>
              <w:t>6.</w:t>
            </w:r>
            <w:r w:rsidRPr="00652E1E">
              <w:rPr>
                <w:rFonts w:ascii="Times New Roman" w:eastAsia="Times New Roman" w:hAnsi="Times New Roman" w:cs="Times New Roman"/>
                <w:bCs/>
                <w:sz w:val="24"/>
                <w:szCs w:val="20"/>
                <w:vertAlign w:val="superscript"/>
              </w:rPr>
              <w:t>3</w:t>
            </w:r>
            <w:r w:rsidRPr="00652E1E">
              <w:rPr>
                <w:rFonts w:ascii="Times New Roman" w:eastAsia="Times New Roman" w:hAnsi="Times New Roman" w:cs="Times New Roman"/>
                <w:bCs/>
                <w:sz w:val="24"/>
                <w:szCs w:val="20"/>
              </w:rPr>
              <w:t> nodaļā ietverto regulējumu, kas attiecas uz EURES partneriem, attiecīgi tiek papildināts MK noteikumu Nr.75 izdošanas pamatojums</w:t>
            </w:r>
            <w:r w:rsidR="00652E1E" w:rsidRPr="00652E1E">
              <w:rPr>
                <w:rFonts w:ascii="Times New Roman" w:eastAsia="Times New Roman" w:hAnsi="Times New Roman" w:cs="Times New Roman"/>
                <w:bCs/>
                <w:sz w:val="24"/>
                <w:szCs w:val="20"/>
              </w:rPr>
              <w:t>.</w:t>
            </w:r>
          </w:p>
        </w:tc>
        <w:tc>
          <w:tcPr>
            <w:tcW w:w="1177" w:type="pct"/>
            <w:gridSpan w:val="2"/>
            <w:tcBorders>
              <w:left w:val="single" w:sz="6" w:space="0" w:color="000000"/>
              <w:bottom w:val="single" w:sz="4" w:space="0" w:color="auto"/>
              <w:right w:val="single" w:sz="6" w:space="0" w:color="000000"/>
            </w:tcBorders>
          </w:tcPr>
          <w:p w14:paraId="10574B69" w14:textId="3E9AA251" w:rsidR="00CC6EDE" w:rsidRDefault="00652E1E" w:rsidP="00936335">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Ņemts vērā</w:t>
            </w:r>
            <w:r w:rsidR="00C6731B">
              <w:rPr>
                <w:rFonts w:ascii="Times New Roman" w:eastAsia="Times New Roman" w:hAnsi="Times New Roman" w:cs="Times New Roman"/>
                <w:b/>
                <w:sz w:val="24"/>
                <w:szCs w:val="24"/>
                <w:lang w:eastAsia="lv-LV"/>
              </w:rPr>
              <w:t>.</w:t>
            </w:r>
          </w:p>
          <w:p w14:paraId="69A7F240" w14:textId="77777777" w:rsidR="003E7A18" w:rsidRDefault="003E7A18" w:rsidP="00936335">
            <w:pPr>
              <w:spacing w:after="0" w:line="240" w:lineRule="auto"/>
              <w:jc w:val="both"/>
              <w:rPr>
                <w:rFonts w:ascii="Times New Roman" w:eastAsia="Times New Roman" w:hAnsi="Times New Roman" w:cs="Times New Roman"/>
                <w:b/>
                <w:sz w:val="24"/>
                <w:szCs w:val="24"/>
                <w:lang w:eastAsia="lv-LV"/>
              </w:rPr>
            </w:pPr>
          </w:p>
          <w:p w14:paraId="1A9D8694" w14:textId="77777777" w:rsidR="003E7A18" w:rsidRDefault="003E7A18" w:rsidP="009363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Papildināts Noteikumu projekts.</w:t>
            </w:r>
          </w:p>
          <w:p w14:paraId="5E769975" w14:textId="6DFB74DC" w:rsidR="003E7A18" w:rsidRPr="003E7A18" w:rsidRDefault="003E7A18" w:rsidP="009363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anotācijas I sadaļas 2.punkts papildināts ar 26.apakšpunktu. </w:t>
            </w:r>
          </w:p>
        </w:tc>
        <w:tc>
          <w:tcPr>
            <w:tcW w:w="1010" w:type="pct"/>
            <w:gridSpan w:val="3"/>
            <w:tcBorders>
              <w:top w:val="single" w:sz="4" w:space="0" w:color="auto"/>
              <w:left w:val="single" w:sz="4" w:space="0" w:color="auto"/>
              <w:bottom w:val="single" w:sz="4" w:space="0" w:color="auto"/>
            </w:tcBorders>
          </w:tcPr>
          <w:p w14:paraId="06E9F8B2" w14:textId="4CEDBA32" w:rsidR="00CC6EDE" w:rsidRDefault="00652E1E" w:rsidP="00652E1E">
            <w:pPr>
              <w:pStyle w:val="ListParagraph"/>
              <w:tabs>
                <w:tab w:val="left" w:pos="40"/>
              </w:tabs>
              <w:spacing w:after="0" w:line="240" w:lineRule="auto"/>
              <w:ind w:left="40" w:hanging="40"/>
              <w:jc w:val="both"/>
              <w:rPr>
                <w:rFonts w:ascii="Times New Roman" w:eastAsia="Times New Roman" w:hAnsi="Times New Roman" w:cs="Times New Roman"/>
                <w:sz w:val="24"/>
                <w:szCs w:val="24"/>
              </w:rPr>
            </w:pPr>
            <w:r w:rsidRPr="00652E1E">
              <w:rPr>
                <w:rFonts w:ascii="Times New Roman" w:eastAsia="Times New Roman" w:hAnsi="Times New Roman" w:cs="Times New Roman"/>
                <w:sz w:val="24"/>
                <w:szCs w:val="24"/>
              </w:rPr>
              <w:t>1.</w:t>
            </w:r>
            <w:r w:rsidRPr="00652E1E">
              <w:rPr>
                <w:rFonts w:ascii="Times New Roman" w:eastAsia="Times New Roman" w:hAnsi="Times New Roman" w:cs="Times New Roman"/>
                <w:sz w:val="24"/>
                <w:szCs w:val="24"/>
              </w:rPr>
              <w:tab/>
              <w:t xml:space="preserve"> Aizstāt noteikumu izdošanas pamatojumā vārdus “un divpadsmito” ar vārdiem “divpadsmito un piecpadsmito”</w:t>
            </w:r>
          </w:p>
        </w:tc>
      </w:tr>
      <w:tr w:rsidR="00CC6EDE" w14:paraId="2A29AE4C"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6800C4AC" w14:textId="4EDEEAC6" w:rsidR="00CC6EDE" w:rsidRDefault="00652E1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C6EDE">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3D38712A"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w:t>
            </w:r>
            <w:r w:rsidRPr="00423709">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 xml:space="preserve">7 </w:t>
            </w:r>
            <w:r w:rsidRPr="00423709">
              <w:rPr>
                <w:rFonts w:ascii="Times New Roman" w:eastAsia="Times New Roman" w:hAnsi="Times New Roman" w:cs="Times New Roman"/>
                <w:sz w:val="24"/>
                <w:szCs w:val="24"/>
              </w:rPr>
              <w:t> </w:t>
            </w:r>
            <w:r>
              <w:rPr>
                <w:rFonts w:ascii="Times New Roman" w:eastAsia="Times New Roman" w:hAnsi="Times New Roman" w:cs="Times New Roman"/>
                <w:sz w:val="24"/>
                <w:szCs w:val="24"/>
              </w:rPr>
              <w:t>punkts</w:t>
            </w:r>
          </w:p>
          <w:p w14:paraId="395A24AF"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p w14:paraId="523E31E7" w14:textId="77777777" w:rsidR="00CC6EDE" w:rsidRPr="00AC26C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AC26C6">
              <w:rPr>
                <w:rFonts w:ascii="Times New Roman" w:eastAsia="Times New Roman" w:hAnsi="Times New Roman" w:cs="Times New Roman"/>
                <w:sz w:val="24"/>
                <w:szCs w:val="24"/>
              </w:rPr>
              <w:t>2.</w:t>
            </w:r>
            <w:r w:rsidRPr="00AC26C6">
              <w:rPr>
                <w:rFonts w:ascii="Times New Roman" w:eastAsia="Times New Roman" w:hAnsi="Times New Roman" w:cs="Times New Roman"/>
                <w:sz w:val="24"/>
                <w:szCs w:val="24"/>
              </w:rPr>
              <w:tab/>
              <w:t xml:space="preserve">Papildināt noteikumus ar </w:t>
            </w:r>
            <w:r w:rsidRPr="00423709">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 xml:space="preserve">7 </w:t>
            </w:r>
            <w:r w:rsidRPr="00423709">
              <w:rPr>
                <w:rFonts w:ascii="Times New Roman" w:eastAsia="Times New Roman" w:hAnsi="Times New Roman" w:cs="Times New Roman"/>
                <w:sz w:val="24"/>
                <w:szCs w:val="24"/>
              </w:rPr>
              <w:t> </w:t>
            </w:r>
            <w:r w:rsidRPr="00AC26C6">
              <w:rPr>
                <w:rFonts w:ascii="Times New Roman" w:eastAsia="Times New Roman" w:hAnsi="Times New Roman" w:cs="Times New Roman"/>
                <w:sz w:val="24"/>
                <w:szCs w:val="24"/>
              </w:rPr>
              <w:t>punktu šādā redakcijā:</w:t>
            </w:r>
          </w:p>
          <w:p w14:paraId="0085E962" w14:textId="370D4D13" w:rsidR="00CC6EDE" w:rsidRPr="000F7AF4"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AC26C6">
              <w:rPr>
                <w:rFonts w:ascii="Times New Roman" w:eastAsia="Times New Roman" w:hAnsi="Times New Roman" w:cs="Times New Roman"/>
                <w:sz w:val="24"/>
                <w:szCs w:val="24"/>
              </w:rPr>
              <w:t>“</w:t>
            </w:r>
            <w:r w:rsidRPr="00423709">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 xml:space="preserve">7 </w:t>
            </w:r>
            <w:r w:rsidRPr="00423709">
              <w:rPr>
                <w:rFonts w:ascii="Times New Roman" w:eastAsia="Times New Roman" w:hAnsi="Times New Roman" w:cs="Times New Roman"/>
                <w:sz w:val="24"/>
                <w:szCs w:val="24"/>
              </w:rPr>
              <w:t> </w:t>
            </w:r>
            <w:r w:rsidRPr="00AC26C6">
              <w:rPr>
                <w:rFonts w:ascii="Times New Roman" w:eastAsia="Times New Roman" w:hAnsi="Times New Roman" w:cs="Times New Roman"/>
                <w:sz w:val="24"/>
                <w:szCs w:val="24"/>
              </w:rPr>
              <w:t xml:space="preserve">Atsevišķas šo noteikumu 21.1. un 21.2. apakšpunktā minētās profesionālās tālākizglītības, profesionālās pilnveides un profesionālās izglītības modulārās programmas atbilstoši šo noteikumu 22.punktā minētās </w:t>
            </w:r>
            <w:r w:rsidRPr="00AC26C6">
              <w:rPr>
                <w:rFonts w:ascii="Times New Roman" w:eastAsia="Times New Roman" w:hAnsi="Times New Roman" w:cs="Times New Roman"/>
                <w:sz w:val="24"/>
                <w:szCs w:val="24"/>
              </w:rPr>
              <w:lastRenderedPageBreak/>
              <w:t>komisijas noteiktajam, noslēdzot līgumus par pasākumu īstenošanu vai pakalpojumu sniegšanu, nodrošina arī izglītības iestādes, kurām piešķirts profesionālās izglītības kompetences centra statuss, un valsts un pašvaldību dibinātās profesionālās izglītības iestādes, kuru infrastruktūras uzlabošana ir veikta no Eiropas Reģionālās attīstības fonda (ERAF) līdzekļiem. Šajās programmās iesaista bezdarbniekus ar invaliditāti, nepiemērojot apmācību kuponu metodi, un bezdarbnieku komplektēšanu apmācību grupās veic aģentūra sadarbībā ar izglītības iestādēm.”.</w:t>
            </w:r>
          </w:p>
        </w:tc>
        <w:tc>
          <w:tcPr>
            <w:tcW w:w="1220" w:type="pct"/>
            <w:gridSpan w:val="3"/>
            <w:tcBorders>
              <w:left w:val="single" w:sz="6" w:space="0" w:color="000000"/>
              <w:bottom w:val="single" w:sz="4" w:space="0" w:color="auto"/>
              <w:right w:val="single" w:sz="6" w:space="0" w:color="000000"/>
            </w:tcBorders>
          </w:tcPr>
          <w:p w14:paraId="2AB80C5B" w14:textId="77777777" w:rsidR="00CC6EDE" w:rsidRPr="00AC26C6" w:rsidRDefault="00CC6EDE" w:rsidP="00CC6EDE">
            <w:pPr>
              <w:spacing w:after="0" w:line="240" w:lineRule="auto"/>
              <w:jc w:val="both"/>
              <w:rPr>
                <w:rFonts w:ascii="Times New Roman" w:eastAsia="Times New Roman" w:hAnsi="Times New Roman" w:cs="Times New Roman"/>
                <w:b/>
                <w:sz w:val="24"/>
                <w:szCs w:val="20"/>
              </w:rPr>
            </w:pPr>
            <w:r w:rsidRPr="00AC26C6">
              <w:rPr>
                <w:rFonts w:ascii="Times New Roman" w:eastAsia="Times New Roman" w:hAnsi="Times New Roman" w:cs="Times New Roman"/>
                <w:b/>
                <w:sz w:val="24"/>
                <w:szCs w:val="20"/>
              </w:rPr>
              <w:lastRenderedPageBreak/>
              <w:t xml:space="preserve">Finanšu ministrija: </w:t>
            </w:r>
          </w:p>
          <w:p w14:paraId="71BECBA2" w14:textId="77777777" w:rsidR="00CC6EDE" w:rsidRPr="00423709" w:rsidRDefault="00CC6EDE" w:rsidP="00CC6EDE">
            <w:pPr>
              <w:spacing w:after="0" w:line="240" w:lineRule="auto"/>
              <w:jc w:val="both"/>
              <w:rPr>
                <w:rFonts w:ascii="Times New Roman" w:eastAsia="Times New Roman" w:hAnsi="Times New Roman" w:cs="Times New Roman"/>
                <w:sz w:val="24"/>
                <w:szCs w:val="20"/>
              </w:rPr>
            </w:pPr>
          </w:p>
          <w:p w14:paraId="3F96F81E" w14:textId="77777777" w:rsidR="00CC6EDE" w:rsidRPr="00AC26C6" w:rsidRDefault="00CC6EDE" w:rsidP="00CC6EDE">
            <w:pPr>
              <w:spacing w:after="0" w:line="240" w:lineRule="auto"/>
              <w:jc w:val="both"/>
              <w:rPr>
                <w:rFonts w:ascii="Times New Roman" w:eastAsia="Times New Roman" w:hAnsi="Times New Roman" w:cs="Times New Roman"/>
                <w:sz w:val="24"/>
                <w:szCs w:val="20"/>
              </w:rPr>
            </w:pPr>
            <w:r w:rsidRPr="00423709">
              <w:rPr>
                <w:rFonts w:ascii="Times New Roman" w:eastAsia="Times New Roman" w:hAnsi="Times New Roman" w:cs="Times New Roman"/>
                <w:sz w:val="24"/>
                <w:szCs w:val="20"/>
              </w:rPr>
              <w:t xml:space="preserve">Lūdzam precizēt noteikumu projekta 2.punkta redakciju, salāgojot to ar Ministru kabineta 2011.gada 25.janvāra noteikumu Nr.75 “Noteikumi par aktīvo nodarbinātības pasākumu un preventīvo bezdarba samazināšanas pasākumu organizēšanas un finansēšanas kārtību un pasākumu īstenotāju </w:t>
            </w:r>
            <w:r w:rsidRPr="00423709">
              <w:rPr>
                <w:rFonts w:ascii="Times New Roman" w:eastAsia="Times New Roman" w:hAnsi="Times New Roman" w:cs="Times New Roman"/>
                <w:sz w:val="24"/>
                <w:szCs w:val="20"/>
              </w:rPr>
              <w:lastRenderedPageBreak/>
              <w:t>izvēles principiem” (turpmāk – MKN Nr.75) 10.2 un 213.punktu, nosakot, ka profesionālās tālākizglītības, profesionālās pilnveides un profesionālās izglītības modulārās programmas tiek nodrošinātas prioritāri tajās izglītības iestādēs, kurās infrastruktūra uzlabota no Eiropas Reģionālās attīstības fonda (turpmāk – ERAF).</w:t>
            </w:r>
          </w:p>
          <w:p w14:paraId="1DB970E4" w14:textId="77777777" w:rsidR="00CC6EDE" w:rsidRDefault="00CC6EDE" w:rsidP="00CC6EDE">
            <w:pPr>
              <w:spacing w:after="0" w:line="240" w:lineRule="auto"/>
              <w:jc w:val="both"/>
              <w:rPr>
                <w:rFonts w:ascii="Times New Roman" w:eastAsia="Times New Roman" w:hAnsi="Times New Roman" w:cs="Times New Roman"/>
                <w:b/>
                <w:sz w:val="24"/>
                <w:szCs w:val="20"/>
              </w:rPr>
            </w:pPr>
          </w:p>
          <w:p w14:paraId="6E2C9412" w14:textId="77777777" w:rsidR="00CC6EDE" w:rsidRPr="00423709" w:rsidRDefault="00CC6EDE" w:rsidP="00CC6ED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Latvijas Darba devēju konfederācija:</w:t>
            </w:r>
          </w:p>
          <w:p w14:paraId="3F396E0D" w14:textId="77777777" w:rsidR="00CC6EDE" w:rsidRPr="00423709" w:rsidRDefault="00CC6EDE" w:rsidP="00CC6EDE">
            <w:pPr>
              <w:spacing w:after="0" w:line="240" w:lineRule="auto"/>
              <w:jc w:val="both"/>
              <w:rPr>
                <w:rFonts w:ascii="Times New Roman" w:eastAsia="Times New Roman" w:hAnsi="Times New Roman" w:cs="Times New Roman"/>
                <w:sz w:val="24"/>
                <w:szCs w:val="20"/>
              </w:rPr>
            </w:pPr>
          </w:p>
          <w:p w14:paraId="193FB7C6" w14:textId="77777777" w:rsidR="00CC6EDE" w:rsidRPr="00423709" w:rsidRDefault="00CC6EDE" w:rsidP="00CC6EDE">
            <w:pPr>
              <w:spacing w:after="0" w:line="240" w:lineRule="auto"/>
              <w:jc w:val="both"/>
              <w:rPr>
                <w:rFonts w:ascii="Times New Roman" w:eastAsia="Times New Roman" w:hAnsi="Times New Roman" w:cs="Times New Roman"/>
                <w:sz w:val="24"/>
                <w:szCs w:val="20"/>
              </w:rPr>
            </w:pPr>
            <w:r w:rsidRPr="00423709">
              <w:rPr>
                <w:rFonts w:ascii="Times New Roman" w:eastAsia="Times New Roman" w:hAnsi="Times New Roman" w:cs="Times New Roman"/>
                <w:bCs/>
                <w:sz w:val="24"/>
                <w:szCs w:val="20"/>
              </w:rPr>
              <w:t>1. Iebilstam pret noteikumu projekta 2. punktā ietverto ierobežojumu privātajiem izglītības pakalpojumu sniedzējiem iesaistīties profesionālās tālākizglītības, profesionālās pilnveides un profesionālās izglītības modulāro programmu nodrošināšanā bezdarbniekiem ar invaliditāti, nepiemērojot apmācību kuponu metodi.</w:t>
            </w:r>
          </w:p>
          <w:p w14:paraId="3C79F29C" w14:textId="77777777" w:rsidR="00CC6EDE" w:rsidRPr="00423709" w:rsidRDefault="00CC6EDE" w:rsidP="00CC6EDE">
            <w:pPr>
              <w:spacing w:after="0" w:line="240" w:lineRule="auto"/>
              <w:jc w:val="both"/>
              <w:rPr>
                <w:rFonts w:ascii="Times New Roman" w:eastAsia="Times New Roman" w:hAnsi="Times New Roman" w:cs="Times New Roman"/>
                <w:sz w:val="24"/>
                <w:szCs w:val="20"/>
              </w:rPr>
            </w:pPr>
            <w:r w:rsidRPr="00423709">
              <w:rPr>
                <w:rFonts w:ascii="Times New Roman" w:eastAsia="Times New Roman" w:hAnsi="Times New Roman" w:cs="Times New Roman"/>
                <w:bCs/>
                <w:sz w:val="24"/>
                <w:szCs w:val="20"/>
              </w:rPr>
              <w:t>Priekšlikums:</w:t>
            </w:r>
          </w:p>
          <w:p w14:paraId="2D5D0FAF" w14:textId="77777777" w:rsidR="00CC6EDE" w:rsidRPr="00423709" w:rsidRDefault="00CC6EDE" w:rsidP="00CC6EDE">
            <w:pPr>
              <w:spacing w:after="0" w:line="240" w:lineRule="auto"/>
              <w:jc w:val="both"/>
              <w:rPr>
                <w:rFonts w:ascii="Times New Roman" w:eastAsia="Times New Roman" w:hAnsi="Times New Roman" w:cs="Times New Roman"/>
                <w:sz w:val="24"/>
                <w:szCs w:val="20"/>
              </w:rPr>
            </w:pPr>
            <w:r w:rsidRPr="00423709">
              <w:rPr>
                <w:rFonts w:ascii="Times New Roman" w:eastAsia="Times New Roman" w:hAnsi="Times New Roman" w:cs="Times New Roman"/>
                <w:bCs/>
                <w:sz w:val="24"/>
                <w:szCs w:val="20"/>
              </w:rPr>
              <w:t xml:space="preserve">Aicinām noteikumu projektā paredzēt iespēju arī privātajiem izglītības pakalpojumu sniedzējiem iesaistīties </w:t>
            </w:r>
            <w:r w:rsidRPr="00423709">
              <w:rPr>
                <w:rFonts w:ascii="Times New Roman" w:eastAsia="Times New Roman" w:hAnsi="Times New Roman" w:cs="Times New Roman"/>
                <w:bCs/>
                <w:sz w:val="24"/>
                <w:szCs w:val="20"/>
              </w:rPr>
              <w:lastRenderedPageBreak/>
              <w:t>noteikumu projekta 2. punktā minēto pasākumu īstenošanā un pakalpojumu sniegšanā bezdarbniekiem ar invaliditāti.</w:t>
            </w:r>
          </w:p>
          <w:p w14:paraId="662F6B36" w14:textId="77777777" w:rsidR="00CC6EDE" w:rsidRPr="00423709" w:rsidRDefault="00CC6EDE" w:rsidP="00CC6EDE">
            <w:pPr>
              <w:spacing w:after="0" w:line="240" w:lineRule="auto"/>
              <w:jc w:val="both"/>
              <w:rPr>
                <w:rFonts w:ascii="Times New Roman" w:eastAsia="Times New Roman" w:hAnsi="Times New Roman" w:cs="Times New Roman"/>
                <w:sz w:val="24"/>
                <w:szCs w:val="20"/>
              </w:rPr>
            </w:pPr>
            <w:r w:rsidRPr="00423709">
              <w:rPr>
                <w:rFonts w:ascii="Times New Roman" w:eastAsia="Times New Roman" w:hAnsi="Times New Roman" w:cs="Times New Roman"/>
                <w:sz w:val="24"/>
                <w:szCs w:val="20"/>
              </w:rPr>
              <w:t xml:space="preserve">Skaidrojam, ka piedāvātais ierobežojums privātajiem izglītības pakalpojuma sniedzējiem iesaistīties bezdarbnieku ar invaliditāti mācību īstenošanā mazina izglītības pieejamību. Tieši personām ar invaliditāti ir nepieciešams nodrošināt izglītības pakalpojumu pieejamības elastību, tai skaitā nodrošinot pakalpojumus tuvu dzīves vietai, ko nav iespējams panākt, ierobežojot konkrētā izglītības pakalpojuma sniedzēju loku. Noprotam, ka šī iniciatīva, mazinot privāto izglītības pakalpojumu sniedzēju iesaisti bezdarbnieku apmācībās, ir ar mērķi veicināt profesionālās izglītības kompetences centru un citu valsts un pašvaldību dibināto izglītības iestāžu iesaisti. Tomēr uzsveram, ka minēto izglītības iestāžu iesaisti nedrīkst palielināt uz konkurences ierobežošanas rēķina, bet gan motivējot visas iesaistītās puses uz vienlīdzīgiem </w:t>
            </w:r>
            <w:r w:rsidRPr="00423709">
              <w:rPr>
                <w:rFonts w:ascii="Times New Roman" w:eastAsia="Times New Roman" w:hAnsi="Times New Roman" w:cs="Times New Roman"/>
                <w:sz w:val="24"/>
                <w:szCs w:val="20"/>
              </w:rPr>
              <w:lastRenderedPageBreak/>
              <w:t xml:space="preserve">noteikumiem sniegt kvalitatīvus pakalpojumus. Vienlaikus norādām, ka pilnībā atbalstām kvalitātes prasību piemērošanu kā galveno atlases kritēriju izglītības pakalpojuma sniegšanā, tai skaitā attiecinot stingras, bet samērīgas kvalitātes prasības arī uz privātajiem izglītības pakalpojuma sniedzējiem. </w:t>
            </w:r>
          </w:p>
          <w:p w14:paraId="4430F120" w14:textId="77777777" w:rsidR="00CC6EDE" w:rsidRPr="00423709" w:rsidRDefault="00CC6EDE" w:rsidP="00CC6EDE">
            <w:pPr>
              <w:spacing w:after="0" w:line="240" w:lineRule="auto"/>
              <w:jc w:val="both"/>
              <w:rPr>
                <w:rFonts w:ascii="Times New Roman" w:eastAsia="Times New Roman" w:hAnsi="Times New Roman" w:cs="Times New Roman"/>
                <w:sz w:val="24"/>
                <w:szCs w:val="20"/>
              </w:rPr>
            </w:pPr>
            <w:r w:rsidRPr="00423709">
              <w:rPr>
                <w:rFonts w:ascii="Times New Roman" w:eastAsia="Times New Roman" w:hAnsi="Times New Roman" w:cs="Times New Roman"/>
                <w:sz w:val="24"/>
                <w:szCs w:val="20"/>
              </w:rPr>
              <w:t>Piedāvājam šādu noteikumu projekta 2. punkta redakciju:</w:t>
            </w:r>
          </w:p>
          <w:p w14:paraId="03FFF089" w14:textId="77777777" w:rsidR="00CC6EDE" w:rsidRDefault="00CC6EDE" w:rsidP="00CC6EDE">
            <w:pPr>
              <w:spacing w:after="0" w:line="240" w:lineRule="auto"/>
              <w:jc w:val="both"/>
              <w:rPr>
                <w:rFonts w:ascii="Times New Roman" w:eastAsia="Times New Roman" w:hAnsi="Times New Roman" w:cs="Times New Roman"/>
                <w:sz w:val="24"/>
                <w:szCs w:val="20"/>
              </w:rPr>
            </w:pPr>
            <w:r w:rsidRPr="00423709">
              <w:rPr>
                <w:rFonts w:ascii="Times New Roman" w:eastAsia="Times New Roman" w:hAnsi="Times New Roman" w:cs="Times New Roman"/>
                <w:sz w:val="24"/>
                <w:szCs w:val="20"/>
              </w:rPr>
              <w:t xml:space="preserve">“10.7 Atsevišķas šo noteikumu 21.1. un 21.2. apakšpunktā minētās profesionālās tālākizglītības, profesionālās pilnveides un profesionālās izglītības modulārās programmas atbilstoši šo noteikumu 22. punktā minētās komisijas noteiktajam, noslēdzot līgumus par pasākumu īstenošanu vai pakalpojumu sniegšanu, nodrošina arī izglītības iestādes, kurām piešķirts profesionālās izglītības kompetences centra statuss, un valsts un pašvaldību, dibinātās profesionālās izglītības iestādes, kuru infrastruktūras uzlabošana ir veikta no Eiropas Reģionālās attīstības fonda </w:t>
            </w:r>
            <w:r w:rsidRPr="00423709">
              <w:rPr>
                <w:rFonts w:ascii="Times New Roman" w:eastAsia="Times New Roman" w:hAnsi="Times New Roman" w:cs="Times New Roman"/>
                <w:sz w:val="24"/>
                <w:szCs w:val="20"/>
              </w:rPr>
              <w:lastRenderedPageBreak/>
              <w:t xml:space="preserve">(ERAF) līdzekļiem, </w:t>
            </w:r>
            <w:r w:rsidRPr="00423709">
              <w:rPr>
                <w:rFonts w:ascii="Times New Roman" w:eastAsia="Times New Roman" w:hAnsi="Times New Roman" w:cs="Times New Roman"/>
                <w:sz w:val="24"/>
                <w:szCs w:val="20"/>
                <w:u w:val="single"/>
              </w:rPr>
              <w:t>kā arī kā arī privātpersonu dibinātas izglītības iestādes</w:t>
            </w:r>
            <w:r w:rsidRPr="00423709">
              <w:rPr>
                <w:rFonts w:ascii="Times New Roman" w:eastAsia="Times New Roman" w:hAnsi="Times New Roman" w:cs="Times New Roman"/>
                <w:sz w:val="24"/>
                <w:szCs w:val="20"/>
              </w:rPr>
              <w:t>. Šajās programmās iesaista bezdarbniekus ar invaliditāti, nepiemērojot apmācību kuponu metodi, un bezdarbnieku komplektēšanu apmācību grupās veic aģentūra sadarbībā ar izglītības iestādēm.”.</w:t>
            </w:r>
          </w:p>
          <w:p w14:paraId="0D2DC024" w14:textId="77777777" w:rsidR="007B1512" w:rsidRDefault="007B1512" w:rsidP="00CC6EDE">
            <w:pPr>
              <w:spacing w:after="0" w:line="240" w:lineRule="auto"/>
              <w:jc w:val="both"/>
              <w:rPr>
                <w:rFonts w:ascii="Times New Roman" w:eastAsia="Times New Roman" w:hAnsi="Times New Roman" w:cs="Times New Roman"/>
                <w:b/>
                <w:sz w:val="24"/>
                <w:szCs w:val="20"/>
              </w:rPr>
            </w:pPr>
          </w:p>
          <w:p w14:paraId="3D7D45C5" w14:textId="77777777" w:rsidR="007B1512" w:rsidRDefault="007B1512" w:rsidP="00CC6ED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Latvijas Tirdzniecības un rūpniecības kamera:</w:t>
            </w:r>
          </w:p>
          <w:p w14:paraId="0106E18B" w14:textId="77777777" w:rsidR="007B1512" w:rsidRDefault="007B1512" w:rsidP="00CC6EDE">
            <w:pPr>
              <w:spacing w:after="0" w:line="240" w:lineRule="auto"/>
              <w:jc w:val="both"/>
              <w:rPr>
                <w:rFonts w:ascii="Times New Roman" w:eastAsia="Times New Roman" w:hAnsi="Times New Roman" w:cs="Times New Roman"/>
                <w:b/>
                <w:sz w:val="24"/>
                <w:szCs w:val="20"/>
              </w:rPr>
            </w:pPr>
          </w:p>
          <w:p w14:paraId="45AA5A52" w14:textId="77777777" w:rsidR="007B1512" w:rsidRPr="007B1512" w:rsidRDefault="007B1512" w:rsidP="007B1512">
            <w:pPr>
              <w:spacing w:after="0" w:line="240" w:lineRule="auto"/>
              <w:jc w:val="both"/>
              <w:rPr>
                <w:rFonts w:ascii="Times New Roman" w:eastAsia="Times New Roman" w:hAnsi="Times New Roman" w:cs="Times New Roman"/>
                <w:sz w:val="24"/>
                <w:szCs w:val="20"/>
              </w:rPr>
            </w:pPr>
            <w:r w:rsidRPr="007B1512">
              <w:rPr>
                <w:rFonts w:ascii="Times New Roman" w:eastAsia="Times New Roman" w:hAnsi="Times New Roman" w:cs="Times New Roman"/>
                <w:sz w:val="24"/>
                <w:szCs w:val="20"/>
              </w:rPr>
              <w:t>Izglītības iestādes spēja nodrošināt profesionālās tālākizglītības, profesionālās pilnveides un profesionālās izglītības modulārās programmas īstenošanu bezdarbniekiem ar invaliditāti nav atkarīga no izglītības iestādes statusa vai tās infrastruktūras uzlabošanā ieguldīto līdzekļu izcelsmes, bet gan no mācību vides pieejamības un pielāgotības personām ar invaliditāti. Ņemot vērā minēto, aicinām izteikt noteikumu projekta 2.punktu šādā redakcijā:</w:t>
            </w:r>
          </w:p>
          <w:p w14:paraId="2C57017C" w14:textId="12623773" w:rsidR="007B1512" w:rsidRPr="00AC26C6" w:rsidRDefault="007B1512" w:rsidP="007B1512">
            <w:pPr>
              <w:spacing w:after="0" w:line="240" w:lineRule="auto"/>
              <w:jc w:val="both"/>
              <w:rPr>
                <w:rFonts w:ascii="Times New Roman" w:eastAsia="Times New Roman" w:hAnsi="Times New Roman" w:cs="Times New Roman"/>
                <w:b/>
                <w:sz w:val="24"/>
                <w:szCs w:val="20"/>
              </w:rPr>
            </w:pPr>
            <w:r w:rsidRPr="007B1512">
              <w:rPr>
                <w:rFonts w:ascii="Times New Roman" w:eastAsia="Times New Roman" w:hAnsi="Times New Roman" w:cs="Times New Roman"/>
                <w:sz w:val="24"/>
                <w:szCs w:val="20"/>
              </w:rPr>
              <w:t xml:space="preserve">“10.7 Atsevišķas šo noteikumu 21.1. un 21.2. apakšpunktā minētās profesionālās </w:t>
            </w:r>
            <w:r w:rsidRPr="007B1512">
              <w:rPr>
                <w:rFonts w:ascii="Times New Roman" w:eastAsia="Times New Roman" w:hAnsi="Times New Roman" w:cs="Times New Roman"/>
                <w:sz w:val="24"/>
                <w:szCs w:val="20"/>
              </w:rPr>
              <w:lastRenderedPageBreak/>
              <w:t>tālākizglītības, profesionālās pilnveides un profesionālās izglītības modulārās programmas atbilstoši šo noteikumu 22. punktā minētās komisijas noteiktajam, noslēdzot līgumus par pasākumu īstenošanu</w:t>
            </w:r>
            <w:r>
              <w:rPr>
                <w:rFonts w:ascii="Times New Roman" w:eastAsia="Times New Roman" w:hAnsi="Times New Roman" w:cs="Times New Roman"/>
                <w:sz w:val="24"/>
                <w:szCs w:val="20"/>
              </w:rPr>
              <w:t xml:space="preserve"> </w:t>
            </w:r>
            <w:r w:rsidRPr="007B1512">
              <w:rPr>
                <w:rFonts w:ascii="Times New Roman" w:eastAsia="Times New Roman" w:hAnsi="Times New Roman" w:cs="Times New Roman"/>
                <w:sz w:val="24"/>
                <w:szCs w:val="20"/>
              </w:rPr>
              <w:t>vai pakalpojumu sniegšanu, nodrošina arī izglītības iestādes, kurās ir nodrošināta mācību vides pieejamība personām ar invaliditāti atbilstoši būvniecības normatīvajos aktos noteiktajām vides pieejamības prasībām. Šajās programmās iesaista bezdarbniekus ar invaliditāti, nepiemērojot apmācību kuponu metodi, un bezdarbnieku komplektēšanu apmācību grupās veic aģentūra sadarbībā ar izglītības iestādēm.”</w:t>
            </w:r>
          </w:p>
        </w:tc>
        <w:tc>
          <w:tcPr>
            <w:tcW w:w="1177" w:type="pct"/>
            <w:gridSpan w:val="2"/>
            <w:tcBorders>
              <w:left w:val="single" w:sz="6" w:space="0" w:color="000000"/>
              <w:bottom w:val="single" w:sz="4" w:space="0" w:color="auto"/>
              <w:right w:val="single" w:sz="6" w:space="0" w:color="000000"/>
            </w:tcBorders>
          </w:tcPr>
          <w:p w14:paraId="7F11C9A3" w14:textId="77777777" w:rsidR="00CC6EDE" w:rsidRDefault="00CC6EDE" w:rsidP="00CC6EDE">
            <w:pPr>
              <w:spacing w:after="0" w:line="240" w:lineRule="auto"/>
              <w:jc w:val="both"/>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20E0C452" w14:textId="562DEB17" w:rsidR="00B32599" w:rsidRDefault="00B32599" w:rsidP="00CC6EDE">
            <w:pPr>
              <w:spacing w:after="0" w:line="240" w:lineRule="auto"/>
              <w:jc w:val="both"/>
              <w:rPr>
                <w:rFonts w:ascii="Times New Roman" w:eastAsia="Times New Roman" w:hAnsi="Times New Roman" w:cs="Times New Roman"/>
                <w:b/>
                <w:sz w:val="24"/>
                <w:szCs w:val="24"/>
                <w:lang w:eastAsia="lv-LV"/>
              </w:rPr>
            </w:pPr>
          </w:p>
          <w:p w14:paraId="752FE113" w14:textId="77777777" w:rsidR="00B32599" w:rsidRPr="00B32599" w:rsidRDefault="00B32599" w:rsidP="00B32599">
            <w:pPr>
              <w:rPr>
                <w:rFonts w:ascii="Times New Roman" w:eastAsia="Times New Roman" w:hAnsi="Times New Roman" w:cs="Times New Roman"/>
                <w:sz w:val="24"/>
                <w:szCs w:val="24"/>
                <w:lang w:eastAsia="lv-LV"/>
              </w:rPr>
            </w:pPr>
          </w:p>
          <w:p w14:paraId="03DA45B4" w14:textId="77777777" w:rsidR="00B32599" w:rsidRPr="00B32599" w:rsidRDefault="00B32599" w:rsidP="00B32599">
            <w:pPr>
              <w:rPr>
                <w:rFonts w:ascii="Times New Roman" w:eastAsia="Times New Roman" w:hAnsi="Times New Roman" w:cs="Times New Roman"/>
                <w:sz w:val="24"/>
                <w:szCs w:val="24"/>
                <w:lang w:eastAsia="lv-LV"/>
              </w:rPr>
            </w:pPr>
          </w:p>
          <w:p w14:paraId="7F6B821B" w14:textId="77777777" w:rsidR="00B32599" w:rsidRPr="00B32599" w:rsidRDefault="00B32599" w:rsidP="00B32599">
            <w:pPr>
              <w:rPr>
                <w:rFonts w:ascii="Times New Roman" w:eastAsia="Times New Roman" w:hAnsi="Times New Roman" w:cs="Times New Roman"/>
                <w:sz w:val="24"/>
                <w:szCs w:val="24"/>
                <w:lang w:eastAsia="lv-LV"/>
              </w:rPr>
            </w:pPr>
          </w:p>
          <w:p w14:paraId="5FC01A64" w14:textId="77777777" w:rsidR="00B32599" w:rsidRPr="00B32599" w:rsidRDefault="00B32599" w:rsidP="00B32599">
            <w:pPr>
              <w:rPr>
                <w:rFonts w:ascii="Times New Roman" w:eastAsia="Times New Roman" w:hAnsi="Times New Roman" w:cs="Times New Roman"/>
                <w:sz w:val="24"/>
                <w:szCs w:val="24"/>
                <w:lang w:eastAsia="lv-LV"/>
              </w:rPr>
            </w:pPr>
          </w:p>
          <w:p w14:paraId="7EDA75B1" w14:textId="77777777" w:rsidR="00B32599" w:rsidRPr="00B32599" w:rsidRDefault="00B32599" w:rsidP="00B32599">
            <w:pPr>
              <w:rPr>
                <w:rFonts w:ascii="Times New Roman" w:eastAsia="Times New Roman" w:hAnsi="Times New Roman" w:cs="Times New Roman"/>
                <w:sz w:val="24"/>
                <w:szCs w:val="24"/>
                <w:lang w:eastAsia="lv-LV"/>
              </w:rPr>
            </w:pPr>
          </w:p>
          <w:p w14:paraId="3AA0BBAE" w14:textId="1DE20961" w:rsidR="00B32599" w:rsidRDefault="00B32599" w:rsidP="00B32599">
            <w:pPr>
              <w:rPr>
                <w:rFonts w:ascii="Times New Roman" w:eastAsia="Times New Roman" w:hAnsi="Times New Roman" w:cs="Times New Roman"/>
                <w:sz w:val="24"/>
                <w:szCs w:val="24"/>
                <w:lang w:eastAsia="lv-LV"/>
              </w:rPr>
            </w:pPr>
          </w:p>
          <w:p w14:paraId="0F3AFE31" w14:textId="77777777" w:rsidR="00CC6EDE" w:rsidRDefault="00CC6EDE" w:rsidP="00B32599">
            <w:pPr>
              <w:jc w:val="center"/>
              <w:rPr>
                <w:rFonts w:ascii="Times New Roman" w:eastAsia="Times New Roman" w:hAnsi="Times New Roman" w:cs="Times New Roman"/>
                <w:sz w:val="24"/>
                <w:szCs w:val="24"/>
                <w:lang w:eastAsia="lv-LV"/>
              </w:rPr>
            </w:pPr>
          </w:p>
          <w:p w14:paraId="71CA2C17" w14:textId="77777777" w:rsidR="00B32599" w:rsidRDefault="00B32599" w:rsidP="00B32599">
            <w:pPr>
              <w:jc w:val="center"/>
              <w:rPr>
                <w:rFonts w:ascii="Times New Roman" w:eastAsia="Times New Roman" w:hAnsi="Times New Roman" w:cs="Times New Roman"/>
                <w:sz w:val="24"/>
                <w:szCs w:val="24"/>
                <w:lang w:eastAsia="lv-LV"/>
              </w:rPr>
            </w:pPr>
          </w:p>
          <w:p w14:paraId="4BD37D37" w14:textId="77777777" w:rsidR="00B32599" w:rsidRDefault="00B32599" w:rsidP="00B32599">
            <w:pPr>
              <w:jc w:val="center"/>
              <w:rPr>
                <w:rFonts w:ascii="Times New Roman" w:eastAsia="Times New Roman" w:hAnsi="Times New Roman" w:cs="Times New Roman"/>
                <w:sz w:val="24"/>
                <w:szCs w:val="24"/>
                <w:lang w:eastAsia="lv-LV"/>
              </w:rPr>
            </w:pPr>
          </w:p>
          <w:p w14:paraId="03424235" w14:textId="77777777" w:rsidR="00B32599" w:rsidRDefault="00B32599" w:rsidP="00B32599">
            <w:pPr>
              <w:jc w:val="center"/>
              <w:rPr>
                <w:rFonts w:ascii="Times New Roman" w:eastAsia="Times New Roman" w:hAnsi="Times New Roman" w:cs="Times New Roman"/>
                <w:sz w:val="24"/>
                <w:szCs w:val="24"/>
                <w:lang w:eastAsia="lv-LV"/>
              </w:rPr>
            </w:pPr>
          </w:p>
          <w:p w14:paraId="371F9BDF" w14:textId="77777777" w:rsidR="00B32599" w:rsidRDefault="00B32599" w:rsidP="00B32599">
            <w:pPr>
              <w:jc w:val="center"/>
              <w:rPr>
                <w:rFonts w:ascii="Times New Roman" w:eastAsia="Times New Roman" w:hAnsi="Times New Roman" w:cs="Times New Roman"/>
                <w:sz w:val="24"/>
                <w:szCs w:val="24"/>
                <w:lang w:eastAsia="lv-LV"/>
              </w:rPr>
            </w:pPr>
          </w:p>
          <w:p w14:paraId="2756C8B3" w14:textId="1FE2105E" w:rsidR="00054BE4" w:rsidRDefault="00054BE4" w:rsidP="00B32599">
            <w:pPr>
              <w:rPr>
                <w:rFonts w:ascii="Times New Roman" w:eastAsia="Times New Roman" w:hAnsi="Times New Roman" w:cs="Times New Roman"/>
                <w:b/>
                <w:sz w:val="24"/>
                <w:szCs w:val="24"/>
                <w:lang w:eastAsia="lv-LV"/>
              </w:rPr>
            </w:pPr>
            <w:r w:rsidRPr="00054BE4">
              <w:rPr>
                <w:rFonts w:ascii="Times New Roman" w:eastAsia="Times New Roman" w:hAnsi="Times New Roman" w:cs="Times New Roman"/>
                <w:b/>
                <w:sz w:val="24"/>
                <w:szCs w:val="24"/>
                <w:lang w:eastAsia="lv-LV"/>
              </w:rPr>
              <w:t>Iebildums ņemts vērā daļēji</w:t>
            </w:r>
            <w:r w:rsidR="00C6731B">
              <w:rPr>
                <w:rFonts w:ascii="Times New Roman" w:eastAsia="Times New Roman" w:hAnsi="Times New Roman" w:cs="Times New Roman"/>
                <w:b/>
                <w:sz w:val="24"/>
                <w:szCs w:val="24"/>
                <w:lang w:eastAsia="lv-LV"/>
              </w:rPr>
              <w:t>.</w:t>
            </w:r>
          </w:p>
          <w:p w14:paraId="69E7C022" w14:textId="77777777" w:rsidR="00054BE4" w:rsidRDefault="00054BE4" w:rsidP="00B32599">
            <w:pPr>
              <w:rPr>
                <w:rFonts w:ascii="Times New Roman" w:eastAsia="Times New Roman" w:hAnsi="Times New Roman" w:cs="Times New Roman"/>
                <w:sz w:val="24"/>
                <w:szCs w:val="24"/>
                <w:lang w:eastAsia="lv-LV"/>
              </w:rPr>
            </w:pPr>
            <w:r w:rsidRPr="00054BE4">
              <w:rPr>
                <w:rFonts w:ascii="Times New Roman" w:eastAsia="Times New Roman" w:hAnsi="Times New Roman" w:cs="Times New Roman"/>
                <w:sz w:val="24"/>
                <w:szCs w:val="24"/>
                <w:lang w:eastAsia="lv-LV"/>
              </w:rPr>
              <w:t>Papildināta Noteikumu projekta anotācija</w:t>
            </w:r>
            <w:r w:rsidR="00C35CB9">
              <w:rPr>
                <w:rFonts w:ascii="Times New Roman" w:eastAsia="Times New Roman" w:hAnsi="Times New Roman" w:cs="Times New Roman"/>
                <w:sz w:val="24"/>
                <w:szCs w:val="24"/>
                <w:lang w:eastAsia="lv-LV"/>
              </w:rPr>
              <w:t>.</w:t>
            </w:r>
          </w:p>
          <w:p w14:paraId="038E8E4E" w14:textId="65C763B6" w:rsidR="00C35CB9" w:rsidRPr="00054BE4" w:rsidRDefault="00C35CB9" w:rsidP="00C35CB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Starpinstitūciju sanāksmes laikā secināts, ka piedāvātā redakcija neierobežo </w:t>
            </w:r>
            <w:r w:rsidRPr="00423709">
              <w:rPr>
                <w:rFonts w:ascii="Times New Roman" w:eastAsia="Times New Roman" w:hAnsi="Times New Roman" w:cs="Times New Roman"/>
                <w:bCs/>
                <w:sz w:val="24"/>
                <w:szCs w:val="20"/>
              </w:rPr>
              <w:t>privāt</w:t>
            </w:r>
            <w:r>
              <w:rPr>
                <w:rFonts w:ascii="Times New Roman" w:eastAsia="Times New Roman" w:hAnsi="Times New Roman" w:cs="Times New Roman"/>
                <w:bCs/>
                <w:sz w:val="24"/>
                <w:szCs w:val="20"/>
              </w:rPr>
              <w:t>o</w:t>
            </w:r>
            <w:r w:rsidRPr="00423709">
              <w:rPr>
                <w:rFonts w:ascii="Times New Roman" w:eastAsia="Times New Roman" w:hAnsi="Times New Roman" w:cs="Times New Roman"/>
                <w:bCs/>
                <w:sz w:val="24"/>
                <w:szCs w:val="20"/>
              </w:rPr>
              <w:t xml:space="preserve"> izglītības pakalpojumu sniedzēj</w:t>
            </w:r>
            <w:r>
              <w:rPr>
                <w:rFonts w:ascii="Times New Roman" w:eastAsia="Times New Roman" w:hAnsi="Times New Roman" w:cs="Times New Roman"/>
                <w:bCs/>
                <w:sz w:val="24"/>
                <w:szCs w:val="20"/>
              </w:rPr>
              <w:t>u</w:t>
            </w:r>
            <w:r w:rsidR="0084068A">
              <w:rPr>
                <w:rFonts w:ascii="Times New Roman" w:eastAsia="Times New Roman" w:hAnsi="Times New Roman" w:cs="Times New Roman"/>
                <w:bCs/>
                <w:sz w:val="24"/>
                <w:szCs w:val="20"/>
              </w:rPr>
              <w:t xml:space="preserve"> iespējas</w:t>
            </w:r>
            <w:r w:rsidRPr="00423709">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pieteikties</w:t>
            </w:r>
            <w:r w:rsidRPr="00423709">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programmu īstenošanai</w:t>
            </w:r>
            <w:r w:rsidRPr="00423709">
              <w:rPr>
                <w:rFonts w:ascii="Times New Roman" w:eastAsia="Times New Roman" w:hAnsi="Times New Roman" w:cs="Times New Roman"/>
                <w:bCs/>
                <w:sz w:val="24"/>
                <w:szCs w:val="20"/>
              </w:rPr>
              <w:t xml:space="preserve"> bezdarbniekiem ar invaliditāt</w:t>
            </w:r>
            <w:r>
              <w:rPr>
                <w:rFonts w:ascii="Times New Roman" w:eastAsia="Times New Roman" w:hAnsi="Times New Roman" w:cs="Times New Roman"/>
                <w:bCs/>
                <w:sz w:val="24"/>
                <w:szCs w:val="20"/>
              </w:rPr>
              <w:t>i.</w:t>
            </w:r>
          </w:p>
        </w:tc>
        <w:tc>
          <w:tcPr>
            <w:tcW w:w="1010" w:type="pct"/>
            <w:gridSpan w:val="3"/>
            <w:tcBorders>
              <w:top w:val="single" w:sz="4" w:space="0" w:color="auto"/>
              <w:left w:val="single" w:sz="4" w:space="0" w:color="auto"/>
              <w:bottom w:val="single" w:sz="4" w:space="0" w:color="auto"/>
            </w:tcBorders>
          </w:tcPr>
          <w:p w14:paraId="19827432" w14:textId="77777777" w:rsidR="00B32599" w:rsidRPr="00B32599" w:rsidRDefault="00B32599" w:rsidP="00B32599">
            <w:pPr>
              <w:pStyle w:val="ListParagraph"/>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lang w:eastAsia="lv-LV"/>
              </w:rPr>
            </w:pPr>
            <w:r w:rsidRPr="00B32599">
              <w:rPr>
                <w:rFonts w:ascii="Times New Roman" w:eastAsia="Times New Roman" w:hAnsi="Times New Roman" w:cs="Times New Roman"/>
                <w:sz w:val="24"/>
                <w:szCs w:val="24"/>
                <w:lang w:eastAsia="lv-LV"/>
              </w:rPr>
              <w:lastRenderedPageBreak/>
              <w:t xml:space="preserve">Papildināt noteikumus ar </w:t>
            </w:r>
            <w:bookmarkStart w:id="1" w:name="_Hlk19528586"/>
            <w:r w:rsidRPr="00B32599">
              <w:rPr>
                <w:rFonts w:ascii="Times New Roman" w:hAnsi="Times New Roman" w:cs="Times New Roman"/>
                <w:sz w:val="24"/>
                <w:szCs w:val="24"/>
              </w:rPr>
              <w:t>10.</w:t>
            </w:r>
            <w:r w:rsidRPr="00B32599">
              <w:rPr>
                <w:rFonts w:ascii="Times New Roman" w:hAnsi="Times New Roman" w:cs="Times New Roman"/>
                <w:sz w:val="24"/>
                <w:szCs w:val="24"/>
                <w:vertAlign w:val="superscript"/>
              </w:rPr>
              <w:t xml:space="preserve">7 </w:t>
            </w:r>
            <w:r w:rsidRPr="00B32599">
              <w:rPr>
                <w:rFonts w:ascii="Times New Roman" w:eastAsia="Times New Roman" w:hAnsi="Times New Roman" w:cs="Times New Roman"/>
                <w:sz w:val="24"/>
                <w:szCs w:val="24"/>
                <w:lang w:eastAsia="lv-LV"/>
              </w:rPr>
              <w:t xml:space="preserve">punktu </w:t>
            </w:r>
            <w:bookmarkEnd w:id="1"/>
            <w:r w:rsidRPr="00B32599">
              <w:rPr>
                <w:rFonts w:ascii="Times New Roman" w:eastAsia="Times New Roman" w:hAnsi="Times New Roman" w:cs="Times New Roman"/>
                <w:sz w:val="24"/>
                <w:szCs w:val="24"/>
                <w:lang w:eastAsia="lv-LV"/>
              </w:rPr>
              <w:t>šādā redakcijā:</w:t>
            </w:r>
          </w:p>
          <w:p w14:paraId="3CB06560" w14:textId="77777777" w:rsidR="00B32599" w:rsidRPr="00B32599" w:rsidRDefault="00B32599" w:rsidP="00B32599">
            <w:pPr>
              <w:tabs>
                <w:tab w:val="left" w:pos="1134"/>
              </w:tabs>
              <w:spacing w:after="0" w:line="240" w:lineRule="auto"/>
              <w:ind w:firstLine="567"/>
              <w:jc w:val="both"/>
              <w:rPr>
                <w:rFonts w:ascii="Times New Roman" w:hAnsi="Times New Roman" w:cs="Times New Roman"/>
                <w:sz w:val="24"/>
                <w:szCs w:val="24"/>
              </w:rPr>
            </w:pPr>
            <w:r w:rsidRPr="00B32599">
              <w:rPr>
                <w:rFonts w:ascii="Times New Roman" w:eastAsia="Times New Roman" w:hAnsi="Times New Roman" w:cs="Times New Roman"/>
                <w:sz w:val="24"/>
                <w:szCs w:val="24"/>
                <w:lang w:eastAsia="lv-LV"/>
              </w:rPr>
              <w:t>“</w:t>
            </w:r>
            <w:r w:rsidRPr="00B32599">
              <w:rPr>
                <w:rFonts w:ascii="Times New Roman" w:hAnsi="Times New Roman" w:cs="Times New Roman"/>
                <w:sz w:val="24"/>
                <w:szCs w:val="24"/>
              </w:rPr>
              <w:t>10.</w:t>
            </w:r>
            <w:r w:rsidRPr="00B32599">
              <w:rPr>
                <w:rFonts w:ascii="Times New Roman" w:hAnsi="Times New Roman" w:cs="Times New Roman"/>
                <w:sz w:val="24"/>
                <w:szCs w:val="24"/>
                <w:vertAlign w:val="superscript"/>
              </w:rPr>
              <w:t xml:space="preserve">7 </w:t>
            </w:r>
            <w:r w:rsidRPr="00B32599">
              <w:rPr>
                <w:rFonts w:ascii="Times New Roman" w:hAnsi="Times New Roman" w:cs="Times New Roman"/>
                <w:sz w:val="24"/>
                <w:szCs w:val="24"/>
              </w:rPr>
              <w:t xml:space="preserve">Atsevišķas šo noteikumu 21.1. un 21.2. apakšpunktā minētās profesionālās tālākizglītības, profesionālās pilnveides un profesionālās izglītības modulārās programmas atbilstoši šo noteikumu </w:t>
            </w:r>
            <w:r w:rsidRPr="00B32599">
              <w:rPr>
                <w:rFonts w:ascii="Times New Roman" w:hAnsi="Times New Roman" w:cs="Times New Roman"/>
                <w:sz w:val="24"/>
                <w:szCs w:val="24"/>
              </w:rPr>
              <w:lastRenderedPageBreak/>
              <w:t>22.punktā minētās komisijas noteiktajam, noslēdzot līgumus par pasākumu īstenošanu vai pakalpojumu sniegšanu, nodrošina arī Sociālās integrācijas valsts aģentūra un izglītības iestādes, kurām piešķirts profesionālās izglītības kompetences centra statuss, un valsts un pašvaldību dibinātās profesionālās izglītības iestādes, prioritāri tās, kuru infrastruktūras uzlabošana ir veikta no Eiropas Reģionālās attīstības fonda (ERAF) līdzekļiem. Šajās programmās iesaista bezdarbniekus ar invaliditāti, bezdarbnieku komplektēšanu apmācību grupās veic aģentūra sadarbībā ar izglītības iestādēm.”.</w:t>
            </w:r>
          </w:p>
          <w:p w14:paraId="69D84DB3" w14:textId="77777777" w:rsidR="00CC6EDE" w:rsidRDefault="00CC6EDE" w:rsidP="00CC6EDE">
            <w:pPr>
              <w:pStyle w:val="ListParagraph"/>
              <w:tabs>
                <w:tab w:val="left" w:pos="284"/>
              </w:tabs>
              <w:spacing w:after="0" w:line="240" w:lineRule="auto"/>
              <w:ind w:left="360"/>
              <w:jc w:val="both"/>
              <w:rPr>
                <w:rFonts w:ascii="Times New Roman" w:eastAsia="Times New Roman" w:hAnsi="Times New Roman" w:cs="Times New Roman"/>
                <w:sz w:val="24"/>
                <w:szCs w:val="24"/>
              </w:rPr>
            </w:pPr>
          </w:p>
        </w:tc>
      </w:tr>
      <w:tr w:rsidR="00CC6EDE" w14:paraId="13320789"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388F737C" w14:textId="5F368155" w:rsidR="00CC6EDE" w:rsidRDefault="00652E1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CC6EDE">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4B904708" w14:textId="77777777"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612166">
              <w:rPr>
                <w:rFonts w:ascii="Times New Roman" w:eastAsia="Times New Roman" w:hAnsi="Times New Roman" w:cs="Times New Roman"/>
                <w:sz w:val="24"/>
                <w:szCs w:val="24"/>
              </w:rPr>
              <w:t>6.</w:t>
            </w:r>
            <w:r w:rsidRPr="00612166">
              <w:rPr>
                <w:rFonts w:ascii="Times New Roman" w:eastAsia="Times New Roman" w:hAnsi="Times New Roman" w:cs="Times New Roman"/>
                <w:sz w:val="24"/>
                <w:szCs w:val="24"/>
              </w:rPr>
              <w:tab/>
              <w:t>Izteikt 15.8.apakšpunktu šādā redakcijā:</w:t>
            </w:r>
          </w:p>
          <w:p w14:paraId="724E2865" w14:textId="7901CF80" w:rsidR="00CC6EDE" w:rsidRPr="000F7AF4"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612166">
              <w:rPr>
                <w:rFonts w:ascii="Times New Roman" w:eastAsia="Times New Roman" w:hAnsi="Times New Roman" w:cs="Times New Roman"/>
                <w:sz w:val="24"/>
                <w:szCs w:val="24"/>
              </w:rPr>
              <w:t xml:space="preserve">„15.8. ja tiek īstenoti šo noteikumu 21.1. un 21.2. apakšpunktā minētie pasākumi, pretendents izmanto tā īpašumā vai turējumā (izņemot nomu) esošu materiāltehnisko bāzi, apmācībām nepieciešamo materiāltehnisko bāzi sagatavo un uzstāda licencēšanas </w:t>
            </w:r>
            <w:r w:rsidRPr="00612166">
              <w:rPr>
                <w:rFonts w:ascii="Times New Roman" w:eastAsia="Times New Roman" w:hAnsi="Times New Roman" w:cs="Times New Roman"/>
                <w:sz w:val="24"/>
                <w:szCs w:val="24"/>
              </w:rPr>
              <w:lastRenderedPageBreak/>
              <w:t>dokumentos norādītajā pasākumu īstenošanas vietā, un tā ir pieejama vismaz tādā apjomā, kā norādīts licencētajā izglītības programmā.”</w:t>
            </w:r>
          </w:p>
        </w:tc>
        <w:tc>
          <w:tcPr>
            <w:tcW w:w="1220" w:type="pct"/>
            <w:gridSpan w:val="3"/>
            <w:tcBorders>
              <w:left w:val="single" w:sz="6" w:space="0" w:color="000000"/>
              <w:bottom w:val="single" w:sz="4" w:space="0" w:color="auto"/>
              <w:right w:val="single" w:sz="6" w:space="0" w:color="000000"/>
            </w:tcBorders>
          </w:tcPr>
          <w:p w14:paraId="15C2102A" w14:textId="77777777" w:rsidR="00CC6EDE" w:rsidRPr="00AC26C6" w:rsidRDefault="00CC6EDE" w:rsidP="00CC6EDE">
            <w:pPr>
              <w:spacing w:after="0" w:line="240" w:lineRule="auto"/>
              <w:jc w:val="both"/>
              <w:rPr>
                <w:rFonts w:ascii="Times New Roman" w:eastAsia="Times New Roman" w:hAnsi="Times New Roman" w:cs="Times New Roman"/>
                <w:b/>
                <w:sz w:val="24"/>
                <w:szCs w:val="24"/>
              </w:rPr>
            </w:pPr>
            <w:r w:rsidRPr="00AC26C6">
              <w:rPr>
                <w:rFonts w:ascii="Times New Roman" w:eastAsia="Times New Roman" w:hAnsi="Times New Roman" w:cs="Times New Roman"/>
                <w:b/>
                <w:sz w:val="24"/>
                <w:szCs w:val="24"/>
              </w:rPr>
              <w:lastRenderedPageBreak/>
              <w:t>Ekonomikas ministrija:</w:t>
            </w:r>
          </w:p>
          <w:p w14:paraId="50F2D926" w14:textId="77777777" w:rsidR="00CC6EDE" w:rsidRPr="00AC26C6" w:rsidRDefault="00CC6EDE" w:rsidP="00CC6EDE">
            <w:pPr>
              <w:spacing w:after="0" w:line="240" w:lineRule="auto"/>
              <w:jc w:val="both"/>
              <w:rPr>
                <w:rFonts w:ascii="Times New Roman" w:eastAsia="Times New Roman" w:hAnsi="Times New Roman" w:cs="Times New Roman"/>
                <w:sz w:val="24"/>
                <w:szCs w:val="24"/>
              </w:rPr>
            </w:pPr>
          </w:p>
          <w:p w14:paraId="0F8161FF" w14:textId="77777777" w:rsidR="00CC6EDE" w:rsidRPr="00AC26C6" w:rsidRDefault="00CC6EDE" w:rsidP="00CC6EDE">
            <w:pPr>
              <w:spacing w:after="0" w:line="240" w:lineRule="auto"/>
              <w:jc w:val="both"/>
              <w:rPr>
                <w:rFonts w:ascii="Times New Roman" w:eastAsia="Times New Roman" w:hAnsi="Times New Roman" w:cs="Times New Roman"/>
                <w:sz w:val="24"/>
                <w:szCs w:val="20"/>
              </w:rPr>
            </w:pPr>
            <w:r w:rsidRPr="00AC26C6">
              <w:rPr>
                <w:rFonts w:ascii="Times New Roman" w:eastAsia="Times New Roman" w:hAnsi="Times New Roman" w:cs="Times New Roman"/>
                <w:sz w:val="24"/>
                <w:szCs w:val="20"/>
              </w:rPr>
              <w:t>2.</w:t>
            </w:r>
            <w:r w:rsidRPr="00AC26C6">
              <w:rPr>
                <w:rFonts w:ascii="Times New Roman" w:eastAsia="Times New Roman" w:hAnsi="Times New Roman" w:cs="Times New Roman"/>
                <w:sz w:val="24"/>
                <w:szCs w:val="20"/>
              </w:rPr>
              <w:tab/>
              <w:t xml:space="preserve">Ekonomikas ministrijas ieskatā prasība bezdarbnieku apmācību īstenošanai pretendentam nodrošināt arī atbilstošu materiāltehnisko bāzi ir atbalstāma, jo tas var būt priekšnoteikums, lai gūtu pārliecību, ka apmācības tiks īstenotas nepieciešamajā </w:t>
            </w:r>
            <w:r w:rsidRPr="00AC26C6">
              <w:rPr>
                <w:rFonts w:ascii="Times New Roman" w:eastAsia="Times New Roman" w:hAnsi="Times New Roman" w:cs="Times New Roman"/>
                <w:sz w:val="24"/>
                <w:szCs w:val="20"/>
              </w:rPr>
              <w:lastRenderedPageBreak/>
              <w:t xml:space="preserve">kvalitātē. Vienlaikus Noteikumu projektā (piemēram, 6.punktā, kas paredz grozīt noteikumu 15.8.apakšpunktu) paredzētie </w:t>
            </w:r>
            <w:r>
              <w:rPr>
                <w:rFonts w:ascii="Times New Roman" w:eastAsia="Times New Roman" w:hAnsi="Times New Roman" w:cs="Times New Roman"/>
                <w:sz w:val="24"/>
                <w:szCs w:val="20"/>
              </w:rPr>
              <w:t>6</w:t>
            </w:r>
            <w:r w:rsidRPr="00AC26C6">
              <w:rPr>
                <w:rFonts w:ascii="Times New Roman" w:eastAsia="Times New Roman" w:hAnsi="Times New Roman" w:cs="Times New Roman"/>
                <w:sz w:val="24"/>
                <w:szCs w:val="20"/>
              </w:rPr>
              <w:t>ierobežojumi materiāltehniskās bāzes nodrošināšanai (aizliedzot  tās iznomāšanu) nav atbalstāmi, jo pastāv pamatots risks, ka atsevišķiem pretendentiem tādējādi var tikt liegta iespēja piedalīties Nodarbinātības valsts aģentūras rīkotajos publiskajos iepirkumos  un nepamatoti var tikt sašaurināts tirgus dalībnieku loks, kas būtu spējīgi piedāvāt attiecīgo pakalpojumu. Rezultātā nelabvēlīgi var tikt ietekmēta (kavēta) konkurence izglītības pakalpojumu sniegšanas tirgū.</w:t>
            </w:r>
          </w:p>
          <w:p w14:paraId="71992948" w14:textId="77777777" w:rsidR="00CC6EDE" w:rsidRPr="00AC26C6" w:rsidRDefault="00CC6EDE" w:rsidP="00CC6EDE">
            <w:pPr>
              <w:spacing w:after="0" w:line="240" w:lineRule="auto"/>
              <w:jc w:val="both"/>
              <w:rPr>
                <w:rFonts w:ascii="Times New Roman" w:eastAsia="Times New Roman" w:hAnsi="Times New Roman" w:cs="Times New Roman"/>
                <w:sz w:val="24"/>
                <w:szCs w:val="20"/>
              </w:rPr>
            </w:pPr>
            <w:r w:rsidRPr="00AC26C6">
              <w:rPr>
                <w:rFonts w:ascii="Times New Roman" w:eastAsia="Times New Roman" w:hAnsi="Times New Roman" w:cs="Times New Roman"/>
                <w:sz w:val="24"/>
                <w:szCs w:val="20"/>
              </w:rPr>
              <w:t xml:space="preserve">Anotācijā ir minēts, ka “…materiāltehniskā bāze nevar atrasties izglītības iestādes turējumā uz nomas līguma pamata, jo tas nenovērš gadījumus, kad izglītības iestāde materiāltehnisko bāzi iznomā no citām publiskajām vai privātajām izglītības iestādēm. Tādējādi tiek veicināta apmācību piedāvājuma kvalitāte ar atbilstošu materiāltehnisko nodrošinājumu, ko izglītības iestādes  nodrošina </w:t>
            </w:r>
            <w:r w:rsidRPr="00AC26C6">
              <w:rPr>
                <w:rFonts w:ascii="Times New Roman" w:eastAsia="Times New Roman" w:hAnsi="Times New Roman" w:cs="Times New Roman"/>
                <w:sz w:val="24"/>
                <w:szCs w:val="20"/>
              </w:rPr>
              <w:lastRenderedPageBreak/>
              <w:t xml:space="preserve">ar savām investīcijām infrastruktūrā tās norādītajās apmācību īstenošanas adresēs, kurās ir pieejams apmācību īstenošanai nepieciešamais tehniskais aprīkojums.” No anotācijā iekļautā skaidrojuma nav iespējams objektīvi izsecināt, kādas negatīvas sekas var iestāties, ja materiāltehniskā bāze tiek nodrošināta, to nomājot. Anotācijā nav ietverta arī spēkā esošās tiesību normas </w:t>
            </w:r>
            <w:proofErr w:type="spellStart"/>
            <w:r w:rsidRPr="00AC26C6">
              <w:rPr>
                <w:rFonts w:ascii="Times New Roman" w:eastAsia="Times New Roman" w:hAnsi="Times New Roman" w:cs="Times New Roman"/>
                <w:sz w:val="24"/>
                <w:szCs w:val="20"/>
              </w:rPr>
              <w:t>ex</w:t>
            </w:r>
            <w:proofErr w:type="spellEnd"/>
            <w:r w:rsidRPr="00AC26C6">
              <w:rPr>
                <w:rFonts w:ascii="Times New Roman" w:eastAsia="Times New Roman" w:hAnsi="Times New Roman" w:cs="Times New Roman"/>
                <w:sz w:val="24"/>
                <w:szCs w:val="20"/>
              </w:rPr>
              <w:t xml:space="preserve">-post analīze, kas paskaidrotu normas piemērošanas nepilnības un pamatotu, ka materiāltehniskās bāzes nomas gadījumā nelabvēlīgi tiek ietekmēta pakalpojuma sniegšanas kvalitāte. </w:t>
            </w:r>
          </w:p>
          <w:p w14:paraId="1BD1B176" w14:textId="77777777" w:rsidR="00CC6EDE" w:rsidRDefault="00CC6EDE" w:rsidP="00CC6EDE">
            <w:pPr>
              <w:spacing w:after="0" w:line="240" w:lineRule="auto"/>
              <w:jc w:val="both"/>
              <w:rPr>
                <w:rFonts w:ascii="Times New Roman" w:eastAsia="Times New Roman" w:hAnsi="Times New Roman" w:cs="Times New Roman"/>
                <w:sz w:val="24"/>
                <w:szCs w:val="20"/>
              </w:rPr>
            </w:pPr>
            <w:r w:rsidRPr="00AC26C6">
              <w:rPr>
                <w:rFonts w:ascii="Times New Roman" w:eastAsia="Times New Roman" w:hAnsi="Times New Roman" w:cs="Times New Roman"/>
                <w:sz w:val="24"/>
                <w:szCs w:val="20"/>
              </w:rPr>
              <w:tab/>
              <w:t xml:space="preserve">Līdz ar to ierosinām papildināt anotāciju ar iepriekš minēto </w:t>
            </w:r>
            <w:proofErr w:type="spellStart"/>
            <w:r w:rsidRPr="00AC26C6">
              <w:rPr>
                <w:rFonts w:ascii="Times New Roman" w:eastAsia="Times New Roman" w:hAnsi="Times New Roman" w:cs="Times New Roman"/>
                <w:sz w:val="24"/>
                <w:szCs w:val="20"/>
              </w:rPr>
              <w:t>izvērtējumu</w:t>
            </w:r>
            <w:proofErr w:type="spellEnd"/>
            <w:r w:rsidRPr="00AC26C6">
              <w:rPr>
                <w:rFonts w:ascii="Times New Roman" w:eastAsia="Times New Roman" w:hAnsi="Times New Roman" w:cs="Times New Roman"/>
                <w:sz w:val="24"/>
                <w:szCs w:val="20"/>
              </w:rPr>
              <w:t>, kas pamato ierobežojumu noteikšanu materiāltehniskās bāzes nodrošināšanai, vai pretējā gadījumā svītrot šo normu no Noteikumu projekta.</w:t>
            </w:r>
          </w:p>
          <w:p w14:paraId="69147C9E" w14:textId="77777777" w:rsidR="00CC6EDE" w:rsidRDefault="00CC6EDE" w:rsidP="00CC6EDE">
            <w:pPr>
              <w:spacing w:after="0" w:line="240" w:lineRule="auto"/>
              <w:jc w:val="both"/>
              <w:rPr>
                <w:rFonts w:ascii="Times New Roman" w:eastAsia="Times New Roman" w:hAnsi="Times New Roman" w:cs="Times New Roman"/>
                <w:b/>
                <w:sz w:val="24"/>
                <w:szCs w:val="20"/>
              </w:rPr>
            </w:pPr>
          </w:p>
          <w:p w14:paraId="51FDB7A7" w14:textId="77777777" w:rsidR="00CC6EDE" w:rsidRPr="00AC26C6" w:rsidRDefault="00CC6EDE" w:rsidP="00CC6EDE">
            <w:pPr>
              <w:spacing w:after="0" w:line="240" w:lineRule="auto"/>
              <w:jc w:val="both"/>
              <w:rPr>
                <w:rFonts w:ascii="Times New Roman" w:eastAsia="Times New Roman" w:hAnsi="Times New Roman" w:cs="Times New Roman"/>
                <w:b/>
                <w:sz w:val="24"/>
                <w:szCs w:val="20"/>
              </w:rPr>
            </w:pPr>
            <w:r w:rsidRPr="00AC26C6">
              <w:rPr>
                <w:rFonts w:ascii="Times New Roman" w:eastAsia="Times New Roman" w:hAnsi="Times New Roman" w:cs="Times New Roman"/>
                <w:b/>
                <w:sz w:val="24"/>
                <w:szCs w:val="20"/>
              </w:rPr>
              <w:t>Latvijas Darba devēju konfederācija</w:t>
            </w:r>
            <w:r>
              <w:rPr>
                <w:rFonts w:ascii="Times New Roman" w:eastAsia="Times New Roman" w:hAnsi="Times New Roman" w:cs="Times New Roman"/>
                <w:b/>
                <w:sz w:val="24"/>
                <w:szCs w:val="20"/>
              </w:rPr>
              <w:t>:</w:t>
            </w:r>
          </w:p>
          <w:p w14:paraId="0D7B5DFC" w14:textId="77777777" w:rsidR="00CC6EDE" w:rsidRDefault="00CC6EDE" w:rsidP="00CC6EDE">
            <w:pPr>
              <w:spacing w:after="0" w:line="240" w:lineRule="auto"/>
              <w:jc w:val="both"/>
              <w:rPr>
                <w:rFonts w:ascii="Times New Roman" w:eastAsia="Times New Roman" w:hAnsi="Times New Roman" w:cs="Times New Roman"/>
                <w:sz w:val="24"/>
                <w:szCs w:val="20"/>
              </w:rPr>
            </w:pPr>
          </w:p>
          <w:p w14:paraId="50D137A1" w14:textId="77777777" w:rsidR="00CC6EDE" w:rsidRPr="00AC26C6" w:rsidRDefault="00CC6EDE" w:rsidP="00CC6EDE">
            <w:pPr>
              <w:spacing w:after="0" w:line="240" w:lineRule="auto"/>
              <w:jc w:val="both"/>
              <w:rPr>
                <w:rFonts w:ascii="Times New Roman" w:eastAsia="Times New Roman" w:hAnsi="Times New Roman" w:cs="Times New Roman"/>
                <w:sz w:val="24"/>
                <w:szCs w:val="20"/>
              </w:rPr>
            </w:pPr>
            <w:r w:rsidRPr="00AC26C6">
              <w:rPr>
                <w:rFonts w:ascii="Times New Roman" w:eastAsia="Times New Roman" w:hAnsi="Times New Roman" w:cs="Times New Roman"/>
                <w:sz w:val="24"/>
                <w:szCs w:val="20"/>
              </w:rPr>
              <w:lastRenderedPageBreak/>
              <w:t>2. Iebilstam pret noteikumu projekta 6. punktā ietverto ierobežojumu izglītības pakalpojuma sniegšanai materiāltehnisko bāzi nodrošināt uz nomas līguma pamata.</w:t>
            </w:r>
          </w:p>
          <w:p w14:paraId="05500657" w14:textId="77777777" w:rsidR="00CC6EDE" w:rsidRPr="00AC26C6" w:rsidRDefault="00CC6EDE" w:rsidP="00CC6EDE">
            <w:pPr>
              <w:spacing w:after="0" w:line="240" w:lineRule="auto"/>
              <w:jc w:val="both"/>
              <w:rPr>
                <w:rFonts w:ascii="Times New Roman" w:eastAsia="Times New Roman" w:hAnsi="Times New Roman" w:cs="Times New Roman"/>
                <w:sz w:val="24"/>
                <w:szCs w:val="20"/>
              </w:rPr>
            </w:pPr>
            <w:r w:rsidRPr="00AC26C6">
              <w:rPr>
                <w:rFonts w:ascii="Times New Roman" w:eastAsia="Times New Roman" w:hAnsi="Times New Roman" w:cs="Times New Roman"/>
                <w:sz w:val="24"/>
                <w:szCs w:val="20"/>
              </w:rPr>
              <w:t>Priekšlikums:</w:t>
            </w:r>
          </w:p>
          <w:p w14:paraId="6A0FEBD4" w14:textId="77777777" w:rsidR="00CC6EDE" w:rsidRPr="00AC26C6" w:rsidRDefault="00CC6EDE" w:rsidP="00CC6EDE">
            <w:pPr>
              <w:spacing w:after="0" w:line="240" w:lineRule="auto"/>
              <w:jc w:val="both"/>
              <w:rPr>
                <w:rFonts w:ascii="Times New Roman" w:eastAsia="Times New Roman" w:hAnsi="Times New Roman" w:cs="Times New Roman"/>
                <w:sz w:val="24"/>
                <w:szCs w:val="20"/>
              </w:rPr>
            </w:pPr>
            <w:r w:rsidRPr="00AC26C6">
              <w:rPr>
                <w:rFonts w:ascii="Times New Roman" w:eastAsia="Times New Roman" w:hAnsi="Times New Roman" w:cs="Times New Roman"/>
                <w:sz w:val="24"/>
                <w:szCs w:val="20"/>
              </w:rPr>
              <w:t>Aicinām svītrot noteikumu projekta 6. punktu un attiecīgi grozīt noteikumu projekta 38. punktu.</w:t>
            </w:r>
          </w:p>
          <w:p w14:paraId="7FD71501" w14:textId="7E8BAFF3" w:rsidR="00CC6EDE" w:rsidRDefault="00CC6EDE" w:rsidP="00CC6EDE">
            <w:pPr>
              <w:spacing w:after="0" w:line="240" w:lineRule="auto"/>
              <w:jc w:val="both"/>
              <w:rPr>
                <w:rFonts w:ascii="Times New Roman" w:eastAsia="Times New Roman" w:hAnsi="Times New Roman" w:cs="Times New Roman"/>
                <w:sz w:val="24"/>
                <w:szCs w:val="20"/>
              </w:rPr>
            </w:pPr>
            <w:r w:rsidRPr="00AC26C6">
              <w:rPr>
                <w:rFonts w:ascii="Times New Roman" w:eastAsia="Times New Roman" w:hAnsi="Times New Roman" w:cs="Times New Roman"/>
                <w:sz w:val="24"/>
                <w:szCs w:val="20"/>
              </w:rPr>
              <w:t xml:space="preserve">Skaidrojam, ka iekārtas, aprīkojums, kā arī telpas var tikt īrētas, īpaši ņemot vērā tendenci, ka vairākās tālākizglītības programmās apmācāmās bezdarbnieku grupas ilgstoši netiek nokomplektētas. Tas ļauj nodrošināt izglītības pakalpojuma elastību, pieejamību un atbilstību sabiedrības interesēm. Uzsveram, ka atbilstoša materiāltehniskā bāze ir nozīmīgs priekšnoteikums kvalitatīva izglītības pakalpojuma sniegšanai. Tomēr, ņemot vērā dažādos politikas plānošanas dokumentos noteikto virzību uz resursu koplietošanu un efektīvu izmantošanu, ir jāveicina jau esošo materiāltehnisko resursu </w:t>
            </w:r>
            <w:r w:rsidRPr="00AC26C6">
              <w:rPr>
                <w:rFonts w:ascii="Times New Roman" w:eastAsia="Times New Roman" w:hAnsi="Times New Roman" w:cs="Times New Roman"/>
                <w:sz w:val="24"/>
                <w:szCs w:val="20"/>
              </w:rPr>
              <w:lastRenderedPageBreak/>
              <w:t>pilnvērtīga noslodze izglītības iestādēs un uzņēmumos. Tādējādi izglītības iestādēm ir iespēja investēt izglītības pakalpojuma pilnveidē un jaunu pakalpojumu attīstībā, nevis tērēt ierobežoto finansējumu materiāltehniskās bāzes dublēšanā. Kā jau uzsvērām, nozīmīgāk ir vērtēt sniegtā izglītības pakalpojuma kvalitāti, tai skaitā pieejamo materiāltehnisko bāzi, nevis veidu, kādā izglītības pakalpojuma sniedzējs to ir ieguvis turējumā.</w:t>
            </w:r>
          </w:p>
          <w:p w14:paraId="4FE9FCCE" w14:textId="5E944AAB" w:rsidR="007B1512" w:rsidRDefault="007B1512" w:rsidP="00CC6EDE">
            <w:pPr>
              <w:spacing w:after="0" w:line="240" w:lineRule="auto"/>
              <w:jc w:val="both"/>
              <w:rPr>
                <w:rFonts w:ascii="Times New Roman" w:eastAsia="Times New Roman" w:hAnsi="Times New Roman" w:cs="Times New Roman"/>
                <w:sz w:val="24"/>
                <w:szCs w:val="20"/>
              </w:rPr>
            </w:pPr>
          </w:p>
          <w:p w14:paraId="7A01682C" w14:textId="08C1C0C0" w:rsidR="007B1512" w:rsidRDefault="007B1512" w:rsidP="00CC6ED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Latvijas Tirdzniecības un rūpniecības kamera:</w:t>
            </w:r>
          </w:p>
          <w:p w14:paraId="0C0C40DF" w14:textId="77777777" w:rsidR="007B1512" w:rsidRPr="007B1512" w:rsidRDefault="007B1512" w:rsidP="00CC6EDE">
            <w:pPr>
              <w:spacing w:after="0" w:line="240" w:lineRule="auto"/>
              <w:jc w:val="both"/>
              <w:rPr>
                <w:rFonts w:ascii="Times New Roman" w:eastAsia="Times New Roman" w:hAnsi="Times New Roman" w:cs="Times New Roman"/>
                <w:b/>
                <w:sz w:val="24"/>
                <w:szCs w:val="20"/>
              </w:rPr>
            </w:pPr>
          </w:p>
          <w:p w14:paraId="3B70AE6A" w14:textId="59FEB513" w:rsidR="00CC6EDE" w:rsidRPr="007B1512" w:rsidRDefault="007B1512" w:rsidP="00CC6EDE">
            <w:pPr>
              <w:spacing w:after="0" w:line="240" w:lineRule="auto"/>
              <w:jc w:val="both"/>
              <w:rPr>
                <w:rFonts w:ascii="Times New Roman" w:eastAsia="Times New Roman" w:hAnsi="Times New Roman" w:cs="Times New Roman"/>
                <w:sz w:val="24"/>
                <w:szCs w:val="20"/>
              </w:rPr>
            </w:pPr>
            <w:r w:rsidRPr="007B1512">
              <w:rPr>
                <w:rFonts w:ascii="Times New Roman" w:eastAsia="Times New Roman" w:hAnsi="Times New Roman" w:cs="Times New Roman"/>
                <w:sz w:val="24"/>
                <w:szCs w:val="20"/>
              </w:rPr>
              <w:t>Aicinām svītrot noteikumu projekta 6. punktu.</w:t>
            </w:r>
          </w:p>
        </w:tc>
        <w:tc>
          <w:tcPr>
            <w:tcW w:w="1177" w:type="pct"/>
            <w:gridSpan w:val="2"/>
            <w:tcBorders>
              <w:left w:val="single" w:sz="6" w:space="0" w:color="000000"/>
              <w:bottom w:val="single" w:sz="4" w:space="0" w:color="auto"/>
              <w:right w:val="single" w:sz="6" w:space="0" w:color="000000"/>
            </w:tcBorders>
          </w:tcPr>
          <w:p w14:paraId="2ADC24BE" w14:textId="77777777" w:rsidR="00C35CB9" w:rsidRDefault="00C35CB9" w:rsidP="00CC6EDE">
            <w:pPr>
              <w:spacing w:after="0" w:line="240" w:lineRule="auto"/>
              <w:jc w:val="both"/>
              <w:rPr>
                <w:rFonts w:ascii="Times New Roman" w:eastAsia="Times New Roman" w:hAnsi="Times New Roman" w:cs="Times New Roman"/>
                <w:b/>
                <w:sz w:val="24"/>
                <w:szCs w:val="24"/>
                <w:lang w:eastAsia="lv-LV"/>
              </w:rPr>
            </w:pPr>
          </w:p>
          <w:p w14:paraId="5F09C642" w14:textId="77777777" w:rsidR="00C35CB9" w:rsidRDefault="00C35CB9" w:rsidP="00CC6ED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Iebildums ņemts vērā. </w:t>
            </w:r>
          </w:p>
          <w:p w14:paraId="31570733" w14:textId="77777777" w:rsidR="00C35CB9" w:rsidRDefault="00C35CB9" w:rsidP="00CC6EDE">
            <w:pPr>
              <w:spacing w:after="0" w:line="240" w:lineRule="auto"/>
              <w:jc w:val="both"/>
              <w:rPr>
                <w:rFonts w:ascii="Times New Roman" w:eastAsia="Times New Roman" w:hAnsi="Times New Roman" w:cs="Times New Roman"/>
                <w:b/>
                <w:sz w:val="24"/>
                <w:szCs w:val="24"/>
                <w:lang w:eastAsia="lv-LV"/>
              </w:rPr>
            </w:pPr>
          </w:p>
          <w:p w14:paraId="6CDFFEEF" w14:textId="77B41238" w:rsidR="00C35CB9" w:rsidRPr="00C35CB9" w:rsidRDefault="00C35CB9" w:rsidP="00CC6EDE">
            <w:pPr>
              <w:spacing w:after="0" w:line="240" w:lineRule="auto"/>
              <w:jc w:val="both"/>
              <w:rPr>
                <w:rFonts w:ascii="Times New Roman" w:eastAsia="Times New Roman" w:hAnsi="Times New Roman" w:cs="Times New Roman"/>
                <w:sz w:val="24"/>
                <w:szCs w:val="24"/>
                <w:lang w:eastAsia="lv-LV"/>
              </w:rPr>
            </w:pPr>
            <w:r w:rsidRPr="00C35CB9">
              <w:rPr>
                <w:rFonts w:ascii="Times New Roman" w:eastAsia="Times New Roman" w:hAnsi="Times New Roman" w:cs="Times New Roman"/>
                <w:sz w:val="24"/>
                <w:szCs w:val="24"/>
                <w:lang w:eastAsia="lv-LV"/>
              </w:rPr>
              <w:t xml:space="preserve">Svītrots MK noteikumu Nr.75 15.8.apakšpunkta grozījums. </w:t>
            </w:r>
          </w:p>
        </w:tc>
        <w:tc>
          <w:tcPr>
            <w:tcW w:w="1010" w:type="pct"/>
            <w:gridSpan w:val="3"/>
            <w:tcBorders>
              <w:top w:val="single" w:sz="4" w:space="0" w:color="auto"/>
              <w:left w:val="single" w:sz="4" w:space="0" w:color="auto"/>
              <w:bottom w:val="single" w:sz="4" w:space="0" w:color="auto"/>
            </w:tcBorders>
          </w:tcPr>
          <w:p w14:paraId="6843FC46" w14:textId="77777777" w:rsidR="00CC6EDE" w:rsidRDefault="00CC6EDE" w:rsidP="00CC6EDE">
            <w:pPr>
              <w:pStyle w:val="ListParagraph"/>
              <w:tabs>
                <w:tab w:val="left" w:pos="284"/>
              </w:tabs>
              <w:spacing w:after="0" w:line="240" w:lineRule="auto"/>
              <w:ind w:left="360"/>
              <w:jc w:val="both"/>
              <w:rPr>
                <w:rFonts w:ascii="Times New Roman" w:eastAsia="Times New Roman" w:hAnsi="Times New Roman" w:cs="Times New Roman"/>
                <w:sz w:val="24"/>
                <w:szCs w:val="24"/>
              </w:rPr>
            </w:pPr>
          </w:p>
        </w:tc>
      </w:tr>
      <w:tr w:rsidR="00CC6EDE" w14:paraId="69674027"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647E7140" w14:textId="7F1BFBDD" w:rsidR="00CC6EDE" w:rsidRDefault="00652E1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00CC6EDE">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61CB8B6D" w14:textId="582F840A" w:rsidR="00CC6EDE" w:rsidRPr="000F7AF4"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A928F8">
              <w:rPr>
                <w:rFonts w:ascii="Times New Roman" w:eastAsia="Times New Roman" w:hAnsi="Times New Roman" w:cs="Times New Roman"/>
                <w:sz w:val="24"/>
                <w:szCs w:val="24"/>
              </w:rPr>
              <w:t>15.</w:t>
            </w:r>
            <w:r w:rsidRPr="00A928F8">
              <w:rPr>
                <w:rFonts w:ascii="Times New Roman" w:eastAsia="Times New Roman" w:hAnsi="Times New Roman" w:cs="Times New Roman"/>
                <w:sz w:val="24"/>
                <w:szCs w:val="24"/>
                <w:vertAlign w:val="superscript"/>
              </w:rPr>
              <w:t>1</w:t>
            </w:r>
            <w:r w:rsidRPr="00A928F8">
              <w:rPr>
                <w:rFonts w:ascii="Times New Roman" w:eastAsia="Times New Roman" w:hAnsi="Times New Roman" w:cs="Times New Roman"/>
                <w:sz w:val="24"/>
                <w:szCs w:val="24"/>
              </w:rPr>
              <w:t xml:space="preserve"> </w:t>
            </w:r>
            <w:r w:rsidRPr="00612166">
              <w:rPr>
                <w:rFonts w:ascii="Times New Roman" w:eastAsia="Times New Roman" w:hAnsi="Times New Roman" w:cs="Times New Roman"/>
                <w:sz w:val="24"/>
                <w:szCs w:val="24"/>
              </w:rPr>
              <w:t>Šo noteikumu 15.4.apakšpunktu piemēro, ja pasākumu īstenotāju neizvēlas atbilstoši normatīvajiem aktiem par publiskajiem iepirkumiem vai normatīvie akti par publiskajiem iepirkumiem neparedz iepirkuma procedūru piemērošanu.</w:t>
            </w:r>
          </w:p>
        </w:tc>
        <w:tc>
          <w:tcPr>
            <w:tcW w:w="1220" w:type="pct"/>
            <w:gridSpan w:val="3"/>
            <w:tcBorders>
              <w:left w:val="single" w:sz="6" w:space="0" w:color="000000"/>
              <w:bottom w:val="single" w:sz="4" w:space="0" w:color="auto"/>
              <w:right w:val="single" w:sz="6" w:space="0" w:color="000000"/>
            </w:tcBorders>
          </w:tcPr>
          <w:p w14:paraId="587670B8" w14:textId="25F3D601" w:rsidR="00CC6EDE" w:rsidRPr="00612166" w:rsidRDefault="00CC6EDE" w:rsidP="00CC6EDE">
            <w:pPr>
              <w:spacing w:after="0" w:line="240" w:lineRule="auto"/>
              <w:jc w:val="both"/>
              <w:rPr>
                <w:rFonts w:ascii="Times New Roman" w:eastAsia="Times New Roman" w:hAnsi="Times New Roman" w:cs="Times New Roman"/>
                <w:b/>
                <w:sz w:val="24"/>
                <w:szCs w:val="24"/>
              </w:rPr>
            </w:pPr>
            <w:r w:rsidRPr="00A1050A">
              <w:rPr>
                <w:rFonts w:ascii="Times New Roman" w:eastAsia="Times New Roman" w:hAnsi="Times New Roman" w:cs="Times New Roman"/>
                <w:b/>
                <w:sz w:val="24"/>
                <w:szCs w:val="24"/>
              </w:rPr>
              <w:t>Finanšu ministrija:</w:t>
            </w:r>
          </w:p>
          <w:p w14:paraId="6EEDF2D9" w14:textId="77777777" w:rsidR="00CC6EDE" w:rsidRDefault="00CC6EDE" w:rsidP="00CC6EDE">
            <w:pPr>
              <w:spacing w:after="0" w:line="240" w:lineRule="auto"/>
              <w:jc w:val="both"/>
              <w:rPr>
                <w:rFonts w:ascii="Times New Roman" w:eastAsia="Times New Roman" w:hAnsi="Times New Roman" w:cs="Times New Roman"/>
                <w:sz w:val="24"/>
                <w:szCs w:val="20"/>
              </w:rPr>
            </w:pPr>
          </w:p>
          <w:p w14:paraId="6D1D6353" w14:textId="3390397C" w:rsidR="00CC6EDE" w:rsidRPr="00612166" w:rsidRDefault="00CC6EDE" w:rsidP="00CC6EDE">
            <w:pPr>
              <w:spacing w:after="0" w:line="240" w:lineRule="auto"/>
              <w:jc w:val="both"/>
              <w:rPr>
                <w:rFonts w:ascii="Times New Roman" w:eastAsia="Times New Roman" w:hAnsi="Times New Roman" w:cs="Times New Roman"/>
                <w:sz w:val="24"/>
                <w:szCs w:val="20"/>
              </w:rPr>
            </w:pPr>
            <w:r w:rsidRPr="00612166">
              <w:rPr>
                <w:rFonts w:ascii="Times New Roman" w:eastAsia="Times New Roman" w:hAnsi="Times New Roman" w:cs="Times New Roman"/>
                <w:sz w:val="24"/>
                <w:szCs w:val="20"/>
              </w:rPr>
              <w:t xml:space="preserve">Lūdzam izvērtēt, vai nav precizējams MKN Nr.75 </w:t>
            </w:r>
            <w:r w:rsidRPr="00A928F8">
              <w:rPr>
                <w:rFonts w:ascii="Times New Roman" w:eastAsia="Times New Roman" w:hAnsi="Times New Roman" w:cs="Times New Roman"/>
                <w:sz w:val="24"/>
                <w:szCs w:val="24"/>
              </w:rPr>
              <w:t>15.</w:t>
            </w:r>
            <w:r w:rsidRPr="00A928F8">
              <w:rPr>
                <w:rFonts w:ascii="Times New Roman" w:eastAsia="Times New Roman" w:hAnsi="Times New Roman" w:cs="Times New Roman"/>
                <w:sz w:val="24"/>
                <w:szCs w:val="24"/>
                <w:vertAlign w:val="superscript"/>
              </w:rPr>
              <w:t xml:space="preserve">1 </w:t>
            </w:r>
            <w:r w:rsidRPr="00A928F8">
              <w:rPr>
                <w:rFonts w:ascii="Times New Roman" w:eastAsia="Times New Roman" w:hAnsi="Times New Roman" w:cs="Times New Roman"/>
                <w:sz w:val="24"/>
                <w:szCs w:val="24"/>
              </w:rPr>
              <w:t>punkt</w:t>
            </w:r>
            <w:r>
              <w:rPr>
                <w:rFonts w:ascii="Times New Roman" w:eastAsia="Times New Roman" w:hAnsi="Times New Roman" w:cs="Times New Roman"/>
                <w:sz w:val="24"/>
                <w:szCs w:val="24"/>
              </w:rPr>
              <w:t>s</w:t>
            </w:r>
            <w:r w:rsidRPr="00612166">
              <w:rPr>
                <w:rFonts w:ascii="Times New Roman" w:eastAsia="Times New Roman" w:hAnsi="Times New Roman" w:cs="Times New Roman"/>
                <w:sz w:val="24"/>
                <w:szCs w:val="20"/>
              </w:rPr>
              <w:t xml:space="preserve">. MKN Nr.75 ar 15.1 punktu papildināti ar 2013.gada 30.jūlija grozījumiem. No pieejamās informācijas var secināt, ka ar </w:t>
            </w:r>
            <w:r w:rsidRPr="00A928F8">
              <w:rPr>
                <w:rFonts w:ascii="Times New Roman" w:eastAsia="Times New Roman" w:hAnsi="Times New Roman" w:cs="Times New Roman"/>
                <w:sz w:val="24"/>
                <w:szCs w:val="24"/>
              </w:rPr>
              <w:t>15.</w:t>
            </w:r>
            <w:r w:rsidRPr="00A928F8">
              <w:rPr>
                <w:rFonts w:ascii="Times New Roman" w:eastAsia="Times New Roman" w:hAnsi="Times New Roman" w:cs="Times New Roman"/>
                <w:sz w:val="24"/>
                <w:szCs w:val="24"/>
                <w:vertAlign w:val="superscript"/>
              </w:rPr>
              <w:t xml:space="preserve">1 </w:t>
            </w:r>
            <w:r w:rsidRPr="00A928F8">
              <w:rPr>
                <w:rFonts w:ascii="Times New Roman" w:eastAsia="Times New Roman" w:hAnsi="Times New Roman" w:cs="Times New Roman"/>
                <w:sz w:val="24"/>
                <w:szCs w:val="24"/>
              </w:rPr>
              <w:t>punkt</w:t>
            </w:r>
            <w:r>
              <w:rPr>
                <w:rFonts w:ascii="Times New Roman" w:eastAsia="Times New Roman" w:hAnsi="Times New Roman" w:cs="Times New Roman"/>
                <w:sz w:val="24"/>
                <w:szCs w:val="24"/>
              </w:rPr>
              <w:t>u</w:t>
            </w:r>
            <w:r w:rsidRPr="00A928F8">
              <w:rPr>
                <w:rFonts w:ascii="Times New Roman" w:eastAsia="Times New Roman" w:hAnsi="Times New Roman" w:cs="Times New Roman"/>
                <w:sz w:val="24"/>
                <w:szCs w:val="24"/>
              </w:rPr>
              <w:t xml:space="preserve"> </w:t>
            </w:r>
            <w:r w:rsidRPr="00612166">
              <w:rPr>
                <w:rFonts w:ascii="Times New Roman" w:eastAsia="Times New Roman" w:hAnsi="Times New Roman" w:cs="Times New Roman"/>
                <w:sz w:val="24"/>
                <w:szCs w:val="20"/>
              </w:rPr>
              <w:t xml:space="preserve">bija paredzēts noteikt, ka, ja </w:t>
            </w:r>
            <w:r w:rsidRPr="00612166">
              <w:rPr>
                <w:rFonts w:ascii="Times New Roman" w:eastAsia="Times New Roman" w:hAnsi="Times New Roman" w:cs="Times New Roman"/>
                <w:sz w:val="24"/>
                <w:szCs w:val="20"/>
              </w:rPr>
              <w:lastRenderedPageBreak/>
              <w:t xml:space="preserve">pasākuma īstenotāju izvēlei piemēroja normatīvajos aktos par publiskajiem iepirkumiem noteiktās prasības, 15.4.apakšpunktu piemēro ievērojot spēkā esošajā Publisko iepirkumu likumā noteiktos attiecīgos izslēgšanas nosacījumus, jo tā laika Publisko iepirkumu likums tika papildināts ar jaunu izslēgšanas nosacījumu. </w:t>
            </w:r>
          </w:p>
          <w:p w14:paraId="297A3D3A" w14:textId="77777777" w:rsidR="00CC6EDE" w:rsidRDefault="00CC6EDE" w:rsidP="00CC6EDE">
            <w:pPr>
              <w:spacing w:after="0" w:line="240" w:lineRule="auto"/>
              <w:jc w:val="both"/>
              <w:rPr>
                <w:rFonts w:ascii="Times New Roman" w:eastAsia="Times New Roman" w:hAnsi="Times New Roman" w:cs="Times New Roman"/>
                <w:sz w:val="24"/>
                <w:szCs w:val="20"/>
              </w:rPr>
            </w:pPr>
            <w:r w:rsidRPr="00612166">
              <w:rPr>
                <w:rFonts w:ascii="Times New Roman" w:eastAsia="Times New Roman" w:hAnsi="Times New Roman" w:cs="Times New Roman"/>
                <w:sz w:val="24"/>
                <w:szCs w:val="20"/>
              </w:rPr>
              <w:t xml:space="preserve">Spēkā esošo MKN Nr.75 redakcijā </w:t>
            </w:r>
            <w:r w:rsidRPr="00A928F8">
              <w:rPr>
                <w:rFonts w:ascii="Times New Roman" w:eastAsia="Times New Roman" w:hAnsi="Times New Roman" w:cs="Times New Roman"/>
                <w:sz w:val="24"/>
                <w:szCs w:val="24"/>
              </w:rPr>
              <w:t>15.</w:t>
            </w:r>
            <w:r w:rsidRPr="00A928F8">
              <w:rPr>
                <w:rFonts w:ascii="Times New Roman" w:eastAsia="Times New Roman" w:hAnsi="Times New Roman" w:cs="Times New Roman"/>
                <w:sz w:val="24"/>
                <w:szCs w:val="24"/>
                <w:vertAlign w:val="superscript"/>
              </w:rPr>
              <w:t xml:space="preserve">1 </w:t>
            </w:r>
            <w:r w:rsidRPr="00612166">
              <w:rPr>
                <w:rFonts w:ascii="Times New Roman" w:eastAsia="Times New Roman" w:hAnsi="Times New Roman" w:cs="Times New Roman"/>
                <w:sz w:val="24"/>
                <w:szCs w:val="20"/>
              </w:rPr>
              <w:t xml:space="preserve">punktā tiek norādīts, ka MKN Nr.75 15.4.apakšpunktu piemēro, ja pasākumu īstenotāju neizvēlas atbilstoši normatīvajiem aktiem par publiskajiem iepirkumiem vai normatīvie akti par publiskajiem iepirkumiem neparedz iepirkuma procedūru piemērošanu. Līdz ar to nav skaidrs, kādu regulējumu piemēro konkrētā gadījumā. Ja MKN Nr.75 15.punktā ir noteikts, ka komisija izvēlas pretendentu, kas atbilst 13., 14., 15., 16. un 17.punktā norādītajām prasībām, un pēc MKN Nr.75 noteiktā, komisija var izvēlēties pretendentu tikai gadījumos, kad nav piemērojamas normatīvajos </w:t>
            </w:r>
            <w:r w:rsidRPr="00612166">
              <w:rPr>
                <w:rFonts w:ascii="Times New Roman" w:eastAsia="Times New Roman" w:hAnsi="Times New Roman" w:cs="Times New Roman"/>
                <w:sz w:val="24"/>
                <w:szCs w:val="20"/>
              </w:rPr>
              <w:lastRenderedPageBreak/>
              <w:t xml:space="preserve">aktos par publiskajiem iepirkumiem noteiktās prasības vai normatīvie akti par publiskajiem iepirkumiem neparedz iepirkuma procedūru piemērošanu, nav skaidrs, kāpēc tiek norādīts, ka tikai 15.4.apakšpunkts jāpiemēro, ja pasākumu īstenotāju neizvēlas atbilstoši normatīvajiem aktiem par publiskajiem iepirkumiem vai normatīvie akti par publiskajiem iepirkumiem neparedz iepirkuma procedūru piemērošanu. Ievērojot to, ka sākotnēji </w:t>
            </w:r>
            <w:r w:rsidRPr="00A928F8">
              <w:rPr>
                <w:rFonts w:ascii="Times New Roman" w:eastAsia="Times New Roman" w:hAnsi="Times New Roman" w:cs="Times New Roman"/>
                <w:sz w:val="24"/>
                <w:szCs w:val="24"/>
              </w:rPr>
              <w:t>15.</w:t>
            </w:r>
            <w:r w:rsidRPr="00A928F8">
              <w:rPr>
                <w:rFonts w:ascii="Times New Roman" w:eastAsia="Times New Roman" w:hAnsi="Times New Roman" w:cs="Times New Roman"/>
                <w:sz w:val="24"/>
                <w:szCs w:val="24"/>
                <w:vertAlign w:val="superscript"/>
              </w:rPr>
              <w:t xml:space="preserve">1 </w:t>
            </w:r>
            <w:r w:rsidRPr="00612166">
              <w:rPr>
                <w:rFonts w:ascii="Times New Roman" w:eastAsia="Times New Roman" w:hAnsi="Times New Roman" w:cs="Times New Roman"/>
                <w:sz w:val="24"/>
                <w:szCs w:val="20"/>
              </w:rPr>
              <w:t>punkta mērķis bija papildināt  tā laika Publisko iepirkumu likumā paredzēto jauno izslēgšanas nosacījumu, tad šobrīd šī punkta regulējums nav skaidrs. Līdz ar to lūdzam izvērtēt, vai nav nepieciešami grozījumi 15.1 punktā.</w:t>
            </w:r>
          </w:p>
          <w:p w14:paraId="729C7BB3" w14:textId="77777777" w:rsidR="00D861C0" w:rsidRDefault="00D861C0" w:rsidP="00CC6EDE">
            <w:pPr>
              <w:spacing w:after="0" w:line="240" w:lineRule="auto"/>
              <w:jc w:val="both"/>
              <w:rPr>
                <w:rFonts w:ascii="Times New Roman" w:eastAsia="Times New Roman" w:hAnsi="Times New Roman" w:cs="Times New Roman"/>
                <w:sz w:val="24"/>
                <w:szCs w:val="20"/>
              </w:rPr>
            </w:pPr>
          </w:p>
          <w:p w14:paraId="29882ED2" w14:textId="77777777" w:rsidR="00D861C0" w:rsidRDefault="00D861C0" w:rsidP="00CC6EDE">
            <w:pPr>
              <w:spacing w:after="0" w:line="240" w:lineRule="auto"/>
              <w:jc w:val="both"/>
              <w:rPr>
                <w:rFonts w:ascii="Times New Roman" w:eastAsia="Times New Roman" w:hAnsi="Times New Roman" w:cs="Times New Roman"/>
                <w:sz w:val="24"/>
                <w:szCs w:val="20"/>
              </w:rPr>
            </w:pPr>
          </w:p>
          <w:p w14:paraId="582D54FF" w14:textId="0D5C3578" w:rsidR="00D861C0" w:rsidRPr="00D861C0" w:rsidRDefault="00264FFE" w:rsidP="00D861C0">
            <w:pPr>
              <w:spacing w:after="0" w:line="240" w:lineRule="auto"/>
              <w:jc w:val="both"/>
              <w:rPr>
                <w:rFonts w:ascii="Times New Roman" w:eastAsia="Times New Roman" w:hAnsi="Times New Roman" w:cs="Times New Roman"/>
                <w:sz w:val="24"/>
                <w:szCs w:val="20"/>
              </w:rPr>
            </w:pPr>
            <w:r w:rsidRPr="00E50231">
              <w:rPr>
                <w:rFonts w:ascii="Times New Roman" w:eastAsia="Times New Roman" w:hAnsi="Times New Roman" w:cs="Times New Roman"/>
                <w:b/>
                <w:sz w:val="24"/>
                <w:szCs w:val="20"/>
              </w:rPr>
              <w:t>Tieslietu ministrija:</w:t>
            </w:r>
            <w:r>
              <w:rPr>
                <w:rFonts w:ascii="Times New Roman" w:eastAsia="Times New Roman" w:hAnsi="Times New Roman" w:cs="Times New Roman"/>
                <w:sz w:val="24"/>
                <w:szCs w:val="20"/>
              </w:rPr>
              <w:t xml:space="preserve"> (</w:t>
            </w:r>
            <w:r w:rsidR="00E50231">
              <w:rPr>
                <w:rFonts w:ascii="Times New Roman" w:eastAsia="Times New Roman" w:hAnsi="Times New Roman" w:cs="Times New Roman"/>
                <w:sz w:val="24"/>
                <w:szCs w:val="20"/>
              </w:rPr>
              <w:t>03.02.2020. iebildums</w:t>
            </w:r>
            <w:r>
              <w:rPr>
                <w:rFonts w:ascii="Times New Roman" w:eastAsia="Times New Roman" w:hAnsi="Times New Roman" w:cs="Times New Roman"/>
                <w:sz w:val="24"/>
                <w:szCs w:val="20"/>
              </w:rPr>
              <w:t>)</w:t>
            </w:r>
          </w:p>
          <w:p w14:paraId="5E229047" w14:textId="411C9DFA" w:rsidR="00D861C0" w:rsidRPr="00AC26C6" w:rsidRDefault="007B53AE" w:rsidP="00D861C0">
            <w:pPr>
              <w:spacing w:after="0" w:line="240" w:lineRule="auto"/>
              <w:jc w:val="both"/>
              <w:rPr>
                <w:rFonts w:ascii="Times New Roman" w:eastAsia="Times New Roman" w:hAnsi="Times New Roman" w:cs="Times New Roman"/>
                <w:sz w:val="24"/>
                <w:szCs w:val="20"/>
              </w:rPr>
            </w:pPr>
            <w:r>
              <w:rPr>
                <w:rFonts w:ascii="Tms Rmn" w:hAnsi="Tms Rmn" w:cs="Tms Rmn"/>
                <w:color w:val="000000"/>
                <w:sz w:val="24"/>
                <w:szCs w:val="24"/>
              </w:rPr>
              <w:t xml:space="preserve">Lūdzam konkretizēt projekta 9.punktu, kurš paredz svītrot Ministru kabineta 2011.gada 25.janvāra noteikumu Nr.75 "Noteikumi par aktīvo </w:t>
            </w:r>
            <w:r>
              <w:rPr>
                <w:rFonts w:ascii="Tms Rmn" w:hAnsi="Tms Rmn" w:cs="Tms Rmn"/>
                <w:color w:val="000000"/>
                <w:sz w:val="24"/>
                <w:szCs w:val="24"/>
              </w:rPr>
              <w:lastRenderedPageBreak/>
              <w:t>nodarbinātības pasākumu un preventīvo bezdarba samazināšanas pasākumu organizēšanas un finansēšanas kārtību un pasākumu īstenotāju izvēles principiem" (turpmāk – noteikumi Nr. 75) 15.</w:t>
            </w:r>
            <w:r>
              <w:rPr>
                <w:rFonts w:ascii="Tms Rmn" w:hAnsi="Tms Rmn" w:cs="Tms Rmn"/>
                <w:color w:val="000000"/>
                <w:sz w:val="24"/>
                <w:szCs w:val="24"/>
                <w:vertAlign w:val="superscript"/>
              </w:rPr>
              <w:t>1</w:t>
            </w:r>
            <w:r>
              <w:rPr>
                <w:rFonts w:ascii="Tms Rmn" w:hAnsi="Tms Rmn" w:cs="Tms Rmn"/>
                <w:color w:val="000000"/>
                <w:sz w:val="24"/>
                <w:szCs w:val="24"/>
              </w:rPr>
              <w:t xml:space="preserve"> apakšpunktu, norādām, ka šādā redakcijā nav skaidrs vai projekts paredz svītrot 15.</w:t>
            </w:r>
            <w:r>
              <w:rPr>
                <w:rFonts w:ascii="Tms Rmn" w:hAnsi="Tms Rmn" w:cs="Tms Rmn"/>
                <w:color w:val="000000"/>
                <w:sz w:val="24"/>
                <w:szCs w:val="24"/>
                <w:vertAlign w:val="superscript"/>
              </w:rPr>
              <w:t>1</w:t>
            </w:r>
            <w:r>
              <w:rPr>
                <w:rFonts w:ascii="Tms Rmn" w:hAnsi="Tms Rmn" w:cs="Tms Rmn"/>
                <w:color w:val="000000"/>
                <w:sz w:val="24"/>
                <w:szCs w:val="24"/>
              </w:rPr>
              <w:t xml:space="preserve"> punktu vai 15.1 apakšpunktu.</w:t>
            </w:r>
            <w:r w:rsidR="00D861C0" w:rsidRPr="00D861C0">
              <w:rPr>
                <w:rFonts w:ascii="Times New Roman" w:eastAsia="Times New Roman" w:hAnsi="Times New Roman" w:cs="Times New Roman"/>
                <w:sz w:val="24"/>
                <w:szCs w:val="20"/>
              </w:rPr>
              <w:br/>
            </w:r>
          </w:p>
          <w:p w14:paraId="58B0B302" w14:textId="10B5E6B5" w:rsidR="00D861C0" w:rsidRPr="00AC26C6" w:rsidRDefault="00D861C0" w:rsidP="00D861C0">
            <w:pPr>
              <w:spacing w:after="0" w:line="240" w:lineRule="auto"/>
              <w:jc w:val="both"/>
              <w:rPr>
                <w:rFonts w:ascii="Times New Roman" w:eastAsia="Times New Roman" w:hAnsi="Times New Roman" w:cs="Times New Roman"/>
                <w:sz w:val="24"/>
                <w:szCs w:val="20"/>
              </w:rPr>
            </w:pPr>
          </w:p>
        </w:tc>
        <w:tc>
          <w:tcPr>
            <w:tcW w:w="1177" w:type="pct"/>
            <w:gridSpan w:val="2"/>
            <w:tcBorders>
              <w:left w:val="single" w:sz="6" w:space="0" w:color="000000"/>
              <w:bottom w:val="single" w:sz="4" w:space="0" w:color="auto"/>
              <w:right w:val="single" w:sz="6" w:space="0" w:color="000000"/>
            </w:tcBorders>
          </w:tcPr>
          <w:p w14:paraId="31476842" w14:textId="77777777" w:rsidR="00CC6EDE" w:rsidRDefault="00CC6EDE" w:rsidP="00CC6EDE">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1B777628" w14:textId="77777777" w:rsidR="00CC6EDE" w:rsidRDefault="00CC6EDE" w:rsidP="00CC6EDE">
            <w:pPr>
              <w:spacing w:after="0" w:line="240" w:lineRule="auto"/>
              <w:jc w:val="both"/>
              <w:rPr>
                <w:rFonts w:ascii="Times New Roman" w:eastAsia="Times New Roman" w:hAnsi="Times New Roman" w:cs="Times New Roman"/>
                <w:sz w:val="24"/>
                <w:szCs w:val="24"/>
                <w:lang w:eastAsia="lv-LV"/>
              </w:rPr>
            </w:pPr>
          </w:p>
          <w:p w14:paraId="203CA2A0" w14:textId="77777777" w:rsidR="00CC6EDE" w:rsidRDefault="00CC6EDE" w:rsidP="00CC6EDE">
            <w:pPr>
              <w:spacing w:after="0" w:line="240" w:lineRule="auto"/>
              <w:rPr>
                <w:rFonts w:ascii="Times New Roman" w:eastAsia="Times New Roman" w:hAnsi="Times New Roman" w:cs="Times New Roman"/>
                <w:b/>
                <w:sz w:val="24"/>
                <w:szCs w:val="24"/>
                <w:lang w:eastAsia="lv-LV"/>
              </w:rPr>
            </w:pPr>
          </w:p>
          <w:p w14:paraId="5C879787"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49F5F8F2"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77844A6C"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7F37DE31"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3AB45924"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4B42054F"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2D2AB805"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3C432ACC"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29F2E54D"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2F7541C1"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7C5062D9"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4DCC6E04"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03BF48AC"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0D6B23B6"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248C404D"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0BD3B9DF"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7492C3A8"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7D114ECA"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11203D00"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123436AE"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599A6FD3"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4608D2E4"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2282168A"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7864A5D2"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048351CD"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565C6F7F"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0DF29529"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748C96E5"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373315B8"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30F96A11"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64DA1EE4"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13A1411A"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5BAE386C"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2ACE3CA4"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2439FC4B"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45F38C88"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15C44370"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506A30CA"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39AD896E"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6E1BF90A"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74B26E8B"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66FC006F"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3F29909E"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192C1E49"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2DB082B5"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1077D636"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19706869"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3C109405"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44379D2C"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148D4E3A"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4589A711"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0B9B92F5"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35F838CA"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495C19F7"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229BD3A9" w14:textId="77777777" w:rsidR="00E50231" w:rsidRDefault="00E50231" w:rsidP="00CC6EDE">
            <w:pPr>
              <w:spacing w:after="0" w:line="240" w:lineRule="auto"/>
              <w:rPr>
                <w:rFonts w:ascii="Times New Roman" w:eastAsia="Times New Roman" w:hAnsi="Times New Roman" w:cs="Times New Roman"/>
                <w:b/>
                <w:sz w:val="24"/>
                <w:szCs w:val="24"/>
                <w:lang w:eastAsia="lv-LV"/>
              </w:rPr>
            </w:pPr>
          </w:p>
          <w:p w14:paraId="0FE17353" w14:textId="77777777" w:rsidR="00C55241" w:rsidRDefault="00C55241" w:rsidP="00CC6EDE">
            <w:pPr>
              <w:spacing w:after="0" w:line="240" w:lineRule="auto"/>
              <w:rPr>
                <w:rFonts w:ascii="Times New Roman" w:eastAsia="Times New Roman" w:hAnsi="Times New Roman" w:cs="Times New Roman"/>
                <w:b/>
                <w:sz w:val="24"/>
                <w:szCs w:val="24"/>
                <w:lang w:eastAsia="lv-LV"/>
              </w:rPr>
            </w:pPr>
          </w:p>
          <w:p w14:paraId="673D3ED2" w14:textId="77777777" w:rsidR="00C55241" w:rsidRDefault="00C55241" w:rsidP="00CC6EDE">
            <w:pPr>
              <w:spacing w:after="0" w:line="240" w:lineRule="auto"/>
              <w:rPr>
                <w:rFonts w:ascii="Times New Roman" w:eastAsia="Times New Roman" w:hAnsi="Times New Roman" w:cs="Times New Roman"/>
                <w:b/>
                <w:sz w:val="24"/>
                <w:szCs w:val="24"/>
                <w:lang w:eastAsia="lv-LV"/>
              </w:rPr>
            </w:pPr>
          </w:p>
          <w:p w14:paraId="17B74A34" w14:textId="77777777" w:rsidR="00C55241" w:rsidRDefault="00C55241" w:rsidP="00CC6EDE">
            <w:pPr>
              <w:spacing w:after="0" w:line="240" w:lineRule="auto"/>
              <w:rPr>
                <w:rFonts w:ascii="Times New Roman" w:eastAsia="Times New Roman" w:hAnsi="Times New Roman" w:cs="Times New Roman"/>
                <w:b/>
                <w:sz w:val="24"/>
                <w:szCs w:val="24"/>
                <w:lang w:eastAsia="lv-LV"/>
              </w:rPr>
            </w:pPr>
          </w:p>
          <w:p w14:paraId="2597879F" w14:textId="77777777" w:rsidR="00C55241" w:rsidRDefault="00C55241" w:rsidP="00CC6EDE">
            <w:pPr>
              <w:spacing w:after="0" w:line="240" w:lineRule="auto"/>
              <w:rPr>
                <w:rFonts w:ascii="Times New Roman" w:eastAsia="Times New Roman" w:hAnsi="Times New Roman" w:cs="Times New Roman"/>
                <w:b/>
                <w:sz w:val="24"/>
                <w:szCs w:val="24"/>
                <w:lang w:eastAsia="lv-LV"/>
              </w:rPr>
            </w:pPr>
          </w:p>
          <w:p w14:paraId="006D6FCD" w14:textId="77777777" w:rsidR="00C55241" w:rsidRDefault="00C55241" w:rsidP="00CC6EDE">
            <w:pPr>
              <w:spacing w:after="0" w:line="240" w:lineRule="auto"/>
              <w:rPr>
                <w:rFonts w:ascii="Times New Roman" w:eastAsia="Times New Roman" w:hAnsi="Times New Roman" w:cs="Times New Roman"/>
                <w:b/>
                <w:sz w:val="24"/>
                <w:szCs w:val="24"/>
                <w:lang w:eastAsia="lv-LV"/>
              </w:rPr>
            </w:pPr>
          </w:p>
          <w:p w14:paraId="5BCF97EF" w14:textId="77777777" w:rsidR="00C55241" w:rsidRDefault="00C55241" w:rsidP="00CC6EDE">
            <w:pPr>
              <w:spacing w:after="0" w:line="240" w:lineRule="auto"/>
              <w:rPr>
                <w:rFonts w:ascii="Times New Roman" w:eastAsia="Times New Roman" w:hAnsi="Times New Roman" w:cs="Times New Roman"/>
                <w:b/>
                <w:sz w:val="24"/>
                <w:szCs w:val="24"/>
                <w:lang w:eastAsia="lv-LV"/>
              </w:rPr>
            </w:pPr>
          </w:p>
          <w:p w14:paraId="39B1B10F" w14:textId="77777777" w:rsidR="00C55241" w:rsidRDefault="00C55241" w:rsidP="00CC6EDE">
            <w:pPr>
              <w:spacing w:after="0" w:line="240" w:lineRule="auto"/>
              <w:rPr>
                <w:rFonts w:ascii="Times New Roman" w:eastAsia="Times New Roman" w:hAnsi="Times New Roman" w:cs="Times New Roman"/>
                <w:b/>
                <w:sz w:val="24"/>
                <w:szCs w:val="24"/>
                <w:lang w:eastAsia="lv-LV"/>
              </w:rPr>
            </w:pPr>
          </w:p>
          <w:p w14:paraId="38EB1183" w14:textId="77777777" w:rsidR="00C55241" w:rsidRDefault="00C55241" w:rsidP="00CC6EDE">
            <w:pPr>
              <w:spacing w:after="0" w:line="240" w:lineRule="auto"/>
              <w:rPr>
                <w:rFonts w:ascii="Times New Roman" w:eastAsia="Times New Roman" w:hAnsi="Times New Roman" w:cs="Times New Roman"/>
                <w:b/>
                <w:sz w:val="24"/>
                <w:szCs w:val="24"/>
                <w:lang w:eastAsia="lv-LV"/>
              </w:rPr>
            </w:pPr>
          </w:p>
          <w:p w14:paraId="0DD02879" w14:textId="70E26935" w:rsidR="00E50231" w:rsidRPr="003A66FF" w:rsidRDefault="00E50231" w:rsidP="00CC6EDE">
            <w:pPr>
              <w:spacing w:after="0" w:line="240" w:lineRule="auto"/>
              <w:rPr>
                <w:rFonts w:ascii="Times New Roman" w:eastAsia="Times New Roman" w:hAnsi="Times New Roman" w:cs="Times New Roman"/>
                <w:b/>
                <w:sz w:val="24"/>
                <w:szCs w:val="24"/>
                <w:lang w:eastAsia="lv-LV"/>
              </w:rPr>
            </w:pPr>
            <w:r w:rsidRPr="00E50231">
              <w:rPr>
                <w:rFonts w:ascii="Times New Roman" w:eastAsia="Times New Roman" w:hAnsi="Times New Roman" w:cs="Times New Roman"/>
                <w:b/>
                <w:sz w:val="24"/>
                <w:szCs w:val="24"/>
                <w:lang w:eastAsia="lv-LV"/>
              </w:rPr>
              <w:t>Iebildums ņemts vērā.</w:t>
            </w:r>
          </w:p>
        </w:tc>
        <w:tc>
          <w:tcPr>
            <w:tcW w:w="1010" w:type="pct"/>
            <w:gridSpan w:val="3"/>
            <w:tcBorders>
              <w:top w:val="single" w:sz="4" w:space="0" w:color="auto"/>
              <w:left w:val="single" w:sz="4" w:space="0" w:color="auto"/>
              <w:bottom w:val="single" w:sz="4" w:space="0" w:color="auto"/>
            </w:tcBorders>
          </w:tcPr>
          <w:p w14:paraId="05AD6E25" w14:textId="21EBBB88" w:rsidR="00CC6EDE" w:rsidRDefault="00CC6EDE" w:rsidP="00CC6EDE">
            <w:pPr>
              <w:pStyle w:val="ListParagraph"/>
              <w:tabs>
                <w:tab w:val="left" w:pos="47"/>
              </w:tabs>
              <w:spacing w:after="0" w:line="240" w:lineRule="auto"/>
              <w:ind w:left="0" w:firstLine="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Svītrot noteikumu </w:t>
            </w:r>
            <w:r w:rsidRPr="00963491">
              <w:rPr>
                <w:rFonts w:ascii="Times New Roman" w:eastAsia="Times New Roman" w:hAnsi="Times New Roman" w:cs="Times New Roman"/>
                <w:sz w:val="24"/>
                <w:szCs w:val="24"/>
              </w:rPr>
              <w:t>15.</w:t>
            </w:r>
            <w:r w:rsidRPr="00963491">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 punktu</w:t>
            </w:r>
            <w:r w:rsidR="00E502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CC6EDE" w14:paraId="5BD0260D" w14:textId="77777777" w:rsidTr="00F2471C">
        <w:tblPrEx>
          <w:tblBorders>
            <w:top w:val="single" w:sz="4" w:space="0" w:color="auto"/>
            <w:left w:val="single" w:sz="4" w:space="0" w:color="auto"/>
            <w:bottom w:val="single" w:sz="4" w:space="0" w:color="auto"/>
            <w:right w:val="single" w:sz="4" w:space="0" w:color="auto"/>
          </w:tblBorders>
        </w:tblPrEx>
        <w:trPr>
          <w:trHeight w:val="1119"/>
        </w:trPr>
        <w:tc>
          <w:tcPr>
            <w:tcW w:w="442" w:type="pct"/>
            <w:gridSpan w:val="3"/>
            <w:tcBorders>
              <w:left w:val="single" w:sz="6" w:space="0" w:color="000000"/>
              <w:bottom w:val="single" w:sz="4" w:space="0" w:color="auto"/>
              <w:right w:val="single" w:sz="6" w:space="0" w:color="000000"/>
            </w:tcBorders>
          </w:tcPr>
          <w:p w14:paraId="440FEF8A" w14:textId="77777777"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p>
          <w:p w14:paraId="32654B76" w14:textId="0D8D26E2" w:rsidR="00CC6EDE" w:rsidRPr="00527F10" w:rsidRDefault="00652E1E" w:rsidP="00CC6EDE">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CC6EDE">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50636917" w14:textId="7D3FEACC"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p w14:paraId="75EED01E" w14:textId="77777777" w:rsidR="00CC6EDE" w:rsidRDefault="00CC6EDE" w:rsidP="00CC6EDE">
            <w:pPr>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3.punktu</w:t>
            </w:r>
          </w:p>
          <w:p w14:paraId="181F8F72" w14:textId="7BA79D0E" w:rsidR="00CC6EDE" w:rsidRPr="006623A8" w:rsidRDefault="00CC6EDE" w:rsidP="00CC6EDE">
            <w:pPr>
              <w:pStyle w:val="ListParagraph"/>
              <w:numPr>
                <w:ilvl w:val="0"/>
                <w:numId w:val="8"/>
              </w:numPr>
              <w:tabs>
                <w:tab w:val="left" w:pos="1134"/>
              </w:tabs>
              <w:spacing w:after="0" w:line="240" w:lineRule="auto"/>
              <w:ind w:left="0" w:firstLine="567"/>
              <w:jc w:val="both"/>
              <w:rPr>
                <w:rFonts w:ascii="Times New Roman" w:hAnsi="Times New Roman" w:cs="Times New Roman"/>
                <w:sz w:val="24"/>
                <w:szCs w:val="24"/>
              </w:rPr>
            </w:pPr>
            <w:bookmarkStart w:id="2" w:name="_Hlk19099692"/>
            <w:r w:rsidRPr="006623A8">
              <w:rPr>
                <w:rFonts w:ascii="Times New Roman" w:hAnsi="Times New Roman" w:cs="Times New Roman"/>
                <w:sz w:val="24"/>
                <w:szCs w:val="24"/>
              </w:rPr>
              <w:t>Svītrot 15.1. apakšpunktā vārdus</w:t>
            </w:r>
            <w:r w:rsidRPr="006623A8" w:rsidDel="00326FE0">
              <w:rPr>
                <w:rFonts w:ascii="Times New Roman" w:hAnsi="Times New Roman" w:cs="Times New Roman"/>
                <w:sz w:val="24"/>
                <w:szCs w:val="24"/>
              </w:rPr>
              <w:t xml:space="preserve"> </w:t>
            </w:r>
            <w:bookmarkEnd w:id="2"/>
            <w:r w:rsidRPr="006623A8">
              <w:rPr>
                <w:rFonts w:ascii="Times New Roman" w:hAnsi="Times New Roman" w:cs="Times New Roman"/>
                <w:sz w:val="24"/>
                <w:szCs w:val="24"/>
              </w:rPr>
              <w:t>“profesionālo vai cita rakstura”.</w:t>
            </w:r>
          </w:p>
        </w:tc>
        <w:tc>
          <w:tcPr>
            <w:tcW w:w="1220" w:type="pct"/>
            <w:gridSpan w:val="3"/>
            <w:tcBorders>
              <w:left w:val="single" w:sz="6" w:space="0" w:color="000000"/>
              <w:bottom w:val="single" w:sz="4" w:space="0" w:color="auto"/>
              <w:right w:val="single" w:sz="6" w:space="0" w:color="000000"/>
            </w:tcBorders>
          </w:tcPr>
          <w:p w14:paraId="34CEDD5B" w14:textId="5470203F" w:rsidR="00CC6EDE" w:rsidRDefault="00CC6EDE" w:rsidP="00CC6EDE">
            <w:pPr>
              <w:spacing w:after="0" w:line="240" w:lineRule="auto"/>
              <w:jc w:val="both"/>
              <w:rPr>
                <w:rFonts w:ascii="Times New Roman" w:eastAsia="Times New Roman" w:hAnsi="Times New Roman" w:cs="Times New Roman"/>
                <w:sz w:val="24"/>
                <w:szCs w:val="24"/>
              </w:rPr>
            </w:pPr>
            <w:r w:rsidRPr="006623A8">
              <w:rPr>
                <w:rFonts w:ascii="Times New Roman" w:eastAsia="Times New Roman" w:hAnsi="Times New Roman" w:cs="Times New Roman"/>
                <w:b/>
                <w:sz w:val="24"/>
                <w:szCs w:val="24"/>
              </w:rPr>
              <w:t>Tieslietu ministrija</w:t>
            </w:r>
            <w:r>
              <w:rPr>
                <w:rFonts w:ascii="Times New Roman" w:eastAsia="Times New Roman" w:hAnsi="Times New Roman" w:cs="Times New Roman"/>
                <w:sz w:val="24"/>
                <w:szCs w:val="24"/>
              </w:rPr>
              <w:t xml:space="preserve"> (priekšlikums):</w:t>
            </w:r>
          </w:p>
          <w:p w14:paraId="1935FA56" w14:textId="46D17DFF" w:rsidR="00CC6EDE" w:rsidRDefault="00CC6EDE" w:rsidP="00CC6EDE">
            <w:pPr>
              <w:spacing w:after="0" w:line="240" w:lineRule="auto"/>
              <w:jc w:val="both"/>
              <w:rPr>
                <w:rFonts w:ascii="Times New Roman" w:eastAsia="Times New Roman" w:hAnsi="Times New Roman" w:cs="Times New Roman"/>
                <w:sz w:val="24"/>
                <w:szCs w:val="24"/>
              </w:rPr>
            </w:pPr>
          </w:p>
          <w:p w14:paraId="6DDB87C9" w14:textId="2CCF7415" w:rsidR="00CC6EDE" w:rsidRDefault="00CC6EDE" w:rsidP="00CC6EDE">
            <w:pPr>
              <w:spacing w:after="0" w:line="240" w:lineRule="auto"/>
              <w:jc w:val="both"/>
              <w:rPr>
                <w:rFonts w:ascii="Times New Roman" w:eastAsia="Times New Roman" w:hAnsi="Times New Roman" w:cs="Times New Roman"/>
                <w:sz w:val="24"/>
                <w:szCs w:val="24"/>
              </w:rPr>
            </w:pPr>
            <w:r w:rsidRPr="006623A8">
              <w:rPr>
                <w:rFonts w:ascii="Times New Roman" w:eastAsia="Times New Roman" w:hAnsi="Times New Roman" w:cs="Times New Roman"/>
                <w:sz w:val="24"/>
                <w:szCs w:val="24"/>
              </w:rPr>
              <w:t xml:space="preserve">Iesakām projekta 3. punktā norādītos grozījumus norādīt arī attiecībā uz </w:t>
            </w:r>
            <w:r w:rsidR="0064317C" w:rsidRPr="006623A8">
              <w:rPr>
                <w:rFonts w:ascii="Times New Roman" w:hAnsi="Times New Roman" w:cs="Times New Roman"/>
                <w:sz w:val="24"/>
                <w:szCs w:val="24"/>
              </w:rPr>
              <w:t>15.</w:t>
            </w:r>
            <w:r w:rsidR="0064317C" w:rsidRPr="006623A8">
              <w:rPr>
                <w:rFonts w:ascii="Times New Roman" w:hAnsi="Times New Roman" w:cs="Times New Roman"/>
                <w:sz w:val="24"/>
                <w:szCs w:val="24"/>
                <w:vertAlign w:val="superscript"/>
              </w:rPr>
              <w:t>2</w:t>
            </w:r>
            <w:r w:rsidR="0064317C" w:rsidRPr="006623A8">
              <w:rPr>
                <w:rFonts w:ascii="Times New Roman" w:hAnsi="Times New Roman" w:cs="Times New Roman"/>
                <w:sz w:val="24"/>
                <w:szCs w:val="24"/>
              </w:rPr>
              <w:t xml:space="preserve">1. </w:t>
            </w:r>
            <w:r w:rsidRPr="006623A8">
              <w:rPr>
                <w:rFonts w:ascii="Times New Roman" w:eastAsia="Times New Roman" w:hAnsi="Times New Roman" w:cs="Times New Roman"/>
                <w:sz w:val="24"/>
                <w:szCs w:val="24"/>
              </w:rPr>
              <w:t>apakšpunktu, kas arī satur vārdus “profesionālo vai cita rakstura”, lai īstenotu normu vienveidību.</w:t>
            </w:r>
          </w:p>
          <w:p w14:paraId="69CF6CBE" w14:textId="52D2052C" w:rsidR="00CC6EDE" w:rsidRPr="00612166" w:rsidRDefault="00CC6EDE" w:rsidP="00CC6EDE">
            <w:pPr>
              <w:spacing w:after="0" w:line="240" w:lineRule="auto"/>
              <w:jc w:val="both"/>
              <w:rPr>
                <w:rFonts w:ascii="Times New Roman" w:eastAsia="Times New Roman" w:hAnsi="Times New Roman" w:cs="Times New Roman"/>
                <w:sz w:val="24"/>
                <w:szCs w:val="24"/>
              </w:rPr>
            </w:pPr>
          </w:p>
        </w:tc>
        <w:tc>
          <w:tcPr>
            <w:tcW w:w="1177" w:type="pct"/>
            <w:gridSpan w:val="2"/>
            <w:tcBorders>
              <w:left w:val="single" w:sz="6" w:space="0" w:color="000000"/>
              <w:bottom w:val="single" w:sz="4" w:space="0" w:color="auto"/>
              <w:right w:val="single" w:sz="6" w:space="0" w:color="000000"/>
            </w:tcBorders>
          </w:tcPr>
          <w:p w14:paraId="28AB00AE" w14:textId="75C19E47" w:rsidR="00CC6EDE" w:rsidRPr="006623A8" w:rsidRDefault="00CC6EDE" w:rsidP="00CC6EDE">
            <w:pPr>
              <w:rPr>
                <w:rFonts w:ascii="Times New Roman" w:eastAsia="Times New Roman" w:hAnsi="Times New Roman" w:cs="Times New Roman"/>
                <w:b/>
                <w:sz w:val="24"/>
                <w:szCs w:val="24"/>
                <w:lang w:eastAsia="lv-LV"/>
              </w:rPr>
            </w:pPr>
            <w:r w:rsidRPr="006623A8">
              <w:rPr>
                <w:rFonts w:ascii="Times New Roman" w:eastAsia="Times New Roman" w:hAnsi="Times New Roman" w:cs="Times New Roman"/>
                <w:b/>
                <w:sz w:val="24"/>
                <w:szCs w:val="24"/>
                <w:lang w:eastAsia="lv-LV"/>
              </w:rPr>
              <w:t>Ņemts vērā</w:t>
            </w:r>
            <w:r w:rsidR="00C6731B">
              <w:rPr>
                <w:rFonts w:ascii="Times New Roman" w:eastAsia="Times New Roman" w:hAnsi="Times New Roman" w:cs="Times New Roman"/>
                <w:b/>
                <w:sz w:val="24"/>
                <w:szCs w:val="24"/>
                <w:lang w:eastAsia="lv-LV"/>
              </w:rPr>
              <w:t>.</w:t>
            </w:r>
          </w:p>
          <w:p w14:paraId="6AB1DDE1" w14:textId="6BD246D1" w:rsidR="00CC6EDE" w:rsidRPr="00642425" w:rsidRDefault="00CC6EDE" w:rsidP="00CC6EDE">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Noteikumu projekts</w:t>
            </w:r>
            <w:r w:rsidR="00C6731B">
              <w:rPr>
                <w:rFonts w:ascii="Times New Roman" w:eastAsia="Times New Roman" w:hAnsi="Times New Roman" w:cs="Times New Roman"/>
                <w:sz w:val="24"/>
                <w:szCs w:val="24"/>
                <w:lang w:eastAsia="lv-LV"/>
              </w:rPr>
              <w:t>.</w:t>
            </w:r>
          </w:p>
        </w:tc>
        <w:tc>
          <w:tcPr>
            <w:tcW w:w="1010" w:type="pct"/>
            <w:gridSpan w:val="3"/>
            <w:tcBorders>
              <w:top w:val="single" w:sz="4" w:space="0" w:color="auto"/>
              <w:left w:val="single" w:sz="4" w:space="0" w:color="auto"/>
              <w:bottom w:val="single" w:sz="4" w:space="0" w:color="auto"/>
            </w:tcBorders>
          </w:tcPr>
          <w:p w14:paraId="38EE1AF2" w14:textId="77777777" w:rsidR="00CC6EDE" w:rsidRPr="006623A8" w:rsidRDefault="00CC6EDE" w:rsidP="00CC6EDE">
            <w:pPr>
              <w:pStyle w:val="ListParagraph"/>
              <w:numPr>
                <w:ilvl w:val="0"/>
                <w:numId w:val="8"/>
              </w:numPr>
              <w:tabs>
                <w:tab w:val="left" w:pos="465"/>
              </w:tabs>
              <w:spacing w:after="0" w:line="240" w:lineRule="auto"/>
              <w:ind w:left="40" w:hanging="40"/>
              <w:jc w:val="both"/>
              <w:rPr>
                <w:rFonts w:ascii="Times New Roman" w:hAnsi="Times New Roman" w:cs="Times New Roman"/>
                <w:sz w:val="24"/>
                <w:szCs w:val="24"/>
              </w:rPr>
            </w:pPr>
            <w:r w:rsidRPr="006623A8">
              <w:rPr>
                <w:rFonts w:ascii="Times New Roman" w:hAnsi="Times New Roman" w:cs="Times New Roman"/>
                <w:sz w:val="24"/>
                <w:szCs w:val="24"/>
              </w:rPr>
              <w:t>Svītrot 15.1. un 15.</w:t>
            </w:r>
            <w:r w:rsidRPr="006623A8">
              <w:rPr>
                <w:rFonts w:ascii="Times New Roman" w:hAnsi="Times New Roman" w:cs="Times New Roman"/>
                <w:sz w:val="24"/>
                <w:szCs w:val="24"/>
                <w:vertAlign w:val="superscript"/>
              </w:rPr>
              <w:t>2</w:t>
            </w:r>
            <w:r w:rsidRPr="006623A8">
              <w:rPr>
                <w:rFonts w:ascii="Times New Roman" w:hAnsi="Times New Roman" w:cs="Times New Roman"/>
                <w:sz w:val="24"/>
                <w:szCs w:val="24"/>
              </w:rPr>
              <w:t>1. apakšpunktā vārdus</w:t>
            </w:r>
            <w:r w:rsidRPr="006623A8" w:rsidDel="00326FE0">
              <w:rPr>
                <w:rFonts w:ascii="Times New Roman" w:hAnsi="Times New Roman" w:cs="Times New Roman"/>
                <w:sz w:val="24"/>
                <w:szCs w:val="24"/>
              </w:rPr>
              <w:t xml:space="preserve"> </w:t>
            </w:r>
            <w:r w:rsidRPr="006623A8">
              <w:rPr>
                <w:rFonts w:ascii="Times New Roman" w:hAnsi="Times New Roman" w:cs="Times New Roman"/>
                <w:sz w:val="24"/>
                <w:szCs w:val="24"/>
              </w:rPr>
              <w:t>“profesionālo vai cita rakstura”.</w:t>
            </w:r>
          </w:p>
          <w:p w14:paraId="454CDCD8" w14:textId="77777777" w:rsidR="00CC6EDE" w:rsidRPr="006F5887" w:rsidRDefault="00CC6EDE" w:rsidP="00CC6EDE">
            <w:pPr>
              <w:spacing w:line="240" w:lineRule="auto"/>
              <w:rPr>
                <w:rFonts w:ascii="Times New Roman" w:eastAsia="Times New Roman" w:hAnsi="Times New Roman" w:cs="Times New Roman"/>
                <w:sz w:val="24"/>
                <w:szCs w:val="24"/>
              </w:rPr>
            </w:pPr>
          </w:p>
          <w:p w14:paraId="06C9940F" w14:textId="77777777" w:rsidR="00CC6EDE" w:rsidRDefault="00CC6EDE" w:rsidP="00CC6EDE">
            <w:pPr>
              <w:spacing w:line="240" w:lineRule="auto"/>
              <w:rPr>
                <w:rFonts w:ascii="Times New Roman" w:eastAsia="Times New Roman" w:hAnsi="Times New Roman" w:cs="Times New Roman"/>
                <w:sz w:val="24"/>
                <w:szCs w:val="24"/>
              </w:rPr>
            </w:pPr>
          </w:p>
          <w:p w14:paraId="7E41C768" w14:textId="77777777" w:rsidR="00CC6EDE" w:rsidRDefault="00CC6EDE" w:rsidP="00CC6EDE">
            <w:pPr>
              <w:spacing w:line="240" w:lineRule="auto"/>
              <w:rPr>
                <w:rFonts w:ascii="Times New Roman" w:eastAsia="Times New Roman" w:hAnsi="Times New Roman" w:cs="Times New Roman"/>
                <w:sz w:val="24"/>
                <w:szCs w:val="24"/>
              </w:rPr>
            </w:pPr>
          </w:p>
          <w:p w14:paraId="3C8BD751" w14:textId="77777777" w:rsidR="00CC6EDE" w:rsidRPr="006F5887" w:rsidRDefault="00CC6EDE" w:rsidP="00CC6EDE">
            <w:pPr>
              <w:spacing w:line="240" w:lineRule="auto"/>
              <w:rPr>
                <w:rFonts w:ascii="Times New Roman" w:eastAsia="Times New Roman" w:hAnsi="Times New Roman" w:cs="Times New Roman"/>
                <w:sz w:val="24"/>
                <w:szCs w:val="24"/>
              </w:rPr>
            </w:pPr>
          </w:p>
        </w:tc>
      </w:tr>
      <w:tr w:rsidR="00CC6EDE" w14:paraId="3BE501A4" w14:textId="77777777" w:rsidTr="00F2471C">
        <w:tblPrEx>
          <w:tblBorders>
            <w:top w:val="single" w:sz="4" w:space="0" w:color="auto"/>
            <w:left w:val="single" w:sz="4" w:space="0" w:color="auto"/>
            <w:bottom w:val="single" w:sz="4" w:space="0" w:color="auto"/>
            <w:right w:val="single" w:sz="4" w:space="0" w:color="auto"/>
          </w:tblBorders>
        </w:tblPrEx>
        <w:trPr>
          <w:trHeight w:val="1119"/>
        </w:trPr>
        <w:tc>
          <w:tcPr>
            <w:tcW w:w="442" w:type="pct"/>
            <w:gridSpan w:val="3"/>
            <w:tcBorders>
              <w:left w:val="single" w:sz="6" w:space="0" w:color="000000"/>
              <w:bottom w:val="single" w:sz="4" w:space="0" w:color="auto"/>
              <w:right w:val="single" w:sz="6" w:space="0" w:color="000000"/>
            </w:tcBorders>
          </w:tcPr>
          <w:p w14:paraId="342AD742" w14:textId="16D389AF" w:rsidR="00CC6EDE" w:rsidRDefault="00652E1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CC6EDE">
              <w:rPr>
                <w:rFonts w:ascii="Times New Roman" w:eastAsia="Times New Roman" w:hAnsi="Times New Roman" w:cs="Times New Roman"/>
                <w:sz w:val="24"/>
                <w:szCs w:val="24"/>
                <w:lang w:eastAsia="lv-LV"/>
              </w:rPr>
              <w:t xml:space="preserve">. </w:t>
            </w:r>
          </w:p>
        </w:tc>
        <w:tc>
          <w:tcPr>
            <w:tcW w:w="1151" w:type="pct"/>
            <w:gridSpan w:val="3"/>
            <w:tcBorders>
              <w:left w:val="single" w:sz="6" w:space="0" w:color="000000"/>
              <w:bottom w:val="single" w:sz="4" w:space="0" w:color="auto"/>
              <w:right w:val="single" w:sz="6" w:space="0" w:color="000000"/>
            </w:tcBorders>
          </w:tcPr>
          <w:p w14:paraId="7FF55E5C" w14:textId="3A032B42" w:rsidR="00CC6EDE" w:rsidRPr="006623A8" w:rsidRDefault="00CC6EDE" w:rsidP="00CC6EDE">
            <w:pPr>
              <w:tabs>
                <w:tab w:val="left" w:pos="1134"/>
              </w:tabs>
              <w:spacing w:after="0" w:line="240" w:lineRule="auto"/>
              <w:jc w:val="both"/>
              <w:rPr>
                <w:rFonts w:ascii="Times New Roman" w:hAnsi="Times New Roman" w:cs="Times New Roman"/>
                <w:sz w:val="24"/>
                <w:szCs w:val="24"/>
              </w:rPr>
            </w:pPr>
            <w:r w:rsidRPr="006623A8">
              <w:rPr>
                <w:rFonts w:ascii="Times New Roman" w:hAnsi="Times New Roman" w:cs="Times New Roman"/>
                <w:sz w:val="24"/>
                <w:szCs w:val="24"/>
              </w:rPr>
              <w:t>Papildināt 19.</w:t>
            </w:r>
            <w:r w:rsidRPr="006623A8">
              <w:rPr>
                <w:rFonts w:ascii="Times New Roman" w:hAnsi="Times New Roman" w:cs="Times New Roman"/>
                <w:sz w:val="24"/>
                <w:szCs w:val="24"/>
                <w:vertAlign w:val="superscript"/>
              </w:rPr>
              <w:t xml:space="preserve">2 </w:t>
            </w:r>
            <w:r>
              <w:rPr>
                <w:rFonts w:ascii="Times New Roman" w:hAnsi="Times New Roman" w:cs="Times New Roman"/>
                <w:sz w:val="24"/>
                <w:szCs w:val="24"/>
              </w:rPr>
              <w:t>apakšp</w:t>
            </w:r>
            <w:r w:rsidRPr="006623A8">
              <w:rPr>
                <w:rFonts w:ascii="Times New Roman" w:hAnsi="Times New Roman" w:cs="Times New Roman"/>
                <w:sz w:val="24"/>
                <w:szCs w:val="24"/>
              </w:rPr>
              <w:t xml:space="preserve">unkta pirmo teikumu ar vārdiem “vai ne agrāk kā divus gadus transportlīdzekļu, traktortehnikas vai valsts valodas apmācību programmās”. </w:t>
            </w:r>
          </w:p>
          <w:p w14:paraId="6A90C3C2" w14:textId="4295B0BA"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c>
          <w:tcPr>
            <w:tcW w:w="1220" w:type="pct"/>
            <w:gridSpan w:val="3"/>
            <w:tcBorders>
              <w:left w:val="single" w:sz="6" w:space="0" w:color="000000"/>
              <w:bottom w:val="single" w:sz="4" w:space="0" w:color="auto"/>
              <w:right w:val="single" w:sz="6" w:space="0" w:color="000000"/>
            </w:tcBorders>
          </w:tcPr>
          <w:p w14:paraId="7A0C4D03" w14:textId="44F35D75" w:rsidR="00CC6EDE" w:rsidRDefault="00CC6EDE" w:rsidP="00CC6EDE">
            <w:pPr>
              <w:spacing w:after="0" w:line="240" w:lineRule="auto"/>
              <w:jc w:val="both"/>
              <w:rPr>
                <w:rFonts w:ascii="Times New Roman" w:eastAsia="Times New Roman" w:hAnsi="Times New Roman" w:cs="Times New Roman"/>
                <w:sz w:val="24"/>
                <w:szCs w:val="24"/>
              </w:rPr>
            </w:pPr>
            <w:r w:rsidRPr="006623A8">
              <w:rPr>
                <w:rFonts w:ascii="Times New Roman" w:eastAsia="Times New Roman" w:hAnsi="Times New Roman" w:cs="Times New Roman"/>
                <w:b/>
                <w:sz w:val="24"/>
                <w:szCs w:val="24"/>
              </w:rPr>
              <w:t>Tieslietu ministrija</w:t>
            </w:r>
            <w:r>
              <w:rPr>
                <w:rFonts w:ascii="Times New Roman" w:eastAsia="Times New Roman" w:hAnsi="Times New Roman" w:cs="Times New Roman"/>
                <w:sz w:val="24"/>
                <w:szCs w:val="24"/>
              </w:rPr>
              <w:t xml:space="preserve"> (priekšlikums):</w:t>
            </w:r>
          </w:p>
          <w:p w14:paraId="2CE2B55A" w14:textId="77777777" w:rsidR="00CC6EDE" w:rsidRDefault="00CC6EDE" w:rsidP="00CC6EDE">
            <w:pPr>
              <w:pStyle w:val="NormalWeb"/>
              <w:tabs>
                <w:tab w:val="left" w:pos="993"/>
              </w:tabs>
              <w:spacing w:before="0" w:after="0"/>
              <w:ind w:right="13"/>
              <w:jc w:val="both"/>
            </w:pPr>
          </w:p>
          <w:p w14:paraId="003B2807" w14:textId="787B4A6A" w:rsidR="00CC6EDE" w:rsidRPr="00CE11E3" w:rsidRDefault="00CC6EDE" w:rsidP="00CC6EDE">
            <w:pPr>
              <w:pStyle w:val="NormalWeb"/>
              <w:tabs>
                <w:tab w:val="left" w:pos="993"/>
              </w:tabs>
              <w:spacing w:before="0" w:after="0"/>
              <w:ind w:right="13"/>
              <w:jc w:val="both"/>
            </w:pPr>
            <w:r w:rsidRPr="00CE11E3">
              <w:t>Lūdzam labot projekta 9. punktā atsauci uz apakšpunktu, norādot, ka šī atsauce ir uz 19.</w:t>
            </w:r>
            <w:r w:rsidRPr="00CE11E3">
              <w:rPr>
                <w:vertAlign w:val="superscript"/>
              </w:rPr>
              <w:t>2</w:t>
            </w:r>
            <w:r w:rsidRPr="00CE11E3">
              <w:t xml:space="preserve"> punktu. </w:t>
            </w:r>
          </w:p>
          <w:p w14:paraId="4EB2DFF0" w14:textId="77777777" w:rsidR="00CC6EDE" w:rsidRPr="006623A8" w:rsidRDefault="00CC6EDE" w:rsidP="00CC6EDE">
            <w:pPr>
              <w:spacing w:after="0" w:line="240" w:lineRule="auto"/>
              <w:jc w:val="both"/>
              <w:rPr>
                <w:rFonts w:ascii="Times New Roman" w:eastAsia="Times New Roman" w:hAnsi="Times New Roman" w:cs="Times New Roman"/>
                <w:b/>
                <w:sz w:val="24"/>
                <w:szCs w:val="24"/>
              </w:rPr>
            </w:pPr>
          </w:p>
        </w:tc>
        <w:tc>
          <w:tcPr>
            <w:tcW w:w="1177" w:type="pct"/>
            <w:gridSpan w:val="2"/>
            <w:tcBorders>
              <w:left w:val="single" w:sz="6" w:space="0" w:color="000000"/>
              <w:bottom w:val="single" w:sz="4" w:space="0" w:color="auto"/>
              <w:right w:val="single" w:sz="6" w:space="0" w:color="000000"/>
            </w:tcBorders>
          </w:tcPr>
          <w:p w14:paraId="04AA795C" w14:textId="4CAF223F" w:rsidR="00CC6EDE" w:rsidRDefault="00CC6EDE" w:rsidP="00CC6EDE">
            <w:pPr>
              <w:rPr>
                <w:rFonts w:ascii="Times New Roman" w:eastAsia="Times New Roman" w:hAnsi="Times New Roman" w:cs="Times New Roman"/>
                <w:b/>
                <w:sz w:val="24"/>
                <w:szCs w:val="24"/>
                <w:lang w:eastAsia="lv-LV"/>
              </w:rPr>
            </w:pPr>
            <w:r w:rsidRPr="00CE11E3">
              <w:rPr>
                <w:rFonts w:ascii="Times New Roman" w:eastAsia="Times New Roman" w:hAnsi="Times New Roman" w:cs="Times New Roman"/>
                <w:b/>
                <w:sz w:val="24"/>
                <w:szCs w:val="24"/>
                <w:lang w:eastAsia="lv-LV"/>
              </w:rPr>
              <w:t>Ņemts vērā</w:t>
            </w:r>
            <w:r w:rsidR="00C6731B">
              <w:rPr>
                <w:rFonts w:ascii="Times New Roman" w:eastAsia="Times New Roman" w:hAnsi="Times New Roman" w:cs="Times New Roman"/>
                <w:b/>
                <w:sz w:val="24"/>
                <w:szCs w:val="24"/>
                <w:lang w:eastAsia="lv-LV"/>
              </w:rPr>
              <w:t>.</w:t>
            </w:r>
          </w:p>
          <w:p w14:paraId="3F45DAB2" w14:textId="7CF3B2F0" w:rsidR="00CC6EDE" w:rsidRPr="00CE11E3" w:rsidRDefault="00CC6EDE" w:rsidP="00CC6EDE">
            <w:pPr>
              <w:rPr>
                <w:rFonts w:ascii="Times New Roman" w:eastAsia="Times New Roman" w:hAnsi="Times New Roman" w:cs="Times New Roman"/>
                <w:sz w:val="24"/>
                <w:szCs w:val="24"/>
                <w:lang w:eastAsia="lv-LV"/>
              </w:rPr>
            </w:pPr>
            <w:r w:rsidRPr="00CE11E3">
              <w:rPr>
                <w:rFonts w:ascii="Times New Roman" w:eastAsia="Times New Roman" w:hAnsi="Times New Roman" w:cs="Times New Roman"/>
                <w:sz w:val="24"/>
                <w:szCs w:val="24"/>
                <w:lang w:eastAsia="lv-LV"/>
              </w:rPr>
              <w:t>Precizēts Noteikumu projekts</w:t>
            </w:r>
            <w:r w:rsidR="00C6731B">
              <w:rPr>
                <w:rFonts w:ascii="Times New Roman" w:eastAsia="Times New Roman" w:hAnsi="Times New Roman" w:cs="Times New Roman"/>
                <w:sz w:val="24"/>
                <w:szCs w:val="24"/>
                <w:lang w:eastAsia="lv-LV"/>
              </w:rPr>
              <w:t>.</w:t>
            </w:r>
          </w:p>
        </w:tc>
        <w:tc>
          <w:tcPr>
            <w:tcW w:w="1010" w:type="pct"/>
            <w:gridSpan w:val="3"/>
            <w:tcBorders>
              <w:top w:val="single" w:sz="4" w:space="0" w:color="auto"/>
              <w:left w:val="single" w:sz="4" w:space="0" w:color="auto"/>
              <w:bottom w:val="single" w:sz="4" w:space="0" w:color="auto"/>
            </w:tcBorders>
          </w:tcPr>
          <w:p w14:paraId="75E3B6B4" w14:textId="594ED8B4" w:rsidR="00CC6EDE" w:rsidRPr="006623A8" w:rsidRDefault="00CC6EDE" w:rsidP="00CC6EDE">
            <w:pPr>
              <w:tabs>
                <w:tab w:val="left" w:pos="465"/>
              </w:tabs>
              <w:spacing w:after="0" w:line="240" w:lineRule="auto"/>
              <w:jc w:val="both"/>
              <w:rPr>
                <w:rFonts w:ascii="Times New Roman" w:hAnsi="Times New Roman" w:cs="Times New Roman"/>
                <w:sz w:val="24"/>
                <w:szCs w:val="24"/>
              </w:rPr>
            </w:pPr>
            <w:r w:rsidRPr="006623A8">
              <w:rPr>
                <w:rFonts w:ascii="Times New Roman" w:hAnsi="Times New Roman" w:cs="Times New Roman"/>
                <w:sz w:val="24"/>
                <w:szCs w:val="24"/>
              </w:rPr>
              <w:t xml:space="preserve">Papildināt </w:t>
            </w:r>
            <w:r w:rsidR="0064317C" w:rsidRPr="006623A8">
              <w:rPr>
                <w:rFonts w:ascii="Times New Roman" w:hAnsi="Times New Roman" w:cs="Times New Roman"/>
                <w:sz w:val="24"/>
                <w:szCs w:val="24"/>
              </w:rPr>
              <w:t>19.</w:t>
            </w:r>
            <w:r w:rsidR="0064317C" w:rsidRPr="006623A8">
              <w:rPr>
                <w:rFonts w:ascii="Times New Roman" w:hAnsi="Times New Roman" w:cs="Times New Roman"/>
                <w:sz w:val="24"/>
                <w:szCs w:val="24"/>
                <w:vertAlign w:val="superscript"/>
              </w:rPr>
              <w:t xml:space="preserve">2 </w:t>
            </w:r>
            <w:r w:rsidRPr="006623A8">
              <w:rPr>
                <w:rFonts w:ascii="Times New Roman" w:hAnsi="Times New Roman" w:cs="Times New Roman"/>
                <w:sz w:val="24"/>
                <w:szCs w:val="24"/>
              </w:rPr>
              <w:t>punkta pirmo teikumu ar vārdiem “vai ne agrāk kā divus gadus transportlīdzekļu, traktortehnikas vai valsts valodas apmācību programmās”.</w:t>
            </w:r>
          </w:p>
        </w:tc>
      </w:tr>
      <w:tr w:rsidR="00CC6EDE" w14:paraId="2AFA5793" w14:textId="77777777" w:rsidTr="00F2471C">
        <w:tblPrEx>
          <w:tblBorders>
            <w:top w:val="single" w:sz="4" w:space="0" w:color="auto"/>
            <w:left w:val="single" w:sz="4" w:space="0" w:color="auto"/>
            <w:bottom w:val="single" w:sz="4" w:space="0" w:color="auto"/>
            <w:right w:val="single" w:sz="4" w:space="0" w:color="auto"/>
          </w:tblBorders>
        </w:tblPrEx>
        <w:trPr>
          <w:trHeight w:val="1119"/>
        </w:trPr>
        <w:tc>
          <w:tcPr>
            <w:tcW w:w="442" w:type="pct"/>
            <w:gridSpan w:val="3"/>
            <w:tcBorders>
              <w:left w:val="single" w:sz="6" w:space="0" w:color="000000"/>
              <w:bottom w:val="single" w:sz="4" w:space="0" w:color="auto"/>
              <w:right w:val="single" w:sz="6" w:space="0" w:color="000000"/>
            </w:tcBorders>
          </w:tcPr>
          <w:p w14:paraId="72FCC0EE" w14:textId="0EA7EDE1" w:rsidR="00CC6EDE" w:rsidRDefault="00652E1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CC6EDE">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6582680A" w14:textId="4BEDEC21" w:rsidR="00CC6EDE" w:rsidRPr="00703B77"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6623A8">
              <w:rPr>
                <w:rFonts w:ascii="Times New Roman" w:eastAsia="Times New Roman" w:hAnsi="Times New Roman" w:cs="Times New Roman"/>
                <w:sz w:val="24"/>
                <w:szCs w:val="24"/>
              </w:rPr>
              <w:t>11.</w:t>
            </w:r>
            <w:r w:rsidRPr="006623A8">
              <w:rPr>
                <w:rFonts w:ascii="Times New Roman" w:eastAsia="Times New Roman" w:hAnsi="Times New Roman" w:cs="Times New Roman"/>
                <w:sz w:val="24"/>
                <w:szCs w:val="24"/>
              </w:rPr>
              <w:tab/>
              <w:t>Papildināt 26.2.apakšpunktu ar vārdiem „jo pēdējo trīs gadu laikā nav strādājis iegūtajā profesijā”.</w:t>
            </w:r>
          </w:p>
        </w:tc>
        <w:tc>
          <w:tcPr>
            <w:tcW w:w="1220" w:type="pct"/>
            <w:gridSpan w:val="3"/>
            <w:tcBorders>
              <w:left w:val="single" w:sz="6" w:space="0" w:color="000000"/>
              <w:bottom w:val="single" w:sz="4" w:space="0" w:color="auto"/>
              <w:right w:val="single" w:sz="6" w:space="0" w:color="000000"/>
            </w:tcBorders>
          </w:tcPr>
          <w:p w14:paraId="619F0FBA" w14:textId="77777777" w:rsidR="00CC6EDE" w:rsidRPr="006623A8" w:rsidRDefault="00CC6EDE" w:rsidP="00CC6EDE">
            <w:pPr>
              <w:spacing w:after="0" w:line="240" w:lineRule="auto"/>
              <w:jc w:val="both"/>
              <w:rPr>
                <w:rFonts w:ascii="Times New Roman" w:eastAsia="Times New Roman" w:hAnsi="Times New Roman" w:cs="Times New Roman"/>
                <w:b/>
                <w:sz w:val="24"/>
                <w:szCs w:val="24"/>
              </w:rPr>
            </w:pPr>
            <w:r w:rsidRPr="006623A8">
              <w:rPr>
                <w:rFonts w:ascii="Times New Roman" w:eastAsia="Times New Roman" w:hAnsi="Times New Roman" w:cs="Times New Roman"/>
                <w:b/>
                <w:sz w:val="24"/>
                <w:szCs w:val="24"/>
              </w:rPr>
              <w:t>Tieslietu ministrija:</w:t>
            </w:r>
          </w:p>
          <w:p w14:paraId="2E2B42D0" w14:textId="77777777" w:rsidR="00CC6EDE" w:rsidRPr="006623A8" w:rsidRDefault="00CC6EDE" w:rsidP="00CC6EDE">
            <w:pPr>
              <w:spacing w:after="0" w:line="240" w:lineRule="auto"/>
              <w:jc w:val="both"/>
              <w:rPr>
                <w:rFonts w:ascii="Times New Roman" w:eastAsia="Times New Roman" w:hAnsi="Times New Roman" w:cs="Times New Roman"/>
                <w:sz w:val="24"/>
                <w:szCs w:val="24"/>
              </w:rPr>
            </w:pPr>
          </w:p>
          <w:p w14:paraId="4CAF0326" w14:textId="77777777" w:rsidR="00CC6EDE" w:rsidRPr="006623A8" w:rsidRDefault="00CC6EDE" w:rsidP="00CC6EDE">
            <w:pPr>
              <w:numPr>
                <w:ilvl w:val="0"/>
                <w:numId w:val="6"/>
              </w:numPr>
              <w:tabs>
                <w:tab w:val="left" w:pos="1134"/>
              </w:tabs>
              <w:spacing w:after="0" w:line="240" w:lineRule="auto"/>
              <w:ind w:left="0" w:right="13" w:firstLine="720"/>
              <w:jc w:val="both"/>
              <w:rPr>
                <w:rFonts w:ascii="Times New Roman" w:eastAsia="Times New Roman" w:hAnsi="Times New Roman" w:cs="Times New Roman"/>
                <w:sz w:val="24"/>
                <w:szCs w:val="24"/>
                <w:lang w:eastAsia="lv-LV"/>
              </w:rPr>
            </w:pPr>
            <w:r w:rsidRPr="006623A8">
              <w:rPr>
                <w:rFonts w:ascii="Times New Roman" w:eastAsia="Times New Roman" w:hAnsi="Times New Roman" w:cs="Times New Roman"/>
                <w:sz w:val="24"/>
                <w:szCs w:val="24"/>
                <w:lang w:eastAsia="lv-LV"/>
              </w:rPr>
              <w:t xml:space="preserve">Projekta 11. punkts paredz papildināt Ministru kabineta 2011. gada 25. janvāra noteikumu Nr. 75 "Noteikumi par aktīvo nodarbinātības pasākumu un preventīvo bezdarba samazināšanas pasākumu organizēšanas un finansēšanas kārtību un pasākumu īstenotāju izvēles principiem" (turpmāk – </w:t>
            </w:r>
            <w:bookmarkStart w:id="3" w:name="_Hlk22893421"/>
            <w:r w:rsidRPr="006623A8">
              <w:rPr>
                <w:rFonts w:ascii="Times New Roman" w:eastAsia="Times New Roman" w:hAnsi="Times New Roman" w:cs="Times New Roman"/>
                <w:sz w:val="24"/>
                <w:szCs w:val="24"/>
                <w:lang w:eastAsia="lv-LV"/>
              </w:rPr>
              <w:t>MK noteikumi Nr. 75</w:t>
            </w:r>
            <w:bookmarkEnd w:id="3"/>
            <w:r w:rsidRPr="006623A8">
              <w:rPr>
                <w:rFonts w:ascii="Times New Roman" w:eastAsia="Times New Roman" w:hAnsi="Times New Roman" w:cs="Times New Roman"/>
                <w:sz w:val="24"/>
                <w:szCs w:val="24"/>
                <w:lang w:eastAsia="lv-LV"/>
              </w:rPr>
              <w:t>) 26.2. apakšpunktu ar vārdiem “</w:t>
            </w:r>
            <w:bookmarkStart w:id="4" w:name="_Hlk22890920"/>
            <w:r w:rsidRPr="006623A8">
              <w:rPr>
                <w:rFonts w:ascii="Times New Roman" w:eastAsia="Times New Roman" w:hAnsi="Times New Roman" w:cs="Times New Roman"/>
                <w:sz w:val="24"/>
                <w:szCs w:val="24"/>
                <w:lang w:eastAsia="lv-LV"/>
              </w:rPr>
              <w:t>jo pēdējo trīs gadu laikā nav strādājis iegūtajā profesijā</w:t>
            </w:r>
            <w:bookmarkEnd w:id="4"/>
            <w:r w:rsidRPr="006623A8">
              <w:rPr>
                <w:rFonts w:ascii="Times New Roman" w:eastAsia="Times New Roman" w:hAnsi="Times New Roman" w:cs="Times New Roman"/>
                <w:sz w:val="24"/>
                <w:szCs w:val="24"/>
                <w:lang w:eastAsia="lv-LV"/>
              </w:rPr>
              <w:t xml:space="preserve">”, paredzot noteikt, ka profesionālās izglītības programmu apguvē, izņemot gadījumus, kad apmācības organizē pēc darba devēja pieprasījuma, bezdarbnieku iesaista, ja bezdarbnieks ir zaudējis profesionālās prasmes, jo pēdējo trīs gadu laikā nav strādājis iegūtajā profesijā. Vēršam uzmanību, ka nosakot konkrētu laika posmu, tiek izslēgtas personas, kuras zaudējušas profesionālās prasmes īsākā laika periodā, līdz </w:t>
            </w:r>
            <w:r w:rsidRPr="006623A8">
              <w:rPr>
                <w:rFonts w:ascii="Times New Roman" w:eastAsia="Times New Roman" w:hAnsi="Times New Roman" w:cs="Times New Roman"/>
                <w:sz w:val="24"/>
                <w:szCs w:val="24"/>
                <w:lang w:eastAsia="lv-LV"/>
              </w:rPr>
              <w:lastRenderedPageBreak/>
              <w:t>ar to lūdzam skaidrot anotācijā, kādēļ plānots noteikt trīs gadu laiku posmu, tādējādi izslēdzot gadījums, kad profesionālās iemaņas tiek zaudētas ātrāk. Tāpat šajā kopsakarā norādām, ka MK noteikumos Nr. 75 arī 31.</w:t>
            </w:r>
            <w:r w:rsidRPr="006623A8">
              <w:rPr>
                <w:rFonts w:ascii="Times New Roman" w:eastAsia="Times New Roman" w:hAnsi="Times New Roman" w:cs="Times New Roman"/>
                <w:sz w:val="24"/>
                <w:szCs w:val="24"/>
                <w:vertAlign w:val="superscript"/>
                <w:lang w:eastAsia="lv-LV"/>
              </w:rPr>
              <w:t>2</w:t>
            </w:r>
            <w:r w:rsidRPr="006623A8">
              <w:rPr>
                <w:rFonts w:ascii="Times New Roman" w:eastAsia="Times New Roman" w:hAnsi="Times New Roman" w:cs="Times New Roman"/>
                <w:sz w:val="24"/>
                <w:szCs w:val="24"/>
                <w:lang w:eastAsia="lv-LV"/>
              </w:rPr>
              <w:t xml:space="preserve"> punktā ir norāde uz bezdarbnieku profesionālo prasmju zaudēšanu, tādēļ lūdzam izvērtēt, vai veicot izmaiņas vienā punktā attiecībā uz profesionālo prasmju zaudēšanu, nosakot konkrētu laiku posmu, nav nepieciešams veikt grozījumus arī šajā punktā. </w:t>
            </w:r>
          </w:p>
          <w:p w14:paraId="56DE31F4" w14:textId="77777777" w:rsidR="00CC6EDE" w:rsidRDefault="00CC6EDE" w:rsidP="00CC6EDE">
            <w:pPr>
              <w:spacing w:after="0" w:line="240" w:lineRule="auto"/>
              <w:jc w:val="both"/>
              <w:rPr>
                <w:rFonts w:ascii="Times New Roman" w:eastAsia="Times New Roman" w:hAnsi="Times New Roman" w:cs="Times New Roman"/>
                <w:b/>
                <w:sz w:val="24"/>
                <w:szCs w:val="24"/>
              </w:rPr>
            </w:pPr>
          </w:p>
        </w:tc>
        <w:tc>
          <w:tcPr>
            <w:tcW w:w="1177" w:type="pct"/>
            <w:gridSpan w:val="2"/>
            <w:tcBorders>
              <w:left w:val="single" w:sz="6" w:space="0" w:color="000000"/>
              <w:bottom w:val="single" w:sz="4" w:space="0" w:color="auto"/>
              <w:right w:val="single" w:sz="6" w:space="0" w:color="000000"/>
            </w:tcBorders>
          </w:tcPr>
          <w:p w14:paraId="5EE5CF9A" w14:textId="1CFDB901" w:rsidR="00CC6EDE" w:rsidRDefault="00B32599" w:rsidP="00CC6EDE">
            <w:pPr>
              <w:rPr>
                <w:rFonts w:ascii="Times New Roman" w:eastAsia="Times New Roman" w:hAnsi="Times New Roman" w:cs="Times New Roman"/>
                <w:b/>
                <w:sz w:val="24"/>
                <w:szCs w:val="24"/>
                <w:lang w:eastAsia="lv-LV"/>
              </w:rPr>
            </w:pPr>
            <w:r w:rsidRPr="00B32599">
              <w:rPr>
                <w:rFonts w:ascii="Times New Roman" w:eastAsia="Times New Roman" w:hAnsi="Times New Roman" w:cs="Times New Roman"/>
                <w:b/>
                <w:sz w:val="24"/>
                <w:szCs w:val="24"/>
                <w:lang w:eastAsia="lv-LV"/>
              </w:rPr>
              <w:lastRenderedPageBreak/>
              <w:t>Iebildums ņemts vērā</w:t>
            </w:r>
            <w:r w:rsidR="00C6731B">
              <w:rPr>
                <w:rFonts w:ascii="Times New Roman" w:eastAsia="Times New Roman" w:hAnsi="Times New Roman" w:cs="Times New Roman"/>
                <w:b/>
                <w:sz w:val="24"/>
                <w:szCs w:val="24"/>
                <w:lang w:eastAsia="lv-LV"/>
              </w:rPr>
              <w:t>.</w:t>
            </w:r>
          </w:p>
          <w:p w14:paraId="6EC755B7" w14:textId="2C249A7F" w:rsidR="00B32599" w:rsidRDefault="00B32599" w:rsidP="00CC6EDE">
            <w:pPr>
              <w:rPr>
                <w:rFonts w:ascii="Times New Roman" w:eastAsia="Times New Roman" w:hAnsi="Times New Roman" w:cs="Times New Roman"/>
                <w:b/>
                <w:sz w:val="24"/>
                <w:szCs w:val="24"/>
                <w:lang w:eastAsia="lv-LV"/>
              </w:rPr>
            </w:pPr>
            <w:r w:rsidRPr="006623A8">
              <w:rPr>
                <w:rFonts w:ascii="Times New Roman" w:eastAsia="Times New Roman" w:hAnsi="Times New Roman" w:cs="Times New Roman"/>
                <w:sz w:val="24"/>
                <w:szCs w:val="24"/>
              </w:rPr>
              <w:t xml:space="preserve">Papildināta </w:t>
            </w:r>
            <w:r w:rsidR="00780D12">
              <w:rPr>
                <w:rFonts w:ascii="Times New Roman" w:eastAsia="Times New Roman" w:hAnsi="Times New Roman" w:cs="Times New Roman"/>
                <w:sz w:val="24"/>
                <w:szCs w:val="24"/>
              </w:rPr>
              <w:t xml:space="preserve">Noteikumu projekta </w:t>
            </w:r>
            <w:r w:rsidRPr="006623A8">
              <w:rPr>
                <w:rFonts w:ascii="Times New Roman" w:eastAsia="Times New Roman" w:hAnsi="Times New Roman" w:cs="Times New Roman"/>
                <w:sz w:val="24"/>
                <w:szCs w:val="24"/>
              </w:rPr>
              <w:t>anotācija</w:t>
            </w:r>
            <w:r w:rsidR="00580DEB">
              <w:rPr>
                <w:rFonts w:ascii="Times New Roman" w:eastAsia="Times New Roman" w:hAnsi="Times New Roman" w:cs="Times New Roman"/>
                <w:sz w:val="24"/>
                <w:szCs w:val="24"/>
              </w:rPr>
              <w:t xml:space="preserve"> (11.lp)</w:t>
            </w:r>
            <w:r w:rsidR="00C6731B">
              <w:rPr>
                <w:rFonts w:ascii="Times New Roman" w:eastAsia="Times New Roman" w:hAnsi="Times New Roman" w:cs="Times New Roman"/>
                <w:sz w:val="24"/>
                <w:szCs w:val="24"/>
              </w:rPr>
              <w:t>.</w:t>
            </w:r>
          </w:p>
          <w:p w14:paraId="252F542E" w14:textId="315A42F4" w:rsidR="00B32599" w:rsidRPr="00B32599" w:rsidRDefault="00B32599" w:rsidP="00CC6EDE">
            <w:pPr>
              <w:rPr>
                <w:rFonts w:ascii="Times New Roman" w:eastAsia="Times New Roman" w:hAnsi="Times New Roman" w:cs="Times New Roman"/>
                <w:b/>
                <w:sz w:val="24"/>
                <w:szCs w:val="24"/>
                <w:lang w:eastAsia="lv-LV"/>
              </w:rPr>
            </w:pPr>
          </w:p>
        </w:tc>
        <w:tc>
          <w:tcPr>
            <w:tcW w:w="1010" w:type="pct"/>
            <w:gridSpan w:val="3"/>
            <w:tcBorders>
              <w:top w:val="single" w:sz="4" w:space="0" w:color="auto"/>
              <w:left w:val="single" w:sz="4" w:space="0" w:color="auto"/>
              <w:bottom w:val="single" w:sz="4" w:space="0" w:color="auto"/>
            </w:tcBorders>
          </w:tcPr>
          <w:p w14:paraId="23BD29D3" w14:textId="452AA31C" w:rsidR="00CC6EDE" w:rsidRPr="00A523B3" w:rsidRDefault="00CC6EDE" w:rsidP="00CC6EDE">
            <w:pPr>
              <w:spacing w:line="240" w:lineRule="auto"/>
              <w:rPr>
                <w:rFonts w:ascii="Times New Roman" w:eastAsia="Times New Roman" w:hAnsi="Times New Roman" w:cs="Times New Roman"/>
                <w:sz w:val="24"/>
                <w:szCs w:val="24"/>
                <w:highlight w:val="yellow"/>
              </w:rPr>
            </w:pPr>
          </w:p>
        </w:tc>
      </w:tr>
      <w:tr w:rsidR="00CC6EDE" w:rsidRPr="00A928F8" w14:paraId="0B8195D2" w14:textId="77777777" w:rsidTr="00F2471C">
        <w:tblPrEx>
          <w:tblBorders>
            <w:top w:val="single" w:sz="4" w:space="0" w:color="auto"/>
            <w:left w:val="single" w:sz="4" w:space="0" w:color="auto"/>
            <w:bottom w:val="single" w:sz="4" w:space="0" w:color="auto"/>
            <w:right w:val="single" w:sz="4" w:space="0" w:color="auto"/>
          </w:tblBorders>
        </w:tblPrEx>
        <w:trPr>
          <w:trHeight w:val="1119"/>
        </w:trPr>
        <w:tc>
          <w:tcPr>
            <w:tcW w:w="442" w:type="pct"/>
            <w:gridSpan w:val="3"/>
            <w:tcBorders>
              <w:left w:val="single" w:sz="6" w:space="0" w:color="000000"/>
              <w:bottom w:val="single" w:sz="4" w:space="0" w:color="auto"/>
              <w:right w:val="single" w:sz="6" w:space="0" w:color="000000"/>
            </w:tcBorders>
          </w:tcPr>
          <w:p w14:paraId="6E1339D8" w14:textId="30DC1EAB" w:rsidR="00CC6EDE" w:rsidRPr="00A928F8" w:rsidRDefault="00652E1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CC6EDE">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0B301B7A" w14:textId="77777777" w:rsidR="00CC6EDE" w:rsidRPr="00A928F8" w:rsidRDefault="00CC6EDE" w:rsidP="00CC6EDE">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A928F8">
              <w:rPr>
                <w:rFonts w:ascii="Times New Roman" w:eastAsia="Times New Roman" w:hAnsi="Times New Roman" w:cs="Times New Roman"/>
                <w:sz w:val="24"/>
                <w:szCs w:val="24"/>
                <w:lang w:eastAsia="lv-LV"/>
              </w:rPr>
              <w:t>88.</w:t>
            </w:r>
            <w:r w:rsidRPr="00A928F8">
              <w:rPr>
                <w:rFonts w:ascii="Times New Roman" w:eastAsia="Times New Roman" w:hAnsi="Times New Roman" w:cs="Times New Roman"/>
                <w:sz w:val="24"/>
                <w:szCs w:val="24"/>
                <w:vertAlign w:val="superscript"/>
                <w:lang w:eastAsia="lv-LV"/>
              </w:rPr>
              <w:t>2</w:t>
            </w:r>
            <w:r w:rsidRPr="00A928F8">
              <w:rPr>
                <w:rFonts w:ascii="Times New Roman" w:eastAsia="Times New Roman" w:hAnsi="Times New Roman" w:cs="Times New Roman"/>
                <w:sz w:val="24"/>
                <w:szCs w:val="24"/>
                <w:lang w:eastAsia="lv-LV"/>
              </w:rPr>
              <w:t> Nodibinot darba tiesiskās attiecības uz nenoteiktu laiku, darba devējam un bezdarbniekam ar invaliditāti ir tiesības saņemt šo noteikumu 88.2., 88.3. un 88.4. apakšpunktā minēto finanšu atbalstu. Finanšu atbalstu nodrošina šādā kārtībā:</w:t>
            </w:r>
          </w:p>
          <w:p w14:paraId="4F9ACA32" w14:textId="77777777" w:rsidR="00CC6EDE" w:rsidRPr="00A928F8" w:rsidRDefault="00CC6EDE" w:rsidP="00CC6EDE">
            <w:pPr>
              <w:shd w:val="clear" w:color="auto" w:fill="FFFFFF"/>
              <w:spacing w:after="0" w:line="293" w:lineRule="atLeast"/>
              <w:jc w:val="both"/>
              <w:rPr>
                <w:rFonts w:ascii="Times New Roman" w:eastAsia="Times New Roman" w:hAnsi="Times New Roman" w:cs="Times New Roman"/>
                <w:sz w:val="24"/>
                <w:szCs w:val="24"/>
                <w:lang w:eastAsia="lv-LV"/>
              </w:rPr>
            </w:pPr>
            <w:bookmarkStart w:id="5" w:name="_Hlk32508927"/>
            <w:r w:rsidRPr="00A928F8">
              <w:rPr>
                <w:rFonts w:ascii="Times New Roman" w:eastAsia="Times New Roman" w:hAnsi="Times New Roman" w:cs="Times New Roman"/>
                <w:sz w:val="24"/>
                <w:szCs w:val="24"/>
                <w:lang w:eastAsia="lv-LV"/>
              </w:rPr>
              <w:t>88.</w:t>
            </w:r>
            <w:r w:rsidRPr="00A928F8">
              <w:rPr>
                <w:rFonts w:ascii="Times New Roman" w:eastAsia="Times New Roman" w:hAnsi="Times New Roman" w:cs="Times New Roman"/>
                <w:sz w:val="24"/>
                <w:szCs w:val="24"/>
                <w:vertAlign w:val="superscript"/>
                <w:lang w:eastAsia="lv-LV"/>
              </w:rPr>
              <w:t>2</w:t>
            </w:r>
            <w:r w:rsidRPr="00A928F8">
              <w:rPr>
                <w:rFonts w:ascii="Times New Roman" w:eastAsia="Times New Roman" w:hAnsi="Times New Roman" w:cs="Times New Roman"/>
                <w:sz w:val="24"/>
                <w:szCs w:val="24"/>
                <w:lang w:eastAsia="lv-LV"/>
              </w:rPr>
              <w:t> </w:t>
            </w:r>
            <w:bookmarkEnd w:id="5"/>
            <w:r w:rsidRPr="00A928F8">
              <w:rPr>
                <w:rFonts w:ascii="Times New Roman" w:eastAsia="Times New Roman" w:hAnsi="Times New Roman" w:cs="Times New Roman"/>
                <w:sz w:val="24"/>
                <w:szCs w:val="24"/>
                <w:lang w:eastAsia="lv-LV"/>
              </w:rPr>
              <w:t xml:space="preserve">1. ja nepieciešams šo noteikumu 88.2. un 88.3 apakšpunktā minētais atbalsts, darba devējs to pieprasa ne vēlāk kā viena mēneša laikā </w:t>
            </w:r>
            <w:r w:rsidRPr="00A928F8">
              <w:rPr>
                <w:rFonts w:ascii="Times New Roman" w:eastAsia="Times New Roman" w:hAnsi="Times New Roman" w:cs="Times New Roman"/>
                <w:sz w:val="24"/>
                <w:szCs w:val="24"/>
                <w:lang w:eastAsia="lv-LV"/>
              </w:rPr>
              <w:lastRenderedPageBreak/>
              <w:t>pirms darba tiesisko attiecību uzsākšanas un aģentūra, izvērtējot darba devēja atbilstību normatīvajos aktos par publiskajiem iepirkumiem noteiktajām prasībām, pieņem lēmumu par finanšu atbalsta piešķiršanu. Minēto lēmumu aģentūra pieņem, pirms bezdarbnieks uzsācis darba tiesiskās attiecības;</w:t>
            </w:r>
          </w:p>
          <w:p w14:paraId="004BC6D2" w14:textId="77777777" w:rsidR="00CC6EDE" w:rsidRPr="00A928F8" w:rsidRDefault="00CC6EDE" w:rsidP="00CC6EDE">
            <w:pPr>
              <w:shd w:val="clear" w:color="auto" w:fill="FFFFFF"/>
              <w:spacing w:after="0" w:line="293" w:lineRule="atLeast"/>
              <w:jc w:val="both"/>
              <w:rPr>
                <w:rFonts w:ascii="Times New Roman" w:eastAsia="Times New Roman" w:hAnsi="Times New Roman" w:cs="Times New Roman"/>
                <w:sz w:val="24"/>
                <w:szCs w:val="24"/>
                <w:lang w:eastAsia="lv-LV"/>
              </w:rPr>
            </w:pPr>
            <w:r w:rsidRPr="00A928F8">
              <w:rPr>
                <w:rFonts w:ascii="Times New Roman" w:eastAsia="Times New Roman" w:hAnsi="Times New Roman" w:cs="Times New Roman"/>
                <w:sz w:val="24"/>
                <w:szCs w:val="24"/>
                <w:lang w:eastAsia="lv-LV"/>
              </w:rPr>
              <w:t>88.</w:t>
            </w:r>
            <w:r w:rsidRPr="00A928F8">
              <w:rPr>
                <w:rFonts w:ascii="Times New Roman" w:eastAsia="Times New Roman" w:hAnsi="Times New Roman" w:cs="Times New Roman"/>
                <w:sz w:val="24"/>
                <w:szCs w:val="24"/>
                <w:vertAlign w:val="superscript"/>
                <w:lang w:eastAsia="lv-LV"/>
              </w:rPr>
              <w:t>2</w:t>
            </w:r>
            <w:r w:rsidRPr="00A928F8">
              <w:rPr>
                <w:rFonts w:ascii="Times New Roman" w:eastAsia="Times New Roman" w:hAnsi="Times New Roman" w:cs="Times New Roman"/>
                <w:sz w:val="24"/>
                <w:szCs w:val="24"/>
                <w:lang w:eastAsia="lv-LV"/>
              </w:rPr>
              <w:t> 2. ja nepieciešams šo noteikumu 88.4 apakšpunktā minētais atbalsts, bezdarbnieks ar invaliditāti to pieprasa ne vēlāk kā viena mēneša laikā pirms darba tiesisko attiecību uzsākšanas un aģentūra pieņem lēmumu par finanšu atbalsta piešķiršanu, pirms bezdarbnieks uzsācis darba tiesiskās attiecības;</w:t>
            </w:r>
          </w:p>
          <w:p w14:paraId="761713EB" w14:textId="77777777" w:rsidR="00CC6EDE" w:rsidRPr="00A928F8" w:rsidRDefault="00CC6EDE" w:rsidP="00CC6EDE">
            <w:pPr>
              <w:shd w:val="clear" w:color="auto" w:fill="FFFFFF"/>
              <w:spacing w:after="0" w:line="293" w:lineRule="atLeast"/>
              <w:jc w:val="both"/>
              <w:rPr>
                <w:rFonts w:ascii="Times New Roman" w:eastAsia="Times New Roman" w:hAnsi="Times New Roman" w:cs="Times New Roman"/>
                <w:sz w:val="24"/>
                <w:szCs w:val="24"/>
                <w:lang w:eastAsia="lv-LV"/>
              </w:rPr>
            </w:pPr>
            <w:r w:rsidRPr="00A928F8">
              <w:rPr>
                <w:rFonts w:ascii="Times New Roman" w:eastAsia="Times New Roman" w:hAnsi="Times New Roman" w:cs="Times New Roman"/>
                <w:sz w:val="24"/>
                <w:szCs w:val="24"/>
                <w:lang w:eastAsia="lv-LV"/>
              </w:rPr>
              <w:t>88.</w:t>
            </w:r>
            <w:r w:rsidRPr="00A928F8">
              <w:rPr>
                <w:rFonts w:ascii="Times New Roman" w:eastAsia="Times New Roman" w:hAnsi="Times New Roman" w:cs="Times New Roman"/>
                <w:sz w:val="24"/>
                <w:szCs w:val="24"/>
                <w:vertAlign w:val="superscript"/>
                <w:lang w:eastAsia="lv-LV"/>
              </w:rPr>
              <w:t>2</w:t>
            </w:r>
            <w:r w:rsidRPr="00A928F8">
              <w:rPr>
                <w:rFonts w:ascii="Times New Roman" w:eastAsia="Times New Roman" w:hAnsi="Times New Roman" w:cs="Times New Roman"/>
                <w:sz w:val="24"/>
                <w:szCs w:val="24"/>
                <w:lang w:eastAsia="lv-LV"/>
              </w:rPr>
              <w:t> 3. šo noteikumu 88.2. un 88.4. apakšpunktā minēto finanšu atbalstu nodrošina, ievērojot šo noteikumu </w:t>
            </w:r>
            <w:hyperlink r:id="rId8" w:anchor="p74.2" w:history="1">
              <w:r w:rsidRPr="00A928F8">
                <w:rPr>
                  <w:rFonts w:ascii="Times New Roman" w:eastAsia="Times New Roman" w:hAnsi="Times New Roman" w:cs="Times New Roman"/>
                  <w:sz w:val="24"/>
                  <w:szCs w:val="24"/>
                  <w:lang w:eastAsia="lv-LV"/>
                </w:rPr>
                <w:t>74.</w:t>
              </w:r>
              <w:r w:rsidRPr="00A928F8">
                <w:rPr>
                  <w:rFonts w:ascii="Times New Roman" w:eastAsia="Times New Roman" w:hAnsi="Times New Roman" w:cs="Times New Roman"/>
                  <w:sz w:val="24"/>
                  <w:szCs w:val="24"/>
                  <w:vertAlign w:val="superscript"/>
                  <w:lang w:eastAsia="lv-LV"/>
                </w:rPr>
                <w:t>2</w:t>
              </w:r>
              <w:r w:rsidRPr="00A928F8">
                <w:rPr>
                  <w:rFonts w:ascii="Times New Roman" w:eastAsia="Times New Roman" w:hAnsi="Times New Roman" w:cs="Times New Roman"/>
                  <w:sz w:val="24"/>
                  <w:szCs w:val="24"/>
                  <w:lang w:eastAsia="lv-LV"/>
                </w:rPr>
                <w:t> punktā</w:t>
              </w:r>
            </w:hyperlink>
            <w:r w:rsidRPr="00A928F8">
              <w:rPr>
                <w:rFonts w:ascii="Times New Roman" w:eastAsia="Times New Roman" w:hAnsi="Times New Roman" w:cs="Times New Roman"/>
                <w:sz w:val="24"/>
                <w:szCs w:val="24"/>
                <w:lang w:eastAsia="lv-LV"/>
              </w:rPr>
              <w:t>, 82.2. apakšpunktā, 85. un 86. punktā minētos termiņus.</w:t>
            </w:r>
          </w:p>
          <w:p w14:paraId="729F080E" w14:textId="77777777" w:rsidR="00CC6EDE" w:rsidRPr="00A928F8" w:rsidRDefault="00CC6EDE" w:rsidP="00CC6EDE">
            <w:pPr>
              <w:shd w:val="clear" w:color="auto" w:fill="FFFFFF"/>
              <w:spacing w:before="45" w:after="0" w:line="248" w:lineRule="atLeast"/>
              <w:ind w:firstLine="300"/>
              <w:jc w:val="both"/>
              <w:rPr>
                <w:rFonts w:ascii="Times New Roman" w:eastAsia="Times New Roman" w:hAnsi="Times New Roman" w:cs="Times New Roman"/>
                <w:sz w:val="24"/>
                <w:szCs w:val="24"/>
              </w:rPr>
            </w:pPr>
          </w:p>
        </w:tc>
        <w:tc>
          <w:tcPr>
            <w:tcW w:w="1220" w:type="pct"/>
            <w:gridSpan w:val="3"/>
            <w:tcBorders>
              <w:left w:val="single" w:sz="6" w:space="0" w:color="000000"/>
              <w:bottom w:val="single" w:sz="4" w:space="0" w:color="auto"/>
              <w:right w:val="single" w:sz="6" w:space="0" w:color="000000"/>
            </w:tcBorders>
          </w:tcPr>
          <w:p w14:paraId="65A30194" w14:textId="77777777" w:rsidR="00CC6EDE" w:rsidRPr="00A928F8" w:rsidRDefault="00CC6EDE" w:rsidP="00CC6EDE">
            <w:pPr>
              <w:spacing w:after="0" w:line="240" w:lineRule="auto"/>
              <w:jc w:val="both"/>
              <w:rPr>
                <w:rFonts w:ascii="Times New Roman" w:eastAsia="Times New Roman" w:hAnsi="Times New Roman" w:cs="Times New Roman"/>
                <w:b/>
                <w:sz w:val="24"/>
                <w:szCs w:val="24"/>
              </w:rPr>
            </w:pPr>
            <w:r w:rsidRPr="00A928F8">
              <w:rPr>
                <w:rFonts w:ascii="Times New Roman" w:eastAsia="Times New Roman" w:hAnsi="Times New Roman" w:cs="Times New Roman"/>
                <w:b/>
                <w:sz w:val="24"/>
                <w:szCs w:val="24"/>
              </w:rPr>
              <w:lastRenderedPageBreak/>
              <w:t>Finanšu ministrija:</w:t>
            </w:r>
          </w:p>
          <w:p w14:paraId="0F18EF0B" w14:textId="77777777" w:rsidR="00CC6EDE" w:rsidRPr="00A928F8" w:rsidRDefault="00CC6EDE" w:rsidP="00CC6EDE">
            <w:pPr>
              <w:spacing w:after="0" w:line="240" w:lineRule="auto"/>
              <w:jc w:val="both"/>
              <w:rPr>
                <w:rFonts w:ascii="Times New Roman" w:eastAsia="Times New Roman" w:hAnsi="Times New Roman" w:cs="Times New Roman"/>
                <w:b/>
                <w:sz w:val="24"/>
                <w:szCs w:val="24"/>
              </w:rPr>
            </w:pPr>
          </w:p>
          <w:p w14:paraId="3B94ABCE" w14:textId="78AC2A3F" w:rsidR="00CC6EDE" w:rsidRDefault="00CC6EDE" w:rsidP="00CC6EDE">
            <w:pPr>
              <w:spacing w:line="240" w:lineRule="auto"/>
              <w:ind w:firstLine="720"/>
              <w:jc w:val="both"/>
              <w:rPr>
                <w:rFonts w:ascii="Times New Roman" w:hAnsi="Times New Roman" w:cs="Times New Roman"/>
                <w:sz w:val="24"/>
                <w:szCs w:val="24"/>
              </w:rPr>
            </w:pPr>
            <w:r w:rsidRPr="00A928F8">
              <w:rPr>
                <w:rFonts w:ascii="Times New Roman" w:hAnsi="Times New Roman" w:cs="Times New Roman"/>
                <w:sz w:val="24"/>
                <w:szCs w:val="24"/>
              </w:rPr>
              <w:t>11. Lūdzam izvērtēt, vai nav precizējams MKN Nr.75  88.</w:t>
            </w:r>
            <w:r w:rsidRPr="00A928F8">
              <w:rPr>
                <w:rFonts w:ascii="Times New Roman" w:hAnsi="Times New Roman" w:cs="Times New Roman"/>
                <w:sz w:val="24"/>
                <w:szCs w:val="24"/>
                <w:vertAlign w:val="superscript"/>
              </w:rPr>
              <w:t>2</w:t>
            </w:r>
            <w:r w:rsidRPr="00A928F8">
              <w:rPr>
                <w:rFonts w:ascii="Times New Roman" w:hAnsi="Times New Roman" w:cs="Times New Roman"/>
                <w:sz w:val="24"/>
                <w:szCs w:val="24"/>
              </w:rPr>
              <w:t xml:space="preserve"> 1.punkts, jo saskaņā ar punktā noteikto, pirms aģentūra pieņem lēmumu par finanšu atbalsta piešķiršanu, tā izvērtē darba devēja atbilstību normatīvajos aktos par publiskajiem iepirkumiem noteiktajām prasībām. Lūdzam sniegt skaidrojumu kā praktiski tiek piemērots šis punkts un kā tiek izvērtēta darba devēja </w:t>
            </w:r>
            <w:r w:rsidRPr="00A928F8">
              <w:rPr>
                <w:rFonts w:ascii="Times New Roman" w:hAnsi="Times New Roman" w:cs="Times New Roman"/>
                <w:sz w:val="24"/>
                <w:szCs w:val="24"/>
              </w:rPr>
              <w:lastRenderedPageBreak/>
              <w:t xml:space="preserve">atbilstība normatīvajos aktos par publiskajiem iepirkumiem noteiktajām prasībām. </w:t>
            </w:r>
          </w:p>
          <w:p w14:paraId="7FDDB6AF" w14:textId="77B644E4" w:rsidR="00CC2754" w:rsidRDefault="00CC2754" w:rsidP="00CC6EDE">
            <w:pPr>
              <w:spacing w:line="240" w:lineRule="auto"/>
              <w:ind w:firstLine="720"/>
              <w:jc w:val="both"/>
              <w:rPr>
                <w:rFonts w:ascii="Times New Roman" w:hAnsi="Times New Roman" w:cs="Times New Roman"/>
                <w:sz w:val="24"/>
                <w:szCs w:val="24"/>
              </w:rPr>
            </w:pPr>
          </w:p>
          <w:p w14:paraId="267DDFA2" w14:textId="11EB4B06" w:rsidR="00CC2754" w:rsidRDefault="00CC2754" w:rsidP="00CC2754">
            <w:pPr>
              <w:spacing w:line="240" w:lineRule="auto"/>
              <w:jc w:val="both"/>
              <w:rPr>
                <w:rFonts w:ascii="Times New Roman" w:hAnsi="Times New Roman" w:cs="Times New Roman"/>
                <w:sz w:val="24"/>
                <w:szCs w:val="24"/>
              </w:rPr>
            </w:pPr>
            <w:r>
              <w:rPr>
                <w:rFonts w:ascii="Times New Roman" w:hAnsi="Times New Roman" w:cs="Times New Roman"/>
                <w:sz w:val="24"/>
                <w:szCs w:val="24"/>
              </w:rPr>
              <w:t>Finanšu ministrija (04.02.2020. priekšlikums)</w:t>
            </w:r>
          </w:p>
          <w:p w14:paraId="26EAE086" w14:textId="6C806C28" w:rsidR="00CC2754" w:rsidRDefault="00CC2754" w:rsidP="00CC2754">
            <w:pPr>
              <w:spacing w:line="240" w:lineRule="auto"/>
              <w:jc w:val="both"/>
              <w:rPr>
                <w:rFonts w:ascii="Times New Roman" w:hAnsi="Times New Roman" w:cs="Times New Roman"/>
                <w:sz w:val="24"/>
                <w:szCs w:val="24"/>
              </w:rPr>
            </w:pPr>
            <w:r>
              <w:rPr>
                <w:rFonts w:ascii="Tms Rmn" w:hAnsi="Tms Rmn" w:cs="Tms Rmn"/>
                <w:color w:val="000000"/>
                <w:sz w:val="24"/>
                <w:szCs w:val="24"/>
              </w:rPr>
              <w:t>1. Lūdzam izvērtēt nepieciešamību papildināt noteikumu projekta 26.punktu ar konkrētām atsaucēm uz pretendentu pasākumu īstenošanai izvirzītajām prasībām, kas noteiktas MK noteikumu Nr.75 punktos. Vienlaikus vēršam uzmanību, ka MK noteikumu Nr.75 88.</w:t>
            </w:r>
            <w:r>
              <w:rPr>
                <w:rFonts w:ascii="Tms Rmn" w:hAnsi="Tms Rmn" w:cs="Tms Rmn"/>
                <w:color w:val="000000"/>
                <w:sz w:val="24"/>
                <w:szCs w:val="24"/>
                <w:vertAlign w:val="superscript"/>
              </w:rPr>
              <w:t xml:space="preserve">2 </w:t>
            </w:r>
            <w:r>
              <w:rPr>
                <w:rFonts w:ascii="Tms Rmn" w:hAnsi="Tms Rmn" w:cs="Tms Rmn"/>
                <w:color w:val="000000"/>
                <w:sz w:val="24"/>
                <w:szCs w:val="24"/>
              </w:rPr>
              <w:t>1.apakšpunktā nav 88.4.apakšpunkta.</w:t>
            </w:r>
          </w:p>
          <w:p w14:paraId="114C8FE3" w14:textId="4138AA0B" w:rsidR="00E50231" w:rsidRDefault="00E50231" w:rsidP="00CC6EDE">
            <w:pPr>
              <w:spacing w:line="240" w:lineRule="auto"/>
              <w:ind w:firstLine="720"/>
              <w:jc w:val="both"/>
              <w:rPr>
                <w:rFonts w:ascii="Times New Roman" w:hAnsi="Times New Roman" w:cs="Times New Roman"/>
                <w:sz w:val="24"/>
                <w:szCs w:val="24"/>
              </w:rPr>
            </w:pPr>
          </w:p>
          <w:p w14:paraId="37A8D3FB" w14:textId="77777777" w:rsidR="00E50231" w:rsidRDefault="00E50231" w:rsidP="00E50231">
            <w:pPr>
              <w:spacing w:line="240" w:lineRule="auto"/>
              <w:jc w:val="both"/>
              <w:rPr>
                <w:rFonts w:ascii="Times New Roman" w:hAnsi="Times New Roman" w:cs="Times New Roman"/>
                <w:b/>
                <w:sz w:val="24"/>
                <w:szCs w:val="24"/>
              </w:rPr>
            </w:pPr>
          </w:p>
          <w:p w14:paraId="3DE8E349" w14:textId="77777777" w:rsidR="00E50231" w:rsidRDefault="00E50231" w:rsidP="00E50231">
            <w:pPr>
              <w:spacing w:line="240" w:lineRule="auto"/>
              <w:jc w:val="both"/>
              <w:rPr>
                <w:rFonts w:ascii="Times New Roman" w:hAnsi="Times New Roman" w:cs="Times New Roman"/>
                <w:b/>
                <w:sz w:val="24"/>
                <w:szCs w:val="24"/>
              </w:rPr>
            </w:pPr>
          </w:p>
          <w:p w14:paraId="604C5933" w14:textId="77777777" w:rsidR="00E50231" w:rsidRDefault="00E50231" w:rsidP="00E50231">
            <w:pPr>
              <w:spacing w:line="240" w:lineRule="auto"/>
              <w:jc w:val="both"/>
              <w:rPr>
                <w:rFonts w:ascii="Times New Roman" w:hAnsi="Times New Roman" w:cs="Times New Roman"/>
                <w:b/>
                <w:sz w:val="24"/>
                <w:szCs w:val="24"/>
              </w:rPr>
            </w:pPr>
          </w:p>
          <w:p w14:paraId="5FB62E7D" w14:textId="77777777" w:rsidR="00E50231" w:rsidRDefault="00E50231" w:rsidP="00E50231">
            <w:pPr>
              <w:spacing w:line="240" w:lineRule="auto"/>
              <w:jc w:val="both"/>
              <w:rPr>
                <w:rFonts w:ascii="Times New Roman" w:hAnsi="Times New Roman" w:cs="Times New Roman"/>
                <w:b/>
                <w:sz w:val="24"/>
                <w:szCs w:val="24"/>
              </w:rPr>
            </w:pPr>
          </w:p>
          <w:p w14:paraId="1E711F21" w14:textId="77777777" w:rsidR="00E50231" w:rsidRDefault="00E50231" w:rsidP="00E50231">
            <w:pPr>
              <w:spacing w:line="240" w:lineRule="auto"/>
              <w:jc w:val="both"/>
              <w:rPr>
                <w:rFonts w:ascii="Times New Roman" w:hAnsi="Times New Roman" w:cs="Times New Roman"/>
                <w:b/>
                <w:sz w:val="24"/>
                <w:szCs w:val="24"/>
              </w:rPr>
            </w:pPr>
          </w:p>
          <w:p w14:paraId="1EADC162" w14:textId="77777777" w:rsidR="00E50231" w:rsidRDefault="00E50231" w:rsidP="00E50231">
            <w:pPr>
              <w:spacing w:line="240" w:lineRule="auto"/>
              <w:jc w:val="both"/>
              <w:rPr>
                <w:rFonts w:ascii="Times New Roman" w:hAnsi="Times New Roman" w:cs="Times New Roman"/>
                <w:b/>
                <w:sz w:val="24"/>
                <w:szCs w:val="24"/>
              </w:rPr>
            </w:pPr>
          </w:p>
          <w:p w14:paraId="62A6C50A" w14:textId="77777777" w:rsidR="00E50231" w:rsidRDefault="00E50231" w:rsidP="00E50231">
            <w:pPr>
              <w:spacing w:line="240" w:lineRule="auto"/>
              <w:jc w:val="both"/>
              <w:rPr>
                <w:rFonts w:ascii="Times New Roman" w:hAnsi="Times New Roman" w:cs="Times New Roman"/>
                <w:b/>
                <w:sz w:val="24"/>
                <w:szCs w:val="24"/>
              </w:rPr>
            </w:pPr>
          </w:p>
          <w:p w14:paraId="20882EA6" w14:textId="77777777" w:rsidR="00E50231" w:rsidRDefault="00E50231" w:rsidP="00E50231">
            <w:pPr>
              <w:spacing w:line="240" w:lineRule="auto"/>
              <w:jc w:val="both"/>
              <w:rPr>
                <w:rFonts w:ascii="Times New Roman" w:hAnsi="Times New Roman" w:cs="Times New Roman"/>
                <w:b/>
                <w:sz w:val="24"/>
                <w:szCs w:val="24"/>
              </w:rPr>
            </w:pPr>
          </w:p>
          <w:p w14:paraId="739942E9" w14:textId="77777777" w:rsidR="00E50231" w:rsidRDefault="00E50231" w:rsidP="00E50231">
            <w:pPr>
              <w:spacing w:line="240" w:lineRule="auto"/>
              <w:jc w:val="both"/>
              <w:rPr>
                <w:rFonts w:ascii="Times New Roman" w:hAnsi="Times New Roman" w:cs="Times New Roman"/>
                <w:b/>
                <w:sz w:val="24"/>
                <w:szCs w:val="24"/>
              </w:rPr>
            </w:pPr>
          </w:p>
          <w:p w14:paraId="6553F185" w14:textId="58086B4C" w:rsidR="00E50231" w:rsidRPr="00A928F8" w:rsidRDefault="00E50231" w:rsidP="00E50231">
            <w:pPr>
              <w:spacing w:line="240" w:lineRule="auto"/>
              <w:jc w:val="both"/>
              <w:rPr>
                <w:rFonts w:ascii="Times New Roman" w:hAnsi="Times New Roman" w:cs="Times New Roman"/>
                <w:sz w:val="24"/>
                <w:szCs w:val="24"/>
              </w:rPr>
            </w:pPr>
            <w:r w:rsidRPr="00E50231">
              <w:rPr>
                <w:rFonts w:ascii="Times New Roman" w:hAnsi="Times New Roman" w:cs="Times New Roman"/>
                <w:b/>
                <w:sz w:val="24"/>
                <w:szCs w:val="24"/>
              </w:rPr>
              <w:t>Tieslietu ministrija</w:t>
            </w:r>
            <w:r>
              <w:rPr>
                <w:rFonts w:ascii="Times New Roman" w:hAnsi="Times New Roman" w:cs="Times New Roman"/>
                <w:sz w:val="24"/>
                <w:szCs w:val="24"/>
              </w:rPr>
              <w:t>: (03.0</w:t>
            </w:r>
            <w:r w:rsidR="006635FD">
              <w:rPr>
                <w:rFonts w:ascii="Times New Roman" w:hAnsi="Times New Roman" w:cs="Times New Roman"/>
                <w:sz w:val="24"/>
                <w:szCs w:val="24"/>
              </w:rPr>
              <w:t>2</w:t>
            </w:r>
            <w:r>
              <w:rPr>
                <w:rFonts w:ascii="Times New Roman" w:hAnsi="Times New Roman" w:cs="Times New Roman"/>
                <w:sz w:val="24"/>
                <w:szCs w:val="24"/>
              </w:rPr>
              <w:t>.2020. iebildums)</w:t>
            </w:r>
          </w:p>
          <w:p w14:paraId="5A04F333" w14:textId="6AA937AA" w:rsidR="00CC6EDE" w:rsidRPr="00A928F8" w:rsidRDefault="00067D81" w:rsidP="00CC6EDE">
            <w:pPr>
              <w:spacing w:after="0" w:line="240" w:lineRule="auto"/>
              <w:jc w:val="both"/>
              <w:rPr>
                <w:rFonts w:ascii="Times New Roman" w:eastAsia="Times New Roman" w:hAnsi="Times New Roman" w:cs="Times New Roman"/>
                <w:b/>
                <w:sz w:val="24"/>
                <w:szCs w:val="24"/>
              </w:rPr>
            </w:pPr>
            <w:r>
              <w:rPr>
                <w:rFonts w:ascii="Tms Rmn" w:hAnsi="Tms Rmn" w:cs="Tms Rmn"/>
                <w:color w:val="000000"/>
                <w:sz w:val="24"/>
                <w:szCs w:val="24"/>
              </w:rPr>
              <w:t>Projekta 25. punkta paredz svītrot noteikumu Nr. 75 88.4. un 88.5. apakšpunktus, savukārt projekta 26. punkts paredz aizstāt 88.</w:t>
            </w:r>
            <w:r>
              <w:rPr>
                <w:rFonts w:ascii="Tms Rmn" w:hAnsi="Tms Rmn" w:cs="Tms Rmn"/>
                <w:color w:val="000000"/>
                <w:sz w:val="24"/>
                <w:szCs w:val="24"/>
                <w:vertAlign w:val="superscript"/>
              </w:rPr>
              <w:t>2</w:t>
            </w:r>
            <w:r>
              <w:rPr>
                <w:rFonts w:ascii="Tms Rmn" w:hAnsi="Tms Rmn" w:cs="Tms Rmn"/>
                <w:color w:val="000000"/>
                <w:sz w:val="24"/>
                <w:szCs w:val="24"/>
              </w:rPr>
              <w:t xml:space="preserve"> 1.apakšpunktā vārdus “normatīvajos aktos par publiskajiem iepirkumiem” ar vārdiem “šajos noteikumos pretendentu pasākumu īstenošanai izvirzītajām prasībām” un skaitli “88.4.” ar skaitli “94.”. Norādām, ka noteikumu Nr. 75 88.</w:t>
            </w:r>
            <w:r>
              <w:rPr>
                <w:rFonts w:ascii="Tms Rmn" w:hAnsi="Tms Rmn" w:cs="Tms Rmn"/>
                <w:color w:val="000000"/>
                <w:sz w:val="24"/>
                <w:szCs w:val="24"/>
                <w:vertAlign w:val="superscript"/>
              </w:rPr>
              <w:t>2</w:t>
            </w:r>
            <w:r>
              <w:rPr>
                <w:rFonts w:ascii="Tms Rmn" w:hAnsi="Tms Rmn" w:cs="Tms Rmn"/>
                <w:color w:val="000000"/>
                <w:sz w:val="24"/>
                <w:szCs w:val="24"/>
              </w:rPr>
              <w:t>.punktā un tā apakšpunktos ir vairākas atsauces uz noteikumu 88.4 apakšpunktā norādīto finanšu atbalstu, tādēļ svītrojot noteikumu Nr. 75 88.4. apakšpunktu nepieciešams pilnībā noregulēt projekta 88.</w:t>
            </w:r>
            <w:r>
              <w:rPr>
                <w:rFonts w:ascii="Tms Rmn" w:hAnsi="Tms Rmn" w:cs="Tms Rmn"/>
                <w:color w:val="000000"/>
                <w:sz w:val="24"/>
                <w:szCs w:val="24"/>
                <w:vertAlign w:val="superscript"/>
              </w:rPr>
              <w:t>2</w:t>
            </w:r>
            <w:r>
              <w:rPr>
                <w:rFonts w:ascii="Tms Rmn" w:hAnsi="Tms Rmn" w:cs="Tms Rmn"/>
                <w:color w:val="000000"/>
                <w:sz w:val="24"/>
                <w:szCs w:val="24"/>
              </w:rPr>
              <w:t>.punktu un tā apakšpunktus.</w:t>
            </w:r>
          </w:p>
        </w:tc>
        <w:tc>
          <w:tcPr>
            <w:tcW w:w="1177" w:type="pct"/>
            <w:gridSpan w:val="2"/>
            <w:tcBorders>
              <w:left w:val="single" w:sz="6" w:space="0" w:color="000000"/>
              <w:bottom w:val="single" w:sz="4" w:space="0" w:color="auto"/>
              <w:right w:val="single" w:sz="6" w:space="0" w:color="000000"/>
            </w:tcBorders>
          </w:tcPr>
          <w:p w14:paraId="4AC009A4" w14:textId="467F4EC5" w:rsidR="00CC6EDE" w:rsidRPr="00C6731B" w:rsidRDefault="009D2180" w:rsidP="00CC6EDE">
            <w:pPr>
              <w:rPr>
                <w:rFonts w:ascii="Times New Roman" w:eastAsia="Times New Roman" w:hAnsi="Times New Roman" w:cs="Times New Roman"/>
                <w:b/>
                <w:sz w:val="24"/>
                <w:szCs w:val="24"/>
                <w:lang w:eastAsia="lv-LV"/>
              </w:rPr>
            </w:pPr>
            <w:r w:rsidRPr="00C6731B">
              <w:rPr>
                <w:rFonts w:ascii="Times New Roman" w:eastAsia="Times New Roman" w:hAnsi="Times New Roman" w:cs="Times New Roman"/>
                <w:b/>
                <w:sz w:val="24"/>
                <w:szCs w:val="24"/>
                <w:lang w:eastAsia="lv-LV"/>
              </w:rPr>
              <w:lastRenderedPageBreak/>
              <w:t>Iebildums ņemts vērā</w:t>
            </w:r>
            <w:r w:rsidR="00C6731B" w:rsidRPr="00C6731B">
              <w:rPr>
                <w:rFonts w:ascii="Times New Roman" w:eastAsia="Times New Roman" w:hAnsi="Times New Roman" w:cs="Times New Roman"/>
                <w:b/>
                <w:sz w:val="24"/>
                <w:szCs w:val="24"/>
                <w:lang w:eastAsia="lv-LV"/>
              </w:rPr>
              <w:t>.</w:t>
            </w:r>
          </w:p>
          <w:p w14:paraId="2B6E5F95" w14:textId="77777777" w:rsidR="009D2180" w:rsidRDefault="002D7E2E" w:rsidP="0071252F">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Minētā norma paredz darba devējiem iespēju saņemt finanšu atbalstu gadījumos, kad darba devējam nav nepieciešama subsīdija nodarbinātā darba algai. Pasākumu īstenotāju atlase tiek organizēta atbilstoši MK noteikumu Nr.75 15.punktā noteiktajām prasībām analoģiski ar tiem darba devējiem, kas tiek atlasīti </w:t>
            </w:r>
            <w:r>
              <w:rPr>
                <w:rFonts w:ascii="Times New Roman" w:eastAsia="Times New Roman" w:hAnsi="Times New Roman" w:cs="Times New Roman"/>
                <w:sz w:val="24"/>
                <w:szCs w:val="24"/>
                <w:lang w:eastAsia="lv-LV"/>
              </w:rPr>
              <w:lastRenderedPageBreak/>
              <w:t>finanšu atbalsta piešķiršanai arī darba algām.</w:t>
            </w:r>
          </w:p>
          <w:p w14:paraId="0AF2DDF2" w14:textId="1347D6FA" w:rsidR="00E50231" w:rsidRDefault="002D7E2E" w:rsidP="0071252F">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Skaidrojam, ka atbilstoši MK noteikumu Nr.75 15.5.apakšpunkta prasībām tiek izvērtēta pretendenta atbilstība</w:t>
            </w:r>
            <w:r w:rsidRPr="002D7E2E">
              <w:rPr>
                <w:rFonts w:ascii="Times New Roman" w:eastAsia="Times New Roman" w:hAnsi="Times New Roman" w:cs="Times New Roman"/>
                <w:sz w:val="24"/>
                <w:szCs w:val="24"/>
                <w:lang w:eastAsia="lv-LV"/>
              </w:rPr>
              <w:t xml:space="preserve"> Publisko iepirkumu likuma 42. panta pirmās daļas 1., 2., 3., 4., 5., 6., 7. un 8. punktā minētaj</w:t>
            </w:r>
            <w:r>
              <w:rPr>
                <w:rFonts w:ascii="Times New Roman" w:eastAsia="Times New Roman" w:hAnsi="Times New Roman" w:cs="Times New Roman"/>
                <w:sz w:val="24"/>
                <w:szCs w:val="24"/>
                <w:lang w:eastAsia="lv-LV"/>
              </w:rPr>
              <w:t>ām prasībām</w:t>
            </w:r>
            <w:r w:rsidR="0071252F">
              <w:rPr>
                <w:rFonts w:ascii="Times New Roman" w:eastAsia="Times New Roman" w:hAnsi="Times New Roman" w:cs="Times New Roman"/>
                <w:sz w:val="24"/>
                <w:szCs w:val="24"/>
                <w:lang w:eastAsia="lv-LV"/>
              </w:rPr>
              <w:t xml:space="preserve">. Ievērojot minēto, kā arī izvērtējot Finanšu ministrijas izteikto iebildumu, tiek secināt, ka papildu atsauce uz normatīvajiem aktiem par publiskajiem iepirkumiem nav nepieciešama, līdz ar to attiecīgi ir precizējams MK Noteikumu Nr.75 </w:t>
            </w:r>
            <w:r w:rsidR="0071252F" w:rsidRPr="00A928F8">
              <w:rPr>
                <w:rFonts w:ascii="Times New Roman" w:eastAsia="Times New Roman" w:hAnsi="Times New Roman" w:cs="Times New Roman"/>
                <w:sz w:val="24"/>
                <w:szCs w:val="24"/>
                <w:lang w:eastAsia="lv-LV"/>
              </w:rPr>
              <w:t>88.</w:t>
            </w:r>
            <w:r w:rsidR="0071252F" w:rsidRPr="00A928F8">
              <w:rPr>
                <w:rFonts w:ascii="Times New Roman" w:eastAsia="Times New Roman" w:hAnsi="Times New Roman" w:cs="Times New Roman"/>
                <w:sz w:val="24"/>
                <w:szCs w:val="24"/>
                <w:vertAlign w:val="superscript"/>
                <w:lang w:eastAsia="lv-LV"/>
              </w:rPr>
              <w:t>2</w:t>
            </w:r>
            <w:r w:rsidR="0071252F" w:rsidRPr="00A928F8">
              <w:rPr>
                <w:rFonts w:ascii="Times New Roman" w:eastAsia="Times New Roman" w:hAnsi="Times New Roman" w:cs="Times New Roman"/>
                <w:sz w:val="24"/>
                <w:szCs w:val="24"/>
                <w:lang w:eastAsia="lv-LV"/>
              </w:rPr>
              <w:t> 1.</w:t>
            </w:r>
            <w:r w:rsidR="0071252F">
              <w:rPr>
                <w:rFonts w:ascii="Times New Roman" w:eastAsia="Times New Roman" w:hAnsi="Times New Roman" w:cs="Times New Roman"/>
                <w:sz w:val="24"/>
                <w:szCs w:val="24"/>
                <w:lang w:eastAsia="lv-LV"/>
              </w:rPr>
              <w:t>apakšpunkts.</w:t>
            </w:r>
          </w:p>
          <w:p w14:paraId="7747E041" w14:textId="1B730F22" w:rsidR="00E50231" w:rsidRDefault="00E50231" w:rsidP="00E50231">
            <w:pPr>
              <w:rPr>
                <w:rFonts w:ascii="Times New Roman" w:eastAsia="Times New Roman" w:hAnsi="Times New Roman" w:cs="Times New Roman"/>
                <w:sz w:val="24"/>
                <w:szCs w:val="24"/>
                <w:lang w:eastAsia="lv-LV"/>
              </w:rPr>
            </w:pPr>
          </w:p>
          <w:p w14:paraId="45AF7ED0" w14:textId="77777777" w:rsidR="00E50231" w:rsidRDefault="00E50231" w:rsidP="00E50231">
            <w:pPr>
              <w:rPr>
                <w:rFonts w:ascii="Times New Roman" w:eastAsia="Times New Roman" w:hAnsi="Times New Roman" w:cs="Times New Roman"/>
                <w:sz w:val="24"/>
                <w:szCs w:val="24"/>
                <w:lang w:eastAsia="lv-LV"/>
              </w:rPr>
            </w:pPr>
          </w:p>
          <w:p w14:paraId="04F578BC" w14:textId="77777777" w:rsidR="00CC2754" w:rsidRDefault="00CC2754" w:rsidP="00E50231">
            <w:pPr>
              <w:rPr>
                <w:rFonts w:ascii="Times New Roman" w:eastAsia="Times New Roman" w:hAnsi="Times New Roman" w:cs="Times New Roman"/>
                <w:b/>
                <w:sz w:val="24"/>
                <w:szCs w:val="24"/>
                <w:lang w:eastAsia="lv-LV"/>
              </w:rPr>
            </w:pPr>
          </w:p>
          <w:p w14:paraId="2EF8298B" w14:textId="77777777" w:rsidR="00CC2754" w:rsidRDefault="00CC2754" w:rsidP="00E50231">
            <w:pPr>
              <w:rPr>
                <w:rFonts w:ascii="Times New Roman" w:eastAsia="Times New Roman" w:hAnsi="Times New Roman" w:cs="Times New Roman"/>
                <w:b/>
                <w:sz w:val="24"/>
                <w:szCs w:val="24"/>
                <w:lang w:eastAsia="lv-LV"/>
              </w:rPr>
            </w:pPr>
          </w:p>
          <w:p w14:paraId="24A037E8" w14:textId="77777777" w:rsidR="00CC2754" w:rsidRDefault="00CC2754" w:rsidP="00E50231">
            <w:pPr>
              <w:rPr>
                <w:rFonts w:ascii="Times New Roman" w:eastAsia="Times New Roman" w:hAnsi="Times New Roman" w:cs="Times New Roman"/>
                <w:b/>
                <w:sz w:val="24"/>
                <w:szCs w:val="24"/>
                <w:lang w:eastAsia="lv-LV"/>
              </w:rPr>
            </w:pPr>
          </w:p>
          <w:p w14:paraId="1E410E12" w14:textId="77777777" w:rsidR="00CC2754" w:rsidRDefault="00CC2754" w:rsidP="00E50231">
            <w:pPr>
              <w:rPr>
                <w:rFonts w:ascii="Times New Roman" w:eastAsia="Times New Roman" w:hAnsi="Times New Roman" w:cs="Times New Roman"/>
                <w:b/>
                <w:sz w:val="24"/>
                <w:szCs w:val="24"/>
                <w:lang w:eastAsia="lv-LV"/>
              </w:rPr>
            </w:pPr>
          </w:p>
          <w:p w14:paraId="742C1BEF" w14:textId="77777777" w:rsidR="00CC2754" w:rsidRDefault="00CC2754" w:rsidP="00E50231">
            <w:pPr>
              <w:rPr>
                <w:rFonts w:ascii="Times New Roman" w:eastAsia="Times New Roman" w:hAnsi="Times New Roman" w:cs="Times New Roman"/>
                <w:b/>
                <w:sz w:val="24"/>
                <w:szCs w:val="24"/>
                <w:lang w:eastAsia="lv-LV"/>
              </w:rPr>
            </w:pPr>
          </w:p>
          <w:p w14:paraId="27825128" w14:textId="77777777" w:rsidR="00CC2754" w:rsidRDefault="00CC2754" w:rsidP="00E50231">
            <w:pPr>
              <w:rPr>
                <w:rFonts w:ascii="Times New Roman" w:eastAsia="Times New Roman" w:hAnsi="Times New Roman" w:cs="Times New Roman"/>
                <w:b/>
                <w:sz w:val="24"/>
                <w:szCs w:val="24"/>
                <w:lang w:eastAsia="lv-LV"/>
              </w:rPr>
            </w:pPr>
          </w:p>
          <w:p w14:paraId="622E7837" w14:textId="77777777" w:rsidR="00CC2754" w:rsidRDefault="00CC2754" w:rsidP="00E50231">
            <w:pPr>
              <w:rPr>
                <w:rFonts w:ascii="Times New Roman" w:eastAsia="Times New Roman" w:hAnsi="Times New Roman" w:cs="Times New Roman"/>
                <w:b/>
                <w:sz w:val="24"/>
                <w:szCs w:val="24"/>
                <w:lang w:eastAsia="lv-LV"/>
              </w:rPr>
            </w:pPr>
          </w:p>
          <w:p w14:paraId="377ED339" w14:textId="77777777" w:rsidR="00CC2754" w:rsidRDefault="00CC2754" w:rsidP="00E50231">
            <w:pPr>
              <w:rPr>
                <w:rFonts w:ascii="Times New Roman" w:eastAsia="Times New Roman" w:hAnsi="Times New Roman" w:cs="Times New Roman"/>
                <w:b/>
                <w:sz w:val="24"/>
                <w:szCs w:val="24"/>
                <w:lang w:eastAsia="lv-LV"/>
              </w:rPr>
            </w:pPr>
          </w:p>
          <w:p w14:paraId="16E8B87D" w14:textId="63622055" w:rsidR="00E50231" w:rsidRPr="00E50231" w:rsidRDefault="00E50231" w:rsidP="00E50231">
            <w:pPr>
              <w:rPr>
                <w:rFonts w:ascii="Times New Roman" w:eastAsia="Times New Roman" w:hAnsi="Times New Roman" w:cs="Times New Roman"/>
                <w:b/>
                <w:sz w:val="24"/>
                <w:szCs w:val="24"/>
                <w:lang w:eastAsia="lv-LV"/>
              </w:rPr>
            </w:pPr>
            <w:r w:rsidRPr="00E50231">
              <w:rPr>
                <w:rFonts w:ascii="Times New Roman" w:eastAsia="Times New Roman" w:hAnsi="Times New Roman" w:cs="Times New Roman"/>
                <w:b/>
                <w:sz w:val="24"/>
                <w:szCs w:val="24"/>
                <w:lang w:eastAsia="lv-LV"/>
              </w:rPr>
              <w:t>Iebildums ņemts vērā</w:t>
            </w:r>
            <w:r w:rsidR="00C6731B">
              <w:rPr>
                <w:rFonts w:ascii="Times New Roman" w:eastAsia="Times New Roman" w:hAnsi="Times New Roman" w:cs="Times New Roman"/>
                <w:b/>
                <w:sz w:val="24"/>
                <w:szCs w:val="24"/>
                <w:lang w:eastAsia="lv-LV"/>
              </w:rPr>
              <w:t>.</w:t>
            </w:r>
          </w:p>
          <w:p w14:paraId="0FFC031C" w14:textId="77777777" w:rsidR="00E50231" w:rsidRDefault="00E50231" w:rsidP="00E5023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Noteikumu projekta 25.punkta redakcija.</w:t>
            </w:r>
          </w:p>
          <w:p w14:paraId="28184606" w14:textId="362ED2D3" w:rsidR="003F21DA" w:rsidRPr="00E50231" w:rsidRDefault="003F21DA" w:rsidP="006635FD">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Skaidrojam</w:t>
            </w:r>
            <w:r w:rsidR="006635FD">
              <w:rPr>
                <w:rFonts w:ascii="Times New Roman" w:eastAsia="Times New Roman" w:hAnsi="Times New Roman" w:cs="Times New Roman"/>
                <w:sz w:val="24"/>
                <w:szCs w:val="24"/>
                <w:lang w:eastAsia="lv-LV"/>
              </w:rPr>
              <w:t xml:space="preserve">, ka Noteikumu Nr.75 88.4.apakšpunkts paredz finanšu atbalsta izlietojumu </w:t>
            </w:r>
            <w:proofErr w:type="spellStart"/>
            <w:r w:rsidR="006635FD" w:rsidRPr="006635FD">
              <w:rPr>
                <w:rFonts w:ascii="Times New Roman" w:eastAsia="Times New Roman" w:hAnsi="Times New Roman" w:cs="Times New Roman"/>
                <w:sz w:val="24"/>
                <w:szCs w:val="24"/>
                <w:lang w:eastAsia="lv-LV"/>
              </w:rPr>
              <w:t>surdotulku</w:t>
            </w:r>
            <w:proofErr w:type="spellEnd"/>
            <w:r w:rsidR="006635FD" w:rsidRPr="006635FD">
              <w:rPr>
                <w:rFonts w:ascii="Times New Roman" w:eastAsia="Times New Roman" w:hAnsi="Times New Roman" w:cs="Times New Roman"/>
                <w:sz w:val="24"/>
                <w:szCs w:val="24"/>
                <w:lang w:eastAsia="lv-LV"/>
              </w:rPr>
              <w:t xml:space="preserve">, </w:t>
            </w:r>
            <w:proofErr w:type="spellStart"/>
            <w:r w:rsidR="006635FD" w:rsidRPr="006635FD">
              <w:rPr>
                <w:rFonts w:ascii="Times New Roman" w:eastAsia="Times New Roman" w:hAnsi="Times New Roman" w:cs="Times New Roman"/>
                <w:sz w:val="24"/>
                <w:szCs w:val="24"/>
                <w:lang w:eastAsia="lv-LV"/>
              </w:rPr>
              <w:t>ergoterapeitu</w:t>
            </w:r>
            <w:proofErr w:type="spellEnd"/>
            <w:r w:rsidR="006635FD" w:rsidRPr="006635FD">
              <w:rPr>
                <w:rFonts w:ascii="Times New Roman" w:eastAsia="Times New Roman" w:hAnsi="Times New Roman" w:cs="Times New Roman"/>
                <w:sz w:val="24"/>
                <w:szCs w:val="24"/>
                <w:lang w:eastAsia="lv-LV"/>
              </w:rPr>
              <w:t>, atbalsta personas un citu speciālistu pakalpojumu izmaksām, ja tie sniegti, lai nodarbinātu bezdarbniekus ar invaliditāti</w:t>
            </w:r>
            <w:r w:rsidR="006635FD">
              <w:rPr>
                <w:rFonts w:ascii="Times New Roman" w:eastAsia="Times New Roman" w:hAnsi="Times New Roman" w:cs="Times New Roman"/>
                <w:sz w:val="24"/>
                <w:szCs w:val="24"/>
                <w:lang w:eastAsia="lv-LV"/>
              </w:rPr>
              <w:t>. Savukārt Noteikumu projekt</w:t>
            </w:r>
            <w:r w:rsidR="00DD19DF">
              <w:rPr>
                <w:rFonts w:ascii="Times New Roman" w:eastAsia="Times New Roman" w:hAnsi="Times New Roman" w:cs="Times New Roman"/>
                <w:sz w:val="24"/>
                <w:szCs w:val="24"/>
                <w:lang w:eastAsia="lv-LV"/>
              </w:rPr>
              <w:t>a 27.punkts</w:t>
            </w:r>
            <w:r w:rsidR="006635FD">
              <w:rPr>
                <w:rFonts w:ascii="Times New Roman" w:eastAsia="Times New Roman" w:hAnsi="Times New Roman" w:cs="Times New Roman"/>
                <w:sz w:val="24"/>
                <w:szCs w:val="24"/>
                <w:lang w:eastAsia="lv-LV"/>
              </w:rPr>
              <w:t xml:space="preserve"> paredz izteikt Nr.75 94.punktu jaunā redakcijā, iekļauj Noteikumu Nr.75 88.4.apakšpunktā paredzēto atbalstu, tādējādi</w:t>
            </w:r>
            <w:r w:rsidR="00DD19DF">
              <w:rPr>
                <w:rFonts w:ascii="Times New Roman" w:eastAsia="Times New Roman" w:hAnsi="Times New Roman" w:cs="Times New Roman"/>
                <w:sz w:val="24"/>
                <w:szCs w:val="24"/>
                <w:lang w:eastAsia="lv-LV"/>
              </w:rPr>
              <w:t xml:space="preserve"> ar Noteikumu projekta 25., 26. un 27.punktu</w:t>
            </w:r>
            <w:r w:rsidR="006635FD">
              <w:rPr>
                <w:rFonts w:ascii="Times New Roman" w:eastAsia="Times New Roman" w:hAnsi="Times New Roman" w:cs="Times New Roman"/>
                <w:sz w:val="24"/>
                <w:szCs w:val="24"/>
                <w:lang w:eastAsia="lv-LV"/>
              </w:rPr>
              <w:t xml:space="preserve"> </w:t>
            </w:r>
            <w:r w:rsidR="00DD19DF">
              <w:rPr>
                <w:rFonts w:ascii="Times New Roman" w:eastAsia="Times New Roman" w:hAnsi="Times New Roman" w:cs="Times New Roman"/>
                <w:sz w:val="24"/>
                <w:szCs w:val="24"/>
                <w:lang w:eastAsia="lv-LV"/>
              </w:rPr>
              <w:t xml:space="preserve">pilnībā </w:t>
            </w:r>
            <w:r w:rsidR="006635FD">
              <w:rPr>
                <w:rFonts w:ascii="Times New Roman" w:eastAsia="Times New Roman" w:hAnsi="Times New Roman" w:cs="Times New Roman"/>
                <w:sz w:val="24"/>
                <w:szCs w:val="24"/>
                <w:lang w:eastAsia="lv-LV"/>
              </w:rPr>
              <w:t xml:space="preserve">tiek saglabāti  </w:t>
            </w:r>
            <w:r w:rsidR="006635FD">
              <w:rPr>
                <w:rFonts w:ascii="Tms Rmn" w:hAnsi="Tms Rmn" w:cs="Tms Rmn"/>
                <w:color w:val="000000"/>
                <w:sz w:val="24"/>
                <w:szCs w:val="24"/>
              </w:rPr>
              <w:t>88.</w:t>
            </w:r>
            <w:r w:rsidR="006635FD">
              <w:rPr>
                <w:rFonts w:ascii="Tms Rmn" w:hAnsi="Tms Rmn" w:cs="Tms Rmn"/>
                <w:color w:val="000000"/>
                <w:sz w:val="24"/>
                <w:szCs w:val="24"/>
                <w:vertAlign w:val="superscript"/>
              </w:rPr>
              <w:t>2</w:t>
            </w:r>
            <w:r w:rsidR="006635FD">
              <w:rPr>
                <w:rFonts w:ascii="Tms Rmn" w:hAnsi="Tms Rmn" w:cs="Tms Rmn"/>
                <w:color w:val="000000"/>
                <w:sz w:val="24"/>
                <w:szCs w:val="24"/>
              </w:rPr>
              <w:t>.punktā ietverti</w:t>
            </w:r>
            <w:r w:rsidR="00DD19DF">
              <w:rPr>
                <w:rFonts w:ascii="Tms Rmn" w:hAnsi="Tms Rmn" w:cs="Tms Rmn"/>
                <w:color w:val="000000"/>
                <w:sz w:val="24"/>
                <w:szCs w:val="24"/>
              </w:rPr>
              <w:t>e</w:t>
            </w:r>
            <w:r w:rsidR="006635FD">
              <w:rPr>
                <w:rFonts w:ascii="Tms Rmn" w:hAnsi="Tms Rmn" w:cs="Tms Rmn"/>
                <w:color w:val="000000"/>
                <w:sz w:val="24"/>
                <w:szCs w:val="24"/>
              </w:rPr>
              <w:t xml:space="preserve"> nosacījumi.</w:t>
            </w:r>
          </w:p>
        </w:tc>
        <w:tc>
          <w:tcPr>
            <w:tcW w:w="1010" w:type="pct"/>
            <w:gridSpan w:val="3"/>
            <w:tcBorders>
              <w:top w:val="single" w:sz="4" w:space="0" w:color="auto"/>
              <w:left w:val="single" w:sz="4" w:space="0" w:color="auto"/>
              <w:bottom w:val="single" w:sz="4" w:space="0" w:color="auto"/>
            </w:tcBorders>
          </w:tcPr>
          <w:p w14:paraId="22394E67" w14:textId="7766B0A9" w:rsidR="00CC6EDE" w:rsidRPr="00A928F8" w:rsidRDefault="00A75665" w:rsidP="00A7566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 Aizstāt</w:t>
            </w:r>
            <w:r w:rsidR="00647DB3">
              <w:rPr>
                <w:rFonts w:ascii="Times New Roman" w:eastAsia="Times New Roman" w:hAnsi="Times New Roman" w:cs="Times New Roman"/>
                <w:sz w:val="24"/>
                <w:szCs w:val="24"/>
              </w:rPr>
              <w:t xml:space="preserve"> </w:t>
            </w:r>
            <w:bookmarkStart w:id="6" w:name="_Hlk25836882"/>
            <w:r w:rsidR="00647DB3" w:rsidRPr="00A928F8">
              <w:rPr>
                <w:rFonts w:ascii="Times New Roman" w:eastAsia="Times New Roman" w:hAnsi="Times New Roman" w:cs="Times New Roman"/>
                <w:sz w:val="24"/>
                <w:szCs w:val="24"/>
                <w:lang w:eastAsia="lv-LV"/>
              </w:rPr>
              <w:t>88.</w:t>
            </w:r>
            <w:r w:rsidR="00647DB3" w:rsidRPr="00A928F8">
              <w:rPr>
                <w:rFonts w:ascii="Times New Roman" w:eastAsia="Times New Roman" w:hAnsi="Times New Roman" w:cs="Times New Roman"/>
                <w:sz w:val="24"/>
                <w:szCs w:val="24"/>
                <w:vertAlign w:val="superscript"/>
                <w:lang w:eastAsia="lv-LV"/>
              </w:rPr>
              <w:t>2</w:t>
            </w:r>
            <w:r w:rsidR="00647DB3" w:rsidRPr="00A928F8">
              <w:rPr>
                <w:rFonts w:ascii="Times New Roman" w:eastAsia="Times New Roman" w:hAnsi="Times New Roman" w:cs="Times New Roman"/>
                <w:sz w:val="24"/>
                <w:szCs w:val="24"/>
                <w:lang w:eastAsia="lv-LV"/>
              </w:rPr>
              <w:t> </w:t>
            </w:r>
            <w:r w:rsidR="00647DB3">
              <w:rPr>
                <w:rFonts w:ascii="Times New Roman" w:eastAsia="Times New Roman" w:hAnsi="Times New Roman" w:cs="Times New Roman"/>
                <w:sz w:val="24"/>
                <w:szCs w:val="24"/>
                <w:lang w:eastAsia="lv-LV"/>
              </w:rPr>
              <w:t xml:space="preserve">punktā </w:t>
            </w:r>
            <w:r>
              <w:rPr>
                <w:rFonts w:ascii="Times New Roman" w:eastAsia="Times New Roman" w:hAnsi="Times New Roman" w:cs="Times New Roman"/>
                <w:sz w:val="24"/>
                <w:szCs w:val="24"/>
                <w:lang w:eastAsia="lv-LV"/>
              </w:rPr>
              <w:t>vārdus “</w:t>
            </w:r>
            <w:r w:rsidRPr="00A75665">
              <w:rPr>
                <w:rFonts w:ascii="Times New Roman" w:eastAsia="Times New Roman" w:hAnsi="Times New Roman" w:cs="Times New Roman"/>
                <w:sz w:val="24"/>
                <w:szCs w:val="24"/>
                <w:lang w:eastAsia="lv-LV"/>
              </w:rPr>
              <w:t>normatīvajos aktos par publiskajiem iepirkumiem</w:t>
            </w:r>
            <w:r>
              <w:rPr>
                <w:rFonts w:ascii="Times New Roman" w:eastAsia="Times New Roman" w:hAnsi="Times New Roman" w:cs="Times New Roman"/>
                <w:sz w:val="24"/>
                <w:szCs w:val="24"/>
                <w:lang w:eastAsia="lv-LV"/>
              </w:rPr>
              <w:t>” ar vārdiem “šajos noteikumos pretendentu pasākumu īstenošanai izvirzītajām prasībām”.</w:t>
            </w:r>
            <w:bookmarkEnd w:id="6"/>
            <w:r w:rsidR="00CC2754">
              <w:t xml:space="preserve"> </w:t>
            </w:r>
            <w:r w:rsidR="00CC2754" w:rsidRPr="00CC2754">
              <w:rPr>
                <w:rFonts w:ascii="Times New Roman" w:eastAsia="Times New Roman" w:hAnsi="Times New Roman" w:cs="Times New Roman"/>
                <w:sz w:val="24"/>
                <w:szCs w:val="24"/>
                <w:lang w:eastAsia="lv-LV"/>
              </w:rPr>
              <w:t>un skaitli “88.4.” ar skaitli “94.”.</w:t>
            </w:r>
          </w:p>
        </w:tc>
      </w:tr>
      <w:tr w:rsidR="00CC6EDE" w14:paraId="086782FA"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5B50A294" w14:textId="77777777"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p>
          <w:p w14:paraId="3F79EA26" w14:textId="6AE262AA" w:rsidR="00CC6EDE" w:rsidRPr="00527F10" w:rsidRDefault="00652E1E" w:rsidP="00CC6EDE">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CC6EDE">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shd w:val="clear" w:color="auto" w:fill="auto"/>
          </w:tcPr>
          <w:p w14:paraId="43187A3D" w14:textId="77777777" w:rsidR="00CC6EDE" w:rsidRDefault="00CC6EDE" w:rsidP="00CC6EDE">
            <w:pPr>
              <w:tabs>
                <w:tab w:val="left" w:pos="284"/>
              </w:tabs>
              <w:spacing w:after="0"/>
              <w:contextualSpacing/>
              <w:jc w:val="both"/>
              <w:rPr>
                <w:rFonts w:ascii="Times New Roman" w:eastAsia="Times New Roman" w:hAnsi="Times New Roman" w:cs="Times New Roman"/>
                <w:sz w:val="24"/>
                <w:szCs w:val="24"/>
              </w:rPr>
            </w:pPr>
          </w:p>
          <w:p w14:paraId="669B119B" w14:textId="77777777" w:rsidR="00CC6EDE" w:rsidRPr="00226185"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p w14:paraId="7A8C72BD" w14:textId="65FF5B98"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226185">
              <w:rPr>
                <w:rFonts w:ascii="Times New Roman" w:eastAsia="Times New Roman" w:hAnsi="Times New Roman" w:cs="Times New Roman"/>
                <w:sz w:val="24"/>
                <w:szCs w:val="24"/>
              </w:rPr>
              <w:t>21.</w:t>
            </w:r>
            <w:r w:rsidRPr="00226185">
              <w:rPr>
                <w:rFonts w:ascii="Times New Roman" w:eastAsia="Times New Roman" w:hAnsi="Times New Roman" w:cs="Times New Roman"/>
                <w:sz w:val="24"/>
                <w:szCs w:val="24"/>
              </w:rPr>
              <w:tab/>
              <w:t>Papildināt 109.1.apakšpunktu ar vārdiem „proporcionāli izglītojamā nostrādātajām stundām mēnesī”.</w:t>
            </w:r>
          </w:p>
        </w:tc>
        <w:tc>
          <w:tcPr>
            <w:tcW w:w="1220" w:type="pct"/>
            <w:gridSpan w:val="3"/>
            <w:tcBorders>
              <w:left w:val="single" w:sz="6" w:space="0" w:color="000000"/>
              <w:bottom w:val="single" w:sz="4" w:space="0" w:color="auto"/>
              <w:right w:val="single" w:sz="6" w:space="0" w:color="000000"/>
            </w:tcBorders>
          </w:tcPr>
          <w:p w14:paraId="7EADA00E" w14:textId="77777777" w:rsidR="00CC6EDE" w:rsidRDefault="00CC6EDE" w:rsidP="00CC6ED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Ekonomikas</w:t>
            </w:r>
            <w:r w:rsidRPr="00F74633">
              <w:rPr>
                <w:rFonts w:ascii="Times New Roman" w:eastAsia="Times New Roman" w:hAnsi="Times New Roman" w:cs="Times New Roman"/>
                <w:b/>
                <w:sz w:val="24"/>
                <w:szCs w:val="20"/>
              </w:rPr>
              <w:t xml:space="preserve"> ministrija:</w:t>
            </w:r>
            <w:r>
              <w:rPr>
                <w:rFonts w:ascii="Times New Roman" w:eastAsia="Times New Roman" w:hAnsi="Times New Roman" w:cs="Times New Roman"/>
                <w:sz w:val="24"/>
                <w:szCs w:val="20"/>
              </w:rPr>
              <w:t xml:space="preserve"> </w:t>
            </w:r>
          </w:p>
          <w:p w14:paraId="65E24307" w14:textId="77777777" w:rsidR="00CC6EDE" w:rsidRDefault="00CC6EDE" w:rsidP="00CC6EDE">
            <w:pPr>
              <w:spacing w:after="0" w:line="240" w:lineRule="auto"/>
              <w:jc w:val="both"/>
              <w:rPr>
                <w:rFonts w:ascii="Times New Roman" w:eastAsia="Times New Roman" w:hAnsi="Times New Roman" w:cs="Times New Roman"/>
                <w:b/>
                <w:sz w:val="24"/>
                <w:szCs w:val="20"/>
              </w:rPr>
            </w:pPr>
          </w:p>
          <w:p w14:paraId="34324CD1" w14:textId="77777777" w:rsidR="00CC6EDE" w:rsidRPr="00226185" w:rsidRDefault="00CC6EDE" w:rsidP="00CC6EDE">
            <w:pPr>
              <w:spacing w:after="0" w:line="240" w:lineRule="auto"/>
              <w:jc w:val="both"/>
              <w:rPr>
                <w:rFonts w:ascii="Times New Roman" w:eastAsia="Times New Roman" w:hAnsi="Times New Roman" w:cs="Times New Roman"/>
                <w:sz w:val="24"/>
                <w:szCs w:val="20"/>
              </w:rPr>
            </w:pPr>
            <w:r w:rsidRPr="00226185">
              <w:rPr>
                <w:rFonts w:ascii="Times New Roman" w:eastAsia="Times New Roman" w:hAnsi="Times New Roman" w:cs="Times New Roman"/>
                <w:sz w:val="24"/>
                <w:szCs w:val="20"/>
              </w:rPr>
              <w:t>3.</w:t>
            </w:r>
            <w:r w:rsidRPr="00226185">
              <w:rPr>
                <w:rFonts w:ascii="Times New Roman" w:eastAsia="Times New Roman" w:hAnsi="Times New Roman" w:cs="Times New Roman"/>
                <w:sz w:val="24"/>
                <w:szCs w:val="20"/>
              </w:rPr>
              <w:tab/>
              <w:t>Lūdzu precizēt Noteikumu projekta 21.punkta redakciju, norādot precīzi, kurš noteikumu 109.1.apakšpunkta teikums aiz kura vārda ir papildināms.</w:t>
            </w:r>
          </w:p>
          <w:p w14:paraId="12C370EA" w14:textId="77777777" w:rsidR="00CC6EDE" w:rsidRDefault="00CC6EDE" w:rsidP="00CC6EDE">
            <w:pPr>
              <w:spacing w:after="0" w:line="240" w:lineRule="auto"/>
              <w:ind w:firstLine="720"/>
              <w:jc w:val="both"/>
              <w:rPr>
                <w:rFonts w:ascii="Times New Roman" w:eastAsia="Times New Roman" w:hAnsi="Times New Roman" w:cs="Times New Roman"/>
                <w:sz w:val="24"/>
                <w:szCs w:val="24"/>
              </w:rPr>
            </w:pPr>
          </w:p>
          <w:p w14:paraId="6ECF71EF" w14:textId="18B73009" w:rsidR="00CC6EDE" w:rsidRPr="004D32AA" w:rsidRDefault="00CC6EDE" w:rsidP="00CC6EDE">
            <w:pPr>
              <w:spacing w:after="0" w:line="240" w:lineRule="auto"/>
              <w:jc w:val="both"/>
              <w:rPr>
                <w:rFonts w:ascii="Times New Roman" w:eastAsia="Times New Roman" w:hAnsi="Times New Roman" w:cs="Times New Roman"/>
                <w:sz w:val="24"/>
                <w:szCs w:val="24"/>
              </w:rPr>
            </w:pPr>
          </w:p>
        </w:tc>
        <w:tc>
          <w:tcPr>
            <w:tcW w:w="1177" w:type="pct"/>
            <w:gridSpan w:val="2"/>
            <w:tcBorders>
              <w:left w:val="single" w:sz="6" w:space="0" w:color="000000"/>
              <w:bottom w:val="single" w:sz="4" w:space="0" w:color="auto"/>
              <w:right w:val="single" w:sz="6" w:space="0" w:color="000000"/>
            </w:tcBorders>
          </w:tcPr>
          <w:p w14:paraId="415EDD3E" w14:textId="77777777" w:rsidR="00CC6EDE" w:rsidRDefault="00CC6EDE" w:rsidP="00CC6EDE">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30D603D0" w14:textId="77777777" w:rsidR="00CC6EDE" w:rsidRDefault="00CC6EDE" w:rsidP="00CC6EDE">
            <w:pPr>
              <w:spacing w:after="0" w:line="240" w:lineRule="auto"/>
              <w:jc w:val="both"/>
              <w:rPr>
                <w:rFonts w:ascii="Times New Roman" w:eastAsia="Times New Roman" w:hAnsi="Times New Roman" w:cs="Times New Roman"/>
                <w:sz w:val="24"/>
                <w:szCs w:val="24"/>
                <w:lang w:eastAsia="lv-LV"/>
              </w:rPr>
            </w:pPr>
          </w:p>
          <w:p w14:paraId="2EE07DF4" w14:textId="472A3798" w:rsidR="00CC6EDE" w:rsidRPr="00C90AE6" w:rsidRDefault="00CC6EDE" w:rsidP="00CC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Noteikumu projekta redakcija</w:t>
            </w:r>
            <w:r w:rsidR="00C6731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c>
          <w:tcPr>
            <w:tcW w:w="1010" w:type="pct"/>
            <w:gridSpan w:val="3"/>
            <w:tcBorders>
              <w:top w:val="single" w:sz="4" w:space="0" w:color="auto"/>
              <w:left w:val="single" w:sz="4" w:space="0" w:color="auto"/>
              <w:bottom w:val="single" w:sz="4" w:space="0" w:color="auto"/>
            </w:tcBorders>
          </w:tcPr>
          <w:p w14:paraId="754CBB20"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p w14:paraId="38B39377" w14:textId="1418A8AE" w:rsidR="00CC6EDE" w:rsidRPr="00F37F18" w:rsidRDefault="00CC6EDE" w:rsidP="00CC6EDE">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Pr="00F37F18">
              <w:rPr>
                <w:rFonts w:ascii="Times New Roman" w:hAnsi="Times New Roman" w:cs="Times New Roman"/>
                <w:sz w:val="24"/>
                <w:szCs w:val="24"/>
              </w:rPr>
              <w:t>Papildināt 109.1.apakšpunkta otro teikumu ar vārdiem „proporcionāli izglītojamā nostrādātajām stundām mēnesī”.</w:t>
            </w:r>
          </w:p>
          <w:p w14:paraId="57A8F90E" w14:textId="64A10E22" w:rsidR="00CC6EDE" w:rsidRPr="00732710"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CC6EDE" w14:paraId="4564E05A"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722096AA" w14:textId="19262DAA" w:rsidR="00CC6EDE" w:rsidRDefault="00652E1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CC6EDE">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6740FCC1" w14:textId="50963FEC"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7A2A7C">
              <w:rPr>
                <w:rFonts w:ascii="Times New Roman" w:eastAsia="Times New Roman" w:hAnsi="Times New Roman" w:cs="Times New Roman"/>
                <w:sz w:val="24"/>
                <w:szCs w:val="24"/>
              </w:rPr>
              <w:t>28.</w:t>
            </w:r>
            <w:r w:rsidRPr="007A2A7C">
              <w:rPr>
                <w:rFonts w:ascii="Times New Roman" w:eastAsia="Times New Roman" w:hAnsi="Times New Roman" w:cs="Times New Roman"/>
                <w:sz w:val="24"/>
                <w:szCs w:val="24"/>
              </w:rPr>
              <w:tab/>
              <w:t xml:space="preserve"> Papildināt</w:t>
            </w:r>
            <w:r>
              <w:rPr>
                <w:rFonts w:ascii="Times New Roman" w:eastAsia="Times New Roman" w:hAnsi="Times New Roman" w:cs="Times New Roman"/>
                <w:sz w:val="24"/>
                <w:szCs w:val="24"/>
              </w:rPr>
              <w:t xml:space="preserve"> </w:t>
            </w:r>
            <w:r w:rsidRPr="00A928F8">
              <w:rPr>
                <w:rFonts w:ascii="Times New Roman" w:eastAsia="Times New Roman" w:hAnsi="Times New Roman" w:cs="Times New Roman"/>
                <w:sz w:val="24"/>
                <w:szCs w:val="24"/>
              </w:rPr>
              <w:t>163.</w:t>
            </w:r>
            <w:r w:rsidRPr="00A928F8">
              <w:rPr>
                <w:rFonts w:ascii="Times New Roman" w:eastAsia="Times New Roman" w:hAnsi="Times New Roman" w:cs="Times New Roman"/>
                <w:sz w:val="24"/>
                <w:szCs w:val="24"/>
                <w:vertAlign w:val="superscript"/>
              </w:rPr>
              <w:t>2</w:t>
            </w:r>
            <w:r w:rsidRPr="00A928F8">
              <w:rPr>
                <w:rFonts w:ascii="Times New Roman" w:eastAsia="Times New Roman" w:hAnsi="Times New Roman" w:cs="Times New Roman"/>
                <w:sz w:val="24"/>
                <w:szCs w:val="24"/>
              </w:rPr>
              <w:t xml:space="preserve">4. </w:t>
            </w:r>
            <w:r w:rsidRPr="007A2A7C">
              <w:rPr>
                <w:rFonts w:ascii="Times New Roman" w:eastAsia="Times New Roman" w:hAnsi="Times New Roman" w:cs="Times New Roman"/>
                <w:sz w:val="24"/>
                <w:szCs w:val="24"/>
              </w:rPr>
              <w:t xml:space="preserve"> un </w:t>
            </w:r>
            <w:r w:rsidRPr="00A928F8">
              <w:rPr>
                <w:rFonts w:ascii="Times New Roman" w:eastAsia="Times New Roman" w:hAnsi="Times New Roman" w:cs="Times New Roman"/>
                <w:sz w:val="24"/>
                <w:szCs w:val="24"/>
              </w:rPr>
              <w:t>163.</w:t>
            </w:r>
            <w:r w:rsidRPr="00A928F8">
              <w:rPr>
                <w:rFonts w:ascii="Times New Roman" w:eastAsia="Times New Roman" w:hAnsi="Times New Roman" w:cs="Times New Roman"/>
                <w:sz w:val="24"/>
                <w:szCs w:val="24"/>
                <w:vertAlign w:val="superscript"/>
              </w:rPr>
              <w:t>2</w:t>
            </w:r>
            <w:r w:rsidRPr="007A2A7C">
              <w:rPr>
                <w:rFonts w:ascii="Times New Roman" w:eastAsia="Times New Roman" w:hAnsi="Times New Roman" w:cs="Times New Roman"/>
                <w:sz w:val="24"/>
                <w:szCs w:val="24"/>
              </w:rPr>
              <w:t>5. apakšpunktu aiz vārda „vielu” ar vārdiem „vai uzvedības procesu”.</w:t>
            </w:r>
          </w:p>
        </w:tc>
        <w:tc>
          <w:tcPr>
            <w:tcW w:w="1220" w:type="pct"/>
            <w:gridSpan w:val="3"/>
            <w:tcBorders>
              <w:left w:val="single" w:sz="6" w:space="0" w:color="000000"/>
              <w:bottom w:val="single" w:sz="4" w:space="0" w:color="auto"/>
              <w:right w:val="single" w:sz="6" w:space="0" w:color="000000"/>
            </w:tcBorders>
          </w:tcPr>
          <w:p w14:paraId="715246E0" w14:textId="03BE0BC1"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 ministrija:</w:t>
            </w:r>
          </w:p>
          <w:p w14:paraId="56D79721"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00FBA359" w14:textId="3AA52CC1" w:rsidR="00CC6EDE" w:rsidRDefault="00CC6EDE" w:rsidP="00CC6EDE">
            <w:pPr>
              <w:spacing w:after="0" w:line="240" w:lineRule="auto"/>
              <w:jc w:val="both"/>
              <w:rPr>
                <w:rFonts w:ascii="Times New Roman" w:eastAsia="Times New Roman" w:hAnsi="Times New Roman" w:cs="Times New Roman"/>
                <w:sz w:val="24"/>
                <w:szCs w:val="24"/>
              </w:rPr>
            </w:pPr>
            <w:r w:rsidRPr="007A2A7C">
              <w:rPr>
                <w:rFonts w:ascii="Times New Roman" w:eastAsia="Times New Roman" w:hAnsi="Times New Roman" w:cs="Times New Roman"/>
                <w:sz w:val="24"/>
                <w:szCs w:val="24"/>
              </w:rPr>
              <w:t>2.</w:t>
            </w:r>
            <w:r w:rsidRPr="007A2A7C">
              <w:rPr>
                <w:rFonts w:ascii="Times New Roman" w:eastAsia="Times New Roman" w:hAnsi="Times New Roman" w:cs="Times New Roman"/>
                <w:sz w:val="24"/>
                <w:szCs w:val="24"/>
              </w:rPr>
              <w:tab/>
              <w:t xml:space="preserve">Projekta 28. punkts paredz MK noteikumu Nr. 75 </w:t>
            </w:r>
            <w:r w:rsidRPr="00A928F8">
              <w:rPr>
                <w:rFonts w:ascii="Times New Roman" w:eastAsia="Times New Roman" w:hAnsi="Times New Roman" w:cs="Times New Roman"/>
                <w:sz w:val="24"/>
                <w:szCs w:val="24"/>
              </w:rPr>
              <w:t>163.</w:t>
            </w:r>
            <w:r w:rsidRPr="00A928F8">
              <w:rPr>
                <w:rFonts w:ascii="Times New Roman" w:eastAsia="Times New Roman" w:hAnsi="Times New Roman" w:cs="Times New Roman"/>
                <w:sz w:val="24"/>
                <w:szCs w:val="24"/>
                <w:vertAlign w:val="superscript"/>
              </w:rPr>
              <w:t>2</w:t>
            </w:r>
            <w:r w:rsidRPr="00A928F8">
              <w:rPr>
                <w:rFonts w:ascii="Times New Roman" w:eastAsia="Times New Roman" w:hAnsi="Times New Roman" w:cs="Times New Roman"/>
                <w:sz w:val="24"/>
                <w:szCs w:val="24"/>
              </w:rPr>
              <w:t xml:space="preserve">4. </w:t>
            </w:r>
            <w:r w:rsidRPr="007A2A7C">
              <w:rPr>
                <w:rFonts w:ascii="Times New Roman" w:eastAsia="Times New Roman" w:hAnsi="Times New Roman" w:cs="Times New Roman"/>
                <w:sz w:val="24"/>
                <w:szCs w:val="24"/>
              </w:rPr>
              <w:t xml:space="preserve">un </w:t>
            </w:r>
            <w:r w:rsidRPr="00A928F8">
              <w:rPr>
                <w:rFonts w:ascii="Times New Roman" w:eastAsia="Times New Roman" w:hAnsi="Times New Roman" w:cs="Times New Roman"/>
                <w:sz w:val="24"/>
                <w:szCs w:val="24"/>
              </w:rPr>
              <w:t>163.</w:t>
            </w:r>
            <w:r w:rsidRPr="00A928F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5</w:t>
            </w:r>
            <w:r w:rsidRPr="00A928F8">
              <w:rPr>
                <w:rFonts w:ascii="Times New Roman" w:eastAsia="Times New Roman" w:hAnsi="Times New Roman" w:cs="Times New Roman"/>
                <w:sz w:val="24"/>
                <w:szCs w:val="24"/>
              </w:rPr>
              <w:t xml:space="preserve">. </w:t>
            </w:r>
            <w:r w:rsidRPr="007A2A7C">
              <w:rPr>
                <w:rFonts w:ascii="Times New Roman" w:eastAsia="Times New Roman" w:hAnsi="Times New Roman" w:cs="Times New Roman"/>
                <w:sz w:val="24"/>
                <w:szCs w:val="24"/>
              </w:rPr>
              <w:t>apakšpunktu aiz vārdiem “viela” papildināt ar vārdiem “vai uzvedības procesu”. Norādām, ka, papildinot attiecīgās normas aiz norādītā vārda, norma nebūs skaidra, tādēļ vēršam uzmanību uz nepieciešamību izvērtēt kārtību, kādā papildinot konkrētos apakšpunktus ar nepieciešamajiem vārdiem, lai attiecīgās normas būtu skaidras, konkrētas un saprotamas.</w:t>
            </w:r>
          </w:p>
          <w:p w14:paraId="7407CE08" w14:textId="77777777" w:rsidR="00CC6EDE" w:rsidRDefault="00CC6EDE" w:rsidP="00CC6EDE">
            <w:pPr>
              <w:spacing w:after="0" w:line="240" w:lineRule="auto"/>
              <w:jc w:val="both"/>
              <w:rPr>
                <w:rFonts w:ascii="Times New Roman" w:eastAsia="Times New Roman" w:hAnsi="Times New Roman" w:cs="Times New Roman"/>
                <w:sz w:val="24"/>
                <w:szCs w:val="24"/>
              </w:rPr>
            </w:pPr>
          </w:p>
          <w:p w14:paraId="00E4D7DF" w14:textId="45B4AB3B" w:rsidR="00CC6EDE" w:rsidRDefault="00CC6EDE" w:rsidP="00CC6EDE">
            <w:pPr>
              <w:spacing w:after="0" w:line="240" w:lineRule="auto"/>
              <w:jc w:val="both"/>
              <w:rPr>
                <w:rFonts w:ascii="Times New Roman" w:eastAsia="Times New Roman" w:hAnsi="Times New Roman" w:cs="Times New Roman"/>
                <w:b/>
                <w:sz w:val="24"/>
                <w:szCs w:val="24"/>
              </w:rPr>
            </w:pPr>
            <w:r w:rsidRPr="007A2A7C">
              <w:rPr>
                <w:rFonts w:ascii="Times New Roman" w:eastAsia="Times New Roman" w:hAnsi="Times New Roman" w:cs="Times New Roman"/>
                <w:b/>
                <w:sz w:val="24"/>
                <w:szCs w:val="24"/>
              </w:rPr>
              <w:t>Ekonomikas ministrija:</w:t>
            </w:r>
          </w:p>
          <w:p w14:paraId="3F19C6D5" w14:textId="77777777" w:rsidR="00CC6EDE" w:rsidRPr="007A2A7C" w:rsidRDefault="00CC6EDE" w:rsidP="00CC6EDE">
            <w:pPr>
              <w:spacing w:after="0" w:line="240" w:lineRule="auto"/>
              <w:jc w:val="both"/>
              <w:rPr>
                <w:rFonts w:ascii="Times New Roman" w:eastAsia="Times New Roman" w:hAnsi="Times New Roman" w:cs="Times New Roman"/>
                <w:b/>
                <w:sz w:val="24"/>
                <w:szCs w:val="24"/>
              </w:rPr>
            </w:pPr>
          </w:p>
          <w:p w14:paraId="23B6D016" w14:textId="1416E29C" w:rsidR="00CC6EDE" w:rsidRDefault="00CC6EDE" w:rsidP="00CC6EDE">
            <w:pPr>
              <w:widowControl w:val="0"/>
              <w:tabs>
                <w:tab w:val="left" w:pos="1276"/>
              </w:tabs>
              <w:spacing w:after="120" w:line="240" w:lineRule="auto"/>
              <w:jc w:val="both"/>
              <w:rPr>
                <w:rFonts w:ascii="Times New Roman" w:hAnsi="Times New Roman"/>
                <w:bCs/>
                <w:sz w:val="24"/>
                <w:szCs w:val="24"/>
              </w:rPr>
            </w:pPr>
            <w:r w:rsidRPr="007A2A7C">
              <w:rPr>
                <w:rFonts w:ascii="Times New Roman" w:hAnsi="Times New Roman"/>
                <w:bCs/>
                <w:sz w:val="24"/>
                <w:szCs w:val="24"/>
              </w:rPr>
              <w:t xml:space="preserve">Noteikumu projekta 28.punkts nosaka, ka turpmāk Ilgstošo </w:t>
            </w:r>
            <w:r w:rsidRPr="007A2A7C">
              <w:rPr>
                <w:rFonts w:ascii="Times New Roman" w:hAnsi="Times New Roman"/>
                <w:bCs/>
                <w:sz w:val="24"/>
                <w:szCs w:val="24"/>
              </w:rPr>
              <w:lastRenderedPageBreak/>
              <w:t>bezdarbnieku aktivizācijas pasākumos iesaista bezdarbniekus ar uzvedības procesu atkarībām. Ņemot vērā, ka šobrīd</w:t>
            </w:r>
            <w:r w:rsidRPr="007A2A7C">
              <w:rPr>
                <w:sz w:val="24"/>
                <w:szCs w:val="24"/>
              </w:rPr>
              <w:t xml:space="preserve"> </w:t>
            </w:r>
            <w:r w:rsidRPr="007A2A7C">
              <w:rPr>
                <w:rFonts w:ascii="Times New Roman" w:hAnsi="Times New Roman"/>
                <w:bCs/>
                <w:sz w:val="24"/>
                <w:szCs w:val="24"/>
              </w:rPr>
              <w:t>uzvedības procesu atkarības jeb procesu atkarības nav viennozīmīgi definēts jēdziens, un literatūrā tiek minēti dažādi</w:t>
            </w:r>
            <w:r w:rsidRPr="007A2A7C">
              <w:rPr>
                <w:sz w:val="24"/>
                <w:szCs w:val="24"/>
              </w:rPr>
              <w:t xml:space="preserve"> </w:t>
            </w:r>
            <w:r w:rsidRPr="007A2A7C">
              <w:rPr>
                <w:rFonts w:ascii="Times New Roman" w:hAnsi="Times New Roman"/>
                <w:bCs/>
                <w:sz w:val="24"/>
                <w:szCs w:val="24"/>
              </w:rPr>
              <w:t>procesa veidi, lūdzam anotācijā skaidrot šo jēdzienu, norādot konkrēti kuru procesu skartās personas paredzēts iesaistīt pasākumā.</w:t>
            </w:r>
          </w:p>
          <w:p w14:paraId="4D003856" w14:textId="1C7E27E4" w:rsidR="00896792" w:rsidRDefault="00896792" w:rsidP="00CC6EDE">
            <w:pPr>
              <w:widowControl w:val="0"/>
              <w:tabs>
                <w:tab w:val="left" w:pos="1276"/>
              </w:tabs>
              <w:spacing w:after="120" w:line="240" w:lineRule="auto"/>
              <w:jc w:val="both"/>
              <w:rPr>
                <w:rFonts w:ascii="Times New Roman" w:hAnsi="Times New Roman"/>
                <w:bCs/>
                <w:sz w:val="24"/>
                <w:szCs w:val="24"/>
              </w:rPr>
            </w:pPr>
          </w:p>
          <w:p w14:paraId="2ECD17D7" w14:textId="6E7D3C2C" w:rsidR="00896792" w:rsidRPr="007A2A7C" w:rsidRDefault="00896792" w:rsidP="00CC6EDE">
            <w:pPr>
              <w:widowControl w:val="0"/>
              <w:tabs>
                <w:tab w:val="left" w:pos="1276"/>
              </w:tabs>
              <w:spacing w:after="120" w:line="240" w:lineRule="auto"/>
              <w:jc w:val="both"/>
              <w:rPr>
                <w:rFonts w:ascii="Times New Roman" w:hAnsi="Times New Roman"/>
                <w:bCs/>
                <w:sz w:val="24"/>
                <w:szCs w:val="24"/>
              </w:rPr>
            </w:pPr>
            <w:r w:rsidRPr="00896792">
              <w:rPr>
                <w:rFonts w:ascii="Times New Roman" w:hAnsi="Times New Roman"/>
                <w:b/>
                <w:bCs/>
                <w:sz w:val="24"/>
                <w:szCs w:val="24"/>
              </w:rPr>
              <w:t>Tieslietu ministrija</w:t>
            </w:r>
            <w:r>
              <w:rPr>
                <w:rFonts w:ascii="Times New Roman" w:hAnsi="Times New Roman"/>
                <w:bCs/>
                <w:sz w:val="24"/>
                <w:szCs w:val="24"/>
              </w:rPr>
              <w:t xml:space="preserve"> (03.02.2020. iebildums)</w:t>
            </w:r>
          </w:p>
          <w:p w14:paraId="432D61D6" w14:textId="1F260A0C" w:rsidR="00CC6EDE" w:rsidRPr="007A2A7C" w:rsidRDefault="00067D81" w:rsidP="00CC6EDE">
            <w:pPr>
              <w:spacing w:after="0" w:line="240" w:lineRule="auto"/>
              <w:jc w:val="both"/>
              <w:rPr>
                <w:rFonts w:ascii="Times New Roman" w:eastAsia="Times New Roman" w:hAnsi="Times New Roman" w:cs="Times New Roman"/>
                <w:sz w:val="24"/>
                <w:szCs w:val="24"/>
              </w:rPr>
            </w:pPr>
            <w:r>
              <w:rPr>
                <w:rFonts w:ascii="Tms Rmn" w:hAnsi="Tms Rmn" w:cs="Tms Rmn"/>
                <w:color w:val="000000"/>
                <w:sz w:val="24"/>
                <w:szCs w:val="24"/>
              </w:rPr>
              <w:t>Projekta 41. punkts paredz papildināt noteikumu 163.</w:t>
            </w:r>
            <w:r>
              <w:rPr>
                <w:rFonts w:ascii="Tms Rmn" w:hAnsi="Tms Rmn" w:cs="Tms Rmn"/>
                <w:color w:val="000000"/>
                <w:sz w:val="24"/>
                <w:szCs w:val="24"/>
                <w:vertAlign w:val="superscript"/>
              </w:rPr>
              <w:t>2</w:t>
            </w:r>
            <w:r>
              <w:rPr>
                <w:rFonts w:ascii="Tms Rmn" w:hAnsi="Tms Rmn" w:cs="Tms Rmn"/>
                <w:color w:val="000000"/>
                <w:sz w:val="24"/>
                <w:szCs w:val="24"/>
              </w:rPr>
              <w:t xml:space="preserve"> 4. un 163.</w:t>
            </w:r>
            <w:r>
              <w:rPr>
                <w:rFonts w:ascii="Tms Rmn" w:hAnsi="Tms Rmn" w:cs="Tms Rmn"/>
                <w:color w:val="000000"/>
                <w:sz w:val="24"/>
                <w:szCs w:val="24"/>
                <w:vertAlign w:val="superscript"/>
              </w:rPr>
              <w:t>2</w:t>
            </w:r>
            <w:r>
              <w:rPr>
                <w:rFonts w:ascii="Tms Rmn" w:hAnsi="Tms Rmn" w:cs="Tms Rmn"/>
                <w:color w:val="000000"/>
                <w:sz w:val="24"/>
                <w:szCs w:val="24"/>
              </w:rPr>
              <w:t xml:space="preserve"> 5. apakšpunktus aiz vārda „vielu” ar vārdiem „vai uzvedības procesu atkarība”. Vēršam uzmanību, ka, piepildinot projekta apakšpunktus aiz norādītā vārda “vielu”, norma nebūs skaidra, attiecīgi lūdzam konkretizēt projekta punktu, precizējot vārdu aiz kura tiek papildināti vārdi „vai uzvedības procesu atkarība”.</w:t>
            </w:r>
          </w:p>
        </w:tc>
        <w:tc>
          <w:tcPr>
            <w:tcW w:w="1177" w:type="pct"/>
            <w:gridSpan w:val="2"/>
            <w:tcBorders>
              <w:left w:val="single" w:sz="6" w:space="0" w:color="000000"/>
              <w:bottom w:val="single" w:sz="4" w:space="0" w:color="auto"/>
              <w:right w:val="single" w:sz="6" w:space="0" w:color="000000"/>
            </w:tcBorders>
          </w:tcPr>
          <w:p w14:paraId="5DE7C92C" w14:textId="77777777" w:rsidR="00CC6EDE" w:rsidRDefault="00CC6EDE"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p>
          <w:p w14:paraId="257B4D4B" w14:textId="77777777" w:rsidR="00CC6EDE" w:rsidRDefault="00CC6EDE" w:rsidP="00CC6EDE">
            <w:pPr>
              <w:spacing w:after="0" w:line="240" w:lineRule="auto"/>
              <w:rPr>
                <w:rFonts w:ascii="Times New Roman" w:eastAsia="Times New Roman" w:hAnsi="Times New Roman" w:cs="Times New Roman"/>
                <w:b/>
                <w:sz w:val="24"/>
                <w:szCs w:val="24"/>
                <w:lang w:eastAsia="lv-LV"/>
              </w:rPr>
            </w:pPr>
          </w:p>
          <w:p w14:paraId="711ED0F5" w14:textId="77777777" w:rsidR="00CC6EDE" w:rsidRPr="0048655F" w:rsidRDefault="00CC6EDE" w:rsidP="00CC6EDE">
            <w:pPr>
              <w:spacing w:after="0" w:line="240" w:lineRule="auto"/>
              <w:rPr>
                <w:rFonts w:ascii="Times New Roman" w:eastAsia="Times New Roman" w:hAnsi="Times New Roman" w:cs="Times New Roman"/>
                <w:sz w:val="24"/>
                <w:szCs w:val="24"/>
                <w:lang w:eastAsia="lv-LV"/>
              </w:rPr>
            </w:pPr>
            <w:r w:rsidRPr="0048655F">
              <w:rPr>
                <w:rFonts w:ascii="Times New Roman" w:eastAsia="Times New Roman" w:hAnsi="Times New Roman" w:cs="Times New Roman"/>
                <w:sz w:val="24"/>
                <w:szCs w:val="24"/>
                <w:lang w:eastAsia="lv-LV"/>
              </w:rPr>
              <w:t>Precizēta redakcija.</w:t>
            </w:r>
          </w:p>
          <w:p w14:paraId="3F0F33E5" w14:textId="557A5A98" w:rsidR="00896792" w:rsidRDefault="003E7A18"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Noteikumu projekta </w:t>
            </w:r>
            <w:r w:rsidR="00CC6EDE" w:rsidRPr="0048655F">
              <w:rPr>
                <w:rFonts w:ascii="Times New Roman" w:eastAsia="Times New Roman" w:hAnsi="Times New Roman" w:cs="Times New Roman"/>
                <w:sz w:val="24"/>
                <w:szCs w:val="24"/>
                <w:lang w:eastAsia="lv-LV"/>
              </w:rPr>
              <w:t>notācijas I sadaļas 2.punkts papildināts ar 25.apakšpunktu</w:t>
            </w:r>
            <w:r w:rsidR="00CC6EDE">
              <w:rPr>
                <w:rFonts w:ascii="Times New Roman" w:eastAsia="Times New Roman" w:hAnsi="Times New Roman" w:cs="Times New Roman"/>
                <w:sz w:val="24"/>
                <w:szCs w:val="24"/>
                <w:lang w:eastAsia="lv-LV"/>
              </w:rPr>
              <w:t>.</w:t>
            </w:r>
          </w:p>
          <w:p w14:paraId="3B85007A" w14:textId="77777777" w:rsidR="00896792" w:rsidRPr="00896792" w:rsidRDefault="00896792" w:rsidP="00896792">
            <w:pPr>
              <w:rPr>
                <w:rFonts w:ascii="Times New Roman" w:eastAsia="Times New Roman" w:hAnsi="Times New Roman" w:cs="Times New Roman"/>
                <w:sz w:val="24"/>
                <w:szCs w:val="24"/>
                <w:lang w:eastAsia="lv-LV"/>
              </w:rPr>
            </w:pPr>
          </w:p>
          <w:p w14:paraId="7D5D58C9" w14:textId="77777777" w:rsidR="00896792" w:rsidRPr="00896792" w:rsidRDefault="00896792" w:rsidP="00896792">
            <w:pPr>
              <w:rPr>
                <w:rFonts w:ascii="Times New Roman" w:eastAsia="Times New Roman" w:hAnsi="Times New Roman" w:cs="Times New Roman"/>
                <w:sz w:val="24"/>
                <w:szCs w:val="24"/>
                <w:lang w:eastAsia="lv-LV"/>
              </w:rPr>
            </w:pPr>
          </w:p>
          <w:p w14:paraId="5D265F49" w14:textId="77777777" w:rsidR="00896792" w:rsidRPr="00896792" w:rsidRDefault="00896792" w:rsidP="00896792">
            <w:pPr>
              <w:rPr>
                <w:rFonts w:ascii="Times New Roman" w:eastAsia="Times New Roman" w:hAnsi="Times New Roman" w:cs="Times New Roman"/>
                <w:sz w:val="24"/>
                <w:szCs w:val="24"/>
                <w:lang w:eastAsia="lv-LV"/>
              </w:rPr>
            </w:pPr>
          </w:p>
          <w:p w14:paraId="54772E9D" w14:textId="77777777" w:rsidR="00896792" w:rsidRPr="00896792" w:rsidRDefault="00896792" w:rsidP="00896792">
            <w:pPr>
              <w:rPr>
                <w:rFonts w:ascii="Times New Roman" w:eastAsia="Times New Roman" w:hAnsi="Times New Roman" w:cs="Times New Roman"/>
                <w:sz w:val="24"/>
                <w:szCs w:val="24"/>
                <w:lang w:eastAsia="lv-LV"/>
              </w:rPr>
            </w:pPr>
          </w:p>
          <w:p w14:paraId="51F267BD" w14:textId="7B4431FF" w:rsidR="00896792" w:rsidRDefault="00896792" w:rsidP="00896792">
            <w:pPr>
              <w:rPr>
                <w:rFonts w:ascii="Times New Roman" w:eastAsia="Times New Roman" w:hAnsi="Times New Roman" w:cs="Times New Roman"/>
                <w:sz w:val="24"/>
                <w:szCs w:val="24"/>
                <w:lang w:eastAsia="lv-LV"/>
              </w:rPr>
            </w:pPr>
          </w:p>
          <w:p w14:paraId="74EA1760" w14:textId="77777777" w:rsidR="00CC6EDE" w:rsidRDefault="00CC6EDE" w:rsidP="00896792">
            <w:pPr>
              <w:rPr>
                <w:rFonts w:ascii="Times New Roman" w:eastAsia="Times New Roman" w:hAnsi="Times New Roman" w:cs="Times New Roman"/>
                <w:sz w:val="24"/>
                <w:szCs w:val="24"/>
                <w:lang w:eastAsia="lv-LV"/>
              </w:rPr>
            </w:pPr>
          </w:p>
          <w:p w14:paraId="4C7EB6CF" w14:textId="77777777" w:rsidR="00896792" w:rsidRDefault="00896792" w:rsidP="00896792">
            <w:pPr>
              <w:rPr>
                <w:rFonts w:ascii="Times New Roman" w:eastAsia="Times New Roman" w:hAnsi="Times New Roman" w:cs="Times New Roman"/>
                <w:sz w:val="24"/>
                <w:szCs w:val="24"/>
                <w:lang w:eastAsia="lv-LV"/>
              </w:rPr>
            </w:pPr>
          </w:p>
          <w:p w14:paraId="6243E231" w14:textId="77777777" w:rsidR="00896792" w:rsidRDefault="00896792" w:rsidP="00896792">
            <w:pPr>
              <w:rPr>
                <w:rFonts w:ascii="Times New Roman" w:eastAsia="Times New Roman" w:hAnsi="Times New Roman" w:cs="Times New Roman"/>
                <w:sz w:val="24"/>
                <w:szCs w:val="24"/>
                <w:lang w:eastAsia="lv-LV"/>
              </w:rPr>
            </w:pPr>
          </w:p>
          <w:p w14:paraId="5703E06D" w14:textId="77777777" w:rsidR="00896792" w:rsidRDefault="00896792" w:rsidP="00896792">
            <w:pPr>
              <w:rPr>
                <w:rFonts w:ascii="Times New Roman" w:eastAsia="Times New Roman" w:hAnsi="Times New Roman" w:cs="Times New Roman"/>
                <w:sz w:val="24"/>
                <w:szCs w:val="24"/>
                <w:lang w:eastAsia="lv-LV"/>
              </w:rPr>
            </w:pPr>
          </w:p>
          <w:p w14:paraId="19729DF9" w14:textId="77777777" w:rsidR="00896792" w:rsidRDefault="00896792" w:rsidP="00896792">
            <w:pPr>
              <w:rPr>
                <w:rFonts w:ascii="Times New Roman" w:eastAsia="Times New Roman" w:hAnsi="Times New Roman" w:cs="Times New Roman"/>
                <w:sz w:val="24"/>
                <w:szCs w:val="24"/>
                <w:lang w:eastAsia="lv-LV"/>
              </w:rPr>
            </w:pPr>
          </w:p>
          <w:p w14:paraId="25E1D0EB" w14:textId="77777777" w:rsidR="00896792" w:rsidRDefault="00896792" w:rsidP="00896792">
            <w:pPr>
              <w:rPr>
                <w:rFonts w:ascii="Times New Roman" w:eastAsia="Times New Roman" w:hAnsi="Times New Roman" w:cs="Times New Roman"/>
                <w:sz w:val="24"/>
                <w:szCs w:val="24"/>
                <w:lang w:eastAsia="lv-LV"/>
              </w:rPr>
            </w:pPr>
          </w:p>
          <w:p w14:paraId="4141198F" w14:textId="77777777" w:rsidR="00896792" w:rsidRDefault="00896792" w:rsidP="00896792">
            <w:pPr>
              <w:rPr>
                <w:rFonts w:ascii="Times New Roman" w:eastAsia="Times New Roman" w:hAnsi="Times New Roman" w:cs="Times New Roman"/>
                <w:sz w:val="24"/>
                <w:szCs w:val="24"/>
                <w:lang w:eastAsia="lv-LV"/>
              </w:rPr>
            </w:pPr>
          </w:p>
          <w:p w14:paraId="7FB1E370" w14:textId="77777777" w:rsidR="00896792" w:rsidRDefault="00896792" w:rsidP="00896792">
            <w:pPr>
              <w:rPr>
                <w:rFonts w:ascii="Times New Roman" w:eastAsia="Times New Roman" w:hAnsi="Times New Roman" w:cs="Times New Roman"/>
                <w:sz w:val="24"/>
                <w:szCs w:val="24"/>
                <w:lang w:eastAsia="lv-LV"/>
              </w:rPr>
            </w:pPr>
          </w:p>
          <w:p w14:paraId="56BECAE2" w14:textId="77777777" w:rsidR="00896792" w:rsidRDefault="00896792" w:rsidP="00896792">
            <w:pPr>
              <w:rPr>
                <w:rFonts w:ascii="Times New Roman" w:eastAsia="Times New Roman" w:hAnsi="Times New Roman" w:cs="Times New Roman"/>
                <w:sz w:val="24"/>
                <w:szCs w:val="24"/>
                <w:lang w:eastAsia="lv-LV"/>
              </w:rPr>
            </w:pPr>
          </w:p>
          <w:p w14:paraId="79D5028C" w14:textId="77777777" w:rsidR="00896792" w:rsidRPr="00896792" w:rsidRDefault="00896792" w:rsidP="00896792">
            <w:pPr>
              <w:rPr>
                <w:rFonts w:ascii="Times New Roman" w:eastAsia="Times New Roman" w:hAnsi="Times New Roman" w:cs="Times New Roman"/>
                <w:b/>
                <w:sz w:val="24"/>
                <w:szCs w:val="24"/>
                <w:lang w:eastAsia="lv-LV"/>
              </w:rPr>
            </w:pPr>
            <w:r w:rsidRPr="00896792">
              <w:rPr>
                <w:rFonts w:ascii="Times New Roman" w:eastAsia="Times New Roman" w:hAnsi="Times New Roman" w:cs="Times New Roman"/>
                <w:b/>
                <w:sz w:val="24"/>
                <w:szCs w:val="24"/>
                <w:lang w:eastAsia="lv-LV"/>
              </w:rPr>
              <w:t>Iebildums ņemts vērā.</w:t>
            </w:r>
          </w:p>
          <w:p w14:paraId="023EF23C" w14:textId="39A39A8F" w:rsidR="00896792" w:rsidRPr="00896792" w:rsidRDefault="00896792" w:rsidP="008967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Noteikumu projekta 41.punkts</w:t>
            </w:r>
            <w:r w:rsidR="00C6731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c>
          <w:tcPr>
            <w:tcW w:w="1010" w:type="pct"/>
            <w:gridSpan w:val="3"/>
            <w:tcBorders>
              <w:top w:val="single" w:sz="4" w:space="0" w:color="auto"/>
              <w:left w:val="single" w:sz="4" w:space="0" w:color="auto"/>
              <w:bottom w:val="single" w:sz="4" w:space="0" w:color="auto"/>
            </w:tcBorders>
          </w:tcPr>
          <w:p w14:paraId="4CC3D85A" w14:textId="27B04A0E"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29. </w:t>
            </w:r>
            <w:r w:rsidR="00896792" w:rsidRPr="00896792">
              <w:rPr>
                <w:rFonts w:ascii="Times New Roman" w:hAnsi="Times New Roman" w:cs="Times New Roman"/>
                <w:sz w:val="24"/>
                <w:szCs w:val="24"/>
              </w:rPr>
              <w:t>Aizstāt 163.2 4. un 163.2 5. apakšpunktā vārdus   „vai psihotropo vielu” ar vārdiem „psihotropo vielu vai uzvedības procesu atkarība”.</w:t>
            </w:r>
          </w:p>
          <w:p w14:paraId="4546BA46" w14:textId="600F56D0"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CC6EDE" w14:paraId="6D3DCA7E"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45FAA47A" w14:textId="0E2B4E2B"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61439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7CD51352" w14:textId="77777777" w:rsidR="00CC6EDE" w:rsidRPr="007A2A7C"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7A2A7C">
              <w:rPr>
                <w:rFonts w:ascii="Times New Roman" w:eastAsia="Times New Roman" w:hAnsi="Times New Roman" w:cs="Times New Roman"/>
                <w:sz w:val="24"/>
                <w:szCs w:val="24"/>
              </w:rPr>
              <w:t>32.</w:t>
            </w:r>
            <w:r w:rsidRPr="007A2A7C">
              <w:rPr>
                <w:rFonts w:ascii="Times New Roman" w:eastAsia="Times New Roman" w:hAnsi="Times New Roman" w:cs="Times New Roman"/>
                <w:sz w:val="24"/>
                <w:szCs w:val="24"/>
              </w:rPr>
              <w:tab/>
              <w:t xml:space="preserve"> Papildināt 171.punktu ar trešo, ceturto un piekto teikumu šādā redakcijā: </w:t>
            </w:r>
          </w:p>
          <w:p w14:paraId="302C41E8"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7A2A7C">
              <w:rPr>
                <w:rFonts w:ascii="Times New Roman" w:eastAsia="Times New Roman" w:hAnsi="Times New Roman" w:cs="Times New Roman"/>
                <w:sz w:val="24"/>
                <w:szCs w:val="24"/>
              </w:rPr>
              <w:tab/>
              <w:t xml:space="preserve">“Atlīdzības saņēmējam, kuram piešķirts mobilitātes atbalsts, ir pienākums vienu gadu saglabāt izdevumus apliecinošus dokumentus un pēc aģentūras pieprasījuma tos uzrādīt piecu darbdienu laikā no pieprasījuma saņemšanas. Atlīdzības saņēmējam ir pienākums piecu darbdienu laikā atmaksāt finanšu atlīdzības summu par periodu, kurā atlīdzības saņēmējs nevar uzrādīt izdevumus apliecinošus dokumentus. Ja atlīdzības saņēmējs atlīdzināmo summu neatmaksā labprātīgi, attiecīgo summu aģentūra piedzen, iesniedzot tiesu izpildītājam </w:t>
            </w:r>
            <w:proofErr w:type="spellStart"/>
            <w:r w:rsidRPr="007A2A7C">
              <w:rPr>
                <w:rFonts w:ascii="Times New Roman" w:eastAsia="Times New Roman" w:hAnsi="Times New Roman" w:cs="Times New Roman"/>
                <w:sz w:val="24"/>
                <w:szCs w:val="24"/>
              </w:rPr>
              <w:t>izpildrīkojumu</w:t>
            </w:r>
            <w:proofErr w:type="spellEnd"/>
            <w:r w:rsidRPr="007A2A7C">
              <w:rPr>
                <w:rFonts w:ascii="Times New Roman" w:eastAsia="Times New Roman" w:hAnsi="Times New Roman" w:cs="Times New Roman"/>
                <w:sz w:val="24"/>
                <w:szCs w:val="24"/>
              </w:rPr>
              <w:t xml:space="preserve"> administratīvā akta piespiedu izpildei.”</w:t>
            </w:r>
          </w:p>
          <w:p w14:paraId="069FD334"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p w14:paraId="2B6C253C" w14:textId="69988CA1" w:rsidR="00CC6EDE" w:rsidRPr="007A2A7C"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7A2A7C">
              <w:rPr>
                <w:rFonts w:ascii="Times New Roman" w:eastAsia="Times New Roman" w:hAnsi="Times New Roman" w:cs="Times New Roman"/>
                <w:sz w:val="24"/>
                <w:szCs w:val="24"/>
              </w:rPr>
              <w:t>34.</w:t>
            </w:r>
            <w:r w:rsidRPr="007A2A7C">
              <w:rPr>
                <w:rFonts w:ascii="Times New Roman" w:eastAsia="Times New Roman" w:hAnsi="Times New Roman" w:cs="Times New Roman"/>
                <w:sz w:val="24"/>
                <w:szCs w:val="24"/>
              </w:rPr>
              <w:tab/>
              <w:t xml:space="preserve">Papildināt noteikumus ar </w:t>
            </w:r>
            <w:bookmarkStart w:id="7" w:name="_Hlk21081303"/>
            <w:r w:rsidRPr="00A928F8">
              <w:rPr>
                <w:rFonts w:ascii="Times New Roman" w:eastAsia="Times New Roman" w:hAnsi="Times New Roman" w:cs="Times New Roman"/>
                <w:sz w:val="24"/>
                <w:szCs w:val="24"/>
              </w:rPr>
              <w:t>174.</w:t>
            </w:r>
            <w:r w:rsidRPr="00A928F8">
              <w:rPr>
                <w:rFonts w:ascii="Times New Roman" w:eastAsia="Times New Roman" w:hAnsi="Times New Roman" w:cs="Times New Roman"/>
                <w:sz w:val="24"/>
                <w:szCs w:val="24"/>
                <w:vertAlign w:val="superscript"/>
              </w:rPr>
              <w:t>6</w:t>
            </w:r>
            <w:r w:rsidRPr="00A928F8">
              <w:rPr>
                <w:rFonts w:ascii="Times New Roman" w:eastAsia="Times New Roman" w:hAnsi="Times New Roman" w:cs="Times New Roman"/>
                <w:sz w:val="24"/>
                <w:szCs w:val="24"/>
              </w:rPr>
              <w:t xml:space="preserve">7. </w:t>
            </w:r>
            <w:bookmarkEnd w:id="7"/>
            <w:r w:rsidRPr="007A2A7C">
              <w:rPr>
                <w:rFonts w:ascii="Times New Roman" w:eastAsia="Times New Roman" w:hAnsi="Times New Roman" w:cs="Times New Roman"/>
                <w:sz w:val="24"/>
                <w:szCs w:val="24"/>
              </w:rPr>
              <w:t xml:space="preserve">apakšpunktu šādā redakcijā: </w:t>
            </w:r>
          </w:p>
          <w:p w14:paraId="3B84B39D" w14:textId="6E51920F"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7A2A7C">
              <w:rPr>
                <w:rFonts w:ascii="Times New Roman" w:eastAsia="Times New Roman" w:hAnsi="Times New Roman" w:cs="Times New Roman"/>
                <w:sz w:val="24"/>
                <w:szCs w:val="24"/>
              </w:rPr>
              <w:t>“</w:t>
            </w:r>
            <w:r w:rsidRPr="00A928F8">
              <w:rPr>
                <w:rFonts w:ascii="Times New Roman" w:eastAsia="Times New Roman" w:hAnsi="Times New Roman" w:cs="Times New Roman"/>
                <w:sz w:val="24"/>
                <w:szCs w:val="24"/>
              </w:rPr>
              <w:t>174.</w:t>
            </w:r>
            <w:r w:rsidRPr="00A928F8">
              <w:rPr>
                <w:rFonts w:ascii="Times New Roman" w:eastAsia="Times New Roman" w:hAnsi="Times New Roman" w:cs="Times New Roman"/>
                <w:sz w:val="24"/>
                <w:szCs w:val="24"/>
                <w:vertAlign w:val="superscript"/>
              </w:rPr>
              <w:t>6</w:t>
            </w:r>
            <w:r w:rsidRPr="00A928F8">
              <w:rPr>
                <w:rFonts w:ascii="Times New Roman" w:eastAsia="Times New Roman" w:hAnsi="Times New Roman" w:cs="Times New Roman"/>
                <w:sz w:val="24"/>
                <w:szCs w:val="24"/>
              </w:rPr>
              <w:t xml:space="preserve">7. </w:t>
            </w:r>
            <w:r w:rsidRPr="007A2A7C">
              <w:rPr>
                <w:rFonts w:ascii="Times New Roman" w:eastAsia="Times New Roman" w:hAnsi="Times New Roman" w:cs="Times New Roman"/>
                <w:sz w:val="24"/>
                <w:szCs w:val="24"/>
              </w:rPr>
              <w:t xml:space="preserve">bezdarbniekam, kuram piešķirts mobilitātes atbalsts, ir pienākums vienu gadu saglabāt izdevumus </w:t>
            </w:r>
            <w:r w:rsidRPr="007A2A7C">
              <w:rPr>
                <w:rFonts w:ascii="Times New Roman" w:eastAsia="Times New Roman" w:hAnsi="Times New Roman" w:cs="Times New Roman"/>
                <w:sz w:val="24"/>
                <w:szCs w:val="24"/>
              </w:rPr>
              <w:lastRenderedPageBreak/>
              <w:t xml:space="preserve">apliecinošus dokumentus un pēc aģentūras pieprasījuma tos uzrādīt piecu darbdienu laikā no pieprasījuma saņemšanas dienas. Atlīdzības saņēmējam ir pienākums piecu darbdienu laikā atmaksāt finanšu atlīdzības summu par periodu, kurā atlīdzības saņēmējs nevar uzrādīt izdevumus apliecinošus dokumentus. Ja atlīdzības saņēmējs atlīdzināmo summu neatmaksā labprātīgi, attiecīgo summu aģentūra piedzen, iesniedzot tiesu izpildītājam </w:t>
            </w:r>
            <w:proofErr w:type="spellStart"/>
            <w:r w:rsidRPr="007A2A7C">
              <w:rPr>
                <w:rFonts w:ascii="Times New Roman" w:eastAsia="Times New Roman" w:hAnsi="Times New Roman" w:cs="Times New Roman"/>
                <w:sz w:val="24"/>
                <w:szCs w:val="24"/>
              </w:rPr>
              <w:t>izpildrīkojumu</w:t>
            </w:r>
            <w:proofErr w:type="spellEnd"/>
            <w:r w:rsidRPr="007A2A7C">
              <w:rPr>
                <w:rFonts w:ascii="Times New Roman" w:eastAsia="Times New Roman" w:hAnsi="Times New Roman" w:cs="Times New Roman"/>
                <w:sz w:val="24"/>
                <w:szCs w:val="24"/>
              </w:rPr>
              <w:t xml:space="preserve"> administratīvā akta piespiedu izpildei.”</w:t>
            </w:r>
          </w:p>
        </w:tc>
        <w:tc>
          <w:tcPr>
            <w:tcW w:w="1220" w:type="pct"/>
            <w:gridSpan w:val="3"/>
            <w:tcBorders>
              <w:left w:val="single" w:sz="6" w:space="0" w:color="000000"/>
              <w:bottom w:val="single" w:sz="4" w:space="0" w:color="auto"/>
              <w:right w:val="single" w:sz="6" w:space="0" w:color="000000"/>
            </w:tcBorders>
          </w:tcPr>
          <w:p w14:paraId="6A77E80E" w14:textId="77777777"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Ekonomikas ministrija:</w:t>
            </w:r>
          </w:p>
          <w:p w14:paraId="61334286" w14:textId="77777777" w:rsidR="00CC6EDE" w:rsidRPr="007A2A7C" w:rsidRDefault="00CC6EDE" w:rsidP="00CC6EDE">
            <w:pPr>
              <w:spacing w:after="0" w:line="240" w:lineRule="auto"/>
              <w:jc w:val="both"/>
              <w:rPr>
                <w:rFonts w:ascii="Times New Roman" w:eastAsia="Times New Roman" w:hAnsi="Times New Roman" w:cs="Times New Roman"/>
                <w:b/>
                <w:sz w:val="24"/>
                <w:szCs w:val="24"/>
              </w:rPr>
            </w:pPr>
          </w:p>
          <w:p w14:paraId="320D4C9D" w14:textId="77777777" w:rsidR="00CC6EDE" w:rsidRPr="007A2A7C" w:rsidRDefault="00CC6EDE" w:rsidP="00CC6EDE">
            <w:pPr>
              <w:widowControl w:val="0"/>
              <w:tabs>
                <w:tab w:val="left" w:pos="1276"/>
              </w:tabs>
              <w:spacing w:after="240" w:line="240" w:lineRule="auto"/>
              <w:jc w:val="both"/>
              <w:rPr>
                <w:rFonts w:ascii="Times New Roman" w:hAnsi="Times New Roman"/>
                <w:bCs/>
                <w:sz w:val="24"/>
                <w:szCs w:val="24"/>
              </w:rPr>
            </w:pPr>
            <w:r w:rsidRPr="007A2A7C">
              <w:rPr>
                <w:rFonts w:ascii="Times New Roman" w:hAnsi="Times New Roman"/>
                <w:bCs/>
                <w:sz w:val="24"/>
                <w:szCs w:val="24"/>
              </w:rPr>
              <w:t>Noteikumu projekta 32. un 34.punktā noteikta prasība reģionālās mobilitātes atbalsta saņēmējiem gadu saglabāt izdevumus apliecinošos dokumentus. Aicinām izvērtēt, vai noteiktais glabāšanas termiņš ir samērīgs, kā arī papildināt anotāciju ar skaidrojumu vai ir ieplānoti kādi mūsdienīgi tehniski risinājumi, piemēram, aplikācija kā VID attaisnotajiem izdevumiem bezdarbnieku ērtībai sniegt informāciju NVA par ceļa izdevumiem.</w:t>
            </w:r>
          </w:p>
          <w:p w14:paraId="6CEB58F6" w14:textId="150E5082" w:rsidR="00CC6EDE" w:rsidRDefault="00CC6EDE" w:rsidP="00CC6EDE">
            <w:pPr>
              <w:spacing w:after="0" w:line="240" w:lineRule="auto"/>
              <w:jc w:val="both"/>
              <w:rPr>
                <w:rFonts w:ascii="Times New Roman" w:eastAsia="Times New Roman" w:hAnsi="Times New Roman" w:cs="Times New Roman"/>
                <w:b/>
                <w:sz w:val="24"/>
                <w:szCs w:val="24"/>
              </w:rPr>
            </w:pPr>
          </w:p>
        </w:tc>
        <w:tc>
          <w:tcPr>
            <w:tcW w:w="1177" w:type="pct"/>
            <w:gridSpan w:val="2"/>
            <w:tcBorders>
              <w:left w:val="single" w:sz="6" w:space="0" w:color="000000"/>
              <w:bottom w:val="single" w:sz="4" w:space="0" w:color="auto"/>
              <w:right w:val="single" w:sz="6" w:space="0" w:color="000000"/>
            </w:tcBorders>
          </w:tcPr>
          <w:p w14:paraId="7E8C01C2" w14:textId="36A7EDFF" w:rsidR="00CC6EDE" w:rsidRDefault="00CC6EDE"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Iebildums ņemts vērā</w:t>
            </w:r>
            <w:r w:rsidR="00C6731B">
              <w:rPr>
                <w:rFonts w:ascii="Times New Roman" w:eastAsia="Times New Roman" w:hAnsi="Times New Roman" w:cs="Times New Roman"/>
                <w:b/>
                <w:sz w:val="24"/>
                <w:szCs w:val="24"/>
                <w:lang w:eastAsia="lv-LV"/>
              </w:rPr>
              <w:t>.</w:t>
            </w:r>
          </w:p>
          <w:p w14:paraId="2F1E7F76" w14:textId="769761C3" w:rsidR="00CC6EDE" w:rsidRDefault="00CC6EDE" w:rsidP="00CC6EDE">
            <w:pPr>
              <w:spacing w:after="0" w:line="240" w:lineRule="auto"/>
              <w:rPr>
                <w:rFonts w:ascii="Times New Roman" w:eastAsia="Times New Roman" w:hAnsi="Times New Roman" w:cs="Times New Roman"/>
                <w:b/>
                <w:sz w:val="24"/>
                <w:szCs w:val="24"/>
                <w:lang w:eastAsia="lv-LV"/>
              </w:rPr>
            </w:pPr>
          </w:p>
          <w:p w14:paraId="288E6FAD" w14:textId="546D3FB5" w:rsidR="00580DEB" w:rsidRPr="00580DEB" w:rsidRDefault="00580DEB" w:rsidP="00580DEB">
            <w:pPr>
              <w:spacing w:after="0" w:line="240" w:lineRule="auto"/>
              <w:jc w:val="both"/>
              <w:rPr>
                <w:rFonts w:ascii="Times New Roman" w:eastAsia="Times New Roman" w:hAnsi="Times New Roman" w:cs="Times New Roman"/>
                <w:sz w:val="24"/>
                <w:szCs w:val="24"/>
                <w:lang w:eastAsia="lv-LV"/>
              </w:rPr>
            </w:pPr>
            <w:r w:rsidRPr="00580DEB">
              <w:rPr>
                <w:rFonts w:ascii="Times New Roman" w:eastAsia="Times New Roman" w:hAnsi="Times New Roman" w:cs="Times New Roman"/>
                <w:sz w:val="24"/>
                <w:szCs w:val="24"/>
                <w:lang w:eastAsia="lv-LV"/>
              </w:rPr>
              <w:t>Precizēta Noteikumu Nr.75 171.punkta redakcija un Noteikumu projekta anotācija</w:t>
            </w:r>
            <w:r w:rsidR="003E7A18">
              <w:rPr>
                <w:rFonts w:ascii="Times New Roman" w:eastAsia="Times New Roman" w:hAnsi="Times New Roman" w:cs="Times New Roman"/>
                <w:sz w:val="24"/>
                <w:szCs w:val="24"/>
                <w:lang w:eastAsia="lv-LV"/>
              </w:rPr>
              <w:t>s</w:t>
            </w:r>
            <w:r w:rsidR="003E7A18">
              <w:rPr>
                <w:rFonts w:ascii="Times New Roman" w:eastAsia="Times New Roman" w:hAnsi="Times New Roman" w:cs="Times New Roman"/>
                <w:sz w:val="24"/>
                <w:szCs w:val="24"/>
                <w:lang w:eastAsia="lv-LV"/>
              </w:rPr>
              <w:br/>
              <w:t xml:space="preserve">I sadaļas 2.punkta 19.apakšpunkts </w:t>
            </w:r>
            <w:r w:rsidRPr="00580DEB">
              <w:rPr>
                <w:rFonts w:ascii="Times New Roman" w:eastAsia="Times New Roman" w:hAnsi="Times New Roman" w:cs="Times New Roman"/>
                <w:sz w:val="24"/>
                <w:szCs w:val="24"/>
                <w:lang w:eastAsia="lv-LV"/>
              </w:rPr>
              <w:t xml:space="preserve"> (15. </w:t>
            </w:r>
            <w:proofErr w:type="spellStart"/>
            <w:r w:rsidRPr="00580DEB">
              <w:rPr>
                <w:rFonts w:ascii="Times New Roman" w:eastAsia="Times New Roman" w:hAnsi="Times New Roman" w:cs="Times New Roman"/>
                <w:sz w:val="24"/>
                <w:szCs w:val="24"/>
                <w:lang w:eastAsia="lv-LV"/>
              </w:rPr>
              <w:t>lp</w:t>
            </w:r>
            <w:proofErr w:type="spellEnd"/>
            <w:r w:rsidRPr="00580DEB">
              <w:rPr>
                <w:rFonts w:ascii="Times New Roman" w:eastAsia="Times New Roman" w:hAnsi="Times New Roman" w:cs="Times New Roman"/>
                <w:sz w:val="24"/>
                <w:szCs w:val="24"/>
                <w:lang w:eastAsia="lv-LV"/>
              </w:rPr>
              <w:t>.)</w:t>
            </w:r>
            <w:r w:rsidR="00C6731B">
              <w:rPr>
                <w:rFonts w:ascii="Times New Roman" w:eastAsia="Times New Roman" w:hAnsi="Times New Roman" w:cs="Times New Roman"/>
                <w:sz w:val="24"/>
                <w:szCs w:val="24"/>
                <w:lang w:eastAsia="lv-LV"/>
              </w:rPr>
              <w:t>.</w:t>
            </w:r>
          </w:p>
          <w:p w14:paraId="13E42E89" w14:textId="77777777" w:rsidR="00580DEB" w:rsidRDefault="00580DEB" w:rsidP="00CC6EDE">
            <w:pPr>
              <w:spacing w:after="0" w:line="240" w:lineRule="auto"/>
              <w:rPr>
                <w:rFonts w:ascii="Times New Roman" w:eastAsia="Times New Roman" w:hAnsi="Times New Roman" w:cs="Times New Roman"/>
                <w:b/>
                <w:sz w:val="24"/>
                <w:szCs w:val="24"/>
                <w:lang w:eastAsia="lv-LV"/>
              </w:rPr>
            </w:pPr>
          </w:p>
          <w:p w14:paraId="47DF7FBE" w14:textId="7E31E1D6" w:rsidR="00CC6EDE" w:rsidRDefault="00CC6EDE" w:rsidP="00936335">
            <w:pPr>
              <w:spacing w:after="0" w:line="240" w:lineRule="auto"/>
              <w:jc w:val="both"/>
              <w:rPr>
                <w:rFonts w:ascii="Times New Roman" w:eastAsia="Times New Roman" w:hAnsi="Times New Roman" w:cs="Times New Roman"/>
                <w:sz w:val="24"/>
                <w:szCs w:val="24"/>
                <w:lang w:eastAsia="lv-LV"/>
              </w:rPr>
            </w:pPr>
            <w:r w:rsidRPr="00936335">
              <w:rPr>
                <w:rFonts w:ascii="Times New Roman" w:eastAsia="Times New Roman" w:hAnsi="Times New Roman" w:cs="Times New Roman"/>
                <w:sz w:val="24"/>
                <w:szCs w:val="24"/>
                <w:lang w:eastAsia="lv-LV"/>
              </w:rPr>
              <w:t>Ievērojot Ekonomikas ministrijas iebildumu, precizēta Noteikumu</w:t>
            </w:r>
            <w:r w:rsidR="00580DEB">
              <w:rPr>
                <w:rFonts w:ascii="Times New Roman" w:eastAsia="Times New Roman" w:hAnsi="Times New Roman" w:cs="Times New Roman"/>
                <w:sz w:val="24"/>
                <w:szCs w:val="24"/>
                <w:lang w:eastAsia="lv-LV"/>
              </w:rPr>
              <w:t xml:space="preserve"> Nr.75</w:t>
            </w:r>
            <w:r w:rsidRPr="00936335">
              <w:rPr>
                <w:rFonts w:ascii="Times New Roman" w:eastAsia="Times New Roman" w:hAnsi="Times New Roman" w:cs="Times New Roman"/>
                <w:sz w:val="24"/>
                <w:szCs w:val="24"/>
                <w:lang w:eastAsia="lv-LV"/>
              </w:rPr>
              <w:t xml:space="preserve"> 172.punkta redakcija, nosakot, ka mobilitātes atbalsta saņēmējam saglabāt izdevumu apliecinoš</w:t>
            </w:r>
            <w:r w:rsidR="00936335" w:rsidRPr="00936335">
              <w:rPr>
                <w:rFonts w:ascii="Times New Roman" w:eastAsia="Times New Roman" w:hAnsi="Times New Roman" w:cs="Times New Roman"/>
                <w:sz w:val="24"/>
                <w:szCs w:val="24"/>
                <w:lang w:eastAsia="lv-LV"/>
              </w:rPr>
              <w:t>us</w:t>
            </w:r>
            <w:r w:rsidRPr="00936335">
              <w:rPr>
                <w:rFonts w:ascii="Times New Roman" w:eastAsia="Times New Roman" w:hAnsi="Times New Roman" w:cs="Times New Roman"/>
                <w:sz w:val="24"/>
                <w:szCs w:val="24"/>
                <w:lang w:eastAsia="lv-LV"/>
              </w:rPr>
              <w:t xml:space="preserve"> dokumentus </w:t>
            </w:r>
            <w:r w:rsidR="00936335" w:rsidRPr="00936335">
              <w:rPr>
                <w:rFonts w:ascii="Times New Roman" w:eastAsia="Times New Roman" w:hAnsi="Times New Roman" w:cs="Times New Roman"/>
                <w:sz w:val="24"/>
                <w:szCs w:val="24"/>
                <w:lang w:eastAsia="lv-LV"/>
              </w:rPr>
              <w:t>4</w:t>
            </w:r>
            <w:r w:rsidRPr="00936335">
              <w:rPr>
                <w:rFonts w:ascii="Times New Roman" w:eastAsia="Times New Roman" w:hAnsi="Times New Roman" w:cs="Times New Roman"/>
                <w:sz w:val="24"/>
                <w:szCs w:val="24"/>
                <w:lang w:eastAsia="lv-LV"/>
              </w:rPr>
              <w:t xml:space="preserve"> mēnešus, turklāt ir precizēts, ka mobilitātes saņēmējam ir pienākums atmaksāt finanšu atlīdzības summu par periodu, par kuru netiek uzrādīti izdevumus apliecinošie dokumenti viena mēneša laikā no aģentūras pieprasījuma</w:t>
            </w:r>
            <w:r w:rsidR="00936335" w:rsidRPr="00936335">
              <w:rPr>
                <w:rFonts w:ascii="Times New Roman" w:eastAsia="Times New Roman" w:hAnsi="Times New Roman" w:cs="Times New Roman"/>
                <w:sz w:val="24"/>
                <w:szCs w:val="24"/>
                <w:lang w:eastAsia="lv-LV"/>
              </w:rPr>
              <w:t>, savukārt, pienākums iesniegt izdevumus apliecinošus dokumentus tie</w:t>
            </w:r>
            <w:r w:rsidR="00C6731B">
              <w:rPr>
                <w:rFonts w:ascii="Times New Roman" w:eastAsia="Times New Roman" w:hAnsi="Times New Roman" w:cs="Times New Roman"/>
                <w:sz w:val="24"/>
                <w:szCs w:val="24"/>
                <w:lang w:eastAsia="lv-LV"/>
              </w:rPr>
              <w:t>k</w:t>
            </w:r>
            <w:r w:rsidR="00936335" w:rsidRPr="00936335">
              <w:rPr>
                <w:rFonts w:ascii="Times New Roman" w:eastAsia="Times New Roman" w:hAnsi="Times New Roman" w:cs="Times New Roman"/>
                <w:sz w:val="24"/>
                <w:szCs w:val="24"/>
                <w:lang w:eastAsia="lv-LV"/>
              </w:rPr>
              <w:t xml:space="preserve"> pagarināts līdz 10 darbdienām</w:t>
            </w:r>
            <w:r w:rsidRPr="00936335">
              <w:rPr>
                <w:rFonts w:ascii="Times New Roman" w:eastAsia="Times New Roman" w:hAnsi="Times New Roman" w:cs="Times New Roman"/>
                <w:sz w:val="24"/>
                <w:szCs w:val="24"/>
                <w:lang w:eastAsia="lv-LV"/>
              </w:rPr>
              <w:t>.</w:t>
            </w:r>
          </w:p>
          <w:p w14:paraId="4CEDA1B2" w14:textId="77777777" w:rsidR="006F1445" w:rsidRDefault="006F1445" w:rsidP="00936335">
            <w:pPr>
              <w:spacing w:after="0" w:line="240" w:lineRule="auto"/>
              <w:jc w:val="both"/>
              <w:rPr>
                <w:rFonts w:ascii="Times New Roman" w:eastAsia="Times New Roman" w:hAnsi="Times New Roman" w:cs="Times New Roman"/>
                <w:sz w:val="24"/>
                <w:szCs w:val="24"/>
                <w:lang w:eastAsia="lv-LV"/>
              </w:rPr>
            </w:pPr>
          </w:p>
          <w:p w14:paraId="018202F0" w14:textId="77777777" w:rsidR="006F1445" w:rsidRDefault="006F1445" w:rsidP="009363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vēršam uzmanību, ka patlaban jauni tehniski risinājumi izdevumu apliecinošu dokumentu </w:t>
            </w:r>
            <w:r>
              <w:rPr>
                <w:rFonts w:ascii="Times New Roman" w:eastAsia="Times New Roman" w:hAnsi="Times New Roman" w:cs="Times New Roman"/>
                <w:sz w:val="24"/>
                <w:szCs w:val="24"/>
                <w:lang w:eastAsia="lv-LV"/>
              </w:rPr>
              <w:lastRenderedPageBreak/>
              <w:t xml:space="preserve">iesniegšanai Aģentūrā nav plānoti. </w:t>
            </w:r>
          </w:p>
          <w:p w14:paraId="1BC0C7C9" w14:textId="4D274538" w:rsidR="00580DEB" w:rsidRPr="00936335" w:rsidRDefault="00580DEB" w:rsidP="00936335">
            <w:pPr>
              <w:spacing w:after="0" w:line="240" w:lineRule="auto"/>
              <w:jc w:val="both"/>
              <w:rPr>
                <w:rFonts w:ascii="Times New Roman" w:eastAsia="Times New Roman" w:hAnsi="Times New Roman" w:cs="Times New Roman"/>
                <w:sz w:val="24"/>
                <w:szCs w:val="24"/>
                <w:lang w:eastAsia="lv-LV"/>
              </w:rPr>
            </w:pPr>
          </w:p>
        </w:tc>
        <w:tc>
          <w:tcPr>
            <w:tcW w:w="1010" w:type="pct"/>
            <w:gridSpan w:val="3"/>
            <w:tcBorders>
              <w:top w:val="single" w:sz="4" w:space="0" w:color="auto"/>
              <w:left w:val="single" w:sz="4" w:space="0" w:color="auto"/>
              <w:bottom w:val="single" w:sz="4" w:space="0" w:color="auto"/>
            </w:tcBorders>
          </w:tcPr>
          <w:p w14:paraId="783EC53E" w14:textId="77777777" w:rsidR="00936335" w:rsidRPr="00936335" w:rsidRDefault="00936335" w:rsidP="00936335">
            <w:pPr>
              <w:tabs>
                <w:tab w:val="left" w:pos="284"/>
              </w:tabs>
              <w:spacing w:after="0" w:line="240" w:lineRule="auto"/>
              <w:contextualSpacing/>
              <w:jc w:val="both"/>
              <w:rPr>
                <w:rFonts w:ascii="Times New Roman" w:eastAsia="Times New Roman" w:hAnsi="Times New Roman" w:cs="Times New Roman"/>
                <w:sz w:val="24"/>
                <w:szCs w:val="24"/>
              </w:rPr>
            </w:pPr>
            <w:r w:rsidRPr="00936335">
              <w:rPr>
                <w:rFonts w:ascii="Times New Roman" w:eastAsia="Times New Roman" w:hAnsi="Times New Roman" w:cs="Times New Roman"/>
                <w:sz w:val="24"/>
                <w:szCs w:val="24"/>
              </w:rPr>
              <w:lastRenderedPageBreak/>
              <w:t xml:space="preserve">Papildināt 171.punktu ar trešo, ceturto un piekto teikumu šādā redakcijā: </w:t>
            </w:r>
          </w:p>
          <w:p w14:paraId="4DBD2B95" w14:textId="1B21DCED" w:rsidR="00CC6EDE" w:rsidRDefault="00936335" w:rsidP="00936335">
            <w:pPr>
              <w:tabs>
                <w:tab w:val="left" w:pos="284"/>
              </w:tabs>
              <w:spacing w:after="0" w:line="240" w:lineRule="auto"/>
              <w:contextualSpacing/>
              <w:jc w:val="both"/>
              <w:rPr>
                <w:rFonts w:ascii="Times New Roman" w:eastAsia="Times New Roman" w:hAnsi="Times New Roman" w:cs="Times New Roman"/>
                <w:sz w:val="24"/>
                <w:szCs w:val="24"/>
              </w:rPr>
            </w:pPr>
            <w:r w:rsidRPr="00936335">
              <w:rPr>
                <w:rFonts w:ascii="Times New Roman" w:eastAsia="Times New Roman" w:hAnsi="Times New Roman" w:cs="Times New Roman"/>
                <w:sz w:val="24"/>
                <w:szCs w:val="24"/>
              </w:rPr>
              <w:tab/>
              <w:t xml:space="preserve">“Atlīdzības saņēmējam, kuram piešķirts mobilitātes atbalsts, ir pienākums četrus mēnešus saglabāt izdevumus apliecinošus dokumentus un pēc aģentūras pieprasījuma tos uzrādīt desmit darbdienu laikā no pieprasījuma saņemšanas. Atlīdzības saņēmējam ir pienākums viena mēneša laikā atmaksāt finanšu atlīdzības summu par periodu, kurā atlīdzības saņēmējs nevar uzrādīt izdevumus apliecinošus dokumentus. Ja atlīdzības saņēmējs atlīdzināmo summu neatmaksā labprātīgi, attiecīgo summu aģentūra piedzen, iesniedzot tiesu izpildītājam </w:t>
            </w:r>
            <w:proofErr w:type="spellStart"/>
            <w:r w:rsidRPr="00936335">
              <w:rPr>
                <w:rFonts w:ascii="Times New Roman" w:eastAsia="Times New Roman" w:hAnsi="Times New Roman" w:cs="Times New Roman"/>
                <w:sz w:val="24"/>
                <w:szCs w:val="24"/>
              </w:rPr>
              <w:t>izpildrīkojumu</w:t>
            </w:r>
            <w:proofErr w:type="spellEnd"/>
            <w:r w:rsidRPr="00936335">
              <w:rPr>
                <w:rFonts w:ascii="Times New Roman" w:eastAsia="Times New Roman" w:hAnsi="Times New Roman" w:cs="Times New Roman"/>
                <w:sz w:val="24"/>
                <w:szCs w:val="24"/>
              </w:rPr>
              <w:t xml:space="preserve"> administratīvā akta piespiedu izpildei.”</w:t>
            </w:r>
          </w:p>
        </w:tc>
      </w:tr>
      <w:tr w:rsidR="00CC6EDE" w14:paraId="1AE95200"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567DEEF0" w14:textId="1139355B"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1439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38445590" w14:textId="3150A218"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7A2A7C">
              <w:rPr>
                <w:rFonts w:ascii="Times New Roman" w:eastAsia="Times New Roman" w:hAnsi="Times New Roman" w:cs="Times New Roman"/>
                <w:sz w:val="24"/>
                <w:szCs w:val="24"/>
              </w:rPr>
              <w:t>33.</w:t>
            </w:r>
            <w:r w:rsidRPr="007A2A7C">
              <w:rPr>
                <w:rFonts w:ascii="Times New Roman" w:eastAsia="Times New Roman" w:hAnsi="Times New Roman" w:cs="Times New Roman"/>
                <w:sz w:val="24"/>
                <w:szCs w:val="24"/>
              </w:rPr>
              <w:tab/>
              <w:t>Papildināt 174</w:t>
            </w:r>
            <w:r w:rsidRPr="00A1675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A2A7C">
              <w:rPr>
                <w:rFonts w:ascii="Times New Roman" w:eastAsia="Times New Roman" w:hAnsi="Times New Roman" w:cs="Times New Roman"/>
                <w:sz w:val="24"/>
                <w:szCs w:val="24"/>
              </w:rPr>
              <w:t xml:space="preserve"> apakšpunktu ar otro teikumu šādā redakcijā: “Atlīdzību transporta izmaksu segšanai piešķir gadījumos, ja attālums no bezdarbnieka deklarētās dzīvesvietas līdz apmācību vai darba vietai nepārsniedz 100 km.”</w:t>
            </w:r>
          </w:p>
        </w:tc>
        <w:tc>
          <w:tcPr>
            <w:tcW w:w="1220" w:type="pct"/>
            <w:gridSpan w:val="3"/>
            <w:tcBorders>
              <w:left w:val="single" w:sz="6" w:space="0" w:color="000000"/>
              <w:bottom w:val="single" w:sz="4" w:space="0" w:color="auto"/>
              <w:right w:val="single" w:sz="6" w:space="0" w:color="000000"/>
            </w:tcBorders>
          </w:tcPr>
          <w:p w14:paraId="7FA386CC" w14:textId="77777777"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 ministrija:</w:t>
            </w:r>
          </w:p>
          <w:p w14:paraId="5A02A74E"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724023C8" w14:textId="078C0244" w:rsidR="00CC6EDE" w:rsidRPr="00813787" w:rsidRDefault="00CC6EDE" w:rsidP="00CC6EDE">
            <w:pPr>
              <w:spacing w:after="0" w:line="240" w:lineRule="auto"/>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3.</w:t>
            </w:r>
            <w:r w:rsidRPr="00813787">
              <w:rPr>
                <w:rFonts w:ascii="Times New Roman" w:eastAsia="Times New Roman" w:hAnsi="Times New Roman" w:cs="Times New Roman"/>
                <w:sz w:val="24"/>
                <w:szCs w:val="24"/>
              </w:rPr>
              <w:tab/>
              <w:t xml:space="preserve">Norādām, ka nav skaidrs projekta 33. punkts, kas paredz papildināt MK noteikumu Nr. 75 </w:t>
            </w:r>
            <w:r w:rsidRPr="00A16752">
              <w:rPr>
                <w:rFonts w:ascii="Times New Roman" w:eastAsia="Times New Roman" w:hAnsi="Times New Roman" w:cs="Times New Roman"/>
                <w:sz w:val="24"/>
                <w:szCs w:val="24"/>
              </w:rPr>
              <w:t>1</w:t>
            </w:r>
            <w:r>
              <w:rPr>
                <w:rFonts w:ascii="Times New Roman" w:eastAsia="Times New Roman" w:hAnsi="Times New Roman" w:cs="Times New Roman"/>
                <w:sz w:val="24"/>
                <w:szCs w:val="24"/>
              </w:rPr>
              <w:t>74</w:t>
            </w:r>
            <w:r w:rsidRPr="00A16752">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A16752">
              <w:rPr>
                <w:rFonts w:ascii="Times New Roman" w:eastAsia="Times New Roman" w:hAnsi="Times New Roman" w:cs="Times New Roman"/>
                <w:sz w:val="24"/>
                <w:szCs w:val="24"/>
                <w:vertAlign w:val="superscript"/>
              </w:rPr>
              <w:t> </w:t>
            </w:r>
            <w:r w:rsidRPr="00813787">
              <w:rPr>
                <w:rFonts w:ascii="Times New Roman" w:eastAsia="Times New Roman" w:hAnsi="Times New Roman" w:cs="Times New Roman"/>
                <w:sz w:val="24"/>
                <w:szCs w:val="24"/>
              </w:rPr>
              <w:t>apakšpunktu, jo MK noteikumos Nr. 75 norādītais apakšpunkts neeksistē. Ievērojot minēto, lūdzam precizēt projektu.</w:t>
            </w:r>
          </w:p>
          <w:p w14:paraId="229B0CE9"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60373EE6" w14:textId="77777777"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ministrija:</w:t>
            </w:r>
          </w:p>
          <w:p w14:paraId="19EAB32C"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6028C6D8" w14:textId="44EB5DD3" w:rsidR="00CC6EDE" w:rsidRPr="00813787" w:rsidRDefault="00CC6EDE" w:rsidP="00CC6EDE">
            <w:pPr>
              <w:spacing w:after="0" w:line="240" w:lineRule="auto"/>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 xml:space="preserve">2. Lūdzam precizēt noteikumu projekta 33.punktu, skaitļa “174.4.” vietā lietojot skaitli </w:t>
            </w:r>
            <w:r w:rsidRPr="00813787">
              <w:rPr>
                <w:rFonts w:ascii="Times New Roman" w:eastAsia="Times New Roman" w:hAnsi="Times New Roman" w:cs="Times New Roman"/>
                <w:sz w:val="24"/>
                <w:szCs w:val="24"/>
              </w:rPr>
              <w:lastRenderedPageBreak/>
              <w:t>“</w:t>
            </w:r>
            <w:r w:rsidRPr="00A16752">
              <w:rPr>
                <w:rFonts w:ascii="Times New Roman" w:eastAsia="Times New Roman" w:hAnsi="Times New Roman" w:cs="Times New Roman"/>
                <w:sz w:val="24"/>
                <w:szCs w:val="24"/>
              </w:rPr>
              <w:t>1</w:t>
            </w:r>
            <w:r>
              <w:rPr>
                <w:rFonts w:ascii="Times New Roman" w:eastAsia="Times New Roman" w:hAnsi="Times New Roman" w:cs="Times New Roman"/>
                <w:sz w:val="24"/>
                <w:szCs w:val="24"/>
              </w:rPr>
              <w:t>74</w:t>
            </w:r>
            <w:r w:rsidRPr="00A16752">
              <w:rPr>
                <w:rFonts w:ascii="Times New Roman" w:eastAsia="Times New Roman" w:hAnsi="Times New Roman" w:cs="Times New Roman"/>
                <w:sz w:val="24"/>
                <w:szCs w:val="24"/>
              </w:rPr>
              <w:t>.</w:t>
            </w:r>
            <w:r w:rsidRPr="00A16752">
              <w:rPr>
                <w:rFonts w:ascii="Times New Roman" w:eastAsia="Times New Roman" w:hAnsi="Times New Roman" w:cs="Times New Roman"/>
                <w:sz w:val="24"/>
                <w:szCs w:val="24"/>
                <w:vertAlign w:val="superscript"/>
              </w:rPr>
              <w:t>4 </w:t>
            </w:r>
            <w:r w:rsidRPr="00813787">
              <w:rPr>
                <w:rFonts w:ascii="Times New Roman" w:eastAsia="Times New Roman" w:hAnsi="Times New Roman" w:cs="Times New Roman"/>
                <w:sz w:val="24"/>
                <w:szCs w:val="24"/>
              </w:rPr>
              <w:t>”, attiecīgi precizējot anotācijas I sadaļas “Tiesību akta projekta izstrādes nepieciešamība” (turpmāk – I sadaļa) 2.punkta “Pašreizējā situācija un problēmas, kuru risināšanai tiesību akta projekts izstrādāts, tiesiskā regulējuma mērķis un būtība” (turpmāk – 2.punkts) 19.apakšpunktā (14.lpp.) norādīto informāciju.</w:t>
            </w:r>
          </w:p>
          <w:p w14:paraId="2D75EAED"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13897F37" w14:textId="77777777" w:rsidR="00CC6EDE" w:rsidRPr="00813787" w:rsidRDefault="00CC6EDE" w:rsidP="00CC6E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Latvijas Darba devēju konfederācija: </w:t>
            </w:r>
            <w:r w:rsidRPr="00813787">
              <w:rPr>
                <w:rFonts w:ascii="Times New Roman" w:eastAsia="Times New Roman" w:hAnsi="Times New Roman" w:cs="Times New Roman"/>
                <w:sz w:val="24"/>
                <w:szCs w:val="24"/>
              </w:rPr>
              <w:t>(priekšlikums)</w:t>
            </w:r>
          </w:p>
          <w:p w14:paraId="2BA176DD" w14:textId="77777777" w:rsidR="00CC6EDE" w:rsidRPr="00813787" w:rsidRDefault="00CC6EDE" w:rsidP="00CC6EDE">
            <w:pPr>
              <w:spacing w:after="0" w:line="240" w:lineRule="auto"/>
              <w:jc w:val="both"/>
              <w:rPr>
                <w:rFonts w:ascii="Times New Roman" w:eastAsia="Times New Roman" w:hAnsi="Times New Roman" w:cs="Times New Roman"/>
                <w:sz w:val="24"/>
                <w:szCs w:val="24"/>
              </w:rPr>
            </w:pPr>
          </w:p>
          <w:p w14:paraId="54E2EC29" w14:textId="77777777" w:rsidR="00CC6EDE" w:rsidRPr="00813787" w:rsidRDefault="00CC6EDE" w:rsidP="00CC6EDE">
            <w:pPr>
              <w:spacing w:after="0" w:line="240" w:lineRule="auto"/>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3. Aicinām noteikumu projektā neierobežot atlīdzību transporta izdevumu segšanai atkarībā no nodarbinātās personas deklarētās dzīvesvietas attāluma no darba, mācību vai prakses vietas.</w:t>
            </w:r>
          </w:p>
          <w:p w14:paraId="208ABFE8" w14:textId="77777777" w:rsidR="00CC6EDE" w:rsidRPr="00813787" w:rsidRDefault="00CC6EDE" w:rsidP="00CC6EDE">
            <w:pPr>
              <w:spacing w:after="0" w:line="240" w:lineRule="auto"/>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Priekšlikums:</w:t>
            </w:r>
          </w:p>
          <w:p w14:paraId="05F0E70D" w14:textId="77777777" w:rsidR="00CC6EDE" w:rsidRPr="00813787" w:rsidRDefault="00CC6EDE" w:rsidP="00CC6EDE">
            <w:pPr>
              <w:spacing w:after="0" w:line="240" w:lineRule="auto"/>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Aicinām svītrot noteikumu projekta 30. un 33. punktu.</w:t>
            </w:r>
          </w:p>
          <w:p w14:paraId="30935020" w14:textId="05DC80F1" w:rsidR="00CC6EDE" w:rsidRDefault="00CC6EDE" w:rsidP="00CC6EDE">
            <w:pPr>
              <w:spacing w:after="0" w:line="240" w:lineRule="auto"/>
              <w:jc w:val="both"/>
              <w:rPr>
                <w:rFonts w:ascii="Times New Roman" w:eastAsia="Times New Roman" w:hAnsi="Times New Roman" w:cs="Times New Roman"/>
                <w:b/>
                <w:sz w:val="24"/>
                <w:szCs w:val="24"/>
              </w:rPr>
            </w:pPr>
            <w:r w:rsidRPr="00813787">
              <w:rPr>
                <w:rFonts w:ascii="Times New Roman" w:eastAsia="Times New Roman" w:hAnsi="Times New Roman" w:cs="Times New Roman"/>
                <w:sz w:val="24"/>
                <w:szCs w:val="24"/>
              </w:rPr>
              <w:t xml:space="preserve">Skaidrojam, ka atsevišķi negodprātīgas rīcības gadījumi nevar kalpot par iemelsu atbalsta ierobežošanai bezdarba riskam pakļautām personām. Turklāt jāņem vērā, ka mūsdienās pieaug mobilitātes iespējas un 100 km attālums nav šķērslis ikdienā </w:t>
            </w:r>
            <w:r w:rsidRPr="00813787">
              <w:rPr>
                <w:rFonts w:ascii="Times New Roman" w:eastAsia="Times New Roman" w:hAnsi="Times New Roman" w:cs="Times New Roman"/>
                <w:sz w:val="24"/>
                <w:szCs w:val="24"/>
              </w:rPr>
              <w:lastRenderedPageBreak/>
              <w:t>īstenot svārstveida migrāciju uz darba, mācību vai prakses vietu. Uzsveram, ka galvenais mērķis ir atbalstīt mērķa grupas iesaisti nodarbinātībā un savu prasmju pilnveidē, savukārt attālums, ko ikdienā mēro indivīds, ir konkrētās personas izvēle, ņemot vērā tās individuālos apstākļus.</w:t>
            </w:r>
          </w:p>
        </w:tc>
        <w:tc>
          <w:tcPr>
            <w:tcW w:w="1177" w:type="pct"/>
            <w:gridSpan w:val="2"/>
            <w:tcBorders>
              <w:left w:val="single" w:sz="6" w:space="0" w:color="000000"/>
              <w:bottom w:val="single" w:sz="4" w:space="0" w:color="auto"/>
              <w:right w:val="single" w:sz="6" w:space="0" w:color="000000"/>
            </w:tcBorders>
          </w:tcPr>
          <w:p w14:paraId="31769F72" w14:textId="31D79626" w:rsidR="00CC6EDE" w:rsidRDefault="00CC6EDE"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r w:rsidR="00C6731B">
              <w:rPr>
                <w:rFonts w:ascii="Times New Roman" w:eastAsia="Times New Roman" w:hAnsi="Times New Roman" w:cs="Times New Roman"/>
                <w:b/>
                <w:sz w:val="24"/>
                <w:szCs w:val="24"/>
                <w:lang w:eastAsia="lv-LV"/>
              </w:rPr>
              <w:t>.</w:t>
            </w:r>
          </w:p>
          <w:p w14:paraId="70EAB9CD" w14:textId="77777777" w:rsidR="00D65B0E" w:rsidRDefault="00D65B0E" w:rsidP="00CC6EDE">
            <w:pPr>
              <w:spacing w:after="0" w:line="240" w:lineRule="auto"/>
              <w:rPr>
                <w:rFonts w:ascii="Times New Roman" w:eastAsia="Times New Roman" w:hAnsi="Times New Roman" w:cs="Times New Roman"/>
                <w:b/>
                <w:sz w:val="24"/>
                <w:szCs w:val="24"/>
                <w:lang w:eastAsia="lv-LV"/>
              </w:rPr>
            </w:pPr>
          </w:p>
          <w:p w14:paraId="7F95EBA2" w14:textId="4C646677" w:rsidR="00D65B0E" w:rsidRPr="00D65B0E" w:rsidRDefault="00D65B0E" w:rsidP="00CC6EDE">
            <w:pPr>
              <w:spacing w:after="0" w:line="240" w:lineRule="auto"/>
              <w:rPr>
                <w:rFonts w:ascii="Times New Roman" w:eastAsia="Times New Roman" w:hAnsi="Times New Roman" w:cs="Times New Roman"/>
                <w:sz w:val="24"/>
                <w:szCs w:val="24"/>
                <w:lang w:eastAsia="lv-LV"/>
              </w:rPr>
            </w:pPr>
            <w:r w:rsidRPr="00D65B0E">
              <w:rPr>
                <w:rFonts w:ascii="Times New Roman" w:eastAsia="Times New Roman" w:hAnsi="Times New Roman" w:cs="Times New Roman"/>
                <w:sz w:val="24"/>
                <w:szCs w:val="24"/>
                <w:lang w:eastAsia="lv-LV"/>
              </w:rPr>
              <w:t>Precizēts Noteikumu projekts</w:t>
            </w:r>
          </w:p>
          <w:p w14:paraId="48964A25" w14:textId="25C572C6" w:rsidR="00D65B0E" w:rsidRDefault="00D65B0E" w:rsidP="00CC6EDE">
            <w:pPr>
              <w:spacing w:after="0" w:line="240" w:lineRule="auto"/>
              <w:rPr>
                <w:rFonts w:ascii="Times New Roman" w:eastAsia="Times New Roman" w:hAnsi="Times New Roman" w:cs="Times New Roman"/>
                <w:sz w:val="24"/>
                <w:szCs w:val="24"/>
                <w:lang w:eastAsia="lv-LV"/>
              </w:rPr>
            </w:pPr>
            <w:r w:rsidRPr="00D65B0E">
              <w:rPr>
                <w:rFonts w:ascii="Times New Roman" w:eastAsia="Times New Roman" w:hAnsi="Times New Roman" w:cs="Times New Roman"/>
                <w:sz w:val="24"/>
                <w:szCs w:val="24"/>
                <w:lang w:eastAsia="lv-LV"/>
              </w:rPr>
              <w:t>Papildus precizēta</w:t>
            </w:r>
            <w:r w:rsidR="00580DEB">
              <w:rPr>
                <w:rFonts w:ascii="Times New Roman" w:eastAsia="Times New Roman" w:hAnsi="Times New Roman" w:cs="Times New Roman"/>
                <w:sz w:val="24"/>
                <w:szCs w:val="24"/>
                <w:lang w:eastAsia="lv-LV"/>
              </w:rPr>
              <w:t xml:space="preserve"> Noteikumu projekta</w:t>
            </w:r>
            <w:r w:rsidRPr="00D65B0E">
              <w:rPr>
                <w:rFonts w:ascii="Times New Roman" w:eastAsia="Times New Roman" w:hAnsi="Times New Roman" w:cs="Times New Roman"/>
                <w:sz w:val="24"/>
                <w:szCs w:val="24"/>
                <w:lang w:eastAsia="lv-LV"/>
              </w:rPr>
              <w:t xml:space="preserve"> anotācija</w:t>
            </w:r>
            <w:r w:rsidR="003E7A18">
              <w:rPr>
                <w:rFonts w:ascii="Times New Roman" w:eastAsia="Times New Roman" w:hAnsi="Times New Roman" w:cs="Times New Roman"/>
                <w:sz w:val="24"/>
                <w:szCs w:val="24"/>
                <w:lang w:eastAsia="lv-LV"/>
              </w:rPr>
              <w:t>s I sadaļas 2.punkta 19.apakšpunkts (15.lpp.)</w:t>
            </w:r>
            <w:r w:rsidR="00C6731B">
              <w:rPr>
                <w:rFonts w:ascii="Times New Roman" w:eastAsia="Times New Roman" w:hAnsi="Times New Roman" w:cs="Times New Roman"/>
                <w:sz w:val="24"/>
                <w:szCs w:val="24"/>
                <w:lang w:eastAsia="lv-LV"/>
              </w:rPr>
              <w:t>.</w:t>
            </w:r>
            <w:r w:rsidR="003E7A18">
              <w:rPr>
                <w:rFonts w:ascii="Times New Roman" w:eastAsia="Times New Roman" w:hAnsi="Times New Roman" w:cs="Times New Roman"/>
                <w:sz w:val="24"/>
                <w:szCs w:val="24"/>
                <w:lang w:eastAsia="lv-LV"/>
              </w:rPr>
              <w:t xml:space="preserve"> </w:t>
            </w:r>
          </w:p>
          <w:p w14:paraId="528C1C2B" w14:textId="77777777" w:rsidR="00C35CB9" w:rsidRDefault="00C35CB9" w:rsidP="00CC6EDE">
            <w:pPr>
              <w:spacing w:after="0" w:line="240" w:lineRule="auto"/>
              <w:rPr>
                <w:rFonts w:ascii="Times New Roman" w:eastAsia="Times New Roman" w:hAnsi="Times New Roman" w:cs="Times New Roman"/>
                <w:b/>
                <w:sz w:val="24"/>
                <w:szCs w:val="24"/>
                <w:lang w:eastAsia="lv-LV"/>
              </w:rPr>
            </w:pPr>
          </w:p>
          <w:p w14:paraId="1E75BB29" w14:textId="22D0D8EB" w:rsidR="00C35CB9" w:rsidRPr="00C35CB9" w:rsidRDefault="00C35CB9" w:rsidP="00C35CB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Pārskatot attālumu starp Latvijas lielākajām pilsētām</w:t>
            </w:r>
            <w:r w:rsidR="00C6731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precizēta Noteikumu Nr.75 </w:t>
            </w:r>
            <w:r w:rsidRPr="00893757">
              <w:rPr>
                <w:rFonts w:ascii="Times New Roman" w:hAnsi="Times New Roman" w:cs="Times New Roman"/>
                <w:sz w:val="24"/>
                <w:szCs w:val="24"/>
              </w:rPr>
              <w:t>174.</w:t>
            </w:r>
            <w:r w:rsidRPr="00893757">
              <w:rPr>
                <w:rFonts w:ascii="Times New Roman" w:hAnsi="Times New Roman" w:cs="Times New Roman"/>
                <w:sz w:val="24"/>
                <w:szCs w:val="24"/>
                <w:vertAlign w:val="superscript"/>
              </w:rPr>
              <w:t>4</w:t>
            </w:r>
            <w:r w:rsidRPr="00893757">
              <w:rPr>
                <w:rFonts w:ascii="Times New Roman" w:hAnsi="Times New Roman" w:cs="Times New Roman"/>
                <w:sz w:val="24"/>
                <w:szCs w:val="24"/>
              </w:rPr>
              <w:t xml:space="preserve"> apakšpunkt</w:t>
            </w:r>
            <w:r>
              <w:rPr>
                <w:rFonts w:ascii="Times New Roman" w:hAnsi="Times New Roman" w:cs="Times New Roman"/>
                <w:sz w:val="24"/>
                <w:szCs w:val="24"/>
              </w:rPr>
              <w:t>a</w:t>
            </w:r>
            <w:r w:rsidRPr="00893757">
              <w:rPr>
                <w:rFonts w:ascii="Times New Roman" w:hAnsi="Times New Roman" w:cs="Times New Roman"/>
                <w:sz w:val="24"/>
                <w:szCs w:val="24"/>
              </w:rPr>
              <w:t xml:space="preserve"> otr</w:t>
            </w:r>
            <w:r>
              <w:rPr>
                <w:rFonts w:ascii="Times New Roman" w:hAnsi="Times New Roman" w:cs="Times New Roman"/>
                <w:sz w:val="24"/>
                <w:szCs w:val="24"/>
              </w:rPr>
              <w:t>ā</w:t>
            </w:r>
            <w:r w:rsidRPr="00893757">
              <w:rPr>
                <w:rFonts w:ascii="Times New Roman" w:hAnsi="Times New Roman" w:cs="Times New Roman"/>
                <w:sz w:val="24"/>
                <w:szCs w:val="24"/>
              </w:rPr>
              <w:t xml:space="preserve"> teikum</w:t>
            </w:r>
            <w:r>
              <w:rPr>
                <w:rFonts w:ascii="Times New Roman" w:hAnsi="Times New Roman" w:cs="Times New Roman"/>
                <w:sz w:val="24"/>
                <w:szCs w:val="24"/>
              </w:rPr>
              <w:t>a</w:t>
            </w:r>
            <w:r w:rsidRPr="00893757">
              <w:rPr>
                <w:rFonts w:ascii="Times New Roman" w:hAnsi="Times New Roman" w:cs="Times New Roman"/>
                <w:sz w:val="24"/>
                <w:szCs w:val="24"/>
              </w:rPr>
              <w:t xml:space="preserve">  redakcij</w:t>
            </w:r>
            <w:r>
              <w:rPr>
                <w:rFonts w:ascii="Times New Roman" w:hAnsi="Times New Roman" w:cs="Times New Roman"/>
                <w:sz w:val="24"/>
                <w:szCs w:val="24"/>
              </w:rPr>
              <w:t>a.</w:t>
            </w:r>
          </w:p>
        </w:tc>
        <w:tc>
          <w:tcPr>
            <w:tcW w:w="1010" w:type="pct"/>
            <w:gridSpan w:val="3"/>
            <w:tcBorders>
              <w:top w:val="single" w:sz="4" w:space="0" w:color="auto"/>
              <w:left w:val="single" w:sz="4" w:space="0" w:color="auto"/>
              <w:bottom w:val="single" w:sz="4" w:space="0" w:color="auto"/>
            </w:tcBorders>
          </w:tcPr>
          <w:p w14:paraId="4A08BAAD" w14:textId="79D8A920" w:rsidR="00CC6EDE" w:rsidRPr="00893757" w:rsidRDefault="00CC6EDE" w:rsidP="00CC6EDE">
            <w:pPr>
              <w:pStyle w:val="ListParagraph"/>
              <w:numPr>
                <w:ilvl w:val="0"/>
                <w:numId w:val="11"/>
              </w:numPr>
              <w:tabs>
                <w:tab w:val="left" w:pos="1134"/>
              </w:tabs>
              <w:spacing w:after="0" w:line="240" w:lineRule="auto"/>
              <w:ind w:left="0" w:firstLine="567"/>
              <w:jc w:val="both"/>
              <w:rPr>
                <w:rFonts w:ascii="Times New Roman" w:hAnsi="Times New Roman" w:cs="Times New Roman"/>
                <w:sz w:val="24"/>
                <w:szCs w:val="24"/>
              </w:rPr>
            </w:pPr>
            <w:r w:rsidRPr="00893757">
              <w:rPr>
                <w:rFonts w:ascii="Times New Roman" w:hAnsi="Times New Roman" w:cs="Times New Roman"/>
                <w:sz w:val="24"/>
                <w:szCs w:val="24"/>
              </w:rPr>
              <w:t>Papildināt 174.</w:t>
            </w:r>
            <w:r w:rsidRPr="00893757">
              <w:rPr>
                <w:rFonts w:ascii="Times New Roman" w:hAnsi="Times New Roman" w:cs="Times New Roman"/>
                <w:sz w:val="24"/>
                <w:szCs w:val="24"/>
                <w:vertAlign w:val="superscript"/>
              </w:rPr>
              <w:t>4</w:t>
            </w:r>
            <w:r w:rsidRPr="00893757">
              <w:rPr>
                <w:rFonts w:ascii="Times New Roman" w:hAnsi="Times New Roman" w:cs="Times New Roman"/>
                <w:sz w:val="24"/>
                <w:szCs w:val="24"/>
              </w:rPr>
              <w:t xml:space="preserve"> apakšpunktu ar otro teikumu šādā redakcijā: “Atlīdzību transporta izmaksu segšanai piešķir gadījumos, ja attālums no bezdarbnieka deklarētās dzīvesvietas līdz apmācību vai darba vietai nepārsniedz 1</w:t>
            </w:r>
            <w:r w:rsidR="00C35CB9">
              <w:rPr>
                <w:rFonts w:ascii="Times New Roman" w:hAnsi="Times New Roman" w:cs="Times New Roman"/>
                <w:sz w:val="24"/>
                <w:szCs w:val="24"/>
              </w:rPr>
              <w:t>1</w:t>
            </w:r>
            <w:r w:rsidRPr="00893757">
              <w:rPr>
                <w:rFonts w:ascii="Times New Roman" w:hAnsi="Times New Roman" w:cs="Times New Roman"/>
                <w:sz w:val="24"/>
                <w:szCs w:val="24"/>
              </w:rPr>
              <w:t>0 km.”</w:t>
            </w:r>
          </w:p>
          <w:p w14:paraId="2599DE13"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CC6EDE" w14:paraId="4FBC3426"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222184E7" w14:textId="2917D93A"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61439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234120B1" w14:textId="799F3CC2" w:rsidR="00CC6EDE" w:rsidRPr="00813787"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36.</w:t>
            </w:r>
            <w:r w:rsidRPr="00813787">
              <w:rPr>
                <w:rFonts w:ascii="Times New Roman" w:eastAsia="Times New Roman" w:hAnsi="Times New Roman" w:cs="Times New Roman"/>
                <w:sz w:val="24"/>
                <w:szCs w:val="24"/>
              </w:rPr>
              <w:tab/>
              <w:t xml:space="preserve">Izteikt </w:t>
            </w:r>
            <w:r w:rsidRPr="00A16752">
              <w:rPr>
                <w:rFonts w:ascii="Times New Roman" w:eastAsia="Times New Roman" w:hAnsi="Times New Roman" w:cs="Times New Roman"/>
                <w:sz w:val="24"/>
                <w:szCs w:val="24"/>
              </w:rPr>
              <w:t>192.</w:t>
            </w:r>
            <w:r w:rsidRPr="00A16752">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vertAlign w:val="superscript"/>
              </w:rPr>
              <w:t xml:space="preserve"> </w:t>
            </w:r>
            <w:r w:rsidRPr="00813787">
              <w:rPr>
                <w:rFonts w:ascii="Times New Roman" w:eastAsia="Times New Roman" w:hAnsi="Times New Roman" w:cs="Times New Roman"/>
                <w:sz w:val="24"/>
                <w:szCs w:val="24"/>
              </w:rPr>
              <w:t>punktu šādā redakcijā:</w:t>
            </w:r>
          </w:p>
          <w:p w14:paraId="7AF44BE9" w14:textId="2A0A3677"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w:t>
            </w:r>
            <w:r w:rsidRPr="00A16752">
              <w:rPr>
                <w:rFonts w:ascii="Times New Roman" w:eastAsia="Times New Roman" w:hAnsi="Times New Roman" w:cs="Times New Roman"/>
                <w:sz w:val="24"/>
                <w:szCs w:val="24"/>
              </w:rPr>
              <w:t>192.</w:t>
            </w:r>
            <w:r w:rsidRPr="00A16752">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vertAlign w:val="superscript"/>
              </w:rPr>
              <w:t xml:space="preserve"> </w:t>
            </w:r>
            <w:r w:rsidRPr="00813787">
              <w:rPr>
                <w:rFonts w:ascii="Times New Roman" w:eastAsia="Times New Roman" w:hAnsi="Times New Roman" w:cs="Times New Roman"/>
                <w:sz w:val="24"/>
                <w:szCs w:val="24"/>
              </w:rPr>
              <w:t xml:space="preserve">Lēmumu par </w:t>
            </w:r>
            <w:proofErr w:type="spellStart"/>
            <w:r w:rsidRPr="00813787">
              <w:rPr>
                <w:rFonts w:ascii="Times New Roman" w:eastAsia="Times New Roman" w:hAnsi="Times New Roman" w:cs="Times New Roman"/>
                <w:sz w:val="24"/>
                <w:szCs w:val="24"/>
              </w:rPr>
              <w:t>de</w:t>
            </w:r>
            <w:proofErr w:type="spellEnd"/>
            <w:r w:rsidRPr="00813787">
              <w:rPr>
                <w:rFonts w:ascii="Times New Roman" w:eastAsia="Times New Roman" w:hAnsi="Times New Roman" w:cs="Times New Roman"/>
                <w:sz w:val="24"/>
                <w:szCs w:val="24"/>
              </w:rPr>
              <w:t xml:space="preserve"> </w:t>
            </w:r>
            <w:proofErr w:type="spellStart"/>
            <w:r w:rsidRPr="00813787">
              <w:rPr>
                <w:rFonts w:ascii="Times New Roman" w:eastAsia="Times New Roman" w:hAnsi="Times New Roman" w:cs="Times New Roman"/>
                <w:sz w:val="24"/>
                <w:szCs w:val="24"/>
              </w:rPr>
              <w:t>minimis</w:t>
            </w:r>
            <w:proofErr w:type="spellEnd"/>
            <w:r w:rsidRPr="00813787">
              <w:rPr>
                <w:rFonts w:ascii="Times New Roman" w:eastAsia="Times New Roman" w:hAnsi="Times New Roman" w:cs="Times New Roman"/>
                <w:sz w:val="24"/>
                <w:szCs w:val="24"/>
              </w:rPr>
              <w:t xml:space="preserve"> atbalsta piešķiršanu var pieņemt saskaņā ar Komisijas regulas Nr.651/2014 58.panta 4.punktu un 59. pantu, Komisijas regulas Nr. 1407/2013 7.panta 4.punktu un 8.pantu, Komisijas regulas Nr. 717/2014 7.panta 4.punktu un 8.pantu un Komisijas regulas Nr. 1408/2013 7.panta 4.punktu un 8.pantu atbilstoši šo regulu darbības termiņam. Par </w:t>
            </w:r>
            <w:proofErr w:type="spellStart"/>
            <w:r w:rsidRPr="00813787">
              <w:rPr>
                <w:rFonts w:ascii="Times New Roman" w:eastAsia="Times New Roman" w:hAnsi="Times New Roman" w:cs="Times New Roman"/>
                <w:sz w:val="24"/>
                <w:szCs w:val="24"/>
              </w:rPr>
              <w:t>de</w:t>
            </w:r>
            <w:proofErr w:type="spellEnd"/>
            <w:r w:rsidRPr="00813787">
              <w:rPr>
                <w:rFonts w:ascii="Times New Roman" w:eastAsia="Times New Roman" w:hAnsi="Times New Roman" w:cs="Times New Roman"/>
                <w:sz w:val="24"/>
                <w:szCs w:val="24"/>
              </w:rPr>
              <w:t xml:space="preserve"> </w:t>
            </w:r>
            <w:proofErr w:type="spellStart"/>
            <w:r w:rsidRPr="00813787">
              <w:rPr>
                <w:rFonts w:ascii="Times New Roman" w:eastAsia="Times New Roman" w:hAnsi="Times New Roman" w:cs="Times New Roman"/>
                <w:sz w:val="24"/>
                <w:szCs w:val="24"/>
              </w:rPr>
              <w:t>minimis</w:t>
            </w:r>
            <w:proofErr w:type="spellEnd"/>
            <w:r w:rsidRPr="00813787">
              <w:rPr>
                <w:rFonts w:ascii="Times New Roman" w:eastAsia="Times New Roman" w:hAnsi="Times New Roman" w:cs="Times New Roman"/>
                <w:sz w:val="24"/>
                <w:szCs w:val="24"/>
              </w:rPr>
              <w:t xml:space="preserve"> atbalsta piešķiršanas brīdi uzskata šo noteikumu 82., </w:t>
            </w:r>
            <w:r w:rsidRPr="00541F50">
              <w:rPr>
                <w:rFonts w:ascii="Times New Roman" w:hAnsi="Times New Roman" w:cs="Times New Roman"/>
                <w:color w:val="414142"/>
                <w:sz w:val="24"/>
                <w:szCs w:val="24"/>
                <w:shd w:val="clear" w:color="auto" w:fill="FFFFFF"/>
              </w:rPr>
              <w:t>109.</w:t>
            </w:r>
            <w:r w:rsidRPr="00541F50">
              <w:rPr>
                <w:rFonts w:ascii="Times New Roman" w:hAnsi="Times New Roman" w:cs="Times New Roman"/>
                <w:color w:val="414142"/>
                <w:sz w:val="24"/>
                <w:szCs w:val="24"/>
                <w:shd w:val="clear" w:color="auto" w:fill="FFFFFF"/>
                <w:vertAlign w:val="superscript"/>
              </w:rPr>
              <w:t>5</w:t>
            </w:r>
            <w:r>
              <w:rPr>
                <w:rFonts w:ascii="Arial" w:hAnsi="Arial" w:cs="Arial"/>
                <w:color w:val="414142"/>
                <w:shd w:val="clear" w:color="auto" w:fill="FFFFFF"/>
                <w:vertAlign w:val="superscript"/>
              </w:rPr>
              <w:t xml:space="preserve"> </w:t>
            </w:r>
            <w:r w:rsidRPr="00813787">
              <w:rPr>
                <w:rFonts w:ascii="Times New Roman" w:eastAsia="Times New Roman" w:hAnsi="Times New Roman" w:cs="Times New Roman"/>
                <w:sz w:val="24"/>
                <w:szCs w:val="24"/>
              </w:rPr>
              <w:t>un 119.punktā minētā līguma spēkā stāšanās datumu.”</w:t>
            </w:r>
          </w:p>
        </w:tc>
        <w:tc>
          <w:tcPr>
            <w:tcW w:w="1220" w:type="pct"/>
            <w:gridSpan w:val="3"/>
            <w:tcBorders>
              <w:left w:val="single" w:sz="6" w:space="0" w:color="000000"/>
              <w:bottom w:val="single" w:sz="4" w:space="0" w:color="auto"/>
              <w:right w:val="single" w:sz="6" w:space="0" w:color="000000"/>
            </w:tcBorders>
          </w:tcPr>
          <w:p w14:paraId="460DE468" w14:textId="1A21C09C"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ministrija:</w:t>
            </w:r>
          </w:p>
          <w:p w14:paraId="0CC16A55"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09111A1E" w14:textId="1E004E1D" w:rsidR="00CC6EDE" w:rsidRPr="00813787" w:rsidRDefault="00CC6EDE" w:rsidP="00CC6EDE">
            <w:pPr>
              <w:spacing w:after="0" w:line="240" w:lineRule="auto"/>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 xml:space="preserve">4. Noteikumu projekta 36.punktā iekļauts nosacījums par komercdarbības atbalsta piešķiršanas brīdi. Ņemot vērā, ka komercdarbības atbalstu MKN Nr.75 ietvaros piešķir arī pasākuma “Pirmā darba pieredze jaunietim” īstenošanai un izmaksām, kas saistītas ar iekārtu un aprīkojuma iegādi, kā arī tehnisko palīglīdzekļu izgatavošanu vai iegādi šo noteikumu 43.2.apakšpunktā minēto prakses vai mācību vietu pielāgošanai, lūdzam papildināt noteikumu projekta 36.punktu, iekļaujot arī komercdarbības atbalsta piešķiršanas brīdi attiecībā arī uz šiem pasākumiem. Vienlaikus, ja noteikumu projekta 25.punktā </w:t>
            </w:r>
            <w:r w:rsidRPr="00813787">
              <w:rPr>
                <w:rFonts w:ascii="Times New Roman" w:eastAsia="Times New Roman" w:hAnsi="Times New Roman" w:cs="Times New Roman"/>
                <w:sz w:val="24"/>
                <w:szCs w:val="24"/>
              </w:rPr>
              <w:lastRenderedPageBreak/>
              <w:t>tiek plānots atbalstīt biedrības/nodibinājumus - saimnieciskās darbības veicējus, komercdarbības atbalsta piešķiršanas brīdis nosakāms arī uz šo aktivitāti.</w:t>
            </w:r>
          </w:p>
        </w:tc>
        <w:tc>
          <w:tcPr>
            <w:tcW w:w="1177" w:type="pct"/>
            <w:gridSpan w:val="2"/>
            <w:tcBorders>
              <w:left w:val="single" w:sz="6" w:space="0" w:color="000000"/>
              <w:bottom w:val="single" w:sz="4" w:space="0" w:color="auto"/>
              <w:right w:val="single" w:sz="6" w:space="0" w:color="000000"/>
            </w:tcBorders>
          </w:tcPr>
          <w:p w14:paraId="702396BC" w14:textId="3C6CB7E5" w:rsidR="00CC6EDE" w:rsidRPr="003A66FF" w:rsidRDefault="00CC6EDE"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w:t>
            </w:r>
            <w:r w:rsidR="003E7A18">
              <w:rPr>
                <w:rFonts w:ascii="Times New Roman" w:eastAsia="Times New Roman" w:hAnsi="Times New Roman" w:cs="Times New Roman"/>
                <w:b/>
                <w:sz w:val="24"/>
                <w:szCs w:val="24"/>
                <w:lang w:eastAsia="lv-LV"/>
              </w:rPr>
              <w:t>s</w:t>
            </w:r>
            <w:r>
              <w:rPr>
                <w:rFonts w:ascii="Times New Roman" w:eastAsia="Times New Roman" w:hAnsi="Times New Roman" w:cs="Times New Roman"/>
                <w:b/>
                <w:sz w:val="24"/>
                <w:szCs w:val="24"/>
                <w:lang w:eastAsia="lv-LV"/>
              </w:rPr>
              <w:t xml:space="preserve"> vērā</w:t>
            </w:r>
            <w:r w:rsidR="00C6731B">
              <w:rPr>
                <w:rFonts w:ascii="Times New Roman" w:eastAsia="Times New Roman" w:hAnsi="Times New Roman" w:cs="Times New Roman"/>
                <w:b/>
                <w:sz w:val="24"/>
                <w:szCs w:val="24"/>
                <w:lang w:eastAsia="lv-LV"/>
              </w:rPr>
              <w:t>.</w:t>
            </w:r>
          </w:p>
        </w:tc>
        <w:tc>
          <w:tcPr>
            <w:tcW w:w="1010" w:type="pct"/>
            <w:gridSpan w:val="3"/>
            <w:tcBorders>
              <w:top w:val="single" w:sz="4" w:space="0" w:color="auto"/>
              <w:left w:val="single" w:sz="4" w:space="0" w:color="auto"/>
              <w:bottom w:val="single" w:sz="4" w:space="0" w:color="auto"/>
            </w:tcBorders>
          </w:tcPr>
          <w:p w14:paraId="60526336" w14:textId="7BCB2D71" w:rsidR="00CC6EDE" w:rsidRPr="00541F50"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541F50">
              <w:rPr>
                <w:rFonts w:ascii="Times New Roman" w:eastAsia="Times New Roman" w:hAnsi="Times New Roman" w:cs="Times New Roman"/>
                <w:sz w:val="24"/>
                <w:szCs w:val="24"/>
              </w:rPr>
              <w:t>36.</w:t>
            </w:r>
            <w:r w:rsidRPr="00541F50">
              <w:rPr>
                <w:rFonts w:ascii="Times New Roman" w:eastAsia="Times New Roman" w:hAnsi="Times New Roman" w:cs="Times New Roman"/>
                <w:sz w:val="24"/>
                <w:szCs w:val="24"/>
              </w:rPr>
              <w:tab/>
              <w:t xml:space="preserve">Izteikt </w:t>
            </w:r>
            <w:r w:rsidRPr="00A16752">
              <w:rPr>
                <w:rFonts w:ascii="Times New Roman" w:eastAsia="Times New Roman" w:hAnsi="Times New Roman" w:cs="Times New Roman"/>
                <w:sz w:val="24"/>
                <w:szCs w:val="24"/>
              </w:rPr>
              <w:t>192.</w:t>
            </w:r>
            <w:r w:rsidRPr="00A16752">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vertAlign w:val="superscript"/>
              </w:rPr>
              <w:t xml:space="preserve"> </w:t>
            </w:r>
            <w:r w:rsidRPr="00541F50">
              <w:rPr>
                <w:rFonts w:ascii="Times New Roman" w:eastAsia="Times New Roman" w:hAnsi="Times New Roman" w:cs="Times New Roman"/>
                <w:sz w:val="24"/>
                <w:szCs w:val="24"/>
              </w:rPr>
              <w:t>punktu šādā redakcijā:</w:t>
            </w:r>
          </w:p>
          <w:p w14:paraId="205AA016" w14:textId="29080A03"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541F50">
              <w:rPr>
                <w:rFonts w:ascii="Times New Roman" w:eastAsia="Times New Roman" w:hAnsi="Times New Roman" w:cs="Times New Roman"/>
                <w:sz w:val="24"/>
                <w:szCs w:val="24"/>
              </w:rPr>
              <w:t>„</w:t>
            </w:r>
            <w:r w:rsidRPr="00A16752">
              <w:rPr>
                <w:rFonts w:ascii="Times New Roman" w:eastAsia="Times New Roman" w:hAnsi="Times New Roman" w:cs="Times New Roman"/>
                <w:sz w:val="24"/>
                <w:szCs w:val="24"/>
              </w:rPr>
              <w:t>192.</w:t>
            </w:r>
            <w:r w:rsidRPr="00A16752">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vertAlign w:val="superscript"/>
              </w:rPr>
              <w:t xml:space="preserve"> </w:t>
            </w:r>
            <w:r w:rsidRPr="00541F50">
              <w:rPr>
                <w:rFonts w:ascii="Times New Roman" w:eastAsia="Times New Roman" w:hAnsi="Times New Roman" w:cs="Times New Roman"/>
                <w:sz w:val="24"/>
                <w:szCs w:val="24"/>
              </w:rPr>
              <w:t xml:space="preserve">Lēmumu par </w:t>
            </w:r>
            <w:proofErr w:type="spellStart"/>
            <w:r w:rsidRPr="00541F50">
              <w:rPr>
                <w:rFonts w:ascii="Times New Roman" w:eastAsia="Times New Roman" w:hAnsi="Times New Roman" w:cs="Times New Roman"/>
                <w:sz w:val="24"/>
                <w:szCs w:val="24"/>
              </w:rPr>
              <w:t>de</w:t>
            </w:r>
            <w:proofErr w:type="spellEnd"/>
            <w:r w:rsidRPr="00541F50">
              <w:rPr>
                <w:rFonts w:ascii="Times New Roman" w:eastAsia="Times New Roman" w:hAnsi="Times New Roman" w:cs="Times New Roman"/>
                <w:sz w:val="24"/>
                <w:szCs w:val="24"/>
              </w:rPr>
              <w:t xml:space="preserve"> </w:t>
            </w:r>
            <w:proofErr w:type="spellStart"/>
            <w:r w:rsidRPr="00541F50">
              <w:rPr>
                <w:rFonts w:ascii="Times New Roman" w:eastAsia="Times New Roman" w:hAnsi="Times New Roman" w:cs="Times New Roman"/>
                <w:sz w:val="24"/>
                <w:szCs w:val="24"/>
              </w:rPr>
              <w:t>minimis</w:t>
            </w:r>
            <w:proofErr w:type="spellEnd"/>
            <w:r w:rsidRPr="00541F50">
              <w:rPr>
                <w:rFonts w:ascii="Times New Roman" w:eastAsia="Times New Roman" w:hAnsi="Times New Roman" w:cs="Times New Roman"/>
                <w:sz w:val="24"/>
                <w:szCs w:val="24"/>
              </w:rPr>
              <w:t xml:space="preserve"> atbalsta piešķiršanu var pieņemt saskaņā ar Komisijas regulas Nr.651/2014 58.panta 4.punktu un 59. pantu, Komisijas regulas Nr. 1407/2013 7.panta 4.punktu un 8.pantu, Komisijas regulas Nr. 717/2014 7.panta 4.punktu un 8.pantu un Komisijas regulas Nr. 1408/2013 7.panta 4.punktu un 8.pantu atbilstoši šo regulu darbības termiņam. Par </w:t>
            </w:r>
            <w:proofErr w:type="spellStart"/>
            <w:r w:rsidRPr="00541F50">
              <w:rPr>
                <w:rFonts w:ascii="Times New Roman" w:eastAsia="Times New Roman" w:hAnsi="Times New Roman" w:cs="Times New Roman"/>
                <w:sz w:val="24"/>
                <w:szCs w:val="24"/>
              </w:rPr>
              <w:t>de</w:t>
            </w:r>
            <w:proofErr w:type="spellEnd"/>
            <w:r w:rsidRPr="00541F50">
              <w:rPr>
                <w:rFonts w:ascii="Times New Roman" w:eastAsia="Times New Roman" w:hAnsi="Times New Roman" w:cs="Times New Roman"/>
                <w:sz w:val="24"/>
                <w:szCs w:val="24"/>
              </w:rPr>
              <w:t xml:space="preserve"> </w:t>
            </w:r>
            <w:proofErr w:type="spellStart"/>
            <w:r w:rsidRPr="00541F50">
              <w:rPr>
                <w:rFonts w:ascii="Times New Roman" w:eastAsia="Times New Roman" w:hAnsi="Times New Roman" w:cs="Times New Roman"/>
                <w:sz w:val="24"/>
                <w:szCs w:val="24"/>
              </w:rPr>
              <w:t>minimis</w:t>
            </w:r>
            <w:proofErr w:type="spellEnd"/>
            <w:r w:rsidRPr="00541F50">
              <w:rPr>
                <w:rFonts w:ascii="Times New Roman" w:eastAsia="Times New Roman" w:hAnsi="Times New Roman" w:cs="Times New Roman"/>
                <w:sz w:val="24"/>
                <w:szCs w:val="24"/>
              </w:rPr>
              <w:t xml:space="preserve"> atbalsta piešķiršanas brīdi uzskata šo noteikumu 82., </w:t>
            </w:r>
            <w:r w:rsidRPr="00541F50">
              <w:rPr>
                <w:rFonts w:ascii="Times New Roman" w:hAnsi="Times New Roman" w:cs="Times New Roman"/>
                <w:color w:val="414142"/>
                <w:sz w:val="24"/>
                <w:szCs w:val="24"/>
                <w:shd w:val="clear" w:color="auto" w:fill="FFFFFF"/>
              </w:rPr>
              <w:t>109.</w:t>
            </w:r>
            <w:r w:rsidRPr="00541F50">
              <w:rPr>
                <w:rFonts w:ascii="Times New Roman" w:hAnsi="Times New Roman" w:cs="Times New Roman"/>
                <w:color w:val="414142"/>
                <w:sz w:val="24"/>
                <w:szCs w:val="24"/>
                <w:shd w:val="clear" w:color="auto" w:fill="FFFFFF"/>
                <w:vertAlign w:val="superscript"/>
              </w:rPr>
              <w:t>5</w:t>
            </w:r>
            <w:r>
              <w:rPr>
                <w:rFonts w:ascii="Times New Roman" w:eastAsia="Times New Roman" w:hAnsi="Times New Roman" w:cs="Times New Roman"/>
                <w:sz w:val="24"/>
                <w:szCs w:val="24"/>
              </w:rPr>
              <w:t xml:space="preserve">, </w:t>
            </w:r>
            <w:r w:rsidRPr="00541F50">
              <w:rPr>
                <w:rFonts w:ascii="Times New Roman" w:eastAsia="Times New Roman" w:hAnsi="Times New Roman" w:cs="Times New Roman"/>
                <w:sz w:val="24"/>
                <w:szCs w:val="24"/>
              </w:rPr>
              <w:t>un 119.</w:t>
            </w:r>
            <w:r>
              <w:rPr>
                <w:rFonts w:ascii="Times New Roman" w:eastAsia="Times New Roman" w:hAnsi="Times New Roman" w:cs="Times New Roman"/>
                <w:sz w:val="24"/>
                <w:szCs w:val="24"/>
              </w:rPr>
              <w:t xml:space="preserve"> un </w:t>
            </w:r>
            <w:r w:rsidRPr="00541F50">
              <w:rPr>
                <w:rFonts w:ascii="Times New Roman" w:eastAsia="Times New Roman" w:hAnsi="Times New Roman" w:cs="Times New Roman"/>
                <w:b/>
                <w:sz w:val="24"/>
                <w:szCs w:val="24"/>
              </w:rPr>
              <w:t>133.punktā</w:t>
            </w:r>
            <w:r w:rsidRPr="00541F50">
              <w:rPr>
                <w:rFonts w:ascii="Times New Roman" w:eastAsia="Times New Roman" w:hAnsi="Times New Roman" w:cs="Times New Roman"/>
                <w:sz w:val="24"/>
                <w:szCs w:val="24"/>
              </w:rPr>
              <w:t xml:space="preserve"> minētā </w:t>
            </w:r>
            <w:r w:rsidRPr="00541F50">
              <w:rPr>
                <w:rFonts w:ascii="Times New Roman" w:eastAsia="Times New Roman" w:hAnsi="Times New Roman" w:cs="Times New Roman"/>
                <w:sz w:val="24"/>
                <w:szCs w:val="24"/>
              </w:rPr>
              <w:lastRenderedPageBreak/>
              <w:t>līguma spēkā stāšanās datumu.”</w:t>
            </w:r>
          </w:p>
        </w:tc>
      </w:tr>
      <w:tr w:rsidR="00CC6EDE" w14:paraId="5D790D93"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54B2D75D" w14:textId="6A36A1C5"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61439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51D7B5A5" w14:textId="5478CA1A" w:rsidR="00CC6EDE" w:rsidRPr="00813787"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37.</w:t>
            </w:r>
            <w:r w:rsidRPr="00813787">
              <w:rPr>
                <w:rFonts w:ascii="Times New Roman" w:eastAsia="Times New Roman" w:hAnsi="Times New Roman" w:cs="Times New Roman"/>
                <w:sz w:val="24"/>
                <w:szCs w:val="24"/>
              </w:rPr>
              <w:tab/>
              <w:t xml:space="preserve">Papildināt noteikumus ar </w:t>
            </w:r>
            <w:r w:rsidRPr="00A16752">
              <w:rPr>
                <w:rFonts w:ascii="Times New Roman" w:eastAsia="Times New Roman" w:hAnsi="Times New Roman" w:cs="Times New Roman"/>
                <w:sz w:val="24"/>
                <w:szCs w:val="24"/>
              </w:rPr>
              <w:t>192.</w:t>
            </w:r>
            <w:r w:rsidRPr="00A16752">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vertAlign w:val="superscript"/>
              </w:rPr>
              <w:t xml:space="preserve"> </w:t>
            </w:r>
            <w:r w:rsidRPr="00813787">
              <w:rPr>
                <w:rFonts w:ascii="Times New Roman" w:eastAsia="Times New Roman" w:hAnsi="Times New Roman" w:cs="Times New Roman"/>
                <w:sz w:val="24"/>
                <w:szCs w:val="24"/>
              </w:rPr>
              <w:t xml:space="preserve">punktu šādā redakcijā: </w:t>
            </w:r>
          </w:p>
          <w:p w14:paraId="6BFCF34F" w14:textId="0847E9CD"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ab/>
              <w:t>“</w:t>
            </w:r>
            <w:r w:rsidRPr="00A16752">
              <w:rPr>
                <w:rFonts w:ascii="Times New Roman" w:eastAsia="Times New Roman" w:hAnsi="Times New Roman" w:cs="Times New Roman"/>
                <w:sz w:val="24"/>
                <w:szCs w:val="24"/>
              </w:rPr>
              <w:t>192.</w:t>
            </w:r>
            <w:r w:rsidRPr="00A16752">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vertAlign w:val="superscript"/>
              </w:rPr>
              <w:t xml:space="preserve"> </w:t>
            </w:r>
            <w:r w:rsidRPr="00813787">
              <w:rPr>
                <w:rFonts w:ascii="Times New Roman" w:eastAsia="Times New Roman" w:hAnsi="Times New Roman" w:cs="Times New Roman"/>
                <w:sz w:val="24"/>
                <w:szCs w:val="24"/>
              </w:rPr>
              <w:t xml:space="preserve">Ja atbalsta saņēmējs ir pārkāpis Komisijas regulas Nr.1407/2013, Komisijas regulas Nr.717/2014 vai Komisijas regulas Nr.1408/2013 prasības, atbalsta saņēmējam ir pienākums atmaksāt finansējuma saņēmējam visu projekta ietvaros saņemto </w:t>
            </w:r>
            <w:proofErr w:type="spellStart"/>
            <w:r w:rsidRPr="00813787">
              <w:rPr>
                <w:rFonts w:ascii="Times New Roman" w:eastAsia="Times New Roman" w:hAnsi="Times New Roman" w:cs="Times New Roman"/>
                <w:sz w:val="24"/>
                <w:szCs w:val="24"/>
              </w:rPr>
              <w:t>de</w:t>
            </w:r>
            <w:proofErr w:type="spellEnd"/>
            <w:r w:rsidRPr="00813787">
              <w:rPr>
                <w:rFonts w:ascii="Times New Roman" w:eastAsia="Times New Roman" w:hAnsi="Times New Roman" w:cs="Times New Roman"/>
                <w:sz w:val="24"/>
                <w:szCs w:val="24"/>
              </w:rPr>
              <w:t xml:space="preserve"> </w:t>
            </w:r>
            <w:proofErr w:type="spellStart"/>
            <w:r w:rsidRPr="00813787">
              <w:rPr>
                <w:rFonts w:ascii="Times New Roman" w:eastAsia="Times New Roman" w:hAnsi="Times New Roman" w:cs="Times New Roman"/>
                <w:sz w:val="24"/>
                <w:szCs w:val="24"/>
              </w:rPr>
              <w:t>minimis</w:t>
            </w:r>
            <w:proofErr w:type="spellEnd"/>
            <w:r w:rsidRPr="00813787">
              <w:rPr>
                <w:rFonts w:ascii="Times New Roman" w:eastAsia="Times New Roman" w:hAnsi="Times New Roman" w:cs="Times New Roman"/>
                <w:sz w:val="24"/>
                <w:szCs w:val="24"/>
              </w:rPr>
              <w:t xml:space="preserve"> atbalstu, kas piešķirts saskaņā ar attiecīgo regulu,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w:t>
            </w:r>
            <w:r w:rsidRPr="00813787">
              <w:rPr>
                <w:rFonts w:ascii="Times New Roman" w:eastAsia="Times New Roman" w:hAnsi="Times New Roman" w:cs="Times New Roman"/>
                <w:sz w:val="24"/>
                <w:szCs w:val="24"/>
              </w:rPr>
              <w:lastRenderedPageBreak/>
              <w:t>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c>
          <w:tcPr>
            <w:tcW w:w="1220" w:type="pct"/>
            <w:gridSpan w:val="3"/>
            <w:tcBorders>
              <w:left w:val="single" w:sz="6" w:space="0" w:color="000000"/>
              <w:bottom w:val="single" w:sz="4" w:space="0" w:color="auto"/>
              <w:right w:val="single" w:sz="6" w:space="0" w:color="000000"/>
            </w:tcBorders>
          </w:tcPr>
          <w:p w14:paraId="6C2BBCCC" w14:textId="78363A9A"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Finanšu ministrija:</w:t>
            </w:r>
          </w:p>
          <w:p w14:paraId="6D7677E9"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41146DAA" w14:textId="77777777" w:rsidR="00CC6EDE" w:rsidRDefault="00CC6EDE" w:rsidP="00CC6EDE">
            <w:pPr>
              <w:spacing w:after="0" w:line="240" w:lineRule="auto"/>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 xml:space="preserve">Noteikumu projekta 37.punktā iekļauti komercdarbības atbalsta atgūšanas nosacījumi, taču tie attiecināti tikai uz </w:t>
            </w:r>
            <w:proofErr w:type="spellStart"/>
            <w:r w:rsidRPr="00813787">
              <w:rPr>
                <w:rFonts w:ascii="Times New Roman" w:eastAsia="Times New Roman" w:hAnsi="Times New Roman" w:cs="Times New Roman"/>
                <w:i/>
                <w:sz w:val="24"/>
                <w:szCs w:val="24"/>
              </w:rPr>
              <w:t>de</w:t>
            </w:r>
            <w:proofErr w:type="spellEnd"/>
            <w:r w:rsidRPr="00813787">
              <w:rPr>
                <w:rFonts w:ascii="Times New Roman" w:eastAsia="Times New Roman" w:hAnsi="Times New Roman" w:cs="Times New Roman"/>
                <w:i/>
                <w:sz w:val="24"/>
                <w:szCs w:val="24"/>
              </w:rPr>
              <w:t xml:space="preserve"> </w:t>
            </w:r>
            <w:proofErr w:type="spellStart"/>
            <w:r w:rsidRPr="00813787">
              <w:rPr>
                <w:rFonts w:ascii="Times New Roman" w:eastAsia="Times New Roman" w:hAnsi="Times New Roman" w:cs="Times New Roman"/>
                <w:i/>
                <w:sz w:val="24"/>
                <w:szCs w:val="24"/>
              </w:rPr>
              <w:t>minimis</w:t>
            </w:r>
            <w:proofErr w:type="spellEnd"/>
            <w:r w:rsidRPr="00813787">
              <w:rPr>
                <w:rFonts w:ascii="Times New Roman" w:eastAsia="Times New Roman" w:hAnsi="Times New Roman" w:cs="Times New Roman"/>
                <w:sz w:val="24"/>
                <w:szCs w:val="24"/>
              </w:rPr>
              <w:t xml:space="preserve"> atbalstu, lai gan MKN Nr.75 paredz atbalstu sniegt arī saskaņā Komisijas Regulu Nr.651/2014. Attiecīgi lūdzam papildināt noteikumu projekta 37.punktu ar atsauci arī uz Komisijas Regulu Nr.651/2014.</w:t>
            </w:r>
          </w:p>
          <w:p w14:paraId="27606CB7" w14:textId="77777777" w:rsidR="008B6282" w:rsidRDefault="008B6282" w:rsidP="00CC6EDE">
            <w:pPr>
              <w:spacing w:after="0" w:line="240" w:lineRule="auto"/>
              <w:jc w:val="both"/>
              <w:rPr>
                <w:rFonts w:ascii="Times New Roman" w:eastAsia="Times New Roman" w:hAnsi="Times New Roman" w:cs="Times New Roman"/>
                <w:sz w:val="24"/>
                <w:szCs w:val="24"/>
              </w:rPr>
            </w:pPr>
          </w:p>
          <w:p w14:paraId="1AC9A642" w14:textId="77777777" w:rsidR="008B6282" w:rsidRDefault="008B6282" w:rsidP="00CC6EDE">
            <w:pPr>
              <w:spacing w:after="0" w:line="240" w:lineRule="auto"/>
              <w:jc w:val="both"/>
              <w:rPr>
                <w:rFonts w:ascii="Times New Roman" w:eastAsia="Times New Roman" w:hAnsi="Times New Roman" w:cs="Times New Roman"/>
                <w:sz w:val="24"/>
                <w:szCs w:val="24"/>
              </w:rPr>
            </w:pPr>
            <w:r w:rsidRPr="008B6282">
              <w:rPr>
                <w:rFonts w:ascii="Times New Roman" w:eastAsia="Times New Roman" w:hAnsi="Times New Roman" w:cs="Times New Roman"/>
                <w:b/>
                <w:sz w:val="24"/>
                <w:szCs w:val="24"/>
              </w:rPr>
              <w:t>Finanšu ministrija</w:t>
            </w:r>
            <w:r>
              <w:rPr>
                <w:rFonts w:ascii="Times New Roman" w:eastAsia="Times New Roman" w:hAnsi="Times New Roman" w:cs="Times New Roman"/>
                <w:sz w:val="24"/>
                <w:szCs w:val="24"/>
              </w:rPr>
              <w:t xml:space="preserve"> (04.20.2020. iebildums).</w:t>
            </w:r>
          </w:p>
          <w:p w14:paraId="10D4AB57" w14:textId="77777777" w:rsidR="008B6282" w:rsidRDefault="008B6282" w:rsidP="00CC6EDE">
            <w:pPr>
              <w:spacing w:after="0" w:line="240" w:lineRule="auto"/>
              <w:jc w:val="both"/>
              <w:rPr>
                <w:rFonts w:ascii="Times New Roman" w:eastAsia="Times New Roman" w:hAnsi="Times New Roman" w:cs="Times New Roman"/>
                <w:sz w:val="24"/>
                <w:szCs w:val="24"/>
              </w:rPr>
            </w:pPr>
          </w:p>
          <w:p w14:paraId="2773EEE7" w14:textId="77777777" w:rsidR="008B6282" w:rsidRPr="008B6282" w:rsidRDefault="008B6282" w:rsidP="008B6282">
            <w:pPr>
              <w:spacing w:after="0" w:line="240" w:lineRule="auto"/>
              <w:jc w:val="both"/>
              <w:rPr>
                <w:rFonts w:ascii="Times New Roman" w:eastAsia="Times New Roman" w:hAnsi="Times New Roman" w:cs="Times New Roman"/>
                <w:sz w:val="24"/>
                <w:szCs w:val="24"/>
              </w:rPr>
            </w:pPr>
            <w:r w:rsidRPr="008B6282">
              <w:rPr>
                <w:rFonts w:ascii="Times New Roman" w:eastAsia="Times New Roman" w:hAnsi="Times New Roman" w:cs="Times New Roman"/>
                <w:sz w:val="24"/>
                <w:szCs w:val="24"/>
              </w:rPr>
              <w:t xml:space="preserve">2.Noteikumu projekts paredz, ka, ja atbalsta saņēmējs ir pārkāpis konkrēto regulas, ar kurām MK noteikumu Nr.75 ietvaros tiek sniegts valsts atbalsts, nosacījumus, atbalsta saņēmējam ir pienākums atmaksāt finansējuma saņēmējam visu projekta ietvaros saņemto </w:t>
            </w:r>
            <w:proofErr w:type="spellStart"/>
            <w:r w:rsidRPr="008B6282">
              <w:rPr>
                <w:rFonts w:ascii="Times New Roman" w:eastAsia="Times New Roman" w:hAnsi="Times New Roman" w:cs="Times New Roman"/>
                <w:sz w:val="24"/>
                <w:szCs w:val="24"/>
              </w:rPr>
              <w:t>de</w:t>
            </w:r>
            <w:proofErr w:type="spellEnd"/>
            <w:r w:rsidRPr="008B6282">
              <w:rPr>
                <w:rFonts w:ascii="Times New Roman" w:eastAsia="Times New Roman" w:hAnsi="Times New Roman" w:cs="Times New Roman"/>
                <w:sz w:val="24"/>
                <w:szCs w:val="24"/>
              </w:rPr>
              <w:t xml:space="preserve"> </w:t>
            </w:r>
            <w:proofErr w:type="spellStart"/>
            <w:r w:rsidRPr="008B6282">
              <w:rPr>
                <w:rFonts w:ascii="Times New Roman" w:eastAsia="Times New Roman" w:hAnsi="Times New Roman" w:cs="Times New Roman"/>
                <w:sz w:val="24"/>
                <w:szCs w:val="24"/>
              </w:rPr>
              <w:lastRenderedPageBreak/>
              <w:t>minimis</w:t>
            </w:r>
            <w:proofErr w:type="spellEnd"/>
            <w:r w:rsidRPr="008B6282">
              <w:rPr>
                <w:rFonts w:ascii="Times New Roman" w:eastAsia="Times New Roman" w:hAnsi="Times New Roman" w:cs="Times New Roman"/>
                <w:sz w:val="24"/>
                <w:szCs w:val="24"/>
              </w:rPr>
              <w:t xml:space="preserve"> atbalstu. Skaidrojam, ka jāatgūst ne tikai nelikumīgi saņemtais </w:t>
            </w:r>
            <w:proofErr w:type="spellStart"/>
            <w:r w:rsidRPr="008B6282">
              <w:rPr>
                <w:rFonts w:ascii="Times New Roman" w:eastAsia="Times New Roman" w:hAnsi="Times New Roman" w:cs="Times New Roman"/>
                <w:sz w:val="24"/>
                <w:szCs w:val="24"/>
              </w:rPr>
              <w:t>de</w:t>
            </w:r>
            <w:proofErr w:type="spellEnd"/>
            <w:r w:rsidRPr="008B6282">
              <w:rPr>
                <w:rFonts w:ascii="Times New Roman" w:eastAsia="Times New Roman" w:hAnsi="Times New Roman" w:cs="Times New Roman"/>
                <w:sz w:val="24"/>
                <w:szCs w:val="24"/>
              </w:rPr>
              <w:t xml:space="preserve"> </w:t>
            </w:r>
            <w:proofErr w:type="spellStart"/>
            <w:r w:rsidRPr="008B6282">
              <w:rPr>
                <w:rFonts w:ascii="Times New Roman" w:eastAsia="Times New Roman" w:hAnsi="Times New Roman" w:cs="Times New Roman"/>
                <w:sz w:val="24"/>
                <w:szCs w:val="24"/>
              </w:rPr>
              <w:t>minimis</w:t>
            </w:r>
            <w:proofErr w:type="spellEnd"/>
            <w:r w:rsidRPr="008B6282">
              <w:rPr>
                <w:rFonts w:ascii="Times New Roman" w:eastAsia="Times New Roman" w:hAnsi="Times New Roman" w:cs="Times New Roman"/>
                <w:sz w:val="24"/>
                <w:szCs w:val="24"/>
              </w:rPr>
              <w:t xml:space="preserve"> atbalsts, bet arī pārējais nelikumīgi saņemtais atbalsts. Attiecīgi lūdzam noteikumu projekta 50.punktā ietverto MK noteikumu Nr.75 192.</w:t>
            </w:r>
            <w:r w:rsidRPr="008B6282">
              <w:rPr>
                <w:rFonts w:ascii="Times New Roman" w:eastAsia="Times New Roman" w:hAnsi="Times New Roman" w:cs="Times New Roman"/>
                <w:sz w:val="24"/>
                <w:szCs w:val="24"/>
                <w:vertAlign w:val="superscript"/>
              </w:rPr>
              <w:t xml:space="preserve">20 </w:t>
            </w:r>
            <w:r w:rsidRPr="008B6282">
              <w:rPr>
                <w:rFonts w:ascii="Times New Roman" w:eastAsia="Times New Roman" w:hAnsi="Times New Roman" w:cs="Times New Roman"/>
                <w:sz w:val="24"/>
                <w:szCs w:val="24"/>
              </w:rPr>
              <w:t>punktu izteikt šādā redakcijā:</w:t>
            </w:r>
          </w:p>
          <w:p w14:paraId="25A0EE35" w14:textId="77777777" w:rsidR="008B6282" w:rsidRPr="008B6282" w:rsidRDefault="008B6282" w:rsidP="008B6282">
            <w:pPr>
              <w:spacing w:after="0" w:line="240" w:lineRule="auto"/>
              <w:jc w:val="both"/>
              <w:rPr>
                <w:rFonts w:ascii="Times New Roman" w:eastAsia="Times New Roman" w:hAnsi="Times New Roman" w:cs="Times New Roman"/>
                <w:sz w:val="24"/>
                <w:szCs w:val="24"/>
              </w:rPr>
            </w:pPr>
          </w:p>
          <w:p w14:paraId="620F0672" w14:textId="29DF3C60" w:rsidR="008B6282" w:rsidRPr="00813787" w:rsidRDefault="008B6282" w:rsidP="008B6282">
            <w:pPr>
              <w:spacing w:after="0" w:line="240" w:lineRule="auto"/>
              <w:jc w:val="both"/>
              <w:rPr>
                <w:rFonts w:ascii="Times New Roman" w:eastAsia="Times New Roman" w:hAnsi="Times New Roman" w:cs="Times New Roman"/>
                <w:sz w:val="24"/>
                <w:szCs w:val="24"/>
              </w:rPr>
            </w:pPr>
            <w:r w:rsidRPr="008B6282">
              <w:rPr>
                <w:rFonts w:ascii="Times New Roman" w:eastAsia="Times New Roman" w:hAnsi="Times New Roman" w:cs="Times New Roman"/>
                <w:i/>
                <w:iCs/>
                <w:sz w:val="24"/>
                <w:szCs w:val="24"/>
              </w:rPr>
              <w:t>„192.</w:t>
            </w:r>
            <w:r w:rsidRPr="008B6282">
              <w:rPr>
                <w:rFonts w:ascii="Times New Roman" w:eastAsia="Times New Roman" w:hAnsi="Times New Roman" w:cs="Times New Roman"/>
                <w:i/>
                <w:iCs/>
                <w:sz w:val="24"/>
                <w:szCs w:val="24"/>
                <w:vertAlign w:val="superscript"/>
              </w:rPr>
              <w:t>20</w:t>
            </w:r>
            <w:r w:rsidRPr="008B6282">
              <w:rPr>
                <w:rFonts w:ascii="Times New Roman" w:eastAsia="Times New Roman" w:hAnsi="Times New Roman" w:cs="Times New Roman"/>
                <w:i/>
                <w:iCs/>
                <w:sz w:val="24"/>
                <w:szCs w:val="24"/>
              </w:rPr>
              <w:t xml:space="preserve"> Lēmumu par valsts atbalsta piešķiršanu var pieņemt saskaņā ar Komisijas regulas Nr.651/2014 58.panta 4.punktu un 59. pantu, Komisijas regulas Nr. 1407/2013 7.panta 4.punktu un 8.pantu, Komisijas regulas Nr. 717/2014 7.panta 4.punktu un 8.pantu un Komisijas regulas Nr. 1408/2013 7.panta 4.punktu un 8.pantu atbilstoši šo regulu darbības termiņam. Par valsts atbalsta piešķiršanas brīdi uzskata šo noteikumu 82., 109.</w:t>
            </w:r>
            <w:r w:rsidRPr="008B6282">
              <w:rPr>
                <w:rFonts w:ascii="Times New Roman" w:eastAsia="Times New Roman" w:hAnsi="Times New Roman" w:cs="Times New Roman"/>
                <w:i/>
                <w:iCs/>
                <w:sz w:val="24"/>
                <w:szCs w:val="24"/>
                <w:vertAlign w:val="superscript"/>
              </w:rPr>
              <w:t>5</w:t>
            </w:r>
            <w:r w:rsidRPr="008B6282">
              <w:rPr>
                <w:rFonts w:ascii="Times New Roman" w:eastAsia="Times New Roman" w:hAnsi="Times New Roman" w:cs="Times New Roman"/>
                <w:i/>
                <w:iCs/>
                <w:sz w:val="24"/>
                <w:szCs w:val="24"/>
              </w:rPr>
              <w:t xml:space="preserve">, 119. un 133.punktā minētā līguma spēkā stāšanās datumu. Ja atbalsta saņēmējs ir pārkāpis Komisijas regulas Nr.1407/2013, Komisijas regulas Nr.717/2014, Komisijas regulas Nr.1408/2013 vai Komisijas regula Nr. 651/2014 prasības, atbalsta </w:t>
            </w:r>
            <w:r w:rsidRPr="008B6282">
              <w:rPr>
                <w:rFonts w:ascii="Times New Roman" w:eastAsia="Times New Roman" w:hAnsi="Times New Roman" w:cs="Times New Roman"/>
                <w:i/>
                <w:iCs/>
                <w:sz w:val="24"/>
                <w:szCs w:val="24"/>
              </w:rPr>
              <w:lastRenderedPageBreak/>
              <w:t xml:space="preserve">saņēmējam ir pienākums atmaksāt finansējuma saņēmējam visu projekta ietvaros saņemto </w:t>
            </w:r>
            <w:r w:rsidRPr="008B6282">
              <w:rPr>
                <w:rFonts w:ascii="Times New Roman" w:eastAsia="Times New Roman" w:hAnsi="Times New Roman" w:cs="Times New Roman"/>
                <w:b/>
                <w:bCs/>
                <w:i/>
                <w:iCs/>
                <w:sz w:val="24"/>
                <w:szCs w:val="24"/>
                <w:u w:val="single"/>
              </w:rPr>
              <w:t xml:space="preserve">nelikumīgo </w:t>
            </w:r>
            <w:r w:rsidRPr="008B6282">
              <w:rPr>
                <w:rFonts w:ascii="Times New Roman" w:eastAsia="Times New Roman" w:hAnsi="Times New Roman" w:cs="Times New Roman"/>
                <w:b/>
                <w:bCs/>
                <w:i/>
                <w:iCs/>
                <w:sz w:val="24"/>
                <w:szCs w:val="24"/>
              </w:rPr>
              <w:t xml:space="preserve"> </w:t>
            </w:r>
            <w:r w:rsidRPr="008B6282">
              <w:rPr>
                <w:rFonts w:ascii="Times New Roman" w:eastAsia="Times New Roman" w:hAnsi="Times New Roman" w:cs="Times New Roman"/>
                <w:i/>
                <w:iCs/>
                <w:sz w:val="24"/>
                <w:szCs w:val="24"/>
              </w:rPr>
              <w:t>atbalstu, kas piešķirts saskaņā ar attiecīgo regulu,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c>
          <w:tcPr>
            <w:tcW w:w="1177" w:type="pct"/>
            <w:gridSpan w:val="2"/>
            <w:tcBorders>
              <w:left w:val="single" w:sz="6" w:space="0" w:color="000000"/>
              <w:bottom w:val="single" w:sz="4" w:space="0" w:color="auto"/>
              <w:right w:val="single" w:sz="6" w:space="0" w:color="000000"/>
            </w:tcBorders>
          </w:tcPr>
          <w:p w14:paraId="1DAFB828" w14:textId="7B8BC760" w:rsidR="00CC6EDE" w:rsidRDefault="00CC6EDE"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r w:rsidR="00C6731B">
              <w:rPr>
                <w:rFonts w:ascii="Times New Roman" w:eastAsia="Times New Roman" w:hAnsi="Times New Roman" w:cs="Times New Roman"/>
                <w:b/>
                <w:sz w:val="24"/>
                <w:szCs w:val="24"/>
                <w:lang w:eastAsia="lv-LV"/>
              </w:rPr>
              <w:t>.</w:t>
            </w:r>
          </w:p>
          <w:p w14:paraId="0CC4F5DB" w14:textId="77777777" w:rsidR="00CC6EDE" w:rsidRDefault="00CC6EDE" w:rsidP="00CC6EDE">
            <w:pPr>
              <w:spacing w:after="0" w:line="240" w:lineRule="auto"/>
              <w:rPr>
                <w:rFonts w:ascii="Times New Roman" w:eastAsia="Times New Roman" w:hAnsi="Times New Roman" w:cs="Times New Roman"/>
                <w:b/>
                <w:sz w:val="24"/>
                <w:szCs w:val="24"/>
                <w:lang w:eastAsia="lv-LV"/>
              </w:rPr>
            </w:pPr>
          </w:p>
          <w:p w14:paraId="75774137" w14:textId="7FF424FC" w:rsidR="00CC6EDE" w:rsidRPr="00AB5931" w:rsidRDefault="00CC6EDE" w:rsidP="00CC6EDE">
            <w:pPr>
              <w:spacing w:after="0" w:line="240" w:lineRule="auto"/>
              <w:jc w:val="both"/>
              <w:rPr>
                <w:rFonts w:ascii="Times New Roman" w:eastAsia="Times New Roman" w:hAnsi="Times New Roman" w:cs="Times New Roman"/>
                <w:sz w:val="24"/>
                <w:szCs w:val="24"/>
                <w:lang w:eastAsia="lv-LV"/>
              </w:rPr>
            </w:pPr>
          </w:p>
        </w:tc>
        <w:tc>
          <w:tcPr>
            <w:tcW w:w="1010" w:type="pct"/>
            <w:gridSpan w:val="3"/>
            <w:tcBorders>
              <w:top w:val="single" w:sz="4" w:space="0" w:color="auto"/>
              <w:left w:val="single" w:sz="4" w:space="0" w:color="auto"/>
              <w:bottom w:val="single" w:sz="4" w:space="0" w:color="auto"/>
            </w:tcBorders>
          </w:tcPr>
          <w:p w14:paraId="7B0DDA35" w14:textId="76ABACB9" w:rsidR="00CC6EDE" w:rsidRPr="00541F50"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541F50">
              <w:rPr>
                <w:rFonts w:ascii="Times New Roman" w:eastAsia="Calibri" w:hAnsi="Times New Roman" w:cs="Times New Roman"/>
                <w:sz w:val="24"/>
                <w:szCs w:val="24"/>
              </w:rPr>
              <w:t>192.</w:t>
            </w:r>
            <w:r w:rsidRPr="00541F50">
              <w:rPr>
                <w:rFonts w:ascii="Times New Roman" w:eastAsia="Calibri" w:hAnsi="Times New Roman" w:cs="Times New Roman"/>
                <w:sz w:val="24"/>
                <w:szCs w:val="24"/>
                <w:vertAlign w:val="superscript"/>
              </w:rPr>
              <w:t>21</w:t>
            </w:r>
            <w:r w:rsidRPr="00541F50">
              <w:rPr>
                <w:rFonts w:ascii="Times New Roman" w:eastAsia="Calibri" w:hAnsi="Times New Roman" w:cs="Times New Roman"/>
                <w:sz w:val="24"/>
                <w:szCs w:val="24"/>
              </w:rPr>
              <w:t xml:space="preserve"> Ja atbalsta saņēmējs ir pārkāpis Komisijas regulas Nr.1407/2013, Komisijas regulas Nr.717/2014, Komisijas regulas Nr.1408/2013 vai Komisijas regula Nr. 651/2014 prasības, atbalsta saņēmējam ir pienākums atmaksāt finansējuma saņēmējam visu projekta ietvaros saņemto </w:t>
            </w:r>
            <w:r w:rsidR="008B6282" w:rsidRPr="008B6282">
              <w:rPr>
                <w:rFonts w:ascii="Times New Roman" w:eastAsia="Calibri" w:hAnsi="Times New Roman" w:cs="Times New Roman"/>
                <w:sz w:val="24"/>
                <w:szCs w:val="24"/>
              </w:rPr>
              <w:t>nelikumīgo</w:t>
            </w:r>
            <w:r w:rsidRPr="008B6282">
              <w:rPr>
                <w:rFonts w:ascii="Times New Roman" w:eastAsia="Calibri" w:hAnsi="Times New Roman" w:cs="Times New Roman"/>
                <w:sz w:val="24"/>
                <w:szCs w:val="24"/>
              </w:rPr>
              <w:t xml:space="preserve"> </w:t>
            </w:r>
            <w:r w:rsidRPr="00541F50">
              <w:rPr>
                <w:rFonts w:ascii="Times New Roman" w:eastAsia="Calibri" w:hAnsi="Times New Roman" w:cs="Times New Roman"/>
                <w:sz w:val="24"/>
                <w:szCs w:val="24"/>
              </w:rPr>
              <w:t xml:space="preserve">atbalstu, kas piešķirts saskaņā ar attiecīgo regulu, kopā ar procentiem, ko publicē Eiropas Komisija saskaņā ar Komisijas 2004.gada 21.aprīļa regulas (EK) Nr.794/2004, ar ko īsteno Padomes Regulu (ES) 2015/1589, ar ko nosaka sīki izstrādātus noteikumus Līguma par Eiropas Savienības darbību 108.panta piemērošanai, </w:t>
            </w:r>
            <w:r w:rsidRPr="00541F50">
              <w:rPr>
                <w:rFonts w:ascii="Times New Roman" w:eastAsia="Calibri" w:hAnsi="Times New Roman" w:cs="Times New Roman"/>
                <w:sz w:val="24"/>
                <w:szCs w:val="24"/>
              </w:rPr>
              <w:lastRenderedPageBreak/>
              <w:t>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CC6EDE" w14:paraId="57E5E240"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7E8D7ACA" w14:textId="22472F4D"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61439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14AC895A" w14:textId="497E73BE" w:rsidR="00CC6EDE" w:rsidRPr="00813787"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813787">
              <w:rPr>
                <w:rFonts w:ascii="Times New Roman" w:hAnsi="Times New Roman" w:cs="Times New Roman"/>
                <w:color w:val="414142"/>
                <w:sz w:val="24"/>
                <w:szCs w:val="24"/>
                <w:shd w:val="clear" w:color="auto" w:fill="FFFFFF"/>
              </w:rPr>
              <w:t>174.</w:t>
            </w:r>
            <w:r w:rsidRPr="00813787">
              <w:rPr>
                <w:rFonts w:ascii="Times New Roman" w:hAnsi="Times New Roman" w:cs="Times New Roman"/>
                <w:color w:val="414142"/>
                <w:sz w:val="24"/>
                <w:szCs w:val="24"/>
                <w:shd w:val="clear" w:color="auto" w:fill="FFFFFF"/>
                <w:vertAlign w:val="superscript"/>
              </w:rPr>
              <w:t>6</w:t>
            </w:r>
            <w:r w:rsidRPr="00813787">
              <w:rPr>
                <w:rFonts w:ascii="Times New Roman" w:hAnsi="Times New Roman" w:cs="Times New Roman"/>
                <w:color w:val="414142"/>
                <w:sz w:val="24"/>
                <w:szCs w:val="24"/>
                <w:shd w:val="clear" w:color="auto" w:fill="FFFFFF"/>
              </w:rPr>
              <w:t> 4. informāciju par bezdarbnieka deklarēto dzīvesvietu, darba vai apmācību vietu iesniedz atkārtoti, ja mainās deklarētās dzīvesvietas, darba vai apmācību vietas adrese;</w:t>
            </w:r>
          </w:p>
        </w:tc>
        <w:tc>
          <w:tcPr>
            <w:tcW w:w="1220" w:type="pct"/>
            <w:gridSpan w:val="3"/>
            <w:tcBorders>
              <w:left w:val="single" w:sz="6" w:space="0" w:color="000000"/>
              <w:bottom w:val="single" w:sz="4" w:space="0" w:color="auto"/>
              <w:right w:val="single" w:sz="6" w:space="0" w:color="000000"/>
            </w:tcBorders>
          </w:tcPr>
          <w:p w14:paraId="3B51AA21" w14:textId="61179F97"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Ekonomikas ministrija:</w:t>
            </w:r>
          </w:p>
          <w:p w14:paraId="48B36C32"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3A1DFFD0" w14:textId="127816D6" w:rsidR="00CC6EDE" w:rsidRPr="00813787" w:rsidRDefault="00CC6EDE" w:rsidP="00CC6EDE">
            <w:pPr>
              <w:spacing w:after="0" w:line="240" w:lineRule="auto"/>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10.</w:t>
            </w:r>
            <w:r w:rsidRPr="00813787">
              <w:rPr>
                <w:rFonts w:ascii="Times New Roman" w:eastAsia="Times New Roman" w:hAnsi="Times New Roman" w:cs="Times New Roman"/>
                <w:sz w:val="24"/>
                <w:szCs w:val="24"/>
              </w:rPr>
              <w:tab/>
              <w:t xml:space="preserve">Rosinām izvērtēt, vai noteikumu </w:t>
            </w:r>
            <w:r w:rsidRPr="00813787">
              <w:rPr>
                <w:rFonts w:ascii="Times New Roman" w:hAnsi="Times New Roman" w:cs="Times New Roman"/>
                <w:color w:val="414142"/>
                <w:sz w:val="24"/>
                <w:szCs w:val="24"/>
                <w:shd w:val="clear" w:color="auto" w:fill="FFFFFF"/>
              </w:rPr>
              <w:t>174.</w:t>
            </w:r>
            <w:r w:rsidRPr="00813787">
              <w:rPr>
                <w:rFonts w:ascii="Times New Roman" w:hAnsi="Times New Roman" w:cs="Times New Roman"/>
                <w:color w:val="414142"/>
                <w:sz w:val="24"/>
                <w:szCs w:val="24"/>
                <w:shd w:val="clear" w:color="auto" w:fill="FFFFFF"/>
                <w:vertAlign w:val="superscript"/>
              </w:rPr>
              <w:t>6</w:t>
            </w:r>
            <w:r w:rsidRPr="00813787">
              <w:rPr>
                <w:rFonts w:ascii="Times New Roman" w:eastAsia="Times New Roman" w:hAnsi="Times New Roman" w:cs="Times New Roman"/>
                <w:sz w:val="24"/>
                <w:szCs w:val="24"/>
              </w:rPr>
              <w:t xml:space="preserve">4.apakšpunktā minēto informāciju par bezdarbnieka deklarēto dzīvesvietu, arī darba vietu, Nodarbinātības valsts aģentūra varētu iegūt no iestāžu uzturētiem reģistriem un informācijas datu bāzēm. Noteikumu </w:t>
            </w:r>
            <w:r w:rsidRPr="00813787">
              <w:rPr>
                <w:rFonts w:ascii="Times New Roman" w:hAnsi="Times New Roman" w:cs="Times New Roman"/>
                <w:color w:val="414142"/>
                <w:sz w:val="24"/>
                <w:szCs w:val="24"/>
                <w:shd w:val="clear" w:color="auto" w:fill="FFFFFF"/>
              </w:rPr>
              <w:t>174.</w:t>
            </w:r>
            <w:r w:rsidRPr="00813787">
              <w:rPr>
                <w:rFonts w:ascii="Times New Roman" w:hAnsi="Times New Roman" w:cs="Times New Roman"/>
                <w:color w:val="414142"/>
                <w:sz w:val="24"/>
                <w:szCs w:val="24"/>
                <w:shd w:val="clear" w:color="auto" w:fill="FFFFFF"/>
                <w:vertAlign w:val="superscript"/>
              </w:rPr>
              <w:t>6</w:t>
            </w:r>
            <w:r w:rsidRPr="00813787">
              <w:rPr>
                <w:rFonts w:ascii="Times New Roman" w:eastAsia="Times New Roman" w:hAnsi="Times New Roman" w:cs="Times New Roman"/>
                <w:sz w:val="24"/>
                <w:szCs w:val="24"/>
              </w:rPr>
              <w:t>4.apakšpunkts pašreizējā redakcijā nosaka, ka “…informāciju par bezdarbnieka deklarēto dzīvesvietu, darba vai apmācību vietu iesniedz atkārtoti, ja mainās deklarētās dzīvesvietas, darba vai apmācību vietas adrese;”. Tā kā šī informācija ir pieejama administratīvos datu avotos, lūdzam skaidrot pamatojumu noteikumos ietvertajai prasībai bezdarbniekam šo informāciju iesniegt aģentūrā.</w:t>
            </w:r>
          </w:p>
        </w:tc>
        <w:tc>
          <w:tcPr>
            <w:tcW w:w="1177" w:type="pct"/>
            <w:gridSpan w:val="2"/>
            <w:tcBorders>
              <w:left w:val="single" w:sz="6" w:space="0" w:color="000000"/>
              <w:bottom w:val="single" w:sz="4" w:space="0" w:color="auto"/>
              <w:right w:val="single" w:sz="6" w:space="0" w:color="000000"/>
            </w:tcBorders>
          </w:tcPr>
          <w:p w14:paraId="2BF53E21" w14:textId="6825571C" w:rsidR="00CC6EDE" w:rsidRDefault="00CC6EDE" w:rsidP="00CC6EDE">
            <w:pPr>
              <w:spacing w:after="0" w:line="240" w:lineRule="auto"/>
              <w:jc w:val="both"/>
              <w:rPr>
                <w:rFonts w:ascii="Times New Roman" w:eastAsia="Times New Roman" w:hAnsi="Times New Roman" w:cs="Times New Roman"/>
                <w:b/>
                <w:sz w:val="24"/>
                <w:szCs w:val="24"/>
                <w:lang w:eastAsia="lv-LV"/>
              </w:rPr>
            </w:pPr>
            <w:r w:rsidRPr="002F7854">
              <w:rPr>
                <w:rFonts w:ascii="Times New Roman" w:eastAsia="Times New Roman" w:hAnsi="Times New Roman" w:cs="Times New Roman"/>
                <w:b/>
                <w:sz w:val="24"/>
                <w:szCs w:val="24"/>
                <w:lang w:eastAsia="lv-LV"/>
              </w:rPr>
              <w:t>Iebildums nav ņemts vērā</w:t>
            </w:r>
            <w:r w:rsidR="00C6731B">
              <w:rPr>
                <w:rFonts w:ascii="Times New Roman" w:eastAsia="Times New Roman" w:hAnsi="Times New Roman" w:cs="Times New Roman"/>
                <w:b/>
                <w:sz w:val="24"/>
                <w:szCs w:val="24"/>
                <w:lang w:eastAsia="lv-LV"/>
              </w:rPr>
              <w:t>.</w:t>
            </w:r>
          </w:p>
          <w:p w14:paraId="0230247F" w14:textId="77777777" w:rsidR="00CC6EDE" w:rsidRPr="002F7854" w:rsidRDefault="00CC6EDE" w:rsidP="00CC6EDE">
            <w:pPr>
              <w:spacing w:after="0" w:line="240" w:lineRule="auto"/>
              <w:jc w:val="both"/>
              <w:rPr>
                <w:rFonts w:ascii="Times New Roman" w:eastAsia="Times New Roman" w:hAnsi="Times New Roman" w:cs="Times New Roman"/>
                <w:b/>
                <w:sz w:val="24"/>
                <w:szCs w:val="24"/>
                <w:lang w:eastAsia="lv-LV"/>
              </w:rPr>
            </w:pPr>
          </w:p>
          <w:p w14:paraId="2BEB984B" w14:textId="4B52362D" w:rsidR="00CC6EDE" w:rsidRPr="003A66FF" w:rsidRDefault="00CC6EDE" w:rsidP="00CC6ED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Aģentūrai ir pieejama informācija par personas deklarētās dzīvesvietas adresi. Vienlaikus Aģentūras rīcībā nav informācijas par personas mācību vai darba vietas adresi. Turklāt, lai pārliecinātos, ka iepriekš norādītā informācija joprojām ir aktuāla, tā jāpārbauda manuālā veidā. Ievērojot minēto, ja atbalsta saņemšanas laikā mainās kāda no minētajam adresēm, personai tas savlaicīgi  jādara zināms aģentūrai.   </w:t>
            </w:r>
          </w:p>
        </w:tc>
        <w:tc>
          <w:tcPr>
            <w:tcW w:w="1010" w:type="pct"/>
            <w:gridSpan w:val="3"/>
            <w:tcBorders>
              <w:top w:val="single" w:sz="4" w:space="0" w:color="auto"/>
              <w:left w:val="single" w:sz="4" w:space="0" w:color="auto"/>
              <w:bottom w:val="single" w:sz="4" w:space="0" w:color="auto"/>
            </w:tcBorders>
          </w:tcPr>
          <w:p w14:paraId="083E44E6"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CC6EDE" w14:paraId="79572041"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06187216" w14:textId="77777777"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p>
          <w:p w14:paraId="72DD717C" w14:textId="16BBE47E" w:rsidR="00CC6EDE" w:rsidRPr="00664758" w:rsidRDefault="00CC6EDE" w:rsidP="00CC6EDE">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1439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22E4F364" w14:textId="77777777"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612166">
              <w:rPr>
                <w:rFonts w:ascii="Times New Roman" w:eastAsia="Times New Roman" w:hAnsi="Times New Roman" w:cs="Times New Roman"/>
                <w:sz w:val="24"/>
                <w:szCs w:val="24"/>
              </w:rPr>
              <w:t>25.</w:t>
            </w:r>
            <w:r w:rsidRPr="00612166">
              <w:rPr>
                <w:rFonts w:ascii="Times New Roman" w:eastAsia="Times New Roman" w:hAnsi="Times New Roman" w:cs="Times New Roman"/>
                <w:sz w:val="24"/>
                <w:szCs w:val="24"/>
              </w:rPr>
              <w:tab/>
              <w:t xml:space="preserve"> Izteikt 136.punktu šādā redakcijā: </w:t>
            </w:r>
          </w:p>
          <w:p w14:paraId="445A14DA" w14:textId="77777777"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612166">
              <w:rPr>
                <w:rFonts w:ascii="Times New Roman" w:eastAsia="Times New Roman" w:hAnsi="Times New Roman" w:cs="Times New Roman"/>
                <w:sz w:val="24"/>
                <w:szCs w:val="24"/>
              </w:rPr>
              <w:t xml:space="preserve">“136. Pasākuma “Darbam nepieciešamo iemaņu attīstība nevalstiskajā sektorā” ietvaros biedrības un nodibinājumi slēdz līgumu ar </w:t>
            </w:r>
            <w:r w:rsidRPr="00612166">
              <w:rPr>
                <w:rFonts w:ascii="Times New Roman" w:eastAsia="Times New Roman" w:hAnsi="Times New Roman" w:cs="Times New Roman"/>
                <w:sz w:val="24"/>
                <w:szCs w:val="24"/>
              </w:rPr>
              <w:lastRenderedPageBreak/>
              <w:t>bezdarbniekiem uz laiku līdz sešiem mēnešiem, iesaistot bezdarbniekus piecas darba dienas nedēļā, no četrām līdz astoņām stundām dienā. Minētā pasākuma īstenošanai paredzētos finanšu līdzekļus var izlietot:</w:t>
            </w:r>
          </w:p>
          <w:p w14:paraId="4EDEBAA6" w14:textId="77777777"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612166">
              <w:rPr>
                <w:rFonts w:ascii="Times New Roman" w:eastAsia="Times New Roman" w:hAnsi="Times New Roman" w:cs="Times New Roman"/>
                <w:sz w:val="24"/>
                <w:szCs w:val="24"/>
              </w:rPr>
              <w:t xml:space="preserve">136.1. ikmēneša stipendijas izmaksai. Stipendijas apmērs ir 10 </w:t>
            </w:r>
            <w:proofErr w:type="spellStart"/>
            <w:r w:rsidRPr="00612166">
              <w:rPr>
                <w:rFonts w:ascii="Times New Roman" w:eastAsia="Times New Roman" w:hAnsi="Times New Roman" w:cs="Times New Roman"/>
                <w:sz w:val="24"/>
                <w:szCs w:val="24"/>
              </w:rPr>
              <w:t>euro</w:t>
            </w:r>
            <w:proofErr w:type="spellEnd"/>
            <w:r w:rsidRPr="00612166">
              <w:rPr>
                <w:rFonts w:ascii="Times New Roman" w:eastAsia="Times New Roman" w:hAnsi="Times New Roman" w:cs="Times New Roman"/>
                <w:sz w:val="24"/>
                <w:szCs w:val="24"/>
              </w:rPr>
              <w:t xml:space="preserve"> dienā, un to izmaksā atbilstoši mēnesī nostrādātajām dienām;</w:t>
            </w:r>
          </w:p>
          <w:p w14:paraId="51AB48C5" w14:textId="77777777"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612166">
              <w:rPr>
                <w:rFonts w:ascii="Times New Roman" w:eastAsia="Times New Roman" w:hAnsi="Times New Roman" w:cs="Times New Roman"/>
                <w:sz w:val="24"/>
                <w:szCs w:val="24"/>
              </w:rPr>
              <w:t>136.2. izdevumu segšanai par bezdarbnieka veselības un dzīvības apdrošināšanu pret nelaimes gadījumiem pasākuma īstenošanas laikā;</w:t>
            </w:r>
          </w:p>
          <w:p w14:paraId="33139EEF" w14:textId="77777777" w:rsidR="00CC6EDE" w:rsidRPr="00612166"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612166">
              <w:rPr>
                <w:rFonts w:ascii="Times New Roman" w:eastAsia="Times New Roman" w:hAnsi="Times New Roman" w:cs="Times New Roman"/>
                <w:sz w:val="24"/>
                <w:szCs w:val="24"/>
              </w:rPr>
              <w:t>136.3. izdevumu segšanai par normatīvajos aktos par obligātajām veselības pārbaudēm noteikto veselības pārbaužu veikšanu pasākumā iesaistītajiem bezdarbniekiem;</w:t>
            </w:r>
          </w:p>
          <w:p w14:paraId="5B07200A" w14:textId="12C509D9" w:rsidR="00CC6EDE" w:rsidRPr="00527F10"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612166">
              <w:rPr>
                <w:rFonts w:ascii="Times New Roman" w:eastAsia="Times New Roman" w:hAnsi="Times New Roman" w:cs="Times New Roman"/>
                <w:sz w:val="24"/>
                <w:szCs w:val="24"/>
              </w:rPr>
              <w:t xml:space="preserve">136.4. </w:t>
            </w:r>
            <w:proofErr w:type="spellStart"/>
            <w:r w:rsidRPr="00612166">
              <w:rPr>
                <w:rFonts w:ascii="Times New Roman" w:eastAsia="Times New Roman" w:hAnsi="Times New Roman" w:cs="Times New Roman"/>
                <w:sz w:val="24"/>
                <w:szCs w:val="24"/>
              </w:rPr>
              <w:t>surdotulku</w:t>
            </w:r>
            <w:proofErr w:type="spellEnd"/>
            <w:r w:rsidRPr="00612166">
              <w:rPr>
                <w:rFonts w:ascii="Times New Roman" w:eastAsia="Times New Roman" w:hAnsi="Times New Roman" w:cs="Times New Roman"/>
                <w:sz w:val="24"/>
                <w:szCs w:val="24"/>
              </w:rPr>
              <w:t xml:space="preserve">, </w:t>
            </w:r>
            <w:proofErr w:type="spellStart"/>
            <w:r w:rsidRPr="00612166">
              <w:rPr>
                <w:rFonts w:ascii="Times New Roman" w:eastAsia="Times New Roman" w:hAnsi="Times New Roman" w:cs="Times New Roman"/>
                <w:sz w:val="24"/>
                <w:szCs w:val="24"/>
              </w:rPr>
              <w:t>ergoterapeitu</w:t>
            </w:r>
            <w:proofErr w:type="spellEnd"/>
            <w:r w:rsidRPr="00612166">
              <w:rPr>
                <w:rFonts w:ascii="Times New Roman" w:eastAsia="Times New Roman" w:hAnsi="Times New Roman" w:cs="Times New Roman"/>
                <w:sz w:val="24"/>
                <w:szCs w:val="24"/>
              </w:rPr>
              <w:t>, atbalsta personas un citu speciālistu pakalpojumu izdevumu segšanai, ja tie sniegti, lai iesaistītu pasākumā bezdarbniekus ar invaliditāti.”.</w:t>
            </w:r>
          </w:p>
        </w:tc>
        <w:tc>
          <w:tcPr>
            <w:tcW w:w="1220" w:type="pct"/>
            <w:gridSpan w:val="3"/>
            <w:tcBorders>
              <w:left w:val="single" w:sz="6" w:space="0" w:color="000000"/>
              <w:bottom w:val="single" w:sz="4" w:space="0" w:color="auto"/>
              <w:right w:val="single" w:sz="6" w:space="0" w:color="000000"/>
            </w:tcBorders>
          </w:tcPr>
          <w:p w14:paraId="3B65005E" w14:textId="5465696D"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Finanšu ministrija</w:t>
            </w:r>
            <w:r w:rsidRPr="00926395">
              <w:rPr>
                <w:rFonts w:ascii="Times New Roman" w:eastAsia="Times New Roman" w:hAnsi="Times New Roman" w:cs="Times New Roman"/>
                <w:b/>
                <w:sz w:val="24"/>
                <w:szCs w:val="24"/>
              </w:rPr>
              <w:t>:</w:t>
            </w:r>
          </w:p>
          <w:p w14:paraId="2CCBDCBB" w14:textId="77777777" w:rsidR="00CC6EDE" w:rsidRDefault="00CC6EDE" w:rsidP="00CC6EDE">
            <w:pPr>
              <w:spacing w:after="0" w:line="240" w:lineRule="auto"/>
              <w:jc w:val="both"/>
              <w:rPr>
                <w:rFonts w:ascii="Times New Roman" w:eastAsia="Times New Roman" w:hAnsi="Times New Roman" w:cs="Times New Roman"/>
                <w:sz w:val="24"/>
                <w:szCs w:val="20"/>
              </w:rPr>
            </w:pPr>
          </w:p>
          <w:p w14:paraId="3EEBF91C" w14:textId="77777777" w:rsidR="00CC6EDE" w:rsidRDefault="00CC6EDE" w:rsidP="00CC6EDE">
            <w:pPr>
              <w:spacing w:after="0" w:line="240" w:lineRule="auto"/>
              <w:jc w:val="both"/>
              <w:rPr>
                <w:rFonts w:ascii="Times New Roman" w:eastAsia="Times New Roman" w:hAnsi="Times New Roman" w:cs="Times New Roman"/>
                <w:sz w:val="24"/>
                <w:szCs w:val="20"/>
              </w:rPr>
            </w:pPr>
            <w:r w:rsidRPr="00612166">
              <w:rPr>
                <w:rFonts w:ascii="Times New Roman" w:eastAsia="Times New Roman" w:hAnsi="Times New Roman" w:cs="Times New Roman"/>
                <w:sz w:val="24"/>
                <w:szCs w:val="20"/>
              </w:rPr>
              <w:t xml:space="preserve">Attiecībā par noteikumu projekta 25.punktu, kas paredz papildināt MKN Nr.75 136.punktu ar jaunu 136.4.apakšpunktu, vēršam uzmanību, ka neatkarīgi no </w:t>
            </w:r>
            <w:r w:rsidRPr="00612166">
              <w:rPr>
                <w:rFonts w:ascii="Times New Roman" w:eastAsia="Times New Roman" w:hAnsi="Times New Roman" w:cs="Times New Roman"/>
                <w:sz w:val="24"/>
                <w:szCs w:val="20"/>
              </w:rPr>
              <w:lastRenderedPageBreak/>
              <w:t xml:space="preserve">juridiskās formas attiecībā uz visiem saimnieciskās darbības veicējiem jāpiemēro komercdarbības atbalsta kontrole, proti, gadījumos, ja biedrība vai nodibinājums iesaistīts saimnieciskās darbības veikšanā, atbalsts biedrībām vai nodibinājumiem par invalīdu, kas tiek nodarbināti attiecīgajās saimnieciskajās aktivitātēs, atbalsta personāla nodrošināšanu ir vērtējams kā potenciāls komercdarbības atbalsts konkrētajam saimnieciskās darbības veicējam, un attiecīgi to šīs atbalsta programmas ietvaros var sniegt vai nu ar Komisijas 2013.gada 18.decembra Regulas (ES) Nr.1407/2013 par Līguma par Eiropas Savienības darbību 107. un 108.panta piemērošanu </w:t>
            </w:r>
            <w:proofErr w:type="spellStart"/>
            <w:r w:rsidRPr="00612166">
              <w:rPr>
                <w:rFonts w:ascii="Times New Roman" w:eastAsia="Times New Roman" w:hAnsi="Times New Roman" w:cs="Times New Roman"/>
                <w:sz w:val="24"/>
                <w:szCs w:val="20"/>
              </w:rPr>
              <w:t>de</w:t>
            </w:r>
            <w:proofErr w:type="spellEnd"/>
            <w:r w:rsidRPr="00612166">
              <w:rPr>
                <w:rFonts w:ascii="Times New Roman" w:eastAsia="Times New Roman" w:hAnsi="Times New Roman" w:cs="Times New Roman"/>
                <w:sz w:val="24"/>
                <w:szCs w:val="20"/>
              </w:rPr>
              <w:t xml:space="preserve"> </w:t>
            </w:r>
            <w:proofErr w:type="spellStart"/>
            <w:r w:rsidRPr="00612166">
              <w:rPr>
                <w:rFonts w:ascii="Times New Roman" w:eastAsia="Times New Roman" w:hAnsi="Times New Roman" w:cs="Times New Roman"/>
                <w:sz w:val="24"/>
                <w:szCs w:val="20"/>
              </w:rPr>
              <w:t>minimis</w:t>
            </w:r>
            <w:proofErr w:type="spellEnd"/>
            <w:r w:rsidRPr="00612166">
              <w:rPr>
                <w:rFonts w:ascii="Times New Roman" w:eastAsia="Times New Roman" w:hAnsi="Times New Roman" w:cs="Times New Roman"/>
                <w:sz w:val="24"/>
                <w:szCs w:val="20"/>
              </w:rPr>
              <w:t xml:space="preserve"> atbalstam vai ar Komisijas 2014.gada 17.jūnija Regulas (ES) Nr.651/2014, ar ko noteiktas atbalsta kategorijas atzīst par saderīgām ar iekšējo tirgu, piemērojot Līguma 107. un 108.pantu (turpmāk – Komisijas Regula Nr.651/2014), 34.panta nosacījumiem. Līdz ar to lūdzam precizēt noteikumu projektu, </w:t>
            </w:r>
            <w:r w:rsidRPr="00612166">
              <w:rPr>
                <w:rFonts w:ascii="Times New Roman" w:eastAsia="Times New Roman" w:hAnsi="Times New Roman" w:cs="Times New Roman"/>
                <w:sz w:val="24"/>
                <w:szCs w:val="20"/>
              </w:rPr>
              <w:lastRenderedPageBreak/>
              <w:t>papildinot MK noteikumu Nr.75 6.2 sadaļu “Ar valsts atbalsta saņemšanu saistītie nosacījumi”, proti, iekļaujot tajā arī noteikumu projekta 136.2., 136.3., un 136.4.apakšpunktos ietverto aktivitāti, vai arī alternatīvi noteikumos noteikt, ka atbalsts noteikumu projekta 136.punktā paredzēts tikai nesaimniecisko aktivitāšu veikšanai.</w:t>
            </w:r>
          </w:p>
          <w:p w14:paraId="5EABF00B" w14:textId="77777777" w:rsidR="00CC2754" w:rsidRDefault="00CC2754" w:rsidP="00CC6EDE">
            <w:pPr>
              <w:spacing w:after="0" w:line="240" w:lineRule="auto"/>
              <w:jc w:val="both"/>
              <w:rPr>
                <w:rFonts w:ascii="Times New Roman" w:eastAsia="Times New Roman" w:hAnsi="Times New Roman" w:cs="Times New Roman"/>
                <w:sz w:val="24"/>
                <w:szCs w:val="20"/>
              </w:rPr>
            </w:pPr>
          </w:p>
          <w:p w14:paraId="50543DAE" w14:textId="3E609C51" w:rsidR="00CC2754" w:rsidRDefault="00CC2754" w:rsidP="00CC6ED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Finanšu ministrija: (04.02.2020.priekšlikumi):</w:t>
            </w:r>
          </w:p>
          <w:p w14:paraId="094257B8" w14:textId="77777777" w:rsidR="00CC2754" w:rsidRDefault="00CC2754" w:rsidP="00CC6EDE">
            <w:pPr>
              <w:spacing w:after="0" w:line="240" w:lineRule="auto"/>
              <w:jc w:val="both"/>
              <w:rPr>
                <w:rFonts w:ascii="Times New Roman" w:eastAsia="Times New Roman" w:hAnsi="Times New Roman" w:cs="Times New Roman"/>
                <w:sz w:val="24"/>
                <w:szCs w:val="20"/>
              </w:rPr>
            </w:pPr>
          </w:p>
          <w:p w14:paraId="49414A6B" w14:textId="165D99B6" w:rsidR="00CC2754" w:rsidRPr="00CC2754" w:rsidRDefault="00CC2754" w:rsidP="00CC275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Pr="00CC2754">
              <w:rPr>
                <w:rFonts w:ascii="Times New Roman" w:eastAsia="Times New Roman" w:hAnsi="Times New Roman" w:cs="Times New Roman"/>
                <w:sz w:val="24"/>
                <w:szCs w:val="20"/>
              </w:rPr>
              <w:t xml:space="preserve"> Ņemot vērā, ka ar noteikumu projekta 32.punktu tiek papildināti MK noteikumi Nr.75 ar 109.</w:t>
            </w:r>
            <w:r w:rsidRPr="00CC2754">
              <w:rPr>
                <w:rFonts w:ascii="Times New Roman" w:eastAsia="Times New Roman" w:hAnsi="Times New Roman" w:cs="Times New Roman"/>
                <w:sz w:val="24"/>
                <w:szCs w:val="20"/>
                <w:vertAlign w:val="superscript"/>
              </w:rPr>
              <w:t xml:space="preserve">18 </w:t>
            </w:r>
            <w:r w:rsidRPr="00CC2754">
              <w:rPr>
                <w:rFonts w:ascii="Times New Roman" w:eastAsia="Times New Roman" w:hAnsi="Times New Roman" w:cs="Times New Roman"/>
                <w:sz w:val="24"/>
                <w:szCs w:val="20"/>
              </w:rPr>
              <w:t>2.apakšpunktu,  lūdzam izvērtēt, vai nav nepieciešams svītrot MK noteikumu Nr.75 109.</w:t>
            </w:r>
            <w:r w:rsidRPr="00CC2754">
              <w:rPr>
                <w:rFonts w:ascii="Times New Roman" w:eastAsia="Times New Roman" w:hAnsi="Times New Roman" w:cs="Times New Roman"/>
                <w:sz w:val="24"/>
                <w:szCs w:val="20"/>
                <w:vertAlign w:val="superscript"/>
              </w:rPr>
              <w:t xml:space="preserve">13 </w:t>
            </w:r>
            <w:r w:rsidRPr="00CC2754">
              <w:rPr>
                <w:rFonts w:ascii="Times New Roman" w:eastAsia="Times New Roman" w:hAnsi="Times New Roman" w:cs="Times New Roman"/>
                <w:sz w:val="24"/>
                <w:szCs w:val="20"/>
              </w:rPr>
              <w:t>5.apakšpunktu.</w:t>
            </w:r>
          </w:p>
          <w:p w14:paraId="68D0C741" w14:textId="77777777" w:rsidR="00CC2754" w:rsidRPr="00CC2754" w:rsidRDefault="00CC2754" w:rsidP="00CC2754">
            <w:pPr>
              <w:spacing w:after="0" w:line="240" w:lineRule="auto"/>
              <w:jc w:val="both"/>
              <w:rPr>
                <w:rFonts w:ascii="Times New Roman" w:eastAsia="Times New Roman" w:hAnsi="Times New Roman" w:cs="Times New Roman"/>
                <w:sz w:val="24"/>
                <w:szCs w:val="20"/>
              </w:rPr>
            </w:pPr>
          </w:p>
          <w:p w14:paraId="23DFCFD2" w14:textId="54A10222" w:rsidR="00CC2754" w:rsidRPr="00040973" w:rsidRDefault="00CC2754" w:rsidP="00CC275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Pr="00CC2754">
              <w:rPr>
                <w:rFonts w:ascii="Times New Roman" w:eastAsia="Times New Roman" w:hAnsi="Times New Roman" w:cs="Times New Roman"/>
                <w:sz w:val="24"/>
                <w:szCs w:val="20"/>
              </w:rPr>
              <w:t xml:space="preserve">  Ņemot vērā, ka ar noteikumu projekta 37.punktu tiek papildināti MK noteikumi Nr.75 ar 134.</w:t>
            </w:r>
            <w:r w:rsidRPr="00CC2754">
              <w:rPr>
                <w:rFonts w:ascii="Times New Roman" w:eastAsia="Times New Roman" w:hAnsi="Times New Roman" w:cs="Times New Roman"/>
                <w:sz w:val="24"/>
                <w:szCs w:val="20"/>
                <w:vertAlign w:val="superscript"/>
              </w:rPr>
              <w:t>2</w:t>
            </w:r>
            <w:r w:rsidRPr="00CC2754">
              <w:rPr>
                <w:rFonts w:ascii="Times New Roman" w:eastAsia="Times New Roman" w:hAnsi="Times New Roman" w:cs="Times New Roman"/>
                <w:sz w:val="24"/>
                <w:szCs w:val="20"/>
              </w:rPr>
              <w:t xml:space="preserve"> 2.apakšpunktu, lūdzam izvērtēt, vai nav nepieciešams svītrot MK noteikumu Nr.75 134.6.apakšpunktu.</w:t>
            </w:r>
          </w:p>
        </w:tc>
        <w:tc>
          <w:tcPr>
            <w:tcW w:w="1177" w:type="pct"/>
            <w:gridSpan w:val="2"/>
            <w:tcBorders>
              <w:left w:val="single" w:sz="6" w:space="0" w:color="000000"/>
              <w:bottom w:val="single" w:sz="4" w:space="0" w:color="auto"/>
              <w:right w:val="single" w:sz="6" w:space="0" w:color="000000"/>
            </w:tcBorders>
          </w:tcPr>
          <w:p w14:paraId="3D9D41A5" w14:textId="77777777" w:rsidR="00CC6EDE" w:rsidRDefault="00CC6EDE" w:rsidP="00CC6EDE">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547F95A8" w14:textId="54EC3B32" w:rsidR="00CC6EDE" w:rsidRDefault="00CC6EDE" w:rsidP="00CC6EDE">
            <w:pPr>
              <w:spacing w:after="0" w:line="240" w:lineRule="auto"/>
              <w:jc w:val="both"/>
              <w:rPr>
                <w:rFonts w:ascii="Times New Roman" w:eastAsia="Times New Roman" w:hAnsi="Times New Roman" w:cs="Times New Roman"/>
                <w:sz w:val="24"/>
                <w:szCs w:val="24"/>
                <w:lang w:eastAsia="lv-LV"/>
              </w:rPr>
            </w:pPr>
          </w:p>
          <w:p w14:paraId="769A4DFE" w14:textId="30E49E05" w:rsidR="00CC6EDE" w:rsidRDefault="00CC6EDE" w:rsidP="00CC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Skaidroj</w:t>
            </w:r>
            <w:r w:rsidR="00C6731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00C6731B">
              <w:rPr>
                <w:rFonts w:ascii="Times New Roman" w:eastAsia="Times New Roman" w:hAnsi="Times New Roman" w:cs="Times New Roman"/>
                <w:sz w:val="24"/>
                <w:szCs w:val="24"/>
                <w:lang w:eastAsia="lv-LV"/>
              </w:rPr>
              <w:t xml:space="preserve">ka </w:t>
            </w:r>
            <w:r>
              <w:rPr>
                <w:rFonts w:ascii="Times New Roman" w:eastAsia="Times New Roman" w:hAnsi="Times New Roman" w:cs="Times New Roman"/>
                <w:sz w:val="24"/>
                <w:szCs w:val="24"/>
                <w:lang w:eastAsia="lv-LV"/>
              </w:rPr>
              <w:t>Noteikumu Nr.75 163.2., 163.3. un 163.4.apakšpunktā paredzētie izdevumi netiks segti darba devēj</w:t>
            </w:r>
            <w:r w:rsidR="00C6731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bet personai </w:t>
            </w:r>
            <w:r>
              <w:rPr>
                <w:rFonts w:ascii="Times New Roman" w:eastAsia="Times New Roman" w:hAnsi="Times New Roman" w:cs="Times New Roman"/>
                <w:sz w:val="24"/>
                <w:szCs w:val="24"/>
                <w:lang w:eastAsia="lv-LV"/>
              </w:rPr>
              <w:lastRenderedPageBreak/>
              <w:t>(apdrošināšanas izdevumi, veselības pārbaudes) vai pakalpojuma sniedzējam (</w:t>
            </w:r>
            <w:proofErr w:type="spellStart"/>
            <w:r>
              <w:rPr>
                <w:rFonts w:ascii="Times New Roman" w:eastAsia="Times New Roman" w:hAnsi="Times New Roman" w:cs="Times New Roman"/>
                <w:sz w:val="24"/>
                <w:szCs w:val="24"/>
                <w:lang w:eastAsia="lv-LV"/>
              </w:rPr>
              <w:t>surdotulks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ergoterapeits</w:t>
            </w:r>
            <w:proofErr w:type="spellEnd"/>
            <w:r>
              <w:rPr>
                <w:rFonts w:ascii="Times New Roman" w:eastAsia="Times New Roman" w:hAnsi="Times New Roman" w:cs="Times New Roman"/>
                <w:sz w:val="24"/>
                <w:szCs w:val="24"/>
                <w:lang w:eastAsia="lv-LV"/>
              </w:rPr>
              <w:t xml:space="preserve"> un citi speciālisti). Minētajos gadījumos finanšu plūsma netiks novirzīta darba devējam, kā arī labuma guvējs attiecīgajos gadījumos ir pasākumā iesaistītais bezdarbnieks.</w:t>
            </w:r>
          </w:p>
          <w:p w14:paraId="0CC96D8E" w14:textId="77777777" w:rsidR="00C35CB9" w:rsidRDefault="00C35CB9" w:rsidP="00CC6EDE">
            <w:pPr>
              <w:spacing w:after="0" w:line="240" w:lineRule="auto"/>
              <w:jc w:val="both"/>
              <w:rPr>
                <w:rFonts w:ascii="Times New Roman" w:eastAsia="Times New Roman" w:hAnsi="Times New Roman" w:cs="Times New Roman"/>
                <w:sz w:val="24"/>
                <w:szCs w:val="24"/>
                <w:lang w:eastAsia="lv-LV"/>
              </w:rPr>
            </w:pPr>
          </w:p>
          <w:p w14:paraId="5D0D8C21" w14:textId="4D8EFEFB" w:rsidR="00C35CB9" w:rsidRDefault="00C35CB9" w:rsidP="00CC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starpinstitūciju sanāksmē panākto vienošanos</w:t>
            </w:r>
            <w:r w:rsidR="00C6731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veikti redakcionāla rakstura precizējumi 163.punktā, kā arī  </w:t>
            </w:r>
            <w:r w:rsidRPr="00C35CB9">
              <w:rPr>
                <w:rFonts w:ascii="Times New Roman" w:eastAsia="Times New Roman" w:hAnsi="Times New Roman" w:cs="Times New Roman"/>
                <w:sz w:val="24"/>
                <w:szCs w:val="24"/>
                <w:lang w:eastAsia="lv-LV"/>
              </w:rPr>
              <w:t>MK noteikumu Nr.75 3.4.2., 3.4.5.apakšnodaļā un 3.7.nodaļā</w:t>
            </w:r>
            <w:r>
              <w:rPr>
                <w:rFonts w:ascii="Times New Roman" w:eastAsia="Times New Roman" w:hAnsi="Times New Roman" w:cs="Times New Roman"/>
                <w:sz w:val="24"/>
                <w:szCs w:val="24"/>
                <w:lang w:eastAsia="lv-LV"/>
              </w:rPr>
              <w:t>.</w:t>
            </w:r>
          </w:p>
          <w:p w14:paraId="0BF3C89B" w14:textId="77777777" w:rsidR="004E207C" w:rsidRDefault="004E207C" w:rsidP="00CC6EDE">
            <w:pPr>
              <w:spacing w:after="0" w:line="240" w:lineRule="auto"/>
              <w:jc w:val="both"/>
              <w:rPr>
                <w:rFonts w:ascii="Times New Roman" w:eastAsia="Times New Roman" w:hAnsi="Times New Roman" w:cs="Times New Roman"/>
                <w:sz w:val="24"/>
                <w:szCs w:val="24"/>
                <w:lang w:eastAsia="lv-LV"/>
              </w:rPr>
            </w:pPr>
          </w:p>
          <w:p w14:paraId="4F09D16B" w14:textId="53B4CDCE" w:rsidR="004E207C" w:rsidRPr="00885546" w:rsidRDefault="004E207C" w:rsidP="00CC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Attiecīgi ir papildināta Noteikumu projekta anotācija (16.-17.lp.).</w:t>
            </w:r>
          </w:p>
        </w:tc>
        <w:tc>
          <w:tcPr>
            <w:tcW w:w="1010" w:type="pct"/>
            <w:gridSpan w:val="3"/>
            <w:tcBorders>
              <w:top w:val="single" w:sz="4" w:space="0" w:color="auto"/>
              <w:left w:val="single" w:sz="4" w:space="0" w:color="auto"/>
              <w:bottom w:val="single" w:sz="4" w:space="0" w:color="auto"/>
            </w:tcBorders>
          </w:tcPr>
          <w:p w14:paraId="76CEB35D" w14:textId="77777777" w:rsidR="00CC6EDE" w:rsidRDefault="00EF0E45" w:rsidP="00CC6EDE">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lastRenderedPageBreak/>
              <w:t>18.</w:t>
            </w:r>
            <w:r w:rsidRPr="00EF0E45">
              <w:rPr>
                <w:rFonts w:ascii="Times New Roman" w:eastAsia="Times New Roman" w:hAnsi="Times New Roman" w:cs="Times New Roman"/>
                <w:sz w:val="24"/>
                <w:szCs w:val="24"/>
              </w:rPr>
              <w:tab/>
              <w:t xml:space="preserve"> Svītrot 82.4.apakšpunktu.</w:t>
            </w:r>
          </w:p>
          <w:p w14:paraId="5ED0C8BB" w14:textId="77777777" w:rsidR="00EF0E45" w:rsidRDefault="00EF0E45" w:rsidP="00CC6EDE">
            <w:pPr>
              <w:tabs>
                <w:tab w:val="left" w:pos="284"/>
              </w:tabs>
              <w:spacing w:after="0" w:line="240" w:lineRule="auto"/>
              <w:contextualSpacing/>
              <w:jc w:val="both"/>
              <w:rPr>
                <w:rFonts w:ascii="Times New Roman" w:eastAsia="Times New Roman" w:hAnsi="Times New Roman" w:cs="Times New Roman"/>
                <w:sz w:val="24"/>
                <w:szCs w:val="24"/>
              </w:rPr>
            </w:pPr>
          </w:p>
          <w:p w14:paraId="06DF19CB" w14:textId="77777777" w:rsidR="00EF0E45" w:rsidRDefault="00EF0E45" w:rsidP="00CC6EDE">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24.</w:t>
            </w:r>
            <w:r w:rsidRPr="00EF0E45">
              <w:rPr>
                <w:rFonts w:ascii="Times New Roman" w:eastAsia="Times New Roman" w:hAnsi="Times New Roman" w:cs="Times New Roman"/>
                <w:sz w:val="24"/>
                <w:szCs w:val="24"/>
              </w:rPr>
              <w:tab/>
              <w:t>Svītrot 88.4. un 88.5.apakšpunktu.</w:t>
            </w:r>
          </w:p>
          <w:p w14:paraId="24B980B2" w14:textId="77777777" w:rsidR="00EF0E45" w:rsidRDefault="00EF0E45" w:rsidP="00CC6EDE">
            <w:pPr>
              <w:tabs>
                <w:tab w:val="left" w:pos="284"/>
              </w:tabs>
              <w:spacing w:after="0" w:line="240" w:lineRule="auto"/>
              <w:contextualSpacing/>
              <w:jc w:val="both"/>
              <w:rPr>
                <w:rFonts w:ascii="Times New Roman" w:eastAsia="Times New Roman" w:hAnsi="Times New Roman" w:cs="Times New Roman"/>
                <w:sz w:val="24"/>
                <w:szCs w:val="24"/>
              </w:rPr>
            </w:pPr>
          </w:p>
          <w:p w14:paraId="3D659FEE" w14:textId="77777777" w:rsidR="00EF0E45" w:rsidRDefault="00EF0E45" w:rsidP="00CC6EDE">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lastRenderedPageBreak/>
              <w:t>25.</w:t>
            </w:r>
            <w:r w:rsidRPr="00EF0E45">
              <w:rPr>
                <w:rFonts w:ascii="Times New Roman" w:eastAsia="Times New Roman" w:hAnsi="Times New Roman" w:cs="Times New Roman"/>
                <w:sz w:val="24"/>
                <w:szCs w:val="24"/>
              </w:rPr>
              <w:tab/>
              <w:t>Aizstāt 88.2 1.apakšpunktā vārdus “normatīvajos aktos par publiskajiem iepirkumiem” ar vārdiem “šajos noteikumos pretendentu pasākumu īstenošanai izvirzītajām prasībām” un skaitli “88.4.” ar skaitli “94.”.</w:t>
            </w:r>
          </w:p>
          <w:p w14:paraId="089A67E3" w14:textId="77777777" w:rsidR="00EF0E45" w:rsidRDefault="00EF0E45" w:rsidP="00CC6EDE">
            <w:pPr>
              <w:tabs>
                <w:tab w:val="left" w:pos="284"/>
              </w:tabs>
              <w:spacing w:after="0" w:line="240" w:lineRule="auto"/>
              <w:contextualSpacing/>
              <w:jc w:val="both"/>
              <w:rPr>
                <w:rFonts w:ascii="Times New Roman" w:eastAsia="Times New Roman" w:hAnsi="Times New Roman" w:cs="Times New Roman"/>
                <w:sz w:val="24"/>
                <w:szCs w:val="24"/>
              </w:rPr>
            </w:pPr>
          </w:p>
          <w:p w14:paraId="424D70F4" w14:textId="741CAAE2" w:rsidR="00EF0E45" w:rsidRPr="00EF0E45" w:rsidRDefault="00EF0E45" w:rsidP="00EF0E45">
            <w:pPr>
              <w:pStyle w:val="ListParagraph"/>
              <w:numPr>
                <w:ilvl w:val="0"/>
                <w:numId w:val="13"/>
              </w:numPr>
              <w:tabs>
                <w:tab w:val="left" w:pos="284"/>
              </w:tabs>
              <w:spacing w:after="0" w:line="240" w:lineRule="auto"/>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Izteikt 94.punktu šādā redakcijā:</w:t>
            </w:r>
          </w:p>
          <w:p w14:paraId="2FF31CBB" w14:textId="6DE42897" w:rsid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“94. </w:t>
            </w:r>
            <w:bookmarkStart w:id="8" w:name="_Hlk30688931"/>
            <w:r w:rsidRPr="00EF0E45">
              <w:rPr>
                <w:rFonts w:ascii="Times New Roman" w:eastAsia="Times New Roman" w:hAnsi="Times New Roman" w:cs="Times New Roman"/>
                <w:sz w:val="24"/>
                <w:szCs w:val="24"/>
              </w:rPr>
              <w:t xml:space="preserve">Pasākuma īstenošanas laikā aģentūra nodrošina bezdarbniekiem ar invaliditāti </w:t>
            </w:r>
            <w:proofErr w:type="spellStart"/>
            <w:r w:rsidRPr="00EF0E45">
              <w:rPr>
                <w:rFonts w:ascii="Times New Roman" w:eastAsia="Times New Roman" w:hAnsi="Times New Roman" w:cs="Times New Roman"/>
                <w:sz w:val="24"/>
                <w:szCs w:val="24"/>
              </w:rPr>
              <w:t>surdotulku</w:t>
            </w:r>
            <w:proofErr w:type="spellEnd"/>
            <w:r w:rsidRPr="00EF0E45">
              <w:rPr>
                <w:rFonts w:ascii="Times New Roman" w:eastAsia="Times New Roman" w:hAnsi="Times New Roman" w:cs="Times New Roman"/>
                <w:sz w:val="24"/>
                <w:szCs w:val="24"/>
              </w:rPr>
              <w:t xml:space="preserve">, </w:t>
            </w:r>
            <w:proofErr w:type="spellStart"/>
            <w:r w:rsidRPr="00EF0E45">
              <w:rPr>
                <w:rFonts w:ascii="Times New Roman" w:eastAsia="Times New Roman" w:hAnsi="Times New Roman" w:cs="Times New Roman"/>
                <w:sz w:val="24"/>
                <w:szCs w:val="24"/>
              </w:rPr>
              <w:t>ergoterapeitu</w:t>
            </w:r>
            <w:proofErr w:type="spellEnd"/>
            <w:r w:rsidRPr="00EF0E45">
              <w:rPr>
                <w:rFonts w:ascii="Times New Roman" w:eastAsia="Times New Roman" w:hAnsi="Times New Roman" w:cs="Times New Roman"/>
                <w:sz w:val="24"/>
                <w:szCs w:val="24"/>
              </w:rPr>
              <w:t xml:space="preserve">, atbalsta un citu speciālistu pakalpojumus. </w:t>
            </w:r>
            <w:bookmarkEnd w:id="8"/>
            <w:r w:rsidRPr="00EF0E45">
              <w:rPr>
                <w:rFonts w:ascii="Times New Roman" w:eastAsia="Times New Roman" w:hAnsi="Times New Roman" w:cs="Times New Roman"/>
                <w:sz w:val="24"/>
                <w:szCs w:val="24"/>
              </w:rPr>
              <w:t xml:space="preserve">Pirms bezdarbnieku ar invaliditāti iesaistīšanas pasākumā (pieņemšanas darbā) darba devēju piedāvātās darba vietas novērtē aģentūras izvēlēts </w:t>
            </w:r>
            <w:proofErr w:type="spellStart"/>
            <w:r w:rsidRPr="00EF0E45">
              <w:rPr>
                <w:rFonts w:ascii="Times New Roman" w:eastAsia="Times New Roman" w:hAnsi="Times New Roman" w:cs="Times New Roman"/>
                <w:sz w:val="24"/>
                <w:szCs w:val="24"/>
              </w:rPr>
              <w:t>ergoterapeits</w:t>
            </w:r>
            <w:proofErr w:type="spellEnd"/>
            <w:r w:rsidRPr="00EF0E45">
              <w:rPr>
                <w:rFonts w:ascii="Times New Roman" w:eastAsia="Times New Roman" w:hAnsi="Times New Roman" w:cs="Times New Roman"/>
                <w:sz w:val="24"/>
                <w:szCs w:val="24"/>
              </w:rPr>
              <w:t xml:space="preserve">. </w:t>
            </w:r>
            <w:bookmarkStart w:id="9" w:name="_Hlk30688953"/>
            <w:proofErr w:type="spellStart"/>
            <w:r w:rsidRPr="00EF0E45">
              <w:rPr>
                <w:rFonts w:ascii="Times New Roman" w:eastAsia="Times New Roman" w:hAnsi="Times New Roman" w:cs="Times New Roman"/>
                <w:sz w:val="24"/>
                <w:szCs w:val="24"/>
              </w:rPr>
              <w:t>Surdotulka</w:t>
            </w:r>
            <w:proofErr w:type="spellEnd"/>
            <w:r w:rsidRPr="00EF0E45">
              <w:rPr>
                <w:rFonts w:ascii="Times New Roman" w:eastAsia="Times New Roman" w:hAnsi="Times New Roman" w:cs="Times New Roman"/>
                <w:sz w:val="24"/>
                <w:szCs w:val="24"/>
              </w:rPr>
              <w:t xml:space="preserve"> pakalpojumus bezdarbniekiem ar invaliditāti sniedz saskarsmes nodrošināšanai ar kvalificētu darba vadītāju atbilstoši šo </w:t>
            </w:r>
            <w:r w:rsidRPr="00EF0E45">
              <w:rPr>
                <w:rFonts w:ascii="Times New Roman" w:eastAsia="Times New Roman" w:hAnsi="Times New Roman" w:cs="Times New Roman"/>
                <w:sz w:val="24"/>
                <w:szCs w:val="24"/>
              </w:rPr>
              <w:lastRenderedPageBreak/>
              <w:t>noteikumu 82.2. apakšpunktā minētajiem termiņiem.</w:t>
            </w:r>
            <w:bookmarkEnd w:id="9"/>
            <w:r w:rsidRPr="00EF0E45">
              <w:rPr>
                <w:rFonts w:ascii="Times New Roman" w:eastAsia="Times New Roman" w:hAnsi="Times New Roman" w:cs="Times New Roman"/>
                <w:sz w:val="24"/>
                <w:szCs w:val="24"/>
              </w:rPr>
              <w:t>”</w:t>
            </w:r>
          </w:p>
          <w:p w14:paraId="64F61726" w14:textId="4FE2F507" w:rsid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p>
          <w:p w14:paraId="4707EF1E" w14:textId="183F3EE2"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EF0E45">
              <w:rPr>
                <w:rFonts w:ascii="Times New Roman" w:eastAsia="Times New Roman" w:hAnsi="Times New Roman" w:cs="Times New Roman"/>
                <w:sz w:val="24"/>
                <w:szCs w:val="24"/>
              </w:rPr>
              <w:t>Svītrot 109.</w:t>
            </w:r>
            <w:r w:rsidRPr="00EF0E45">
              <w:rPr>
                <w:rFonts w:ascii="Times New Roman" w:eastAsia="Times New Roman" w:hAnsi="Times New Roman" w:cs="Times New Roman"/>
                <w:sz w:val="24"/>
                <w:szCs w:val="24"/>
                <w:vertAlign w:val="superscript"/>
              </w:rPr>
              <w:t>13 </w:t>
            </w:r>
            <w:r w:rsidRPr="00EF0E45">
              <w:rPr>
                <w:rFonts w:ascii="Times New Roman" w:eastAsia="Times New Roman" w:hAnsi="Times New Roman" w:cs="Times New Roman"/>
                <w:sz w:val="24"/>
                <w:szCs w:val="24"/>
              </w:rPr>
              <w:t>4.</w:t>
            </w:r>
            <w:r w:rsidR="00CC2754">
              <w:rPr>
                <w:rFonts w:ascii="Times New Roman" w:eastAsia="Times New Roman" w:hAnsi="Times New Roman" w:cs="Times New Roman"/>
                <w:sz w:val="24"/>
                <w:szCs w:val="24"/>
              </w:rPr>
              <w:t xml:space="preserve"> un </w:t>
            </w:r>
            <w:r w:rsidRPr="00EF0E45">
              <w:rPr>
                <w:rFonts w:ascii="Times New Roman" w:eastAsia="Times New Roman" w:hAnsi="Times New Roman" w:cs="Times New Roman"/>
                <w:sz w:val="24"/>
                <w:szCs w:val="24"/>
              </w:rPr>
              <w:t xml:space="preserve"> </w:t>
            </w:r>
            <w:r w:rsidR="00CC2754" w:rsidRPr="00CC2754">
              <w:rPr>
                <w:rFonts w:ascii="Times New Roman" w:eastAsia="Times New Roman" w:hAnsi="Times New Roman" w:cs="Times New Roman"/>
                <w:sz w:val="24"/>
                <w:szCs w:val="20"/>
              </w:rPr>
              <w:t>109.</w:t>
            </w:r>
            <w:r w:rsidR="00CC2754" w:rsidRPr="00CC2754">
              <w:rPr>
                <w:rFonts w:ascii="Times New Roman" w:eastAsia="Times New Roman" w:hAnsi="Times New Roman" w:cs="Times New Roman"/>
                <w:sz w:val="24"/>
                <w:szCs w:val="20"/>
                <w:vertAlign w:val="superscript"/>
              </w:rPr>
              <w:t xml:space="preserve">13 </w:t>
            </w:r>
            <w:r w:rsidR="00CC2754" w:rsidRPr="00CC2754">
              <w:rPr>
                <w:rFonts w:ascii="Times New Roman" w:eastAsia="Times New Roman" w:hAnsi="Times New Roman" w:cs="Times New Roman"/>
                <w:sz w:val="24"/>
                <w:szCs w:val="20"/>
              </w:rPr>
              <w:t>5</w:t>
            </w:r>
            <w:r w:rsidR="00CC2754">
              <w:rPr>
                <w:rFonts w:ascii="Times New Roman" w:eastAsia="Times New Roman" w:hAnsi="Times New Roman" w:cs="Times New Roman"/>
                <w:sz w:val="24"/>
                <w:szCs w:val="20"/>
              </w:rPr>
              <w:t>.</w:t>
            </w:r>
            <w:r w:rsidRPr="00EF0E45">
              <w:rPr>
                <w:rFonts w:ascii="Times New Roman" w:eastAsia="Times New Roman" w:hAnsi="Times New Roman" w:cs="Times New Roman"/>
                <w:sz w:val="24"/>
                <w:szCs w:val="24"/>
              </w:rPr>
              <w:t>apakšpunktu.</w:t>
            </w:r>
          </w:p>
          <w:p w14:paraId="166D199C"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p>
          <w:p w14:paraId="727C22A0" w14:textId="5F3C9B4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EF0E45">
              <w:rPr>
                <w:rFonts w:ascii="Times New Roman" w:eastAsia="Times New Roman" w:hAnsi="Times New Roman" w:cs="Times New Roman"/>
                <w:sz w:val="24"/>
                <w:szCs w:val="24"/>
              </w:rPr>
              <w:t>Aizstāt</w:t>
            </w:r>
            <w:r>
              <w:rPr>
                <w:rFonts w:ascii="Times New Roman" w:eastAsia="Times New Roman" w:hAnsi="Times New Roman" w:cs="Times New Roman"/>
                <w:sz w:val="24"/>
                <w:szCs w:val="24"/>
              </w:rPr>
              <w:t xml:space="preserve"> </w:t>
            </w:r>
            <w:r w:rsidRPr="00EF0E45">
              <w:rPr>
                <w:rFonts w:ascii="Times New Roman" w:eastAsia="Times New Roman" w:hAnsi="Times New Roman" w:cs="Times New Roman"/>
                <w:sz w:val="24"/>
                <w:szCs w:val="24"/>
              </w:rPr>
              <w:t>109.</w:t>
            </w:r>
            <w:r w:rsidRPr="00EF0E45">
              <w:rPr>
                <w:rFonts w:ascii="Times New Roman" w:eastAsia="Times New Roman" w:hAnsi="Times New Roman" w:cs="Times New Roman"/>
                <w:sz w:val="24"/>
                <w:szCs w:val="24"/>
                <w:vertAlign w:val="superscript"/>
              </w:rPr>
              <w:t>17 </w:t>
            </w:r>
            <w:r w:rsidRPr="00EF0E45">
              <w:rPr>
                <w:rFonts w:ascii="Times New Roman" w:eastAsia="Times New Roman" w:hAnsi="Times New Roman" w:cs="Times New Roman"/>
                <w:sz w:val="24"/>
                <w:szCs w:val="24"/>
              </w:rPr>
              <w:t>punktā skaitļus un vārdu “109.</w:t>
            </w:r>
            <w:r w:rsidRPr="00EF0E45">
              <w:rPr>
                <w:rFonts w:ascii="Times New Roman" w:eastAsia="Times New Roman" w:hAnsi="Times New Roman" w:cs="Times New Roman"/>
                <w:sz w:val="24"/>
                <w:szCs w:val="24"/>
                <w:vertAlign w:val="superscript"/>
              </w:rPr>
              <w:t>13 </w:t>
            </w:r>
            <w:r w:rsidRPr="00EF0E45">
              <w:rPr>
                <w:rFonts w:ascii="Times New Roman" w:eastAsia="Times New Roman" w:hAnsi="Times New Roman" w:cs="Times New Roman"/>
                <w:sz w:val="24"/>
                <w:szCs w:val="24"/>
              </w:rPr>
              <w:t>3. un 109.</w:t>
            </w:r>
            <w:r w:rsidRPr="00EF0E45">
              <w:rPr>
                <w:rFonts w:ascii="Times New Roman" w:eastAsia="Times New Roman" w:hAnsi="Times New Roman" w:cs="Times New Roman"/>
                <w:sz w:val="24"/>
                <w:szCs w:val="24"/>
                <w:vertAlign w:val="superscript"/>
              </w:rPr>
              <w:t>13</w:t>
            </w:r>
            <w:r w:rsidRPr="00EF0E45">
              <w:rPr>
                <w:rFonts w:ascii="Times New Roman" w:eastAsia="Times New Roman" w:hAnsi="Times New Roman" w:cs="Times New Roman"/>
                <w:sz w:val="24"/>
                <w:szCs w:val="24"/>
              </w:rPr>
              <w:t> 4.” aizstāt ar vārdu un skaitli “un 109.</w:t>
            </w:r>
            <w:r w:rsidRPr="00EF0E45">
              <w:rPr>
                <w:rFonts w:ascii="Times New Roman" w:eastAsia="Times New Roman" w:hAnsi="Times New Roman" w:cs="Times New Roman"/>
                <w:sz w:val="24"/>
                <w:szCs w:val="24"/>
                <w:vertAlign w:val="superscript"/>
              </w:rPr>
              <w:t>13</w:t>
            </w:r>
            <w:r w:rsidRPr="00EF0E45">
              <w:rPr>
                <w:rFonts w:ascii="Times New Roman" w:eastAsia="Times New Roman" w:hAnsi="Times New Roman" w:cs="Times New Roman"/>
                <w:sz w:val="24"/>
                <w:szCs w:val="24"/>
              </w:rPr>
              <w:t> 3.”.</w:t>
            </w:r>
          </w:p>
          <w:p w14:paraId="1F4953BB"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p>
          <w:p w14:paraId="5B1DED4C" w14:textId="71BF1919"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EF0E45">
              <w:rPr>
                <w:rFonts w:ascii="Times New Roman" w:eastAsia="Times New Roman" w:hAnsi="Times New Roman" w:cs="Times New Roman"/>
                <w:sz w:val="24"/>
                <w:szCs w:val="24"/>
              </w:rPr>
              <w:t>Papildināt noteikumus ar 109.</w:t>
            </w:r>
            <w:r w:rsidRPr="00EF0E45">
              <w:rPr>
                <w:rFonts w:ascii="Times New Roman" w:eastAsia="Times New Roman" w:hAnsi="Times New Roman" w:cs="Times New Roman"/>
                <w:sz w:val="24"/>
                <w:szCs w:val="24"/>
                <w:vertAlign w:val="superscript"/>
              </w:rPr>
              <w:t>18 </w:t>
            </w:r>
            <w:r w:rsidRPr="00EF0E45">
              <w:rPr>
                <w:rFonts w:ascii="Times New Roman" w:eastAsia="Times New Roman" w:hAnsi="Times New Roman" w:cs="Times New Roman"/>
                <w:sz w:val="24"/>
                <w:szCs w:val="24"/>
              </w:rPr>
              <w:t>punktu šādā redakcijā:</w:t>
            </w:r>
          </w:p>
          <w:p w14:paraId="26255793"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w:t>
            </w:r>
            <w:bookmarkStart w:id="10" w:name="_Hlk30595137"/>
            <w:bookmarkStart w:id="11" w:name="_Hlk30689047"/>
            <w:r w:rsidRPr="00EF0E45">
              <w:rPr>
                <w:rFonts w:ascii="Times New Roman" w:eastAsia="Times New Roman" w:hAnsi="Times New Roman" w:cs="Times New Roman"/>
                <w:sz w:val="24"/>
                <w:szCs w:val="24"/>
              </w:rPr>
              <w:t>109.</w:t>
            </w:r>
            <w:r w:rsidRPr="00EF0E45">
              <w:rPr>
                <w:rFonts w:ascii="Times New Roman" w:eastAsia="Times New Roman" w:hAnsi="Times New Roman" w:cs="Times New Roman"/>
                <w:sz w:val="24"/>
                <w:szCs w:val="24"/>
                <w:vertAlign w:val="superscript"/>
              </w:rPr>
              <w:t>18 </w:t>
            </w:r>
            <w:bookmarkEnd w:id="10"/>
            <w:r w:rsidRPr="00EF0E45">
              <w:rPr>
                <w:rFonts w:ascii="Times New Roman" w:eastAsia="Times New Roman" w:hAnsi="Times New Roman" w:cs="Times New Roman"/>
                <w:sz w:val="24"/>
                <w:szCs w:val="24"/>
              </w:rPr>
              <w:t xml:space="preserve">Pasākuma </w:t>
            </w:r>
            <w:bookmarkEnd w:id="11"/>
            <w:r w:rsidRPr="00EF0E45">
              <w:rPr>
                <w:rFonts w:ascii="Times New Roman" w:eastAsia="Times New Roman" w:hAnsi="Times New Roman" w:cs="Times New Roman"/>
                <w:sz w:val="24"/>
                <w:szCs w:val="24"/>
              </w:rPr>
              <w:t>īstenošanas laikā aģentūra bezdarbniekiem:</w:t>
            </w:r>
          </w:p>
          <w:p w14:paraId="019D6983"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109.</w:t>
            </w:r>
            <w:r w:rsidRPr="00EF0E45">
              <w:rPr>
                <w:rFonts w:ascii="Times New Roman" w:eastAsia="Times New Roman" w:hAnsi="Times New Roman" w:cs="Times New Roman"/>
                <w:sz w:val="24"/>
                <w:szCs w:val="24"/>
                <w:vertAlign w:val="superscript"/>
              </w:rPr>
              <w:t>18 </w:t>
            </w:r>
            <w:r w:rsidRPr="00EF0E45">
              <w:rPr>
                <w:rFonts w:ascii="Times New Roman" w:eastAsia="Times New Roman" w:hAnsi="Times New Roman" w:cs="Times New Roman"/>
                <w:sz w:val="24"/>
                <w:szCs w:val="24"/>
              </w:rPr>
              <w:t xml:space="preserve">1.  ar invaliditāti nodrošina </w:t>
            </w:r>
            <w:proofErr w:type="spellStart"/>
            <w:r w:rsidRPr="00EF0E45">
              <w:rPr>
                <w:rFonts w:ascii="Times New Roman" w:eastAsia="Times New Roman" w:hAnsi="Times New Roman" w:cs="Times New Roman"/>
                <w:sz w:val="24"/>
                <w:szCs w:val="24"/>
              </w:rPr>
              <w:t>surdotulku</w:t>
            </w:r>
            <w:proofErr w:type="spellEnd"/>
            <w:r w:rsidRPr="00EF0E45">
              <w:rPr>
                <w:rFonts w:ascii="Times New Roman" w:eastAsia="Times New Roman" w:hAnsi="Times New Roman" w:cs="Times New Roman"/>
                <w:sz w:val="24"/>
                <w:szCs w:val="24"/>
              </w:rPr>
              <w:t xml:space="preserve">, </w:t>
            </w:r>
            <w:proofErr w:type="spellStart"/>
            <w:r w:rsidRPr="00EF0E45">
              <w:rPr>
                <w:rFonts w:ascii="Times New Roman" w:eastAsia="Times New Roman" w:hAnsi="Times New Roman" w:cs="Times New Roman"/>
                <w:sz w:val="24"/>
                <w:szCs w:val="24"/>
              </w:rPr>
              <w:t>ergoterapeitu</w:t>
            </w:r>
            <w:proofErr w:type="spellEnd"/>
            <w:r w:rsidRPr="00EF0E45">
              <w:rPr>
                <w:rFonts w:ascii="Times New Roman" w:eastAsia="Times New Roman" w:hAnsi="Times New Roman" w:cs="Times New Roman"/>
                <w:sz w:val="24"/>
                <w:szCs w:val="24"/>
              </w:rPr>
              <w:t>, atbalsta personas un citu speciālistu pakalpojumus;</w:t>
            </w:r>
          </w:p>
          <w:p w14:paraId="0EE58888" w14:textId="069E5437" w:rsid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109.</w:t>
            </w:r>
            <w:r w:rsidRPr="00EF0E45">
              <w:rPr>
                <w:rFonts w:ascii="Times New Roman" w:eastAsia="Times New Roman" w:hAnsi="Times New Roman" w:cs="Times New Roman"/>
                <w:sz w:val="24"/>
                <w:szCs w:val="24"/>
                <w:vertAlign w:val="superscript"/>
              </w:rPr>
              <w:t>18 </w:t>
            </w:r>
            <w:r w:rsidRPr="00EF0E45">
              <w:rPr>
                <w:rFonts w:ascii="Times New Roman" w:eastAsia="Times New Roman" w:hAnsi="Times New Roman" w:cs="Times New Roman"/>
                <w:sz w:val="24"/>
                <w:szCs w:val="24"/>
              </w:rPr>
              <w:t xml:space="preserve">2. sedz izdevumus par normatīvajos aktos paredzēto obligāto veselības pārbaužu veikšanu ne vairāk kā 30 </w:t>
            </w:r>
            <w:proofErr w:type="spellStart"/>
            <w:r w:rsidRPr="00EF0E45">
              <w:rPr>
                <w:rFonts w:ascii="Times New Roman" w:eastAsia="Times New Roman" w:hAnsi="Times New Roman" w:cs="Times New Roman"/>
                <w:i/>
                <w:sz w:val="24"/>
                <w:szCs w:val="24"/>
              </w:rPr>
              <w:t>euro</w:t>
            </w:r>
            <w:proofErr w:type="spellEnd"/>
            <w:r w:rsidRPr="00EF0E45">
              <w:rPr>
                <w:rFonts w:ascii="Times New Roman" w:eastAsia="Times New Roman" w:hAnsi="Times New Roman" w:cs="Times New Roman"/>
                <w:sz w:val="24"/>
                <w:szCs w:val="24"/>
              </w:rPr>
              <w:t xml:space="preserve"> apmērā.”</w:t>
            </w:r>
          </w:p>
          <w:p w14:paraId="03118100" w14:textId="518E8742" w:rsid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p>
          <w:p w14:paraId="03723C67" w14:textId="71E402E8"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r w:rsidRPr="00EF0E45">
              <w:rPr>
                <w:rFonts w:ascii="Times New Roman" w:eastAsia="Times New Roman" w:hAnsi="Times New Roman" w:cs="Times New Roman"/>
                <w:sz w:val="24"/>
                <w:szCs w:val="24"/>
              </w:rPr>
              <w:t>Svītrot 134.5.</w:t>
            </w:r>
            <w:r w:rsidR="00CC2754">
              <w:rPr>
                <w:rFonts w:ascii="Times New Roman" w:eastAsia="Times New Roman" w:hAnsi="Times New Roman" w:cs="Times New Roman"/>
                <w:sz w:val="24"/>
                <w:szCs w:val="24"/>
              </w:rPr>
              <w:t xml:space="preserve"> un 134.6.</w:t>
            </w:r>
            <w:r w:rsidRPr="00EF0E45">
              <w:rPr>
                <w:rFonts w:ascii="Times New Roman" w:eastAsia="Times New Roman" w:hAnsi="Times New Roman" w:cs="Times New Roman"/>
                <w:sz w:val="24"/>
                <w:szCs w:val="24"/>
              </w:rPr>
              <w:t>apakšpunktu</w:t>
            </w:r>
          </w:p>
          <w:p w14:paraId="5083FB7B"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p>
          <w:p w14:paraId="72538322" w14:textId="5A71088F"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EF0E45">
              <w:rPr>
                <w:rFonts w:ascii="Times New Roman" w:eastAsia="Times New Roman" w:hAnsi="Times New Roman" w:cs="Times New Roman"/>
                <w:sz w:val="24"/>
                <w:szCs w:val="24"/>
              </w:rPr>
              <w:t>Aizstāt 134.</w:t>
            </w:r>
            <w:r w:rsidRPr="00EF0E45">
              <w:rPr>
                <w:rFonts w:ascii="Times New Roman" w:eastAsia="Times New Roman" w:hAnsi="Times New Roman" w:cs="Times New Roman"/>
                <w:sz w:val="24"/>
                <w:szCs w:val="24"/>
                <w:vertAlign w:val="superscript"/>
              </w:rPr>
              <w:t>1</w:t>
            </w:r>
            <w:r w:rsidRPr="00EF0E45">
              <w:rPr>
                <w:rFonts w:ascii="Times New Roman" w:eastAsia="Times New Roman" w:hAnsi="Times New Roman" w:cs="Times New Roman"/>
                <w:sz w:val="24"/>
                <w:szCs w:val="24"/>
              </w:rPr>
              <w:t> punktā skaitļus un vārdu “134.4. un 134.5.” ar vārdu un skaitli “un 134.4.”.</w:t>
            </w:r>
          </w:p>
          <w:p w14:paraId="08DAAD4F"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p>
          <w:p w14:paraId="48377036" w14:textId="6A8839BD"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EF0E45">
              <w:rPr>
                <w:rFonts w:ascii="Times New Roman" w:eastAsia="Times New Roman" w:hAnsi="Times New Roman" w:cs="Times New Roman"/>
                <w:sz w:val="24"/>
                <w:szCs w:val="24"/>
              </w:rPr>
              <w:t>Papildināt noteikumus ar 134.</w:t>
            </w:r>
            <w:r w:rsidRPr="00EF0E45">
              <w:rPr>
                <w:rFonts w:ascii="Times New Roman" w:eastAsia="Times New Roman" w:hAnsi="Times New Roman" w:cs="Times New Roman"/>
                <w:sz w:val="24"/>
                <w:szCs w:val="24"/>
                <w:vertAlign w:val="superscript"/>
              </w:rPr>
              <w:t>2</w:t>
            </w:r>
            <w:r w:rsidRPr="00EF0E45">
              <w:rPr>
                <w:rFonts w:ascii="Times New Roman" w:eastAsia="Times New Roman" w:hAnsi="Times New Roman" w:cs="Times New Roman"/>
                <w:sz w:val="24"/>
                <w:szCs w:val="24"/>
              </w:rPr>
              <w:t> punktu šādā redakcijā:</w:t>
            </w:r>
          </w:p>
          <w:p w14:paraId="11D8B085"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bookmarkStart w:id="12" w:name="_Hlk30689992"/>
            <w:r w:rsidRPr="00EF0E45">
              <w:rPr>
                <w:rFonts w:ascii="Times New Roman" w:eastAsia="Times New Roman" w:hAnsi="Times New Roman" w:cs="Times New Roman"/>
                <w:sz w:val="24"/>
                <w:szCs w:val="24"/>
              </w:rPr>
              <w:t>“134.</w:t>
            </w:r>
            <w:r w:rsidRPr="00EF0E45">
              <w:rPr>
                <w:rFonts w:ascii="Times New Roman" w:eastAsia="Times New Roman" w:hAnsi="Times New Roman" w:cs="Times New Roman"/>
                <w:sz w:val="24"/>
                <w:szCs w:val="24"/>
                <w:vertAlign w:val="superscript"/>
              </w:rPr>
              <w:t>2</w:t>
            </w:r>
            <w:r w:rsidRPr="00EF0E45">
              <w:rPr>
                <w:rFonts w:ascii="Times New Roman" w:eastAsia="Times New Roman" w:hAnsi="Times New Roman" w:cs="Times New Roman"/>
                <w:sz w:val="24"/>
                <w:szCs w:val="24"/>
              </w:rPr>
              <w:t>  Aģentūras pasākumam “Pirmā darba pieredze jaunietim” paredzēto finanšu atbalstu var izlietot pasākumā iesaistītajiem bezdarbniekiem:</w:t>
            </w:r>
          </w:p>
          <w:p w14:paraId="40F89D2E"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 xml:space="preserve"> 134.</w:t>
            </w:r>
            <w:r w:rsidRPr="00EF0E45">
              <w:rPr>
                <w:rFonts w:ascii="Times New Roman" w:eastAsia="Times New Roman" w:hAnsi="Times New Roman" w:cs="Times New Roman"/>
                <w:sz w:val="24"/>
                <w:szCs w:val="24"/>
                <w:vertAlign w:val="superscript"/>
              </w:rPr>
              <w:t>2</w:t>
            </w:r>
            <w:r w:rsidRPr="00EF0E45">
              <w:rPr>
                <w:rFonts w:ascii="Times New Roman" w:eastAsia="Times New Roman" w:hAnsi="Times New Roman" w:cs="Times New Roman"/>
                <w:sz w:val="24"/>
                <w:szCs w:val="24"/>
              </w:rPr>
              <w:t xml:space="preserve"> 1. ar invaliditāti nepieciešamo </w:t>
            </w:r>
            <w:proofErr w:type="spellStart"/>
            <w:r w:rsidRPr="00EF0E45">
              <w:rPr>
                <w:rFonts w:ascii="Times New Roman" w:eastAsia="Times New Roman" w:hAnsi="Times New Roman" w:cs="Times New Roman"/>
                <w:sz w:val="24"/>
                <w:szCs w:val="24"/>
              </w:rPr>
              <w:t>surdotulku</w:t>
            </w:r>
            <w:proofErr w:type="spellEnd"/>
            <w:r w:rsidRPr="00EF0E45">
              <w:rPr>
                <w:rFonts w:ascii="Times New Roman" w:eastAsia="Times New Roman" w:hAnsi="Times New Roman" w:cs="Times New Roman"/>
                <w:sz w:val="24"/>
                <w:szCs w:val="24"/>
              </w:rPr>
              <w:t xml:space="preserve">, </w:t>
            </w:r>
            <w:proofErr w:type="spellStart"/>
            <w:r w:rsidRPr="00EF0E45">
              <w:rPr>
                <w:rFonts w:ascii="Times New Roman" w:eastAsia="Times New Roman" w:hAnsi="Times New Roman" w:cs="Times New Roman"/>
                <w:sz w:val="24"/>
                <w:szCs w:val="24"/>
              </w:rPr>
              <w:t>ergoterapeitu</w:t>
            </w:r>
            <w:proofErr w:type="spellEnd"/>
            <w:r w:rsidRPr="00EF0E45">
              <w:rPr>
                <w:rFonts w:ascii="Times New Roman" w:eastAsia="Times New Roman" w:hAnsi="Times New Roman" w:cs="Times New Roman"/>
                <w:sz w:val="24"/>
                <w:szCs w:val="24"/>
              </w:rPr>
              <w:t>, atbalsta personas un citu speciālistu pakalpojumu nodrošināšanai;</w:t>
            </w:r>
          </w:p>
          <w:p w14:paraId="1CB2D6C3" w14:textId="071BFAAE" w:rsid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134.</w:t>
            </w:r>
            <w:r w:rsidRPr="00EF0E45">
              <w:rPr>
                <w:rFonts w:ascii="Times New Roman" w:eastAsia="Times New Roman" w:hAnsi="Times New Roman" w:cs="Times New Roman"/>
                <w:sz w:val="24"/>
                <w:szCs w:val="24"/>
                <w:vertAlign w:val="superscript"/>
              </w:rPr>
              <w:t>2</w:t>
            </w:r>
            <w:r w:rsidRPr="00EF0E45">
              <w:rPr>
                <w:rFonts w:ascii="Times New Roman" w:eastAsia="Times New Roman" w:hAnsi="Times New Roman" w:cs="Times New Roman"/>
                <w:sz w:val="24"/>
                <w:szCs w:val="24"/>
              </w:rPr>
              <w:t> 2. izdevumu segšanai par normatīvajos aktos paredzēto obligāto veselības pārbaužu veikšanu”.</w:t>
            </w:r>
          </w:p>
          <w:p w14:paraId="576C91B8" w14:textId="36FD8925" w:rsid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p>
          <w:p w14:paraId="2CF15656" w14:textId="5E20D655"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EF0E45">
              <w:rPr>
                <w:rFonts w:ascii="Times New Roman" w:eastAsia="Times New Roman" w:hAnsi="Times New Roman" w:cs="Times New Roman"/>
                <w:sz w:val="24"/>
                <w:szCs w:val="24"/>
              </w:rPr>
              <w:t xml:space="preserve">Izteikt 136.punktu šādā redakcijā: </w:t>
            </w:r>
          </w:p>
          <w:p w14:paraId="4189F3AA"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lastRenderedPageBreak/>
              <w:t>“136. Pasākuma “Darbam nepieciešamo iemaņu attīstība nevalstiskajā sektorā” ietvaros biedrības un nodibinājumi slēdz līgumu ar bezdarbniekiem uz laiku līdz sešiem mēnešiem, iesaistot bezdarbniekus piecas darba dienas nedēļā, no četrām līdz astoņām stundām dienā. Minētā pasākuma īstenošanai paredzētos finanšu līdzekļus var piešķirt un izlietot:</w:t>
            </w:r>
          </w:p>
          <w:p w14:paraId="6455931A"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136.1. biedrībām un nodibinājumiem:</w:t>
            </w:r>
          </w:p>
          <w:p w14:paraId="41F93E30"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 xml:space="preserve">136.1.1. ikmēneša stipendijas izmaksai. Stipendijas apmērs ir 10 </w:t>
            </w:r>
            <w:proofErr w:type="spellStart"/>
            <w:r w:rsidRPr="00EF0E45">
              <w:rPr>
                <w:rFonts w:ascii="Times New Roman" w:eastAsia="Times New Roman" w:hAnsi="Times New Roman" w:cs="Times New Roman"/>
                <w:i/>
                <w:sz w:val="24"/>
                <w:szCs w:val="24"/>
              </w:rPr>
              <w:t>euro</w:t>
            </w:r>
            <w:proofErr w:type="spellEnd"/>
            <w:r w:rsidRPr="00EF0E45">
              <w:rPr>
                <w:rFonts w:ascii="Times New Roman" w:eastAsia="Times New Roman" w:hAnsi="Times New Roman" w:cs="Times New Roman"/>
                <w:sz w:val="24"/>
                <w:szCs w:val="24"/>
              </w:rPr>
              <w:t xml:space="preserve"> dienā, un to izmaksā atbilstoši mēnesī nostrādātajām dienām;</w:t>
            </w:r>
          </w:p>
          <w:p w14:paraId="11D386F1"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136.1.2. izdevumu segšanai par bezdarbnieka veselības un dzīvības apdrošināšanu pret nelaimes gadījumiem pasākuma īstenošanas laikā;</w:t>
            </w:r>
          </w:p>
          <w:p w14:paraId="7AEC744F"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lastRenderedPageBreak/>
              <w:t>136.2. pasākumā iesaistītajiem bezdarbniekiem:</w:t>
            </w:r>
          </w:p>
          <w:p w14:paraId="5C36F3B5"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 xml:space="preserve">136.2.1. ar invaliditāti nepieciešamo </w:t>
            </w:r>
            <w:proofErr w:type="spellStart"/>
            <w:r w:rsidRPr="00EF0E45">
              <w:rPr>
                <w:rFonts w:ascii="Times New Roman" w:eastAsia="Times New Roman" w:hAnsi="Times New Roman" w:cs="Times New Roman"/>
                <w:sz w:val="24"/>
                <w:szCs w:val="24"/>
              </w:rPr>
              <w:t>surdotulku</w:t>
            </w:r>
            <w:proofErr w:type="spellEnd"/>
            <w:r w:rsidRPr="00EF0E45">
              <w:rPr>
                <w:rFonts w:ascii="Times New Roman" w:eastAsia="Times New Roman" w:hAnsi="Times New Roman" w:cs="Times New Roman"/>
                <w:sz w:val="24"/>
                <w:szCs w:val="24"/>
              </w:rPr>
              <w:t xml:space="preserve">, </w:t>
            </w:r>
            <w:proofErr w:type="spellStart"/>
            <w:r w:rsidRPr="00EF0E45">
              <w:rPr>
                <w:rFonts w:ascii="Times New Roman" w:eastAsia="Times New Roman" w:hAnsi="Times New Roman" w:cs="Times New Roman"/>
                <w:sz w:val="24"/>
                <w:szCs w:val="24"/>
              </w:rPr>
              <w:t>ergoterapeitu</w:t>
            </w:r>
            <w:proofErr w:type="spellEnd"/>
            <w:r w:rsidRPr="00EF0E45">
              <w:rPr>
                <w:rFonts w:ascii="Times New Roman" w:eastAsia="Times New Roman" w:hAnsi="Times New Roman" w:cs="Times New Roman"/>
                <w:sz w:val="24"/>
                <w:szCs w:val="24"/>
              </w:rPr>
              <w:t>, atbalsta personas un citu speciālistu pakalpojumu nodrošināšanai.”.</w:t>
            </w:r>
          </w:p>
          <w:p w14:paraId="37832184" w14:textId="4DE0B0DF" w:rsid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r w:rsidRPr="00EF0E45">
              <w:rPr>
                <w:rFonts w:ascii="Times New Roman" w:eastAsia="Times New Roman" w:hAnsi="Times New Roman" w:cs="Times New Roman"/>
                <w:sz w:val="24"/>
                <w:szCs w:val="24"/>
              </w:rPr>
              <w:t xml:space="preserve">136.2.2. izdevumu segšanai par normatīvajos aktos noteikto veselības pārbaužu veikšanu ne vairāk kā 30 </w:t>
            </w:r>
            <w:proofErr w:type="spellStart"/>
            <w:r w:rsidRPr="00EF0E45">
              <w:rPr>
                <w:rFonts w:ascii="Times New Roman" w:eastAsia="Times New Roman" w:hAnsi="Times New Roman" w:cs="Times New Roman"/>
                <w:i/>
                <w:sz w:val="24"/>
                <w:szCs w:val="24"/>
              </w:rPr>
              <w:t>euro</w:t>
            </w:r>
            <w:proofErr w:type="spellEnd"/>
            <w:r w:rsidRPr="00EF0E45">
              <w:rPr>
                <w:rFonts w:ascii="Times New Roman" w:eastAsia="Times New Roman" w:hAnsi="Times New Roman" w:cs="Times New Roman"/>
                <w:sz w:val="24"/>
                <w:szCs w:val="24"/>
              </w:rPr>
              <w:t xml:space="preserve"> apmērā</w:t>
            </w:r>
            <w:r>
              <w:rPr>
                <w:rFonts w:ascii="Times New Roman" w:eastAsia="Times New Roman" w:hAnsi="Times New Roman" w:cs="Times New Roman"/>
                <w:sz w:val="24"/>
                <w:szCs w:val="24"/>
              </w:rPr>
              <w:t>.”</w:t>
            </w:r>
          </w:p>
          <w:p w14:paraId="3FEE3886" w14:textId="661A63C1" w:rsidR="004E207C" w:rsidRDefault="004E207C" w:rsidP="00EF0E45">
            <w:pPr>
              <w:tabs>
                <w:tab w:val="left" w:pos="284"/>
              </w:tabs>
              <w:spacing w:after="0" w:line="240" w:lineRule="auto"/>
              <w:contextualSpacing/>
              <w:jc w:val="both"/>
              <w:rPr>
                <w:rFonts w:ascii="Times New Roman" w:eastAsia="Times New Roman" w:hAnsi="Times New Roman" w:cs="Times New Roman"/>
                <w:sz w:val="24"/>
                <w:szCs w:val="24"/>
              </w:rPr>
            </w:pPr>
          </w:p>
          <w:bookmarkEnd w:id="12"/>
          <w:p w14:paraId="63E7D9E6"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p>
          <w:p w14:paraId="50DF00C8" w14:textId="77777777" w:rsidR="00EF0E45" w:rsidRPr="00EF0E45" w:rsidRDefault="00EF0E45" w:rsidP="00EF0E45">
            <w:pPr>
              <w:tabs>
                <w:tab w:val="left" w:pos="284"/>
              </w:tabs>
              <w:spacing w:after="0" w:line="240" w:lineRule="auto"/>
              <w:contextualSpacing/>
              <w:jc w:val="both"/>
              <w:rPr>
                <w:rFonts w:ascii="Times New Roman" w:eastAsia="Times New Roman" w:hAnsi="Times New Roman" w:cs="Times New Roman"/>
                <w:sz w:val="24"/>
                <w:szCs w:val="24"/>
              </w:rPr>
            </w:pPr>
          </w:p>
          <w:p w14:paraId="46B3C346" w14:textId="7EB5340A" w:rsidR="00EF0E45" w:rsidRDefault="00EF0E45"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CC6EDE" w14:paraId="43110223"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0D3A589F" w14:textId="54001CFB"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61439A">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10CDD201"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projektu kopumā un Noteikumu 24.6.apakšpunktu</w:t>
            </w:r>
          </w:p>
          <w:p w14:paraId="2C470E8B" w14:textId="16E25FA8"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p w14:paraId="057C7FE9" w14:textId="3B51467C"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394DD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394DD4">
              <w:rPr>
                <w:rFonts w:ascii="Times New Roman" w:eastAsia="Times New Roman" w:hAnsi="Times New Roman" w:cs="Times New Roman"/>
                <w:sz w:val="24"/>
                <w:szCs w:val="24"/>
              </w:rPr>
              <w:t>.</w:t>
            </w:r>
            <w:r w:rsidRPr="00394DD4">
              <w:rPr>
                <w:rFonts w:ascii="Times New Roman" w:eastAsia="Times New Roman" w:hAnsi="Times New Roman" w:cs="Times New Roman"/>
                <w:sz w:val="24"/>
                <w:szCs w:val="24"/>
              </w:rPr>
              <w:tab/>
              <w:t xml:space="preserve"> Papildināt noteikumus ar 26.4.apakšpunktu šādā redakcijā:</w:t>
            </w:r>
          </w:p>
          <w:p w14:paraId="126677E6" w14:textId="7C023B78" w:rsidR="00CC6EDE" w:rsidRPr="00926395"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394DD4">
              <w:rPr>
                <w:rFonts w:ascii="Times New Roman" w:eastAsia="Times New Roman" w:hAnsi="Times New Roman" w:cs="Times New Roman"/>
                <w:sz w:val="24"/>
                <w:szCs w:val="24"/>
              </w:rPr>
              <w:t>„26.4. bezdarbnieks veselības stāvokļa dēļ nevar tikt nodarbināts iegūtajā profesijā</w:t>
            </w:r>
            <w:r>
              <w:rPr>
                <w:rFonts w:ascii="Times New Roman" w:eastAsia="Times New Roman" w:hAnsi="Times New Roman" w:cs="Times New Roman"/>
                <w:sz w:val="24"/>
                <w:szCs w:val="24"/>
              </w:rPr>
              <w:t>”</w:t>
            </w:r>
          </w:p>
        </w:tc>
        <w:tc>
          <w:tcPr>
            <w:tcW w:w="1220" w:type="pct"/>
            <w:gridSpan w:val="3"/>
            <w:tcBorders>
              <w:left w:val="single" w:sz="6" w:space="0" w:color="000000"/>
              <w:bottom w:val="single" w:sz="4" w:space="0" w:color="auto"/>
              <w:right w:val="single" w:sz="6" w:space="0" w:color="000000"/>
            </w:tcBorders>
          </w:tcPr>
          <w:p w14:paraId="00127103" w14:textId="7BD9E0C6"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ministrija</w:t>
            </w:r>
            <w:r w:rsidRPr="0049608D">
              <w:rPr>
                <w:rFonts w:ascii="Times New Roman" w:eastAsia="Times New Roman" w:hAnsi="Times New Roman" w:cs="Times New Roman"/>
                <w:b/>
                <w:sz w:val="24"/>
                <w:szCs w:val="24"/>
              </w:rPr>
              <w:t>:</w:t>
            </w:r>
          </w:p>
          <w:p w14:paraId="4E2853B0" w14:textId="77777777" w:rsidR="00CC6EDE" w:rsidRPr="00813787" w:rsidRDefault="00CC6EDE" w:rsidP="00CC6EDE">
            <w:pPr>
              <w:spacing w:after="0" w:line="240" w:lineRule="auto"/>
              <w:ind w:firstLine="720"/>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Lūdzam precizēt noteikumu projektu vai anotāciju, jo atbilstoši anotācijas I sadaļas 2.punkta 9. un 20.apakšpunktā norādītajai informācijai paredzēts grozīt MKN Nr.75 21.</w:t>
            </w:r>
            <w:r w:rsidRPr="00813787">
              <w:rPr>
                <w:rFonts w:ascii="Times New Roman" w:eastAsia="Times New Roman" w:hAnsi="Times New Roman" w:cs="Times New Roman"/>
                <w:sz w:val="24"/>
                <w:szCs w:val="24"/>
                <w:vertAlign w:val="superscript"/>
              </w:rPr>
              <w:t xml:space="preserve">1 </w:t>
            </w:r>
            <w:r w:rsidRPr="00813787">
              <w:rPr>
                <w:rFonts w:ascii="Times New Roman" w:eastAsia="Times New Roman" w:hAnsi="Times New Roman" w:cs="Times New Roman"/>
                <w:sz w:val="24"/>
                <w:szCs w:val="24"/>
              </w:rPr>
              <w:t xml:space="preserve">un 173.punktu, bet noteikumu projektā nav iekļauti šo punktu grozījumi. Vienlaikus attiecībā par anotācijas I sadaļas 2.punkta 10.apakšpunkta pēdējā teikumā (11.lpp.) sniegto informāciju, ka </w:t>
            </w:r>
            <w:r w:rsidRPr="00813787">
              <w:rPr>
                <w:rFonts w:ascii="Times New Roman" w:eastAsia="Times New Roman" w:hAnsi="Times New Roman" w:cs="Times New Roman"/>
                <w:sz w:val="24"/>
                <w:szCs w:val="24"/>
              </w:rPr>
              <w:lastRenderedPageBreak/>
              <w:t xml:space="preserve">atbilstoši noteikumu projektam plānots papildināt MKN Nr.75 26.punktu ar jaunu kritēriju iesaistes apmācību programmā situācijā, ja bezdarbniekam nepieciešama </w:t>
            </w:r>
            <w:proofErr w:type="spellStart"/>
            <w:r w:rsidRPr="00813787">
              <w:rPr>
                <w:rFonts w:ascii="Times New Roman" w:eastAsia="Times New Roman" w:hAnsi="Times New Roman" w:cs="Times New Roman"/>
                <w:sz w:val="24"/>
                <w:szCs w:val="24"/>
              </w:rPr>
              <w:t>pārkvalifikācija</w:t>
            </w:r>
            <w:proofErr w:type="spellEnd"/>
            <w:r w:rsidRPr="00813787">
              <w:rPr>
                <w:rFonts w:ascii="Times New Roman" w:eastAsia="Times New Roman" w:hAnsi="Times New Roman" w:cs="Times New Roman"/>
                <w:sz w:val="24"/>
                <w:szCs w:val="24"/>
              </w:rPr>
              <w:t xml:space="preserve">, jo iepriekš iegūtajā profesijā bezdarbnieks nevar tikt nodarbināts veselības stāvokļa dēļ un tas tiek apliecināts ar ģimenes ārsta, </w:t>
            </w:r>
            <w:proofErr w:type="spellStart"/>
            <w:r w:rsidRPr="00813787">
              <w:rPr>
                <w:rFonts w:ascii="Times New Roman" w:eastAsia="Times New Roman" w:hAnsi="Times New Roman" w:cs="Times New Roman"/>
                <w:sz w:val="24"/>
                <w:szCs w:val="24"/>
              </w:rPr>
              <w:t>arodārsta</w:t>
            </w:r>
            <w:proofErr w:type="spellEnd"/>
            <w:r w:rsidRPr="00813787">
              <w:rPr>
                <w:rFonts w:ascii="Times New Roman" w:eastAsia="Times New Roman" w:hAnsi="Times New Roman" w:cs="Times New Roman"/>
                <w:sz w:val="24"/>
                <w:szCs w:val="24"/>
              </w:rPr>
              <w:t xml:space="preserve"> vai Veselības un darbspēju ekspertīzes ārstu valsts komisijas izsniegtu dokumentu, vēršam uzmanību, ka noteikumu projekta 26.4.apakšpunktā nav iekļauta prasība, ka bezdarbnieka veselības stāvokli jāapliecina ar ģimenes ārsta, </w:t>
            </w:r>
            <w:proofErr w:type="spellStart"/>
            <w:r w:rsidRPr="00813787">
              <w:rPr>
                <w:rFonts w:ascii="Times New Roman" w:eastAsia="Times New Roman" w:hAnsi="Times New Roman" w:cs="Times New Roman"/>
                <w:sz w:val="24"/>
                <w:szCs w:val="24"/>
              </w:rPr>
              <w:t>arodārsta</w:t>
            </w:r>
            <w:proofErr w:type="spellEnd"/>
            <w:r w:rsidRPr="00813787">
              <w:rPr>
                <w:rFonts w:ascii="Times New Roman" w:eastAsia="Times New Roman" w:hAnsi="Times New Roman" w:cs="Times New Roman"/>
                <w:sz w:val="24"/>
                <w:szCs w:val="24"/>
              </w:rPr>
              <w:t xml:space="preserve"> vai Veselības un darbspēju ekspertīzes ārstu valsts komisijas izsniegtu dokumentu.  </w:t>
            </w:r>
          </w:p>
          <w:p w14:paraId="08B497CD"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556B7569" w14:textId="77777777"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Ekonomikas</w:t>
            </w:r>
            <w:r w:rsidRPr="0049608D">
              <w:rPr>
                <w:rFonts w:ascii="Times New Roman" w:eastAsia="Times New Roman" w:hAnsi="Times New Roman" w:cs="Times New Roman"/>
                <w:b/>
                <w:sz w:val="24"/>
                <w:szCs w:val="24"/>
              </w:rPr>
              <w:t xml:space="preserve"> ministrija:</w:t>
            </w:r>
          </w:p>
          <w:p w14:paraId="16841F87"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65BA4479" w14:textId="77777777" w:rsidR="00CC6EDE" w:rsidRDefault="00CC6EDE" w:rsidP="00CC6EDE">
            <w:pPr>
              <w:spacing w:after="0" w:line="240" w:lineRule="auto"/>
              <w:jc w:val="both"/>
              <w:rPr>
                <w:rFonts w:ascii="Times New Roman" w:eastAsia="Times New Roman" w:hAnsi="Times New Roman" w:cs="Times New Roman"/>
                <w:sz w:val="24"/>
                <w:szCs w:val="24"/>
              </w:rPr>
            </w:pPr>
            <w:r w:rsidRPr="00703B77">
              <w:rPr>
                <w:rFonts w:ascii="Times New Roman" w:eastAsia="Times New Roman" w:hAnsi="Times New Roman" w:cs="Times New Roman"/>
                <w:sz w:val="24"/>
                <w:szCs w:val="24"/>
              </w:rPr>
              <w:t>7.</w:t>
            </w:r>
            <w:r w:rsidRPr="00703B77">
              <w:rPr>
                <w:rFonts w:ascii="Times New Roman" w:eastAsia="Times New Roman" w:hAnsi="Times New Roman" w:cs="Times New Roman"/>
                <w:sz w:val="24"/>
                <w:szCs w:val="24"/>
              </w:rPr>
              <w:tab/>
              <w:t xml:space="preserve">Anotācijā (I sadaļas 2.punkta 9. un 20.apakšpunkts) ir norādīts, ka paredzētas izmaiņas arī noteikumu 21.1punktā un 173.punktā, taču Noteikumu projektā grozījumi šajos punktos nav ietverti. Ja minētie grozījumi </w:t>
            </w:r>
            <w:r w:rsidRPr="00703B77">
              <w:rPr>
                <w:rFonts w:ascii="Times New Roman" w:eastAsia="Times New Roman" w:hAnsi="Times New Roman" w:cs="Times New Roman"/>
                <w:sz w:val="24"/>
                <w:szCs w:val="24"/>
              </w:rPr>
              <w:lastRenderedPageBreak/>
              <w:t>noteikumos ir paredzēti, lūdzam attiecīgi papildināt Noteikumu projektu, vai pretējā gadījumā svītrot tekstu anotācijā.</w:t>
            </w:r>
          </w:p>
          <w:p w14:paraId="4F28D466"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38775790" w14:textId="77777777" w:rsidR="00067D81" w:rsidRDefault="00067D81"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Veselības ministrija: </w:t>
            </w:r>
          </w:p>
          <w:p w14:paraId="6B4A40AF" w14:textId="77777777" w:rsidR="00067D81" w:rsidRDefault="00067D81" w:rsidP="00CC6E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(03.02.2020.iebildums)</w:t>
            </w:r>
          </w:p>
          <w:p w14:paraId="1858A575" w14:textId="77777777" w:rsidR="00067D81" w:rsidRDefault="00067D81" w:rsidP="00CC6EDE">
            <w:pPr>
              <w:spacing w:after="0" w:line="240" w:lineRule="auto"/>
              <w:jc w:val="both"/>
              <w:rPr>
                <w:rFonts w:ascii="Times New Roman" w:eastAsia="Times New Roman" w:hAnsi="Times New Roman" w:cs="Times New Roman"/>
                <w:sz w:val="24"/>
                <w:szCs w:val="24"/>
              </w:rPr>
            </w:pPr>
          </w:p>
          <w:p w14:paraId="21C0D95F" w14:textId="77777777" w:rsidR="00067D81" w:rsidRPr="00067D81" w:rsidRDefault="00067D81" w:rsidP="00067D81">
            <w:pPr>
              <w:spacing w:after="0" w:line="240" w:lineRule="auto"/>
              <w:jc w:val="both"/>
              <w:rPr>
                <w:rFonts w:ascii="Times New Roman" w:eastAsia="Times New Roman" w:hAnsi="Times New Roman" w:cs="Times New Roman"/>
                <w:sz w:val="24"/>
                <w:szCs w:val="24"/>
              </w:rPr>
            </w:pPr>
            <w:r w:rsidRPr="00067D81">
              <w:rPr>
                <w:rFonts w:ascii="Times New Roman" w:eastAsia="Times New Roman" w:hAnsi="Times New Roman" w:cs="Times New Roman"/>
                <w:sz w:val="24"/>
                <w:szCs w:val="24"/>
              </w:rPr>
              <w:t xml:space="preserve">Noteikumu projekta 15.punkts paredz papildināt Ministru kabineta 2011. gada 25. janvāra noteikumu Nr.75 “Noteikumi par aktīvo nodarbinātības pasākumu un preventīvo bezdarba samazināšanas pasākumu organizēšanas un finansēšanas kārtību un pasākumu īstenotāju izvēles principiem” 26.punktu ar jaunu apakšpunktu kā jaunu papildus kritēriju gadījumiem, kad iesaistāms bezdarbnieks profesionālās izglītības programmu apguvē. Jaunā norma paredz, ka profesionālās izglītības programmu apguvē, izņemot gadījumus, kad apmācības organizē pēc darba devēja pieprasījuma, bezdarbnieku iesaista, ja bezdarbnieks veselības stāvokļa dēļ nevar tikt nodarbināts iegūtajā profesijā un to apliecina </w:t>
            </w:r>
            <w:r w:rsidRPr="00067D81">
              <w:rPr>
                <w:rFonts w:ascii="Times New Roman" w:eastAsia="Times New Roman" w:hAnsi="Times New Roman" w:cs="Times New Roman"/>
                <w:sz w:val="24"/>
                <w:szCs w:val="24"/>
              </w:rPr>
              <w:lastRenderedPageBreak/>
              <w:t xml:space="preserve">ar ģimenes (vispārējās prakses) ārsta, </w:t>
            </w:r>
            <w:proofErr w:type="spellStart"/>
            <w:r w:rsidRPr="00067D81">
              <w:rPr>
                <w:rFonts w:ascii="Times New Roman" w:eastAsia="Times New Roman" w:hAnsi="Times New Roman" w:cs="Times New Roman"/>
                <w:sz w:val="24"/>
                <w:szCs w:val="24"/>
              </w:rPr>
              <w:t>arodārsta</w:t>
            </w:r>
            <w:proofErr w:type="spellEnd"/>
            <w:r w:rsidRPr="00067D81">
              <w:rPr>
                <w:rFonts w:ascii="Times New Roman" w:eastAsia="Times New Roman" w:hAnsi="Times New Roman" w:cs="Times New Roman"/>
                <w:sz w:val="24"/>
                <w:szCs w:val="24"/>
              </w:rPr>
              <w:t xml:space="preserve"> vai Veselības un darbspēju ekspertīzes ārstu valsts komisijas izsniegtu dokumentu. </w:t>
            </w:r>
          </w:p>
          <w:p w14:paraId="7E5FD52B" w14:textId="77777777" w:rsidR="00067D81" w:rsidRPr="00067D81" w:rsidRDefault="00067D81" w:rsidP="00067D81">
            <w:pPr>
              <w:spacing w:after="0" w:line="240" w:lineRule="auto"/>
              <w:jc w:val="both"/>
              <w:rPr>
                <w:rFonts w:ascii="Times New Roman" w:eastAsia="Times New Roman" w:hAnsi="Times New Roman" w:cs="Times New Roman"/>
                <w:sz w:val="24"/>
                <w:szCs w:val="24"/>
              </w:rPr>
            </w:pPr>
            <w:r w:rsidRPr="00067D81">
              <w:rPr>
                <w:rFonts w:ascii="Times New Roman" w:eastAsia="Times New Roman" w:hAnsi="Times New Roman" w:cs="Times New Roman"/>
                <w:sz w:val="24"/>
                <w:szCs w:val="24"/>
              </w:rPr>
              <w:t>Taču no minētās noteikumu projekta redakcijas un anotācijas nav skaidra minētās normas īstenošana, piemēram, nav skaidrs, kāds dokuments no ārstniecības personu puses šajā gadījumā ir izsniedzams. Tāpat nepieciešamas detalizētākas diskusijas ar ģimenes (vispārējās prakses) ārstiem, vai viņu kompetencē ir šāda lēmuma pieņemšana un apliecinājuma izsniegšana par personas nespēju nodarbinātībai profesijā kopumā neatkarīgi no darba vietas un apstākļiem.</w:t>
            </w:r>
          </w:p>
          <w:p w14:paraId="3D81D3A6" w14:textId="77777777" w:rsidR="00067D81" w:rsidRPr="00067D81" w:rsidRDefault="00067D81" w:rsidP="00067D81">
            <w:pPr>
              <w:spacing w:after="0" w:line="240" w:lineRule="auto"/>
              <w:jc w:val="both"/>
              <w:rPr>
                <w:rFonts w:ascii="Times New Roman" w:eastAsia="Times New Roman" w:hAnsi="Times New Roman" w:cs="Times New Roman"/>
                <w:sz w:val="24"/>
                <w:szCs w:val="24"/>
              </w:rPr>
            </w:pPr>
            <w:r w:rsidRPr="00067D81">
              <w:rPr>
                <w:rFonts w:ascii="Times New Roman" w:eastAsia="Times New Roman" w:hAnsi="Times New Roman" w:cs="Times New Roman"/>
                <w:sz w:val="24"/>
                <w:szCs w:val="24"/>
              </w:rPr>
              <w:t xml:space="preserve">Ņemot vērā minēto, Veselības ministrijas ieskatā nepieciešamas papildus diskusijas ar ģimenes (vispārējās prakses) ārstiem, kā arī precizēt noteikumu projekta 15.punktu, vienlaikus papildinot arī anotāciju par minētās normas izpildījumu. Tāpat vēršam uzmanību, ka minētā norma paredz papildus administratīvo slogu ārstniecības personām, tādējādi lūdzam attiecīgi </w:t>
            </w:r>
            <w:r w:rsidRPr="00067D81">
              <w:rPr>
                <w:rFonts w:ascii="Times New Roman" w:eastAsia="Times New Roman" w:hAnsi="Times New Roman" w:cs="Times New Roman"/>
                <w:sz w:val="24"/>
                <w:szCs w:val="24"/>
              </w:rPr>
              <w:lastRenderedPageBreak/>
              <w:t>papildināt anotāciju ar informāciju par papildus slogu un administratīvā sloga aprēķiniem.</w:t>
            </w:r>
          </w:p>
          <w:p w14:paraId="4C70029F" w14:textId="77777777" w:rsidR="00067D81" w:rsidRDefault="00067D81" w:rsidP="00067D81">
            <w:pPr>
              <w:spacing w:after="0" w:line="240" w:lineRule="auto"/>
              <w:jc w:val="both"/>
              <w:rPr>
                <w:rFonts w:ascii="Times New Roman" w:eastAsia="Times New Roman" w:hAnsi="Times New Roman" w:cs="Times New Roman"/>
                <w:sz w:val="24"/>
                <w:szCs w:val="24"/>
              </w:rPr>
            </w:pPr>
            <w:r w:rsidRPr="00067D81">
              <w:rPr>
                <w:rFonts w:ascii="Times New Roman" w:eastAsia="Times New Roman" w:hAnsi="Times New Roman" w:cs="Times New Roman"/>
                <w:sz w:val="24"/>
                <w:szCs w:val="24"/>
              </w:rPr>
              <w:t>Papildus aicinām normatīvo aktu izstrādē lietot ārsta specialitātes nosaukumus atbilstoši Ārstniecības personu klasifikatorā  lietotajiem ārsta profesijas specialitāšu nosaukumiem, proti, noteikumu projektā tiek lietots vārds “</w:t>
            </w:r>
            <w:proofErr w:type="spellStart"/>
            <w:r w:rsidRPr="00067D81">
              <w:rPr>
                <w:rFonts w:ascii="Times New Roman" w:eastAsia="Times New Roman" w:hAnsi="Times New Roman" w:cs="Times New Roman"/>
                <w:sz w:val="24"/>
                <w:szCs w:val="24"/>
              </w:rPr>
              <w:t>arodārsts</w:t>
            </w:r>
            <w:proofErr w:type="spellEnd"/>
            <w:r w:rsidRPr="00067D81">
              <w:rPr>
                <w:rFonts w:ascii="Times New Roman" w:eastAsia="Times New Roman" w:hAnsi="Times New Roman" w:cs="Times New Roman"/>
                <w:sz w:val="24"/>
                <w:szCs w:val="24"/>
              </w:rPr>
              <w:t>”, taču šī vārda vietā būtu jālieto “Arodveselības un arodslimību ārsts”.</w:t>
            </w:r>
          </w:p>
          <w:p w14:paraId="1D62272E" w14:textId="77777777" w:rsidR="00D0216E" w:rsidRDefault="00D0216E" w:rsidP="00067D81">
            <w:pPr>
              <w:spacing w:after="0" w:line="240" w:lineRule="auto"/>
              <w:jc w:val="both"/>
              <w:rPr>
                <w:rFonts w:ascii="Times New Roman" w:eastAsia="Times New Roman" w:hAnsi="Times New Roman" w:cs="Times New Roman"/>
                <w:sz w:val="24"/>
                <w:szCs w:val="24"/>
              </w:rPr>
            </w:pPr>
          </w:p>
          <w:p w14:paraId="45C0B2D0" w14:textId="77777777" w:rsidR="00D0216E" w:rsidRDefault="00D0216E" w:rsidP="00067D81">
            <w:pPr>
              <w:spacing w:after="0" w:line="240" w:lineRule="auto"/>
              <w:jc w:val="both"/>
              <w:rPr>
                <w:rFonts w:ascii="Times New Roman" w:eastAsia="Times New Roman" w:hAnsi="Times New Roman" w:cs="Times New Roman"/>
                <w:sz w:val="24"/>
                <w:szCs w:val="24"/>
              </w:rPr>
            </w:pPr>
            <w:r w:rsidRPr="00D0216E">
              <w:rPr>
                <w:rFonts w:ascii="Times New Roman" w:eastAsia="Times New Roman" w:hAnsi="Times New Roman" w:cs="Times New Roman"/>
                <w:b/>
                <w:sz w:val="24"/>
                <w:szCs w:val="24"/>
              </w:rPr>
              <w:t>Veselības ministrija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(26.02.2020. iebildums)</w:t>
            </w:r>
          </w:p>
          <w:p w14:paraId="4715F81D" w14:textId="77777777" w:rsidR="00D0216E" w:rsidRPr="00D0216E" w:rsidRDefault="00D0216E" w:rsidP="00D0216E">
            <w:pPr>
              <w:spacing w:after="0" w:line="240" w:lineRule="auto"/>
              <w:jc w:val="both"/>
              <w:rPr>
                <w:rFonts w:ascii="Times New Roman" w:eastAsia="Times New Roman" w:hAnsi="Times New Roman" w:cs="Times New Roman"/>
                <w:sz w:val="24"/>
                <w:szCs w:val="24"/>
              </w:rPr>
            </w:pPr>
            <w:r w:rsidRPr="00D0216E">
              <w:rPr>
                <w:rFonts w:ascii="Times New Roman" w:eastAsia="Times New Roman" w:hAnsi="Times New Roman" w:cs="Times New Roman"/>
                <w:sz w:val="24"/>
                <w:szCs w:val="24"/>
              </w:rPr>
              <w:t xml:space="preserve">Noteikumu projekta 15.punkts paredz papildināt Ministru kabineta 2011. gada 25. janvāra noteikumu Nr.75 “Noteikumi par aktīvo nodarbinātības pasākumu un preventīvo bezdarba samazināšanas pasākumu organizēšanas un finansēšanas kārtību un pasākumu īstenotāju izvēles principiem” 26.punktu ar jaunu apakšpunktu kā jaunu papildus kritēriju gadījumiem, kad bezdarbnieks iesaistāms profesionālās izglītības programmu apguvē. Jaunā norma </w:t>
            </w:r>
            <w:r w:rsidRPr="00D0216E">
              <w:rPr>
                <w:rFonts w:ascii="Times New Roman" w:eastAsia="Times New Roman" w:hAnsi="Times New Roman" w:cs="Times New Roman"/>
                <w:sz w:val="24"/>
                <w:szCs w:val="24"/>
              </w:rPr>
              <w:lastRenderedPageBreak/>
              <w:t xml:space="preserve">paredz, ka profesionālās izglītības programmu apguvē, izņemot gadījumus, kad apmācības organizē pēc darba devēja pieprasījuma, bezdarbnieku iesaista, ja bezdarbnieks veselības stāvokļa dēļ nevar tikt nodarbināts iegūtajā profesijā un to apliecina arodveselības un arodslimību ārsta vai Veselības un darbspēju ekspertīzes ārstu valsts komisijas izsniegtu dokumentu vai ar ģimenes (vispārējās prakses) ārsta izsniegtu izziņu par bezdarbnieka veselības stāvokli. </w:t>
            </w:r>
          </w:p>
          <w:p w14:paraId="30DC5CF5" w14:textId="77777777" w:rsidR="00D0216E" w:rsidRPr="00D0216E" w:rsidRDefault="00D0216E" w:rsidP="00D0216E">
            <w:pPr>
              <w:spacing w:after="0" w:line="240" w:lineRule="auto"/>
              <w:jc w:val="both"/>
              <w:rPr>
                <w:rFonts w:ascii="Times New Roman" w:eastAsia="Times New Roman" w:hAnsi="Times New Roman" w:cs="Times New Roman"/>
                <w:sz w:val="24"/>
                <w:szCs w:val="24"/>
              </w:rPr>
            </w:pPr>
            <w:r w:rsidRPr="00D0216E">
              <w:rPr>
                <w:rFonts w:ascii="Times New Roman" w:eastAsia="Times New Roman" w:hAnsi="Times New Roman" w:cs="Times New Roman"/>
                <w:sz w:val="24"/>
                <w:szCs w:val="24"/>
              </w:rPr>
              <w:t xml:space="preserve">Veselības ministrijas ieskatā tās iepriekš 2020. gada 31. janvāra atzinumā sniegtais iebildums nav ņemts vērā, kā tas norādīts izziņā par atzinumos sniegtajiem iebildumiem, tā kā jautājums nav risināts pēc būtības. Tāpat minētās normas īstenošana netiek detalizētāk skaidrota noteikumu projekta anotācijā, kā arī nav papildināta anotācija attiecībā uz papildus administratīvo slogu un tā aprēķiniem. </w:t>
            </w:r>
          </w:p>
          <w:p w14:paraId="10E6F67A" w14:textId="77777777" w:rsidR="00D0216E" w:rsidRPr="00D0216E" w:rsidRDefault="00D0216E" w:rsidP="00D0216E">
            <w:pPr>
              <w:spacing w:after="0" w:line="240" w:lineRule="auto"/>
              <w:jc w:val="both"/>
              <w:rPr>
                <w:rFonts w:ascii="Times New Roman" w:eastAsia="Times New Roman" w:hAnsi="Times New Roman" w:cs="Times New Roman"/>
                <w:sz w:val="24"/>
                <w:szCs w:val="24"/>
              </w:rPr>
            </w:pPr>
            <w:r w:rsidRPr="00D0216E">
              <w:rPr>
                <w:rFonts w:ascii="Times New Roman" w:eastAsia="Times New Roman" w:hAnsi="Times New Roman" w:cs="Times New Roman"/>
                <w:sz w:val="24"/>
                <w:szCs w:val="24"/>
              </w:rPr>
              <w:t xml:space="preserve">Saskaņā ar noteikumu projekta redakciju, noprotams, ka pacientam- bezdarbniekam </w:t>
            </w:r>
            <w:r w:rsidRPr="00D0216E">
              <w:rPr>
                <w:rFonts w:ascii="Times New Roman" w:eastAsia="Times New Roman" w:hAnsi="Times New Roman" w:cs="Times New Roman"/>
                <w:sz w:val="24"/>
                <w:szCs w:val="24"/>
              </w:rPr>
              <w:lastRenderedPageBreak/>
              <w:t xml:space="preserve">profesionālās izglītības programmas apguvei būs nepieciešams iegūt informāciju attiecībā uz savu veselības stāvokli vienā no trim veidiem:  arodveselības un arodslimību ārsta, Veselības un darbspēju ekspertīzes ārstu valsts komisijas (turpmāk – VDEĀVK) vai ģimenes (vispārējās prakses) ārsta. Saskaņā ar Labklājības ministrijas izziņā par atzinumos sniegtajiem iebildumiem skaidroto noprotams, ka pacients no ģimenes (vispārējās prakses) ārsta varētu iegūt izrakstu no stacionārā/ambulatorā pacienta medicīniskās kartes (veidlapa Nr. 027/u, kas ir Ministru kabineta 2006. gada 4. aprīļa noteikumu Nr.265 “Medicīnisko dokumentu lietvedības kārtība” 12.pielikums) ar informāciju par veselības stāvokli, ko savukārt tālāk paredzēts iesniegt Nodarbinātības valsts aģentūrā. Skaidrojam, ka gadījumā, ja minēto izrakstu izsniedz pēc personas pieprasījuma, aizpilda tikai noteiktas izraksta sadaļas, neparedzot sniegt informāciju par saslimšanām un anamnēzi. Tāpat </w:t>
            </w:r>
            <w:r w:rsidRPr="00D0216E">
              <w:rPr>
                <w:rFonts w:ascii="Times New Roman" w:eastAsia="Times New Roman" w:hAnsi="Times New Roman" w:cs="Times New Roman"/>
                <w:sz w:val="24"/>
                <w:szCs w:val="24"/>
              </w:rPr>
              <w:lastRenderedPageBreak/>
              <w:t xml:space="preserve">vēršam uzmanību, ka izrakstu paredzēts iesniegt Nodarbinātības valsts aģentūrā, kur savukārt nav nodarbinātas ārstniecības personas, līdz ar ko nebūs tiesiska pamata apstrādāt medicīniska rakstura informāciju, lai pieņemtu lēmumu par profesionālās izglītības programmas apguvi veselības stāvokļa dēļ. Tādējādi šāda mehānisma gadījumā attiecīgajam izrakstam konstatējama formāla pieeja, jo lēmumu nepieņem atbilstoši kvalificēts eksperts. Tāpat vērtējamas Nodarbinātības valsts aģentūras tiesības apstrādāt </w:t>
            </w:r>
            <w:proofErr w:type="spellStart"/>
            <w:r w:rsidRPr="00D0216E">
              <w:rPr>
                <w:rFonts w:ascii="Times New Roman" w:eastAsia="Times New Roman" w:hAnsi="Times New Roman" w:cs="Times New Roman"/>
                <w:sz w:val="24"/>
                <w:szCs w:val="24"/>
              </w:rPr>
              <w:t>sensitīvu</w:t>
            </w:r>
            <w:proofErr w:type="spellEnd"/>
            <w:r w:rsidRPr="00D0216E">
              <w:rPr>
                <w:rFonts w:ascii="Times New Roman" w:eastAsia="Times New Roman" w:hAnsi="Times New Roman" w:cs="Times New Roman"/>
                <w:sz w:val="24"/>
                <w:szCs w:val="24"/>
              </w:rPr>
              <w:t xml:space="preserve"> informāciju par personas veselības stāvokli. Labklājības ministrija norāda, ka “ievērojot Pacientu tiesību likuma 4. un 9.pantā nostiprinātās pacientu tiesības  saņemt informāciju par savu veselības stāvokli un iepazīties ar saviem medicīniskajiem dokumentiem, tajā skaitā saņemt izrakstus, norakstus utt.,”, tādējādi uzskatot, ka informācija attiecībā uz pacienta veselību, kas patiesībā paredzēta nevis </w:t>
            </w:r>
            <w:r w:rsidRPr="00D0216E">
              <w:rPr>
                <w:rFonts w:ascii="Times New Roman" w:eastAsia="Times New Roman" w:hAnsi="Times New Roman" w:cs="Times New Roman"/>
                <w:sz w:val="24"/>
                <w:szCs w:val="24"/>
              </w:rPr>
              <w:lastRenderedPageBreak/>
              <w:t xml:space="preserve">pacientam, bet gan Nodarbinātības valsts aģentūrai, šajā gadījumā apstrādājama leģitīmi. Taču Veselības ministrijas ieskatā, ņemot vērā to, ka īstais informācijas adresāts ir Nodarbinātības valsts aģentūra un netiek noteikts konkrēts aģentūrā iesniedzamais informācijas apjoms (piemēram, saslimšanas ar infekcijas slimībām, visas pārslimotās saslimšanas un tamlīdzīgi), </w:t>
            </w:r>
            <w:proofErr w:type="spellStart"/>
            <w:r w:rsidRPr="00D0216E">
              <w:rPr>
                <w:rFonts w:ascii="Times New Roman" w:eastAsia="Times New Roman" w:hAnsi="Times New Roman" w:cs="Times New Roman"/>
                <w:sz w:val="24"/>
                <w:szCs w:val="24"/>
              </w:rPr>
              <w:t>sensitīvas</w:t>
            </w:r>
            <w:proofErr w:type="spellEnd"/>
            <w:r w:rsidRPr="00D0216E">
              <w:rPr>
                <w:rFonts w:ascii="Times New Roman" w:eastAsia="Times New Roman" w:hAnsi="Times New Roman" w:cs="Times New Roman"/>
                <w:sz w:val="24"/>
                <w:szCs w:val="24"/>
              </w:rPr>
              <w:t xml:space="preserve"> informācijas apstrādes pamatotība būtu vērtējama detalizētāk. Tādēļ lūdzam Labklājības ministriju vērtēt minētos apsvērumus un nepieciešamības gadījumā tos skaidrot anotācijā.</w:t>
            </w:r>
          </w:p>
          <w:p w14:paraId="078A6723" w14:textId="77777777" w:rsidR="00D0216E" w:rsidRPr="00D0216E" w:rsidRDefault="00D0216E" w:rsidP="00D0216E">
            <w:pPr>
              <w:spacing w:after="0" w:line="240" w:lineRule="auto"/>
              <w:jc w:val="both"/>
              <w:rPr>
                <w:rFonts w:ascii="Times New Roman" w:eastAsia="Times New Roman" w:hAnsi="Times New Roman" w:cs="Times New Roman"/>
                <w:sz w:val="24"/>
                <w:szCs w:val="24"/>
              </w:rPr>
            </w:pPr>
            <w:r w:rsidRPr="00D0216E">
              <w:rPr>
                <w:rFonts w:ascii="Times New Roman" w:eastAsia="Times New Roman" w:hAnsi="Times New Roman" w:cs="Times New Roman"/>
                <w:sz w:val="24"/>
                <w:szCs w:val="24"/>
              </w:rPr>
              <w:t xml:space="preserve">Vienlaikus nav skaidri saprotams, kā paredzēts iegūt informāciju no arodveselības un arodslimību ārsta un VDEĀVK. Piemēram, vai Nodarbinātības valsts aģentūra liks bezdarbniekam doties pie arodveselības un arodslimību ārsta (nezināma) dokumenta saņemšanai, par ko bezdarbniekam būs jāveic pilna samaksa atbilstoši ārstniecības </w:t>
            </w:r>
            <w:r w:rsidRPr="00D0216E">
              <w:rPr>
                <w:rFonts w:ascii="Times New Roman" w:eastAsia="Times New Roman" w:hAnsi="Times New Roman" w:cs="Times New Roman"/>
                <w:sz w:val="24"/>
                <w:szCs w:val="24"/>
              </w:rPr>
              <w:lastRenderedPageBreak/>
              <w:t xml:space="preserve">iestādē noteiktajam maksas pakalpojumu cenrādim? Turklāt nav arī skaidrs, kāds dokuments arodveselības un arodslimību ārstam jāizsniedz. Savukārt attiecībā uz dokumenta iegūšanu no VDEĀVK nav skaidrs, uz kāda pamata komisija šādu dokumentu izsniegs un vai personai- bezdarbniekam Nodarbinātības valsts aģentūra neliks formāla iemesla dēļ doties uz VDEĀVK. Savukārt  VDEĀVK  atzinuma sniegšanai lūgs personai vispirms doties pie sava ģimenes ārsta un iesniegt virkni dokumentu ( piemēram, veiktiem diagnostiskiem izmeklējumiem un speciālistu konsultācijām) lēmuma pieņemšanai. Veselības ministrijas ieskatā šāda kārtība nav atbalstāma, jo rezultātā radīs papildus slogu gan personai- bezdarbniekam, gan ģimenes ārstam, gan citiem veselības aprūpes pakalpojumu sniedzējiem. </w:t>
            </w:r>
          </w:p>
          <w:p w14:paraId="5803DA4C" w14:textId="63A361C2" w:rsidR="00D0216E" w:rsidRDefault="00D0216E" w:rsidP="00D0216E">
            <w:pPr>
              <w:spacing w:after="0" w:line="240" w:lineRule="auto"/>
              <w:jc w:val="both"/>
              <w:rPr>
                <w:rFonts w:ascii="Times New Roman" w:eastAsia="Times New Roman" w:hAnsi="Times New Roman" w:cs="Times New Roman"/>
                <w:sz w:val="24"/>
                <w:szCs w:val="24"/>
              </w:rPr>
            </w:pPr>
            <w:r w:rsidRPr="00D0216E">
              <w:rPr>
                <w:rFonts w:ascii="Times New Roman" w:eastAsia="Times New Roman" w:hAnsi="Times New Roman" w:cs="Times New Roman"/>
                <w:sz w:val="24"/>
                <w:szCs w:val="24"/>
              </w:rPr>
              <w:t xml:space="preserve">Ņemot vērā iepriekš minēto, atkārtoti lūdzam Labklājības ministriju izvērtēt sniegtos argumentus un detalizēti skaidrot </w:t>
            </w:r>
            <w:r w:rsidRPr="00D0216E">
              <w:rPr>
                <w:rFonts w:ascii="Times New Roman" w:eastAsia="Times New Roman" w:hAnsi="Times New Roman" w:cs="Times New Roman"/>
                <w:sz w:val="24"/>
                <w:szCs w:val="24"/>
              </w:rPr>
              <w:lastRenderedPageBreak/>
              <w:t>noteikumu projekta anotācijā jaunās normas (jaunā 26.4. apakšpunkta) izpildi, kā arī papildināt administratīvā sloga sadaļu un izvērtēt, vai radītais regulējums ir izpildāms, kā tiks īstenots, kādi resursi patērēti, vai netiks radīti lieki šķēršļi pakalpojuma saņemšanai, un vai šis jautājums pēc būtības nav atrisināms citādā, administratīvo slogu samazinošā veidā.</w:t>
            </w:r>
          </w:p>
          <w:p w14:paraId="5CDE2A23" w14:textId="0C98ABCF" w:rsidR="00D0216E" w:rsidRPr="00067D81" w:rsidRDefault="00D0216E" w:rsidP="00067D81">
            <w:pPr>
              <w:spacing w:after="0" w:line="240" w:lineRule="auto"/>
              <w:jc w:val="both"/>
              <w:rPr>
                <w:rFonts w:ascii="Times New Roman" w:eastAsia="Times New Roman" w:hAnsi="Times New Roman" w:cs="Times New Roman"/>
                <w:sz w:val="24"/>
                <w:szCs w:val="24"/>
              </w:rPr>
            </w:pPr>
          </w:p>
        </w:tc>
        <w:tc>
          <w:tcPr>
            <w:tcW w:w="1177" w:type="pct"/>
            <w:gridSpan w:val="2"/>
            <w:tcBorders>
              <w:left w:val="single" w:sz="6" w:space="0" w:color="000000"/>
              <w:bottom w:val="single" w:sz="4" w:space="0" w:color="auto"/>
              <w:right w:val="single" w:sz="6" w:space="0" w:color="000000"/>
            </w:tcBorders>
          </w:tcPr>
          <w:p w14:paraId="52036D23" w14:textId="77777777" w:rsidR="00CC6EDE" w:rsidRDefault="00CC6EDE" w:rsidP="00CC6EDE">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40CC2DA2" w14:textId="77777777" w:rsidR="00CC6EDE" w:rsidRDefault="00CC6EDE" w:rsidP="00CC6EDE">
            <w:pPr>
              <w:spacing w:after="0" w:line="240" w:lineRule="auto"/>
              <w:jc w:val="both"/>
              <w:rPr>
                <w:rFonts w:ascii="Times New Roman" w:eastAsia="Times New Roman" w:hAnsi="Times New Roman" w:cs="Times New Roman"/>
                <w:sz w:val="24"/>
                <w:szCs w:val="24"/>
                <w:lang w:eastAsia="lv-LV"/>
              </w:rPr>
            </w:pPr>
          </w:p>
          <w:p w14:paraId="6C82FA9A" w14:textId="77777777" w:rsidR="00CC6EDE" w:rsidRDefault="00CC6EDE" w:rsidP="00CC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Papildināts Noteikumu projekts</w:t>
            </w:r>
          </w:p>
          <w:p w14:paraId="1F2877BC" w14:textId="01D8C2DF" w:rsidR="00CC6EDE" w:rsidRDefault="00CC6EDE" w:rsidP="00CC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 arī izziņas </w:t>
            </w:r>
            <w:r w:rsidR="00BD4123">
              <w:rPr>
                <w:rFonts w:ascii="Times New Roman" w:eastAsia="Times New Roman" w:hAnsi="Times New Roman" w:cs="Times New Roman"/>
                <w:sz w:val="24"/>
                <w:szCs w:val="24"/>
                <w:lang w:eastAsia="lv-LV"/>
              </w:rPr>
              <w:t>18</w:t>
            </w:r>
            <w:r w:rsidRPr="00BD4123">
              <w:rPr>
                <w:rFonts w:ascii="Times New Roman" w:eastAsia="Times New Roman" w:hAnsi="Times New Roman" w:cs="Times New Roman"/>
                <w:sz w:val="24"/>
                <w:szCs w:val="24"/>
                <w:lang w:eastAsia="lv-LV"/>
              </w:rPr>
              <w:t>.punktu)</w:t>
            </w:r>
            <w:r w:rsidR="00C6731B">
              <w:rPr>
                <w:rFonts w:ascii="Times New Roman" w:eastAsia="Times New Roman" w:hAnsi="Times New Roman" w:cs="Times New Roman"/>
                <w:sz w:val="24"/>
                <w:szCs w:val="24"/>
                <w:lang w:eastAsia="lv-LV"/>
              </w:rPr>
              <w:t>.</w:t>
            </w:r>
          </w:p>
          <w:p w14:paraId="2D6FA50E"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59FE640C"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327872BB"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25BEF842"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770A6CB0"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097491E7"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2D74C863"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30E0A7C2"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0651D861"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08E66B35"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73D4CCFA"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3B135B0C"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2D1E9AB1"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3AB807FE"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3BFA6AF3"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58A0CD92"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619732AA"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37A015A2"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7ED2603F"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4C388373"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3899AE57"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034E5C7A"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26ECBA18"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78C81B31"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2BBE2C6C"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5631A1E9"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03D8D30A"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1190CD2F"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03585BBD" w14:textId="77777777" w:rsidR="00067D81" w:rsidRDefault="00067D81" w:rsidP="00CC6EDE">
            <w:pPr>
              <w:spacing w:after="0" w:line="240" w:lineRule="auto"/>
              <w:jc w:val="both"/>
              <w:rPr>
                <w:rFonts w:ascii="Times New Roman" w:eastAsia="Times New Roman" w:hAnsi="Times New Roman" w:cs="Times New Roman"/>
                <w:sz w:val="24"/>
                <w:szCs w:val="24"/>
                <w:lang w:eastAsia="lv-LV"/>
              </w:rPr>
            </w:pPr>
          </w:p>
          <w:p w14:paraId="33256CFB"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5325AD26"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60614220"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49F6890E"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728BE46D"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1EAD5C7C"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55A3D765"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3BE3E21C"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56B97632"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06A97A1B"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4B6DBD6B"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7DC523B8"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64B0D1F4"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59E73BBE" w14:textId="77777777" w:rsidR="00067D81" w:rsidRDefault="00067D81" w:rsidP="00CC6EDE">
            <w:pPr>
              <w:spacing w:after="0" w:line="240" w:lineRule="auto"/>
              <w:jc w:val="both"/>
              <w:rPr>
                <w:rFonts w:ascii="Times New Roman" w:eastAsia="Times New Roman" w:hAnsi="Times New Roman" w:cs="Times New Roman"/>
                <w:b/>
                <w:sz w:val="24"/>
                <w:szCs w:val="24"/>
                <w:lang w:eastAsia="lv-LV"/>
              </w:rPr>
            </w:pPr>
          </w:p>
          <w:p w14:paraId="63E01B35" w14:textId="77777777" w:rsidR="006635FD" w:rsidRDefault="006635FD" w:rsidP="00CC6EDE">
            <w:pPr>
              <w:spacing w:after="0" w:line="240" w:lineRule="auto"/>
              <w:jc w:val="both"/>
              <w:rPr>
                <w:rFonts w:ascii="Times New Roman" w:eastAsia="Times New Roman" w:hAnsi="Times New Roman" w:cs="Times New Roman"/>
                <w:b/>
                <w:sz w:val="24"/>
                <w:szCs w:val="24"/>
                <w:lang w:eastAsia="lv-LV"/>
              </w:rPr>
            </w:pPr>
          </w:p>
          <w:p w14:paraId="0CCC6F13" w14:textId="77777777" w:rsidR="006635FD" w:rsidRDefault="006635FD" w:rsidP="00CC6EDE">
            <w:pPr>
              <w:spacing w:after="0" w:line="240" w:lineRule="auto"/>
              <w:jc w:val="both"/>
              <w:rPr>
                <w:rFonts w:ascii="Times New Roman" w:eastAsia="Times New Roman" w:hAnsi="Times New Roman" w:cs="Times New Roman"/>
                <w:b/>
                <w:sz w:val="24"/>
                <w:szCs w:val="24"/>
                <w:lang w:eastAsia="lv-LV"/>
              </w:rPr>
            </w:pPr>
          </w:p>
          <w:p w14:paraId="4762F586" w14:textId="6E87BB32" w:rsidR="00067D81" w:rsidRDefault="00067D81" w:rsidP="00CC6EDE">
            <w:pPr>
              <w:spacing w:after="0" w:line="240" w:lineRule="auto"/>
              <w:jc w:val="both"/>
              <w:rPr>
                <w:rFonts w:ascii="Times New Roman" w:eastAsia="Times New Roman" w:hAnsi="Times New Roman" w:cs="Times New Roman"/>
                <w:b/>
                <w:sz w:val="24"/>
                <w:szCs w:val="24"/>
                <w:lang w:eastAsia="lv-LV"/>
              </w:rPr>
            </w:pPr>
            <w:r w:rsidRPr="00067D81">
              <w:rPr>
                <w:rFonts w:ascii="Times New Roman" w:eastAsia="Times New Roman" w:hAnsi="Times New Roman" w:cs="Times New Roman"/>
                <w:b/>
                <w:sz w:val="24"/>
                <w:szCs w:val="24"/>
                <w:lang w:eastAsia="lv-LV"/>
              </w:rPr>
              <w:t>Iebildums ņemts vērā</w:t>
            </w:r>
            <w:r w:rsidR="00C6731B">
              <w:rPr>
                <w:rFonts w:ascii="Times New Roman" w:eastAsia="Times New Roman" w:hAnsi="Times New Roman" w:cs="Times New Roman"/>
                <w:b/>
                <w:sz w:val="24"/>
                <w:szCs w:val="24"/>
                <w:lang w:eastAsia="lv-LV"/>
              </w:rPr>
              <w:t>.</w:t>
            </w:r>
          </w:p>
          <w:p w14:paraId="4DBE71ED" w14:textId="77777777" w:rsidR="00D0216E" w:rsidRDefault="00067D81" w:rsidP="00CC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 piekrīt, ka ģimenes (vispārējās prakses) ārstiem nav noteikta kompetence noteikt pacienta veselības stāvokļa atbilstību noteikta darba veikšanai. Vienlaikus, lai neierobežotu bezdarbnieku iespējas saņemt Aģentūras piedāvātos nodarbinātības pakalpojumus, ievērojot Pacientu tiesību likum</w:t>
            </w:r>
            <w:r w:rsidR="0078274C">
              <w:rPr>
                <w:rFonts w:ascii="Times New Roman" w:eastAsia="Times New Roman" w:hAnsi="Times New Roman" w:cs="Times New Roman"/>
                <w:sz w:val="24"/>
                <w:szCs w:val="24"/>
                <w:lang w:eastAsia="lv-LV"/>
              </w:rPr>
              <w:t>a 4. un 9.pantā</w:t>
            </w:r>
            <w:r>
              <w:rPr>
                <w:rFonts w:ascii="Times New Roman" w:eastAsia="Times New Roman" w:hAnsi="Times New Roman" w:cs="Times New Roman"/>
                <w:sz w:val="24"/>
                <w:szCs w:val="24"/>
                <w:lang w:eastAsia="lv-LV"/>
              </w:rPr>
              <w:t xml:space="preserve"> nostiprinātās pacientu tiesības  saņemt </w:t>
            </w:r>
            <w:r w:rsidR="0078274C">
              <w:rPr>
                <w:rFonts w:ascii="Times New Roman" w:eastAsia="Times New Roman" w:hAnsi="Times New Roman" w:cs="Times New Roman"/>
                <w:sz w:val="24"/>
                <w:szCs w:val="24"/>
                <w:lang w:eastAsia="lv-LV"/>
              </w:rPr>
              <w:t xml:space="preserve">informāciju par savu veselības stāvokli un iepazīties ar saviem medicīniskajiem dokumentiem, tajā skaitā saņemt izrakstus, norakstus utt., Noteikumu Nr.75 26.4.apakšpunkts tiek precizēts, nosakot bezdarbniekam iespēju iesniegt arī ģimenes (vispārējās prakses) ārsta izsniegtu </w:t>
            </w:r>
            <w:r w:rsidR="00397AD0">
              <w:rPr>
                <w:rFonts w:ascii="Times New Roman" w:eastAsia="Times New Roman" w:hAnsi="Times New Roman" w:cs="Times New Roman"/>
                <w:sz w:val="24"/>
                <w:szCs w:val="24"/>
                <w:lang w:eastAsia="lv-LV"/>
              </w:rPr>
              <w:t>dokumentu (izziņu)</w:t>
            </w:r>
            <w:r w:rsidR="0078274C">
              <w:rPr>
                <w:rFonts w:ascii="Times New Roman" w:eastAsia="Times New Roman" w:hAnsi="Times New Roman" w:cs="Times New Roman"/>
                <w:sz w:val="24"/>
                <w:szCs w:val="24"/>
                <w:lang w:eastAsia="lv-LV"/>
              </w:rPr>
              <w:t xml:space="preserve"> par bezdarbnieka </w:t>
            </w:r>
            <w:r w:rsidR="00C6731B">
              <w:rPr>
                <w:rFonts w:ascii="Times New Roman" w:eastAsia="Times New Roman" w:hAnsi="Times New Roman" w:cs="Times New Roman"/>
                <w:sz w:val="24"/>
                <w:szCs w:val="24"/>
                <w:lang w:eastAsia="lv-LV"/>
              </w:rPr>
              <w:t xml:space="preserve">veselības </w:t>
            </w:r>
            <w:r w:rsidR="0078274C">
              <w:rPr>
                <w:rFonts w:ascii="Times New Roman" w:eastAsia="Times New Roman" w:hAnsi="Times New Roman" w:cs="Times New Roman"/>
                <w:sz w:val="24"/>
                <w:szCs w:val="24"/>
                <w:lang w:eastAsia="lv-LV"/>
              </w:rPr>
              <w:t>stāvokli</w:t>
            </w:r>
            <w:r w:rsidR="00D0216E">
              <w:rPr>
                <w:rFonts w:ascii="Times New Roman" w:eastAsia="Times New Roman" w:hAnsi="Times New Roman" w:cs="Times New Roman"/>
                <w:sz w:val="24"/>
                <w:szCs w:val="24"/>
                <w:lang w:eastAsia="lv-LV"/>
              </w:rPr>
              <w:t>.</w:t>
            </w:r>
          </w:p>
          <w:p w14:paraId="1CB80889"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7A175F0"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76D8E981"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0E1C2BCA"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DEFB62E"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57857752"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38CA9ECA"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6CBD13EA"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28C015D"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A59AE8C"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61BB3E5D"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2C39D3DD"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20DFCD0C"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1441F112"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20C15801"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767D63A2"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7831AAE1"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B243517"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23408D08"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0D35692D"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77E1750C"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7DBDBB40"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1C655D1A"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6ECC40F3"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5AD78927"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65FBC759"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6B55D1C"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5B3BEA6"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13EF7D0"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003EBCA4"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570BA6D"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BFE8171"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31B51700"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352D1C56"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359A72CE"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1FEEADBB"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62F7BB3A"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375BCC3"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60DEF94B"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7C4EA092"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2ADDEF71"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336FCAFC"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1E2AA7DE"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14E3C2B6"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34DA06CD"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62101068"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788ECAD3"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619FF41E"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4E070768" w14:textId="77777777" w:rsidR="00D0216E" w:rsidRDefault="00D0216E" w:rsidP="00CC6EDE">
            <w:pPr>
              <w:spacing w:after="0" w:line="240" w:lineRule="auto"/>
              <w:jc w:val="both"/>
              <w:rPr>
                <w:rFonts w:ascii="Times New Roman" w:eastAsia="Times New Roman" w:hAnsi="Times New Roman" w:cs="Times New Roman"/>
                <w:sz w:val="24"/>
                <w:szCs w:val="24"/>
                <w:lang w:eastAsia="lv-LV"/>
              </w:rPr>
            </w:pPr>
          </w:p>
          <w:p w14:paraId="0B7437F8" w14:textId="7A0AC58F" w:rsidR="00D0216E" w:rsidRDefault="00D0216E" w:rsidP="00CC6EDE">
            <w:pPr>
              <w:spacing w:after="0" w:line="240" w:lineRule="auto"/>
              <w:jc w:val="both"/>
              <w:rPr>
                <w:rFonts w:ascii="Times New Roman" w:eastAsia="Times New Roman" w:hAnsi="Times New Roman" w:cs="Times New Roman"/>
                <w:sz w:val="24"/>
                <w:szCs w:val="24"/>
                <w:lang w:eastAsia="lv-LV"/>
              </w:rPr>
            </w:pPr>
            <w:r w:rsidRPr="00EB0D41">
              <w:rPr>
                <w:rFonts w:ascii="Times New Roman" w:eastAsia="Times New Roman" w:hAnsi="Times New Roman" w:cs="Times New Roman"/>
                <w:b/>
                <w:sz w:val="24"/>
                <w:szCs w:val="24"/>
                <w:lang w:eastAsia="lv-LV"/>
              </w:rPr>
              <w:t>Iebildums ņemts vērā</w:t>
            </w:r>
            <w:r w:rsidR="00EB0D41">
              <w:rPr>
                <w:rFonts w:ascii="Times New Roman" w:eastAsia="Times New Roman" w:hAnsi="Times New Roman" w:cs="Times New Roman"/>
                <w:sz w:val="24"/>
                <w:szCs w:val="24"/>
                <w:lang w:eastAsia="lv-LV"/>
              </w:rPr>
              <w:t>.</w:t>
            </w:r>
          </w:p>
          <w:p w14:paraId="687EAB2F" w14:textId="368DD400" w:rsidR="00067D81" w:rsidRPr="00067D81" w:rsidRDefault="00D0216E" w:rsidP="00CC6E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Svītrots noteikumu 26.4.apakšpunkts</w:t>
            </w:r>
            <w:r w:rsidR="00EB0D41">
              <w:rPr>
                <w:rFonts w:ascii="Times New Roman" w:eastAsia="Times New Roman" w:hAnsi="Times New Roman" w:cs="Times New Roman"/>
                <w:sz w:val="24"/>
                <w:szCs w:val="24"/>
                <w:lang w:eastAsia="lv-LV"/>
              </w:rPr>
              <w:t>.</w:t>
            </w:r>
            <w:r w:rsidR="0078274C">
              <w:rPr>
                <w:rFonts w:ascii="Times New Roman" w:eastAsia="Times New Roman" w:hAnsi="Times New Roman" w:cs="Times New Roman"/>
                <w:sz w:val="24"/>
                <w:szCs w:val="24"/>
                <w:lang w:eastAsia="lv-LV"/>
              </w:rPr>
              <w:t xml:space="preserve"> </w:t>
            </w:r>
          </w:p>
        </w:tc>
        <w:tc>
          <w:tcPr>
            <w:tcW w:w="1010" w:type="pct"/>
            <w:gridSpan w:val="3"/>
            <w:tcBorders>
              <w:top w:val="single" w:sz="4" w:space="0" w:color="auto"/>
              <w:left w:val="single" w:sz="4" w:space="0" w:color="auto"/>
              <w:bottom w:val="single" w:sz="4" w:space="0" w:color="auto"/>
            </w:tcBorders>
          </w:tcPr>
          <w:p w14:paraId="77E71115" w14:textId="402CDC7C" w:rsidR="00CC6EDE" w:rsidRDefault="00CC6EDE" w:rsidP="00CC6EDE">
            <w:pPr>
              <w:tabs>
                <w:tab w:val="left" w:pos="607"/>
              </w:tabs>
              <w:spacing w:after="0" w:line="240" w:lineRule="auto"/>
              <w:jc w:val="both"/>
              <w:rPr>
                <w:rFonts w:ascii="Times New Roman" w:hAnsi="Times New Roman" w:cs="Times New Roman"/>
                <w:sz w:val="24"/>
                <w:szCs w:val="24"/>
              </w:rPr>
            </w:pPr>
            <w:r w:rsidRPr="00394DD4">
              <w:rPr>
                <w:rFonts w:ascii="Times New Roman" w:hAnsi="Times New Roman" w:cs="Times New Roman"/>
                <w:sz w:val="24"/>
                <w:szCs w:val="24"/>
              </w:rPr>
              <w:lastRenderedPageBreak/>
              <w:t>Aizstāt 21.</w:t>
            </w:r>
            <w:r w:rsidRPr="00394DD4">
              <w:rPr>
                <w:rFonts w:ascii="Times New Roman" w:hAnsi="Times New Roman" w:cs="Times New Roman"/>
                <w:sz w:val="24"/>
                <w:szCs w:val="24"/>
                <w:vertAlign w:val="superscript"/>
              </w:rPr>
              <w:t>1</w:t>
            </w:r>
            <w:r w:rsidRPr="00394DD4">
              <w:rPr>
                <w:rFonts w:ascii="Times New Roman" w:hAnsi="Times New Roman" w:cs="Times New Roman"/>
                <w:sz w:val="24"/>
                <w:szCs w:val="24"/>
              </w:rPr>
              <w:t xml:space="preserve"> apakšpunktā vārdus “modulārās profesionālās tālākizglītības programmas” ar vārdiem “modulārās profesionālās izglītības programmas”</w:t>
            </w:r>
          </w:p>
          <w:p w14:paraId="14134F80" w14:textId="43DD9BCB" w:rsidR="00CC6EDE" w:rsidRDefault="00CC6EDE" w:rsidP="00CC6EDE">
            <w:pPr>
              <w:tabs>
                <w:tab w:val="left" w:pos="607"/>
              </w:tabs>
              <w:spacing w:after="0" w:line="240" w:lineRule="auto"/>
              <w:jc w:val="both"/>
              <w:rPr>
                <w:rFonts w:ascii="Times New Roman" w:hAnsi="Times New Roman" w:cs="Times New Roman"/>
                <w:sz w:val="24"/>
                <w:szCs w:val="24"/>
              </w:rPr>
            </w:pPr>
          </w:p>
          <w:p w14:paraId="1468C618" w14:textId="4B347589" w:rsidR="00CC6EDE" w:rsidRPr="00394DD4" w:rsidRDefault="00EB0D41" w:rsidP="00CC6EDE">
            <w:pPr>
              <w:tabs>
                <w:tab w:val="left" w:pos="6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Svītrots noteikumu 26.4.apakšpunkts</w:t>
            </w:r>
          </w:p>
          <w:p w14:paraId="0BF4A2AA" w14:textId="43E53CB2"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CC6EDE" w14:paraId="1E9DFA81"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7E8BE342" w14:textId="77777777"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p>
          <w:p w14:paraId="579A666B" w14:textId="66535469" w:rsidR="00CC6EDE" w:rsidRPr="00527F10"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1439A">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shd w:val="clear" w:color="auto" w:fill="auto"/>
          </w:tcPr>
          <w:p w14:paraId="5957F20F" w14:textId="33E82DE8"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 sadaļu</w:t>
            </w:r>
          </w:p>
        </w:tc>
        <w:tc>
          <w:tcPr>
            <w:tcW w:w="1220" w:type="pct"/>
            <w:gridSpan w:val="3"/>
            <w:tcBorders>
              <w:left w:val="single" w:sz="6" w:space="0" w:color="000000"/>
              <w:bottom w:val="single" w:sz="4" w:space="0" w:color="auto"/>
              <w:right w:val="single" w:sz="6" w:space="0" w:color="000000"/>
            </w:tcBorders>
          </w:tcPr>
          <w:p w14:paraId="1DEE0577" w14:textId="77777777"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w:t>
            </w:r>
            <w:r w:rsidRPr="00527F10">
              <w:rPr>
                <w:rFonts w:ascii="Times New Roman" w:eastAsia="Times New Roman" w:hAnsi="Times New Roman" w:cs="Times New Roman"/>
                <w:b/>
                <w:sz w:val="24"/>
                <w:szCs w:val="24"/>
              </w:rPr>
              <w:t xml:space="preserve"> ministrija:</w:t>
            </w:r>
          </w:p>
          <w:p w14:paraId="4F545BCE" w14:textId="77777777" w:rsidR="00CC6EDE" w:rsidRPr="00527F10" w:rsidRDefault="00CC6EDE" w:rsidP="00CC6EDE">
            <w:pPr>
              <w:spacing w:after="0" w:line="240" w:lineRule="auto"/>
              <w:jc w:val="both"/>
              <w:rPr>
                <w:rFonts w:ascii="Times New Roman" w:eastAsia="Times New Roman" w:hAnsi="Times New Roman" w:cs="Times New Roman"/>
                <w:b/>
                <w:sz w:val="24"/>
                <w:szCs w:val="24"/>
              </w:rPr>
            </w:pPr>
          </w:p>
          <w:p w14:paraId="7CCFAE12" w14:textId="77777777" w:rsidR="00CC6EDE" w:rsidRDefault="00CC6EDE" w:rsidP="00CC6EDE">
            <w:pPr>
              <w:widowControl w:val="0"/>
              <w:spacing w:after="0" w:line="240" w:lineRule="auto"/>
              <w:jc w:val="both"/>
              <w:rPr>
                <w:rFonts w:ascii="Times New Roman" w:eastAsia="Times New Roman" w:hAnsi="Times New Roman" w:cs="Times New Roman"/>
                <w:sz w:val="24"/>
                <w:szCs w:val="24"/>
              </w:rPr>
            </w:pPr>
            <w:r w:rsidRPr="00813787">
              <w:rPr>
                <w:rFonts w:ascii="Times New Roman" w:eastAsia="Times New Roman" w:hAnsi="Times New Roman" w:cs="Times New Roman"/>
                <w:sz w:val="24"/>
                <w:szCs w:val="24"/>
              </w:rPr>
              <w:t>4.</w:t>
            </w:r>
            <w:r w:rsidRPr="00813787">
              <w:rPr>
                <w:rFonts w:ascii="Times New Roman" w:eastAsia="Times New Roman" w:hAnsi="Times New Roman" w:cs="Times New Roman"/>
                <w:sz w:val="24"/>
                <w:szCs w:val="24"/>
              </w:rPr>
              <w:tab/>
              <w:t>Vēršam uzmanību, ka anotācijas I sadaļas 20. punktā tiek norādīts, ka, lai savstarpēji saskaņotu MK noteikumos Nr. 75 lietoto terminoloģiju termiņu aprēķināšanai, 173. punktā vārds “diena” tiek aizstāts ar vārdu “darbdiena”, savukārt projektā veicamajos grozījums šāds grozījums nav norādīts. Lūdzam saskaņot anotācijas un projekta normu vienveidību.</w:t>
            </w:r>
          </w:p>
          <w:p w14:paraId="69360E1D" w14:textId="77777777" w:rsidR="00CC6EDE" w:rsidRDefault="00CC6EDE" w:rsidP="00CC6EDE">
            <w:pPr>
              <w:widowControl w:val="0"/>
              <w:spacing w:after="0" w:line="240" w:lineRule="auto"/>
              <w:jc w:val="both"/>
              <w:rPr>
                <w:rFonts w:ascii="Times New Roman" w:eastAsia="Times New Roman" w:hAnsi="Times New Roman" w:cs="Times New Roman"/>
                <w:sz w:val="24"/>
                <w:szCs w:val="24"/>
              </w:rPr>
            </w:pPr>
          </w:p>
          <w:p w14:paraId="6DDB3F4F" w14:textId="77777777" w:rsidR="00CC6EDE" w:rsidRPr="002253FE" w:rsidRDefault="00CC6EDE" w:rsidP="00CC6EDE">
            <w:pPr>
              <w:widowControl w:val="0"/>
              <w:spacing w:after="0" w:line="240" w:lineRule="auto"/>
              <w:jc w:val="both"/>
              <w:rPr>
                <w:rFonts w:ascii="Times New Roman" w:eastAsia="Times New Roman" w:hAnsi="Times New Roman" w:cs="Times New Roman"/>
                <w:b/>
                <w:sz w:val="24"/>
                <w:szCs w:val="24"/>
              </w:rPr>
            </w:pPr>
            <w:r w:rsidRPr="002253FE">
              <w:rPr>
                <w:rFonts w:ascii="Times New Roman" w:eastAsia="Times New Roman" w:hAnsi="Times New Roman" w:cs="Times New Roman"/>
                <w:b/>
                <w:sz w:val="24"/>
                <w:szCs w:val="24"/>
              </w:rPr>
              <w:t>Ekonomikas ministrija:</w:t>
            </w:r>
          </w:p>
          <w:p w14:paraId="0F189FD5" w14:textId="77777777" w:rsidR="00CC6EDE" w:rsidRPr="002253FE" w:rsidRDefault="00CC6EDE" w:rsidP="00CC6EDE">
            <w:pPr>
              <w:widowControl w:val="0"/>
              <w:spacing w:after="0" w:line="240" w:lineRule="auto"/>
              <w:jc w:val="both"/>
              <w:rPr>
                <w:rFonts w:ascii="Times New Roman" w:eastAsia="Times New Roman" w:hAnsi="Times New Roman" w:cs="Times New Roman"/>
                <w:sz w:val="24"/>
                <w:szCs w:val="24"/>
              </w:rPr>
            </w:pPr>
          </w:p>
          <w:p w14:paraId="6C0831EC" w14:textId="3EB86899" w:rsidR="00CC6EDE" w:rsidRPr="00813787" w:rsidRDefault="00CC6EDE" w:rsidP="00CC6EDE">
            <w:pPr>
              <w:widowControl w:val="0"/>
              <w:spacing w:after="0" w:line="240" w:lineRule="auto"/>
              <w:jc w:val="both"/>
              <w:rPr>
                <w:rFonts w:ascii="Times New Roman" w:eastAsia="Times New Roman" w:hAnsi="Times New Roman" w:cs="Times New Roman"/>
                <w:sz w:val="24"/>
                <w:szCs w:val="24"/>
              </w:rPr>
            </w:pPr>
            <w:r w:rsidRPr="002253FE">
              <w:rPr>
                <w:rFonts w:ascii="Times New Roman" w:eastAsia="Times New Roman" w:hAnsi="Times New Roman" w:cs="Times New Roman"/>
                <w:sz w:val="24"/>
                <w:szCs w:val="24"/>
              </w:rPr>
              <w:t>7.</w:t>
            </w:r>
            <w:r w:rsidRPr="002253FE">
              <w:rPr>
                <w:rFonts w:ascii="Times New Roman" w:eastAsia="Times New Roman" w:hAnsi="Times New Roman" w:cs="Times New Roman"/>
                <w:sz w:val="24"/>
                <w:szCs w:val="24"/>
              </w:rPr>
              <w:tab/>
              <w:t xml:space="preserve">Anotācijā (I sadaļas 2.punkta 9. un 20.apakšpunkts) ir </w:t>
            </w:r>
            <w:r w:rsidRPr="002253FE">
              <w:rPr>
                <w:rFonts w:ascii="Times New Roman" w:eastAsia="Times New Roman" w:hAnsi="Times New Roman" w:cs="Times New Roman"/>
                <w:sz w:val="24"/>
                <w:szCs w:val="24"/>
              </w:rPr>
              <w:lastRenderedPageBreak/>
              <w:t>norādīts, ka paredzētas izmaiņas arī noteikumu 21.1punktā un 173.punktā, taču Noteikumu projektā grozījumi šajos punktos nav ietverti. Ja minētie grozījumi noteikumos ir paredzēti, lūdzam attiecīgi papildināt Noteikumu projektu, vai pretējā gadījumā svītrot tekstu anotācijā.</w:t>
            </w:r>
          </w:p>
        </w:tc>
        <w:tc>
          <w:tcPr>
            <w:tcW w:w="1177" w:type="pct"/>
            <w:gridSpan w:val="2"/>
            <w:tcBorders>
              <w:left w:val="single" w:sz="6" w:space="0" w:color="000000"/>
              <w:bottom w:val="single" w:sz="4" w:space="0" w:color="auto"/>
              <w:right w:val="single" w:sz="6" w:space="0" w:color="000000"/>
            </w:tcBorders>
          </w:tcPr>
          <w:p w14:paraId="254D3ECF" w14:textId="2594B8A1" w:rsidR="00CC6EDE" w:rsidRDefault="00CC6EDE" w:rsidP="00CC6EDE">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557BB21B" w14:textId="056CA9CD" w:rsidR="00CC6EDE" w:rsidRDefault="00CC6EDE" w:rsidP="00CC6EDE">
            <w:pPr>
              <w:spacing w:after="0" w:line="240" w:lineRule="auto"/>
              <w:rPr>
                <w:rFonts w:ascii="Times New Roman" w:eastAsia="Times New Roman" w:hAnsi="Times New Roman" w:cs="Times New Roman"/>
                <w:b/>
                <w:sz w:val="24"/>
                <w:szCs w:val="24"/>
                <w:lang w:eastAsia="lv-LV"/>
              </w:rPr>
            </w:pPr>
          </w:p>
          <w:p w14:paraId="34BAD7D8" w14:textId="2ED6CDEB" w:rsidR="00CC6EDE" w:rsidRPr="002253FE" w:rsidRDefault="00CC6EDE" w:rsidP="00CC6EDE">
            <w:pPr>
              <w:spacing w:after="0" w:line="240" w:lineRule="auto"/>
              <w:rPr>
                <w:rFonts w:ascii="Times New Roman" w:eastAsia="Times New Roman" w:hAnsi="Times New Roman" w:cs="Times New Roman"/>
                <w:sz w:val="24"/>
                <w:szCs w:val="24"/>
                <w:lang w:eastAsia="lv-LV"/>
              </w:rPr>
            </w:pPr>
            <w:r w:rsidRPr="002253FE">
              <w:rPr>
                <w:rFonts w:ascii="Times New Roman" w:eastAsia="Times New Roman" w:hAnsi="Times New Roman" w:cs="Times New Roman"/>
                <w:sz w:val="24"/>
                <w:szCs w:val="24"/>
                <w:lang w:eastAsia="lv-LV"/>
              </w:rPr>
              <w:t>Papildināts Noteikumu projekts</w:t>
            </w:r>
            <w:r>
              <w:rPr>
                <w:rFonts w:ascii="Times New Roman" w:eastAsia="Times New Roman" w:hAnsi="Times New Roman" w:cs="Times New Roman"/>
                <w:sz w:val="24"/>
                <w:szCs w:val="24"/>
                <w:lang w:eastAsia="lv-LV"/>
              </w:rPr>
              <w:t>.</w:t>
            </w:r>
          </w:p>
          <w:p w14:paraId="2FC8FD16" w14:textId="77777777" w:rsidR="00CC6EDE" w:rsidRDefault="00CC6EDE" w:rsidP="00CC6EDE">
            <w:pPr>
              <w:spacing w:after="0" w:line="240" w:lineRule="auto"/>
              <w:rPr>
                <w:rFonts w:ascii="Times New Roman" w:eastAsia="Calibri" w:hAnsi="Times New Roman" w:cs="Times New Roman"/>
                <w:sz w:val="24"/>
                <w:szCs w:val="24"/>
              </w:rPr>
            </w:pPr>
          </w:p>
          <w:p w14:paraId="07D288B7" w14:textId="5A2FE702" w:rsidR="00CC6EDE" w:rsidRPr="00FD1137" w:rsidRDefault="00CC6EDE" w:rsidP="00CC6EDE">
            <w:pPr>
              <w:spacing w:after="0" w:line="240" w:lineRule="auto"/>
              <w:jc w:val="both"/>
              <w:rPr>
                <w:rFonts w:ascii="Times New Roman" w:eastAsia="Times New Roman" w:hAnsi="Times New Roman" w:cs="Times New Roman"/>
                <w:sz w:val="24"/>
                <w:szCs w:val="24"/>
                <w:lang w:eastAsia="lv-LV"/>
              </w:rPr>
            </w:pPr>
          </w:p>
        </w:tc>
        <w:tc>
          <w:tcPr>
            <w:tcW w:w="1010" w:type="pct"/>
            <w:gridSpan w:val="3"/>
            <w:tcBorders>
              <w:top w:val="single" w:sz="4" w:space="0" w:color="auto"/>
              <w:left w:val="single" w:sz="4" w:space="0" w:color="auto"/>
              <w:bottom w:val="single" w:sz="4" w:space="0" w:color="auto"/>
              <w:right w:val="single" w:sz="4" w:space="0" w:color="auto"/>
            </w:tcBorders>
          </w:tcPr>
          <w:p w14:paraId="32D39957" w14:textId="154F7DAB"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2253FE">
              <w:rPr>
                <w:rFonts w:ascii="Times New Roman" w:eastAsia="Times New Roman" w:hAnsi="Times New Roman" w:cs="Times New Roman"/>
                <w:sz w:val="24"/>
                <w:szCs w:val="24"/>
              </w:rPr>
              <w:t>34.</w:t>
            </w:r>
            <w:r w:rsidRPr="002253FE">
              <w:rPr>
                <w:rFonts w:ascii="Times New Roman" w:eastAsia="Times New Roman" w:hAnsi="Times New Roman" w:cs="Times New Roman"/>
                <w:sz w:val="24"/>
                <w:szCs w:val="24"/>
              </w:rPr>
              <w:tab/>
              <w:t>Aizstāt 173.punktā vārdu “diena” ar vārdu “darbdiena”.</w:t>
            </w:r>
          </w:p>
          <w:p w14:paraId="7AAE75AB"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p w14:paraId="11E523E0"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C6EDE" w14:paraId="5A7DA92E"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6EAD749D" w14:textId="3EA1A200"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1439A">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0F5FA53F" w14:textId="1BA3F846"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 sadaļu</w:t>
            </w:r>
          </w:p>
        </w:tc>
        <w:tc>
          <w:tcPr>
            <w:tcW w:w="1220" w:type="pct"/>
            <w:gridSpan w:val="3"/>
            <w:tcBorders>
              <w:left w:val="single" w:sz="6" w:space="0" w:color="000000"/>
              <w:bottom w:val="single" w:sz="4" w:space="0" w:color="auto"/>
              <w:right w:val="single" w:sz="6" w:space="0" w:color="000000"/>
            </w:tcBorders>
          </w:tcPr>
          <w:p w14:paraId="54EA7688" w14:textId="77777777"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Ekonomikas ministrija:</w:t>
            </w:r>
          </w:p>
          <w:p w14:paraId="3316E375"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3295DE2F" w14:textId="77777777" w:rsidR="00CC6EDE" w:rsidRPr="00CC6EDE" w:rsidRDefault="00CC6EDE" w:rsidP="00CC6EDE">
            <w:pPr>
              <w:widowControl w:val="0"/>
              <w:tabs>
                <w:tab w:val="left" w:pos="1276"/>
              </w:tabs>
              <w:spacing w:after="0" w:line="240" w:lineRule="auto"/>
              <w:jc w:val="both"/>
              <w:rPr>
                <w:sz w:val="24"/>
                <w:szCs w:val="24"/>
              </w:rPr>
            </w:pPr>
            <w:r w:rsidRPr="00CC6EDE">
              <w:rPr>
                <w:rFonts w:ascii="Times New Roman" w:hAnsi="Times New Roman"/>
                <w:bCs/>
                <w:sz w:val="24"/>
                <w:szCs w:val="24"/>
              </w:rPr>
              <w:t xml:space="preserve">Noteikumu projekta 7.punkts pastiprina kvalitātes kritēriju izglītības iestādēm, kuras piedāvā īstenot transportlīdzekļu vai traktortehnikas vadītāja apmācību programmas. Aicinām </w:t>
            </w:r>
            <w:r w:rsidRPr="00CC6EDE">
              <w:rPr>
                <w:rFonts w:ascii="Times New Roman" w:hAnsi="Times New Roman"/>
                <w:sz w:val="24"/>
                <w:szCs w:val="24"/>
              </w:rPr>
              <w:t xml:space="preserve">papildināt anotāciju ar skaidrojumu, ka tiesību norma neuzliek pienākumu apmācību īstenotājiem nodrošināt, ka visi apmācību apmeklētāji beigās kārto arī Ceļu satiksmes drošības direkcijā vai Valsts tehniskās uzraudzības aģentūrā eksāmenu </w:t>
            </w:r>
            <w:bookmarkStart w:id="13" w:name="_Hlk23499523"/>
            <w:r w:rsidRPr="00CC6EDE">
              <w:rPr>
                <w:rFonts w:ascii="Times New Roman" w:hAnsi="Times New Roman"/>
                <w:sz w:val="24"/>
                <w:szCs w:val="24"/>
              </w:rPr>
              <w:t xml:space="preserve">transportlīdzekļu vai traktortehnikas vadītāja </w:t>
            </w:r>
            <w:bookmarkEnd w:id="13"/>
            <w:r w:rsidRPr="00CC6EDE">
              <w:rPr>
                <w:rFonts w:ascii="Times New Roman" w:hAnsi="Times New Roman"/>
                <w:sz w:val="24"/>
                <w:szCs w:val="24"/>
              </w:rPr>
              <w:t xml:space="preserve">kvalifikācijas iegūšanai (ja vien šāds nosacījums nav ietverts apmācību programmā). Proti, minētā norma ietver rezultatīvo rādītāju, pēc kā novērtēt </w:t>
            </w:r>
            <w:r w:rsidRPr="00CC6EDE">
              <w:rPr>
                <w:rFonts w:ascii="Times New Roman" w:hAnsi="Times New Roman"/>
                <w:sz w:val="24"/>
                <w:szCs w:val="24"/>
              </w:rPr>
              <w:lastRenderedPageBreak/>
              <w:t>pakalpojuma sniegšanas kvalitāti.</w:t>
            </w:r>
            <w:r w:rsidRPr="00CC6EDE">
              <w:rPr>
                <w:sz w:val="24"/>
                <w:szCs w:val="24"/>
              </w:rPr>
              <w:t xml:space="preserve"> </w:t>
            </w:r>
          </w:p>
          <w:p w14:paraId="3A798CF0" w14:textId="77777777" w:rsidR="00CC6EDE" w:rsidRPr="00CC6EDE" w:rsidRDefault="00CC6EDE" w:rsidP="00CC6EDE">
            <w:pPr>
              <w:tabs>
                <w:tab w:val="left" w:pos="851"/>
              </w:tabs>
              <w:spacing w:after="120" w:line="240" w:lineRule="auto"/>
              <w:jc w:val="both"/>
              <w:rPr>
                <w:sz w:val="24"/>
                <w:szCs w:val="24"/>
              </w:rPr>
            </w:pPr>
            <w:r w:rsidRPr="00CC6EDE">
              <w:rPr>
                <w:rFonts w:ascii="Times New Roman" w:hAnsi="Times New Roman"/>
                <w:sz w:val="24"/>
                <w:szCs w:val="24"/>
              </w:rPr>
              <w:tab/>
              <w:t>Papildus lūdzam arī anotācijā norādīt, kā tiek iegūtas ziņas par minētā kritērija izpildi.</w:t>
            </w:r>
          </w:p>
          <w:p w14:paraId="63531F40" w14:textId="41D2125A" w:rsidR="00CC6EDE" w:rsidRDefault="00CC6EDE" w:rsidP="00CC6EDE">
            <w:pPr>
              <w:spacing w:after="0" w:line="240" w:lineRule="auto"/>
              <w:jc w:val="both"/>
              <w:rPr>
                <w:rFonts w:ascii="Times New Roman" w:eastAsia="Times New Roman" w:hAnsi="Times New Roman" w:cs="Times New Roman"/>
                <w:b/>
                <w:sz w:val="24"/>
                <w:szCs w:val="24"/>
              </w:rPr>
            </w:pPr>
          </w:p>
        </w:tc>
        <w:tc>
          <w:tcPr>
            <w:tcW w:w="1177" w:type="pct"/>
            <w:gridSpan w:val="2"/>
            <w:tcBorders>
              <w:left w:val="single" w:sz="6" w:space="0" w:color="000000"/>
              <w:bottom w:val="single" w:sz="4" w:space="0" w:color="auto"/>
              <w:right w:val="single" w:sz="6" w:space="0" w:color="000000"/>
            </w:tcBorders>
          </w:tcPr>
          <w:p w14:paraId="2CC727A6" w14:textId="0C35298D" w:rsidR="00CC6EDE" w:rsidRDefault="00CC6EDE"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r w:rsidR="00C6731B">
              <w:rPr>
                <w:rFonts w:ascii="Times New Roman" w:eastAsia="Times New Roman" w:hAnsi="Times New Roman" w:cs="Times New Roman"/>
                <w:b/>
                <w:sz w:val="24"/>
                <w:szCs w:val="24"/>
                <w:lang w:eastAsia="lv-LV"/>
              </w:rPr>
              <w:t>.</w:t>
            </w:r>
          </w:p>
          <w:p w14:paraId="7C354054" w14:textId="77777777" w:rsidR="00CC6EDE" w:rsidRDefault="00CC6EDE" w:rsidP="00CC6EDE">
            <w:pPr>
              <w:spacing w:after="0" w:line="240" w:lineRule="auto"/>
              <w:rPr>
                <w:rFonts w:ascii="Times New Roman" w:eastAsia="Times New Roman" w:hAnsi="Times New Roman" w:cs="Times New Roman"/>
                <w:b/>
                <w:sz w:val="24"/>
                <w:szCs w:val="24"/>
                <w:lang w:eastAsia="lv-LV"/>
              </w:rPr>
            </w:pPr>
          </w:p>
          <w:p w14:paraId="06E2D164" w14:textId="231B11E6" w:rsidR="00CC6EDE" w:rsidRPr="00CC6EDE" w:rsidRDefault="00CC6EDE" w:rsidP="00CC6EDE">
            <w:pPr>
              <w:spacing w:after="0" w:line="240" w:lineRule="auto"/>
              <w:rPr>
                <w:rFonts w:ascii="Times New Roman" w:eastAsia="Times New Roman" w:hAnsi="Times New Roman" w:cs="Times New Roman"/>
                <w:sz w:val="24"/>
                <w:szCs w:val="24"/>
                <w:lang w:eastAsia="lv-LV"/>
              </w:rPr>
            </w:pPr>
            <w:r w:rsidRPr="00CC6EDE">
              <w:rPr>
                <w:rFonts w:ascii="Times New Roman" w:eastAsia="Times New Roman" w:hAnsi="Times New Roman" w:cs="Times New Roman"/>
                <w:sz w:val="24"/>
                <w:szCs w:val="24"/>
                <w:lang w:eastAsia="lv-LV"/>
              </w:rPr>
              <w:t>Papildināta Noteikumu projekta anotācija</w:t>
            </w:r>
            <w:r w:rsidR="003E7A18">
              <w:rPr>
                <w:rFonts w:ascii="Times New Roman" w:eastAsia="Times New Roman" w:hAnsi="Times New Roman" w:cs="Times New Roman"/>
                <w:sz w:val="24"/>
                <w:szCs w:val="24"/>
                <w:lang w:eastAsia="lv-LV"/>
              </w:rPr>
              <w:t>s I sadaļas 2.punkta 4.punkts (9.lpp.)</w:t>
            </w:r>
            <w:r w:rsidR="00C6731B">
              <w:rPr>
                <w:rFonts w:ascii="Times New Roman" w:eastAsia="Times New Roman" w:hAnsi="Times New Roman" w:cs="Times New Roman"/>
                <w:sz w:val="24"/>
                <w:szCs w:val="24"/>
                <w:lang w:eastAsia="lv-LV"/>
              </w:rPr>
              <w:t>.</w:t>
            </w:r>
            <w:r w:rsidRPr="00CC6EDE">
              <w:rPr>
                <w:rFonts w:ascii="Times New Roman" w:eastAsia="Times New Roman" w:hAnsi="Times New Roman" w:cs="Times New Roman"/>
                <w:sz w:val="24"/>
                <w:szCs w:val="24"/>
                <w:lang w:eastAsia="lv-LV"/>
              </w:rPr>
              <w:t xml:space="preserve"> </w:t>
            </w:r>
          </w:p>
        </w:tc>
        <w:tc>
          <w:tcPr>
            <w:tcW w:w="1010" w:type="pct"/>
            <w:gridSpan w:val="3"/>
            <w:tcBorders>
              <w:top w:val="single" w:sz="4" w:space="0" w:color="auto"/>
              <w:left w:val="single" w:sz="4" w:space="0" w:color="auto"/>
              <w:bottom w:val="single" w:sz="4" w:space="0" w:color="auto"/>
              <w:right w:val="single" w:sz="4" w:space="0" w:color="auto"/>
            </w:tcBorders>
          </w:tcPr>
          <w:p w14:paraId="46879576"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CC6EDE" w14:paraId="4977AA26"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2D9FEE32" w14:textId="2CDE5B35" w:rsidR="00CC6EDE" w:rsidRDefault="0061439A"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CC6EDE">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6B81CB01" w14:textId="1F390383"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 sadaļu</w:t>
            </w:r>
          </w:p>
        </w:tc>
        <w:tc>
          <w:tcPr>
            <w:tcW w:w="1220" w:type="pct"/>
            <w:gridSpan w:val="3"/>
            <w:tcBorders>
              <w:left w:val="single" w:sz="6" w:space="0" w:color="000000"/>
              <w:bottom w:val="single" w:sz="4" w:space="0" w:color="auto"/>
              <w:right w:val="single" w:sz="6" w:space="0" w:color="000000"/>
            </w:tcBorders>
          </w:tcPr>
          <w:p w14:paraId="6D55D335" w14:textId="3C99CC13"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Ekonomikas</w:t>
            </w:r>
            <w:r w:rsidRPr="0049608D">
              <w:rPr>
                <w:rFonts w:ascii="Times New Roman" w:eastAsia="Times New Roman" w:hAnsi="Times New Roman" w:cs="Times New Roman"/>
                <w:b/>
                <w:sz w:val="24"/>
                <w:szCs w:val="24"/>
              </w:rPr>
              <w:t xml:space="preserve"> ministrija:</w:t>
            </w:r>
          </w:p>
          <w:p w14:paraId="10947D2F"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25C24052" w14:textId="77777777" w:rsidR="00CC6EDE" w:rsidRDefault="00CC6EDE" w:rsidP="00CC6EDE">
            <w:pPr>
              <w:spacing w:after="0" w:line="240" w:lineRule="auto"/>
              <w:jc w:val="both"/>
              <w:rPr>
                <w:rFonts w:ascii="Times New Roman" w:eastAsia="Times New Roman" w:hAnsi="Times New Roman" w:cs="Times New Roman"/>
                <w:sz w:val="24"/>
                <w:szCs w:val="24"/>
              </w:rPr>
            </w:pPr>
            <w:r w:rsidRPr="00703B77">
              <w:rPr>
                <w:rFonts w:ascii="Times New Roman" w:eastAsia="Times New Roman" w:hAnsi="Times New Roman" w:cs="Times New Roman"/>
                <w:sz w:val="24"/>
                <w:szCs w:val="24"/>
              </w:rPr>
              <w:t>7.</w:t>
            </w:r>
            <w:r w:rsidRPr="00703B77">
              <w:rPr>
                <w:rFonts w:ascii="Times New Roman" w:eastAsia="Times New Roman" w:hAnsi="Times New Roman" w:cs="Times New Roman"/>
                <w:sz w:val="24"/>
                <w:szCs w:val="24"/>
              </w:rPr>
              <w:tab/>
              <w:t>Anotācijā (I sadaļas 2.punkta 9. un 20.apakšpunkts) ir norādīts, ka paredzētas izmaiņas arī noteikumu 21.1punktā un 173.punktā, taču Noteikumu projektā grozījumi šajos punktos nav ietverti. Ja minētie grozījumi noteikumos ir paredzēti, lūdzam attiecīgi papildināt Noteikumu projektu, vai pretējā gadījumā svītrot tekstu anotācijā.</w:t>
            </w:r>
          </w:p>
          <w:p w14:paraId="2262FDF9" w14:textId="0CD014FF" w:rsidR="00CC6EDE" w:rsidRPr="00703B77" w:rsidRDefault="00CC6EDE" w:rsidP="00CC6EDE">
            <w:pPr>
              <w:spacing w:after="0" w:line="240" w:lineRule="auto"/>
              <w:jc w:val="both"/>
              <w:rPr>
                <w:rFonts w:ascii="Times New Roman" w:eastAsia="Times New Roman" w:hAnsi="Times New Roman" w:cs="Times New Roman"/>
                <w:sz w:val="24"/>
                <w:szCs w:val="24"/>
              </w:rPr>
            </w:pPr>
          </w:p>
        </w:tc>
        <w:tc>
          <w:tcPr>
            <w:tcW w:w="1177" w:type="pct"/>
            <w:gridSpan w:val="2"/>
            <w:tcBorders>
              <w:left w:val="single" w:sz="6" w:space="0" w:color="000000"/>
              <w:bottom w:val="single" w:sz="4" w:space="0" w:color="auto"/>
              <w:right w:val="single" w:sz="6" w:space="0" w:color="000000"/>
            </w:tcBorders>
          </w:tcPr>
          <w:p w14:paraId="4AB5EF1B" w14:textId="77777777" w:rsidR="00CC6EDE" w:rsidRDefault="00CC6EDE" w:rsidP="00CC6EDE">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40A2BABF" w14:textId="77777777" w:rsidR="00CC6EDE" w:rsidRDefault="00CC6EDE" w:rsidP="00CC6EDE">
            <w:pPr>
              <w:spacing w:after="0" w:line="240" w:lineRule="auto"/>
              <w:rPr>
                <w:rFonts w:ascii="Times New Roman" w:eastAsia="Times New Roman" w:hAnsi="Times New Roman" w:cs="Times New Roman"/>
                <w:b/>
                <w:sz w:val="24"/>
                <w:szCs w:val="24"/>
                <w:lang w:eastAsia="lv-LV"/>
              </w:rPr>
            </w:pPr>
          </w:p>
        </w:tc>
        <w:tc>
          <w:tcPr>
            <w:tcW w:w="1010" w:type="pct"/>
            <w:gridSpan w:val="3"/>
            <w:tcBorders>
              <w:top w:val="single" w:sz="4" w:space="0" w:color="auto"/>
              <w:left w:val="single" w:sz="4" w:space="0" w:color="auto"/>
              <w:bottom w:val="single" w:sz="4" w:space="0" w:color="auto"/>
              <w:right w:val="single" w:sz="4" w:space="0" w:color="auto"/>
            </w:tcBorders>
          </w:tcPr>
          <w:p w14:paraId="3DE3065B" w14:textId="5E65CA01"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6F1445" w14:paraId="7E3A1435"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48859D5F" w14:textId="4CE4262A" w:rsidR="006F1445" w:rsidRDefault="006F1445"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1439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48F30F51" w14:textId="2D767385" w:rsidR="006F1445" w:rsidRDefault="006F1445"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 sadaļu</w:t>
            </w:r>
          </w:p>
        </w:tc>
        <w:tc>
          <w:tcPr>
            <w:tcW w:w="1220" w:type="pct"/>
            <w:gridSpan w:val="3"/>
            <w:tcBorders>
              <w:left w:val="single" w:sz="6" w:space="0" w:color="000000"/>
              <w:bottom w:val="single" w:sz="4" w:space="0" w:color="auto"/>
              <w:right w:val="single" w:sz="6" w:space="0" w:color="000000"/>
            </w:tcBorders>
          </w:tcPr>
          <w:p w14:paraId="79F6EF14" w14:textId="77777777" w:rsidR="006F1445" w:rsidRDefault="006F1445"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Ekonomikas ministrija:</w:t>
            </w:r>
          </w:p>
          <w:p w14:paraId="304B6C4B" w14:textId="77777777" w:rsidR="006F1445" w:rsidRDefault="006F1445" w:rsidP="00CC6EDE">
            <w:pPr>
              <w:spacing w:after="0" w:line="240" w:lineRule="auto"/>
              <w:jc w:val="both"/>
              <w:rPr>
                <w:rFonts w:ascii="Times New Roman" w:eastAsia="Times New Roman" w:hAnsi="Times New Roman" w:cs="Times New Roman"/>
                <w:b/>
                <w:sz w:val="24"/>
                <w:szCs w:val="24"/>
              </w:rPr>
            </w:pPr>
          </w:p>
          <w:p w14:paraId="2C8AA651" w14:textId="77777777" w:rsidR="006F1445" w:rsidRPr="006F1445" w:rsidRDefault="006F1445" w:rsidP="006F1445">
            <w:pPr>
              <w:pStyle w:val="ListParagraph"/>
              <w:widowControl w:val="0"/>
              <w:numPr>
                <w:ilvl w:val="0"/>
                <w:numId w:val="7"/>
              </w:numPr>
              <w:tabs>
                <w:tab w:val="left" w:pos="1276"/>
              </w:tabs>
              <w:spacing w:after="120" w:line="240" w:lineRule="auto"/>
              <w:ind w:left="0" w:firstLine="851"/>
              <w:contextualSpacing w:val="0"/>
              <w:jc w:val="both"/>
              <w:rPr>
                <w:rFonts w:ascii="Times New Roman" w:hAnsi="Times New Roman"/>
                <w:bCs/>
                <w:sz w:val="24"/>
                <w:szCs w:val="24"/>
              </w:rPr>
            </w:pPr>
            <w:r w:rsidRPr="006F1445">
              <w:rPr>
                <w:rFonts w:ascii="Times New Roman" w:hAnsi="Times New Roman"/>
                <w:bCs/>
                <w:sz w:val="24"/>
                <w:szCs w:val="24"/>
              </w:rPr>
              <w:t xml:space="preserve">Noteikumu projekta 23., 24. un 25.punkts paredz izmaiņas pasākuma “Darbam nepieciešamo iemaņu attīstība nevalstiskajā sektorā” īstenošanā, tostarp noteikts, ka pasākumā tiek iesaistīti arī bezdarbnieki ar invaliditāti (noteikumu esošā redakcijā pasākuma mērķa grupa </w:t>
            </w:r>
            <w:r w:rsidRPr="006F1445">
              <w:rPr>
                <w:rFonts w:ascii="Times New Roman" w:hAnsi="Times New Roman"/>
                <w:bCs/>
                <w:sz w:val="24"/>
                <w:szCs w:val="24"/>
              </w:rPr>
              <w:lastRenderedPageBreak/>
              <w:t>ir jaunieši bezdarbnieki vecumā no 18 līdz 29 gadiem). Aicinām anotācijā iekļaut skaidrojumu veiktajām izmaiņām pasākumā iesaistāmajā bezdarbnieku mērķa grupā.</w:t>
            </w:r>
          </w:p>
          <w:p w14:paraId="2F9F6D0B" w14:textId="113EC655" w:rsidR="006F1445" w:rsidRDefault="006F1445" w:rsidP="00CC6EDE">
            <w:pPr>
              <w:spacing w:after="0" w:line="240" w:lineRule="auto"/>
              <w:jc w:val="both"/>
              <w:rPr>
                <w:rFonts w:ascii="Times New Roman" w:eastAsia="Times New Roman" w:hAnsi="Times New Roman" w:cs="Times New Roman"/>
                <w:b/>
                <w:sz w:val="24"/>
                <w:szCs w:val="24"/>
              </w:rPr>
            </w:pPr>
          </w:p>
        </w:tc>
        <w:tc>
          <w:tcPr>
            <w:tcW w:w="1177" w:type="pct"/>
            <w:gridSpan w:val="2"/>
            <w:tcBorders>
              <w:left w:val="single" w:sz="6" w:space="0" w:color="000000"/>
              <w:bottom w:val="single" w:sz="4" w:space="0" w:color="auto"/>
              <w:right w:val="single" w:sz="6" w:space="0" w:color="000000"/>
            </w:tcBorders>
          </w:tcPr>
          <w:p w14:paraId="5851014C" w14:textId="77777777" w:rsidR="006F1445" w:rsidRDefault="006F1445"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p>
          <w:p w14:paraId="73C6579D" w14:textId="77777777" w:rsidR="006F1445" w:rsidRDefault="006F1445" w:rsidP="00CC6EDE">
            <w:pPr>
              <w:spacing w:after="0" w:line="240" w:lineRule="auto"/>
              <w:rPr>
                <w:rFonts w:ascii="Times New Roman" w:eastAsia="Times New Roman" w:hAnsi="Times New Roman" w:cs="Times New Roman"/>
                <w:b/>
                <w:sz w:val="24"/>
                <w:szCs w:val="24"/>
                <w:lang w:eastAsia="lv-LV"/>
              </w:rPr>
            </w:pPr>
          </w:p>
          <w:p w14:paraId="122717F0" w14:textId="608A7C12" w:rsidR="006F1445" w:rsidRPr="006F1445" w:rsidRDefault="006F1445" w:rsidP="00CC6EDE">
            <w:pPr>
              <w:spacing w:after="0" w:line="240" w:lineRule="auto"/>
              <w:rPr>
                <w:rFonts w:ascii="Times New Roman" w:eastAsia="Times New Roman" w:hAnsi="Times New Roman" w:cs="Times New Roman"/>
                <w:sz w:val="24"/>
                <w:szCs w:val="24"/>
                <w:lang w:eastAsia="lv-LV"/>
              </w:rPr>
            </w:pPr>
            <w:r w:rsidRPr="006F1445">
              <w:rPr>
                <w:rFonts w:ascii="Times New Roman" w:eastAsia="Times New Roman" w:hAnsi="Times New Roman" w:cs="Times New Roman"/>
                <w:sz w:val="24"/>
                <w:szCs w:val="24"/>
                <w:lang w:eastAsia="lv-LV"/>
              </w:rPr>
              <w:t>Papildināt</w:t>
            </w:r>
            <w:r w:rsidR="003E7A18">
              <w:rPr>
                <w:rFonts w:ascii="Times New Roman" w:eastAsia="Times New Roman" w:hAnsi="Times New Roman" w:cs="Times New Roman"/>
                <w:sz w:val="24"/>
                <w:szCs w:val="24"/>
                <w:lang w:eastAsia="lv-LV"/>
              </w:rPr>
              <w:t xml:space="preserve">s Noteikumu projekta </w:t>
            </w:r>
            <w:r w:rsidRPr="006F1445">
              <w:rPr>
                <w:rFonts w:ascii="Times New Roman" w:eastAsia="Times New Roman" w:hAnsi="Times New Roman" w:cs="Times New Roman"/>
                <w:sz w:val="24"/>
                <w:szCs w:val="24"/>
                <w:lang w:eastAsia="lv-LV"/>
              </w:rPr>
              <w:t>anotācija</w:t>
            </w:r>
            <w:r w:rsidR="003E7A18">
              <w:rPr>
                <w:rFonts w:ascii="Times New Roman" w:eastAsia="Times New Roman" w:hAnsi="Times New Roman" w:cs="Times New Roman"/>
                <w:sz w:val="24"/>
                <w:szCs w:val="24"/>
                <w:lang w:eastAsia="lv-LV"/>
              </w:rPr>
              <w:t>s I sadaļas 2.punkta 16.punkts (13.-14.lpp.)</w:t>
            </w:r>
            <w:r w:rsidR="00C6731B">
              <w:rPr>
                <w:rFonts w:ascii="Times New Roman" w:eastAsia="Times New Roman" w:hAnsi="Times New Roman" w:cs="Times New Roman"/>
                <w:sz w:val="24"/>
                <w:szCs w:val="24"/>
                <w:lang w:eastAsia="lv-LV"/>
              </w:rPr>
              <w:t>.</w:t>
            </w:r>
          </w:p>
        </w:tc>
        <w:tc>
          <w:tcPr>
            <w:tcW w:w="1010" w:type="pct"/>
            <w:gridSpan w:val="3"/>
            <w:tcBorders>
              <w:top w:val="single" w:sz="4" w:space="0" w:color="auto"/>
              <w:left w:val="single" w:sz="4" w:space="0" w:color="auto"/>
              <w:bottom w:val="single" w:sz="4" w:space="0" w:color="auto"/>
              <w:right w:val="single" w:sz="4" w:space="0" w:color="auto"/>
            </w:tcBorders>
          </w:tcPr>
          <w:p w14:paraId="00CE1CF8" w14:textId="77777777" w:rsidR="006F1445" w:rsidRDefault="006F1445"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CC6EDE" w14:paraId="789D243C"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0EC74C86" w14:textId="77777777"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p>
          <w:p w14:paraId="0ECF668E" w14:textId="6FE40C93" w:rsidR="00CC6EDE" w:rsidRPr="00664758"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1439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459E2011" w14:textId="69DA58C9" w:rsidR="00CC6EDE" w:rsidRPr="00527F10"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II sadaļu</w:t>
            </w:r>
          </w:p>
        </w:tc>
        <w:tc>
          <w:tcPr>
            <w:tcW w:w="1220" w:type="pct"/>
            <w:gridSpan w:val="3"/>
            <w:tcBorders>
              <w:left w:val="single" w:sz="6" w:space="0" w:color="000000"/>
              <w:bottom w:val="single" w:sz="4" w:space="0" w:color="auto"/>
              <w:right w:val="single" w:sz="6" w:space="0" w:color="000000"/>
            </w:tcBorders>
          </w:tcPr>
          <w:p w14:paraId="5E40F4C8" w14:textId="43068E86"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Ekonomikas ministrija</w:t>
            </w:r>
            <w:r w:rsidRPr="00D77C4F">
              <w:rPr>
                <w:rFonts w:ascii="Times New Roman" w:eastAsia="Times New Roman" w:hAnsi="Times New Roman" w:cs="Times New Roman"/>
                <w:b/>
                <w:sz w:val="24"/>
                <w:szCs w:val="24"/>
              </w:rPr>
              <w:t>:</w:t>
            </w:r>
          </w:p>
          <w:p w14:paraId="6D9679CD" w14:textId="40CBA67B" w:rsidR="00CC6EDE" w:rsidRPr="00703B77" w:rsidRDefault="00CC6EDE" w:rsidP="00CC6EDE">
            <w:pPr>
              <w:spacing w:after="0" w:line="240" w:lineRule="auto"/>
              <w:jc w:val="both"/>
              <w:rPr>
                <w:rFonts w:ascii="Times New Roman" w:eastAsia="Times New Roman" w:hAnsi="Times New Roman" w:cs="Times New Roman"/>
                <w:sz w:val="24"/>
                <w:szCs w:val="24"/>
              </w:rPr>
            </w:pPr>
          </w:p>
          <w:p w14:paraId="560C1729" w14:textId="788D01A4" w:rsidR="00CC6EDE" w:rsidRPr="00984D1E" w:rsidRDefault="00CC6EDE" w:rsidP="00CC6EDE">
            <w:pPr>
              <w:spacing w:after="0" w:line="240" w:lineRule="auto"/>
              <w:jc w:val="both"/>
              <w:rPr>
                <w:rFonts w:ascii="Times New Roman" w:eastAsia="Times New Roman" w:hAnsi="Times New Roman" w:cs="Times New Roman"/>
                <w:sz w:val="24"/>
                <w:szCs w:val="24"/>
              </w:rPr>
            </w:pPr>
            <w:r w:rsidRPr="00703B77">
              <w:rPr>
                <w:rFonts w:ascii="Times New Roman" w:eastAsia="Times New Roman" w:hAnsi="Times New Roman" w:cs="Times New Roman"/>
                <w:sz w:val="24"/>
                <w:szCs w:val="24"/>
              </w:rPr>
              <w:t>8.</w:t>
            </w:r>
            <w:r w:rsidRPr="00703B77">
              <w:rPr>
                <w:rFonts w:ascii="Times New Roman" w:eastAsia="Times New Roman" w:hAnsi="Times New Roman" w:cs="Times New Roman"/>
                <w:sz w:val="24"/>
                <w:szCs w:val="24"/>
              </w:rPr>
              <w:tab/>
              <w:t xml:space="preserve">Aicinām papildināt anotācijas II sadaļu, ieļaujot informāciju par tiesiskā regulējuma ietekmi uz tautsaimniecību. Norādām, ka aktīvie nodarbinātības pasākumi un preventīvie bezdarba samazināšanas pasākumi atstāj labvēlīgu ietekmi uz darba tirgu -sekmē iedzīvotāju ekonomisko aktivitāti un konkurētspēju darba tirgū. Cita starpā pasākumu pilnveidošana veicinās nelabvēlīgākā situācijā esošo iedzīvotāju (piemēram, personu ar invaliditāti, </w:t>
            </w:r>
            <w:proofErr w:type="spellStart"/>
            <w:r w:rsidRPr="00703B77">
              <w:rPr>
                <w:rFonts w:ascii="Times New Roman" w:eastAsia="Times New Roman" w:hAnsi="Times New Roman" w:cs="Times New Roman"/>
                <w:sz w:val="24"/>
                <w:szCs w:val="24"/>
              </w:rPr>
              <w:t>pirmspensijas</w:t>
            </w:r>
            <w:proofErr w:type="spellEnd"/>
            <w:r w:rsidRPr="00703B77">
              <w:rPr>
                <w:rFonts w:ascii="Times New Roman" w:eastAsia="Times New Roman" w:hAnsi="Times New Roman" w:cs="Times New Roman"/>
                <w:sz w:val="24"/>
                <w:szCs w:val="24"/>
              </w:rPr>
              <w:t xml:space="preserve"> vecuma bezdarbnieku) ekonomiskās aktivitātes saglabāšanos un iekļaušanos darba tirgū.</w:t>
            </w:r>
          </w:p>
        </w:tc>
        <w:tc>
          <w:tcPr>
            <w:tcW w:w="1177" w:type="pct"/>
            <w:gridSpan w:val="2"/>
            <w:tcBorders>
              <w:left w:val="single" w:sz="6" w:space="0" w:color="000000"/>
              <w:bottom w:val="single" w:sz="4" w:space="0" w:color="auto"/>
              <w:right w:val="single" w:sz="6" w:space="0" w:color="000000"/>
            </w:tcBorders>
          </w:tcPr>
          <w:p w14:paraId="28E16B1E" w14:textId="600850E8" w:rsidR="00CC6EDE" w:rsidRDefault="00CC6EDE"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Iebildums nav ņemts vērā.</w:t>
            </w:r>
          </w:p>
          <w:p w14:paraId="6C141197" w14:textId="77777777" w:rsidR="00CC6EDE" w:rsidRDefault="00CC6EDE" w:rsidP="00CC6EDE">
            <w:pPr>
              <w:spacing w:after="0" w:line="240" w:lineRule="auto"/>
              <w:rPr>
                <w:rFonts w:ascii="Times New Roman" w:eastAsia="Times New Roman" w:hAnsi="Times New Roman" w:cs="Times New Roman"/>
                <w:b/>
                <w:sz w:val="24"/>
                <w:szCs w:val="24"/>
                <w:lang w:eastAsia="lv-LV"/>
              </w:rPr>
            </w:pPr>
          </w:p>
          <w:p w14:paraId="73CB8B63" w14:textId="3BC69E5F" w:rsidR="00CC6EDE" w:rsidRPr="00F1080B" w:rsidRDefault="008167DB" w:rsidP="00CC6ED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Papildināts anotācijas II sadaļas 2.punkts</w:t>
            </w:r>
            <w:r w:rsidR="00C6731B">
              <w:rPr>
                <w:rFonts w:ascii="Times New Roman" w:eastAsia="Times New Roman" w:hAnsi="Times New Roman" w:cs="Times New Roman"/>
                <w:sz w:val="24"/>
                <w:szCs w:val="24"/>
                <w:lang w:eastAsia="lv-LV"/>
              </w:rPr>
              <w:t>.</w:t>
            </w:r>
          </w:p>
        </w:tc>
        <w:tc>
          <w:tcPr>
            <w:tcW w:w="1010" w:type="pct"/>
            <w:gridSpan w:val="3"/>
            <w:tcBorders>
              <w:top w:val="single" w:sz="4" w:space="0" w:color="auto"/>
              <w:left w:val="single" w:sz="4" w:space="0" w:color="auto"/>
              <w:bottom w:val="single" w:sz="4" w:space="0" w:color="auto"/>
              <w:right w:val="single" w:sz="4" w:space="0" w:color="auto"/>
            </w:tcBorders>
          </w:tcPr>
          <w:p w14:paraId="62AF42A8"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CC6EDE" w14:paraId="41AA39CC"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3F83FFA4" w14:textId="77777777"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p>
          <w:p w14:paraId="45F31B82" w14:textId="50B21271" w:rsidR="00CC6EDE" w:rsidRPr="00664758"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1439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1A731768" w14:textId="504F351B" w:rsidR="00CC6EDE" w:rsidRPr="00527F10"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sidRPr="00703B77">
              <w:rPr>
                <w:rFonts w:ascii="Times New Roman" w:eastAsia="Times New Roman" w:hAnsi="Times New Roman" w:cs="Times New Roman"/>
                <w:sz w:val="24"/>
                <w:szCs w:val="24"/>
              </w:rPr>
              <w:t>Par anotācijas III sadaļu</w:t>
            </w:r>
          </w:p>
        </w:tc>
        <w:tc>
          <w:tcPr>
            <w:tcW w:w="1220" w:type="pct"/>
            <w:gridSpan w:val="3"/>
            <w:tcBorders>
              <w:left w:val="single" w:sz="6" w:space="0" w:color="000000"/>
              <w:bottom w:val="single" w:sz="4" w:space="0" w:color="auto"/>
              <w:right w:val="single" w:sz="6" w:space="0" w:color="000000"/>
            </w:tcBorders>
          </w:tcPr>
          <w:p w14:paraId="4C55A7B4" w14:textId="68BEF77D" w:rsidR="00CC6EDE" w:rsidRDefault="00CC6EDE" w:rsidP="00CC6EDE">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w:t>
            </w:r>
            <w:r w:rsidRPr="00636C75">
              <w:rPr>
                <w:rFonts w:ascii="Times New Roman" w:eastAsia="Times New Roman" w:hAnsi="Times New Roman" w:cs="Times New Roman"/>
                <w:b/>
                <w:sz w:val="24"/>
                <w:szCs w:val="24"/>
              </w:rPr>
              <w:t xml:space="preserve"> ministrija</w:t>
            </w:r>
            <w:r w:rsidRPr="00984D1E">
              <w:rPr>
                <w:rFonts w:ascii="Times New Roman" w:eastAsia="Times New Roman" w:hAnsi="Times New Roman" w:cs="Times New Roman"/>
                <w:sz w:val="24"/>
                <w:szCs w:val="24"/>
              </w:rPr>
              <w:t>:</w:t>
            </w:r>
          </w:p>
          <w:p w14:paraId="0D0F83B4" w14:textId="29B070A6" w:rsidR="00CC6EDE" w:rsidRDefault="00CC6EDE" w:rsidP="00CC6EDE">
            <w:pPr>
              <w:spacing w:after="0" w:line="240" w:lineRule="auto"/>
              <w:jc w:val="both"/>
              <w:rPr>
                <w:rFonts w:ascii="Times New Roman" w:eastAsia="Times New Roman" w:hAnsi="Times New Roman" w:cs="Times New Roman"/>
                <w:b/>
                <w:sz w:val="24"/>
                <w:szCs w:val="24"/>
              </w:rPr>
            </w:pPr>
          </w:p>
          <w:p w14:paraId="70DE4820" w14:textId="06FFA81A" w:rsidR="00CC6EDE" w:rsidRPr="00703B77" w:rsidRDefault="00CC6EDE" w:rsidP="00CC6EDE">
            <w:pPr>
              <w:spacing w:after="0" w:line="240" w:lineRule="auto"/>
              <w:jc w:val="both"/>
              <w:rPr>
                <w:rFonts w:ascii="Times New Roman" w:eastAsia="Times New Roman" w:hAnsi="Times New Roman" w:cs="Times New Roman"/>
                <w:sz w:val="24"/>
                <w:szCs w:val="24"/>
              </w:rPr>
            </w:pPr>
            <w:r w:rsidRPr="00703B77">
              <w:rPr>
                <w:rFonts w:ascii="Times New Roman" w:eastAsia="Times New Roman" w:hAnsi="Times New Roman" w:cs="Times New Roman"/>
                <w:sz w:val="24"/>
                <w:szCs w:val="24"/>
              </w:rPr>
              <w:t>6.</w:t>
            </w:r>
            <w:r w:rsidRPr="00703B77">
              <w:rPr>
                <w:rFonts w:ascii="Times New Roman" w:eastAsia="Times New Roman" w:hAnsi="Times New Roman" w:cs="Times New Roman"/>
                <w:sz w:val="24"/>
                <w:szCs w:val="24"/>
              </w:rPr>
              <w:tab/>
              <w:t>Anotācijā nav ietverta III sadaļa "Tiesību akta projekta ietekme uz valsts budžetu un pašvaldību budžetiem". Ievērojot minēto, lūdzam aizpildīt attiecīgo sadaļu atbilstoši instrukcija Nr. 19 IV nodaļas prasībām, ņemot vērā to, ka projekts paredz palielināt izmaksas.</w:t>
            </w:r>
          </w:p>
          <w:p w14:paraId="18E0A857" w14:textId="7DA6E299" w:rsidR="00CC6EDE" w:rsidRDefault="00CC6EDE" w:rsidP="00CC6EDE">
            <w:pPr>
              <w:spacing w:after="0" w:line="240" w:lineRule="auto"/>
              <w:jc w:val="both"/>
              <w:rPr>
                <w:rFonts w:ascii="Times New Roman" w:eastAsia="Times New Roman" w:hAnsi="Times New Roman" w:cs="Times New Roman"/>
                <w:b/>
                <w:sz w:val="24"/>
                <w:szCs w:val="24"/>
              </w:rPr>
            </w:pPr>
          </w:p>
          <w:p w14:paraId="0650155A" w14:textId="6BA55537" w:rsidR="00CC6EDE" w:rsidRDefault="00CC6EDE" w:rsidP="00CC6ED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ministrija:</w:t>
            </w:r>
          </w:p>
          <w:p w14:paraId="40C30DBA" w14:textId="15F25E08" w:rsidR="00CC6EDE" w:rsidRDefault="00CC6EDE" w:rsidP="00CC6EDE">
            <w:pPr>
              <w:spacing w:after="0" w:line="240" w:lineRule="auto"/>
              <w:jc w:val="both"/>
              <w:rPr>
                <w:rFonts w:ascii="Times New Roman" w:eastAsia="Times New Roman" w:hAnsi="Times New Roman" w:cs="Times New Roman"/>
                <w:b/>
                <w:sz w:val="24"/>
                <w:szCs w:val="24"/>
              </w:rPr>
            </w:pPr>
          </w:p>
          <w:p w14:paraId="0E0E1AFF" w14:textId="3A74313B" w:rsidR="00CC6EDE" w:rsidRPr="00703B77" w:rsidRDefault="00CC6EDE" w:rsidP="00CC6EDE">
            <w:pPr>
              <w:spacing w:after="0" w:line="240" w:lineRule="auto"/>
              <w:jc w:val="both"/>
              <w:rPr>
                <w:rFonts w:ascii="Times New Roman" w:eastAsia="Times New Roman" w:hAnsi="Times New Roman" w:cs="Times New Roman"/>
                <w:sz w:val="24"/>
                <w:szCs w:val="24"/>
              </w:rPr>
            </w:pPr>
            <w:r w:rsidRPr="00703B77">
              <w:rPr>
                <w:rFonts w:ascii="Times New Roman" w:eastAsia="Times New Roman" w:hAnsi="Times New Roman" w:cs="Times New Roman"/>
                <w:sz w:val="24"/>
                <w:szCs w:val="24"/>
              </w:rPr>
              <w:t>8. Lūdzam precizēt noteikumu projekta anotāciju, iekļaujot tajā III sadaļu “Tiesību akta projekta ietekme uz valsts budžetu un pašvaldību budžetiem” un aizpildot to atbilstoši Ministru kabineta 2009.gada 15.decembra instrukcijas Nr.19 “Tiesību akta projekta sākotnējās ietekmes izvērtēšanas kārtība” prasībām, tai skaitā ņemot vērā, ka atbilstoši noteikumu projekta 1., 18. un 25.punktam paredzēts palielināt sniegto finanšu atbalstu atsevišķiem pasākumiem.</w:t>
            </w:r>
          </w:p>
          <w:p w14:paraId="273C45AB" w14:textId="3A605772" w:rsidR="00CC6EDE" w:rsidRPr="00984D1E" w:rsidRDefault="00CC6EDE" w:rsidP="00CC6EDE">
            <w:pPr>
              <w:spacing w:after="0" w:line="240" w:lineRule="auto"/>
              <w:jc w:val="both"/>
              <w:rPr>
                <w:rFonts w:ascii="Times New Roman" w:eastAsia="Times New Roman" w:hAnsi="Times New Roman" w:cs="Times New Roman"/>
                <w:sz w:val="24"/>
                <w:szCs w:val="24"/>
              </w:rPr>
            </w:pPr>
          </w:p>
        </w:tc>
        <w:tc>
          <w:tcPr>
            <w:tcW w:w="1177" w:type="pct"/>
            <w:gridSpan w:val="2"/>
            <w:tcBorders>
              <w:left w:val="single" w:sz="6" w:space="0" w:color="000000"/>
              <w:bottom w:val="single" w:sz="4" w:space="0" w:color="auto"/>
              <w:right w:val="single" w:sz="6" w:space="0" w:color="000000"/>
            </w:tcBorders>
          </w:tcPr>
          <w:p w14:paraId="4E496A37" w14:textId="77777777" w:rsidR="00CC6EDE" w:rsidRDefault="00CC6EDE" w:rsidP="00CC6EDE">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7C8B0933" w14:textId="77777777" w:rsidR="00CC6EDE" w:rsidRDefault="00CC6EDE" w:rsidP="00CC6EDE">
            <w:pPr>
              <w:spacing w:after="0" w:line="240" w:lineRule="auto"/>
              <w:rPr>
                <w:rFonts w:ascii="Times New Roman" w:eastAsia="Times New Roman" w:hAnsi="Times New Roman" w:cs="Times New Roman"/>
                <w:b/>
                <w:sz w:val="24"/>
                <w:szCs w:val="24"/>
                <w:lang w:eastAsia="lv-LV"/>
              </w:rPr>
            </w:pPr>
          </w:p>
          <w:p w14:paraId="717CA98D" w14:textId="0B0235B2" w:rsidR="00CC6EDE" w:rsidRPr="0041220B" w:rsidRDefault="00FF514C" w:rsidP="00CC6ED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neparedz palielināt izmaksas. Attiecīgi p</w:t>
            </w:r>
            <w:r w:rsidR="00CC6EDE" w:rsidRPr="0041220B">
              <w:rPr>
                <w:rFonts w:ascii="Times New Roman" w:eastAsia="Times New Roman" w:hAnsi="Times New Roman" w:cs="Times New Roman"/>
                <w:sz w:val="24"/>
                <w:szCs w:val="24"/>
                <w:lang w:eastAsia="lv-LV"/>
              </w:rPr>
              <w:t>recizēta anotācija.</w:t>
            </w:r>
          </w:p>
        </w:tc>
        <w:tc>
          <w:tcPr>
            <w:tcW w:w="1010" w:type="pct"/>
            <w:gridSpan w:val="3"/>
            <w:tcBorders>
              <w:top w:val="single" w:sz="4" w:space="0" w:color="auto"/>
              <w:left w:val="single" w:sz="4" w:space="0" w:color="auto"/>
              <w:bottom w:val="single" w:sz="4" w:space="0" w:color="auto"/>
              <w:right w:val="single" w:sz="4" w:space="0" w:color="auto"/>
            </w:tcBorders>
          </w:tcPr>
          <w:p w14:paraId="568183CD" w14:textId="6C65E9A4"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CC6EDE" w14:paraId="2A0FB955"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3A781749" w14:textId="77777777"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p>
          <w:p w14:paraId="2C220CA2" w14:textId="24294B37" w:rsidR="00CC6EDE" w:rsidRPr="00664758"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1439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314B76C6" w14:textId="78BF335F" w:rsidR="00CC6EDE" w:rsidRPr="00527F10"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anotācijas V sadaļu </w:t>
            </w:r>
          </w:p>
        </w:tc>
        <w:tc>
          <w:tcPr>
            <w:tcW w:w="1220" w:type="pct"/>
            <w:gridSpan w:val="3"/>
            <w:tcBorders>
              <w:left w:val="single" w:sz="6" w:space="0" w:color="000000"/>
              <w:bottom w:val="single" w:sz="4" w:space="0" w:color="auto"/>
              <w:right w:val="single" w:sz="6" w:space="0" w:color="000000"/>
            </w:tcBorders>
          </w:tcPr>
          <w:p w14:paraId="37184E31" w14:textId="5A22B04E" w:rsidR="00CC6EDE" w:rsidRDefault="00CC6EDE" w:rsidP="00CC6EDE">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w:t>
            </w:r>
            <w:r w:rsidRPr="00636C75">
              <w:rPr>
                <w:rFonts w:ascii="Times New Roman" w:eastAsia="Times New Roman" w:hAnsi="Times New Roman" w:cs="Times New Roman"/>
                <w:b/>
                <w:sz w:val="24"/>
                <w:szCs w:val="24"/>
              </w:rPr>
              <w:t xml:space="preserve"> ministrija:</w:t>
            </w:r>
          </w:p>
          <w:p w14:paraId="7FD296A5" w14:textId="4CEA30E0" w:rsidR="00CC6EDE" w:rsidRDefault="00CC6EDE" w:rsidP="00CC6EDE">
            <w:pPr>
              <w:shd w:val="clear" w:color="auto" w:fill="FFFFFF" w:themeFill="background1"/>
              <w:spacing w:after="0" w:line="240" w:lineRule="auto"/>
              <w:jc w:val="both"/>
              <w:rPr>
                <w:rFonts w:ascii="Times New Roman" w:eastAsia="Times New Roman" w:hAnsi="Times New Roman" w:cs="Times New Roman"/>
                <w:b/>
                <w:sz w:val="24"/>
                <w:szCs w:val="24"/>
              </w:rPr>
            </w:pPr>
          </w:p>
          <w:p w14:paraId="4F61E1CF" w14:textId="5DC2CCFA" w:rsidR="00CC6EDE" w:rsidRPr="00703B77" w:rsidRDefault="00CC6EDE" w:rsidP="00CC6EDE">
            <w:pPr>
              <w:shd w:val="clear" w:color="auto" w:fill="FFFFFF" w:themeFill="background1"/>
              <w:spacing w:after="0" w:line="240" w:lineRule="auto"/>
              <w:jc w:val="both"/>
              <w:rPr>
                <w:rFonts w:ascii="Times New Roman" w:eastAsia="Times New Roman" w:hAnsi="Times New Roman" w:cs="Times New Roman"/>
                <w:sz w:val="24"/>
                <w:szCs w:val="24"/>
              </w:rPr>
            </w:pPr>
            <w:r w:rsidRPr="00703B77">
              <w:rPr>
                <w:rFonts w:ascii="Times New Roman" w:eastAsia="Times New Roman" w:hAnsi="Times New Roman" w:cs="Times New Roman"/>
                <w:sz w:val="24"/>
                <w:szCs w:val="24"/>
              </w:rPr>
              <w:t xml:space="preserve">9. Lūdzam aizpildīt anotācijas V sadaļu “Tiesību akta projekta atbilstība Latvijas Republikas starptautiskajām saistībām” un iekļaut tajā noteikumu projekta 36. un 37.punkta </w:t>
            </w:r>
            <w:proofErr w:type="spellStart"/>
            <w:r w:rsidR="006F1445" w:rsidRPr="00703B77">
              <w:rPr>
                <w:rFonts w:ascii="Times New Roman" w:eastAsia="Times New Roman" w:hAnsi="Times New Roman" w:cs="Times New Roman"/>
                <w:sz w:val="24"/>
                <w:szCs w:val="24"/>
              </w:rPr>
              <w:t>izv</w:t>
            </w:r>
            <w:r w:rsidR="006F1445">
              <w:rPr>
                <w:rFonts w:ascii="Times New Roman" w:eastAsia="Times New Roman" w:hAnsi="Times New Roman" w:cs="Times New Roman"/>
                <w:sz w:val="24"/>
                <w:szCs w:val="24"/>
              </w:rPr>
              <w:t>ē</w:t>
            </w:r>
            <w:r w:rsidR="006F1445" w:rsidRPr="00703B77">
              <w:rPr>
                <w:rFonts w:ascii="Times New Roman" w:eastAsia="Times New Roman" w:hAnsi="Times New Roman" w:cs="Times New Roman"/>
                <w:sz w:val="24"/>
                <w:szCs w:val="24"/>
              </w:rPr>
              <w:t>rtēj</w:t>
            </w:r>
            <w:r w:rsidR="006F1445">
              <w:rPr>
                <w:rFonts w:ascii="Times New Roman" w:eastAsia="Times New Roman" w:hAnsi="Times New Roman" w:cs="Times New Roman"/>
                <w:sz w:val="24"/>
                <w:szCs w:val="24"/>
              </w:rPr>
              <w:t>u</w:t>
            </w:r>
            <w:r w:rsidR="006F1445" w:rsidRPr="00703B77">
              <w:rPr>
                <w:rFonts w:ascii="Times New Roman" w:eastAsia="Times New Roman" w:hAnsi="Times New Roman" w:cs="Times New Roman"/>
                <w:sz w:val="24"/>
                <w:szCs w:val="24"/>
              </w:rPr>
              <w:t>mu</w:t>
            </w:r>
            <w:proofErr w:type="spellEnd"/>
            <w:r w:rsidRPr="00703B77">
              <w:rPr>
                <w:rFonts w:ascii="Times New Roman" w:eastAsia="Times New Roman" w:hAnsi="Times New Roman" w:cs="Times New Roman"/>
                <w:sz w:val="24"/>
                <w:szCs w:val="24"/>
              </w:rPr>
              <w:t xml:space="preserve"> pret attiecīgajiem piemērojamo regulu punktiem.</w:t>
            </w:r>
          </w:p>
          <w:p w14:paraId="4769A909" w14:textId="3B86AB37" w:rsidR="00CC6EDE" w:rsidRDefault="00CC6EDE" w:rsidP="00CC6EDE">
            <w:pPr>
              <w:shd w:val="clear" w:color="auto" w:fill="FFFFFF" w:themeFill="background1"/>
              <w:spacing w:after="0" w:line="240" w:lineRule="auto"/>
              <w:jc w:val="both"/>
              <w:rPr>
                <w:rFonts w:ascii="Times New Roman" w:eastAsia="Times New Roman" w:hAnsi="Times New Roman" w:cs="Times New Roman"/>
                <w:b/>
                <w:sz w:val="24"/>
                <w:szCs w:val="24"/>
              </w:rPr>
            </w:pPr>
          </w:p>
          <w:p w14:paraId="38633ADE" w14:textId="4F687DCF" w:rsidR="00CC6EDE" w:rsidRDefault="00CC6EDE" w:rsidP="00CC6EDE">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 ministrija:</w:t>
            </w:r>
          </w:p>
          <w:p w14:paraId="76AF5333" w14:textId="3F17C609" w:rsidR="00CC6EDE" w:rsidRDefault="00CC6EDE" w:rsidP="00CC6EDE">
            <w:pPr>
              <w:shd w:val="clear" w:color="auto" w:fill="FFFFFF" w:themeFill="background1"/>
              <w:spacing w:after="0" w:line="240" w:lineRule="auto"/>
              <w:jc w:val="both"/>
              <w:rPr>
                <w:rFonts w:ascii="Times New Roman" w:eastAsia="Times New Roman" w:hAnsi="Times New Roman" w:cs="Times New Roman"/>
                <w:b/>
                <w:sz w:val="24"/>
                <w:szCs w:val="24"/>
              </w:rPr>
            </w:pPr>
          </w:p>
          <w:p w14:paraId="0E152083" w14:textId="7039DADC" w:rsidR="00CC6EDE" w:rsidRDefault="00CC6EDE" w:rsidP="00CC6EDE">
            <w:pPr>
              <w:shd w:val="clear" w:color="auto" w:fill="FFFFFF" w:themeFill="background1"/>
              <w:spacing w:after="0" w:line="240" w:lineRule="auto"/>
              <w:jc w:val="both"/>
              <w:rPr>
                <w:rFonts w:ascii="Times New Roman" w:eastAsia="Times New Roman" w:hAnsi="Times New Roman" w:cs="Times New Roman"/>
                <w:sz w:val="24"/>
                <w:szCs w:val="24"/>
              </w:rPr>
            </w:pPr>
            <w:r w:rsidRPr="00703B77">
              <w:rPr>
                <w:rFonts w:ascii="Times New Roman" w:eastAsia="Times New Roman" w:hAnsi="Times New Roman" w:cs="Times New Roman"/>
                <w:sz w:val="24"/>
                <w:szCs w:val="24"/>
              </w:rPr>
              <w:t>5.</w:t>
            </w:r>
            <w:r w:rsidRPr="00703B77">
              <w:rPr>
                <w:rFonts w:ascii="Times New Roman" w:eastAsia="Times New Roman" w:hAnsi="Times New Roman" w:cs="Times New Roman"/>
                <w:sz w:val="24"/>
                <w:szCs w:val="24"/>
              </w:rPr>
              <w:tab/>
              <w:t>Vēršam uzmanību, ka, ja ar projektu paredz ieviest Eiropas Savienības regulas vai to normas, nepieciešams aizpildīt anotācijas V sadaļu atbilstoši Ministru kabineta 2019. gada 15. decembra instrukcijas Nr. 19 "Tiesību akta projekta sākotnējās ietekmes izvērtēšanas kārtība" (turpmāk – instrukcija Nr. 19) VI nodaļas prasībām.</w:t>
            </w:r>
          </w:p>
          <w:p w14:paraId="768E14C4" w14:textId="6FF6A1BC" w:rsidR="008B6282" w:rsidRDefault="008B6282" w:rsidP="00CC6EDE">
            <w:pPr>
              <w:shd w:val="clear" w:color="auto" w:fill="FFFFFF" w:themeFill="background1"/>
              <w:spacing w:after="0" w:line="240" w:lineRule="auto"/>
              <w:jc w:val="both"/>
              <w:rPr>
                <w:rFonts w:ascii="Times New Roman" w:eastAsia="Times New Roman" w:hAnsi="Times New Roman" w:cs="Times New Roman"/>
                <w:sz w:val="24"/>
                <w:szCs w:val="24"/>
              </w:rPr>
            </w:pPr>
          </w:p>
          <w:p w14:paraId="63A7A54D" w14:textId="348742A8" w:rsidR="008B6282" w:rsidRDefault="008B6282" w:rsidP="00CC6EDE">
            <w:pPr>
              <w:shd w:val="clear" w:color="auto" w:fill="FFFFFF" w:themeFill="background1"/>
              <w:spacing w:after="0" w:line="240" w:lineRule="auto"/>
              <w:jc w:val="both"/>
              <w:rPr>
                <w:rFonts w:ascii="Times New Roman" w:eastAsia="Times New Roman" w:hAnsi="Times New Roman" w:cs="Times New Roman"/>
                <w:sz w:val="24"/>
                <w:szCs w:val="24"/>
              </w:rPr>
            </w:pPr>
            <w:r w:rsidRPr="008B6282">
              <w:rPr>
                <w:rFonts w:ascii="Times New Roman" w:eastAsia="Times New Roman" w:hAnsi="Times New Roman" w:cs="Times New Roman"/>
                <w:b/>
                <w:sz w:val="24"/>
                <w:szCs w:val="24"/>
              </w:rPr>
              <w:t>Finanšu ministrija:</w:t>
            </w:r>
            <w:r>
              <w:rPr>
                <w:rFonts w:ascii="Times New Roman" w:eastAsia="Times New Roman" w:hAnsi="Times New Roman" w:cs="Times New Roman"/>
                <w:sz w:val="24"/>
                <w:szCs w:val="24"/>
              </w:rPr>
              <w:t xml:space="preserve"> (04.02.2020. iebildums)</w:t>
            </w:r>
          </w:p>
          <w:p w14:paraId="441502E5" w14:textId="751CD930" w:rsidR="008B6282" w:rsidRDefault="008B6282" w:rsidP="00CC6EDE">
            <w:pPr>
              <w:shd w:val="clear" w:color="auto" w:fill="FFFFFF" w:themeFill="background1"/>
              <w:spacing w:after="0" w:line="240" w:lineRule="auto"/>
              <w:jc w:val="both"/>
              <w:rPr>
                <w:rFonts w:ascii="Times New Roman" w:eastAsia="Times New Roman" w:hAnsi="Times New Roman" w:cs="Times New Roman"/>
                <w:sz w:val="24"/>
                <w:szCs w:val="24"/>
              </w:rPr>
            </w:pPr>
          </w:p>
          <w:p w14:paraId="6EC50A02" w14:textId="4F2A74CB" w:rsidR="008B6282" w:rsidRPr="00703B77" w:rsidRDefault="008B6282" w:rsidP="00CC6EDE">
            <w:pPr>
              <w:shd w:val="clear" w:color="auto" w:fill="FFFFFF" w:themeFill="background1"/>
              <w:spacing w:after="0" w:line="240" w:lineRule="auto"/>
              <w:jc w:val="both"/>
              <w:rPr>
                <w:rFonts w:ascii="Times New Roman" w:eastAsia="Times New Roman" w:hAnsi="Times New Roman" w:cs="Times New Roman"/>
                <w:sz w:val="24"/>
                <w:szCs w:val="24"/>
              </w:rPr>
            </w:pPr>
            <w:r>
              <w:rPr>
                <w:rFonts w:ascii="Tms Rmn" w:hAnsi="Tms Rmn" w:cs="Tms Rmn"/>
                <w:color w:val="000000"/>
                <w:sz w:val="24"/>
                <w:szCs w:val="24"/>
              </w:rPr>
              <w:t xml:space="preserve">3.Lūdzam precizēt anotācijas V sadaļu, jo šobrīd tur iekļautie noteikumu projekta punktu </w:t>
            </w:r>
            <w:proofErr w:type="spellStart"/>
            <w:r>
              <w:rPr>
                <w:rFonts w:ascii="Tms Rmn" w:hAnsi="Tms Rmn" w:cs="Tms Rmn"/>
                <w:color w:val="000000"/>
                <w:sz w:val="24"/>
                <w:szCs w:val="24"/>
              </w:rPr>
              <w:lastRenderedPageBreak/>
              <w:t>izvērtējumi</w:t>
            </w:r>
            <w:proofErr w:type="spellEnd"/>
            <w:r>
              <w:rPr>
                <w:rFonts w:ascii="Tms Rmn" w:hAnsi="Tms Rmn" w:cs="Tms Rmn"/>
                <w:color w:val="000000"/>
                <w:sz w:val="24"/>
                <w:szCs w:val="24"/>
              </w:rPr>
              <w:t xml:space="preserve"> nav atbilstoši tajā regulu nosacījumiem.</w:t>
            </w:r>
          </w:p>
          <w:p w14:paraId="3A7C737C"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5367330A" w14:textId="534F2B40" w:rsidR="00CC6EDE" w:rsidRPr="00984D1E" w:rsidRDefault="00CC6EDE" w:rsidP="00CC6EDE">
            <w:pPr>
              <w:spacing w:after="0" w:line="240" w:lineRule="auto"/>
              <w:jc w:val="both"/>
              <w:rPr>
                <w:rFonts w:ascii="Times New Roman" w:eastAsia="Times New Roman" w:hAnsi="Times New Roman" w:cs="Times New Roman"/>
                <w:sz w:val="24"/>
                <w:szCs w:val="24"/>
              </w:rPr>
            </w:pPr>
          </w:p>
        </w:tc>
        <w:tc>
          <w:tcPr>
            <w:tcW w:w="1177" w:type="pct"/>
            <w:gridSpan w:val="2"/>
            <w:tcBorders>
              <w:left w:val="single" w:sz="6" w:space="0" w:color="000000"/>
              <w:bottom w:val="single" w:sz="4" w:space="0" w:color="auto"/>
              <w:right w:val="single" w:sz="6" w:space="0" w:color="000000"/>
            </w:tcBorders>
          </w:tcPr>
          <w:p w14:paraId="00C61079" w14:textId="77777777" w:rsidR="00CC6EDE" w:rsidRDefault="00CC6EDE" w:rsidP="00CC6EDE">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4972A80E" w14:textId="77777777" w:rsidR="00CC6EDE" w:rsidRDefault="00CC6EDE" w:rsidP="00CC6EDE">
            <w:pPr>
              <w:spacing w:after="0" w:line="240" w:lineRule="auto"/>
              <w:rPr>
                <w:rFonts w:ascii="Times New Roman" w:eastAsia="Times New Roman" w:hAnsi="Times New Roman" w:cs="Times New Roman"/>
                <w:b/>
                <w:sz w:val="24"/>
                <w:szCs w:val="24"/>
                <w:lang w:eastAsia="lv-LV"/>
              </w:rPr>
            </w:pPr>
          </w:p>
          <w:p w14:paraId="73E6FC15" w14:textId="77777777" w:rsidR="00CC6EDE" w:rsidRDefault="00CC6EDE" w:rsidP="00CC6EDE">
            <w:pPr>
              <w:spacing w:after="0" w:line="240" w:lineRule="auto"/>
              <w:rPr>
                <w:rFonts w:ascii="Times New Roman" w:eastAsia="Times New Roman" w:hAnsi="Times New Roman" w:cs="Times New Roman"/>
                <w:sz w:val="24"/>
                <w:szCs w:val="24"/>
                <w:lang w:eastAsia="lv-LV"/>
              </w:rPr>
            </w:pPr>
            <w:r w:rsidRPr="0041220B">
              <w:rPr>
                <w:rFonts w:ascii="Times New Roman" w:eastAsia="Times New Roman" w:hAnsi="Times New Roman" w:cs="Times New Roman"/>
                <w:sz w:val="24"/>
                <w:szCs w:val="24"/>
                <w:lang w:eastAsia="lv-LV"/>
              </w:rPr>
              <w:t>Precizēta anotācija.</w:t>
            </w:r>
          </w:p>
          <w:p w14:paraId="5EF08C94"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43FE567E"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7DD08B60"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79616763"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266775B6"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3DBBEE0D"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6B3F3DC9"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433B3BCE"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01435FB2"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6BA5F963"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6AD8D550"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0B5EDDDE"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27A95541"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5E49B922"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1749F0FC"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69CBBD08"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046F47D9"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49C2C059"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4A902070"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2DF66400"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6FCC947E"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6C5F2D05"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62F37B03" w14:textId="77777777" w:rsidR="008B6282" w:rsidRDefault="008B6282" w:rsidP="00CC6EDE">
            <w:pPr>
              <w:spacing w:after="0" w:line="240" w:lineRule="auto"/>
              <w:rPr>
                <w:rFonts w:ascii="Times New Roman" w:eastAsia="Times New Roman" w:hAnsi="Times New Roman" w:cs="Times New Roman"/>
                <w:b/>
                <w:sz w:val="24"/>
                <w:szCs w:val="24"/>
                <w:lang w:eastAsia="lv-LV"/>
              </w:rPr>
            </w:pPr>
          </w:p>
          <w:p w14:paraId="391DDC0D" w14:textId="0D9AF1A6" w:rsidR="008B6282" w:rsidRPr="00A87C30" w:rsidRDefault="008B6282" w:rsidP="00CC6ED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Precizēta anotācijas V sadaļa</w:t>
            </w:r>
            <w:r w:rsidR="00C6731B">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p>
        </w:tc>
        <w:tc>
          <w:tcPr>
            <w:tcW w:w="1010" w:type="pct"/>
            <w:gridSpan w:val="3"/>
            <w:tcBorders>
              <w:top w:val="single" w:sz="4" w:space="0" w:color="auto"/>
              <w:left w:val="single" w:sz="4" w:space="0" w:color="auto"/>
              <w:bottom w:val="single" w:sz="4" w:space="0" w:color="auto"/>
              <w:right w:val="single" w:sz="4" w:space="0" w:color="auto"/>
            </w:tcBorders>
          </w:tcPr>
          <w:p w14:paraId="498FBB42" w14:textId="656B9CA9" w:rsidR="00CC6EDE" w:rsidRPr="009A5C65" w:rsidRDefault="00CC6EDE" w:rsidP="00CC6EDE">
            <w:pPr>
              <w:tabs>
                <w:tab w:val="left" w:pos="284"/>
              </w:tabs>
              <w:spacing w:after="0" w:line="240" w:lineRule="auto"/>
              <w:contextualSpacing/>
              <w:jc w:val="both"/>
              <w:rPr>
                <w:rFonts w:ascii="Times New Roman" w:eastAsia="Times New Roman" w:hAnsi="Times New Roman" w:cs="Times New Roman"/>
                <w:color w:val="FF0000"/>
                <w:sz w:val="24"/>
                <w:szCs w:val="24"/>
              </w:rPr>
            </w:pPr>
          </w:p>
        </w:tc>
      </w:tr>
      <w:tr w:rsidR="00CC6EDE" w14:paraId="7D7F3244"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3845AA00" w14:textId="77777777" w:rsidR="00CC6EDE" w:rsidRDefault="00CC6EDE" w:rsidP="00CC6EDE">
            <w:pPr>
              <w:spacing w:after="0" w:line="240" w:lineRule="auto"/>
              <w:ind w:firstLine="720"/>
              <w:jc w:val="right"/>
              <w:rPr>
                <w:rFonts w:ascii="Times New Roman" w:eastAsia="Times New Roman" w:hAnsi="Times New Roman" w:cs="Times New Roman"/>
                <w:sz w:val="24"/>
                <w:szCs w:val="24"/>
                <w:lang w:eastAsia="lv-LV"/>
              </w:rPr>
            </w:pPr>
          </w:p>
          <w:p w14:paraId="63979DB6" w14:textId="652514D6" w:rsidR="00CC6EDE" w:rsidRPr="00664758" w:rsidRDefault="00CC6EDE" w:rsidP="00CC6ED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61439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0FE6F593"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anotācijas I sadaļu</w:t>
            </w:r>
          </w:p>
          <w:p w14:paraId="6B7C776E" w14:textId="77777777"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p w14:paraId="4A8A358B" w14:textId="2A67CEFD" w:rsidR="00CC6EDE" w:rsidRPr="00527F10"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c>
          <w:tcPr>
            <w:tcW w:w="1220" w:type="pct"/>
            <w:gridSpan w:val="3"/>
            <w:tcBorders>
              <w:left w:val="single" w:sz="6" w:space="0" w:color="000000"/>
              <w:bottom w:val="single" w:sz="4" w:space="0" w:color="auto"/>
              <w:right w:val="single" w:sz="6" w:space="0" w:color="000000"/>
            </w:tcBorders>
          </w:tcPr>
          <w:p w14:paraId="3334FAF3" w14:textId="77777777" w:rsidR="00CC6EDE" w:rsidRPr="00984D1E" w:rsidRDefault="00CC6EDE" w:rsidP="00CC6EDE">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Finanšu</w:t>
            </w:r>
            <w:r w:rsidRPr="00636C75">
              <w:rPr>
                <w:rFonts w:ascii="Times New Roman" w:eastAsia="Times New Roman" w:hAnsi="Times New Roman" w:cs="Times New Roman"/>
                <w:b/>
                <w:sz w:val="24"/>
                <w:szCs w:val="24"/>
              </w:rPr>
              <w:t xml:space="preserve"> ministrija</w:t>
            </w:r>
            <w:r>
              <w:rPr>
                <w:rFonts w:ascii="Times New Roman" w:eastAsia="Times New Roman" w:hAnsi="Times New Roman" w:cs="Times New Roman"/>
                <w:b/>
                <w:sz w:val="24"/>
                <w:szCs w:val="24"/>
              </w:rPr>
              <w:t>:</w:t>
            </w:r>
          </w:p>
          <w:p w14:paraId="128C13DF" w14:textId="77777777" w:rsidR="00CC6EDE" w:rsidRPr="00984D1E" w:rsidRDefault="00CC6EDE" w:rsidP="00CC6EDE">
            <w:pPr>
              <w:spacing w:after="0" w:line="240" w:lineRule="auto"/>
              <w:jc w:val="both"/>
              <w:rPr>
                <w:rFonts w:ascii="Times New Roman" w:eastAsia="Times New Roman" w:hAnsi="Times New Roman" w:cs="Times New Roman"/>
                <w:sz w:val="24"/>
                <w:szCs w:val="24"/>
              </w:rPr>
            </w:pPr>
          </w:p>
          <w:p w14:paraId="3515B143" w14:textId="77777777" w:rsidR="00CC6EDE" w:rsidRDefault="00CC6EDE" w:rsidP="00CC6EDE">
            <w:pPr>
              <w:spacing w:after="0" w:line="240" w:lineRule="auto"/>
              <w:jc w:val="both"/>
              <w:rPr>
                <w:rFonts w:ascii="Times New Roman" w:hAnsi="Times New Roman" w:cs="Times New Roman"/>
                <w:sz w:val="24"/>
                <w:szCs w:val="24"/>
              </w:rPr>
            </w:pPr>
            <w:r w:rsidRPr="00394DD4">
              <w:rPr>
                <w:rFonts w:ascii="Times New Roman" w:hAnsi="Times New Roman" w:cs="Times New Roman"/>
                <w:sz w:val="24"/>
                <w:szCs w:val="24"/>
              </w:rPr>
              <w:t xml:space="preserve">Anotācijas I sadaļas 2.punkta 6.apakšpunktā tiek sniegta informācija attiecībā uz MKN Nr.75 15.5.apakšpunktā un 15.23.apakšpunktā paredzētajiem grozījumiem. No anotācijā sniegtās informācijas nav skaidrs pamatojums pretendentu izslēgšanas nosacījumu sašaurināšanai vai pamatotiem iemesliem kādēļ komisijai, izvēloties pretendentu, kas būs pasākumu īstenotājs, nebūtu jāpārbauda, vai uz to neattiecas Publisko iepirkumu likuma 42.panta pirmās daļas 1., 2., 4., 5., un 6.punktā minētie izslēgšanas nosacījumi, </w:t>
            </w:r>
            <w:r w:rsidRPr="00394DD4">
              <w:rPr>
                <w:rFonts w:ascii="Times New Roman" w:hAnsi="Times New Roman" w:cs="Times New Roman"/>
                <w:sz w:val="24"/>
                <w:szCs w:val="24"/>
                <w:u w:val="single"/>
              </w:rPr>
              <w:t>ņemot vērā, ka šobrīd MKN Nr.75 paredz šos izslēgšanas nosacījumus pārbaudīt</w:t>
            </w:r>
            <w:r w:rsidRPr="00394DD4">
              <w:rPr>
                <w:rFonts w:ascii="Times New Roman" w:hAnsi="Times New Roman" w:cs="Times New Roman"/>
                <w:sz w:val="24"/>
                <w:szCs w:val="24"/>
              </w:rPr>
              <w:t>.</w:t>
            </w:r>
          </w:p>
          <w:p w14:paraId="17D4F030" w14:textId="77777777" w:rsidR="00CC6EDE" w:rsidRDefault="00CC6EDE" w:rsidP="00CC6EDE">
            <w:pPr>
              <w:spacing w:after="0" w:line="240" w:lineRule="auto"/>
              <w:jc w:val="both"/>
              <w:rPr>
                <w:rFonts w:ascii="Times New Roman" w:eastAsia="Times New Roman" w:hAnsi="Times New Roman" w:cs="Times New Roman"/>
                <w:b/>
                <w:sz w:val="24"/>
                <w:szCs w:val="24"/>
              </w:rPr>
            </w:pPr>
          </w:p>
          <w:p w14:paraId="44464A41" w14:textId="77777777" w:rsidR="00CC6EDE" w:rsidRPr="00394DD4" w:rsidRDefault="00CC6EDE" w:rsidP="00CC6EDE">
            <w:pPr>
              <w:spacing w:after="0" w:line="240" w:lineRule="auto"/>
              <w:jc w:val="both"/>
              <w:rPr>
                <w:rFonts w:ascii="Times New Roman" w:eastAsia="Times New Roman" w:hAnsi="Times New Roman" w:cs="Times New Roman"/>
                <w:sz w:val="24"/>
                <w:szCs w:val="24"/>
              </w:rPr>
            </w:pPr>
            <w:r w:rsidRPr="00394DD4">
              <w:rPr>
                <w:rFonts w:ascii="Times New Roman" w:eastAsia="Times New Roman" w:hAnsi="Times New Roman" w:cs="Times New Roman"/>
                <w:sz w:val="24"/>
                <w:szCs w:val="24"/>
              </w:rPr>
              <w:t xml:space="preserve">Turklāt anotācijā ir norādīts, ka aktīvo nodarbinātības un </w:t>
            </w:r>
            <w:r w:rsidRPr="00394DD4">
              <w:rPr>
                <w:rFonts w:ascii="Times New Roman" w:eastAsia="Times New Roman" w:hAnsi="Times New Roman" w:cs="Times New Roman"/>
                <w:sz w:val="24"/>
                <w:szCs w:val="24"/>
              </w:rPr>
              <w:lastRenderedPageBreak/>
              <w:t xml:space="preserve">preventīvo bezdarba samazināšanas pasākumu īstenotāju izvēlei netiek piemērota publiskajiem iepirkumiem noteiktā procedūra un tādēļ nav pamata izmantot Elektronisko iepirkumu sistēmu. Tomēr saskaņā ar MKN Nr.75 8. un 11.punktu pasākumu īstenošanai un pakalpojumu sniegšanai Nodarbinātības valsts aģentūra (turpmāk - aģentūra) izvēlas </w:t>
            </w:r>
            <w:r w:rsidRPr="00BD4C79">
              <w:rPr>
                <w:rFonts w:ascii="Times New Roman" w:eastAsia="Times New Roman" w:hAnsi="Times New Roman" w:cs="Times New Roman"/>
                <w:sz w:val="24"/>
                <w:szCs w:val="24"/>
              </w:rPr>
              <w:t>pasākumu īstenotājus atbilstoši prasībām, kas noteiktas normatīvajos aktos par publiskajiem iepirkumiem, bet, ja pasākumu īstenotāju izvēlei nav piemērojamas normatīvajos aktos par publiskajiem iepirkumiem noteiktās prasības vai normatīvie akti par publiskajiem iepirkumiem neparedz iepirkuma procedūru piemērošanu,</w:t>
            </w:r>
            <w:r w:rsidRPr="00394DD4">
              <w:rPr>
                <w:rFonts w:ascii="Times New Roman" w:eastAsia="Times New Roman" w:hAnsi="Times New Roman" w:cs="Times New Roman"/>
                <w:sz w:val="24"/>
                <w:szCs w:val="24"/>
              </w:rPr>
              <w:t xml:space="preserve"> aģentūra izveido pasākumu īstenotāju izvēles komisiju un saskaņā ar MKN Nr.75 13., 14., 15., 16. un 17. punktu izvēlas pasākumu īstenotājus. Līdz ar to noteiktos gadījumos nodarbinātības un preventīvo bezdarba samazināšanas pasākumu </w:t>
            </w:r>
            <w:r w:rsidRPr="00394DD4">
              <w:rPr>
                <w:rFonts w:ascii="Times New Roman" w:eastAsia="Times New Roman" w:hAnsi="Times New Roman" w:cs="Times New Roman"/>
                <w:sz w:val="24"/>
                <w:szCs w:val="24"/>
              </w:rPr>
              <w:lastRenderedPageBreak/>
              <w:t>īstenotāju izvēlei var tikt piemērotas publisko iepirkumu jomas normatīvajos aktos noteiktās prasības.</w:t>
            </w:r>
          </w:p>
          <w:p w14:paraId="22E31274" w14:textId="1C3E29C3" w:rsidR="00CC6EDE" w:rsidRPr="00394DD4" w:rsidRDefault="00CC6EDE" w:rsidP="00CC6EDE">
            <w:pPr>
              <w:spacing w:after="0" w:line="240" w:lineRule="auto"/>
              <w:jc w:val="both"/>
              <w:rPr>
                <w:rFonts w:ascii="Times New Roman" w:eastAsia="Times New Roman" w:hAnsi="Times New Roman" w:cs="Times New Roman"/>
                <w:b/>
                <w:sz w:val="24"/>
                <w:szCs w:val="24"/>
              </w:rPr>
            </w:pPr>
          </w:p>
        </w:tc>
        <w:tc>
          <w:tcPr>
            <w:tcW w:w="1177" w:type="pct"/>
            <w:gridSpan w:val="2"/>
            <w:tcBorders>
              <w:left w:val="single" w:sz="6" w:space="0" w:color="000000"/>
              <w:bottom w:val="single" w:sz="4" w:space="0" w:color="auto"/>
              <w:right w:val="single" w:sz="6" w:space="0" w:color="000000"/>
            </w:tcBorders>
          </w:tcPr>
          <w:p w14:paraId="516CE9AA" w14:textId="77777777" w:rsidR="00CC6EDE" w:rsidRDefault="00CC6EDE" w:rsidP="00CC6EDE">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14:paraId="5A4CF214" w14:textId="77777777" w:rsidR="00CC6EDE" w:rsidRDefault="00CC6EDE" w:rsidP="00CC6EDE">
            <w:pPr>
              <w:spacing w:after="0" w:line="240" w:lineRule="auto"/>
              <w:rPr>
                <w:rFonts w:ascii="Times New Roman" w:eastAsia="Times New Roman" w:hAnsi="Times New Roman" w:cs="Times New Roman"/>
                <w:b/>
                <w:sz w:val="24"/>
                <w:szCs w:val="24"/>
                <w:lang w:eastAsia="lv-LV"/>
              </w:rPr>
            </w:pPr>
          </w:p>
          <w:p w14:paraId="7C47A7B5" w14:textId="76AD9C45" w:rsidR="00CC6EDE" w:rsidRPr="007F494F" w:rsidRDefault="00CC6EDE" w:rsidP="00CC6EDE">
            <w:pPr>
              <w:spacing w:after="0" w:line="240" w:lineRule="auto"/>
              <w:rPr>
                <w:rFonts w:ascii="Times New Roman" w:eastAsia="Times New Roman" w:hAnsi="Times New Roman" w:cs="Times New Roman"/>
                <w:sz w:val="24"/>
                <w:szCs w:val="24"/>
                <w:lang w:eastAsia="lv-LV"/>
              </w:rPr>
            </w:pPr>
            <w:r w:rsidRPr="0041220B">
              <w:rPr>
                <w:rFonts w:ascii="Times New Roman" w:eastAsia="Times New Roman" w:hAnsi="Times New Roman" w:cs="Times New Roman"/>
                <w:sz w:val="24"/>
                <w:szCs w:val="24"/>
                <w:lang w:eastAsia="lv-LV"/>
              </w:rPr>
              <w:t>Precizēta</w:t>
            </w:r>
            <w:r w:rsidR="00A7461C">
              <w:rPr>
                <w:rFonts w:ascii="Times New Roman" w:eastAsia="Times New Roman" w:hAnsi="Times New Roman" w:cs="Times New Roman"/>
                <w:sz w:val="24"/>
                <w:szCs w:val="24"/>
                <w:lang w:eastAsia="lv-LV"/>
              </w:rPr>
              <w:t xml:space="preserve"> Noteikumu projekta</w:t>
            </w:r>
            <w:r w:rsidRPr="0041220B">
              <w:rPr>
                <w:rFonts w:ascii="Times New Roman" w:eastAsia="Times New Roman" w:hAnsi="Times New Roman" w:cs="Times New Roman"/>
                <w:sz w:val="24"/>
                <w:szCs w:val="24"/>
                <w:lang w:eastAsia="lv-LV"/>
              </w:rPr>
              <w:t xml:space="preserve"> anotācija.</w:t>
            </w:r>
          </w:p>
        </w:tc>
        <w:tc>
          <w:tcPr>
            <w:tcW w:w="1010" w:type="pct"/>
            <w:gridSpan w:val="3"/>
            <w:tcBorders>
              <w:top w:val="single" w:sz="4" w:space="0" w:color="auto"/>
              <w:left w:val="single" w:sz="4" w:space="0" w:color="auto"/>
              <w:bottom w:val="single" w:sz="4" w:space="0" w:color="auto"/>
              <w:right w:val="single" w:sz="4" w:space="0" w:color="auto"/>
            </w:tcBorders>
          </w:tcPr>
          <w:p w14:paraId="63F9B41A" w14:textId="592E6F2B" w:rsidR="00CC6EDE" w:rsidRDefault="00CC6EDE" w:rsidP="00CC6EDE">
            <w:pPr>
              <w:tabs>
                <w:tab w:val="left" w:pos="284"/>
              </w:tabs>
              <w:spacing w:after="0" w:line="240" w:lineRule="auto"/>
              <w:contextualSpacing/>
              <w:jc w:val="both"/>
              <w:rPr>
                <w:rFonts w:ascii="Times New Roman" w:eastAsia="Times New Roman" w:hAnsi="Times New Roman" w:cs="Times New Roman"/>
                <w:sz w:val="24"/>
                <w:szCs w:val="24"/>
              </w:rPr>
            </w:pPr>
          </w:p>
        </w:tc>
      </w:tr>
      <w:tr w:rsidR="00E3189E" w14:paraId="44901537"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087B1A76" w14:textId="77777777" w:rsidR="00E3189E" w:rsidRDefault="00E3189E" w:rsidP="007B53AE">
            <w:pPr>
              <w:spacing w:after="0" w:line="240" w:lineRule="auto"/>
              <w:ind w:firstLine="720"/>
              <w:jc w:val="right"/>
              <w:rPr>
                <w:rFonts w:ascii="Times New Roman" w:eastAsia="Times New Roman" w:hAnsi="Times New Roman" w:cs="Times New Roman"/>
                <w:sz w:val="24"/>
                <w:szCs w:val="24"/>
                <w:lang w:eastAsia="lv-LV"/>
              </w:rPr>
            </w:pPr>
          </w:p>
          <w:p w14:paraId="75B2DC5B" w14:textId="6EA1E549" w:rsidR="00E3189E" w:rsidRPr="00664758" w:rsidRDefault="00E3189E" w:rsidP="007B53A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6731B">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69BC97CD" w14:textId="1A1BB183" w:rsidR="00E3189E" w:rsidRDefault="00E3189E" w:rsidP="007B53AE">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15.3.apakšpunktu.</w:t>
            </w:r>
          </w:p>
          <w:p w14:paraId="3375BED7" w14:textId="47270630" w:rsidR="00E3189E" w:rsidRDefault="00E3189E" w:rsidP="007B53AE">
            <w:pPr>
              <w:tabs>
                <w:tab w:val="left" w:pos="284"/>
              </w:tabs>
              <w:spacing w:after="0" w:line="240" w:lineRule="auto"/>
              <w:contextualSpacing/>
              <w:jc w:val="both"/>
              <w:rPr>
                <w:rFonts w:ascii="Times New Roman" w:eastAsia="Times New Roman" w:hAnsi="Times New Roman" w:cs="Times New Roman"/>
                <w:sz w:val="24"/>
                <w:szCs w:val="24"/>
              </w:rPr>
            </w:pPr>
          </w:p>
          <w:p w14:paraId="3F252F3D" w14:textId="0F4CEF75" w:rsidR="00E3189E" w:rsidRDefault="00E3189E" w:rsidP="007B53AE">
            <w:pPr>
              <w:tabs>
                <w:tab w:val="left" w:pos="284"/>
              </w:tabs>
              <w:spacing w:after="0" w:line="240" w:lineRule="auto"/>
              <w:contextualSpacing/>
              <w:jc w:val="both"/>
              <w:rPr>
                <w:rFonts w:ascii="Times New Roman" w:eastAsia="Times New Roman" w:hAnsi="Times New Roman" w:cs="Times New Roman"/>
                <w:sz w:val="24"/>
                <w:szCs w:val="24"/>
              </w:rPr>
            </w:pPr>
            <w:r w:rsidRPr="00E3189E">
              <w:rPr>
                <w:rFonts w:ascii="Times New Roman" w:eastAsia="Times New Roman" w:hAnsi="Times New Roman" w:cs="Times New Roman"/>
                <w:sz w:val="24"/>
                <w:szCs w:val="24"/>
              </w:rPr>
              <w:t xml:space="preserve">15.3. pretendentam vai tā personālam ir konkrētā pasākuma īstenošanai atbilstoša izglītība un profesionālā pieredze, kā arī pasākuma īstenošanai atbilstoša materiāltehniskā bāze, kas izveidota jau pirms pasākuma īstenošanas uzsākšanas, ja šāda materiāltehniskā bāze ir nepieciešama šajos noteikumos minēto pasākumu īstenošanai. Ja tiek īstenoti šo noteikumu 21.1. un 21.2. apakšpunktā minētie pasākumi, pretendenta vai tā personāla izglītībai un profesionālajai kvalifikācijai jāatbilst Ministru kabineta 2014. gada 28. oktobra noteikumos Nr. 662 "Noteikumi par pedagogiem nepieciešamo izglītību un </w:t>
            </w:r>
            <w:r w:rsidRPr="00E3189E">
              <w:rPr>
                <w:rFonts w:ascii="Times New Roman" w:eastAsia="Times New Roman" w:hAnsi="Times New Roman" w:cs="Times New Roman"/>
                <w:sz w:val="24"/>
                <w:szCs w:val="24"/>
              </w:rPr>
              <w:lastRenderedPageBreak/>
              <w:t>profesionālo kvalifikāciju un pedagogu profesionālās kompetences pilnveides kārtību" noteiktajām prasībām;</w:t>
            </w:r>
          </w:p>
          <w:p w14:paraId="03188059" w14:textId="77777777" w:rsidR="00E3189E" w:rsidRDefault="00E3189E" w:rsidP="007B53AE">
            <w:pPr>
              <w:tabs>
                <w:tab w:val="left" w:pos="284"/>
              </w:tabs>
              <w:spacing w:after="0" w:line="240" w:lineRule="auto"/>
              <w:contextualSpacing/>
              <w:jc w:val="both"/>
              <w:rPr>
                <w:rFonts w:ascii="Times New Roman" w:eastAsia="Times New Roman" w:hAnsi="Times New Roman" w:cs="Times New Roman"/>
                <w:sz w:val="24"/>
                <w:szCs w:val="24"/>
              </w:rPr>
            </w:pPr>
          </w:p>
          <w:p w14:paraId="5E0086E2" w14:textId="77777777" w:rsidR="00E3189E" w:rsidRPr="00527F10" w:rsidRDefault="00E3189E" w:rsidP="007B53AE">
            <w:pPr>
              <w:tabs>
                <w:tab w:val="left" w:pos="284"/>
              </w:tabs>
              <w:spacing w:after="0" w:line="240" w:lineRule="auto"/>
              <w:contextualSpacing/>
              <w:jc w:val="both"/>
              <w:rPr>
                <w:rFonts w:ascii="Times New Roman" w:eastAsia="Times New Roman" w:hAnsi="Times New Roman" w:cs="Times New Roman"/>
                <w:sz w:val="24"/>
                <w:szCs w:val="24"/>
              </w:rPr>
            </w:pPr>
          </w:p>
        </w:tc>
        <w:tc>
          <w:tcPr>
            <w:tcW w:w="1220" w:type="pct"/>
            <w:gridSpan w:val="3"/>
            <w:tcBorders>
              <w:left w:val="single" w:sz="6" w:space="0" w:color="000000"/>
              <w:bottom w:val="single" w:sz="4" w:space="0" w:color="auto"/>
              <w:right w:val="single" w:sz="6" w:space="0" w:color="000000"/>
            </w:tcBorders>
          </w:tcPr>
          <w:p w14:paraId="554380EB" w14:textId="78C0CBD0" w:rsidR="00E3189E" w:rsidRPr="00E3189E" w:rsidRDefault="00E3189E" w:rsidP="007B53AE">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Labklājības</w:t>
            </w:r>
            <w:r w:rsidRPr="00636C75">
              <w:rPr>
                <w:rFonts w:ascii="Times New Roman" w:eastAsia="Times New Roman" w:hAnsi="Times New Roman" w:cs="Times New Roman"/>
                <w:b/>
                <w:sz w:val="24"/>
                <w:szCs w:val="24"/>
              </w:rPr>
              <w:t xml:space="preserve"> ministrija</w:t>
            </w:r>
            <w:r>
              <w:rPr>
                <w:rFonts w:ascii="Times New Roman" w:eastAsia="Times New Roman" w:hAnsi="Times New Roman" w:cs="Times New Roman"/>
                <w:b/>
                <w:sz w:val="24"/>
                <w:szCs w:val="24"/>
              </w:rPr>
              <w:t>:</w:t>
            </w:r>
          </w:p>
          <w:p w14:paraId="19B588AC" w14:textId="77777777" w:rsidR="00E3189E" w:rsidRPr="00E3189E" w:rsidRDefault="00E3189E" w:rsidP="00E3189E">
            <w:pPr>
              <w:shd w:val="clear" w:color="auto" w:fill="FFFFFF" w:themeFill="background1"/>
              <w:spacing w:after="0" w:line="240" w:lineRule="auto"/>
              <w:jc w:val="both"/>
              <w:rPr>
                <w:rFonts w:ascii="Times New Roman" w:eastAsia="Times New Roman" w:hAnsi="Times New Roman" w:cs="Times New Roman"/>
                <w:b/>
                <w:sz w:val="24"/>
                <w:szCs w:val="24"/>
              </w:rPr>
            </w:pPr>
          </w:p>
          <w:p w14:paraId="091CADB9" w14:textId="408DC255" w:rsidR="00E3189E" w:rsidRPr="00E3189E" w:rsidRDefault="00E3189E" w:rsidP="00E3189E">
            <w:pPr>
              <w:shd w:val="clear" w:color="auto" w:fill="FFFFFF" w:themeFill="background1"/>
              <w:spacing w:after="0" w:line="240" w:lineRule="auto"/>
              <w:jc w:val="both"/>
              <w:rPr>
                <w:rFonts w:ascii="Times New Roman" w:eastAsia="Times New Roman" w:hAnsi="Times New Roman" w:cs="Times New Roman"/>
                <w:sz w:val="24"/>
                <w:szCs w:val="24"/>
              </w:rPr>
            </w:pPr>
            <w:r w:rsidRPr="00E3189E">
              <w:rPr>
                <w:rFonts w:ascii="Times New Roman" w:eastAsia="Times New Roman" w:hAnsi="Times New Roman" w:cs="Times New Roman"/>
                <w:sz w:val="24"/>
                <w:szCs w:val="24"/>
              </w:rPr>
              <w:t>2018.gada 14.s</w:t>
            </w:r>
            <w:r w:rsidR="00961E5B">
              <w:rPr>
                <w:rFonts w:ascii="Times New Roman" w:eastAsia="Times New Roman" w:hAnsi="Times New Roman" w:cs="Times New Roman"/>
                <w:sz w:val="24"/>
                <w:szCs w:val="24"/>
              </w:rPr>
              <w:t>e</w:t>
            </w:r>
            <w:r w:rsidRPr="00E3189E">
              <w:rPr>
                <w:rFonts w:ascii="Times New Roman" w:eastAsia="Times New Roman" w:hAnsi="Times New Roman" w:cs="Times New Roman"/>
                <w:sz w:val="24"/>
                <w:szCs w:val="24"/>
              </w:rPr>
              <w:t>ptembrī zaudēja spēku Ministru kabineta 2014.gada 28.oktobra noteikumi Nr.662 “Noteikumi par pedagogiem nepieciešamo izglītību un profesionālo kvalifikāciju un pedagogu profesionālās kompetences pilnveides kārtību”, tādējādi nepieciešams veikt tehniska rakstura precizējumu MK noteikumu Nr.75 15.3.apakšpunktā.</w:t>
            </w:r>
          </w:p>
        </w:tc>
        <w:tc>
          <w:tcPr>
            <w:tcW w:w="1177" w:type="pct"/>
            <w:gridSpan w:val="2"/>
            <w:tcBorders>
              <w:left w:val="single" w:sz="6" w:space="0" w:color="000000"/>
              <w:bottom w:val="single" w:sz="4" w:space="0" w:color="auto"/>
              <w:right w:val="single" w:sz="6" w:space="0" w:color="000000"/>
            </w:tcBorders>
          </w:tcPr>
          <w:p w14:paraId="3FF0297E" w14:textId="17BB608C" w:rsidR="00E3189E" w:rsidRPr="00E3189E" w:rsidRDefault="00E3189E" w:rsidP="007B53AE">
            <w:pPr>
              <w:spacing w:after="0" w:line="240" w:lineRule="auto"/>
              <w:rPr>
                <w:rFonts w:ascii="Times New Roman" w:eastAsia="Times New Roman" w:hAnsi="Times New Roman" w:cs="Times New Roman"/>
                <w:sz w:val="24"/>
                <w:szCs w:val="24"/>
                <w:lang w:eastAsia="lv-LV"/>
              </w:rPr>
            </w:pPr>
            <w:r w:rsidRPr="00E3189E">
              <w:rPr>
                <w:rFonts w:ascii="Times New Roman" w:eastAsia="Times New Roman" w:hAnsi="Times New Roman" w:cs="Times New Roman"/>
                <w:sz w:val="24"/>
                <w:szCs w:val="24"/>
                <w:lang w:eastAsia="lv-LV"/>
              </w:rPr>
              <w:t>Precizēts Noteikumu Nr.75 15.3.apakšpunkts</w:t>
            </w:r>
            <w:r w:rsidR="00C6731B">
              <w:rPr>
                <w:rFonts w:ascii="Times New Roman" w:eastAsia="Times New Roman" w:hAnsi="Times New Roman" w:cs="Times New Roman"/>
                <w:sz w:val="24"/>
                <w:szCs w:val="24"/>
                <w:lang w:eastAsia="lv-LV"/>
              </w:rPr>
              <w:t>.</w:t>
            </w:r>
          </w:p>
        </w:tc>
        <w:tc>
          <w:tcPr>
            <w:tcW w:w="1010" w:type="pct"/>
            <w:gridSpan w:val="3"/>
            <w:tcBorders>
              <w:top w:val="single" w:sz="4" w:space="0" w:color="auto"/>
              <w:left w:val="single" w:sz="4" w:space="0" w:color="auto"/>
              <w:bottom w:val="single" w:sz="4" w:space="0" w:color="auto"/>
              <w:right w:val="single" w:sz="4" w:space="0" w:color="auto"/>
            </w:tcBorders>
          </w:tcPr>
          <w:p w14:paraId="7B74A2A2" w14:textId="70E78185" w:rsidR="00E3189E" w:rsidRDefault="00E3189E" w:rsidP="007B53AE">
            <w:pPr>
              <w:tabs>
                <w:tab w:val="left" w:pos="284"/>
              </w:tabs>
              <w:spacing w:after="0" w:line="240" w:lineRule="auto"/>
              <w:contextualSpacing/>
              <w:jc w:val="both"/>
              <w:rPr>
                <w:rFonts w:ascii="Times New Roman" w:eastAsia="Times New Roman" w:hAnsi="Times New Roman" w:cs="Times New Roman"/>
                <w:sz w:val="24"/>
                <w:szCs w:val="24"/>
              </w:rPr>
            </w:pPr>
            <w:r w:rsidRPr="00E3189E">
              <w:rPr>
                <w:rFonts w:ascii="Times New Roman" w:eastAsia="Times New Roman" w:hAnsi="Times New Roman" w:cs="Times New Roman"/>
                <w:sz w:val="24"/>
                <w:szCs w:val="24"/>
              </w:rPr>
              <w:t>5.</w:t>
            </w:r>
            <w:r w:rsidRPr="00E3189E">
              <w:rPr>
                <w:rFonts w:ascii="Times New Roman" w:eastAsia="Times New Roman" w:hAnsi="Times New Roman" w:cs="Times New Roman"/>
                <w:sz w:val="24"/>
                <w:szCs w:val="24"/>
              </w:rPr>
              <w:tab/>
              <w:t>Aizstāt 15.3. apakšpunktā vārdus “Ministru kabineta 2014. gada 28. oktobra noteikumos Nr. 662 "Noteikumi par pedagogiem nepieciešamo izglītību un profesionālo kvalifikāciju un pedagogu profesionālās kompetences pilnveides kārtību" ar vārdiem “normatīvajos aktos par pedagogiem nepieciešamo izglītību un profesionālo kvalifikāciju</w:t>
            </w:r>
            <w:r w:rsidR="001F3995">
              <w:t xml:space="preserve"> </w:t>
            </w:r>
            <w:r w:rsidR="001F3995" w:rsidRPr="001F3995">
              <w:rPr>
                <w:rFonts w:ascii="Times New Roman" w:eastAsia="Times New Roman" w:hAnsi="Times New Roman" w:cs="Times New Roman"/>
                <w:sz w:val="24"/>
                <w:szCs w:val="24"/>
              </w:rPr>
              <w:t>un pedagogu profesionālās kompetences pilnveides kārtību</w:t>
            </w:r>
            <w:r w:rsidRPr="00E3189E">
              <w:rPr>
                <w:rFonts w:ascii="Times New Roman" w:eastAsia="Times New Roman" w:hAnsi="Times New Roman" w:cs="Times New Roman"/>
                <w:sz w:val="24"/>
                <w:szCs w:val="24"/>
              </w:rPr>
              <w:t>”.</w:t>
            </w:r>
          </w:p>
        </w:tc>
      </w:tr>
      <w:tr w:rsidR="008E3C91" w14:paraId="19194242"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3E92E461" w14:textId="77777777" w:rsidR="008E3C91" w:rsidRDefault="008E3C91" w:rsidP="008E3C91">
            <w:pPr>
              <w:spacing w:after="0" w:line="240" w:lineRule="auto"/>
              <w:ind w:firstLine="720"/>
              <w:jc w:val="right"/>
              <w:rPr>
                <w:rFonts w:ascii="Times New Roman" w:eastAsia="Times New Roman" w:hAnsi="Times New Roman" w:cs="Times New Roman"/>
                <w:sz w:val="24"/>
                <w:szCs w:val="24"/>
                <w:lang w:eastAsia="lv-LV"/>
              </w:rPr>
            </w:pPr>
          </w:p>
          <w:p w14:paraId="2450325C" w14:textId="3BA90A69" w:rsidR="008E3C91" w:rsidRPr="00664758" w:rsidRDefault="008E3C91" w:rsidP="008E3C91">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6731B">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6A118077" w14:textId="3EA458BE" w:rsidR="008E3C91" w:rsidRDefault="008E3C91" w:rsidP="008E3C91">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noteikumu </w:t>
            </w:r>
            <w:r w:rsidRPr="00A16752">
              <w:rPr>
                <w:rFonts w:ascii="Times New Roman" w:eastAsia="Times New Roman" w:hAnsi="Times New Roman" w:cs="Times New Roman"/>
                <w:sz w:val="24"/>
                <w:szCs w:val="24"/>
              </w:rPr>
              <w:t>192.</w:t>
            </w:r>
            <w:r>
              <w:rPr>
                <w:rFonts w:ascii="Times New Roman" w:eastAsia="Times New Roman" w:hAnsi="Times New Roman" w:cs="Times New Roman"/>
                <w:sz w:val="24"/>
                <w:szCs w:val="24"/>
                <w:vertAlign w:val="superscript"/>
              </w:rPr>
              <w:t xml:space="preserve">6 </w:t>
            </w:r>
            <w:r w:rsidRPr="00813787">
              <w:rPr>
                <w:rFonts w:ascii="Times New Roman" w:eastAsia="Times New Roman" w:hAnsi="Times New Roman" w:cs="Times New Roman"/>
                <w:sz w:val="24"/>
                <w:szCs w:val="24"/>
              </w:rPr>
              <w:t>punktu</w:t>
            </w:r>
            <w:r>
              <w:rPr>
                <w:rFonts w:ascii="Times New Roman" w:eastAsia="Times New Roman" w:hAnsi="Times New Roman" w:cs="Times New Roman"/>
                <w:sz w:val="24"/>
                <w:szCs w:val="24"/>
              </w:rPr>
              <w:t>.</w:t>
            </w:r>
          </w:p>
          <w:p w14:paraId="209FCD13" w14:textId="2D8B0A66" w:rsidR="008E3C91" w:rsidRDefault="008E3C91" w:rsidP="008E3C91">
            <w:pPr>
              <w:tabs>
                <w:tab w:val="left" w:pos="284"/>
              </w:tabs>
              <w:spacing w:after="0" w:line="240" w:lineRule="auto"/>
              <w:contextualSpacing/>
              <w:jc w:val="both"/>
              <w:rPr>
                <w:rFonts w:ascii="Times New Roman" w:eastAsia="Times New Roman" w:hAnsi="Times New Roman" w:cs="Times New Roman"/>
                <w:sz w:val="24"/>
                <w:szCs w:val="24"/>
              </w:rPr>
            </w:pPr>
          </w:p>
          <w:p w14:paraId="36E551C8" w14:textId="7AEB3DC5" w:rsidR="008E3C91" w:rsidRDefault="008E3C91" w:rsidP="008E3C91">
            <w:pPr>
              <w:tabs>
                <w:tab w:val="left" w:pos="284"/>
              </w:tabs>
              <w:spacing w:after="0" w:line="240" w:lineRule="auto"/>
              <w:contextualSpacing/>
              <w:jc w:val="both"/>
              <w:rPr>
                <w:rFonts w:ascii="Times New Roman" w:eastAsia="Times New Roman" w:hAnsi="Times New Roman" w:cs="Times New Roman"/>
                <w:sz w:val="24"/>
                <w:szCs w:val="24"/>
              </w:rPr>
            </w:pPr>
            <w:r w:rsidRPr="008E3C91">
              <w:rPr>
                <w:rFonts w:ascii="Times New Roman" w:eastAsia="Times New Roman" w:hAnsi="Times New Roman" w:cs="Times New Roman"/>
                <w:sz w:val="24"/>
                <w:szCs w:val="24"/>
              </w:rPr>
              <w:t>192.</w:t>
            </w:r>
            <w:r w:rsidRPr="008E3C91">
              <w:rPr>
                <w:rFonts w:ascii="Times New Roman" w:eastAsia="Times New Roman" w:hAnsi="Times New Roman" w:cs="Times New Roman"/>
                <w:sz w:val="24"/>
                <w:szCs w:val="24"/>
                <w:vertAlign w:val="superscript"/>
              </w:rPr>
              <w:t>6</w:t>
            </w:r>
            <w:r w:rsidRPr="008E3C91">
              <w:rPr>
                <w:rFonts w:ascii="Times New Roman" w:eastAsia="Times New Roman" w:hAnsi="Times New Roman" w:cs="Times New Roman"/>
                <w:sz w:val="24"/>
                <w:szCs w:val="24"/>
              </w:rPr>
              <w:t> Finanšu atbalstu par šo noteikumu </w:t>
            </w:r>
            <w:hyperlink r:id="rId9" w:anchor="n3.4" w:history="1">
              <w:r w:rsidRPr="008E3C91">
                <w:rPr>
                  <w:rStyle w:val="Hyperlink"/>
                  <w:rFonts w:ascii="Times New Roman" w:eastAsia="Times New Roman" w:hAnsi="Times New Roman" w:cs="Times New Roman"/>
                  <w:sz w:val="24"/>
                  <w:szCs w:val="24"/>
                </w:rPr>
                <w:t>3.4</w:t>
              </w:r>
            </w:hyperlink>
            <w:r w:rsidRPr="008E3C91">
              <w:rPr>
                <w:rFonts w:ascii="Times New Roman" w:eastAsia="Times New Roman" w:hAnsi="Times New Roman" w:cs="Times New Roman"/>
                <w:sz w:val="24"/>
                <w:szCs w:val="24"/>
              </w:rPr>
              <w:t>.</w:t>
            </w:r>
            <w:hyperlink r:id="rId10" w:anchor="n2" w:history="1">
              <w:r w:rsidRPr="008E3C91">
                <w:rPr>
                  <w:rStyle w:val="Hyperlink"/>
                  <w:rFonts w:ascii="Times New Roman" w:eastAsia="Times New Roman" w:hAnsi="Times New Roman" w:cs="Times New Roman"/>
                  <w:sz w:val="24"/>
                  <w:szCs w:val="24"/>
                </w:rPr>
                <w:t>2.</w:t>
              </w:r>
            </w:hyperlink>
            <w:r w:rsidRPr="008E3C91">
              <w:rPr>
                <w:rFonts w:ascii="Times New Roman" w:eastAsia="Times New Roman" w:hAnsi="Times New Roman" w:cs="Times New Roman"/>
                <w:sz w:val="24"/>
                <w:szCs w:val="24"/>
              </w:rPr>
              <w:t>, </w:t>
            </w:r>
            <w:hyperlink r:id="rId11" w:anchor="n3.4" w:history="1">
              <w:r w:rsidRPr="008E3C91">
                <w:rPr>
                  <w:rStyle w:val="Hyperlink"/>
                  <w:rFonts w:ascii="Times New Roman" w:eastAsia="Times New Roman" w:hAnsi="Times New Roman" w:cs="Times New Roman"/>
                  <w:sz w:val="24"/>
                  <w:szCs w:val="24"/>
                </w:rPr>
                <w:t>3.4</w:t>
              </w:r>
            </w:hyperlink>
            <w:r w:rsidRPr="008E3C91">
              <w:rPr>
                <w:rFonts w:ascii="Times New Roman" w:eastAsia="Times New Roman" w:hAnsi="Times New Roman" w:cs="Times New Roman"/>
                <w:sz w:val="24"/>
                <w:szCs w:val="24"/>
              </w:rPr>
              <w:t>.</w:t>
            </w:r>
            <w:hyperlink r:id="rId12" w:anchor="n5" w:history="1">
              <w:r w:rsidRPr="008E3C91">
                <w:rPr>
                  <w:rStyle w:val="Hyperlink"/>
                  <w:rFonts w:ascii="Times New Roman" w:eastAsia="Times New Roman" w:hAnsi="Times New Roman" w:cs="Times New Roman"/>
                  <w:sz w:val="24"/>
                  <w:szCs w:val="24"/>
                </w:rPr>
                <w:t>5. </w:t>
              </w:r>
            </w:hyperlink>
            <w:r w:rsidRPr="008E3C91">
              <w:rPr>
                <w:rFonts w:ascii="Times New Roman" w:eastAsia="Times New Roman" w:hAnsi="Times New Roman" w:cs="Times New Roman"/>
                <w:sz w:val="24"/>
                <w:szCs w:val="24"/>
              </w:rPr>
              <w:t>un </w:t>
            </w:r>
            <w:hyperlink r:id="rId13" w:anchor="n3.6" w:history="1">
              <w:r w:rsidRPr="008E3C91">
                <w:rPr>
                  <w:rStyle w:val="Hyperlink"/>
                  <w:rFonts w:ascii="Times New Roman" w:eastAsia="Times New Roman" w:hAnsi="Times New Roman" w:cs="Times New Roman"/>
                  <w:sz w:val="24"/>
                  <w:szCs w:val="24"/>
                </w:rPr>
                <w:t>3.6</w:t>
              </w:r>
            </w:hyperlink>
            <w:r w:rsidRPr="008E3C91">
              <w:rPr>
                <w:rFonts w:ascii="Times New Roman" w:eastAsia="Times New Roman" w:hAnsi="Times New Roman" w:cs="Times New Roman"/>
                <w:sz w:val="24"/>
                <w:szCs w:val="24"/>
              </w:rPr>
              <w:t>. apakšnodaļā minēto pasākumu un pasākuma "Pirmā darba pieredze jaunietim" īstenošanu un atbalstu izmaksām, kas saistītas ar iekārtu un aprīkojuma iegādi, kā arī tehnisko palīglīdzekļu izgatavošanu vai iegādi šo noteikumu 43.2. apakšpunktā minēto prakses vai mācību vietu pielāgošanai, aģentūra sniedz saskaņā ar Komisijas 2013. gada 18. decembra Regulu (ES) Nr. </w:t>
            </w:r>
            <w:hyperlink r:id="rId14" w:tgtFrame="_blank" w:history="1">
              <w:r w:rsidRPr="008E3C91">
                <w:rPr>
                  <w:rStyle w:val="Hyperlink"/>
                  <w:rFonts w:ascii="Times New Roman" w:eastAsia="Times New Roman" w:hAnsi="Times New Roman" w:cs="Times New Roman"/>
                  <w:sz w:val="24"/>
                  <w:szCs w:val="24"/>
                </w:rPr>
                <w:t>1407/2013</w:t>
              </w:r>
            </w:hyperlink>
            <w:r w:rsidRPr="008E3C91">
              <w:rPr>
                <w:rFonts w:ascii="Times New Roman" w:eastAsia="Times New Roman" w:hAnsi="Times New Roman" w:cs="Times New Roman"/>
                <w:sz w:val="24"/>
                <w:szCs w:val="24"/>
              </w:rPr>
              <w:t> par Līguma </w:t>
            </w:r>
            <w:hyperlink r:id="rId15" w:anchor="p107" w:history="1">
              <w:r w:rsidRPr="008E3C91">
                <w:rPr>
                  <w:rStyle w:val="Hyperlink"/>
                  <w:rFonts w:ascii="Times New Roman" w:eastAsia="Times New Roman" w:hAnsi="Times New Roman" w:cs="Times New Roman"/>
                  <w:sz w:val="24"/>
                  <w:szCs w:val="24"/>
                </w:rPr>
                <w:t>107. </w:t>
              </w:r>
            </w:hyperlink>
            <w:r w:rsidRPr="008E3C91">
              <w:rPr>
                <w:rFonts w:ascii="Times New Roman" w:eastAsia="Times New Roman" w:hAnsi="Times New Roman" w:cs="Times New Roman"/>
                <w:sz w:val="24"/>
                <w:szCs w:val="24"/>
              </w:rPr>
              <w:t>un </w:t>
            </w:r>
            <w:hyperlink r:id="rId16" w:anchor="p108" w:history="1">
              <w:r w:rsidRPr="008E3C91">
                <w:rPr>
                  <w:rStyle w:val="Hyperlink"/>
                  <w:rFonts w:ascii="Times New Roman" w:eastAsia="Times New Roman" w:hAnsi="Times New Roman" w:cs="Times New Roman"/>
                  <w:sz w:val="24"/>
                  <w:szCs w:val="24"/>
                </w:rPr>
                <w:t>108. panta</w:t>
              </w:r>
            </w:hyperlink>
            <w:r w:rsidRPr="008E3C91">
              <w:rPr>
                <w:rFonts w:ascii="Times New Roman" w:eastAsia="Times New Roman" w:hAnsi="Times New Roman" w:cs="Times New Roman"/>
                <w:sz w:val="24"/>
                <w:szCs w:val="24"/>
              </w:rPr>
              <w:t> piemērošanu </w:t>
            </w:r>
            <w:proofErr w:type="spellStart"/>
            <w:r w:rsidRPr="008E3C91">
              <w:rPr>
                <w:rFonts w:ascii="Times New Roman" w:eastAsia="Times New Roman" w:hAnsi="Times New Roman" w:cs="Times New Roman"/>
                <w:i/>
                <w:iCs/>
                <w:sz w:val="24"/>
                <w:szCs w:val="24"/>
              </w:rPr>
              <w:t>de</w:t>
            </w:r>
            <w:proofErr w:type="spellEnd"/>
            <w:r w:rsidRPr="008E3C91">
              <w:rPr>
                <w:rFonts w:ascii="Times New Roman" w:eastAsia="Times New Roman" w:hAnsi="Times New Roman" w:cs="Times New Roman"/>
                <w:i/>
                <w:iCs/>
                <w:sz w:val="24"/>
                <w:szCs w:val="24"/>
              </w:rPr>
              <w:t xml:space="preserve"> </w:t>
            </w:r>
            <w:proofErr w:type="spellStart"/>
            <w:r w:rsidRPr="008E3C91">
              <w:rPr>
                <w:rFonts w:ascii="Times New Roman" w:eastAsia="Times New Roman" w:hAnsi="Times New Roman" w:cs="Times New Roman"/>
                <w:i/>
                <w:iCs/>
                <w:sz w:val="24"/>
                <w:szCs w:val="24"/>
              </w:rPr>
              <w:t>minimis</w:t>
            </w:r>
            <w:proofErr w:type="spellEnd"/>
            <w:r w:rsidRPr="008E3C91">
              <w:rPr>
                <w:rFonts w:ascii="Times New Roman" w:eastAsia="Times New Roman" w:hAnsi="Times New Roman" w:cs="Times New Roman"/>
                <w:sz w:val="24"/>
                <w:szCs w:val="24"/>
              </w:rPr>
              <w:t> atbalstam (turpmāk – Komisijas regula Nr. </w:t>
            </w:r>
            <w:hyperlink r:id="rId17" w:tgtFrame="_blank" w:history="1">
              <w:r w:rsidRPr="008E3C91">
                <w:rPr>
                  <w:rStyle w:val="Hyperlink"/>
                  <w:rFonts w:ascii="Times New Roman" w:eastAsia="Times New Roman" w:hAnsi="Times New Roman" w:cs="Times New Roman"/>
                  <w:sz w:val="24"/>
                  <w:szCs w:val="24"/>
                </w:rPr>
                <w:t>1407/2013</w:t>
              </w:r>
            </w:hyperlink>
            <w:r w:rsidRPr="008E3C91">
              <w:rPr>
                <w:rFonts w:ascii="Times New Roman" w:eastAsia="Times New Roman" w:hAnsi="Times New Roman" w:cs="Times New Roman"/>
                <w:sz w:val="24"/>
                <w:szCs w:val="24"/>
              </w:rPr>
              <w:t>).</w:t>
            </w:r>
          </w:p>
          <w:p w14:paraId="167F2B6B" w14:textId="77777777" w:rsidR="008E3C91" w:rsidRPr="00527F10" w:rsidRDefault="008E3C91" w:rsidP="008E3C91">
            <w:pPr>
              <w:tabs>
                <w:tab w:val="left" w:pos="284"/>
              </w:tabs>
              <w:spacing w:after="0" w:line="240" w:lineRule="auto"/>
              <w:contextualSpacing/>
              <w:jc w:val="both"/>
              <w:rPr>
                <w:rFonts w:ascii="Times New Roman" w:eastAsia="Times New Roman" w:hAnsi="Times New Roman" w:cs="Times New Roman"/>
                <w:sz w:val="24"/>
                <w:szCs w:val="24"/>
              </w:rPr>
            </w:pPr>
          </w:p>
        </w:tc>
        <w:tc>
          <w:tcPr>
            <w:tcW w:w="1220" w:type="pct"/>
            <w:gridSpan w:val="3"/>
            <w:tcBorders>
              <w:left w:val="single" w:sz="6" w:space="0" w:color="000000"/>
              <w:bottom w:val="single" w:sz="4" w:space="0" w:color="auto"/>
              <w:right w:val="single" w:sz="6" w:space="0" w:color="000000"/>
            </w:tcBorders>
          </w:tcPr>
          <w:p w14:paraId="27B15F78" w14:textId="76E1F035" w:rsidR="008E3C91" w:rsidRPr="00E3189E" w:rsidRDefault="008E3C91" w:rsidP="008E3C91">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w:t>
            </w:r>
            <w:r w:rsidRPr="00636C75">
              <w:rPr>
                <w:rFonts w:ascii="Times New Roman" w:eastAsia="Times New Roman" w:hAnsi="Times New Roman" w:cs="Times New Roman"/>
                <w:b/>
                <w:sz w:val="24"/>
                <w:szCs w:val="24"/>
              </w:rPr>
              <w:t>ministrija</w:t>
            </w:r>
            <w:r>
              <w:rPr>
                <w:rFonts w:ascii="Times New Roman" w:eastAsia="Times New Roman" w:hAnsi="Times New Roman" w:cs="Times New Roman"/>
                <w:b/>
                <w:sz w:val="24"/>
                <w:szCs w:val="24"/>
              </w:rPr>
              <w:t>:</w:t>
            </w:r>
          </w:p>
          <w:p w14:paraId="5AA84FE4" w14:textId="77777777" w:rsidR="008E3C91" w:rsidRPr="00E3189E" w:rsidRDefault="008E3C91" w:rsidP="008E3C91">
            <w:pPr>
              <w:shd w:val="clear" w:color="auto" w:fill="FFFFFF" w:themeFill="background1"/>
              <w:spacing w:after="0" w:line="240" w:lineRule="auto"/>
              <w:jc w:val="both"/>
              <w:rPr>
                <w:rFonts w:ascii="Times New Roman" w:eastAsia="Times New Roman" w:hAnsi="Times New Roman" w:cs="Times New Roman"/>
                <w:b/>
                <w:sz w:val="24"/>
                <w:szCs w:val="24"/>
              </w:rPr>
            </w:pPr>
          </w:p>
          <w:p w14:paraId="61F51F46" w14:textId="19CDDC75" w:rsidR="008E3C91" w:rsidRDefault="008E3C91" w:rsidP="006635FD">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Ņemot vērā noteikumu projektā paredzētos precizējumus attiecībā uz valsts atbalsta nosacījumiem, proti, noteikumu projekts precizē, kam Aģentūras sniegtais atbalsts tiek uzskaitīts, kā komercdarbības atbalsts, lūdzam MK 2011.gada 25.janvāra noteikumu Nr.75 „Noteikumi par aktīvo nodarbinātības pasākumu un preventīvo bezdarba samazināšanas pasākumu organizēšanas un finansēšanas kārtību un pasākumu īstenotāju izvēles principiem” (turpmāk – MK noteikumi Nr.75) 192.</w:t>
            </w:r>
            <w:r>
              <w:rPr>
                <w:rFonts w:ascii="Tms Rmn" w:hAnsi="Tms Rmn" w:cs="Tms Rmn"/>
                <w:color w:val="000000"/>
                <w:sz w:val="24"/>
                <w:szCs w:val="24"/>
                <w:vertAlign w:val="superscript"/>
              </w:rPr>
              <w:t>6</w:t>
            </w:r>
            <w:r>
              <w:rPr>
                <w:rFonts w:ascii="Tms Rmn" w:hAnsi="Tms Rmn" w:cs="Tms Rmn"/>
                <w:color w:val="000000"/>
                <w:sz w:val="24"/>
                <w:szCs w:val="24"/>
              </w:rPr>
              <w:t> punktu papildināt, piemēram, šādā redakcijā:</w:t>
            </w:r>
          </w:p>
          <w:p w14:paraId="13BD9BD8" w14:textId="77777777" w:rsidR="008E3C91" w:rsidRDefault="008E3C91" w:rsidP="006635FD">
            <w:pPr>
              <w:autoSpaceDE w:val="0"/>
              <w:autoSpaceDN w:val="0"/>
              <w:adjustRightInd w:val="0"/>
              <w:spacing w:after="0" w:line="240" w:lineRule="auto"/>
              <w:jc w:val="both"/>
              <w:rPr>
                <w:rFonts w:ascii="Tms Rmn" w:hAnsi="Tms Rmn" w:cs="Tms Rmn"/>
                <w:color w:val="000000"/>
                <w:sz w:val="24"/>
                <w:szCs w:val="24"/>
              </w:rPr>
            </w:pPr>
          </w:p>
          <w:p w14:paraId="060DBABE" w14:textId="6C107805" w:rsidR="008E3C91" w:rsidRPr="008E3C91" w:rsidRDefault="008E3C91" w:rsidP="008E3C91">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ms Rmn" w:hAnsi="Tms Rmn" w:cs="Tms Rmn"/>
                <w:i/>
                <w:iCs/>
                <w:color w:val="000000"/>
                <w:sz w:val="24"/>
                <w:szCs w:val="24"/>
              </w:rPr>
              <w:t>“192.</w:t>
            </w:r>
            <w:r>
              <w:rPr>
                <w:rFonts w:ascii="Tms Rmn" w:hAnsi="Tms Rmn" w:cs="Tms Rmn"/>
                <w:i/>
                <w:iCs/>
                <w:color w:val="000000"/>
                <w:sz w:val="24"/>
                <w:szCs w:val="24"/>
                <w:vertAlign w:val="superscript"/>
              </w:rPr>
              <w:t>6</w:t>
            </w:r>
            <w:r>
              <w:rPr>
                <w:rFonts w:ascii="Tms Rmn" w:hAnsi="Tms Rmn" w:cs="Tms Rmn"/>
                <w:i/>
                <w:iCs/>
                <w:color w:val="000000"/>
                <w:sz w:val="24"/>
                <w:szCs w:val="24"/>
              </w:rPr>
              <w:t> Finanšu atbalstu par šo noteikumu </w:t>
            </w:r>
            <w:hyperlink r:id="rId18" w:anchor="n3.4" w:history="1">
              <w:r>
                <w:rPr>
                  <w:rFonts w:ascii="Tms Rmn" w:hAnsi="Tms Rmn" w:cs="Tms Rmn"/>
                  <w:i/>
                  <w:iCs/>
                  <w:color w:val="0000FF"/>
                  <w:sz w:val="24"/>
                  <w:szCs w:val="24"/>
                  <w:u w:val="single"/>
                </w:rPr>
                <w:t>3.4</w:t>
              </w:r>
            </w:hyperlink>
            <w:r>
              <w:rPr>
                <w:rFonts w:ascii="Tms Rmn" w:hAnsi="Tms Rmn" w:cs="Tms Rmn"/>
                <w:i/>
                <w:iCs/>
                <w:color w:val="000000"/>
                <w:sz w:val="24"/>
                <w:szCs w:val="24"/>
              </w:rPr>
              <w:t>.</w:t>
            </w:r>
            <w:hyperlink r:id="rId19" w:anchor="n2" w:history="1">
              <w:r>
                <w:rPr>
                  <w:rFonts w:ascii="Tms Rmn" w:hAnsi="Tms Rmn" w:cs="Tms Rmn"/>
                  <w:i/>
                  <w:iCs/>
                  <w:color w:val="0000FF"/>
                  <w:sz w:val="24"/>
                  <w:szCs w:val="24"/>
                  <w:u w:val="single"/>
                </w:rPr>
                <w:t>2.</w:t>
              </w:r>
            </w:hyperlink>
            <w:r>
              <w:rPr>
                <w:rFonts w:ascii="Tms Rmn" w:hAnsi="Tms Rmn" w:cs="Tms Rmn"/>
                <w:i/>
                <w:iCs/>
                <w:color w:val="000000"/>
                <w:sz w:val="24"/>
                <w:szCs w:val="24"/>
              </w:rPr>
              <w:t>, </w:t>
            </w:r>
            <w:hyperlink r:id="rId20" w:anchor="n3.4" w:history="1">
              <w:r>
                <w:rPr>
                  <w:rFonts w:ascii="Tms Rmn" w:hAnsi="Tms Rmn" w:cs="Tms Rmn"/>
                  <w:i/>
                  <w:iCs/>
                  <w:color w:val="0000FF"/>
                  <w:sz w:val="24"/>
                  <w:szCs w:val="24"/>
                  <w:u w:val="single"/>
                </w:rPr>
                <w:t>3.4</w:t>
              </w:r>
            </w:hyperlink>
            <w:r>
              <w:rPr>
                <w:rFonts w:ascii="Tms Rmn" w:hAnsi="Tms Rmn" w:cs="Tms Rmn"/>
                <w:i/>
                <w:iCs/>
                <w:color w:val="000000"/>
                <w:sz w:val="24"/>
                <w:szCs w:val="24"/>
              </w:rPr>
              <w:t>.</w:t>
            </w:r>
            <w:hyperlink r:id="rId21" w:anchor="n5" w:history="1">
              <w:r>
                <w:rPr>
                  <w:rFonts w:ascii="Tms Rmn" w:hAnsi="Tms Rmn" w:cs="Tms Rmn"/>
                  <w:i/>
                  <w:iCs/>
                  <w:color w:val="0000FF"/>
                  <w:sz w:val="24"/>
                  <w:szCs w:val="24"/>
                  <w:u w:val="single"/>
                </w:rPr>
                <w:t>5. </w:t>
              </w:r>
            </w:hyperlink>
            <w:r>
              <w:rPr>
                <w:rFonts w:ascii="Tms Rmn" w:hAnsi="Tms Rmn" w:cs="Tms Rmn"/>
                <w:i/>
                <w:iCs/>
                <w:color w:val="000000"/>
                <w:sz w:val="24"/>
                <w:szCs w:val="24"/>
              </w:rPr>
              <w:t>un </w:t>
            </w:r>
            <w:hyperlink r:id="rId22" w:anchor="n3.6" w:history="1">
              <w:r>
                <w:rPr>
                  <w:rFonts w:ascii="Tms Rmn" w:hAnsi="Tms Rmn" w:cs="Tms Rmn"/>
                  <w:i/>
                  <w:iCs/>
                  <w:color w:val="0000FF"/>
                  <w:sz w:val="24"/>
                  <w:szCs w:val="24"/>
                  <w:u w:val="single"/>
                </w:rPr>
                <w:t>3.6</w:t>
              </w:r>
            </w:hyperlink>
            <w:r>
              <w:rPr>
                <w:rFonts w:ascii="Tms Rmn" w:hAnsi="Tms Rmn" w:cs="Tms Rmn"/>
                <w:i/>
                <w:iCs/>
                <w:color w:val="000000"/>
                <w:sz w:val="24"/>
                <w:szCs w:val="24"/>
              </w:rPr>
              <w:t xml:space="preserve">. apakšnodaļā minēto pasākumu un pasākuma "Pirmā darba </w:t>
            </w:r>
            <w:r>
              <w:rPr>
                <w:rFonts w:ascii="Tms Rmn" w:hAnsi="Tms Rmn" w:cs="Tms Rmn"/>
                <w:i/>
                <w:iCs/>
                <w:color w:val="000000"/>
                <w:sz w:val="24"/>
                <w:szCs w:val="24"/>
              </w:rPr>
              <w:lastRenderedPageBreak/>
              <w:t xml:space="preserve">pieredze jaunietim" īstenošanu un atbalstu izmaksām, kas saistītas ar iekārtu un aprīkojuma iegādi, kā arī tehnisko palīglīdzekļu izgatavošanu vai iegādi šo noteikumu 43.2. apakšpunktā minēto prakses vai mācību vietu pielāgošanai, aģentūra sniedz </w:t>
            </w:r>
            <w:r>
              <w:rPr>
                <w:rFonts w:ascii="Tms Rmn" w:hAnsi="Tms Rmn" w:cs="Tms Rmn"/>
                <w:b/>
                <w:bCs/>
                <w:i/>
                <w:iCs/>
                <w:color w:val="000000"/>
                <w:sz w:val="24"/>
                <w:szCs w:val="24"/>
                <w:u w:val="single"/>
              </w:rPr>
              <w:t>darba devējam</w:t>
            </w:r>
            <w:r>
              <w:rPr>
                <w:rFonts w:ascii="Tms Rmn" w:hAnsi="Tms Rmn" w:cs="Tms Rmn"/>
                <w:i/>
                <w:iCs/>
                <w:color w:val="000000"/>
                <w:sz w:val="24"/>
                <w:szCs w:val="24"/>
              </w:rPr>
              <w:t xml:space="preserve"> saskaņā ar Komisijas 2013. gada 18. decembra Regulu (ES) Nr. </w:t>
            </w:r>
            <w:hyperlink r:id="rId23" w:history="1">
              <w:r>
                <w:rPr>
                  <w:rFonts w:ascii="Tms Rmn" w:hAnsi="Tms Rmn" w:cs="Tms Rmn"/>
                  <w:i/>
                  <w:iCs/>
                  <w:color w:val="0000FF"/>
                  <w:sz w:val="24"/>
                  <w:szCs w:val="24"/>
                  <w:u w:val="single"/>
                </w:rPr>
                <w:t>1407/2013</w:t>
              </w:r>
            </w:hyperlink>
            <w:r>
              <w:rPr>
                <w:rFonts w:ascii="Tms Rmn" w:hAnsi="Tms Rmn" w:cs="Tms Rmn"/>
                <w:i/>
                <w:iCs/>
                <w:color w:val="000000"/>
                <w:sz w:val="24"/>
                <w:szCs w:val="24"/>
              </w:rPr>
              <w:t> par Līguma </w:t>
            </w:r>
            <w:hyperlink r:id="rId24" w:anchor="p107" w:history="1">
              <w:r>
                <w:rPr>
                  <w:rFonts w:ascii="Tms Rmn" w:hAnsi="Tms Rmn" w:cs="Tms Rmn"/>
                  <w:i/>
                  <w:iCs/>
                  <w:color w:val="0000FF"/>
                  <w:sz w:val="24"/>
                  <w:szCs w:val="24"/>
                  <w:u w:val="single"/>
                </w:rPr>
                <w:t>107. </w:t>
              </w:r>
            </w:hyperlink>
            <w:r>
              <w:rPr>
                <w:rFonts w:ascii="Tms Rmn" w:hAnsi="Tms Rmn" w:cs="Tms Rmn"/>
                <w:i/>
                <w:iCs/>
                <w:color w:val="000000"/>
                <w:sz w:val="24"/>
                <w:szCs w:val="24"/>
              </w:rPr>
              <w:t>un </w:t>
            </w:r>
            <w:hyperlink r:id="rId25" w:anchor="p108" w:history="1">
              <w:r>
                <w:rPr>
                  <w:rFonts w:ascii="Tms Rmn" w:hAnsi="Tms Rmn" w:cs="Tms Rmn"/>
                  <w:i/>
                  <w:iCs/>
                  <w:color w:val="0000FF"/>
                  <w:sz w:val="24"/>
                  <w:szCs w:val="24"/>
                  <w:u w:val="single"/>
                </w:rPr>
                <w:t>108. panta</w:t>
              </w:r>
            </w:hyperlink>
            <w:r>
              <w:rPr>
                <w:rFonts w:ascii="Tms Rmn" w:hAnsi="Tms Rmn" w:cs="Tms Rmn"/>
                <w:i/>
                <w:iCs/>
                <w:color w:val="000000"/>
                <w:sz w:val="24"/>
                <w:szCs w:val="24"/>
              </w:rPr>
              <w:t> piemērošanu </w:t>
            </w:r>
            <w:proofErr w:type="spellStart"/>
            <w:r>
              <w:rPr>
                <w:rFonts w:ascii="Tms Rmn" w:hAnsi="Tms Rmn" w:cs="Tms Rmn"/>
                <w:i/>
                <w:iCs/>
                <w:color w:val="000000"/>
                <w:sz w:val="24"/>
                <w:szCs w:val="24"/>
              </w:rPr>
              <w:t>de</w:t>
            </w:r>
            <w:proofErr w:type="spellEnd"/>
            <w:r>
              <w:rPr>
                <w:rFonts w:ascii="Tms Rmn" w:hAnsi="Tms Rmn" w:cs="Tms Rmn"/>
                <w:i/>
                <w:iCs/>
                <w:color w:val="000000"/>
                <w:sz w:val="24"/>
                <w:szCs w:val="24"/>
              </w:rPr>
              <w:t xml:space="preserve"> </w:t>
            </w:r>
            <w:proofErr w:type="spellStart"/>
            <w:r>
              <w:rPr>
                <w:rFonts w:ascii="Tms Rmn" w:hAnsi="Tms Rmn" w:cs="Tms Rmn"/>
                <w:i/>
                <w:iCs/>
                <w:color w:val="000000"/>
                <w:sz w:val="24"/>
                <w:szCs w:val="24"/>
              </w:rPr>
              <w:t>minimis</w:t>
            </w:r>
            <w:proofErr w:type="spellEnd"/>
            <w:r>
              <w:rPr>
                <w:rFonts w:ascii="Tms Rmn" w:hAnsi="Tms Rmn" w:cs="Tms Rmn"/>
                <w:i/>
                <w:iCs/>
                <w:color w:val="000000"/>
                <w:sz w:val="24"/>
                <w:szCs w:val="24"/>
              </w:rPr>
              <w:t> atbalstam (turpmāk – Komisijas regula Nr. </w:t>
            </w:r>
            <w:hyperlink r:id="rId26" w:history="1">
              <w:r>
                <w:rPr>
                  <w:rFonts w:ascii="Tms Rmn" w:hAnsi="Tms Rmn" w:cs="Tms Rmn"/>
                  <w:i/>
                  <w:iCs/>
                  <w:color w:val="0000FF"/>
                  <w:sz w:val="24"/>
                  <w:szCs w:val="24"/>
                  <w:u w:val="single"/>
                </w:rPr>
                <w:t>1407/2013</w:t>
              </w:r>
            </w:hyperlink>
            <w:r>
              <w:rPr>
                <w:rFonts w:ascii="Tms Rmn" w:hAnsi="Tms Rmn" w:cs="Tms Rmn"/>
                <w:i/>
                <w:iCs/>
                <w:color w:val="000000"/>
                <w:sz w:val="24"/>
                <w:szCs w:val="24"/>
              </w:rPr>
              <w:t>).”</w:t>
            </w:r>
          </w:p>
        </w:tc>
        <w:tc>
          <w:tcPr>
            <w:tcW w:w="1177" w:type="pct"/>
            <w:gridSpan w:val="2"/>
            <w:tcBorders>
              <w:left w:val="single" w:sz="6" w:space="0" w:color="000000"/>
              <w:bottom w:val="single" w:sz="4" w:space="0" w:color="auto"/>
              <w:right w:val="single" w:sz="6" w:space="0" w:color="000000"/>
            </w:tcBorders>
          </w:tcPr>
          <w:p w14:paraId="16D1792E" w14:textId="77777777" w:rsidR="008E3C91" w:rsidRDefault="008E3C91" w:rsidP="008E3C9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p>
          <w:p w14:paraId="57C1C77D" w14:textId="4F915E0A" w:rsidR="008E3C91" w:rsidRPr="00E3189E" w:rsidRDefault="008E3C91" w:rsidP="008E3C91">
            <w:pPr>
              <w:spacing w:after="0" w:line="240" w:lineRule="auto"/>
              <w:rPr>
                <w:rFonts w:ascii="Times New Roman" w:eastAsia="Times New Roman" w:hAnsi="Times New Roman" w:cs="Times New Roman"/>
                <w:sz w:val="24"/>
                <w:szCs w:val="24"/>
                <w:lang w:eastAsia="lv-LV"/>
              </w:rPr>
            </w:pPr>
            <w:r w:rsidRPr="00E3189E">
              <w:rPr>
                <w:rFonts w:ascii="Times New Roman" w:eastAsia="Times New Roman" w:hAnsi="Times New Roman" w:cs="Times New Roman"/>
                <w:sz w:val="24"/>
                <w:szCs w:val="24"/>
                <w:lang w:eastAsia="lv-LV"/>
              </w:rPr>
              <w:t xml:space="preserve">Precizēts Noteikumu Nr.75 </w:t>
            </w:r>
            <w:r w:rsidRPr="00A16752">
              <w:rPr>
                <w:rFonts w:ascii="Times New Roman" w:eastAsia="Times New Roman" w:hAnsi="Times New Roman" w:cs="Times New Roman"/>
                <w:sz w:val="24"/>
                <w:szCs w:val="24"/>
              </w:rPr>
              <w:t>192.</w:t>
            </w:r>
            <w:r>
              <w:rPr>
                <w:rFonts w:ascii="Times New Roman" w:eastAsia="Times New Roman" w:hAnsi="Times New Roman" w:cs="Times New Roman"/>
                <w:sz w:val="24"/>
                <w:szCs w:val="24"/>
                <w:vertAlign w:val="superscript"/>
              </w:rPr>
              <w:t xml:space="preserve">6 </w:t>
            </w:r>
            <w:r w:rsidRPr="00813787">
              <w:rPr>
                <w:rFonts w:ascii="Times New Roman" w:eastAsia="Times New Roman" w:hAnsi="Times New Roman" w:cs="Times New Roman"/>
                <w:sz w:val="24"/>
                <w:szCs w:val="24"/>
              </w:rPr>
              <w:t>punkt</w:t>
            </w:r>
            <w:r>
              <w:rPr>
                <w:rFonts w:ascii="Times New Roman" w:eastAsia="Times New Roman" w:hAnsi="Times New Roman" w:cs="Times New Roman"/>
                <w:sz w:val="24"/>
                <w:szCs w:val="24"/>
              </w:rPr>
              <w:t>s.</w:t>
            </w:r>
          </w:p>
        </w:tc>
        <w:tc>
          <w:tcPr>
            <w:tcW w:w="1010" w:type="pct"/>
            <w:gridSpan w:val="3"/>
            <w:tcBorders>
              <w:top w:val="single" w:sz="4" w:space="0" w:color="auto"/>
              <w:left w:val="single" w:sz="4" w:space="0" w:color="auto"/>
              <w:bottom w:val="single" w:sz="4" w:space="0" w:color="auto"/>
              <w:right w:val="single" w:sz="4" w:space="0" w:color="auto"/>
            </w:tcBorders>
          </w:tcPr>
          <w:p w14:paraId="400EF6A7" w14:textId="3756550E" w:rsidR="008E3C91" w:rsidRDefault="008B6282" w:rsidP="008B6282">
            <w:pPr>
              <w:tabs>
                <w:tab w:val="left" w:pos="284"/>
              </w:tabs>
              <w:spacing w:after="0" w:line="240" w:lineRule="auto"/>
              <w:contextualSpacing/>
              <w:jc w:val="both"/>
              <w:rPr>
                <w:rFonts w:ascii="Times New Roman" w:eastAsia="Times New Roman" w:hAnsi="Times New Roman" w:cs="Times New Roman"/>
                <w:sz w:val="24"/>
                <w:szCs w:val="24"/>
              </w:rPr>
            </w:pPr>
            <w:bookmarkStart w:id="14" w:name="_Hlk32840120"/>
            <w:r>
              <w:rPr>
                <w:rFonts w:ascii="Times New Roman" w:eastAsia="Times New Roman" w:hAnsi="Times New Roman" w:cs="Times New Roman"/>
                <w:sz w:val="24"/>
                <w:szCs w:val="24"/>
              </w:rPr>
              <w:t xml:space="preserve">Papildināt </w:t>
            </w:r>
            <w:r w:rsidRPr="008E3C91">
              <w:rPr>
                <w:rFonts w:ascii="Times New Roman" w:eastAsia="Times New Roman" w:hAnsi="Times New Roman" w:cs="Times New Roman"/>
                <w:sz w:val="24"/>
                <w:szCs w:val="24"/>
              </w:rPr>
              <w:t>192.</w:t>
            </w:r>
            <w:r w:rsidRPr="008E3C91">
              <w:rPr>
                <w:rFonts w:ascii="Times New Roman" w:eastAsia="Times New Roman" w:hAnsi="Times New Roman" w:cs="Times New Roman"/>
                <w:sz w:val="24"/>
                <w:szCs w:val="24"/>
                <w:vertAlign w:val="superscript"/>
              </w:rPr>
              <w:t>6</w:t>
            </w:r>
            <w:r w:rsidRPr="008E3C9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punktu aiz vārdiem “aģentūra sniedz” ar vārdiem “darba devējam, komercdarbības vai </w:t>
            </w:r>
            <w:proofErr w:type="spellStart"/>
            <w:r>
              <w:rPr>
                <w:rFonts w:ascii="Times New Roman" w:eastAsia="Times New Roman" w:hAnsi="Times New Roman" w:cs="Times New Roman"/>
                <w:sz w:val="24"/>
                <w:szCs w:val="24"/>
              </w:rPr>
              <w:t>pašnodarbinātības</w:t>
            </w:r>
            <w:proofErr w:type="spellEnd"/>
            <w:r>
              <w:rPr>
                <w:rFonts w:ascii="Times New Roman" w:eastAsia="Times New Roman" w:hAnsi="Times New Roman" w:cs="Times New Roman"/>
                <w:sz w:val="24"/>
                <w:szCs w:val="24"/>
              </w:rPr>
              <w:t xml:space="preserve"> uzsācējam, izglītības iestādei vai prakses vietai</w:t>
            </w:r>
            <w:bookmarkEnd w:id="14"/>
          </w:p>
        </w:tc>
      </w:tr>
      <w:tr w:rsidR="00CB2ECD" w14:paraId="46EBAAAC"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5F2618E2" w14:textId="77777777" w:rsidR="008B6282" w:rsidRDefault="008B6282" w:rsidP="00D0216E">
            <w:pPr>
              <w:spacing w:after="0" w:line="240" w:lineRule="auto"/>
              <w:ind w:firstLine="720"/>
              <w:jc w:val="right"/>
              <w:rPr>
                <w:rFonts w:ascii="Times New Roman" w:eastAsia="Times New Roman" w:hAnsi="Times New Roman" w:cs="Times New Roman"/>
                <w:sz w:val="24"/>
                <w:szCs w:val="24"/>
                <w:lang w:eastAsia="lv-LV"/>
              </w:rPr>
            </w:pPr>
          </w:p>
          <w:p w14:paraId="53958208" w14:textId="4AE7C613" w:rsidR="008B6282" w:rsidRPr="00664758" w:rsidRDefault="008B6282" w:rsidP="00D0216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6731B">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76AFA914" w14:textId="77777777" w:rsidR="008B6282" w:rsidRDefault="008B6282" w:rsidP="00CC2754">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noteikumu </w:t>
            </w:r>
            <w:r w:rsidR="00752D53">
              <w:rPr>
                <w:rFonts w:ascii="Times New Roman" w:eastAsia="Times New Roman" w:hAnsi="Times New Roman" w:cs="Times New Roman"/>
                <w:sz w:val="24"/>
                <w:szCs w:val="24"/>
              </w:rPr>
              <w:t xml:space="preserve">projekta 47.punktu </w:t>
            </w:r>
          </w:p>
          <w:p w14:paraId="47287960" w14:textId="77777777" w:rsidR="00752D53" w:rsidRDefault="00752D53" w:rsidP="00CC2754">
            <w:pPr>
              <w:tabs>
                <w:tab w:val="left" w:pos="284"/>
              </w:tabs>
              <w:spacing w:after="0" w:line="240" w:lineRule="auto"/>
              <w:contextualSpacing/>
              <w:jc w:val="both"/>
              <w:rPr>
                <w:rFonts w:ascii="Times New Roman" w:eastAsia="Times New Roman" w:hAnsi="Times New Roman" w:cs="Times New Roman"/>
                <w:sz w:val="24"/>
                <w:szCs w:val="24"/>
              </w:rPr>
            </w:pPr>
          </w:p>
          <w:p w14:paraId="64B73C09" w14:textId="291BC703" w:rsidR="00752D53" w:rsidRPr="00752D53" w:rsidRDefault="00752D53" w:rsidP="00752D53">
            <w:pPr>
              <w:tabs>
                <w:tab w:val="left" w:pos="1134"/>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47. </w:t>
            </w:r>
            <w:r w:rsidRPr="00752D53">
              <w:rPr>
                <w:rFonts w:ascii="Times New Roman" w:eastAsia="Calibri" w:hAnsi="Times New Roman" w:cs="Times New Roman"/>
                <w:sz w:val="24"/>
                <w:szCs w:val="24"/>
              </w:rPr>
              <w:t>Papildināt 174.</w:t>
            </w:r>
            <w:r w:rsidRPr="00752D53">
              <w:rPr>
                <w:rFonts w:ascii="Times New Roman" w:eastAsia="Calibri" w:hAnsi="Times New Roman" w:cs="Times New Roman"/>
                <w:sz w:val="24"/>
                <w:szCs w:val="24"/>
                <w:vertAlign w:val="superscript"/>
              </w:rPr>
              <w:t>4</w:t>
            </w:r>
            <w:r w:rsidRPr="00752D53">
              <w:rPr>
                <w:rFonts w:ascii="Times New Roman" w:eastAsia="Calibri" w:hAnsi="Times New Roman" w:cs="Times New Roman"/>
                <w:sz w:val="24"/>
                <w:szCs w:val="24"/>
              </w:rPr>
              <w:t xml:space="preserve"> apakšpunktu ar otro teikumu šādā redakcijā: “Atlīdzību transporta izmaksu segšanai piešķir gadījumos, ja attālums no bezdarbnieka deklarētās dzīvesvietas līdz apmācību vai darba vietai nepārsniedz 1</w:t>
            </w:r>
            <w:r>
              <w:rPr>
                <w:rFonts w:ascii="Times New Roman" w:eastAsia="Calibri" w:hAnsi="Times New Roman" w:cs="Times New Roman"/>
                <w:sz w:val="24"/>
                <w:szCs w:val="24"/>
              </w:rPr>
              <w:t>0</w:t>
            </w:r>
            <w:r w:rsidRPr="00752D53">
              <w:rPr>
                <w:rFonts w:ascii="Times New Roman" w:eastAsia="Calibri" w:hAnsi="Times New Roman" w:cs="Times New Roman"/>
                <w:sz w:val="24"/>
                <w:szCs w:val="24"/>
              </w:rPr>
              <w:t>0 km.”</w:t>
            </w:r>
          </w:p>
          <w:p w14:paraId="19DBCEEB" w14:textId="4BF6690A" w:rsidR="00752D53" w:rsidRPr="00527F10" w:rsidRDefault="00752D53" w:rsidP="00CC2754">
            <w:pPr>
              <w:tabs>
                <w:tab w:val="left" w:pos="284"/>
              </w:tabs>
              <w:spacing w:after="0" w:line="240" w:lineRule="auto"/>
              <w:contextualSpacing/>
              <w:jc w:val="both"/>
              <w:rPr>
                <w:rFonts w:ascii="Times New Roman" w:eastAsia="Times New Roman" w:hAnsi="Times New Roman" w:cs="Times New Roman"/>
                <w:sz w:val="24"/>
                <w:szCs w:val="24"/>
              </w:rPr>
            </w:pPr>
          </w:p>
        </w:tc>
        <w:tc>
          <w:tcPr>
            <w:tcW w:w="1220" w:type="pct"/>
            <w:gridSpan w:val="3"/>
            <w:tcBorders>
              <w:left w:val="single" w:sz="6" w:space="0" w:color="000000"/>
              <w:bottom w:val="single" w:sz="4" w:space="0" w:color="auto"/>
              <w:right w:val="single" w:sz="6" w:space="0" w:color="000000"/>
            </w:tcBorders>
          </w:tcPr>
          <w:p w14:paraId="209DD66E" w14:textId="04D06E6F" w:rsidR="008B6282" w:rsidRPr="00E3189E" w:rsidRDefault="008B6282" w:rsidP="00D0216E">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w:t>
            </w:r>
            <w:r w:rsidRPr="00636C75">
              <w:rPr>
                <w:rFonts w:ascii="Times New Roman" w:eastAsia="Times New Roman" w:hAnsi="Times New Roman" w:cs="Times New Roman"/>
                <w:b/>
                <w:sz w:val="24"/>
                <w:szCs w:val="24"/>
              </w:rPr>
              <w:t>ministrija</w:t>
            </w:r>
            <w:r>
              <w:rPr>
                <w:rFonts w:ascii="Times New Roman" w:eastAsia="Times New Roman" w:hAnsi="Times New Roman" w:cs="Times New Roman"/>
                <w:b/>
                <w:sz w:val="24"/>
                <w:szCs w:val="24"/>
              </w:rPr>
              <w:t xml:space="preserve">: </w:t>
            </w:r>
            <w:r w:rsidRPr="00CB2ECD">
              <w:rPr>
                <w:rFonts w:ascii="Times New Roman" w:eastAsia="Times New Roman" w:hAnsi="Times New Roman" w:cs="Times New Roman"/>
                <w:sz w:val="24"/>
                <w:szCs w:val="24"/>
              </w:rPr>
              <w:t>(</w:t>
            </w:r>
            <w:r w:rsidR="00CB2ECD">
              <w:rPr>
                <w:rFonts w:ascii="Times New Roman" w:eastAsia="Times New Roman" w:hAnsi="Times New Roman" w:cs="Times New Roman"/>
                <w:sz w:val="24"/>
                <w:szCs w:val="24"/>
              </w:rPr>
              <w:t xml:space="preserve">04.02.2020. </w:t>
            </w:r>
            <w:r w:rsidRPr="00CB2ECD">
              <w:rPr>
                <w:rFonts w:ascii="Times New Roman" w:eastAsia="Times New Roman" w:hAnsi="Times New Roman" w:cs="Times New Roman"/>
                <w:sz w:val="24"/>
                <w:szCs w:val="24"/>
              </w:rPr>
              <w:t>priekšlikums)</w:t>
            </w:r>
          </w:p>
          <w:p w14:paraId="6237F142" w14:textId="77777777" w:rsidR="008B6282" w:rsidRPr="00E3189E" w:rsidRDefault="008B6282" w:rsidP="00D0216E">
            <w:pPr>
              <w:shd w:val="clear" w:color="auto" w:fill="FFFFFF" w:themeFill="background1"/>
              <w:spacing w:after="0" w:line="240" w:lineRule="auto"/>
              <w:jc w:val="both"/>
              <w:rPr>
                <w:rFonts w:ascii="Times New Roman" w:eastAsia="Times New Roman" w:hAnsi="Times New Roman" w:cs="Times New Roman"/>
                <w:b/>
                <w:sz w:val="24"/>
                <w:szCs w:val="24"/>
              </w:rPr>
            </w:pPr>
          </w:p>
          <w:p w14:paraId="172F4CC4" w14:textId="0847DFF3" w:rsidR="008B6282" w:rsidRPr="008E3C91" w:rsidRDefault="008B6282" w:rsidP="008B6282">
            <w:pPr>
              <w:shd w:val="clear" w:color="auto" w:fill="FFFFFF" w:themeFill="background1"/>
              <w:spacing w:after="0" w:line="240" w:lineRule="auto"/>
              <w:jc w:val="both"/>
              <w:rPr>
                <w:rFonts w:ascii="Times New Roman" w:eastAsia="Times New Roman" w:hAnsi="Times New Roman" w:cs="Times New Roman"/>
                <w:b/>
                <w:sz w:val="24"/>
                <w:szCs w:val="24"/>
              </w:rPr>
            </w:pPr>
          </w:p>
          <w:p w14:paraId="0E485922" w14:textId="10AD2447" w:rsidR="008B6282" w:rsidRPr="008E3C91" w:rsidRDefault="00CB2ECD" w:rsidP="00D0216E">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ms Rmn" w:hAnsi="Tms Rmn" w:cs="Tms Rmn"/>
                <w:color w:val="000000"/>
                <w:sz w:val="24"/>
                <w:szCs w:val="24"/>
              </w:rPr>
              <w:t>Lūdzam izvērtēt nepieciešamību precizēt noteikumu projekta 47.punktu, nosakot, ka atlīdzību transporta izdevumu segšanai piešķir gadījumos, ja attālums no nodarbinātās personas deklarētās dzīvesvietas līdz darba vietai nepārsniedz 110 km, kā tas noteikts noteikumu projekta 43.punktā un skaidrots anotācijā.</w:t>
            </w:r>
          </w:p>
        </w:tc>
        <w:tc>
          <w:tcPr>
            <w:tcW w:w="1177" w:type="pct"/>
            <w:gridSpan w:val="2"/>
            <w:tcBorders>
              <w:left w:val="single" w:sz="6" w:space="0" w:color="000000"/>
              <w:bottom w:val="single" w:sz="4" w:space="0" w:color="auto"/>
              <w:right w:val="single" w:sz="6" w:space="0" w:color="000000"/>
            </w:tcBorders>
          </w:tcPr>
          <w:p w14:paraId="08901EF5" w14:textId="77777777" w:rsidR="008B6282" w:rsidRDefault="008B6282" w:rsidP="00D021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Ņemts vērā.</w:t>
            </w:r>
          </w:p>
          <w:p w14:paraId="1C0059EC" w14:textId="1E82B736" w:rsidR="008B6282" w:rsidRPr="00E3189E" w:rsidRDefault="008B6282" w:rsidP="00D0216E">
            <w:pPr>
              <w:spacing w:after="0" w:line="240" w:lineRule="auto"/>
              <w:rPr>
                <w:rFonts w:ascii="Times New Roman" w:eastAsia="Times New Roman" w:hAnsi="Times New Roman" w:cs="Times New Roman"/>
                <w:sz w:val="24"/>
                <w:szCs w:val="24"/>
                <w:lang w:eastAsia="lv-LV"/>
              </w:rPr>
            </w:pPr>
            <w:r w:rsidRPr="00E3189E">
              <w:rPr>
                <w:rFonts w:ascii="Times New Roman" w:eastAsia="Times New Roman" w:hAnsi="Times New Roman" w:cs="Times New Roman"/>
                <w:sz w:val="24"/>
                <w:szCs w:val="24"/>
                <w:lang w:eastAsia="lv-LV"/>
              </w:rPr>
              <w:t xml:space="preserve">Precizēts Noteikumu </w:t>
            </w:r>
            <w:r w:rsidR="00752D53">
              <w:rPr>
                <w:rFonts w:ascii="Times New Roman" w:eastAsia="Times New Roman" w:hAnsi="Times New Roman" w:cs="Times New Roman"/>
                <w:sz w:val="24"/>
                <w:szCs w:val="24"/>
                <w:lang w:eastAsia="lv-LV"/>
              </w:rPr>
              <w:t>projekta 47.punkts</w:t>
            </w:r>
            <w:r w:rsidR="00C6731B">
              <w:rPr>
                <w:rFonts w:ascii="Times New Roman" w:eastAsia="Times New Roman" w:hAnsi="Times New Roman" w:cs="Times New Roman"/>
                <w:sz w:val="24"/>
                <w:szCs w:val="24"/>
                <w:lang w:eastAsia="lv-LV"/>
              </w:rPr>
              <w:t>.</w:t>
            </w:r>
          </w:p>
        </w:tc>
        <w:tc>
          <w:tcPr>
            <w:tcW w:w="1010" w:type="pct"/>
            <w:gridSpan w:val="3"/>
            <w:tcBorders>
              <w:top w:val="single" w:sz="4" w:space="0" w:color="auto"/>
              <w:left w:val="single" w:sz="4" w:space="0" w:color="auto"/>
              <w:bottom w:val="single" w:sz="4" w:space="0" w:color="auto"/>
              <w:right w:val="single" w:sz="4" w:space="0" w:color="auto"/>
            </w:tcBorders>
          </w:tcPr>
          <w:p w14:paraId="20A36221" w14:textId="5C3C02F1" w:rsidR="00752D53" w:rsidRPr="00752D53" w:rsidRDefault="00752D53" w:rsidP="00752D53">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Pr="00752D53">
              <w:rPr>
                <w:rFonts w:ascii="Times New Roman" w:eastAsia="Times New Roman" w:hAnsi="Times New Roman" w:cs="Times New Roman"/>
                <w:sz w:val="24"/>
                <w:szCs w:val="24"/>
              </w:rPr>
              <w:t>Papildināt 174.</w:t>
            </w:r>
            <w:r w:rsidRPr="00752D53">
              <w:rPr>
                <w:rFonts w:ascii="Times New Roman" w:eastAsia="Times New Roman" w:hAnsi="Times New Roman" w:cs="Times New Roman"/>
                <w:sz w:val="24"/>
                <w:szCs w:val="24"/>
                <w:vertAlign w:val="superscript"/>
              </w:rPr>
              <w:t>4</w:t>
            </w:r>
            <w:r w:rsidRPr="00752D53">
              <w:rPr>
                <w:rFonts w:ascii="Times New Roman" w:eastAsia="Times New Roman" w:hAnsi="Times New Roman" w:cs="Times New Roman"/>
                <w:sz w:val="24"/>
                <w:szCs w:val="24"/>
              </w:rPr>
              <w:t xml:space="preserve"> apakšpunktu ar otro teikumu šādā redakcijā: “Atlīdzību transporta izmaksu segšanai piešķir gadījumos, ja attālums no bezdarbnieka deklarētās dzīvesvietas līdz apmācību vai darba vietai nepārsniedz 110 km.”</w:t>
            </w:r>
          </w:p>
          <w:p w14:paraId="5486800F" w14:textId="646DB9F2" w:rsidR="008B6282" w:rsidRDefault="008B6282" w:rsidP="00D0216E">
            <w:pPr>
              <w:tabs>
                <w:tab w:val="left" w:pos="284"/>
              </w:tabs>
              <w:spacing w:after="0" w:line="240" w:lineRule="auto"/>
              <w:contextualSpacing/>
              <w:jc w:val="both"/>
              <w:rPr>
                <w:rFonts w:ascii="Times New Roman" w:eastAsia="Times New Roman" w:hAnsi="Times New Roman" w:cs="Times New Roman"/>
                <w:sz w:val="24"/>
                <w:szCs w:val="24"/>
              </w:rPr>
            </w:pPr>
          </w:p>
        </w:tc>
      </w:tr>
      <w:tr w:rsidR="00CB2ECD" w14:paraId="04ECAFF1"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24DC78B3" w14:textId="77777777" w:rsidR="00CB2ECD" w:rsidRDefault="00CB2ECD" w:rsidP="00D0216E">
            <w:pPr>
              <w:spacing w:after="0" w:line="240" w:lineRule="auto"/>
              <w:ind w:firstLine="720"/>
              <w:jc w:val="right"/>
              <w:rPr>
                <w:rFonts w:ascii="Times New Roman" w:eastAsia="Times New Roman" w:hAnsi="Times New Roman" w:cs="Times New Roman"/>
                <w:sz w:val="24"/>
                <w:szCs w:val="24"/>
                <w:lang w:eastAsia="lv-LV"/>
              </w:rPr>
            </w:pPr>
          </w:p>
          <w:p w14:paraId="390F23C0" w14:textId="6C434141" w:rsidR="00CB2ECD" w:rsidRPr="00664758" w:rsidRDefault="00CB2ECD" w:rsidP="00D0216E">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6731B">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p>
        </w:tc>
        <w:tc>
          <w:tcPr>
            <w:tcW w:w="1151" w:type="pct"/>
            <w:gridSpan w:val="3"/>
            <w:tcBorders>
              <w:left w:val="single" w:sz="6" w:space="0" w:color="000000"/>
              <w:bottom w:val="single" w:sz="4" w:space="0" w:color="auto"/>
              <w:right w:val="single" w:sz="6" w:space="0" w:color="000000"/>
            </w:tcBorders>
          </w:tcPr>
          <w:p w14:paraId="438D00D8" w14:textId="3AB287DA" w:rsidR="00CB2ECD" w:rsidRPr="00527F10" w:rsidRDefault="00CB2ECD" w:rsidP="00CB2EC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anotācijas II sadaļu</w:t>
            </w:r>
          </w:p>
        </w:tc>
        <w:tc>
          <w:tcPr>
            <w:tcW w:w="1220" w:type="pct"/>
            <w:gridSpan w:val="3"/>
            <w:tcBorders>
              <w:left w:val="single" w:sz="6" w:space="0" w:color="000000"/>
              <w:bottom w:val="single" w:sz="4" w:space="0" w:color="auto"/>
              <w:right w:val="single" w:sz="6" w:space="0" w:color="000000"/>
            </w:tcBorders>
          </w:tcPr>
          <w:p w14:paraId="136639E2" w14:textId="7C1AC1B5" w:rsidR="00CB2ECD" w:rsidRPr="00CB2ECD" w:rsidRDefault="00CB2ECD" w:rsidP="00D0216E">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Tieslietu </w:t>
            </w:r>
            <w:r w:rsidRPr="00636C75">
              <w:rPr>
                <w:rFonts w:ascii="Times New Roman" w:eastAsia="Times New Roman" w:hAnsi="Times New Roman" w:cs="Times New Roman"/>
                <w:b/>
                <w:sz w:val="24"/>
                <w:szCs w:val="24"/>
              </w:rPr>
              <w:t>ministrija</w:t>
            </w:r>
            <w:r>
              <w:rPr>
                <w:rFonts w:ascii="Times New Roman" w:eastAsia="Times New Roman" w:hAnsi="Times New Roman" w:cs="Times New Roman"/>
                <w:b/>
                <w:sz w:val="24"/>
                <w:szCs w:val="24"/>
              </w:rPr>
              <w:t xml:space="preserve">: </w:t>
            </w:r>
            <w:r w:rsidRPr="00CB2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03.02.2020. </w:t>
            </w:r>
            <w:r w:rsidRPr="00CB2ECD">
              <w:rPr>
                <w:rFonts w:ascii="Times New Roman" w:eastAsia="Times New Roman" w:hAnsi="Times New Roman" w:cs="Times New Roman"/>
                <w:sz w:val="24"/>
                <w:szCs w:val="24"/>
              </w:rPr>
              <w:t>priekšlikums)</w:t>
            </w:r>
          </w:p>
          <w:p w14:paraId="53C75DA8" w14:textId="77777777" w:rsidR="00CB2ECD" w:rsidRPr="00E3189E" w:rsidRDefault="00CB2ECD" w:rsidP="00D0216E">
            <w:pPr>
              <w:shd w:val="clear" w:color="auto" w:fill="FFFFFF" w:themeFill="background1"/>
              <w:spacing w:after="0" w:line="240" w:lineRule="auto"/>
              <w:jc w:val="both"/>
              <w:rPr>
                <w:rFonts w:ascii="Times New Roman" w:eastAsia="Times New Roman" w:hAnsi="Times New Roman" w:cs="Times New Roman"/>
                <w:b/>
                <w:sz w:val="24"/>
                <w:szCs w:val="24"/>
              </w:rPr>
            </w:pPr>
          </w:p>
          <w:p w14:paraId="2260C59B" w14:textId="216B6596" w:rsidR="00CB2ECD" w:rsidRPr="008E3C91" w:rsidRDefault="00CB2ECD" w:rsidP="00D0216E">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ms Rmn" w:hAnsi="Tms Rmn" w:cs="Tms Rmn"/>
                <w:color w:val="000000"/>
                <w:sz w:val="24"/>
                <w:szCs w:val="24"/>
              </w:rPr>
              <w:t>Vienlaikus izsakām priekšlikumu attiecībā uz projekta 3.punktu, kas paredz papildināt noteikumu 10.</w:t>
            </w:r>
            <w:r>
              <w:rPr>
                <w:rFonts w:ascii="Tms Rmn" w:hAnsi="Tms Rmn" w:cs="Tms Rmn"/>
                <w:color w:val="000000"/>
                <w:sz w:val="24"/>
                <w:szCs w:val="24"/>
                <w:vertAlign w:val="superscript"/>
              </w:rPr>
              <w:t>7</w:t>
            </w:r>
            <w:r>
              <w:rPr>
                <w:rFonts w:ascii="Tms Rmn" w:hAnsi="Tms Rmn" w:cs="Tms Rmn"/>
                <w:color w:val="000000"/>
                <w:sz w:val="24"/>
                <w:szCs w:val="24"/>
              </w:rPr>
              <w:t xml:space="preserve"> punktu, nosakot, ka atsevišķas šo noteikumu 21.1. un 21.2. apakšpunktā minētās profesionālās tālākizglītības, profesionālās pilnveides un profesionālās izglītības modulārās programmas atbilstoši šo noteikumu 22.punktā minētās komisijas noteiktajam, noslēdzot līgumus par pasākumu īstenošanu vai pakalpojumu sniegšanu, nodrošina arī Sociālās integrācijas valsts aģentūra un izglītības iestādes, kurām piešķirts profesionālās izglītības kompetences centra statuss, un valsts un pašvaldību dibinātās profesionālās izglītības iestādes, prioritāri tās, kuru infrastruktūras uzlabošana ir veikta no Eiropas Reģionālās attīstības fonda (ERAF) līdzekļiem. Šajās programmās iesaista bezdarbniekus ar invaliditāti, bezdarbnieku komplektēšanu apmācību grupās veic aģentūra </w:t>
            </w:r>
            <w:r>
              <w:rPr>
                <w:rFonts w:ascii="Tms Rmn" w:hAnsi="Tms Rmn" w:cs="Tms Rmn"/>
                <w:color w:val="000000"/>
                <w:sz w:val="24"/>
                <w:szCs w:val="24"/>
              </w:rPr>
              <w:lastRenderedPageBreak/>
              <w:t xml:space="preserve">sadarbībā ar izglītības iestādēm. Norādām, ka saskaņā ar Ministru kabineta 2009. gada 15. decembra instrukcijas Nr. 19 20. punktu anotācijas II sadaļas 1.punktā norāda visas sabiedrības </w:t>
            </w:r>
            <w:proofErr w:type="spellStart"/>
            <w:r>
              <w:rPr>
                <w:rFonts w:ascii="Tms Rmn" w:hAnsi="Tms Rmn" w:cs="Tms Rmn"/>
                <w:color w:val="000000"/>
                <w:sz w:val="24"/>
                <w:szCs w:val="24"/>
              </w:rPr>
              <w:t>mērķgrupas</w:t>
            </w:r>
            <w:proofErr w:type="spellEnd"/>
            <w:r>
              <w:rPr>
                <w:rFonts w:ascii="Tms Rmn" w:hAnsi="Tms Rmn" w:cs="Tms Rmn"/>
                <w:color w:val="000000"/>
                <w:sz w:val="24"/>
                <w:szCs w:val="24"/>
              </w:rPr>
              <w:t xml:space="preserve">, uz kurām attiecināms projekta tiesiskais regulējums tiešā un netiešā veidā, t.i., kuru tiesības, pienākumus, finanses vai iespējas projekts ietekmē, vai varētu ietekmēt. Ar sabiedrības </w:t>
            </w:r>
            <w:proofErr w:type="spellStart"/>
            <w:r>
              <w:rPr>
                <w:rFonts w:ascii="Tms Rmn" w:hAnsi="Tms Rmn" w:cs="Tms Rmn"/>
                <w:color w:val="000000"/>
                <w:sz w:val="24"/>
                <w:szCs w:val="24"/>
              </w:rPr>
              <w:t>mērķgrupu</w:t>
            </w:r>
            <w:proofErr w:type="spellEnd"/>
            <w:r>
              <w:rPr>
                <w:rFonts w:ascii="Tms Rmn" w:hAnsi="Tms Rmn" w:cs="Tms Rmn"/>
                <w:color w:val="000000"/>
                <w:sz w:val="24"/>
                <w:szCs w:val="24"/>
              </w:rPr>
              <w:t xml:space="preserve"> saprot jebkuru fizisku vai juridisku personu grupu (tai skaitā valsts un pašvaldību iestādēs nodarbinātos), kuru skar projektā paredzētais regulējums. Ņemot vērā minēto, lūdzam aizpildīt projekta II sadaļas 1. punktu, norādot visas sabiedrības gribas, kuras projekts ietekmēs, vai varētu ietekmēt tiešā vai netiešā veidā.</w:t>
            </w:r>
          </w:p>
          <w:p w14:paraId="7589A166" w14:textId="77777777" w:rsidR="00CB2ECD" w:rsidRPr="008E3C91" w:rsidRDefault="00CB2ECD" w:rsidP="00D0216E">
            <w:pPr>
              <w:shd w:val="clear" w:color="auto" w:fill="FFFFFF" w:themeFill="background1"/>
              <w:spacing w:after="0" w:line="240" w:lineRule="auto"/>
              <w:jc w:val="both"/>
              <w:rPr>
                <w:rFonts w:ascii="Times New Roman" w:eastAsia="Times New Roman" w:hAnsi="Times New Roman" w:cs="Times New Roman"/>
                <w:b/>
                <w:sz w:val="24"/>
                <w:szCs w:val="24"/>
              </w:rPr>
            </w:pPr>
          </w:p>
        </w:tc>
        <w:tc>
          <w:tcPr>
            <w:tcW w:w="1177" w:type="pct"/>
            <w:gridSpan w:val="2"/>
            <w:tcBorders>
              <w:left w:val="single" w:sz="6" w:space="0" w:color="000000"/>
              <w:bottom w:val="single" w:sz="4" w:space="0" w:color="auto"/>
              <w:right w:val="single" w:sz="6" w:space="0" w:color="000000"/>
            </w:tcBorders>
          </w:tcPr>
          <w:p w14:paraId="3C01BAF2" w14:textId="77777777" w:rsidR="00CB2ECD" w:rsidRDefault="00CB2ECD" w:rsidP="00D021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Ņemts vērā.</w:t>
            </w:r>
          </w:p>
          <w:p w14:paraId="296D972E" w14:textId="0F35D03F" w:rsidR="00CB2ECD" w:rsidRPr="00E3189E" w:rsidRDefault="00CB2ECD" w:rsidP="00D0216E">
            <w:pPr>
              <w:spacing w:after="0" w:line="240" w:lineRule="auto"/>
              <w:rPr>
                <w:rFonts w:ascii="Times New Roman" w:eastAsia="Times New Roman" w:hAnsi="Times New Roman" w:cs="Times New Roman"/>
                <w:sz w:val="24"/>
                <w:szCs w:val="24"/>
                <w:lang w:eastAsia="lv-LV"/>
              </w:rPr>
            </w:pPr>
            <w:r>
              <w:rPr>
                <w:rFonts w:ascii="Tms Rmn" w:hAnsi="Tms Rmn" w:cs="Tms Rmn"/>
                <w:color w:val="000000"/>
                <w:sz w:val="24"/>
                <w:szCs w:val="24"/>
              </w:rPr>
              <w:t>Precizēts Noteikumu projekta anotācijas II sadaļas 1. punkts</w:t>
            </w:r>
            <w:r w:rsidR="00C6731B">
              <w:rPr>
                <w:rFonts w:ascii="Tms Rmn" w:hAnsi="Tms Rmn" w:cs="Tms Rmn"/>
                <w:color w:val="000000"/>
                <w:sz w:val="24"/>
                <w:szCs w:val="24"/>
              </w:rPr>
              <w:t>.</w:t>
            </w:r>
          </w:p>
        </w:tc>
        <w:tc>
          <w:tcPr>
            <w:tcW w:w="1010" w:type="pct"/>
            <w:gridSpan w:val="3"/>
            <w:tcBorders>
              <w:top w:val="single" w:sz="4" w:space="0" w:color="auto"/>
              <w:left w:val="single" w:sz="4" w:space="0" w:color="auto"/>
              <w:bottom w:val="single" w:sz="4" w:space="0" w:color="auto"/>
              <w:right w:val="single" w:sz="4" w:space="0" w:color="auto"/>
            </w:tcBorders>
          </w:tcPr>
          <w:p w14:paraId="6C4D7B34" w14:textId="7EBDCA68" w:rsidR="00CB2ECD" w:rsidRPr="00752D53" w:rsidRDefault="00CB2ECD" w:rsidP="00D0216E">
            <w:pPr>
              <w:tabs>
                <w:tab w:val="left" w:pos="284"/>
              </w:tabs>
              <w:spacing w:after="0" w:line="240" w:lineRule="auto"/>
              <w:contextualSpacing/>
              <w:jc w:val="both"/>
              <w:rPr>
                <w:rFonts w:ascii="Times New Roman" w:eastAsia="Times New Roman" w:hAnsi="Times New Roman" w:cs="Times New Roman"/>
                <w:sz w:val="24"/>
                <w:szCs w:val="24"/>
              </w:rPr>
            </w:pPr>
          </w:p>
          <w:p w14:paraId="737C5C45" w14:textId="77777777" w:rsidR="00CB2ECD" w:rsidRDefault="00CB2ECD" w:rsidP="00D0216E">
            <w:pPr>
              <w:tabs>
                <w:tab w:val="left" w:pos="284"/>
              </w:tabs>
              <w:spacing w:after="0" w:line="240" w:lineRule="auto"/>
              <w:contextualSpacing/>
              <w:jc w:val="both"/>
              <w:rPr>
                <w:rFonts w:ascii="Times New Roman" w:eastAsia="Times New Roman" w:hAnsi="Times New Roman" w:cs="Times New Roman"/>
                <w:sz w:val="24"/>
                <w:szCs w:val="24"/>
              </w:rPr>
            </w:pPr>
          </w:p>
        </w:tc>
      </w:tr>
      <w:tr w:rsidR="00EB0D41" w14:paraId="6230BC29" w14:textId="77777777" w:rsidTr="00F2471C">
        <w:tblPrEx>
          <w:tblBorders>
            <w:top w:val="single" w:sz="4" w:space="0" w:color="auto"/>
            <w:left w:val="single" w:sz="4" w:space="0" w:color="auto"/>
            <w:bottom w:val="single" w:sz="4" w:space="0" w:color="auto"/>
            <w:right w:val="single" w:sz="4" w:space="0" w:color="auto"/>
          </w:tblBorders>
        </w:tblPrEx>
        <w:trPr>
          <w:trHeight w:val="1685"/>
        </w:trPr>
        <w:tc>
          <w:tcPr>
            <w:tcW w:w="442" w:type="pct"/>
            <w:gridSpan w:val="3"/>
            <w:tcBorders>
              <w:left w:val="single" w:sz="6" w:space="0" w:color="000000"/>
              <w:bottom w:val="single" w:sz="4" w:space="0" w:color="auto"/>
              <w:right w:val="single" w:sz="6" w:space="0" w:color="000000"/>
            </w:tcBorders>
          </w:tcPr>
          <w:p w14:paraId="4C6A22AD" w14:textId="77777777" w:rsidR="00EB0D41" w:rsidRDefault="00EB0D41" w:rsidP="00B9722F">
            <w:pPr>
              <w:spacing w:after="0" w:line="240" w:lineRule="auto"/>
              <w:ind w:firstLine="720"/>
              <w:jc w:val="right"/>
              <w:rPr>
                <w:rFonts w:ascii="Times New Roman" w:eastAsia="Times New Roman" w:hAnsi="Times New Roman" w:cs="Times New Roman"/>
                <w:sz w:val="24"/>
                <w:szCs w:val="24"/>
                <w:lang w:eastAsia="lv-LV"/>
              </w:rPr>
            </w:pPr>
          </w:p>
          <w:p w14:paraId="1EC12A6E" w14:textId="77777777" w:rsidR="00EB0D41" w:rsidRPr="00664758" w:rsidRDefault="00EB0D41" w:rsidP="00B9722F">
            <w:pPr>
              <w:spacing w:after="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p>
        </w:tc>
        <w:tc>
          <w:tcPr>
            <w:tcW w:w="1151" w:type="pct"/>
            <w:gridSpan w:val="3"/>
            <w:tcBorders>
              <w:left w:val="single" w:sz="6" w:space="0" w:color="000000"/>
              <w:bottom w:val="single" w:sz="4" w:space="0" w:color="auto"/>
              <w:right w:val="single" w:sz="6" w:space="0" w:color="000000"/>
            </w:tcBorders>
          </w:tcPr>
          <w:p w14:paraId="641C847A" w14:textId="392535AF" w:rsidR="00EB0D41" w:rsidRPr="00180E9E" w:rsidRDefault="00EB0D41" w:rsidP="00EB0D41">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Noteikumu projekta anotācijas I sadaļu</w:t>
            </w:r>
          </w:p>
          <w:p w14:paraId="35133328" w14:textId="77777777" w:rsidR="00EB0D41" w:rsidRPr="00527F10" w:rsidRDefault="00EB0D41" w:rsidP="00B9722F">
            <w:pPr>
              <w:tabs>
                <w:tab w:val="left" w:pos="284"/>
              </w:tabs>
              <w:spacing w:after="0" w:line="240" w:lineRule="auto"/>
              <w:contextualSpacing/>
              <w:jc w:val="both"/>
              <w:rPr>
                <w:rFonts w:ascii="Times New Roman" w:eastAsia="Times New Roman" w:hAnsi="Times New Roman" w:cs="Times New Roman"/>
                <w:sz w:val="24"/>
                <w:szCs w:val="24"/>
              </w:rPr>
            </w:pPr>
          </w:p>
        </w:tc>
        <w:tc>
          <w:tcPr>
            <w:tcW w:w="1220" w:type="pct"/>
            <w:gridSpan w:val="3"/>
            <w:tcBorders>
              <w:left w:val="single" w:sz="6" w:space="0" w:color="000000"/>
              <w:bottom w:val="single" w:sz="4" w:space="0" w:color="auto"/>
              <w:right w:val="single" w:sz="6" w:space="0" w:color="000000"/>
            </w:tcBorders>
          </w:tcPr>
          <w:p w14:paraId="599978F8" w14:textId="4AE284A7" w:rsidR="00EB0D41" w:rsidRDefault="00EB0D41" w:rsidP="00EB0D41">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Zemkopības ministrija:</w:t>
            </w:r>
          </w:p>
          <w:p w14:paraId="6F07D062" w14:textId="19D23804" w:rsidR="00EB0D41" w:rsidRDefault="00EB0D41" w:rsidP="00EB0D41">
            <w:pPr>
              <w:shd w:val="clear" w:color="auto" w:fill="FFFFFF" w:themeFill="background1"/>
              <w:spacing w:after="0" w:line="240" w:lineRule="auto"/>
              <w:jc w:val="both"/>
              <w:rPr>
                <w:rFonts w:ascii="Times New Roman" w:eastAsia="Times New Roman" w:hAnsi="Times New Roman" w:cs="Times New Roman"/>
                <w:b/>
                <w:sz w:val="24"/>
                <w:szCs w:val="24"/>
              </w:rPr>
            </w:pPr>
          </w:p>
          <w:p w14:paraId="3F771661" w14:textId="7E61F6AF" w:rsidR="00EB0D41" w:rsidRPr="00EB0D41" w:rsidRDefault="00EB0D41" w:rsidP="00EB0D41">
            <w:pPr>
              <w:shd w:val="clear" w:color="auto" w:fill="FFFFFF" w:themeFill="background1"/>
              <w:spacing w:after="0" w:line="240" w:lineRule="auto"/>
              <w:jc w:val="both"/>
              <w:rPr>
                <w:rFonts w:ascii="Times New Roman" w:eastAsia="Times New Roman" w:hAnsi="Times New Roman" w:cs="Times New Roman"/>
                <w:sz w:val="24"/>
                <w:szCs w:val="24"/>
              </w:rPr>
            </w:pPr>
            <w:r w:rsidRPr="00EB0D41">
              <w:rPr>
                <w:rFonts w:ascii="Times New Roman" w:eastAsia="Times New Roman" w:hAnsi="Times New Roman" w:cs="Times New Roman"/>
                <w:sz w:val="24"/>
                <w:szCs w:val="24"/>
              </w:rPr>
              <w:t xml:space="preserve">izsaka šādu iebildumu par anotācijas 22.punktu- </w:t>
            </w:r>
          </w:p>
          <w:p w14:paraId="56A25B02" w14:textId="77777777" w:rsidR="00EB0D41" w:rsidRPr="00EB0D41" w:rsidRDefault="00EB0D41" w:rsidP="00EB0D41">
            <w:pPr>
              <w:shd w:val="clear" w:color="auto" w:fill="FFFFFF" w:themeFill="background1"/>
              <w:spacing w:after="0" w:line="240" w:lineRule="auto"/>
              <w:jc w:val="both"/>
              <w:rPr>
                <w:rFonts w:ascii="Times New Roman" w:eastAsia="Times New Roman" w:hAnsi="Times New Roman" w:cs="Times New Roman"/>
                <w:sz w:val="24"/>
                <w:szCs w:val="24"/>
              </w:rPr>
            </w:pPr>
          </w:p>
          <w:p w14:paraId="2D8A386A" w14:textId="77777777" w:rsidR="00EB0D41" w:rsidRPr="00EB0D41" w:rsidRDefault="00EB0D41" w:rsidP="00EB0D41">
            <w:pPr>
              <w:shd w:val="clear" w:color="auto" w:fill="FFFFFF" w:themeFill="background1"/>
              <w:spacing w:after="0" w:line="240" w:lineRule="auto"/>
              <w:jc w:val="both"/>
              <w:rPr>
                <w:rFonts w:ascii="Times New Roman" w:eastAsia="Times New Roman" w:hAnsi="Times New Roman" w:cs="Times New Roman"/>
                <w:sz w:val="24"/>
                <w:szCs w:val="24"/>
              </w:rPr>
            </w:pPr>
            <w:r w:rsidRPr="00EB0D41">
              <w:rPr>
                <w:rFonts w:ascii="Times New Roman" w:eastAsia="Times New Roman" w:hAnsi="Times New Roman" w:cs="Times New Roman"/>
                <w:sz w:val="24"/>
                <w:szCs w:val="24"/>
              </w:rPr>
              <w:t xml:space="preserve">ne tikai Komisijas 2013.gada 18.decembra regulas (ES) Nr. </w:t>
            </w:r>
            <w:r w:rsidRPr="00EB0D41">
              <w:rPr>
                <w:rFonts w:ascii="Times New Roman" w:eastAsia="Times New Roman" w:hAnsi="Times New Roman" w:cs="Times New Roman"/>
                <w:sz w:val="24"/>
                <w:szCs w:val="24"/>
              </w:rPr>
              <w:lastRenderedPageBreak/>
              <w:t xml:space="preserve">1407/2013 par Līguma par Eiropas Savienības darbību 107. un 108. panta piemērošanu </w:t>
            </w:r>
            <w:proofErr w:type="spellStart"/>
            <w:r w:rsidRPr="00EB0D41">
              <w:rPr>
                <w:rFonts w:ascii="Times New Roman" w:eastAsia="Times New Roman" w:hAnsi="Times New Roman" w:cs="Times New Roman"/>
                <w:sz w:val="24"/>
                <w:szCs w:val="24"/>
              </w:rPr>
              <w:t>de</w:t>
            </w:r>
            <w:proofErr w:type="spellEnd"/>
            <w:r w:rsidRPr="00EB0D41">
              <w:rPr>
                <w:rFonts w:ascii="Times New Roman" w:eastAsia="Times New Roman" w:hAnsi="Times New Roman" w:cs="Times New Roman"/>
                <w:sz w:val="24"/>
                <w:szCs w:val="24"/>
              </w:rPr>
              <w:t xml:space="preserve"> </w:t>
            </w:r>
            <w:proofErr w:type="spellStart"/>
            <w:r w:rsidRPr="00EB0D41">
              <w:rPr>
                <w:rFonts w:ascii="Times New Roman" w:eastAsia="Times New Roman" w:hAnsi="Times New Roman" w:cs="Times New Roman"/>
                <w:sz w:val="24"/>
                <w:szCs w:val="24"/>
              </w:rPr>
              <w:t>minimis</w:t>
            </w:r>
            <w:proofErr w:type="spellEnd"/>
            <w:r w:rsidRPr="00EB0D41">
              <w:rPr>
                <w:rFonts w:ascii="Times New Roman" w:eastAsia="Times New Roman" w:hAnsi="Times New Roman" w:cs="Times New Roman"/>
                <w:sz w:val="24"/>
                <w:szCs w:val="24"/>
              </w:rPr>
              <w:t xml:space="preserve"> atbalstam 3.panta 4.punkts paredz, ka </w:t>
            </w:r>
            <w:proofErr w:type="spellStart"/>
            <w:r w:rsidRPr="00EB0D41">
              <w:rPr>
                <w:rFonts w:ascii="Times New Roman" w:eastAsia="Times New Roman" w:hAnsi="Times New Roman" w:cs="Times New Roman"/>
                <w:sz w:val="24"/>
                <w:szCs w:val="24"/>
              </w:rPr>
              <w:t>de</w:t>
            </w:r>
            <w:proofErr w:type="spellEnd"/>
            <w:r w:rsidRPr="00EB0D41">
              <w:rPr>
                <w:rFonts w:ascii="Times New Roman" w:eastAsia="Times New Roman" w:hAnsi="Times New Roman" w:cs="Times New Roman"/>
                <w:sz w:val="24"/>
                <w:szCs w:val="24"/>
              </w:rPr>
              <w:t xml:space="preserve"> </w:t>
            </w:r>
            <w:proofErr w:type="spellStart"/>
            <w:r w:rsidRPr="00EB0D41">
              <w:rPr>
                <w:rFonts w:ascii="Times New Roman" w:eastAsia="Times New Roman" w:hAnsi="Times New Roman" w:cs="Times New Roman"/>
                <w:sz w:val="24"/>
                <w:szCs w:val="24"/>
              </w:rPr>
              <w:t>minimis</w:t>
            </w:r>
            <w:proofErr w:type="spellEnd"/>
            <w:r w:rsidRPr="00EB0D41">
              <w:rPr>
                <w:rFonts w:ascii="Times New Roman" w:eastAsia="Times New Roman" w:hAnsi="Times New Roman" w:cs="Times New Roman"/>
                <w:sz w:val="24"/>
                <w:szCs w:val="24"/>
              </w:rPr>
              <w:t xml:space="preserve"> atbalstu uzskata par piešķirtu brīdī, kad uzņēmumam saskaņā ar piemērojamo valsts tiesisko regulējumu ir piešķirtas likumīgās tiesības saņemt atbalstu, neatkarīgi no datuma, kurā </w:t>
            </w:r>
            <w:proofErr w:type="spellStart"/>
            <w:r w:rsidRPr="00EB0D41">
              <w:rPr>
                <w:rFonts w:ascii="Times New Roman" w:eastAsia="Times New Roman" w:hAnsi="Times New Roman" w:cs="Times New Roman"/>
                <w:sz w:val="24"/>
                <w:szCs w:val="24"/>
              </w:rPr>
              <w:t>de</w:t>
            </w:r>
            <w:proofErr w:type="spellEnd"/>
            <w:r w:rsidRPr="00EB0D41">
              <w:rPr>
                <w:rFonts w:ascii="Times New Roman" w:eastAsia="Times New Roman" w:hAnsi="Times New Roman" w:cs="Times New Roman"/>
                <w:sz w:val="24"/>
                <w:szCs w:val="24"/>
              </w:rPr>
              <w:t xml:space="preserve"> </w:t>
            </w:r>
            <w:proofErr w:type="spellStart"/>
            <w:r w:rsidRPr="00EB0D41">
              <w:rPr>
                <w:rFonts w:ascii="Times New Roman" w:eastAsia="Times New Roman" w:hAnsi="Times New Roman" w:cs="Times New Roman"/>
                <w:sz w:val="24"/>
                <w:szCs w:val="24"/>
              </w:rPr>
              <w:t>minimis</w:t>
            </w:r>
            <w:proofErr w:type="spellEnd"/>
            <w:r w:rsidRPr="00EB0D41">
              <w:rPr>
                <w:rFonts w:ascii="Times New Roman" w:eastAsia="Times New Roman" w:hAnsi="Times New Roman" w:cs="Times New Roman"/>
                <w:sz w:val="24"/>
                <w:szCs w:val="24"/>
              </w:rPr>
              <w:t xml:space="preserve"> atbalsts uzņēmumam izmaksāts, to paredz arī Komisijas 2013. gada 18. decembra Regulas (ES) Nr. 1408/2013 par Līguma 107. un 108. panta piemērošanu </w:t>
            </w:r>
            <w:proofErr w:type="spellStart"/>
            <w:r w:rsidRPr="00EB0D41">
              <w:rPr>
                <w:rFonts w:ascii="Times New Roman" w:eastAsia="Times New Roman" w:hAnsi="Times New Roman" w:cs="Times New Roman"/>
                <w:sz w:val="24"/>
                <w:szCs w:val="24"/>
              </w:rPr>
              <w:t>de</w:t>
            </w:r>
            <w:proofErr w:type="spellEnd"/>
            <w:r w:rsidRPr="00EB0D41">
              <w:rPr>
                <w:rFonts w:ascii="Times New Roman" w:eastAsia="Times New Roman" w:hAnsi="Times New Roman" w:cs="Times New Roman"/>
                <w:sz w:val="24"/>
                <w:szCs w:val="24"/>
              </w:rPr>
              <w:t xml:space="preserve"> </w:t>
            </w:r>
            <w:proofErr w:type="spellStart"/>
            <w:r w:rsidRPr="00EB0D41">
              <w:rPr>
                <w:rFonts w:ascii="Times New Roman" w:eastAsia="Times New Roman" w:hAnsi="Times New Roman" w:cs="Times New Roman"/>
                <w:sz w:val="24"/>
                <w:szCs w:val="24"/>
              </w:rPr>
              <w:t>minimis</w:t>
            </w:r>
            <w:proofErr w:type="spellEnd"/>
            <w:r w:rsidRPr="00EB0D41">
              <w:rPr>
                <w:rFonts w:ascii="Times New Roman" w:eastAsia="Times New Roman" w:hAnsi="Times New Roman" w:cs="Times New Roman"/>
                <w:sz w:val="24"/>
                <w:szCs w:val="24"/>
              </w:rPr>
              <w:t xml:space="preserve"> atbalstam lauksaimniecības nozarē 3.panta 4.punkts un Komisijas 2014. gada 27. jūnija Regulu (ES) Nr. 717/2014 par Līguma par Eiropas Savienības darbību 107. un 108. panta piemērošanu </w:t>
            </w:r>
            <w:proofErr w:type="spellStart"/>
            <w:r w:rsidRPr="00EB0D41">
              <w:rPr>
                <w:rFonts w:ascii="Times New Roman" w:eastAsia="Times New Roman" w:hAnsi="Times New Roman" w:cs="Times New Roman"/>
                <w:sz w:val="24"/>
                <w:szCs w:val="24"/>
              </w:rPr>
              <w:t>de</w:t>
            </w:r>
            <w:proofErr w:type="spellEnd"/>
            <w:r w:rsidRPr="00EB0D41">
              <w:rPr>
                <w:rFonts w:ascii="Times New Roman" w:eastAsia="Times New Roman" w:hAnsi="Times New Roman" w:cs="Times New Roman"/>
                <w:sz w:val="24"/>
                <w:szCs w:val="24"/>
              </w:rPr>
              <w:t xml:space="preserve"> </w:t>
            </w:r>
            <w:proofErr w:type="spellStart"/>
            <w:r w:rsidRPr="00EB0D41">
              <w:rPr>
                <w:rFonts w:ascii="Times New Roman" w:eastAsia="Times New Roman" w:hAnsi="Times New Roman" w:cs="Times New Roman"/>
                <w:sz w:val="24"/>
                <w:szCs w:val="24"/>
              </w:rPr>
              <w:t>minimis</w:t>
            </w:r>
            <w:proofErr w:type="spellEnd"/>
            <w:r w:rsidRPr="00EB0D41">
              <w:rPr>
                <w:rFonts w:ascii="Times New Roman" w:eastAsia="Times New Roman" w:hAnsi="Times New Roman" w:cs="Times New Roman"/>
                <w:sz w:val="24"/>
                <w:szCs w:val="24"/>
              </w:rPr>
              <w:t xml:space="preserve"> atbalstam zvejniecības un akvakultūras nozarē 3.panta 4.punkts.  </w:t>
            </w:r>
          </w:p>
          <w:p w14:paraId="2AA3086F" w14:textId="77777777" w:rsidR="00EB0D41" w:rsidRPr="00EB0D41" w:rsidRDefault="00EB0D41" w:rsidP="00EB0D41">
            <w:pPr>
              <w:shd w:val="clear" w:color="auto" w:fill="FFFFFF" w:themeFill="background1"/>
              <w:spacing w:after="0" w:line="240" w:lineRule="auto"/>
              <w:jc w:val="both"/>
              <w:rPr>
                <w:rFonts w:ascii="Times New Roman" w:eastAsia="Times New Roman" w:hAnsi="Times New Roman" w:cs="Times New Roman"/>
                <w:sz w:val="24"/>
                <w:szCs w:val="24"/>
              </w:rPr>
            </w:pPr>
          </w:p>
          <w:p w14:paraId="30BBA109" w14:textId="4B876091" w:rsidR="00EB0D41" w:rsidRPr="00EB0D41" w:rsidRDefault="00EB0D41" w:rsidP="00EB0D41">
            <w:pPr>
              <w:shd w:val="clear" w:color="auto" w:fill="FFFFFF" w:themeFill="background1"/>
              <w:spacing w:after="0" w:line="240" w:lineRule="auto"/>
              <w:jc w:val="both"/>
              <w:rPr>
                <w:rFonts w:ascii="Times New Roman" w:eastAsia="Times New Roman" w:hAnsi="Times New Roman" w:cs="Times New Roman"/>
                <w:sz w:val="24"/>
                <w:szCs w:val="24"/>
              </w:rPr>
            </w:pPr>
            <w:r w:rsidRPr="00EB0D41">
              <w:rPr>
                <w:rFonts w:ascii="Times New Roman" w:eastAsia="Times New Roman" w:hAnsi="Times New Roman" w:cs="Times New Roman"/>
                <w:sz w:val="24"/>
                <w:szCs w:val="24"/>
              </w:rPr>
              <w:t xml:space="preserve">Tādēļ precizējums  tiesiskās noteiktības veicināšanai, kur paredzēts precīzi noteikt, ka par tiesību piešķiršanas brīdi ir </w:t>
            </w:r>
            <w:r w:rsidRPr="00EB0D41">
              <w:rPr>
                <w:rFonts w:ascii="Times New Roman" w:eastAsia="Times New Roman" w:hAnsi="Times New Roman" w:cs="Times New Roman"/>
                <w:sz w:val="24"/>
                <w:szCs w:val="24"/>
              </w:rPr>
              <w:lastRenderedPageBreak/>
              <w:t xml:space="preserve">uzskatāma līgumu par pasākumu noteiktām personu grupām īstenošanu,  par praktiskās apmācības īstenošanu vai par biznesa plāna īstenošanu noslēgšanas brīdis ir attiecināms uz visām trim </w:t>
            </w:r>
            <w:proofErr w:type="spellStart"/>
            <w:r w:rsidRPr="00EB0D41">
              <w:rPr>
                <w:rFonts w:ascii="Times New Roman" w:eastAsia="Times New Roman" w:hAnsi="Times New Roman" w:cs="Times New Roman"/>
                <w:sz w:val="24"/>
                <w:szCs w:val="24"/>
              </w:rPr>
              <w:t>de</w:t>
            </w:r>
            <w:proofErr w:type="spellEnd"/>
            <w:r w:rsidRPr="00EB0D41">
              <w:rPr>
                <w:rFonts w:ascii="Times New Roman" w:eastAsia="Times New Roman" w:hAnsi="Times New Roman" w:cs="Times New Roman"/>
                <w:sz w:val="24"/>
                <w:szCs w:val="24"/>
              </w:rPr>
              <w:t xml:space="preserve"> </w:t>
            </w:r>
            <w:proofErr w:type="spellStart"/>
            <w:r w:rsidRPr="00EB0D41">
              <w:rPr>
                <w:rFonts w:ascii="Times New Roman" w:eastAsia="Times New Roman" w:hAnsi="Times New Roman" w:cs="Times New Roman"/>
                <w:sz w:val="24"/>
                <w:szCs w:val="24"/>
              </w:rPr>
              <w:t>minimis</w:t>
            </w:r>
            <w:proofErr w:type="spellEnd"/>
            <w:r w:rsidRPr="00EB0D41">
              <w:rPr>
                <w:rFonts w:ascii="Times New Roman" w:eastAsia="Times New Roman" w:hAnsi="Times New Roman" w:cs="Times New Roman"/>
                <w:sz w:val="24"/>
                <w:szCs w:val="24"/>
              </w:rPr>
              <w:t xml:space="preserve"> regulām.  </w:t>
            </w:r>
          </w:p>
          <w:p w14:paraId="15BC3DD3" w14:textId="77777777" w:rsidR="00EB0D41" w:rsidRPr="00E3189E" w:rsidRDefault="00EB0D41" w:rsidP="00B9722F">
            <w:pPr>
              <w:shd w:val="clear" w:color="auto" w:fill="FFFFFF" w:themeFill="background1"/>
              <w:spacing w:after="0" w:line="240" w:lineRule="auto"/>
              <w:jc w:val="both"/>
              <w:rPr>
                <w:rFonts w:ascii="Times New Roman" w:eastAsia="Times New Roman" w:hAnsi="Times New Roman" w:cs="Times New Roman"/>
                <w:b/>
                <w:sz w:val="24"/>
                <w:szCs w:val="24"/>
              </w:rPr>
            </w:pPr>
          </w:p>
          <w:p w14:paraId="719C91E7" w14:textId="77777777" w:rsidR="00EB0D41" w:rsidRPr="008E3C91" w:rsidRDefault="00EB0D41" w:rsidP="00B9722F">
            <w:pPr>
              <w:shd w:val="clear" w:color="auto" w:fill="FFFFFF" w:themeFill="background1"/>
              <w:spacing w:after="0" w:line="240" w:lineRule="auto"/>
              <w:jc w:val="both"/>
              <w:rPr>
                <w:rFonts w:ascii="Times New Roman" w:eastAsia="Times New Roman" w:hAnsi="Times New Roman" w:cs="Times New Roman"/>
                <w:b/>
                <w:sz w:val="24"/>
                <w:szCs w:val="24"/>
              </w:rPr>
            </w:pPr>
          </w:p>
        </w:tc>
        <w:tc>
          <w:tcPr>
            <w:tcW w:w="1177" w:type="pct"/>
            <w:gridSpan w:val="2"/>
            <w:tcBorders>
              <w:left w:val="single" w:sz="6" w:space="0" w:color="000000"/>
              <w:bottom w:val="single" w:sz="4" w:space="0" w:color="auto"/>
              <w:right w:val="single" w:sz="6" w:space="0" w:color="000000"/>
            </w:tcBorders>
          </w:tcPr>
          <w:p w14:paraId="1E964B59" w14:textId="539BD2A1" w:rsidR="00EB0D41" w:rsidRDefault="00EB0D41" w:rsidP="00B9722F">
            <w:pPr>
              <w:spacing w:after="0" w:line="240" w:lineRule="auto"/>
              <w:jc w:val="both"/>
              <w:rPr>
                <w:rFonts w:ascii="Times New Roman" w:eastAsia="Times New Roman" w:hAnsi="Times New Roman" w:cs="Times New Roman"/>
                <w:b/>
                <w:sz w:val="24"/>
                <w:szCs w:val="24"/>
                <w:lang w:eastAsia="lv-LV"/>
              </w:rPr>
            </w:pPr>
            <w:r w:rsidRPr="00180E9E">
              <w:rPr>
                <w:rFonts w:ascii="Times New Roman" w:eastAsia="Times New Roman" w:hAnsi="Times New Roman" w:cs="Times New Roman"/>
                <w:b/>
                <w:sz w:val="24"/>
                <w:szCs w:val="24"/>
                <w:lang w:eastAsia="lv-LV"/>
              </w:rPr>
              <w:lastRenderedPageBreak/>
              <w:t xml:space="preserve">Iebildums ņemts vērā. </w:t>
            </w:r>
          </w:p>
          <w:p w14:paraId="1BEC41DB" w14:textId="1A92D0EA" w:rsidR="00EB0D41" w:rsidRPr="00EB0D41" w:rsidRDefault="00EB0D41" w:rsidP="00B9722F">
            <w:pPr>
              <w:spacing w:after="0" w:line="240" w:lineRule="auto"/>
              <w:jc w:val="both"/>
              <w:rPr>
                <w:rFonts w:ascii="Times New Roman" w:eastAsia="Times New Roman" w:hAnsi="Times New Roman" w:cs="Times New Roman"/>
                <w:sz w:val="24"/>
                <w:szCs w:val="24"/>
                <w:lang w:eastAsia="lv-LV"/>
              </w:rPr>
            </w:pPr>
            <w:r w:rsidRPr="00EB0D41">
              <w:rPr>
                <w:rFonts w:ascii="Times New Roman" w:eastAsia="Times New Roman" w:hAnsi="Times New Roman" w:cs="Times New Roman"/>
                <w:sz w:val="24"/>
                <w:szCs w:val="24"/>
                <w:lang w:eastAsia="lv-LV"/>
              </w:rPr>
              <w:t>Precizēts noteikumu projekta anotācijas I sadaļas 22.punkts</w:t>
            </w:r>
            <w:r>
              <w:rPr>
                <w:rFonts w:ascii="Times New Roman" w:eastAsia="Times New Roman" w:hAnsi="Times New Roman" w:cs="Times New Roman"/>
                <w:sz w:val="24"/>
                <w:szCs w:val="24"/>
                <w:lang w:eastAsia="lv-LV"/>
              </w:rPr>
              <w:t xml:space="preserve">, paredzot, ka grozījums noteikumu Nr.75  </w:t>
            </w:r>
            <w:r w:rsidR="00426F72" w:rsidRPr="00426F72">
              <w:rPr>
                <w:rFonts w:ascii="Times New Roman" w:eastAsia="Times New Roman" w:hAnsi="Times New Roman" w:cs="Times New Roman"/>
                <w:sz w:val="24"/>
                <w:szCs w:val="24"/>
                <w:lang w:eastAsia="lv-LV"/>
              </w:rPr>
              <w:t>192.</w:t>
            </w:r>
            <w:r w:rsidR="00426F72" w:rsidRPr="00426F72">
              <w:rPr>
                <w:rFonts w:ascii="Times New Roman" w:eastAsia="Times New Roman" w:hAnsi="Times New Roman" w:cs="Times New Roman"/>
                <w:sz w:val="24"/>
                <w:szCs w:val="24"/>
                <w:vertAlign w:val="superscript"/>
                <w:lang w:eastAsia="lv-LV"/>
              </w:rPr>
              <w:t xml:space="preserve">20 </w:t>
            </w:r>
            <w:r w:rsidR="00426F72" w:rsidRPr="00426F72">
              <w:rPr>
                <w:rFonts w:ascii="Times New Roman" w:eastAsia="Times New Roman" w:hAnsi="Times New Roman" w:cs="Times New Roman"/>
                <w:sz w:val="24"/>
                <w:szCs w:val="24"/>
                <w:lang w:eastAsia="lv-LV"/>
              </w:rPr>
              <w:t>punkt</w:t>
            </w:r>
            <w:r w:rsidR="00426F72">
              <w:rPr>
                <w:rFonts w:ascii="Times New Roman" w:eastAsia="Times New Roman" w:hAnsi="Times New Roman" w:cs="Times New Roman"/>
                <w:sz w:val="24"/>
                <w:szCs w:val="24"/>
                <w:lang w:eastAsia="lv-LV"/>
              </w:rPr>
              <w:t>ā</w:t>
            </w:r>
            <w:r w:rsidR="00426F72" w:rsidRPr="00426F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w:t>
            </w:r>
            <w:r w:rsidR="00426F72">
              <w:rPr>
                <w:rFonts w:ascii="Times New Roman" w:eastAsia="Times New Roman" w:hAnsi="Times New Roman" w:cs="Times New Roman"/>
                <w:sz w:val="24"/>
                <w:szCs w:val="24"/>
                <w:lang w:eastAsia="lv-LV"/>
              </w:rPr>
              <w:t>attiecināms</w:t>
            </w:r>
            <w:r>
              <w:rPr>
                <w:rFonts w:ascii="Times New Roman" w:eastAsia="Times New Roman" w:hAnsi="Times New Roman" w:cs="Times New Roman"/>
                <w:sz w:val="24"/>
                <w:szCs w:val="24"/>
                <w:lang w:eastAsia="lv-LV"/>
              </w:rPr>
              <w:t xml:space="preserve"> </w:t>
            </w:r>
            <w:r w:rsidR="00426F72">
              <w:rPr>
                <w:rFonts w:ascii="Times New Roman" w:eastAsia="Times New Roman" w:hAnsi="Times New Roman" w:cs="Times New Roman"/>
                <w:sz w:val="24"/>
                <w:szCs w:val="24"/>
                <w:lang w:eastAsia="lv-LV"/>
              </w:rPr>
              <w:t>uz visiem</w:t>
            </w:r>
            <w:r>
              <w:rPr>
                <w:rFonts w:ascii="Times New Roman" w:eastAsia="Times New Roman" w:hAnsi="Times New Roman" w:cs="Times New Roman"/>
                <w:sz w:val="24"/>
                <w:szCs w:val="24"/>
                <w:lang w:eastAsia="lv-LV"/>
              </w:rPr>
              <w:t xml:space="preserve">, tajā </w:t>
            </w:r>
            <w:r>
              <w:rPr>
                <w:rFonts w:ascii="Times New Roman" w:eastAsia="Times New Roman" w:hAnsi="Times New Roman" w:cs="Times New Roman"/>
                <w:sz w:val="24"/>
                <w:szCs w:val="24"/>
                <w:lang w:eastAsia="lv-LV"/>
              </w:rPr>
              <w:lastRenderedPageBreak/>
              <w:t xml:space="preserve">skaitā visiem </w:t>
            </w:r>
            <w:proofErr w:type="spellStart"/>
            <w:r w:rsidRPr="00EB0D41">
              <w:rPr>
                <w:rFonts w:ascii="Times New Roman" w:eastAsia="Times New Roman" w:hAnsi="Times New Roman" w:cs="Times New Roman"/>
                <w:i/>
                <w:sz w:val="24"/>
                <w:szCs w:val="24"/>
                <w:lang w:eastAsia="lv-LV"/>
              </w:rPr>
              <w:t>de</w:t>
            </w:r>
            <w:proofErr w:type="spellEnd"/>
            <w:r w:rsidRPr="00EB0D41">
              <w:rPr>
                <w:rFonts w:ascii="Times New Roman" w:eastAsia="Times New Roman" w:hAnsi="Times New Roman" w:cs="Times New Roman"/>
                <w:i/>
                <w:sz w:val="24"/>
                <w:szCs w:val="24"/>
                <w:lang w:eastAsia="lv-LV"/>
              </w:rPr>
              <w:t xml:space="preserve"> </w:t>
            </w:r>
            <w:proofErr w:type="spellStart"/>
            <w:r w:rsidRPr="00EB0D41">
              <w:rPr>
                <w:rFonts w:ascii="Times New Roman" w:eastAsia="Times New Roman" w:hAnsi="Times New Roman" w:cs="Times New Roman"/>
                <w:i/>
                <w:sz w:val="24"/>
                <w:szCs w:val="24"/>
                <w:lang w:eastAsia="lv-LV"/>
              </w:rPr>
              <w:t>minimis</w:t>
            </w:r>
            <w:proofErr w:type="spellEnd"/>
            <w:r w:rsidR="00426F72">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atbalsta veidiem.</w:t>
            </w:r>
          </w:p>
          <w:p w14:paraId="414568A1" w14:textId="63894E91" w:rsidR="00EB0D41" w:rsidRPr="00EB0D41" w:rsidRDefault="00EB0D41" w:rsidP="00B9722F">
            <w:pPr>
              <w:spacing w:after="0" w:line="240" w:lineRule="auto"/>
              <w:jc w:val="both"/>
              <w:rPr>
                <w:rFonts w:ascii="Times New Roman" w:eastAsia="Times New Roman" w:hAnsi="Times New Roman" w:cs="Times New Roman"/>
                <w:b/>
                <w:sz w:val="24"/>
                <w:szCs w:val="24"/>
                <w:lang w:eastAsia="lv-LV"/>
              </w:rPr>
            </w:pPr>
            <w:r w:rsidRPr="00EB0D41">
              <w:rPr>
                <w:rFonts w:ascii="Times New Roman" w:eastAsia="Times New Roman" w:hAnsi="Times New Roman" w:cs="Times New Roman"/>
                <w:b/>
                <w:sz w:val="24"/>
                <w:szCs w:val="24"/>
                <w:lang w:eastAsia="lv-LV"/>
              </w:rPr>
              <w:t xml:space="preserve"> </w:t>
            </w:r>
          </w:p>
        </w:tc>
        <w:tc>
          <w:tcPr>
            <w:tcW w:w="1010" w:type="pct"/>
            <w:gridSpan w:val="3"/>
            <w:tcBorders>
              <w:top w:val="single" w:sz="4" w:space="0" w:color="auto"/>
              <w:left w:val="single" w:sz="4" w:space="0" w:color="auto"/>
              <w:bottom w:val="single" w:sz="4" w:space="0" w:color="auto"/>
              <w:right w:val="single" w:sz="4" w:space="0" w:color="auto"/>
            </w:tcBorders>
          </w:tcPr>
          <w:p w14:paraId="1ECBAF99" w14:textId="77777777" w:rsidR="00EB0D41" w:rsidRPr="00752D53" w:rsidRDefault="00EB0D41" w:rsidP="00B9722F">
            <w:pPr>
              <w:tabs>
                <w:tab w:val="left" w:pos="284"/>
              </w:tabs>
              <w:spacing w:after="0" w:line="240" w:lineRule="auto"/>
              <w:contextualSpacing/>
              <w:jc w:val="both"/>
              <w:rPr>
                <w:rFonts w:ascii="Times New Roman" w:eastAsia="Times New Roman" w:hAnsi="Times New Roman" w:cs="Times New Roman"/>
                <w:sz w:val="24"/>
                <w:szCs w:val="24"/>
              </w:rPr>
            </w:pPr>
          </w:p>
          <w:p w14:paraId="071C4286" w14:textId="77777777" w:rsidR="00EB0D41" w:rsidRDefault="00EB0D41" w:rsidP="00B9722F">
            <w:pPr>
              <w:tabs>
                <w:tab w:val="left" w:pos="284"/>
              </w:tabs>
              <w:spacing w:after="0" w:line="240" w:lineRule="auto"/>
              <w:contextualSpacing/>
              <w:jc w:val="both"/>
              <w:rPr>
                <w:rFonts w:ascii="Times New Roman" w:eastAsia="Times New Roman" w:hAnsi="Times New Roman" w:cs="Times New Roman"/>
                <w:sz w:val="24"/>
                <w:szCs w:val="24"/>
              </w:rPr>
            </w:pPr>
          </w:p>
        </w:tc>
      </w:tr>
    </w:tbl>
    <w:p w14:paraId="05E706FD" w14:textId="0B03BF2D" w:rsidR="00E3189E" w:rsidRDefault="00E3189E" w:rsidP="00040973">
      <w:pPr>
        <w:spacing w:after="0" w:line="240" w:lineRule="auto"/>
        <w:jc w:val="both"/>
        <w:rPr>
          <w:rFonts w:ascii="Times New Roman" w:eastAsia="Times New Roman" w:hAnsi="Times New Roman" w:cs="Times New Roman"/>
          <w:sz w:val="24"/>
          <w:szCs w:val="24"/>
          <w:lang w:eastAsia="lv-LV"/>
        </w:rPr>
      </w:pPr>
    </w:p>
    <w:p w14:paraId="31277B7C" w14:textId="77777777" w:rsidR="00E3189E" w:rsidRPr="003A66FF" w:rsidRDefault="00E3189E" w:rsidP="00040973">
      <w:pPr>
        <w:spacing w:after="0" w:line="240" w:lineRule="auto"/>
        <w:jc w:val="both"/>
        <w:rPr>
          <w:rFonts w:ascii="Times New Roman" w:eastAsia="Times New Roman" w:hAnsi="Times New Roman" w:cs="Times New Roman"/>
          <w:sz w:val="24"/>
          <w:szCs w:val="24"/>
          <w:lang w:eastAsia="lv-LV"/>
        </w:rPr>
      </w:pPr>
    </w:p>
    <w:p w14:paraId="2689B88A" w14:textId="77777777" w:rsidR="003A66FF" w:rsidRPr="003A66FF" w:rsidRDefault="0081271D" w:rsidP="003A66FF">
      <w:pPr>
        <w:spacing w:after="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Olga Iļjina</w:t>
      </w:r>
    </w:p>
    <w:tbl>
      <w:tblPr>
        <w:tblW w:w="0" w:type="auto"/>
        <w:tblLook w:val="00A0" w:firstRow="1" w:lastRow="0" w:firstColumn="1" w:lastColumn="0" w:noHBand="0" w:noVBand="0"/>
      </w:tblPr>
      <w:tblGrid>
        <w:gridCol w:w="8268"/>
      </w:tblGrid>
      <w:tr w:rsidR="003A66FF" w:rsidRPr="003A66FF" w14:paraId="22282166" w14:textId="77777777" w:rsidTr="00AE250B">
        <w:tc>
          <w:tcPr>
            <w:tcW w:w="8268" w:type="dxa"/>
            <w:tcBorders>
              <w:top w:val="single" w:sz="4" w:space="0" w:color="000000"/>
            </w:tcBorders>
          </w:tcPr>
          <w:p w14:paraId="0C793D0F"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(par projektu atbildīgās amatpersonas vārds un uzvārds)</w:t>
            </w:r>
          </w:p>
        </w:tc>
      </w:tr>
      <w:tr w:rsidR="003A66FF" w:rsidRPr="003A66FF" w14:paraId="2CD7A4FA" w14:textId="77777777" w:rsidTr="00AE250B">
        <w:tc>
          <w:tcPr>
            <w:tcW w:w="8268" w:type="dxa"/>
            <w:tcBorders>
              <w:bottom w:val="single" w:sz="4" w:space="0" w:color="000000"/>
            </w:tcBorders>
          </w:tcPr>
          <w:p w14:paraId="7895FB53"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vecākā eksperte</w:t>
            </w:r>
          </w:p>
        </w:tc>
      </w:tr>
      <w:tr w:rsidR="003A66FF" w:rsidRPr="003A66FF" w14:paraId="36529FDD" w14:textId="77777777" w:rsidTr="00AE250B">
        <w:tc>
          <w:tcPr>
            <w:tcW w:w="8268" w:type="dxa"/>
            <w:tcBorders>
              <w:top w:val="single" w:sz="4" w:space="0" w:color="000000"/>
            </w:tcBorders>
          </w:tcPr>
          <w:p w14:paraId="67E0CE2E"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(amats)</w:t>
            </w:r>
          </w:p>
        </w:tc>
      </w:tr>
      <w:tr w:rsidR="003A66FF" w:rsidRPr="003A66FF" w14:paraId="1612BE13" w14:textId="77777777" w:rsidTr="00AE250B">
        <w:tc>
          <w:tcPr>
            <w:tcW w:w="8268" w:type="dxa"/>
            <w:tcBorders>
              <w:bottom w:val="single" w:sz="4" w:space="0" w:color="000000"/>
            </w:tcBorders>
          </w:tcPr>
          <w:p w14:paraId="1ACBC35E" w14:textId="77777777" w:rsidR="003A66FF" w:rsidRPr="003A66FF" w:rsidRDefault="003A66FF" w:rsidP="0081271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Tālr.: </w:t>
            </w:r>
            <w:r w:rsidR="0081271D">
              <w:rPr>
                <w:rFonts w:ascii="Times New Roman" w:eastAsia="Times New Roman" w:hAnsi="Times New Roman" w:cs="Times New Roman"/>
                <w:sz w:val="24"/>
                <w:szCs w:val="24"/>
                <w:lang w:eastAsia="lv-LV"/>
              </w:rPr>
              <w:t>67021616</w:t>
            </w:r>
            <w:r w:rsidRPr="003A66FF">
              <w:rPr>
                <w:rFonts w:ascii="Times New Roman" w:eastAsia="Times New Roman" w:hAnsi="Times New Roman" w:cs="Times New Roman"/>
                <w:sz w:val="24"/>
                <w:szCs w:val="24"/>
                <w:lang w:eastAsia="lv-LV"/>
              </w:rPr>
              <w:t>; fakss:</w:t>
            </w:r>
            <w:r w:rsidRPr="003A66FF">
              <w:rPr>
                <w:rFonts w:ascii="Times New Roman" w:eastAsia="Arial" w:hAnsi="Times New Roman" w:cs="Times New Roman"/>
                <w:kern w:val="1"/>
                <w:sz w:val="24"/>
                <w:szCs w:val="24"/>
                <w:lang w:eastAsia="ar-SA"/>
              </w:rPr>
              <w:t xml:space="preserve"> 67021505</w:t>
            </w:r>
          </w:p>
        </w:tc>
      </w:tr>
      <w:tr w:rsidR="003A66FF" w:rsidRPr="003A66FF" w14:paraId="2C835988" w14:textId="77777777" w:rsidTr="00AE250B">
        <w:tc>
          <w:tcPr>
            <w:tcW w:w="8268" w:type="dxa"/>
            <w:tcBorders>
              <w:top w:val="single" w:sz="4" w:space="0" w:color="000000"/>
            </w:tcBorders>
          </w:tcPr>
          <w:p w14:paraId="681298F8"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(tālruņa un faksa numurs)</w:t>
            </w:r>
          </w:p>
        </w:tc>
      </w:tr>
      <w:tr w:rsidR="003A66FF" w:rsidRPr="003A66FF" w14:paraId="35147157" w14:textId="77777777" w:rsidTr="00AE250B">
        <w:tc>
          <w:tcPr>
            <w:tcW w:w="8268" w:type="dxa"/>
            <w:tcBorders>
              <w:bottom w:val="single" w:sz="4" w:space="0" w:color="000000"/>
            </w:tcBorders>
          </w:tcPr>
          <w:p w14:paraId="460E7E6A" w14:textId="77777777" w:rsidR="003A66FF" w:rsidRPr="003A66FF" w:rsidRDefault="00B9722F" w:rsidP="0081271D">
            <w:pPr>
              <w:spacing w:after="0" w:line="240" w:lineRule="auto"/>
              <w:jc w:val="center"/>
              <w:rPr>
                <w:rFonts w:ascii="Times New Roman" w:eastAsia="Times New Roman" w:hAnsi="Times New Roman" w:cs="Times New Roman"/>
                <w:sz w:val="24"/>
                <w:szCs w:val="24"/>
                <w:lang w:eastAsia="lv-LV"/>
              </w:rPr>
            </w:pPr>
            <w:hyperlink r:id="rId27" w:history="1">
              <w:r w:rsidR="0081271D" w:rsidRPr="00C56344">
                <w:rPr>
                  <w:rStyle w:val="Hyperlink"/>
                  <w:rFonts w:ascii="Times New Roman" w:eastAsia="Times New Roman" w:hAnsi="Times New Roman" w:cs="Times New Roman"/>
                  <w:sz w:val="24"/>
                  <w:szCs w:val="24"/>
                  <w:lang w:eastAsia="lv-LV"/>
                </w:rPr>
                <w:t>Olga.Iljina@lm.gov.lv</w:t>
              </w:r>
            </w:hyperlink>
          </w:p>
        </w:tc>
      </w:tr>
      <w:tr w:rsidR="003A66FF" w:rsidRPr="003A66FF" w14:paraId="5C21B492" w14:textId="77777777" w:rsidTr="00AE250B">
        <w:tc>
          <w:tcPr>
            <w:tcW w:w="8268" w:type="dxa"/>
            <w:tcBorders>
              <w:top w:val="single" w:sz="4" w:space="0" w:color="000000"/>
            </w:tcBorders>
          </w:tcPr>
          <w:p w14:paraId="6C4CDF5C" w14:textId="77777777"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(e-pasta adrese)</w:t>
            </w:r>
          </w:p>
        </w:tc>
      </w:tr>
    </w:tbl>
    <w:p w14:paraId="14193177" w14:textId="77777777" w:rsidR="003A66FF" w:rsidRPr="003A66FF" w:rsidRDefault="003A66FF" w:rsidP="003A66FF">
      <w:pPr>
        <w:spacing w:after="0" w:line="240" w:lineRule="auto"/>
        <w:rPr>
          <w:rFonts w:ascii="Times New Roman" w:eastAsia="Times New Roman" w:hAnsi="Times New Roman" w:cs="Times New Roman"/>
          <w:sz w:val="28"/>
          <w:szCs w:val="28"/>
          <w:lang w:eastAsia="lv-LV"/>
        </w:rPr>
      </w:pPr>
    </w:p>
    <w:p w14:paraId="258B4F57" w14:textId="77777777" w:rsidR="00040973" w:rsidRDefault="0081271D" w:rsidP="00040973">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O</w:t>
      </w:r>
      <w:r w:rsidR="00040973">
        <w:rPr>
          <w:rFonts w:ascii="Times New Roman" w:eastAsia="Times New Roman" w:hAnsi="Times New Roman" w:cs="Times New Roman"/>
          <w:sz w:val="20"/>
          <w:szCs w:val="24"/>
          <w:lang w:eastAsia="lv-LV"/>
        </w:rPr>
        <w:t>.</w:t>
      </w:r>
      <w:r>
        <w:rPr>
          <w:rFonts w:ascii="Times New Roman" w:eastAsia="Times New Roman" w:hAnsi="Times New Roman" w:cs="Times New Roman"/>
          <w:sz w:val="20"/>
          <w:szCs w:val="24"/>
          <w:lang w:eastAsia="lv-LV"/>
        </w:rPr>
        <w:t>Iļjina</w:t>
      </w:r>
    </w:p>
    <w:p w14:paraId="6C6F7D6B" w14:textId="77777777" w:rsidR="001373E6" w:rsidRPr="003A66FF" w:rsidRDefault="00B9722F" w:rsidP="00040973">
      <w:pPr>
        <w:spacing w:after="0" w:line="240" w:lineRule="auto"/>
        <w:rPr>
          <w:rFonts w:ascii="Times New Roman" w:eastAsia="Times New Roman" w:hAnsi="Times New Roman" w:cs="Times New Roman"/>
          <w:sz w:val="20"/>
          <w:szCs w:val="24"/>
          <w:lang w:eastAsia="lv-LV"/>
        </w:rPr>
      </w:pPr>
      <w:hyperlink r:id="rId28" w:history="1">
        <w:r w:rsidR="00680531" w:rsidRPr="00CC0658">
          <w:rPr>
            <w:rStyle w:val="Hyperlink"/>
            <w:rFonts w:ascii="Times New Roman" w:eastAsia="Times New Roman" w:hAnsi="Times New Roman" w:cs="Times New Roman"/>
            <w:sz w:val="20"/>
            <w:szCs w:val="24"/>
            <w:lang w:eastAsia="lv-LV"/>
          </w:rPr>
          <w:t>Olga.Iljina@lm.gov.lv</w:t>
        </w:r>
      </w:hyperlink>
      <w:r w:rsidR="001373E6" w:rsidRPr="003A66FF">
        <w:rPr>
          <w:rFonts w:ascii="Times New Roman" w:eastAsia="Times New Roman" w:hAnsi="Times New Roman" w:cs="Times New Roman"/>
          <w:sz w:val="20"/>
          <w:szCs w:val="24"/>
          <w:lang w:eastAsia="lv-LV"/>
        </w:rPr>
        <w:t xml:space="preserve"> </w:t>
      </w:r>
      <w:r w:rsidR="001373E6" w:rsidRPr="003A66FF">
        <w:rPr>
          <w:rFonts w:ascii="Times New Roman" w:eastAsia="Times New Roman" w:hAnsi="Times New Roman" w:cs="Times New Roman"/>
          <w:sz w:val="20"/>
          <w:szCs w:val="24"/>
          <w:lang w:eastAsia="lv-LV"/>
        </w:rPr>
        <w:tab/>
      </w:r>
    </w:p>
    <w:p w14:paraId="74B3AEE6" w14:textId="2ECF9221" w:rsidR="007F26CB" w:rsidRPr="00DA702A" w:rsidRDefault="0081271D" w:rsidP="00DA702A">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67021616</w:t>
      </w:r>
    </w:p>
    <w:sectPr w:rsidR="007F26CB" w:rsidRPr="00DA702A" w:rsidSect="007B1512">
      <w:headerReference w:type="even" r:id="rId29"/>
      <w:headerReference w:type="default" r:id="rId30"/>
      <w:footerReference w:type="default" r:id="rId31"/>
      <w:footerReference w:type="first" r:id="rId32"/>
      <w:pgSz w:w="16838" w:h="11906" w:orient="landscape" w:code="9"/>
      <w:pgMar w:top="1277" w:right="1134" w:bottom="1701" w:left="1701" w:header="709"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2CA6B" w14:textId="77777777" w:rsidR="002B0462" w:rsidRDefault="002B0462" w:rsidP="00527F10">
      <w:pPr>
        <w:spacing w:after="0" w:line="240" w:lineRule="auto"/>
      </w:pPr>
      <w:r>
        <w:separator/>
      </w:r>
    </w:p>
  </w:endnote>
  <w:endnote w:type="continuationSeparator" w:id="0">
    <w:p w14:paraId="56C697F2" w14:textId="77777777" w:rsidR="002B0462" w:rsidRDefault="002B0462" w:rsidP="005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67B2" w14:textId="10047B39" w:rsidR="00B9722F" w:rsidRPr="00AC26C6" w:rsidRDefault="00B9722F" w:rsidP="00AC26C6">
    <w:pPr>
      <w:pStyle w:val="Footer"/>
    </w:pPr>
    <w:r w:rsidRPr="00AC26C6">
      <w:rPr>
        <w:sz w:val="20"/>
        <w:szCs w:val="20"/>
      </w:rPr>
      <w:t>LMizz_</w:t>
    </w:r>
    <w:r>
      <w:rPr>
        <w:sz w:val="20"/>
        <w:szCs w:val="20"/>
      </w:rPr>
      <w:t>020420</w:t>
    </w:r>
    <w:r w:rsidRPr="00AC26C6">
      <w:rPr>
        <w:sz w:val="20"/>
        <w:szCs w:val="20"/>
      </w:rPr>
      <w:t>_75; Ministru kabineta noteikumu projekts “Grozījumi Ministru kabineta 2011.gada 25.janvāra noteikumos Nr.75 „“Noteikumi par aktīvo nodarbinātības pasākumu un preventīvo bezdarba samazināšanas pasākumu un preventīvo bezdarba samazināšanas pasākumu organizēšanas un finansēšanas kārtību un pasākumu īstenotāju izvēles principiem”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DEFD" w14:textId="4A591184" w:rsidR="00B9722F" w:rsidRPr="00942E90" w:rsidRDefault="00B9722F" w:rsidP="00AE250B">
    <w:pPr>
      <w:pStyle w:val="Footer"/>
      <w:rPr>
        <w:sz w:val="20"/>
        <w:szCs w:val="20"/>
      </w:rPr>
    </w:pPr>
    <w:r w:rsidRPr="00B42A35">
      <w:rPr>
        <w:sz w:val="20"/>
        <w:szCs w:val="20"/>
      </w:rPr>
      <w:t>LMizz_</w:t>
    </w:r>
    <w:r>
      <w:rPr>
        <w:sz w:val="20"/>
        <w:szCs w:val="20"/>
      </w:rPr>
      <w:t>020420</w:t>
    </w:r>
    <w:r>
      <w:t>_</w:t>
    </w:r>
    <w:r>
      <w:rPr>
        <w:sz w:val="20"/>
        <w:szCs w:val="20"/>
      </w:rPr>
      <w:t>75</w:t>
    </w:r>
    <w:r w:rsidRPr="00CB2E13">
      <w:rPr>
        <w:sz w:val="20"/>
        <w:szCs w:val="20"/>
      </w:rPr>
      <w:t>; Ministru kabineta noteikumu projekts “Grozījumi Ministru kabineta 201</w:t>
    </w:r>
    <w:r>
      <w:rPr>
        <w:sz w:val="20"/>
        <w:szCs w:val="20"/>
      </w:rPr>
      <w:t>1</w:t>
    </w:r>
    <w:r w:rsidRPr="00CB2E13">
      <w:rPr>
        <w:sz w:val="20"/>
        <w:szCs w:val="20"/>
      </w:rPr>
      <w:t xml:space="preserve">.gada </w:t>
    </w:r>
    <w:r>
      <w:rPr>
        <w:sz w:val="20"/>
        <w:szCs w:val="20"/>
      </w:rPr>
      <w:t>25</w:t>
    </w:r>
    <w:r w:rsidRPr="00CB2E13">
      <w:rPr>
        <w:sz w:val="20"/>
        <w:szCs w:val="20"/>
      </w:rPr>
      <w:t>.j</w:t>
    </w:r>
    <w:r>
      <w:rPr>
        <w:sz w:val="20"/>
        <w:szCs w:val="20"/>
      </w:rPr>
      <w:t>anvāra</w:t>
    </w:r>
    <w:r w:rsidRPr="00CB2E13">
      <w:rPr>
        <w:sz w:val="20"/>
        <w:szCs w:val="20"/>
      </w:rPr>
      <w:t xml:space="preserve"> noteikumos Nr.</w:t>
    </w:r>
    <w:r>
      <w:rPr>
        <w:sz w:val="20"/>
        <w:szCs w:val="20"/>
      </w:rPr>
      <w:t>75</w:t>
    </w:r>
    <w:r w:rsidRPr="00CB2E13">
      <w:rPr>
        <w:sz w:val="20"/>
        <w:szCs w:val="20"/>
      </w:rPr>
      <w:t xml:space="preserve"> „</w:t>
    </w:r>
    <w:r w:rsidRPr="00375242">
      <w:rPr>
        <w:sz w:val="20"/>
        <w:szCs w:val="20"/>
      </w:rPr>
      <w:t>“Noteikumi par aktīvo nodarbinātības pasākumu un preventīvo bezdarba samazināšanas pasākumu un preventīvo bezdarba samazināšanas pasākumu organizēšanas un finansēšanas kārtību un pasākumu īstenotāju izvēles principiem”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0BFD" w14:textId="77777777" w:rsidR="002B0462" w:rsidRDefault="002B0462" w:rsidP="00527F10">
      <w:pPr>
        <w:spacing w:after="0" w:line="240" w:lineRule="auto"/>
      </w:pPr>
      <w:r>
        <w:separator/>
      </w:r>
    </w:p>
  </w:footnote>
  <w:footnote w:type="continuationSeparator" w:id="0">
    <w:p w14:paraId="7B0E73D2" w14:textId="77777777" w:rsidR="002B0462" w:rsidRDefault="002B0462" w:rsidP="0052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87F3" w14:textId="77777777" w:rsidR="00B9722F" w:rsidRDefault="00B9722F"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952B6" w14:textId="77777777" w:rsidR="00B9722F" w:rsidRDefault="00B97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AC55" w14:textId="77777777" w:rsidR="00B9722F" w:rsidRDefault="00B9722F"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1DA00AA" w14:textId="77777777" w:rsidR="00B9722F" w:rsidRDefault="00B9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414"/>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AD41B0A"/>
    <w:multiLevelType w:val="hybridMultilevel"/>
    <w:tmpl w:val="7122ADCA"/>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E5708E"/>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6B37DE3"/>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CA10B46"/>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1D34A4D"/>
    <w:multiLevelType w:val="hybridMultilevel"/>
    <w:tmpl w:val="5EAA0564"/>
    <w:lvl w:ilvl="0" w:tplc="973A1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6F62AA"/>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9E4587B"/>
    <w:multiLevelType w:val="hybridMultilevel"/>
    <w:tmpl w:val="0638EDC8"/>
    <w:lvl w:ilvl="0" w:tplc="DB2496F0">
      <w:start w:val="1"/>
      <w:numFmt w:val="decimal"/>
      <w:lvlText w:val="%1."/>
      <w:lvlJc w:val="left"/>
      <w:pPr>
        <w:ind w:left="3763" w:hanging="360"/>
      </w:pPr>
      <w:rPr>
        <w:rFonts w:ascii="Times New Roman" w:hAnsi="Times New Roman" w:cs="Times New Roman"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EF36C50"/>
    <w:multiLevelType w:val="hybridMultilevel"/>
    <w:tmpl w:val="BEDEE0E2"/>
    <w:lvl w:ilvl="0" w:tplc="9132D0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F2F6951"/>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F77138"/>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A533FE0"/>
    <w:multiLevelType w:val="hybridMultilevel"/>
    <w:tmpl w:val="553E9CF8"/>
    <w:lvl w:ilvl="0" w:tplc="A5BCBC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674467"/>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C2C4907"/>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1">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 w15:restartNumberingAfterBreak="0">
    <w:nsid w:val="6312009E"/>
    <w:multiLevelType w:val="hybridMultilevel"/>
    <w:tmpl w:val="F2F43210"/>
    <w:lvl w:ilvl="0" w:tplc="C6DEBB1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0460DAF"/>
    <w:multiLevelType w:val="hybridMultilevel"/>
    <w:tmpl w:val="4AB0C828"/>
    <w:lvl w:ilvl="0" w:tplc="F5789804">
      <w:start w:val="1"/>
      <w:numFmt w:val="decimal"/>
      <w:lvlText w:val="%1."/>
      <w:lvlJc w:val="left"/>
      <w:pPr>
        <w:ind w:left="7590" w:hanging="360"/>
      </w:pPr>
      <w:rPr>
        <w:rFonts w:hint="default"/>
      </w:rPr>
    </w:lvl>
    <w:lvl w:ilvl="1" w:tplc="04260019" w:tentative="1">
      <w:start w:val="1"/>
      <w:numFmt w:val="lowerLetter"/>
      <w:lvlText w:val="%2."/>
      <w:lvlJc w:val="left"/>
      <w:pPr>
        <w:ind w:left="8310" w:hanging="360"/>
      </w:pPr>
    </w:lvl>
    <w:lvl w:ilvl="2" w:tplc="0426001B" w:tentative="1">
      <w:start w:val="1"/>
      <w:numFmt w:val="lowerRoman"/>
      <w:lvlText w:val="%3."/>
      <w:lvlJc w:val="right"/>
      <w:pPr>
        <w:ind w:left="9030" w:hanging="180"/>
      </w:pPr>
    </w:lvl>
    <w:lvl w:ilvl="3" w:tplc="0426000F" w:tentative="1">
      <w:start w:val="1"/>
      <w:numFmt w:val="decimal"/>
      <w:lvlText w:val="%4."/>
      <w:lvlJc w:val="left"/>
      <w:pPr>
        <w:ind w:left="9750" w:hanging="360"/>
      </w:pPr>
    </w:lvl>
    <w:lvl w:ilvl="4" w:tplc="04260019" w:tentative="1">
      <w:start w:val="1"/>
      <w:numFmt w:val="lowerLetter"/>
      <w:lvlText w:val="%5."/>
      <w:lvlJc w:val="left"/>
      <w:pPr>
        <w:ind w:left="10470" w:hanging="360"/>
      </w:pPr>
    </w:lvl>
    <w:lvl w:ilvl="5" w:tplc="0426001B" w:tentative="1">
      <w:start w:val="1"/>
      <w:numFmt w:val="lowerRoman"/>
      <w:lvlText w:val="%6."/>
      <w:lvlJc w:val="right"/>
      <w:pPr>
        <w:ind w:left="11190" w:hanging="180"/>
      </w:pPr>
    </w:lvl>
    <w:lvl w:ilvl="6" w:tplc="0426000F" w:tentative="1">
      <w:start w:val="1"/>
      <w:numFmt w:val="decimal"/>
      <w:lvlText w:val="%7."/>
      <w:lvlJc w:val="left"/>
      <w:pPr>
        <w:ind w:left="11910" w:hanging="360"/>
      </w:pPr>
    </w:lvl>
    <w:lvl w:ilvl="7" w:tplc="04260019" w:tentative="1">
      <w:start w:val="1"/>
      <w:numFmt w:val="lowerLetter"/>
      <w:lvlText w:val="%8."/>
      <w:lvlJc w:val="left"/>
      <w:pPr>
        <w:ind w:left="12630" w:hanging="360"/>
      </w:pPr>
    </w:lvl>
    <w:lvl w:ilvl="8" w:tplc="0426001B" w:tentative="1">
      <w:start w:val="1"/>
      <w:numFmt w:val="lowerRoman"/>
      <w:lvlText w:val="%9."/>
      <w:lvlJc w:val="right"/>
      <w:pPr>
        <w:ind w:left="13350" w:hanging="180"/>
      </w:pPr>
    </w:lvl>
  </w:abstractNum>
  <w:abstractNum w:abstractNumId="17" w15:restartNumberingAfterBreak="0">
    <w:nsid w:val="76863CE9"/>
    <w:multiLevelType w:val="hybridMultilevel"/>
    <w:tmpl w:val="49D86DE6"/>
    <w:lvl w:ilvl="0" w:tplc="B3C881F8">
      <w:start w:val="1"/>
      <w:numFmt w:val="decimal"/>
      <w:lvlText w:val="%1."/>
      <w:lvlJc w:val="left"/>
      <w:pPr>
        <w:ind w:left="786"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7B820EA2"/>
    <w:multiLevelType w:val="hybridMultilevel"/>
    <w:tmpl w:val="ADAC1C1C"/>
    <w:lvl w:ilvl="0" w:tplc="42485A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5"/>
  </w:num>
  <w:num w:numId="2">
    <w:abstractNumId w:val="18"/>
  </w:num>
  <w:num w:numId="3">
    <w:abstractNumId w:val="5"/>
  </w:num>
  <w:num w:numId="4">
    <w:abstractNumId w:val="7"/>
  </w:num>
  <w:num w:numId="5">
    <w:abstractNumId w:val="11"/>
  </w:num>
  <w:num w:numId="6">
    <w:abstractNumId w:val="16"/>
  </w:num>
  <w:num w:numId="7">
    <w:abstractNumId w:val="14"/>
  </w:num>
  <w:num w:numId="8">
    <w:abstractNumId w:val="6"/>
  </w:num>
  <w:num w:numId="9">
    <w:abstractNumId w:val="8"/>
  </w:num>
  <w:num w:numId="10">
    <w:abstractNumId w:val="17"/>
  </w:num>
  <w:num w:numId="11">
    <w:abstractNumId w:val="13"/>
  </w:num>
  <w:num w:numId="12">
    <w:abstractNumId w:val="4"/>
  </w:num>
  <w:num w:numId="13">
    <w:abstractNumId w:val="1"/>
  </w:num>
  <w:num w:numId="14">
    <w:abstractNumId w:val="3"/>
  </w:num>
  <w:num w:numId="15">
    <w:abstractNumId w:val="2"/>
  </w:num>
  <w:num w:numId="16">
    <w:abstractNumId w:val="9"/>
  </w:num>
  <w:num w:numId="17">
    <w:abstractNumId w:val="1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FF"/>
    <w:rsid w:val="00006852"/>
    <w:rsid w:val="00016D07"/>
    <w:rsid w:val="00040886"/>
    <w:rsid w:val="00040973"/>
    <w:rsid w:val="0005099D"/>
    <w:rsid w:val="00054BE4"/>
    <w:rsid w:val="00062F85"/>
    <w:rsid w:val="000641CC"/>
    <w:rsid w:val="0006790C"/>
    <w:rsid w:val="00067D81"/>
    <w:rsid w:val="0007076D"/>
    <w:rsid w:val="00074B66"/>
    <w:rsid w:val="000B21AA"/>
    <w:rsid w:val="000C3F4F"/>
    <w:rsid w:val="000C7665"/>
    <w:rsid w:val="000F7AF4"/>
    <w:rsid w:val="000F7AF6"/>
    <w:rsid w:val="0010443F"/>
    <w:rsid w:val="00111CBC"/>
    <w:rsid w:val="0012045F"/>
    <w:rsid w:val="00121EF9"/>
    <w:rsid w:val="00124CF4"/>
    <w:rsid w:val="00126C05"/>
    <w:rsid w:val="00130149"/>
    <w:rsid w:val="00136E43"/>
    <w:rsid w:val="0013739F"/>
    <w:rsid w:val="001373E6"/>
    <w:rsid w:val="00142B47"/>
    <w:rsid w:val="00160F78"/>
    <w:rsid w:val="00166CE0"/>
    <w:rsid w:val="00175B0D"/>
    <w:rsid w:val="00180E9E"/>
    <w:rsid w:val="001904E8"/>
    <w:rsid w:val="00190A2A"/>
    <w:rsid w:val="00196E96"/>
    <w:rsid w:val="001A0899"/>
    <w:rsid w:val="001C41A8"/>
    <w:rsid w:val="001C627B"/>
    <w:rsid w:val="001E0ED9"/>
    <w:rsid w:val="001F295E"/>
    <w:rsid w:val="001F3995"/>
    <w:rsid w:val="001F4274"/>
    <w:rsid w:val="002008AE"/>
    <w:rsid w:val="00201D52"/>
    <w:rsid w:val="0020536B"/>
    <w:rsid w:val="0020617B"/>
    <w:rsid w:val="0021122C"/>
    <w:rsid w:val="00214A83"/>
    <w:rsid w:val="00216459"/>
    <w:rsid w:val="00221340"/>
    <w:rsid w:val="002253FE"/>
    <w:rsid w:val="00226185"/>
    <w:rsid w:val="00246F37"/>
    <w:rsid w:val="002600B2"/>
    <w:rsid w:val="00264FFE"/>
    <w:rsid w:val="002738CB"/>
    <w:rsid w:val="00274EEE"/>
    <w:rsid w:val="0027536B"/>
    <w:rsid w:val="00277A86"/>
    <w:rsid w:val="00284904"/>
    <w:rsid w:val="00296C03"/>
    <w:rsid w:val="002B0462"/>
    <w:rsid w:val="002D01AB"/>
    <w:rsid w:val="002D121A"/>
    <w:rsid w:val="002D6D09"/>
    <w:rsid w:val="002D7E2E"/>
    <w:rsid w:val="002F48B0"/>
    <w:rsid w:val="002F7854"/>
    <w:rsid w:val="003127C3"/>
    <w:rsid w:val="0031477E"/>
    <w:rsid w:val="0033402E"/>
    <w:rsid w:val="003413E7"/>
    <w:rsid w:val="003455B3"/>
    <w:rsid w:val="00347CAD"/>
    <w:rsid w:val="00357A01"/>
    <w:rsid w:val="00375242"/>
    <w:rsid w:val="003803A1"/>
    <w:rsid w:val="00381F0E"/>
    <w:rsid w:val="0038445A"/>
    <w:rsid w:val="003918F7"/>
    <w:rsid w:val="00394DD4"/>
    <w:rsid w:val="00395C5F"/>
    <w:rsid w:val="00397AD0"/>
    <w:rsid w:val="003A0CBD"/>
    <w:rsid w:val="003A66FF"/>
    <w:rsid w:val="003B07A4"/>
    <w:rsid w:val="003B1757"/>
    <w:rsid w:val="003E7A18"/>
    <w:rsid w:val="003F067F"/>
    <w:rsid w:val="003F21DA"/>
    <w:rsid w:val="004047A8"/>
    <w:rsid w:val="0041220B"/>
    <w:rsid w:val="0041665F"/>
    <w:rsid w:val="00423709"/>
    <w:rsid w:val="004245CD"/>
    <w:rsid w:val="00426F72"/>
    <w:rsid w:val="00432766"/>
    <w:rsid w:val="00436395"/>
    <w:rsid w:val="004555F3"/>
    <w:rsid w:val="0045606B"/>
    <w:rsid w:val="00476C40"/>
    <w:rsid w:val="00482996"/>
    <w:rsid w:val="00482EAE"/>
    <w:rsid w:val="0048655F"/>
    <w:rsid w:val="0049608D"/>
    <w:rsid w:val="004C0257"/>
    <w:rsid w:val="004D32AA"/>
    <w:rsid w:val="004E207C"/>
    <w:rsid w:val="004E5834"/>
    <w:rsid w:val="004E6541"/>
    <w:rsid w:val="004F224C"/>
    <w:rsid w:val="004F27C3"/>
    <w:rsid w:val="004F6E83"/>
    <w:rsid w:val="00527F10"/>
    <w:rsid w:val="00541F50"/>
    <w:rsid w:val="005442EE"/>
    <w:rsid w:val="005475BA"/>
    <w:rsid w:val="00551432"/>
    <w:rsid w:val="005669E4"/>
    <w:rsid w:val="00580DEB"/>
    <w:rsid w:val="005846BA"/>
    <w:rsid w:val="00585335"/>
    <w:rsid w:val="0059236D"/>
    <w:rsid w:val="005A5DBB"/>
    <w:rsid w:val="005B7052"/>
    <w:rsid w:val="005C0F7D"/>
    <w:rsid w:val="005D202F"/>
    <w:rsid w:val="005D517A"/>
    <w:rsid w:val="005D7387"/>
    <w:rsid w:val="005E5363"/>
    <w:rsid w:val="005F080D"/>
    <w:rsid w:val="00612166"/>
    <w:rsid w:val="0061439A"/>
    <w:rsid w:val="00621CB0"/>
    <w:rsid w:val="00636C75"/>
    <w:rsid w:val="00637B47"/>
    <w:rsid w:val="00641FA9"/>
    <w:rsid w:val="00642425"/>
    <w:rsid w:val="0064317C"/>
    <w:rsid w:val="00647DB3"/>
    <w:rsid w:val="00647E38"/>
    <w:rsid w:val="0065054B"/>
    <w:rsid w:val="00651405"/>
    <w:rsid w:val="0065228E"/>
    <w:rsid w:val="0065272E"/>
    <w:rsid w:val="00652E1E"/>
    <w:rsid w:val="00661C9A"/>
    <w:rsid w:val="006623A8"/>
    <w:rsid w:val="006635FD"/>
    <w:rsid w:val="00664758"/>
    <w:rsid w:val="00665483"/>
    <w:rsid w:val="00680531"/>
    <w:rsid w:val="00687538"/>
    <w:rsid w:val="00690E31"/>
    <w:rsid w:val="006B666B"/>
    <w:rsid w:val="006B78BC"/>
    <w:rsid w:val="006C6FC2"/>
    <w:rsid w:val="006D0DA8"/>
    <w:rsid w:val="006D34E5"/>
    <w:rsid w:val="006F134C"/>
    <w:rsid w:val="006F1445"/>
    <w:rsid w:val="006F5887"/>
    <w:rsid w:val="00703B77"/>
    <w:rsid w:val="007049DD"/>
    <w:rsid w:val="0071252F"/>
    <w:rsid w:val="00725A05"/>
    <w:rsid w:val="00732710"/>
    <w:rsid w:val="00736AA3"/>
    <w:rsid w:val="00742458"/>
    <w:rsid w:val="007476B7"/>
    <w:rsid w:val="00751787"/>
    <w:rsid w:val="00752D53"/>
    <w:rsid w:val="0075688D"/>
    <w:rsid w:val="00764CFE"/>
    <w:rsid w:val="00770E33"/>
    <w:rsid w:val="00780D12"/>
    <w:rsid w:val="00781950"/>
    <w:rsid w:val="0078274C"/>
    <w:rsid w:val="00791A06"/>
    <w:rsid w:val="00796882"/>
    <w:rsid w:val="007A2773"/>
    <w:rsid w:val="007A2A7C"/>
    <w:rsid w:val="007A6B8C"/>
    <w:rsid w:val="007B1512"/>
    <w:rsid w:val="007B368E"/>
    <w:rsid w:val="007B53AE"/>
    <w:rsid w:val="007D283D"/>
    <w:rsid w:val="007D3FFE"/>
    <w:rsid w:val="007E1961"/>
    <w:rsid w:val="007F26CB"/>
    <w:rsid w:val="007F494F"/>
    <w:rsid w:val="007F6B37"/>
    <w:rsid w:val="007F6E6A"/>
    <w:rsid w:val="0081271D"/>
    <w:rsid w:val="00813787"/>
    <w:rsid w:val="0081678D"/>
    <w:rsid w:val="008167DB"/>
    <w:rsid w:val="00831998"/>
    <w:rsid w:val="0084068A"/>
    <w:rsid w:val="00841A25"/>
    <w:rsid w:val="00847E84"/>
    <w:rsid w:val="008626DF"/>
    <w:rsid w:val="00882A93"/>
    <w:rsid w:val="00885546"/>
    <w:rsid w:val="00893757"/>
    <w:rsid w:val="00896792"/>
    <w:rsid w:val="008A43ED"/>
    <w:rsid w:val="008B6282"/>
    <w:rsid w:val="008C0113"/>
    <w:rsid w:val="008C224C"/>
    <w:rsid w:val="008C4AF7"/>
    <w:rsid w:val="008C5E04"/>
    <w:rsid w:val="008D3A77"/>
    <w:rsid w:val="008D4A19"/>
    <w:rsid w:val="008E0CD1"/>
    <w:rsid w:val="008E3C91"/>
    <w:rsid w:val="008F282F"/>
    <w:rsid w:val="0090608F"/>
    <w:rsid w:val="00916668"/>
    <w:rsid w:val="00926395"/>
    <w:rsid w:val="00927686"/>
    <w:rsid w:val="009320B9"/>
    <w:rsid w:val="00936335"/>
    <w:rsid w:val="00937D58"/>
    <w:rsid w:val="00940882"/>
    <w:rsid w:val="00941D73"/>
    <w:rsid w:val="00954812"/>
    <w:rsid w:val="00956CAE"/>
    <w:rsid w:val="00961E5B"/>
    <w:rsid w:val="00963491"/>
    <w:rsid w:val="009679AD"/>
    <w:rsid w:val="00984D1E"/>
    <w:rsid w:val="009879DC"/>
    <w:rsid w:val="009901E2"/>
    <w:rsid w:val="00991A2A"/>
    <w:rsid w:val="00991A9C"/>
    <w:rsid w:val="009972D9"/>
    <w:rsid w:val="009A5C65"/>
    <w:rsid w:val="009B3A52"/>
    <w:rsid w:val="009C03CA"/>
    <w:rsid w:val="009D2180"/>
    <w:rsid w:val="009D6C5F"/>
    <w:rsid w:val="009E283A"/>
    <w:rsid w:val="009F7DAE"/>
    <w:rsid w:val="00A01C5A"/>
    <w:rsid w:val="00A03C01"/>
    <w:rsid w:val="00A06572"/>
    <w:rsid w:val="00A1050A"/>
    <w:rsid w:val="00A16752"/>
    <w:rsid w:val="00A25A6D"/>
    <w:rsid w:val="00A328A2"/>
    <w:rsid w:val="00A4006D"/>
    <w:rsid w:val="00A50175"/>
    <w:rsid w:val="00A523B3"/>
    <w:rsid w:val="00A54E82"/>
    <w:rsid w:val="00A7461C"/>
    <w:rsid w:val="00A75665"/>
    <w:rsid w:val="00A850CA"/>
    <w:rsid w:val="00A87C30"/>
    <w:rsid w:val="00A928F8"/>
    <w:rsid w:val="00A95A6A"/>
    <w:rsid w:val="00AB1874"/>
    <w:rsid w:val="00AB53C4"/>
    <w:rsid w:val="00AB5931"/>
    <w:rsid w:val="00AC1C59"/>
    <w:rsid w:val="00AC26C6"/>
    <w:rsid w:val="00AC49DB"/>
    <w:rsid w:val="00AD03E6"/>
    <w:rsid w:val="00AD5DBF"/>
    <w:rsid w:val="00AE250B"/>
    <w:rsid w:val="00AF26E4"/>
    <w:rsid w:val="00B07AAC"/>
    <w:rsid w:val="00B150DA"/>
    <w:rsid w:val="00B15955"/>
    <w:rsid w:val="00B209EB"/>
    <w:rsid w:val="00B25339"/>
    <w:rsid w:val="00B32599"/>
    <w:rsid w:val="00B34A42"/>
    <w:rsid w:val="00B4021D"/>
    <w:rsid w:val="00B425CF"/>
    <w:rsid w:val="00B57D05"/>
    <w:rsid w:val="00B6094F"/>
    <w:rsid w:val="00B63EF6"/>
    <w:rsid w:val="00B67FD3"/>
    <w:rsid w:val="00B9722F"/>
    <w:rsid w:val="00BB548B"/>
    <w:rsid w:val="00BB5A04"/>
    <w:rsid w:val="00BC5367"/>
    <w:rsid w:val="00BD174A"/>
    <w:rsid w:val="00BD40DA"/>
    <w:rsid w:val="00BD4123"/>
    <w:rsid w:val="00BD4C79"/>
    <w:rsid w:val="00BE3EED"/>
    <w:rsid w:val="00BF3B2A"/>
    <w:rsid w:val="00C03290"/>
    <w:rsid w:val="00C11EB8"/>
    <w:rsid w:val="00C17F2E"/>
    <w:rsid w:val="00C24513"/>
    <w:rsid w:val="00C32464"/>
    <w:rsid w:val="00C35CB9"/>
    <w:rsid w:val="00C42705"/>
    <w:rsid w:val="00C51DB2"/>
    <w:rsid w:val="00C55241"/>
    <w:rsid w:val="00C57DD2"/>
    <w:rsid w:val="00C65B41"/>
    <w:rsid w:val="00C6731B"/>
    <w:rsid w:val="00C90AE6"/>
    <w:rsid w:val="00CA0557"/>
    <w:rsid w:val="00CB2E13"/>
    <w:rsid w:val="00CB2ECD"/>
    <w:rsid w:val="00CB6238"/>
    <w:rsid w:val="00CB731C"/>
    <w:rsid w:val="00CC2754"/>
    <w:rsid w:val="00CC6EDE"/>
    <w:rsid w:val="00CD179F"/>
    <w:rsid w:val="00CE11E3"/>
    <w:rsid w:val="00CF518A"/>
    <w:rsid w:val="00D01348"/>
    <w:rsid w:val="00D0216E"/>
    <w:rsid w:val="00D04806"/>
    <w:rsid w:val="00D177DE"/>
    <w:rsid w:val="00D233D5"/>
    <w:rsid w:val="00D30A92"/>
    <w:rsid w:val="00D54F7B"/>
    <w:rsid w:val="00D60566"/>
    <w:rsid w:val="00D6441A"/>
    <w:rsid w:val="00D65B0E"/>
    <w:rsid w:val="00D751F8"/>
    <w:rsid w:val="00D77C4F"/>
    <w:rsid w:val="00D861C0"/>
    <w:rsid w:val="00D8703F"/>
    <w:rsid w:val="00DA0430"/>
    <w:rsid w:val="00DA5170"/>
    <w:rsid w:val="00DA702A"/>
    <w:rsid w:val="00DC1C04"/>
    <w:rsid w:val="00DD19DF"/>
    <w:rsid w:val="00DD29C1"/>
    <w:rsid w:val="00DD7A78"/>
    <w:rsid w:val="00DE34F1"/>
    <w:rsid w:val="00DF7F53"/>
    <w:rsid w:val="00E043D3"/>
    <w:rsid w:val="00E07B61"/>
    <w:rsid w:val="00E12C7C"/>
    <w:rsid w:val="00E24FFC"/>
    <w:rsid w:val="00E276C1"/>
    <w:rsid w:val="00E27942"/>
    <w:rsid w:val="00E3189E"/>
    <w:rsid w:val="00E31B15"/>
    <w:rsid w:val="00E4705C"/>
    <w:rsid w:val="00E47168"/>
    <w:rsid w:val="00E50231"/>
    <w:rsid w:val="00E6725B"/>
    <w:rsid w:val="00E90484"/>
    <w:rsid w:val="00E90BD4"/>
    <w:rsid w:val="00E93AA6"/>
    <w:rsid w:val="00EB0D41"/>
    <w:rsid w:val="00EB43F3"/>
    <w:rsid w:val="00EB60AB"/>
    <w:rsid w:val="00ED6CE0"/>
    <w:rsid w:val="00EE0830"/>
    <w:rsid w:val="00EE43E7"/>
    <w:rsid w:val="00EF0E45"/>
    <w:rsid w:val="00EF12E3"/>
    <w:rsid w:val="00F00102"/>
    <w:rsid w:val="00F01D92"/>
    <w:rsid w:val="00F07138"/>
    <w:rsid w:val="00F1080B"/>
    <w:rsid w:val="00F113A1"/>
    <w:rsid w:val="00F2226D"/>
    <w:rsid w:val="00F2471C"/>
    <w:rsid w:val="00F265AF"/>
    <w:rsid w:val="00F27AE5"/>
    <w:rsid w:val="00F37F18"/>
    <w:rsid w:val="00F53AE3"/>
    <w:rsid w:val="00F67C7A"/>
    <w:rsid w:val="00F70538"/>
    <w:rsid w:val="00F70C8E"/>
    <w:rsid w:val="00F74633"/>
    <w:rsid w:val="00FA4B31"/>
    <w:rsid w:val="00FB0BAC"/>
    <w:rsid w:val="00FB57FF"/>
    <w:rsid w:val="00FB6D89"/>
    <w:rsid w:val="00FB7C48"/>
    <w:rsid w:val="00FC083D"/>
    <w:rsid w:val="00FD1137"/>
    <w:rsid w:val="00FD33C1"/>
    <w:rsid w:val="00FF5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FAFE"/>
  <w15:docId w15:val="{ED781559-F707-4324-AA43-6289CE68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A66FF"/>
    <w:rPr>
      <w:rFonts w:ascii="Times New Roman" w:eastAsia="Times New Roman" w:hAnsi="Times New Roman" w:cs="Times New Roman"/>
      <w:sz w:val="24"/>
      <w:szCs w:val="24"/>
      <w:lang w:eastAsia="lv-LV"/>
    </w:rPr>
  </w:style>
  <w:style w:type="character" w:styleId="PageNumber">
    <w:name w:val="page number"/>
    <w:uiPriority w:val="99"/>
    <w:rsid w:val="003A66FF"/>
    <w:rPr>
      <w:rFonts w:cs="Times New Roman"/>
    </w:rPr>
  </w:style>
  <w:style w:type="paragraph" w:styleId="Footer">
    <w:name w:val="footer"/>
    <w:basedOn w:val="Normal"/>
    <w:link w:val="Foot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3A66F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7F10"/>
    <w:rPr>
      <w:color w:val="0000FF" w:themeColor="hyperlink"/>
      <w:u w:val="single"/>
    </w:rPr>
  </w:style>
  <w:style w:type="paragraph" w:styleId="ListParagraph">
    <w:name w:val="List Paragraph"/>
    <w:basedOn w:val="Normal"/>
    <w:uiPriority w:val="34"/>
    <w:qFormat/>
    <w:rsid w:val="00C03290"/>
    <w:pPr>
      <w:ind w:left="720"/>
      <w:contextualSpacing/>
    </w:pPr>
  </w:style>
  <w:style w:type="paragraph" w:styleId="BalloonText">
    <w:name w:val="Balloon Text"/>
    <w:basedOn w:val="Normal"/>
    <w:link w:val="BalloonTextChar"/>
    <w:uiPriority w:val="99"/>
    <w:semiHidden/>
    <w:unhideWhenUsed/>
    <w:rsid w:val="00DD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C1"/>
    <w:rPr>
      <w:rFonts w:ascii="Tahoma" w:hAnsi="Tahoma" w:cs="Tahoma"/>
      <w:sz w:val="16"/>
      <w:szCs w:val="16"/>
    </w:rPr>
  </w:style>
  <w:style w:type="paragraph" w:styleId="NoSpacing">
    <w:name w:val="No Spacing"/>
    <w:uiPriority w:val="1"/>
    <w:qFormat/>
    <w:rsid w:val="00A87C30"/>
    <w:pPr>
      <w:widowControl w:val="0"/>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8445A"/>
    <w:rPr>
      <w:sz w:val="16"/>
      <w:szCs w:val="16"/>
    </w:rPr>
  </w:style>
  <w:style w:type="paragraph" w:styleId="CommentText">
    <w:name w:val="annotation text"/>
    <w:basedOn w:val="Normal"/>
    <w:link w:val="CommentTextChar"/>
    <w:uiPriority w:val="99"/>
    <w:semiHidden/>
    <w:unhideWhenUsed/>
    <w:rsid w:val="0038445A"/>
    <w:pPr>
      <w:spacing w:line="240" w:lineRule="auto"/>
    </w:pPr>
    <w:rPr>
      <w:sz w:val="20"/>
      <w:szCs w:val="20"/>
    </w:rPr>
  </w:style>
  <w:style w:type="character" w:customStyle="1" w:styleId="CommentTextChar">
    <w:name w:val="Comment Text Char"/>
    <w:basedOn w:val="DefaultParagraphFont"/>
    <w:link w:val="CommentText"/>
    <w:uiPriority w:val="99"/>
    <w:semiHidden/>
    <w:rsid w:val="0038445A"/>
    <w:rPr>
      <w:sz w:val="20"/>
      <w:szCs w:val="20"/>
    </w:rPr>
  </w:style>
  <w:style w:type="paragraph" w:styleId="CommentSubject">
    <w:name w:val="annotation subject"/>
    <w:basedOn w:val="CommentText"/>
    <w:next w:val="CommentText"/>
    <w:link w:val="CommentSubjectChar"/>
    <w:uiPriority w:val="99"/>
    <w:semiHidden/>
    <w:unhideWhenUsed/>
    <w:rsid w:val="0038445A"/>
    <w:rPr>
      <w:b/>
      <w:bCs/>
    </w:rPr>
  </w:style>
  <w:style w:type="character" w:customStyle="1" w:styleId="CommentSubjectChar">
    <w:name w:val="Comment Subject Char"/>
    <w:basedOn w:val="CommentTextChar"/>
    <w:link w:val="CommentSubject"/>
    <w:uiPriority w:val="99"/>
    <w:semiHidden/>
    <w:rsid w:val="0038445A"/>
    <w:rPr>
      <w:b/>
      <w:bCs/>
      <w:sz w:val="20"/>
      <w:szCs w:val="20"/>
    </w:rPr>
  </w:style>
  <w:style w:type="paragraph" w:styleId="NormalWeb">
    <w:name w:val="Normal (Web)"/>
    <w:basedOn w:val="Normal"/>
    <w:uiPriority w:val="99"/>
    <w:rsid w:val="00612166"/>
    <w:pPr>
      <w:spacing w:before="75" w:after="75"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8E3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25425" TargetMode="External"/><Relationship Id="rId18" Type="http://schemas.openxmlformats.org/officeDocument/2006/relationships/hyperlink" Target="https://likumi.lv/ta/id/225425" TargetMode="External"/><Relationship Id="rId26" Type="http://schemas.openxmlformats.org/officeDocument/2006/relationships/hyperlink" Target="http://eur-lex.europa.eu/eli/reg/2013/1407/oj/?locale=LV" TargetMode="External"/><Relationship Id="rId3" Type="http://schemas.openxmlformats.org/officeDocument/2006/relationships/styles" Target="styles.xml"/><Relationship Id="rId21" Type="http://schemas.openxmlformats.org/officeDocument/2006/relationships/hyperlink" Target="https://likumi.lv/ta/id/22542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25425"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s://likumi.lv/ta/id/22542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25425" TargetMode="External"/><Relationship Id="rId20" Type="http://schemas.openxmlformats.org/officeDocument/2006/relationships/hyperlink" Target="https://likumi.lv/ta/id/22542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25" TargetMode="External"/><Relationship Id="rId24" Type="http://schemas.openxmlformats.org/officeDocument/2006/relationships/hyperlink" Target="https://likumi.lv/ta/id/22542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225425" TargetMode="External"/><Relationship Id="rId23" Type="http://schemas.openxmlformats.org/officeDocument/2006/relationships/hyperlink" Target="http://eur-lex.europa.eu/eli/reg/2013/1407/oj/?locale=LV" TargetMode="External"/><Relationship Id="rId28" Type="http://schemas.openxmlformats.org/officeDocument/2006/relationships/hyperlink" Target="mailto:Olga.Iljina@lm.gov.lv" TargetMode="External"/><Relationship Id="rId10" Type="http://schemas.openxmlformats.org/officeDocument/2006/relationships/hyperlink" Target="https://likumi.lv/ta/id/225425" TargetMode="External"/><Relationship Id="rId19" Type="http://schemas.openxmlformats.org/officeDocument/2006/relationships/hyperlink" Target="https://likumi.lv/ta/id/22542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25425" TargetMode="External"/><Relationship Id="rId14" Type="http://schemas.openxmlformats.org/officeDocument/2006/relationships/hyperlink" Target="http://eur-lex.europa.eu/eli/reg/2013/1407/oj/?locale=LV" TargetMode="External"/><Relationship Id="rId22" Type="http://schemas.openxmlformats.org/officeDocument/2006/relationships/hyperlink" Target="https://likumi.lv/ta/id/225425" TargetMode="External"/><Relationship Id="rId27" Type="http://schemas.openxmlformats.org/officeDocument/2006/relationships/hyperlink" Target="mailto:Olga.Iljina@lm.gov.lv" TargetMode="External"/><Relationship Id="rId30" Type="http://schemas.openxmlformats.org/officeDocument/2006/relationships/header" Target="header2.xml"/><Relationship Id="rId8" Type="http://schemas.openxmlformats.org/officeDocument/2006/relationships/hyperlink" Target="https://likumi.lv/ta/id/225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1620-9BDF-46ED-AC0A-2CFAD3BE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65</Pages>
  <Words>8175</Words>
  <Characters>69006</Characters>
  <Application>Microsoft Office Word</Application>
  <DocSecurity>0</DocSecurity>
  <Lines>3450</Lines>
  <Paragraphs>1543</Paragraphs>
  <ScaleCrop>false</ScaleCrop>
  <HeadingPairs>
    <vt:vector size="2" baseType="variant">
      <vt:variant>
        <vt:lpstr>Title</vt:lpstr>
      </vt:variant>
      <vt:variant>
        <vt:i4>1</vt:i4>
      </vt:variant>
    </vt:vector>
  </HeadingPairs>
  <TitlesOfParts>
    <vt:vector size="1" baseType="lpstr">
      <vt:lpstr>Noteikumi par vienreizējo finansiālo atbalstu un pabalstu uzturēšanas izmaksu segšanai bēglim un alternatīvo statusu ieguvušai personai</vt:lpstr>
    </vt:vector>
  </TitlesOfParts>
  <Company/>
  <LinksUpToDate>false</LinksUpToDate>
  <CharactersWithSpaces>75638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Izziņa</dc:subject>
  <dc:creator/>
  <dc:description>Tālr. 67021616; fakss 67021505, E-pasts: olga.iljina@lm.gov.lv</dc:description>
  <cp:lastModifiedBy>Olga Iljina</cp:lastModifiedBy>
  <cp:revision>12</cp:revision>
  <cp:lastPrinted>2020-03-16T14:03:00Z</cp:lastPrinted>
  <dcterms:created xsi:type="dcterms:W3CDTF">2020-03-04T12:27:00Z</dcterms:created>
  <dcterms:modified xsi:type="dcterms:W3CDTF">2020-04-02T07:49:00Z</dcterms:modified>
</cp:coreProperties>
</file>