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8936" w14:textId="64D80AB2" w:rsidR="00EB1597" w:rsidRPr="003313F4" w:rsidRDefault="00EB1597" w:rsidP="00EB1597">
      <w:pPr>
        <w:shd w:val="clear" w:color="auto" w:fill="FFFFFF"/>
        <w:spacing w:after="0" w:line="240" w:lineRule="auto"/>
        <w:jc w:val="center"/>
        <w:rPr>
          <w:rFonts w:ascii="Times New Roman" w:eastAsia="Times New Roman" w:hAnsi="Times New Roman" w:cs="Times New Roman"/>
          <w:b/>
          <w:bCs/>
          <w:sz w:val="28"/>
          <w:szCs w:val="28"/>
          <w:lang w:eastAsia="lv-LV"/>
        </w:rPr>
      </w:pPr>
      <w:r w:rsidRPr="003313F4">
        <w:rPr>
          <w:rFonts w:ascii="Times New Roman" w:eastAsia="Times New Roman" w:hAnsi="Times New Roman" w:cs="Times New Roman"/>
          <w:b/>
          <w:bCs/>
          <w:sz w:val="28"/>
          <w:szCs w:val="28"/>
          <w:lang w:eastAsia="lv-LV"/>
        </w:rPr>
        <w:t xml:space="preserve">Ministru kabineta noteikumu projekta </w:t>
      </w:r>
      <w:r w:rsidR="0001515F" w:rsidRPr="003313F4">
        <w:rPr>
          <w:rStyle w:val="normaltextrun"/>
          <w:rFonts w:ascii="Times New Roman" w:hAnsi="Times New Roman" w:cs="Times New Roman"/>
          <w:b/>
          <w:bCs/>
          <w:sz w:val="28"/>
          <w:szCs w:val="28"/>
        </w:rPr>
        <w:t>"Grozījum</w:t>
      </w:r>
      <w:r w:rsidR="00D44B1C">
        <w:rPr>
          <w:rStyle w:val="normaltextrun"/>
          <w:rFonts w:ascii="Times New Roman" w:hAnsi="Times New Roman" w:cs="Times New Roman"/>
          <w:b/>
          <w:bCs/>
          <w:sz w:val="28"/>
          <w:szCs w:val="28"/>
        </w:rPr>
        <w:t>i</w:t>
      </w:r>
      <w:bookmarkStart w:id="0" w:name="_GoBack"/>
      <w:bookmarkEnd w:id="0"/>
      <w:r w:rsidR="0001515F" w:rsidRPr="003313F4">
        <w:rPr>
          <w:rStyle w:val="normaltextrun"/>
          <w:rFonts w:ascii="Times New Roman" w:hAnsi="Times New Roman" w:cs="Times New Roman"/>
          <w:b/>
          <w:bCs/>
          <w:sz w:val="28"/>
          <w:szCs w:val="28"/>
        </w:rPr>
        <w:t xml:space="preserve"> Ministru kabineta 2010. gada 21. jūnija noteikumos Nr. 565 "Noteikumi par valsts un pašvaldību institūciju amatpersonu un darbinieku sociālajām garantijām""</w:t>
      </w:r>
      <w:r w:rsidRPr="003313F4">
        <w:rPr>
          <w:rFonts w:ascii="Times New Roman" w:eastAsia="Times New Roman" w:hAnsi="Times New Roman" w:cs="Times New Roman"/>
          <w:b/>
          <w:bCs/>
          <w:sz w:val="28"/>
          <w:szCs w:val="28"/>
          <w:lang w:eastAsia="lv-LV"/>
        </w:rPr>
        <w:t xml:space="preserve"> sākotnējās ietekmes novērtējuma ziņojums (anotācija)</w:t>
      </w:r>
    </w:p>
    <w:p w14:paraId="37CE86A7" w14:textId="77777777" w:rsidR="0001515F" w:rsidRPr="003313F4" w:rsidRDefault="0001515F" w:rsidP="00EB1597">
      <w:pPr>
        <w:shd w:val="clear" w:color="auto" w:fill="FFFFFF"/>
        <w:spacing w:after="0" w:line="240" w:lineRule="auto"/>
        <w:jc w:val="center"/>
        <w:rPr>
          <w:rFonts w:ascii="Times New Roman" w:hAnsi="Times New Roman" w:cs="Times New Roman"/>
          <w:b/>
          <w:sz w:val="20"/>
          <w:szCs w:val="20"/>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5AA5607F"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9108AB1"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Tiesību akta projekta anotācijas kopsavilkums</w:t>
            </w:r>
          </w:p>
        </w:tc>
      </w:tr>
      <w:tr w:rsidR="0001515F" w:rsidRPr="003313F4" w14:paraId="1638963C" w14:textId="77777777" w:rsidTr="0016721B">
        <w:trPr>
          <w:tblCellSpacing w:w="15" w:type="dxa"/>
        </w:trPr>
        <w:tc>
          <w:tcPr>
            <w:tcW w:w="1" w:type="pct"/>
            <w:tcBorders>
              <w:top w:val="outset" w:sz="6" w:space="0" w:color="auto"/>
              <w:left w:val="outset" w:sz="6" w:space="0" w:color="auto"/>
              <w:bottom w:val="outset" w:sz="6" w:space="0" w:color="auto"/>
              <w:right w:val="outset" w:sz="6" w:space="0" w:color="auto"/>
            </w:tcBorders>
            <w:hideMark/>
          </w:tcPr>
          <w:p w14:paraId="1573CAD2" w14:textId="1238C5C3" w:rsidR="0001515F" w:rsidRPr="003313F4" w:rsidRDefault="0001515F" w:rsidP="0001515F">
            <w:pPr>
              <w:spacing w:after="0" w:line="240" w:lineRule="auto"/>
              <w:jc w:val="center"/>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bl>
    <w:p w14:paraId="13E83B44"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987"/>
        <w:gridCol w:w="5794"/>
      </w:tblGrid>
      <w:tr w:rsidR="00EB1597" w:rsidRPr="003313F4" w14:paraId="71448757"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F364D69" w14:textId="77777777" w:rsidR="00EB1597" w:rsidRPr="003313F4" w:rsidRDefault="00EB1597" w:rsidP="00FE5D0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 Tiesību akta projekta izstrādes nepieciešamība</w:t>
            </w:r>
          </w:p>
        </w:tc>
      </w:tr>
      <w:tr w:rsidR="00EB1597" w:rsidRPr="003313F4" w14:paraId="53A525E2"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08F86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14:paraId="0C2EABE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14:paraId="7584F1E9" w14:textId="77777777" w:rsidR="00EB1597" w:rsidRPr="003313F4" w:rsidRDefault="002727E1" w:rsidP="00CB0F58">
            <w:pPr>
              <w:spacing w:after="0" w:line="240" w:lineRule="auto"/>
              <w:jc w:val="both"/>
              <w:rPr>
                <w:rFonts w:ascii="Times New Roman" w:hAnsi="Times New Roman" w:cs="Times New Roman"/>
                <w:sz w:val="24"/>
                <w:szCs w:val="24"/>
              </w:rPr>
            </w:pPr>
            <w:r w:rsidRPr="003313F4">
              <w:rPr>
                <w:rFonts w:ascii="Times New Roman" w:hAnsi="Times New Roman" w:cs="Times New Roman"/>
                <w:sz w:val="24"/>
                <w:szCs w:val="24"/>
              </w:rPr>
              <w:t xml:space="preserve">Senāta </w:t>
            </w:r>
            <w:r w:rsidR="0001515F" w:rsidRPr="003313F4">
              <w:rPr>
                <w:rFonts w:ascii="Times New Roman" w:hAnsi="Times New Roman" w:cs="Times New Roman"/>
                <w:sz w:val="24"/>
                <w:szCs w:val="24"/>
              </w:rPr>
              <w:t xml:space="preserve">Administratīvo lietu departamenta </w:t>
            </w:r>
            <w:r w:rsidRPr="003313F4">
              <w:rPr>
                <w:rFonts w:ascii="Times New Roman" w:hAnsi="Times New Roman" w:cs="Times New Roman"/>
                <w:sz w:val="24"/>
                <w:szCs w:val="24"/>
              </w:rPr>
              <w:t>2019. gada</w:t>
            </w:r>
            <w:r w:rsidR="0001515F" w:rsidRPr="003313F4">
              <w:rPr>
                <w:rFonts w:ascii="Times New Roman" w:hAnsi="Times New Roman" w:cs="Times New Roman"/>
                <w:sz w:val="24"/>
                <w:szCs w:val="24"/>
              </w:rPr>
              <w:t xml:space="preserve"> 24. oktobra blakus lēmums lietā </w:t>
            </w:r>
            <w:r w:rsidR="0001515F" w:rsidRPr="003313F4">
              <w:rPr>
                <w:rStyle w:val="normaltextrun"/>
                <w:rFonts w:ascii="Times New Roman" w:hAnsi="Times New Roman" w:cs="Times New Roman"/>
                <w:sz w:val="24"/>
                <w:szCs w:val="24"/>
              </w:rPr>
              <w:t>Nr. A420347315, SKA-241/2019.</w:t>
            </w:r>
          </w:p>
          <w:p w14:paraId="08417EAB" w14:textId="270786D5" w:rsidR="002727E1" w:rsidRPr="003313F4" w:rsidRDefault="002727E1"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hAnsi="Times New Roman" w:cs="Times New Roman"/>
                <w:sz w:val="24"/>
                <w:szCs w:val="24"/>
              </w:rPr>
              <w:t xml:space="preserve">Ministru prezidenta </w:t>
            </w:r>
            <w:r w:rsidR="0001515F" w:rsidRPr="003313F4">
              <w:rPr>
                <w:rFonts w:ascii="Times New Roman" w:hAnsi="Times New Roman" w:cs="Times New Roman"/>
                <w:sz w:val="24"/>
                <w:szCs w:val="24"/>
              </w:rPr>
              <w:t xml:space="preserve">2019. gada </w:t>
            </w:r>
            <w:r w:rsidR="00B60C84">
              <w:rPr>
                <w:rFonts w:ascii="Times New Roman" w:hAnsi="Times New Roman" w:cs="Times New Roman"/>
                <w:sz w:val="24"/>
                <w:szCs w:val="24"/>
              </w:rPr>
              <w:t>7. novembra</w:t>
            </w:r>
            <w:r w:rsidR="0001515F" w:rsidRPr="003313F4">
              <w:rPr>
                <w:rFonts w:ascii="Times New Roman" w:hAnsi="Times New Roman" w:cs="Times New Roman"/>
                <w:sz w:val="24"/>
                <w:szCs w:val="24"/>
              </w:rPr>
              <w:t xml:space="preserve"> </w:t>
            </w:r>
            <w:r w:rsidR="00B60C84">
              <w:rPr>
                <w:rFonts w:ascii="Times New Roman" w:hAnsi="Times New Roman" w:cs="Times New Roman"/>
                <w:sz w:val="24"/>
                <w:szCs w:val="24"/>
              </w:rPr>
              <w:t>rezolūcija</w:t>
            </w:r>
            <w:r w:rsidRPr="003313F4">
              <w:rPr>
                <w:rFonts w:ascii="Times New Roman" w:hAnsi="Times New Roman" w:cs="Times New Roman"/>
                <w:sz w:val="24"/>
                <w:szCs w:val="24"/>
              </w:rPr>
              <w:t xml:space="preserve"> </w:t>
            </w:r>
            <w:r w:rsidR="0001515F" w:rsidRPr="003313F4">
              <w:rPr>
                <w:rFonts w:ascii="Times New Roman" w:hAnsi="Times New Roman" w:cs="Times New Roman"/>
                <w:sz w:val="24"/>
                <w:szCs w:val="24"/>
              </w:rPr>
              <w:t>Nr. 90</w:t>
            </w:r>
            <w:r w:rsidR="00B60C84">
              <w:rPr>
                <w:rFonts w:ascii="Times New Roman" w:hAnsi="Times New Roman" w:cs="Times New Roman"/>
                <w:sz w:val="24"/>
                <w:szCs w:val="24"/>
              </w:rPr>
              <w:t>/</w:t>
            </w:r>
            <w:r w:rsidR="0001515F" w:rsidRPr="003313F4">
              <w:rPr>
                <w:rFonts w:ascii="Times New Roman" w:hAnsi="Times New Roman" w:cs="Times New Roman"/>
                <w:sz w:val="24"/>
                <w:szCs w:val="24"/>
              </w:rPr>
              <w:t>SAN-200</w:t>
            </w:r>
          </w:p>
        </w:tc>
      </w:tr>
      <w:tr w:rsidR="00EB1597" w:rsidRPr="003313F4" w14:paraId="51FFF7D6"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1AB3F0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14:paraId="219E711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664A4D8" w14:textId="77777777" w:rsidR="00EB1597" w:rsidRPr="003313F4" w:rsidRDefault="00EB1597" w:rsidP="00CB0F58">
            <w:pPr>
              <w:rPr>
                <w:rFonts w:ascii="Times New Roman" w:eastAsia="Times New Roman" w:hAnsi="Times New Roman" w:cs="Times New Roman"/>
                <w:sz w:val="24"/>
                <w:szCs w:val="24"/>
                <w:lang w:eastAsia="lv-LV"/>
              </w:rPr>
            </w:pPr>
          </w:p>
          <w:p w14:paraId="6E14D320" w14:textId="77777777" w:rsidR="00EB1597" w:rsidRPr="003313F4" w:rsidRDefault="00EB1597" w:rsidP="00CB0F58">
            <w:pPr>
              <w:rPr>
                <w:rFonts w:ascii="Times New Roman" w:eastAsia="Times New Roman" w:hAnsi="Times New Roman" w:cs="Times New Roman"/>
                <w:sz w:val="24"/>
                <w:szCs w:val="24"/>
                <w:lang w:eastAsia="lv-LV"/>
              </w:rPr>
            </w:pPr>
          </w:p>
          <w:p w14:paraId="2FF4589B" w14:textId="77777777" w:rsidR="00EB1597" w:rsidRPr="003313F4" w:rsidRDefault="00EB1597" w:rsidP="00CB0F58">
            <w:pPr>
              <w:rPr>
                <w:rFonts w:ascii="Times New Roman" w:eastAsia="Times New Roman" w:hAnsi="Times New Roman" w:cs="Times New Roman"/>
                <w:sz w:val="24"/>
                <w:szCs w:val="24"/>
                <w:lang w:eastAsia="lv-LV"/>
              </w:rPr>
            </w:pPr>
          </w:p>
          <w:p w14:paraId="4BF7EE07" w14:textId="77777777" w:rsidR="00EB1597" w:rsidRPr="003313F4" w:rsidRDefault="00EB1597" w:rsidP="00CB0F58">
            <w:pPr>
              <w:rPr>
                <w:rFonts w:ascii="Times New Roman" w:eastAsia="Times New Roman" w:hAnsi="Times New Roman" w:cs="Times New Roman"/>
                <w:sz w:val="24"/>
                <w:szCs w:val="24"/>
                <w:lang w:eastAsia="lv-LV"/>
              </w:rPr>
            </w:pPr>
          </w:p>
          <w:p w14:paraId="01735378" w14:textId="77777777" w:rsidR="00EB1597" w:rsidRPr="003313F4" w:rsidRDefault="00EB1597" w:rsidP="00CB0F58">
            <w:pPr>
              <w:rPr>
                <w:rFonts w:ascii="Times New Roman" w:eastAsia="Times New Roman" w:hAnsi="Times New Roman" w:cs="Times New Roman"/>
                <w:sz w:val="24"/>
                <w:szCs w:val="24"/>
                <w:lang w:eastAsia="lv-LV"/>
              </w:rPr>
            </w:pPr>
          </w:p>
          <w:p w14:paraId="723975F4" w14:textId="77777777" w:rsidR="00EB1597" w:rsidRPr="003313F4" w:rsidRDefault="00EB1597" w:rsidP="00154E9C">
            <w:pPr>
              <w:rPr>
                <w:rFonts w:ascii="Times New Roman" w:eastAsia="Times New Roman" w:hAnsi="Times New Roman" w:cs="Times New Roman"/>
                <w:sz w:val="24"/>
                <w:szCs w:val="24"/>
                <w:lang w:eastAsia="lv-LV"/>
              </w:rPr>
            </w:pPr>
          </w:p>
        </w:tc>
        <w:tc>
          <w:tcPr>
            <w:tcW w:w="3062" w:type="pct"/>
            <w:tcBorders>
              <w:top w:val="outset" w:sz="6" w:space="0" w:color="auto"/>
              <w:left w:val="outset" w:sz="6" w:space="0" w:color="auto"/>
              <w:bottom w:val="outset" w:sz="6" w:space="0" w:color="auto"/>
              <w:right w:val="outset" w:sz="6" w:space="0" w:color="auto"/>
            </w:tcBorders>
            <w:hideMark/>
          </w:tcPr>
          <w:p w14:paraId="216F00B0" w14:textId="7EED3054" w:rsidR="0001515F" w:rsidRPr="003313F4" w:rsidRDefault="0001515F" w:rsidP="0001515F">
            <w:pPr>
              <w:pStyle w:val="paragraph"/>
              <w:spacing w:before="0" w:beforeAutospacing="0" w:after="0" w:afterAutospacing="0"/>
              <w:jc w:val="both"/>
              <w:textAlignment w:val="baseline"/>
              <w:rPr>
                <w:rStyle w:val="normaltextrun"/>
              </w:rPr>
            </w:pPr>
            <w:r w:rsidRPr="003313F4">
              <w:t xml:space="preserve">Senāta Administratīvo lietu departaments 2019. gada 24. oktobra blakus lēmumā lietā </w:t>
            </w:r>
            <w:r w:rsidRPr="003313F4">
              <w:rPr>
                <w:rStyle w:val="normaltextrun"/>
              </w:rPr>
              <w:t xml:space="preserve">Nr. A420347315, SKA-241/2019 (turpmāk – lēmums) nolēma vērst Ministru kabineta uzmanību uz tiesiskā regulējuma nepilnību Ministru kabineta 2010. gada 21. jūnija noteikumos Nr. 565 </w:t>
            </w:r>
            <w:r w:rsidRPr="003313F4">
              <w:rPr>
                <w:rStyle w:val="normaltextrun"/>
                <w:bCs/>
              </w:rPr>
              <w:t>"</w:t>
            </w:r>
            <w:r w:rsidRPr="003313F4">
              <w:rPr>
                <w:rStyle w:val="normaltextrun"/>
              </w:rPr>
              <w:t>Noteikumi par valsts un pašvaldību institūciju amatpersonu un darbinieku sociālajām garantijām</w:t>
            </w:r>
            <w:r w:rsidRPr="003313F4">
              <w:rPr>
                <w:rStyle w:val="normaltextrun"/>
                <w:bCs/>
              </w:rPr>
              <w:t>" (turpmāk – noteikumi Nr. 565)</w:t>
            </w:r>
            <w:r w:rsidRPr="003313F4">
              <w:rPr>
                <w:rStyle w:val="normaltextrun"/>
              </w:rPr>
              <w:t xml:space="preserve"> attiecībā uz strīdu</w:t>
            </w:r>
            <w:r w:rsidR="00154E9C" w:rsidRPr="003313F4">
              <w:rPr>
                <w:rStyle w:val="normaltextrun"/>
              </w:rPr>
              <w:t xml:space="preserve"> risināšanas kārtību</w:t>
            </w:r>
            <w:r w:rsidRPr="003313F4">
              <w:rPr>
                <w:rStyle w:val="normaltextrun"/>
              </w:rPr>
              <w:t xml:space="preserve">, kas izriet no </w:t>
            </w:r>
            <w:r w:rsidR="00154E9C">
              <w:rPr>
                <w:rStyle w:val="normaltextrun"/>
              </w:rPr>
              <w:t xml:space="preserve">tāda </w:t>
            </w:r>
            <w:r w:rsidRPr="003313F4">
              <w:rPr>
                <w:rStyle w:val="normaltextrun"/>
              </w:rPr>
              <w:t>darbinieka</w:t>
            </w:r>
            <w:r w:rsidR="00154E9C" w:rsidRPr="003313F4">
              <w:rPr>
                <w:rStyle w:val="normaltextrun"/>
              </w:rPr>
              <w:t xml:space="preserve"> tiesībām uz pabalstu</w:t>
            </w:r>
            <w:r w:rsidRPr="003313F4">
              <w:rPr>
                <w:rStyle w:val="normaltextrun"/>
              </w:rPr>
              <w:t>, kurš strādā uz darba līguma pamata.</w:t>
            </w:r>
            <w:r w:rsidRPr="003313F4">
              <w:rPr>
                <w:rStyle w:val="eop"/>
              </w:rPr>
              <w:t> </w:t>
            </w:r>
          </w:p>
          <w:p w14:paraId="3A7A1AE8" w14:textId="52B14589" w:rsidR="0001515F" w:rsidRPr="003313F4" w:rsidRDefault="0001515F" w:rsidP="0001515F">
            <w:pPr>
              <w:pStyle w:val="paragraph"/>
              <w:spacing w:before="0" w:beforeAutospacing="0" w:after="0" w:afterAutospacing="0"/>
              <w:jc w:val="both"/>
              <w:textAlignment w:val="baseline"/>
              <w:rPr>
                <w:rFonts w:ascii="Segoe UI" w:hAnsi="Segoe UI" w:cs="Segoe UI"/>
              </w:rPr>
            </w:pPr>
            <w:r w:rsidRPr="003313F4">
              <w:rPr>
                <w:rStyle w:val="normaltextrun"/>
              </w:rPr>
              <w:t>Senāts lēmumā norādīja, ka Valsts un pašvaldību</w:t>
            </w:r>
            <w:r w:rsidR="00AA053A">
              <w:rPr>
                <w:rStyle w:val="normaltextrun"/>
              </w:rPr>
              <w:t xml:space="preserve"> institūciju</w:t>
            </w:r>
            <w:r w:rsidRPr="003313F4">
              <w:rPr>
                <w:rStyle w:val="normaltextrun"/>
              </w:rPr>
              <w:t xml:space="preserve"> amatpersonu un darbinieku atlīdzības likumā nav paredzēts deleģējums Ministru kabinetam mainīt lietu pakļautību tiesām, līdz ar to Ministru kabinets, noteikumu Nr. 565 22. punktā nosakot, ka visi lēmumi ir apstrīdami Administratīvā procesa likumā noteiktajā kārtībā, nav ievērojis lietu pakļautību atbilstoši likumā noteiktajai tiesu kompetencei.</w:t>
            </w:r>
            <w:r w:rsidRPr="003313F4">
              <w:rPr>
                <w:rStyle w:val="eop"/>
              </w:rPr>
              <w:t> </w:t>
            </w:r>
          </w:p>
          <w:p w14:paraId="79670E3E" w14:textId="77777777" w:rsidR="005D414C" w:rsidRPr="003313F4" w:rsidRDefault="0001515F" w:rsidP="001448B0">
            <w:pPr>
              <w:pStyle w:val="paragraph"/>
              <w:spacing w:before="0" w:beforeAutospacing="0" w:after="0" w:afterAutospacing="0"/>
              <w:jc w:val="both"/>
              <w:textAlignment w:val="baseline"/>
              <w:rPr>
                <w:rStyle w:val="normaltextrun"/>
              </w:rPr>
            </w:pPr>
            <w:r w:rsidRPr="003313F4">
              <w:rPr>
                <w:rStyle w:val="normaltextrun"/>
              </w:rPr>
              <w:t>Senāts</w:t>
            </w:r>
            <w:r w:rsidR="001448B0" w:rsidRPr="003313F4">
              <w:rPr>
                <w:rStyle w:val="normaltextrun"/>
              </w:rPr>
              <w:t>, izskatot lietu, secināja, ka</w:t>
            </w:r>
            <w:r w:rsidR="005D414C" w:rsidRPr="003313F4">
              <w:rPr>
                <w:rStyle w:val="normaltextrun"/>
              </w:rPr>
              <w:t>:</w:t>
            </w:r>
          </w:p>
          <w:p w14:paraId="019A6A2C" w14:textId="3E0C6837" w:rsidR="0001515F" w:rsidRPr="003313F4" w:rsidRDefault="005D414C" w:rsidP="001448B0">
            <w:pPr>
              <w:pStyle w:val="paragraph"/>
              <w:spacing w:before="0" w:beforeAutospacing="0" w:after="0" w:afterAutospacing="0"/>
              <w:jc w:val="both"/>
              <w:textAlignment w:val="baseline"/>
              <w:rPr>
                <w:rFonts w:ascii="Segoe UI" w:hAnsi="Segoe UI" w:cs="Segoe UI"/>
              </w:rPr>
            </w:pPr>
            <w:r w:rsidRPr="003313F4">
              <w:rPr>
                <w:rStyle w:val="normaltextrun"/>
              </w:rPr>
              <w:t>-</w:t>
            </w:r>
            <w:r w:rsidR="001448B0" w:rsidRPr="003313F4">
              <w:rPr>
                <w:rStyle w:val="normaltextrun"/>
              </w:rPr>
              <w:t xml:space="preserve"> </w:t>
            </w:r>
            <w:r w:rsidR="0001515F" w:rsidRPr="003313F4">
              <w:rPr>
                <w:rStyle w:val="normaltextrun"/>
              </w:rPr>
              <w:t>noteikumu</w:t>
            </w:r>
            <w:r w:rsidR="001448B0" w:rsidRPr="003313F4">
              <w:rPr>
                <w:rStyle w:val="normaltextrun"/>
              </w:rPr>
              <w:t xml:space="preserve"> Nr. 565</w:t>
            </w:r>
            <w:r w:rsidR="0001515F" w:rsidRPr="003313F4">
              <w:rPr>
                <w:rStyle w:val="normaltextrun"/>
              </w:rPr>
              <w:t xml:space="preserve"> 22.</w:t>
            </w:r>
            <w:r w:rsidR="001448B0" w:rsidRPr="003313F4">
              <w:rPr>
                <w:rStyle w:val="normaltextrun"/>
              </w:rPr>
              <w:t> </w:t>
            </w:r>
            <w:r w:rsidR="0001515F" w:rsidRPr="003313F4">
              <w:rPr>
                <w:rStyle w:val="normaltextrun"/>
              </w:rPr>
              <w:t>punktā ir noteikts, ka institūcijas</w:t>
            </w:r>
            <w:r w:rsidR="001448B0" w:rsidRPr="003313F4">
              <w:rPr>
                <w:rStyle w:val="normaltextrun"/>
              </w:rPr>
              <w:t xml:space="preserve"> (</w:t>
            </w:r>
            <w:r w:rsidR="0001515F" w:rsidRPr="003313F4">
              <w:rPr>
                <w:rStyle w:val="normaltextrun"/>
              </w:rPr>
              <w:t>kas</w:t>
            </w:r>
            <w:r w:rsidR="001448B0" w:rsidRPr="003313F4">
              <w:rPr>
                <w:rStyle w:val="normaltextrun"/>
              </w:rPr>
              <w:t xml:space="preserve"> </w:t>
            </w:r>
            <w:r w:rsidR="0001515F" w:rsidRPr="003313F4">
              <w:rPr>
                <w:rStyle w:val="spellingerror"/>
              </w:rPr>
              <w:t>pieņem</w:t>
            </w:r>
            <w:r w:rsidR="001448B0" w:rsidRPr="003313F4">
              <w:rPr>
                <w:rStyle w:val="spellingerror"/>
              </w:rPr>
              <w:t xml:space="preserve"> l</w:t>
            </w:r>
            <w:r w:rsidR="0001515F" w:rsidRPr="003313F4">
              <w:rPr>
                <w:rStyle w:val="spellingerror"/>
              </w:rPr>
              <w:t>ēmumu</w:t>
            </w:r>
            <w:r w:rsidR="001448B0" w:rsidRPr="003313F4">
              <w:rPr>
                <w:rStyle w:val="normaltextrun"/>
              </w:rPr>
              <w:t xml:space="preserve"> par pabalstu) </w:t>
            </w:r>
            <w:r w:rsidR="0001515F" w:rsidRPr="003313F4">
              <w:rPr>
                <w:rStyle w:val="normaltextrun"/>
              </w:rPr>
              <w:t xml:space="preserve">lēmumu var apstrīdēt Administratīvā procesa likumā noteiktajā kārtībā. </w:t>
            </w:r>
            <w:r w:rsidR="001448B0" w:rsidRPr="003313F4">
              <w:rPr>
                <w:rStyle w:val="normaltextrun"/>
              </w:rPr>
              <w:t>Tādējādi s</w:t>
            </w:r>
            <w:r w:rsidR="0001515F" w:rsidRPr="003313F4">
              <w:rPr>
                <w:rStyle w:val="normaltextrun"/>
              </w:rPr>
              <w:t>ecināms,</w:t>
            </w:r>
            <w:r w:rsidR="001448B0" w:rsidRPr="003313F4">
              <w:rPr>
                <w:rStyle w:val="normaltextrun"/>
              </w:rPr>
              <w:t xml:space="preserve"> </w:t>
            </w:r>
            <w:r w:rsidR="0001515F" w:rsidRPr="003313F4">
              <w:rPr>
                <w:rStyle w:val="spellingerror"/>
              </w:rPr>
              <w:t>ka</w:t>
            </w:r>
            <w:r w:rsidR="001448B0" w:rsidRPr="003313F4">
              <w:rPr>
                <w:rStyle w:val="spellingerror"/>
              </w:rPr>
              <w:t xml:space="preserve"> </w:t>
            </w:r>
            <w:r w:rsidR="0001515F" w:rsidRPr="003313F4">
              <w:rPr>
                <w:rStyle w:val="spellingerror"/>
              </w:rPr>
              <w:t>arī</w:t>
            </w:r>
            <w:r w:rsidR="001448B0" w:rsidRPr="003313F4">
              <w:rPr>
                <w:rStyle w:val="normaltextrun"/>
              </w:rPr>
              <w:t xml:space="preserve"> p</w:t>
            </w:r>
            <w:r w:rsidR="0001515F" w:rsidRPr="003313F4">
              <w:rPr>
                <w:rStyle w:val="normaltextrun"/>
              </w:rPr>
              <w:t>ārsūdzēšanas kārtība</w:t>
            </w:r>
            <w:r w:rsidR="001448B0" w:rsidRPr="003313F4">
              <w:rPr>
                <w:rStyle w:val="normaltextrun"/>
              </w:rPr>
              <w:t xml:space="preserve"> </w:t>
            </w:r>
            <w:r w:rsidR="0001515F" w:rsidRPr="003313F4">
              <w:rPr>
                <w:rStyle w:val="spellingerror"/>
              </w:rPr>
              <w:t>paredzēta</w:t>
            </w:r>
            <w:r w:rsidR="001448B0" w:rsidRPr="003313F4">
              <w:rPr>
                <w:rStyle w:val="spellingerror"/>
              </w:rPr>
              <w:t xml:space="preserve"> </w:t>
            </w:r>
            <w:r w:rsidR="0001515F" w:rsidRPr="003313F4">
              <w:rPr>
                <w:rStyle w:val="spellingerror"/>
              </w:rPr>
              <w:t>administratīvā</w:t>
            </w:r>
            <w:r w:rsidR="001448B0" w:rsidRPr="003313F4">
              <w:rPr>
                <w:rStyle w:val="normaltextrun"/>
              </w:rPr>
              <w:t xml:space="preserve"> </w:t>
            </w:r>
            <w:r w:rsidR="0001515F" w:rsidRPr="003313F4">
              <w:rPr>
                <w:rStyle w:val="normaltextrun"/>
              </w:rPr>
              <w:t>procesa kārtībā.</w:t>
            </w:r>
            <w:r w:rsidR="001448B0" w:rsidRPr="003313F4">
              <w:rPr>
                <w:rStyle w:val="normaltextrun"/>
              </w:rPr>
              <w:t xml:space="preserve"> </w:t>
            </w:r>
            <w:r w:rsidR="0001515F" w:rsidRPr="003313F4">
              <w:rPr>
                <w:rStyle w:val="spellingerror"/>
              </w:rPr>
              <w:t>Līdz</w:t>
            </w:r>
            <w:r w:rsidR="001448B0" w:rsidRPr="003313F4">
              <w:rPr>
                <w:rStyle w:val="spellingerror"/>
              </w:rPr>
              <w:t xml:space="preserve"> </w:t>
            </w:r>
            <w:r w:rsidR="0001515F" w:rsidRPr="003313F4">
              <w:rPr>
                <w:rStyle w:val="spellingerror"/>
              </w:rPr>
              <w:t>ar</w:t>
            </w:r>
            <w:r w:rsidR="001448B0" w:rsidRPr="003313F4">
              <w:rPr>
                <w:rStyle w:val="spellingerror"/>
              </w:rPr>
              <w:t xml:space="preserve"> </w:t>
            </w:r>
            <w:r w:rsidR="0001515F" w:rsidRPr="003313F4">
              <w:rPr>
                <w:rStyle w:val="normaltextrun"/>
              </w:rPr>
              <w:t>to arī</w:t>
            </w:r>
            <w:r w:rsidR="001448B0" w:rsidRPr="003313F4">
              <w:rPr>
                <w:rStyle w:val="normaltextrun"/>
              </w:rPr>
              <w:t xml:space="preserve"> </w:t>
            </w:r>
            <w:r w:rsidR="0001515F" w:rsidRPr="003313F4">
              <w:rPr>
                <w:rStyle w:val="spellingerror"/>
              </w:rPr>
              <w:t>darbinieks,</w:t>
            </w:r>
            <w:r w:rsidR="001448B0" w:rsidRPr="003313F4">
              <w:rPr>
                <w:rStyle w:val="spellingerror"/>
              </w:rPr>
              <w:t xml:space="preserve"> </w:t>
            </w:r>
            <w:r w:rsidR="0001515F" w:rsidRPr="003313F4">
              <w:rPr>
                <w:rStyle w:val="spellingerror"/>
              </w:rPr>
              <w:t>ar</w:t>
            </w:r>
            <w:r w:rsidR="001448B0" w:rsidRPr="003313F4">
              <w:rPr>
                <w:rStyle w:val="normaltextrun"/>
              </w:rPr>
              <w:t xml:space="preserve"> </w:t>
            </w:r>
            <w:r w:rsidR="0001515F" w:rsidRPr="003313F4">
              <w:rPr>
                <w:rStyle w:val="normaltextrun"/>
              </w:rPr>
              <w:t>kuru noslēgts</w:t>
            </w:r>
            <w:r w:rsidR="001448B0" w:rsidRPr="003313F4">
              <w:rPr>
                <w:rStyle w:val="normaltextrun"/>
              </w:rPr>
              <w:t xml:space="preserve"> </w:t>
            </w:r>
            <w:r w:rsidR="0001515F" w:rsidRPr="003313F4">
              <w:rPr>
                <w:rStyle w:val="spellingerror"/>
              </w:rPr>
              <w:t>darba</w:t>
            </w:r>
            <w:r w:rsidR="001448B0" w:rsidRPr="003313F4">
              <w:rPr>
                <w:rStyle w:val="spellingerror"/>
              </w:rPr>
              <w:t xml:space="preserve"> </w:t>
            </w:r>
            <w:r w:rsidR="0001515F" w:rsidRPr="003313F4">
              <w:rPr>
                <w:rStyle w:val="spellingerror"/>
              </w:rPr>
              <w:t>līgums</w:t>
            </w:r>
            <w:r w:rsidR="0001515F" w:rsidRPr="003313F4">
              <w:rPr>
                <w:rStyle w:val="normaltextrun"/>
              </w:rPr>
              <w:t>, lēmumu par pabalstu</w:t>
            </w:r>
            <w:r w:rsidR="001448B0" w:rsidRPr="003313F4">
              <w:rPr>
                <w:rStyle w:val="normaltextrun"/>
              </w:rPr>
              <w:t xml:space="preserve"> </w:t>
            </w:r>
            <w:r w:rsidR="0001515F" w:rsidRPr="003313F4">
              <w:rPr>
                <w:rStyle w:val="spellingerror"/>
              </w:rPr>
              <w:t>var</w:t>
            </w:r>
            <w:r w:rsidR="001448B0" w:rsidRPr="003313F4">
              <w:rPr>
                <w:rStyle w:val="spellingerror"/>
              </w:rPr>
              <w:t xml:space="preserve"> </w:t>
            </w:r>
            <w:r w:rsidR="0001515F" w:rsidRPr="003313F4">
              <w:rPr>
                <w:rStyle w:val="spellingerror"/>
              </w:rPr>
              <w:t>apstrīdēt</w:t>
            </w:r>
            <w:r w:rsidR="001448B0" w:rsidRPr="003313F4">
              <w:rPr>
                <w:rStyle w:val="normaltextrun"/>
              </w:rPr>
              <w:t xml:space="preserve"> </w:t>
            </w:r>
            <w:r w:rsidR="0001515F" w:rsidRPr="003313F4">
              <w:rPr>
                <w:rStyle w:val="normaltextrun"/>
              </w:rPr>
              <w:t>un</w:t>
            </w:r>
            <w:r w:rsidR="001448B0" w:rsidRPr="003313F4">
              <w:rPr>
                <w:rStyle w:val="normaltextrun"/>
              </w:rPr>
              <w:t xml:space="preserve"> </w:t>
            </w:r>
            <w:r w:rsidR="0001515F" w:rsidRPr="003313F4">
              <w:rPr>
                <w:rStyle w:val="spellingerror"/>
              </w:rPr>
              <w:t>pārsūdzēt</w:t>
            </w:r>
            <w:r w:rsidR="001448B0" w:rsidRPr="003313F4">
              <w:rPr>
                <w:rStyle w:val="spellingerror"/>
              </w:rPr>
              <w:t xml:space="preserve"> </w:t>
            </w:r>
            <w:r w:rsidR="0001515F" w:rsidRPr="003313F4">
              <w:rPr>
                <w:rStyle w:val="spellingerror"/>
              </w:rPr>
              <w:t>administratīvā</w:t>
            </w:r>
            <w:r w:rsidR="001448B0" w:rsidRPr="003313F4">
              <w:rPr>
                <w:rStyle w:val="normaltextrun"/>
              </w:rPr>
              <w:t xml:space="preserve"> </w:t>
            </w:r>
            <w:r w:rsidR="0001515F" w:rsidRPr="003313F4">
              <w:rPr>
                <w:rStyle w:val="normaltextrun"/>
              </w:rPr>
              <w:t>procesa kārtībā</w:t>
            </w:r>
            <w:r w:rsidR="000E4CF0" w:rsidRPr="003313F4">
              <w:rPr>
                <w:rStyle w:val="normaltextrun"/>
              </w:rPr>
              <w:t>;</w:t>
            </w:r>
          </w:p>
          <w:p w14:paraId="1BE7C106" w14:textId="6E0DFB25" w:rsidR="005D414C" w:rsidRPr="003313F4" w:rsidRDefault="005D414C" w:rsidP="005D414C">
            <w:pPr>
              <w:pStyle w:val="paragraph"/>
              <w:spacing w:before="0" w:beforeAutospacing="0" w:after="0" w:afterAutospacing="0"/>
              <w:jc w:val="both"/>
              <w:textAlignment w:val="baseline"/>
              <w:rPr>
                <w:rStyle w:val="normaltextrun"/>
              </w:rPr>
            </w:pPr>
            <w:r w:rsidRPr="003313F4">
              <w:rPr>
                <w:rStyle w:val="normaltextrun"/>
              </w:rPr>
              <w:t>- n</w:t>
            </w:r>
            <w:r w:rsidR="0001515F" w:rsidRPr="003313F4">
              <w:rPr>
                <w:rStyle w:val="normaltextrun"/>
              </w:rPr>
              <w:t>o Administratīvā procesa likuma 1.</w:t>
            </w:r>
            <w:r w:rsidR="00FF69F8">
              <w:rPr>
                <w:rStyle w:val="normaltextrun"/>
              </w:rPr>
              <w:t> </w:t>
            </w:r>
            <w:r w:rsidR="0001515F" w:rsidRPr="003313F4">
              <w:rPr>
                <w:rStyle w:val="normaltextrun"/>
              </w:rPr>
              <w:t>panta trešajā daļā dotās administratīvā akta definīcijas izriet, ka amatpersona Administratīvā procesa likuma izpratnē nav iestādes darbinieks, ar kuru atbilstoši</w:t>
            </w:r>
            <w:r w:rsidRPr="003313F4">
              <w:rPr>
                <w:rStyle w:val="normaltextrun"/>
              </w:rPr>
              <w:t xml:space="preserve"> </w:t>
            </w:r>
            <w:r w:rsidR="0001515F" w:rsidRPr="003313F4">
              <w:rPr>
                <w:rStyle w:val="spellingerror"/>
              </w:rPr>
              <w:t>normatīvajiem</w:t>
            </w:r>
            <w:r w:rsidRPr="003313F4">
              <w:rPr>
                <w:rStyle w:val="spellingerror"/>
              </w:rPr>
              <w:t xml:space="preserve"> </w:t>
            </w:r>
            <w:r w:rsidR="0001515F" w:rsidRPr="003313F4">
              <w:rPr>
                <w:rStyle w:val="spellingerror"/>
              </w:rPr>
              <w:t>aktiem</w:t>
            </w:r>
            <w:r w:rsidRPr="003313F4">
              <w:rPr>
                <w:rStyle w:val="spellingerror"/>
              </w:rPr>
              <w:t xml:space="preserve"> </w:t>
            </w:r>
            <w:r w:rsidR="0001515F" w:rsidRPr="003313F4">
              <w:rPr>
                <w:rStyle w:val="spellingerror"/>
              </w:rPr>
              <w:t>dibināmas</w:t>
            </w:r>
            <w:r w:rsidRPr="003313F4">
              <w:rPr>
                <w:rStyle w:val="normaltextrun"/>
              </w:rPr>
              <w:t xml:space="preserve"> </w:t>
            </w:r>
            <w:r w:rsidR="0001515F" w:rsidRPr="003313F4">
              <w:rPr>
                <w:rStyle w:val="normaltextrun"/>
              </w:rPr>
              <w:t>darba tiesiskās attiecības</w:t>
            </w:r>
            <w:r w:rsidR="000E4CF0" w:rsidRPr="003313F4">
              <w:rPr>
                <w:rStyle w:val="normaltextrun"/>
              </w:rPr>
              <w:t>;</w:t>
            </w:r>
          </w:p>
          <w:p w14:paraId="24E4CF03" w14:textId="77777777" w:rsidR="005D414C" w:rsidRPr="003313F4" w:rsidRDefault="005D414C" w:rsidP="005D414C">
            <w:pPr>
              <w:pStyle w:val="paragraph"/>
              <w:spacing w:before="0" w:beforeAutospacing="0" w:after="0" w:afterAutospacing="0"/>
              <w:jc w:val="both"/>
              <w:textAlignment w:val="baseline"/>
              <w:rPr>
                <w:rStyle w:val="normaltextrun"/>
              </w:rPr>
            </w:pPr>
            <w:r w:rsidRPr="003313F4">
              <w:rPr>
                <w:rStyle w:val="normaltextrun"/>
              </w:rPr>
              <w:t>- s</w:t>
            </w:r>
            <w:r w:rsidR="0001515F" w:rsidRPr="003313F4">
              <w:rPr>
                <w:rStyle w:val="normaltextrun"/>
              </w:rPr>
              <w:t>trīdi, kas rodas darba tiesiskajās attiecībās, ir privāttiesiski strīdi.</w:t>
            </w:r>
            <w:r w:rsidRPr="003313F4">
              <w:rPr>
                <w:rStyle w:val="normaltextrun"/>
              </w:rPr>
              <w:t xml:space="preserve"> </w:t>
            </w:r>
            <w:r w:rsidR="0001515F" w:rsidRPr="003313F4">
              <w:rPr>
                <w:rStyle w:val="spellingerror"/>
              </w:rPr>
              <w:t>Tādējādi</w:t>
            </w:r>
            <w:r w:rsidRPr="003313F4">
              <w:rPr>
                <w:rStyle w:val="spellingerror"/>
              </w:rPr>
              <w:t xml:space="preserve"> </w:t>
            </w:r>
            <w:r w:rsidR="0001515F" w:rsidRPr="003313F4">
              <w:rPr>
                <w:rStyle w:val="spellingerror"/>
              </w:rPr>
              <w:t>lēmumi</w:t>
            </w:r>
            <w:r w:rsidR="0001515F" w:rsidRPr="003313F4">
              <w:rPr>
                <w:rStyle w:val="normaltextrun"/>
              </w:rPr>
              <w:t xml:space="preserve">, kas saistīti ar </w:t>
            </w:r>
            <w:r w:rsidR="0001515F" w:rsidRPr="003313F4">
              <w:rPr>
                <w:rStyle w:val="normaltextrun"/>
              </w:rPr>
              <w:lastRenderedPageBreak/>
              <w:t xml:space="preserve">pabalstiem un pieņemti darba tiesiskajās attiecībās, nav administratīvie akti, bet gan privāto tiesību akti. </w:t>
            </w:r>
          </w:p>
          <w:p w14:paraId="78E65E2C" w14:textId="227240F6" w:rsidR="0001515F" w:rsidRPr="003313F4" w:rsidRDefault="0001515F" w:rsidP="005D414C">
            <w:pPr>
              <w:pStyle w:val="paragraph"/>
              <w:spacing w:before="0" w:beforeAutospacing="0" w:after="0" w:afterAutospacing="0"/>
              <w:jc w:val="both"/>
              <w:textAlignment w:val="baseline"/>
              <w:rPr>
                <w:rFonts w:ascii="Segoe UI" w:hAnsi="Segoe UI" w:cs="Segoe UI"/>
              </w:rPr>
            </w:pPr>
            <w:r w:rsidRPr="003313F4">
              <w:rPr>
                <w:rStyle w:val="normaltextrun"/>
              </w:rPr>
              <w:t xml:space="preserve">Senāts </w:t>
            </w:r>
            <w:r w:rsidR="005D414C" w:rsidRPr="003313F4">
              <w:rPr>
                <w:rStyle w:val="normaltextrun"/>
              </w:rPr>
              <w:t>atzina</w:t>
            </w:r>
            <w:r w:rsidRPr="003313F4">
              <w:rPr>
                <w:rStyle w:val="normaltextrun"/>
              </w:rPr>
              <w:t xml:space="preserve">, ka lieta par </w:t>
            </w:r>
            <w:r w:rsidR="00154E9C">
              <w:rPr>
                <w:rStyle w:val="normaltextrun"/>
              </w:rPr>
              <w:t xml:space="preserve">tādas </w:t>
            </w:r>
            <w:r w:rsidRPr="003313F4">
              <w:rPr>
                <w:rStyle w:val="normaltextrun"/>
              </w:rPr>
              <w:t>amatpersonas</w:t>
            </w:r>
            <w:r w:rsidR="00154E9C" w:rsidRPr="003313F4">
              <w:rPr>
                <w:rStyle w:val="normaltextrun"/>
              </w:rPr>
              <w:t xml:space="preserve"> tiesībām uz pabalstu</w:t>
            </w:r>
            <w:r w:rsidRPr="003313F4">
              <w:rPr>
                <w:rStyle w:val="normaltextrun"/>
              </w:rPr>
              <w:t>, kura strādā uz darba līguma pamata, nav</w:t>
            </w:r>
            <w:r w:rsidR="005D414C" w:rsidRPr="003313F4">
              <w:rPr>
                <w:rStyle w:val="normaltextrun"/>
              </w:rPr>
              <w:t xml:space="preserve"> </w:t>
            </w:r>
            <w:r w:rsidRPr="003313F4">
              <w:rPr>
                <w:rStyle w:val="spellingerror"/>
              </w:rPr>
              <w:t>pakļauta</w:t>
            </w:r>
            <w:r w:rsidR="005D414C" w:rsidRPr="003313F4">
              <w:rPr>
                <w:rStyle w:val="spellingerror"/>
              </w:rPr>
              <w:t xml:space="preserve"> </w:t>
            </w:r>
            <w:r w:rsidRPr="003313F4">
              <w:rPr>
                <w:rStyle w:val="spellingerror"/>
              </w:rPr>
              <w:t>izskatīšanai</w:t>
            </w:r>
            <w:r w:rsidR="005D414C" w:rsidRPr="003313F4">
              <w:rPr>
                <w:rStyle w:val="spellingerror"/>
              </w:rPr>
              <w:t xml:space="preserve"> </w:t>
            </w:r>
            <w:r w:rsidRPr="003313F4">
              <w:rPr>
                <w:rStyle w:val="spellingerror"/>
              </w:rPr>
              <w:t>administratīvā</w:t>
            </w:r>
            <w:r w:rsidR="005D414C" w:rsidRPr="003313F4">
              <w:rPr>
                <w:rStyle w:val="normaltextrun"/>
              </w:rPr>
              <w:t xml:space="preserve"> </w:t>
            </w:r>
            <w:r w:rsidRPr="003313F4">
              <w:rPr>
                <w:rStyle w:val="normaltextrun"/>
              </w:rPr>
              <w:t>procesa kārtībā, bet gan vispārējās jurisdikcijas tiesā.</w:t>
            </w:r>
          </w:p>
          <w:p w14:paraId="38B7A965" w14:textId="34518AC2" w:rsidR="0001515F" w:rsidRPr="004F53D1" w:rsidRDefault="005D414C" w:rsidP="005D414C">
            <w:pPr>
              <w:pStyle w:val="paragraph"/>
              <w:spacing w:before="0" w:beforeAutospacing="0" w:after="0" w:afterAutospacing="0"/>
              <w:jc w:val="both"/>
              <w:textAlignment w:val="baseline"/>
              <w:rPr>
                <w:rStyle w:val="normaltextrun"/>
              </w:rPr>
            </w:pPr>
            <w:r w:rsidRPr="003313F4">
              <w:rPr>
                <w:rStyle w:val="normaltextrun"/>
              </w:rPr>
              <w:t>Senāts konstatēja, ka</w:t>
            </w:r>
            <w:r w:rsidR="0001515F" w:rsidRPr="003313F4">
              <w:rPr>
                <w:rStyle w:val="normaltextrun"/>
              </w:rPr>
              <w:t xml:space="preserve"> Ministru kabinets</w:t>
            </w:r>
            <w:r w:rsidR="00247960">
              <w:rPr>
                <w:rStyle w:val="normaltextrun"/>
              </w:rPr>
              <w:t>,</w:t>
            </w:r>
            <w:r w:rsidRPr="003313F4">
              <w:rPr>
                <w:rStyle w:val="normaltextrun"/>
              </w:rPr>
              <w:t xml:space="preserve"> </w:t>
            </w:r>
            <w:r w:rsidR="0001515F" w:rsidRPr="003313F4">
              <w:rPr>
                <w:rStyle w:val="spellingerror"/>
              </w:rPr>
              <w:t>noteikumu</w:t>
            </w:r>
            <w:r w:rsidRPr="003313F4">
              <w:rPr>
                <w:rStyle w:val="spellingerror"/>
              </w:rPr>
              <w:t xml:space="preserve"> </w:t>
            </w:r>
            <w:r w:rsidR="0001515F" w:rsidRPr="003313F4">
              <w:rPr>
                <w:rStyle w:val="spellingerror"/>
              </w:rPr>
              <w:t>Nr</w:t>
            </w:r>
            <w:r w:rsidRPr="003313F4">
              <w:rPr>
                <w:rStyle w:val="normaltextrun"/>
              </w:rPr>
              <w:t>. </w:t>
            </w:r>
            <w:r w:rsidR="0001515F" w:rsidRPr="003313F4">
              <w:rPr>
                <w:rStyle w:val="normaltextrun"/>
              </w:rPr>
              <w:t>565 22.</w:t>
            </w:r>
            <w:r w:rsidRPr="003313F4">
              <w:rPr>
                <w:rStyle w:val="normaltextrun"/>
              </w:rPr>
              <w:t> </w:t>
            </w:r>
            <w:r w:rsidR="0001515F" w:rsidRPr="003313F4">
              <w:rPr>
                <w:rStyle w:val="normaltextrun"/>
              </w:rPr>
              <w:t xml:space="preserve">punktā nosakot, </w:t>
            </w:r>
            <w:r w:rsidRPr="003313F4">
              <w:rPr>
                <w:rStyle w:val="normaltextrun"/>
              </w:rPr>
              <w:t>k</w:t>
            </w:r>
            <w:r w:rsidR="0001515F" w:rsidRPr="003313F4">
              <w:rPr>
                <w:rStyle w:val="normaltextrun"/>
              </w:rPr>
              <w:t>a</w:t>
            </w:r>
            <w:r w:rsidRPr="003313F4">
              <w:rPr>
                <w:rStyle w:val="normaltextrun"/>
              </w:rPr>
              <w:t xml:space="preserve"> </w:t>
            </w:r>
            <w:r w:rsidR="0001515F" w:rsidRPr="003313F4">
              <w:rPr>
                <w:rStyle w:val="spellingerror"/>
              </w:rPr>
              <w:t>visi</w:t>
            </w:r>
            <w:r w:rsidRPr="003313F4">
              <w:rPr>
                <w:rStyle w:val="spellingerror"/>
              </w:rPr>
              <w:t xml:space="preserve"> </w:t>
            </w:r>
            <w:r w:rsidR="0001515F" w:rsidRPr="003313F4">
              <w:rPr>
                <w:rStyle w:val="spellingerror"/>
              </w:rPr>
              <w:t>lēmumi</w:t>
            </w:r>
            <w:r w:rsidRPr="003313F4">
              <w:rPr>
                <w:rStyle w:val="spellingerror"/>
              </w:rPr>
              <w:t xml:space="preserve"> </w:t>
            </w:r>
            <w:r w:rsidR="0001515F" w:rsidRPr="003313F4">
              <w:rPr>
                <w:rStyle w:val="normaltextrun"/>
              </w:rPr>
              <w:t>ir</w:t>
            </w:r>
            <w:r w:rsidRPr="003313F4">
              <w:rPr>
                <w:rStyle w:val="normaltextrun"/>
              </w:rPr>
              <w:t xml:space="preserve"> </w:t>
            </w:r>
            <w:r w:rsidR="0001515F" w:rsidRPr="003313F4">
              <w:rPr>
                <w:rStyle w:val="spellingerror"/>
              </w:rPr>
              <w:t>apstrīdami</w:t>
            </w:r>
            <w:r w:rsidRPr="003313F4">
              <w:rPr>
                <w:rStyle w:val="spellingerror"/>
              </w:rPr>
              <w:t xml:space="preserve"> </w:t>
            </w:r>
            <w:r w:rsidR="0001515F" w:rsidRPr="003313F4">
              <w:rPr>
                <w:rStyle w:val="spellingerror"/>
              </w:rPr>
              <w:t>Administratīvā</w:t>
            </w:r>
            <w:r w:rsidRPr="003313F4">
              <w:rPr>
                <w:rStyle w:val="normaltextrun"/>
              </w:rPr>
              <w:t xml:space="preserve"> </w:t>
            </w:r>
            <w:r w:rsidR="0001515F" w:rsidRPr="003313F4">
              <w:rPr>
                <w:rStyle w:val="normaltextrun"/>
              </w:rPr>
              <w:t xml:space="preserve">procesa likumā noteiktajā kārtībā, nav ievērojis lietu pakļautību atbilstoši likumā noteiktajai tiesu </w:t>
            </w:r>
            <w:r w:rsidR="0001515F" w:rsidRPr="004F53D1">
              <w:rPr>
                <w:rStyle w:val="normaltextrun"/>
              </w:rPr>
              <w:t>kompetencei.</w:t>
            </w:r>
          </w:p>
          <w:p w14:paraId="13899ECF" w14:textId="7162AD6D" w:rsidR="00CA6789" w:rsidRPr="004F53D1" w:rsidRDefault="00CA6789" w:rsidP="00CA6789">
            <w:pPr>
              <w:pStyle w:val="paragraph"/>
              <w:spacing w:before="0" w:beforeAutospacing="0" w:after="0" w:afterAutospacing="0"/>
              <w:jc w:val="both"/>
              <w:textAlignment w:val="baseline"/>
            </w:pPr>
            <w:r w:rsidRPr="004F53D1">
              <w:rPr>
                <w:rStyle w:val="normaltextrun"/>
              </w:rPr>
              <w:t xml:space="preserve">Atbilstoši Administratīvā procesa likuma 263. panta ceturtajai daļai </w:t>
            </w:r>
            <w:r w:rsidRPr="004F53D1">
              <w:t>un likuma "Par tiesu varu" 16. panta ceturtajai daļai</w:t>
            </w:r>
            <w:r w:rsidRPr="004F53D1">
              <w:rPr>
                <w:rStyle w:val="normaltextrun"/>
              </w:rPr>
              <w:t xml:space="preserve"> </w:t>
            </w:r>
            <w:r w:rsidRPr="004F53D1">
              <w:rPr>
                <w:shd w:val="clear" w:color="auto" w:fill="FFFFFF"/>
              </w:rPr>
              <w:t xml:space="preserve">spēkā stājies spriedums ir obligāti izpildāms un šādam spriedumam ir likuma spēks, tas ir obligāts </w:t>
            </w:r>
            <w:r w:rsidR="00154E9C" w:rsidRPr="004F53D1">
              <w:rPr>
                <w:shd w:val="clear" w:color="auto" w:fill="FFFFFF"/>
              </w:rPr>
              <w:t xml:space="preserve">visiem </w:t>
            </w:r>
            <w:r w:rsidRPr="004F53D1">
              <w:rPr>
                <w:shd w:val="clear" w:color="auto" w:fill="FFFFFF"/>
              </w:rPr>
              <w:t xml:space="preserve">un pret to jāizturas ar tādu pašu cieņu kā pret likumu. </w:t>
            </w:r>
            <w:r w:rsidRPr="004F53D1">
              <w:t>Tas pats attiecas uz likumīgā spēkā stājušos tiesas lēmumu.</w:t>
            </w:r>
            <w:r w:rsidRPr="004F53D1">
              <w:rPr>
                <w:rStyle w:val="FootnoteReference"/>
              </w:rPr>
              <w:footnoteReference w:id="1"/>
            </w:r>
          </w:p>
          <w:p w14:paraId="5D1CAC32" w14:textId="014BF592" w:rsidR="00CA6789" w:rsidRPr="004F53D1" w:rsidRDefault="00CA6789" w:rsidP="005D414C">
            <w:pPr>
              <w:pStyle w:val="paragraph"/>
              <w:spacing w:before="0" w:beforeAutospacing="0" w:after="0" w:afterAutospacing="0"/>
              <w:jc w:val="both"/>
              <w:textAlignment w:val="baseline"/>
              <w:rPr>
                <w:rStyle w:val="normaltextrun"/>
              </w:rPr>
            </w:pPr>
            <w:r w:rsidRPr="004F53D1">
              <w:rPr>
                <w:rStyle w:val="normaltextrun"/>
              </w:rPr>
              <w:t>Ievērojot minēto,</w:t>
            </w:r>
            <w:r w:rsidR="00E47E11" w:rsidRPr="004F53D1">
              <w:rPr>
                <w:rStyle w:val="normaltextrun"/>
              </w:rPr>
              <w:t xml:space="preserve"> lai novērstu tiesiskā regulējuma nepilnības,</w:t>
            </w:r>
            <w:r w:rsidRPr="004F53D1">
              <w:rPr>
                <w:rStyle w:val="normaltextrun"/>
              </w:rPr>
              <w:t xml:space="preserve"> noteikumos Nr. 565</w:t>
            </w:r>
            <w:r w:rsidR="004D790A" w:rsidRPr="004F53D1">
              <w:rPr>
                <w:rStyle w:val="normaltextrun"/>
              </w:rPr>
              <w:t xml:space="preserve"> regulējums par</w:t>
            </w:r>
            <w:r w:rsidRPr="004F53D1">
              <w:rPr>
                <w:rStyle w:val="normaltextrun"/>
              </w:rPr>
              <w:t xml:space="preserve"> lēmumu apstrīdēšanas kārtīb</w:t>
            </w:r>
            <w:r w:rsidR="004D790A" w:rsidRPr="004F53D1">
              <w:rPr>
                <w:rStyle w:val="normaltextrun"/>
              </w:rPr>
              <w:t>u</w:t>
            </w:r>
            <w:r w:rsidRPr="004F53D1">
              <w:rPr>
                <w:rStyle w:val="normaltextrun"/>
              </w:rPr>
              <w:t xml:space="preserve"> ir jāmaina, jo </w:t>
            </w:r>
            <w:r w:rsidR="00154E9C">
              <w:rPr>
                <w:rStyle w:val="normaltextrun"/>
              </w:rPr>
              <w:t xml:space="preserve">tas </w:t>
            </w:r>
            <w:r w:rsidRPr="004F53D1">
              <w:rPr>
                <w:rStyle w:val="normaltextrun"/>
              </w:rPr>
              <w:t xml:space="preserve">neatbilst augstāka spēka normatīviem aktiem (Administratīvā procesa likumam un Civilprocesa likumam). </w:t>
            </w:r>
          </w:p>
          <w:p w14:paraId="7DEDB749" w14:textId="6BEE518B" w:rsidR="00FD29DB" w:rsidRPr="004F53D1" w:rsidRDefault="00FD29DB" w:rsidP="005D414C">
            <w:pPr>
              <w:pStyle w:val="paragraph"/>
              <w:spacing w:before="0" w:beforeAutospacing="0" w:after="0" w:afterAutospacing="0"/>
              <w:jc w:val="both"/>
              <w:textAlignment w:val="baseline"/>
            </w:pPr>
            <w:r w:rsidRPr="004F53D1">
              <w:rPr>
                <w:rStyle w:val="normaltextrun"/>
              </w:rPr>
              <w:t xml:space="preserve">Saskaņā ar Ministru kabineta 2009. gada 3. februāra noteikumu Nr. 108 "Normatīvo aktu projektu sagatavošanas noteikumi" 3.2. apakšpunktu </w:t>
            </w:r>
            <w:r w:rsidRPr="004F53D1">
              <w:t>normatīvā akta projektā neietver normas, kas dublē augstāka vai tāda paša spēka normatīvā akta tiesību normās ietverto normatīvo regulējumu.</w:t>
            </w:r>
          </w:p>
          <w:p w14:paraId="70A0E597" w14:textId="19A6563F" w:rsidR="00FD29DB" w:rsidRPr="004F53D1" w:rsidRDefault="005D414C" w:rsidP="00133CA5">
            <w:pPr>
              <w:pStyle w:val="paragraph"/>
              <w:spacing w:before="0" w:beforeAutospacing="0" w:after="0" w:afterAutospacing="0"/>
              <w:jc w:val="both"/>
              <w:textAlignment w:val="baseline"/>
              <w:rPr>
                <w:shd w:val="clear" w:color="auto" w:fill="FFFFFF"/>
              </w:rPr>
            </w:pPr>
            <w:r w:rsidRPr="004F53D1">
              <w:t xml:space="preserve">Ievērojot minēto, </w:t>
            </w:r>
            <w:r w:rsidR="00FD29DB" w:rsidRPr="004F53D1">
              <w:rPr>
                <w:color w:val="000000"/>
              </w:rPr>
              <w:t xml:space="preserve">noteikumos </w:t>
            </w:r>
            <w:r w:rsidR="00FD29DB" w:rsidRPr="004F53D1">
              <w:rPr>
                <w:rStyle w:val="normaltextrun"/>
                <w:bCs/>
              </w:rPr>
              <w:t xml:space="preserve">Nr. 565 </w:t>
            </w:r>
            <w:r w:rsidR="00FD29DB" w:rsidRPr="004F53D1">
              <w:rPr>
                <w:color w:val="000000"/>
              </w:rPr>
              <w:t xml:space="preserve">nav pieļaujams dublēt no likuma izrietošu strīdu risināšanas kārtību, tādēļ attiecīgās noteikumu tiesību normas ir svītrojamas no </w:t>
            </w:r>
            <w:r w:rsidR="00FD29DB" w:rsidRPr="004F53D1">
              <w:rPr>
                <w:rStyle w:val="normaltextrun"/>
                <w:bCs/>
              </w:rPr>
              <w:t>noteikumiem Nr. 565. Tādējādi projekts paredz svītrot noteikumu Nr. 565 22., 29. un 94. punktu, kuros noteikts, ka i</w:t>
            </w:r>
            <w:r w:rsidR="00FD29DB" w:rsidRPr="004F53D1">
              <w:rPr>
                <w:shd w:val="clear" w:color="auto" w:fill="FFFFFF"/>
              </w:rPr>
              <w:t>nstitūcijas lēmumu var apstrīdēt Administratīvā procesa likumā noteiktajā kārtībā.</w:t>
            </w:r>
          </w:p>
          <w:p w14:paraId="1D475EFE" w14:textId="6BB6B3F6" w:rsidR="00FD29DB" w:rsidRPr="004F53D1" w:rsidRDefault="00660167" w:rsidP="00133CA5">
            <w:pPr>
              <w:pStyle w:val="paragraph"/>
              <w:spacing w:before="0" w:beforeAutospacing="0" w:after="0" w:afterAutospacing="0"/>
              <w:jc w:val="both"/>
              <w:textAlignment w:val="baseline"/>
            </w:pPr>
            <w:r w:rsidRPr="004F53D1">
              <w:t>I</w:t>
            </w:r>
            <w:r w:rsidRPr="004F53D1">
              <w:rPr>
                <w:color w:val="000000"/>
              </w:rPr>
              <w:t xml:space="preserve">evērojot </w:t>
            </w:r>
            <w:r w:rsidR="004D790A" w:rsidRPr="004F53D1">
              <w:t xml:space="preserve">Senāta Administratīvo lietu departamenta </w:t>
            </w:r>
            <w:r w:rsidRPr="004F53D1">
              <w:rPr>
                <w:color w:val="000000"/>
              </w:rPr>
              <w:t xml:space="preserve">lēmumā norādīto par administratīvā procesa un civilprocesa nodalīšanu un to, ka nav pieļaujams dublēt </w:t>
            </w:r>
            <w:r w:rsidRPr="004F53D1">
              <w:t>augstāka spēka normatīvā akta tiesību normās ietverto normatīvo regulējumu</w:t>
            </w:r>
            <w:r w:rsidRPr="004F53D1">
              <w:rPr>
                <w:color w:val="000000"/>
              </w:rPr>
              <w:t>, nepieciešams precizēt noteikumos</w:t>
            </w:r>
            <w:r w:rsidR="00AA053A">
              <w:rPr>
                <w:color w:val="000000"/>
              </w:rPr>
              <w:t xml:space="preserve"> Nr. 565</w:t>
            </w:r>
            <w:r w:rsidRPr="004F53D1">
              <w:rPr>
                <w:color w:val="000000"/>
              </w:rPr>
              <w:t xml:space="preserve"> ietverto regulējumu, kas </w:t>
            </w:r>
            <w:r w:rsidRPr="004F53D1">
              <w:t xml:space="preserve">paredz, </w:t>
            </w:r>
            <w:r w:rsidRPr="004F53D1">
              <w:rPr>
                <w:shd w:val="clear" w:color="auto" w:fill="FFFFFF"/>
              </w:rPr>
              <w:t>ka noteiktajos gadījumos institūcija informāciju iegūst</w:t>
            </w:r>
            <w:r w:rsidR="007015A8" w:rsidRPr="004F53D1">
              <w:rPr>
                <w:shd w:val="clear" w:color="auto" w:fill="FFFFFF"/>
              </w:rPr>
              <w:t xml:space="preserve"> vai pārbauda</w:t>
            </w:r>
            <w:r w:rsidRPr="004F53D1">
              <w:rPr>
                <w:shd w:val="clear" w:color="auto" w:fill="FFFFFF"/>
              </w:rPr>
              <w:t xml:space="preserve"> Administratīvā procesa likumā</w:t>
            </w:r>
            <w:r w:rsidR="00173E91">
              <w:rPr>
                <w:shd w:val="clear" w:color="auto" w:fill="FFFFFF"/>
              </w:rPr>
              <w:t xml:space="preserve"> </w:t>
            </w:r>
            <w:r w:rsidRPr="004F53D1">
              <w:rPr>
                <w:shd w:val="clear" w:color="auto" w:fill="FFFFFF"/>
              </w:rPr>
              <w:t>noteiktajā kārtībā</w:t>
            </w:r>
            <w:r w:rsidR="00E47E11" w:rsidRPr="004F53D1">
              <w:rPr>
                <w:shd w:val="clear" w:color="auto" w:fill="FFFFFF"/>
              </w:rPr>
              <w:t>. Līdz ar to</w:t>
            </w:r>
            <w:r w:rsidRPr="004F53D1">
              <w:rPr>
                <w:shd w:val="clear" w:color="auto" w:fill="FFFFFF"/>
              </w:rPr>
              <w:t xml:space="preserve"> </w:t>
            </w:r>
            <w:r w:rsidR="004D790A" w:rsidRPr="004F53D1">
              <w:rPr>
                <w:shd w:val="clear" w:color="auto" w:fill="FFFFFF"/>
              </w:rPr>
              <w:t>n</w:t>
            </w:r>
            <w:r w:rsidR="00E47E11" w:rsidRPr="004F53D1">
              <w:rPr>
                <w:shd w:val="clear" w:color="auto" w:fill="FFFFFF"/>
              </w:rPr>
              <w:t>oteikumu projekts paredz</w:t>
            </w:r>
            <w:r w:rsidRPr="004F53D1">
              <w:rPr>
                <w:shd w:val="clear" w:color="auto" w:fill="FFFFFF"/>
              </w:rPr>
              <w:t xml:space="preserve"> </w:t>
            </w:r>
            <w:r w:rsidRPr="004F53D1">
              <w:rPr>
                <w:color w:val="000000"/>
              </w:rPr>
              <w:t>svītrot noteikumu Nr.</w:t>
            </w:r>
            <w:r w:rsidR="00247960">
              <w:rPr>
                <w:color w:val="000000"/>
              </w:rPr>
              <w:t> </w:t>
            </w:r>
            <w:r w:rsidRPr="004F53D1">
              <w:rPr>
                <w:color w:val="000000"/>
              </w:rPr>
              <w:t>565 4.</w:t>
            </w:r>
            <w:r w:rsidR="007015A8" w:rsidRPr="004F53D1">
              <w:rPr>
                <w:color w:val="000000"/>
              </w:rPr>
              <w:t xml:space="preserve">, </w:t>
            </w:r>
            <w:bookmarkStart w:id="1" w:name="_Hlk34918459"/>
            <w:r w:rsidR="007015A8" w:rsidRPr="004F53D1">
              <w:rPr>
                <w:color w:val="000000"/>
              </w:rPr>
              <w:t>5.</w:t>
            </w:r>
            <w:r w:rsidR="007015A8" w:rsidRPr="004F53D1">
              <w:rPr>
                <w:color w:val="000000"/>
                <w:vertAlign w:val="superscript"/>
              </w:rPr>
              <w:t>3</w:t>
            </w:r>
            <w:r w:rsidR="00CB67C1" w:rsidRPr="004F53D1">
              <w:rPr>
                <w:color w:val="000000"/>
              </w:rPr>
              <w:t>, 24., 34., 37., 40., 76. un 85.</w:t>
            </w:r>
            <w:r w:rsidRPr="004F53D1">
              <w:rPr>
                <w:color w:val="000000"/>
              </w:rPr>
              <w:t> </w:t>
            </w:r>
            <w:bookmarkEnd w:id="1"/>
            <w:r w:rsidRPr="004F53D1">
              <w:rPr>
                <w:color w:val="000000"/>
              </w:rPr>
              <w:t xml:space="preserve">punktu </w:t>
            </w:r>
            <w:r w:rsidRPr="004F53D1">
              <w:t>un precizēt</w:t>
            </w:r>
            <w:r w:rsidR="00CB67C1" w:rsidRPr="004F53D1">
              <w:t xml:space="preserve"> 19. punktu, svītrojot pēdējo teikumu</w:t>
            </w:r>
            <w:r w:rsidRPr="004F53D1">
              <w:t>.</w:t>
            </w:r>
          </w:p>
          <w:p w14:paraId="78EA5D08" w14:textId="25602BAF" w:rsidR="00FB33A6" w:rsidRPr="003313F4" w:rsidRDefault="007015A8" w:rsidP="00660167">
            <w:pPr>
              <w:pStyle w:val="paragraph"/>
              <w:spacing w:before="0" w:beforeAutospacing="0" w:after="0" w:afterAutospacing="0"/>
              <w:jc w:val="both"/>
              <w:textAlignment w:val="baseline"/>
            </w:pPr>
            <w:r w:rsidRPr="004F53D1">
              <w:t>Tādējādi informācija lēmumu pieņemšanai iegūstama un lēmumi apstrīdami</w:t>
            </w:r>
            <w:r w:rsidR="00173E91">
              <w:t xml:space="preserve"> un</w:t>
            </w:r>
            <w:r w:rsidRPr="004F53D1">
              <w:t xml:space="preserve"> pārsūdzami atbilstoši likumos noteiktajai kārtībai</w:t>
            </w:r>
          </w:p>
        </w:tc>
      </w:tr>
      <w:tr w:rsidR="00EB1597" w:rsidRPr="003313F4" w14:paraId="4F0911EE"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3D3B75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lastRenderedPageBreak/>
              <w:t>3.</w:t>
            </w:r>
          </w:p>
        </w:tc>
        <w:tc>
          <w:tcPr>
            <w:tcW w:w="1592" w:type="pct"/>
            <w:tcBorders>
              <w:top w:val="outset" w:sz="6" w:space="0" w:color="auto"/>
              <w:left w:val="outset" w:sz="6" w:space="0" w:color="auto"/>
              <w:bottom w:val="outset" w:sz="6" w:space="0" w:color="auto"/>
              <w:right w:val="outset" w:sz="6" w:space="0" w:color="auto"/>
            </w:tcBorders>
            <w:hideMark/>
          </w:tcPr>
          <w:p w14:paraId="4C2E56D5"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14:paraId="28C6005F" w14:textId="7578AAFE" w:rsidR="00EB1597" w:rsidRPr="003313F4" w:rsidRDefault="002727E1" w:rsidP="00CB0F58">
            <w:pPr>
              <w:spacing w:after="0" w:line="240" w:lineRule="auto"/>
              <w:jc w:val="both"/>
              <w:rPr>
                <w:rFonts w:ascii="Times New Roman" w:hAnsi="Times New Roman" w:cs="Times New Roman"/>
                <w:sz w:val="24"/>
                <w:szCs w:val="24"/>
                <w:shd w:val="clear" w:color="auto" w:fill="FFFFFF"/>
              </w:rPr>
            </w:pPr>
            <w:r w:rsidRPr="003313F4">
              <w:rPr>
                <w:rFonts w:ascii="Times New Roman" w:eastAsia="Times New Roman" w:hAnsi="Times New Roman" w:cs="Times New Roman"/>
                <w:iCs/>
                <w:sz w:val="24"/>
                <w:szCs w:val="24"/>
                <w:lang w:eastAsia="lv-LV"/>
              </w:rPr>
              <w:t>Projekts šo jomu neskar</w:t>
            </w:r>
          </w:p>
        </w:tc>
      </w:tr>
      <w:tr w:rsidR="00EB1597" w:rsidRPr="003313F4" w14:paraId="2FEC2168" w14:textId="77777777" w:rsidTr="00CB0F58">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A01B400"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592" w:type="pct"/>
            <w:tcBorders>
              <w:top w:val="outset" w:sz="6" w:space="0" w:color="auto"/>
              <w:left w:val="outset" w:sz="6" w:space="0" w:color="auto"/>
              <w:bottom w:val="outset" w:sz="6" w:space="0" w:color="auto"/>
              <w:right w:val="outset" w:sz="6" w:space="0" w:color="auto"/>
            </w:tcBorders>
            <w:hideMark/>
          </w:tcPr>
          <w:p w14:paraId="1E6323F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5C687F65" w14:textId="3144CAFC"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10CA52D9"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6DF7EE53"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CD90DEC"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1597" w:rsidRPr="003313F4" w14:paraId="107451D7"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B7ECCF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2A898E9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7A2F6063" w14:textId="5FC1F0E7" w:rsidR="00EB1597"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instit</w:t>
            </w:r>
            <w:r w:rsidR="003313F4">
              <w:rPr>
                <w:rFonts w:ascii="Times New Roman" w:eastAsia="Times New Roman" w:hAnsi="Times New Roman" w:cs="Times New Roman"/>
                <w:iCs/>
                <w:sz w:val="24"/>
                <w:szCs w:val="24"/>
                <w:lang w:eastAsia="lv-LV"/>
              </w:rPr>
              <w:t>ū</w:t>
            </w:r>
            <w:r w:rsidRPr="003313F4">
              <w:rPr>
                <w:rFonts w:ascii="Times New Roman" w:eastAsia="Times New Roman" w:hAnsi="Times New Roman" w:cs="Times New Roman"/>
                <w:iCs/>
                <w:sz w:val="24"/>
                <w:szCs w:val="24"/>
                <w:lang w:eastAsia="lv-LV"/>
              </w:rPr>
              <w:t>cijās nodarbinātie – darbinieki un amat</w:t>
            </w:r>
            <w:r w:rsidR="003313F4">
              <w:rPr>
                <w:rFonts w:ascii="Times New Roman" w:eastAsia="Times New Roman" w:hAnsi="Times New Roman" w:cs="Times New Roman"/>
                <w:iCs/>
                <w:sz w:val="24"/>
                <w:szCs w:val="24"/>
                <w:lang w:eastAsia="lv-LV"/>
              </w:rPr>
              <w:t>p</w:t>
            </w:r>
            <w:r w:rsidRPr="003313F4">
              <w:rPr>
                <w:rFonts w:ascii="Times New Roman" w:eastAsia="Times New Roman" w:hAnsi="Times New Roman" w:cs="Times New Roman"/>
                <w:iCs/>
                <w:sz w:val="24"/>
                <w:szCs w:val="24"/>
                <w:lang w:eastAsia="lv-LV"/>
              </w:rPr>
              <w:t>ersonas.</w:t>
            </w:r>
          </w:p>
          <w:p w14:paraId="06919EA5" w14:textId="77777777" w:rsidR="00EB7A79"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Valsts un pašvaldību institūcijas.</w:t>
            </w:r>
          </w:p>
          <w:p w14:paraId="1B7FC9FB" w14:textId="372BF100" w:rsidR="002727E1" w:rsidRPr="003313F4" w:rsidRDefault="002727E1"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Administratīvās un vispārējās jurisdikcijas tiesas</w:t>
            </w:r>
          </w:p>
        </w:tc>
      </w:tr>
      <w:tr w:rsidR="00EB1597" w:rsidRPr="003313F4" w14:paraId="6D5A54D9"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9746CA9"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2797B2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6975F58F" w14:textId="5692A90C" w:rsidR="00EB1597" w:rsidRPr="003313F4" w:rsidRDefault="00EB1597" w:rsidP="001448B0">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Noteikumu projektam nav ietekmes uz administratīvo s</w:t>
            </w:r>
            <w:r w:rsidR="002727E1" w:rsidRPr="003313F4">
              <w:rPr>
                <w:rFonts w:ascii="Times New Roman" w:eastAsia="Times New Roman" w:hAnsi="Times New Roman" w:cs="Times New Roman"/>
                <w:iCs/>
                <w:sz w:val="24"/>
                <w:szCs w:val="24"/>
                <w:lang w:eastAsia="lv-LV"/>
              </w:rPr>
              <w:t>logu, jo projekts novērš tiesiskā regulējuma nepilnības</w:t>
            </w:r>
            <w:r w:rsidR="00173E91">
              <w:rPr>
                <w:rFonts w:ascii="Times New Roman" w:eastAsia="Times New Roman" w:hAnsi="Times New Roman" w:cs="Times New Roman"/>
                <w:iCs/>
                <w:sz w:val="24"/>
                <w:szCs w:val="24"/>
                <w:lang w:eastAsia="lv-LV"/>
              </w:rPr>
              <w:t>,</w:t>
            </w:r>
            <w:r w:rsidR="002727E1" w:rsidRPr="003313F4">
              <w:rPr>
                <w:rFonts w:ascii="Times New Roman" w:eastAsia="Times New Roman" w:hAnsi="Times New Roman" w:cs="Times New Roman"/>
                <w:iCs/>
                <w:sz w:val="24"/>
                <w:szCs w:val="24"/>
                <w:lang w:eastAsia="lv-LV"/>
              </w:rPr>
              <w:t xml:space="preserve"> </w:t>
            </w:r>
            <w:r w:rsidR="00173E91">
              <w:rPr>
                <w:rFonts w:ascii="Times New Roman" w:eastAsia="Times New Roman" w:hAnsi="Times New Roman" w:cs="Times New Roman"/>
                <w:iCs/>
                <w:sz w:val="24"/>
                <w:szCs w:val="24"/>
                <w:lang w:eastAsia="lv-LV"/>
              </w:rPr>
              <w:t>t. i.</w:t>
            </w:r>
            <w:r w:rsidR="002727E1" w:rsidRPr="003313F4">
              <w:rPr>
                <w:rFonts w:ascii="Times New Roman" w:eastAsia="Times New Roman" w:hAnsi="Times New Roman" w:cs="Times New Roman"/>
                <w:iCs/>
                <w:sz w:val="24"/>
                <w:szCs w:val="24"/>
                <w:lang w:eastAsia="lv-LV"/>
              </w:rPr>
              <w:t xml:space="preserve">, noteikumos precizēts regulējums </w:t>
            </w:r>
            <w:r w:rsidR="001448B0" w:rsidRPr="003313F4">
              <w:rPr>
                <w:rFonts w:ascii="Times New Roman" w:eastAsia="Times New Roman" w:hAnsi="Times New Roman" w:cs="Times New Roman"/>
                <w:iCs/>
                <w:sz w:val="24"/>
                <w:szCs w:val="24"/>
                <w:lang w:eastAsia="lv-LV"/>
              </w:rPr>
              <w:t>par</w:t>
            </w:r>
            <w:r w:rsidR="002727E1" w:rsidRPr="003313F4">
              <w:rPr>
                <w:rFonts w:ascii="Times New Roman" w:eastAsia="Times New Roman" w:hAnsi="Times New Roman" w:cs="Times New Roman"/>
                <w:iCs/>
                <w:sz w:val="24"/>
                <w:szCs w:val="24"/>
                <w:lang w:eastAsia="lv-LV"/>
              </w:rPr>
              <w:t xml:space="preserve"> </w:t>
            </w:r>
            <w:r w:rsidR="001448B0" w:rsidRPr="003313F4">
              <w:rPr>
                <w:rStyle w:val="normaltextrun"/>
                <w:rFonts w:ascii="Times New Roman" w:hAnsi="Times New Roman" w:cs="Times New Roman"/>
                <w:sz w:val="24"/>
                <w:szCs w:val="24"/>
              </w:rPr>
              <w:t xml:space="preserve">lietu pakļautību atbilstoši </w:t>
            </w:r>
            <w:r w:rsidR="00133CA5" w:rsidRPr="003313F4">
              <w:rPr>
                <w:rStyle w:val="normaltextrun"/>
                <w:rFonts w:ascii="Times New Roman" w:hAnsi="Times New Roman" w:cs="Times New Roman"/>
                <w:sz w:val="24"/>
                <w:szCs w:val="24"/>
              </w:rPr>
              <w:t>augstāka spēka normatīvajos aktos (</w:t>
            </w:r>
            <w:r w:rsidR="001448B0" w:rsidRPr="003313F4">
              <w:rPr>
                <w:rStyle w:val="normaltextrun"/>
                <w:rFonts w:ascii="Times New Roman" w:hAnsi="Times New Roman" w:cs="Times New Roman"/>
                <w:sz w:val="24"/>
                <w:szCs w:val="24"/>
              </w:rPr>
              <w:t>likumos</w:t>
            </w:r>
            <w:r w:rsidR="00133CA5" w:rsidRPr="003313F4">
              <w:rPr>
                <w:rStyle w:val="normaltextrun"/>
                <w:rFonts w:ascii="Times New Roman" w:hAnsi="Times New Roman" w:cs="Times New Roman"/>
                <w:sz w:val="24"/>
                <w:szCs w:val="24"/>
              </w:rPr>
              <w:t>)</w:t>
            </w:r>
            <w:r w:rsidR="001448B0" w:rsidRPr="003313F4">
              <w:rPr>
                <w:rStyle w:val="normaltextrun"/>
                <w:rFonts w:ascii="Times New Roman" w:hAnsi="Times New Roman" w:cs="Times New Roman"/>
                <w:sz w:val="24"/>
                <w:szCs w:val="24"/>
              </w:rPr>
              <w:t xml:space="preserve"> noteiktajai tiesu kompetencei</w:t>
            </w:r>
          </w:p>
        </w:tc>
      </w:tr>
      <w:tr w:rsidR="00EB1597" w:rsidRPr="003313F4" w14:paraId="4200DE10"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D760A3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4736DF2"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0B4DC811" w14:textId="536C16D0" w:rsidR="00EB1597" w:rsidRPr="003313F4" w:rsidRDefault="00EB7A79"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EB1597" w:rsidRPr="003313F4" w14:paraId="0039EFCF"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653D3E5"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8F4C7F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71A91FE8" w14:textId="74B4012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Projekts šo jomu neskar</w:t>
            </w:r>
          </w:p>
        </w:tc>
      </w:tr>
      <w:tr w:rsidR="00EB1597" w:rsidRPr="003313F4" w14:paraId="4D21ADB4"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B19AA9"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D8723A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46FB93B" w14:textId="389D1BF8"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20119EBF"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r w:rsidRPr="003313F4">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2D5EE1E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F03BC62"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III. Tiesību akta projekta ietekme uz valsts budžetu un pašvaldību budžetiem</w:t>
            </w:r>
          </w:p>
        </w:tc>
      </w:tr>
      <w:tr w:rsidR="00EB1597" w:rsidRPr="003313F4" w14:paraId="6ED63972"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C0C4C42" w14:textId="7E46DB06" w:rsidR="00EB1597" w:rsidRPr="003313F4" w:rsidRDefault="00EB1597" w:rsidP="00CB0F58">
            <w:pPr>
              <w:spacing w:after="0" w:line="240" w:lineRule="auto"/>
              <w:jc w:val="center"/>
              <w:rPr>
                <w:rFonts w:ascii="Times New Roman" w:eastAsia="Times New Roman" w:hAnsi="Times New Roman" w:cs="Times New Roman"/>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2B66B078"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3909ACD4"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D8CAE5B"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IV. Tiesību akta projekta ietekme uz spēkā esošo tiesību normu sistēmu</w:t>
            </w:r>
          </w:p>
        </w:tc>
      </w:tr>
      <w:tr w:rsidR="00EB1597" w:rsidRPr="003313F4" w14:paraId="5AD8505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3381DB4" w14:textId="7F4D5E86" w:rsidR="00EB1597" w:rsidRPr="003313F4" w:rsidRDefault="00EB1597" w:rsidP="00CB0F58">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378E09AB"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B1597" w:rsidRPr="003313F4" w14:paraId="60B05083"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F15C195" w14:textId="77777777" w:rsidR="00EB1597" w:rsidRPr="003313F4" w:rsidRDefault="00EB1597" w:rsidP="0001515F">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B1597" w:rsidRPr="003313F4" w14:paraId="0EFB1D81" w14:textId="77777777" w:rsidTr="00CB0F5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70D9432" w14:textId="563049DE" w:rsidR="00EB1597" w:rsidRPr="003313F4" w:rsidRDefault="00EB1597" w:rsidP="00CB0F58">
            <w:pPr>
              <w:spacing w:after="0" w:line="240" w:lineRule="auto"/>
              <w:jc w:val="center"/>
              <w:rPr>
                <w:rFonts w:ascii="Times New Roman" w:eastAsia="Times New Roman" w:hAnsi="Times New Roman" w:cs="Times New Roman"/>
                <w:b/>
                <w:bCs/>
                <w:iCs/>
                <w:sz w:val="24"/>
                <w:szCs w:val="24"/>
                <w:lang w:eastAsia="lv-LV"/>
              </w:rPr>
            </w:pPr>
            <w:r w:rsidRPr="003313F4">
              <w:rPr>
                <w:rFonts w:ascii="Times New Roman" w:eastAsia="Times New Roman" w:hAnsi="Times New Roman" w:cs="Times New Roman"/>
                <w:bCs/>
                <w:iCs/>
                <w:sz w:val="24"/>
                <w:szCs w:val="24"/>
                <w:lang w:eastAsia="lv-LV"/>
              </w:rPr>
              <w:t>Projekts šo jomu neskar</w:t>
            </w:r>
          </w:p>
        </w:tc>
      </w:tr>
    </w:tbl>
    <w:p w14:paraId="52A7A173" w14:textId="77777777" w:rsidR="00EB1597" w:rsidRPr="003313F4" w:rsidRDefault="00EB1597" w:rsidP="00EB1597">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31BED3AD"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3E98C7A" w14:textId="77777777" w:rsidR="00EB1597" w:rsidRPr="003313F4" w:rsidRDefault="00EB1597" w:rsidP="0001515F">
            <w:pPr>
              <w:spacing w:after="0" w:line="240" w:lineRule="auto"/>
              <w:jc w:val="center"/>
              <w:rPr>
                <w:rFonts w:ascii="Times New Roman" w:eastAsia="Times New Roman" w:hAnsi="Times New Roman" w:cs="Times New Roman"/>
                <w:b/>
                <w:bCs/>
                <w:iCs/>
                <w:color w:val="414142"/>
                <w:sz w:val="24"/>
                <w:szCs w:val="24"/>
                <w:lang w:eastAsia="lv-LV"/>
              </w:rPr>
            </w:pPr>
            <w:r w:rsidRPr="003313F4">
              <w:rPr>
                <w:rFonts w:ascii="Times New Roman" w:eastAsia="Times New Roman" w:hAnsi="Times New Roman" w:cs="Times New Roman"/>
                <w:b/>
                <w:bCs/>
                <w:iCs/>
                <w:sz w:val="24"/>
                <w:szCs w:val="24"/>
                <w:lang w:eastAsia="lv-LV"/>
              </w:rPr>
              <w:t>VI. Sabiedrības līdzdalība un komunikācijas aktivitātes</w:t>
            </w:r>
          </w:p>
        </w:tc>
      </w:tr>
      <w:tr w:rsidR="00EB1597" w:rsidRPr="003313F4" w14:paraId="18E75674"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0CB65E6"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1610D810"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1F3D9770" w14:textId="1CCF3C53" w:rsidR="00EB1597" w:rsidRPr="003313F4" w:rsidRDefault="00EE416C" w:rsidP="00EB7A79">
            <w:pPr>
              <w:jc w:val="both"/>
              <w:rPr>
                <w:rFonts w:ascii="Times New Roman" w:hAnsi="Times New Roman" w:cs="Times New Roman"/>
                <w:sz w:val="24"/>
                <w:szCs w:val="24"/>
              </w:rPr>
            </w:pPr>
            <w:r w:rsidRPr="003313F4">
              <w:rPr>
                <w:rStyle w:val="normaltextrun"/>
                <w:rFonts w:ascii="Times New Roman" w:hAnsi="Times New Roman" w:cs="Times New Roman"/>
                <w:color w:val="000000"/>
                <w:sz w:val="24"/>
                <w:szCs w:val="24"/>
              </w:rPr>
              <w:t>Par projektu informēta sabiedrība, informāciju publicējot Ministru kabineta tīmekļvietnē</w:t>
            </w:r>
          </w:p>
        </w:tc>
      </w:tr>
      <w:tr w:rsidR="00EB1597" w:rsidRPr="003313F4" w14:paraId="70B8FBBD"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DEC6928"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18B10E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7F13C587" w14:textId="05D119A2" w:rsidR="00EE416C" w:rsidRPr="003313F4" w:rsidRDefault="00EB7A79" w:rsidP="00EE416C">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w:t>
            </w:r>
            <w:r w:rsidR="00EE416C" w:rsidRPr="003313F4">
              <w:rPr>
                <w:rStyle w:val="normaltextrun"/>
              </w:rPr>
              <w:t>rojekts 20</w:t>
            </w:r>
            <w:r w:rsidRPr="003313F4">
              <w:rPr>
                <w:rStyle w:val="normaltextrun"/>
              </w:rPr>
              <w:t>20</w:t>
            </w:r>
            <w:r w:rsidR="00EE416C" w:rsidRPr="003313F4">
              <w:rPr>
                <w:rStyle w:val="normaltextrun"/>
              </w:rPr>
              <w:t xml:space="preserve">. gada </w:t>
            </w:r>
            <w:r w:rsidR="005B3911" w:rsidRPr="003313F4">
              <w:rPr>
                <w:rStyle w:val="normaltextrun"/>
              </w:rPr>
              <w:t>20</w:t>
            </w:r>
            <w:r w:rsidRPr="003313F4">
              <w:rPr>
                <w:rStyle w:val="normaltextrun"/>
              </w:rPr>
              <w:t>. janvārī</w:t>
            </w:r>
            <w:r w:rsidR="00EE416C" w:rsidRPr="003313F4">
              <w:rPr>
                <w:rStyle w:val="normaltextrun"/>
              </w:rPr>
              <w:t xml:space="preserve"> publicēts:</w:t>
            </w:r>
            <w:r w:rsidR="00EE416C" w:rsidRPr="003313F4">
              <w:rPr>
                <w:rStyle w:val="eop"/>
              </w:rPr>
              <w:t> </w:t>
            </w:r>
          </w:p>
          <w:p w14:paraId="348DCFFE" w14:textId="1399E136" w:rsidR="00EE416C" w:rsidRPr="003313F4" w:rsidRDefault="00EE416C" w:rsidP="00EE416C">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Ministru kabineta tīmekļvietnē, adrese:</w:t>
            </w:r>
            <w:r w:rsidR="00173E91">
              <w:rPr>
                <w:rStyle w:val="normaltextrun"/>
              </w:rPr>
              <w:t xml:space="preserve"> </w:t>
            </w:r>
            <w:hyperlink r:id="rId7" w:tgtFrame="_blank" w:history="1">
              <w:r w:rsidRPr="003313F4">
                <w:rPr>
                  <w:rStyle w:val="normaltextrun"/>
                  <w:u w:val="single"/>
                </w:rPr>
                <w:t>http://www.mk.gov.lv/content/ministru-kabineta-diskusiju-dokumenti</w:t>
              </w:r>
            </w:hyperlink>
            <w:r w:rsidRPr="003313F4">
              <w:rPr>
                <w:rStyle w:val="eop"/>
                <w:rFonts w:ascii="Calibri" w:hAnsi="Calibri" w:cs="Calibri"/>
              </w:rPr>
              <w:t> </w:t>
            </w:r>
          </w:p>
          <w:p w14:paraId="3F71182B" w14:textId="6666CA1D" w:rsidR="00EB1597" w:rsidRPr="003313F4" w:rsidRDefault="00EE416C"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Sabiedrības pārstāvjiem tika dota iespēja līdzdarboties projekta izstrādē, rakstveidā sniedzot viedokli par projektu līdz 20</w:t>
            </w:r>
            <w:r w:rsidR="00EB7A79" w:rsidRPr="003313F4">
              <w:rPr>
                <w:rStyle w:val="normaltextrun"/>
              </w:rPr>
              <w:t>20</w:t>
            </w:r>
            <w:r w:rsidRPr="003313F4">
              <w:rPr>
                <w:rStyle w:val="normaltextrun"/>
              </w:rPr>
              <w:t xml:space="preserve">. gada </w:t>
            </w:r>
            <w:r w:rsidR="005B3911" w:rsidRPr="003313F4">
              <w:rPr>
                <w:rStyle w:val="normaltextrun"/>
              </w:rPr>
              <w:t>3. februār</w:t>
            </w:r>
            <w:r w:rsidR="003313F4">
              <w:rPr>
                <w:rStyle w:val="normaltextrun"/>
              </w:rPr>
              <w:t>im</w:t>
            </w:r>
          </w:p>
        </w:tc>
      </w:tr>
      <w:tr w:rsidR="00EB1597" w:rsidRPr="003313F4" w14:paraId="15145F12"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39E84D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735BC7DB"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230F17E5" w14:textId="106498B9" w:rsidR="00EB1597" w:rsidRPr="003313F4" w:rsidRDefault="000958AC" w:rsidP="00CB0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E5D0F">
              <w:rPr>
                <w:rFonts w:ascii="Times New Roman" w:hAnsi="Times New Roman" w:cs="Times New Roman"/>
                <w:sz w:val="24"/>
                <w:szCs w:val="24"/>
              </w:rPr>
              <w:t xml:space="preserve">iedoklis </w:t>
            </w:r>
            <w:r>
              <w:rPr>
                <w:rFonts w:ascii="Times New Roman" w:hAnsi="Times New Roman" w:cs="Times New Roman"/>
                <w:sz w:val="24"/>
                <w:szCs w:val="24"/>
              </w:rPr>
              <w:t xml:space="preserve">par projektu </w:t>
            </w:r>
            <w:r w:rsidR="00FE5D0F">
              <w:rPr>
                <w:rFonts w:ascii="Times New Roman" w:hAnsi="Times New Roman" w:cs="Times New Roman"/>
                <w:sz w:val="24"/>
                <w:szCs w:val="24"/>
              </w:rPr>
              <w:t>noteiktajā termiņā netika sniegts</w:t>
            </w:r>
          </w:p>
        </w:tc>
      </w:tr>
      <w:tr w:rsidR="00EB1597" w:rsidRPr="003313F4" w14:paraId="264D7B5A"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8FF5D4"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32D69A03"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6DDF3051" w14:textId="7E43B10B" w:rsidR="00EB1597" w:rsidRPr="003313F4" w:rsidRDefault="00EB1597" w:rsidP="00CB0F58">
            <w:pPr>
              <w:spacing w:after="0" w:line="240" w:lineRule="auto"/>
              <w:jc w:val="both"/>
              <w:rPr>
                <w:rFonts w:ascii="Times New Roman" w:hAnsi="Times New Roman" w:cs="Times New Roman"/>
                <w:sz w:val="24"/>
                <w:szCs w:val="24"/>
                <w:shd w:val="clear" w:color="auto" w:fill="FFFFFF"/>
              </w:rPr>
            </w:pPr>
            <w:r w:rsidRPr="003313F4">
              <w:rPr>
                <w:rFonts w:ascii="Times New Roman" w:hAnsi="Times New Roman" w:cs="Times New Roman"/>
                <w:sz w:val="24"/>
                <w:szCs w:val="24"/>
                <w:shd w:val="clear" w:color="auto" w:fill="FFFFFF"/>
              </w:rPr>
              <w:t>Nav</w:t>
            </w:r>
          </w:p>
        </w:tc>
      </w:tr>
    </w:tbl>
    <w:p w14:paraId="05820324" w14:textId="77777777" w:rsidR="00EB1597" w:rsidRPr="003313F4" w:rsidRDefault="00EB1597" w:rsidP="00EB1597">
      <w:pPr>
        <w:spacing w:after="0" w:line="240" w:lineRule="auto"/>
        <w:rPr>
          <w:rFonts w:ascii="Times New Roman" w:eastAsia="Times New Roman" w:hAnsi="Times New Roman" w:cs="Times New Roman"/>
          <w:iCs/>
          <w:color w:val="414142"/>
          <w:sz w:val="24"/>
          <w:szCs w:val="24"/>
          <w:lang w:eastAsia="lv-LV"/>
        </w:rPr>
      </w:pPr>
      <w:r w:rsidRPr="003313F4">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EB1597" w:rsidRPr="003313F4" w14:paraId="2C6ACDF1" w14:textId="77777777" w:rsidTr="00CB0F5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7BF2E94" w14:textId="77777777" w:rsidR="00EB1597" w:rsidRPr="003313F4" w:rsidRDefault="00EB1597" w:rsidP="0001515F">
            <w:pPr>
              <w:spacing w:after="0" w:line="240" w:lineRule="auto"/>
              <w:jc w:val="center"/>
              <w:rPr>
                <w:rFonts w:ascii="Times New Roman" w:eastAsia="Times New Roman" w:hAnsi="Times New Roman" w:cs="Times New Roman"/>
                <w:b/>
                <w:bCs/>
                <w:iCs/>
                <w:color w:val="414142"/>
                <w:sz w:val="24"/>
                <w:szCs w:val="24"/>
                <w:lang w:eastAsia="lv-LV"/>
              </w:rPr>
            </w:pPr>
            <w:r w:rsidRPr="003313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B1597" w:rsidRPr="003313F4" w14:paraId="0399DDB0"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86B58CA"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693A06BC"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0F3287ED" w14:textId="77777777" w:rsidR="00EB1597" w:rsidRDefault="003313F4" w:rsidP="007C44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un pašvaldību institūcijas.</w:t>
            </w:r>
          </w:p>
          <w:p w14:paraId="722153D4" w14:textId="05EBE9E9" w:rsidR="007C4456" w:rsidRPr="003313F4" w:rsidRDefault="007C4456" w:rsidP="007C4456">
            <w:pPr>
              <w:spacing w:after="0" w:line="240" w:lineRule="auto"/>
              <w:jc w:val="both"/>
              <w:rPr>
                <w:rFonts w:ascii="Times New Roman" w:hAnsi="Times New Roman" w:cs="Times New Roman"/>
                <w:sz w:val="24"/>
                <w:szCs w:val="24"/>
                <w:shd w:val="clear" w:color="auto" w:fill="FFFFFF"/>
              </w:rPr>
            </w:pPr>
            <w:r w:rsidRPr="003313F4">
              <w:rPr>
                <w:rFonts w:ascii="Times New Roman" w:eastAsia="Times New Roman" w:hAnsi="Times New Roman" w:cs="Times New Roman"/>
                <w:iCs/>
                <w:sz w:val="24"/>
                <w:szCs w:val="24"/>
                <w:lang w:eastAsia="lv-LV"/>
              </w:rPr>
              <w:t>Administratīvās un vispārējās jurisdikcijas tiesas</w:t>
            </w:r>
          </w:p>
        </w:tc>
      </w:tr>
      <w:tr w:rsidR="00EB1597" w:rsidRPr="003313F4" w14:paraId="718D3EA7"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0DA4B2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1182FDEE"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Projekta izpildes ietekme uz pārvaldes funkcijām un institucionālo struktūru.</w:t>
            </w:r>
            <w:r w:rsidRPr="003313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69543B3F" w14:textId="3697BC59"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Projekta izpildes rezultātā nav paredzēta institūciju likvidācija vai reorganizācija. Iestāžu institucionālā struktūra netiek ietekmēta, papildu cilvēkresursi nav nepieciešami.</w:t>
            </w:r>
            <w:r w:rsidRPr="003313F4">
              <w:rPr>
                <w:rStyle w:val="eop"/>
              </w:rPr>
              <w:t> </w:t>
            </w:r>
          </w:p>
          <w:p w14:paraId="5F71CB08" w14:textId="7A135EC7" w:rsidR="00EB7A79" w:rsidRPr="003313F4" w:rsidRDefault="00EB7A79" w:rsidP="00EB7A79">
            <w:pPr>
              <w:pStyle w:val="paragraph"/>
              <w:spacing w:before="0" w:beforeAutospacing="0" w:after="0" w:afterAutospacing="0"/>
              <w:jc w:val="both"/>
              <w:textAlignment w:val="baseline"/>
              <w:rPr>
                <w:rFonts w:ascii="Segoe UI" w:hAnsi="Segoe UI" w:cs="Segoe UI"/>
                <w:sz w:val="18"/>
                <w:szCs w:val="18"/>
              </w:rPr>
            </w:pPr>
            <w:r w:rsidRPr="003313F4">
              <w:rPr>
                <w:rStyle w:val="normaltextrun"/>
              </w:rPr>
              <w:t>Projekta izpilde notiks esošo funkciju ietvaros</w:t>
            </w:r>
          </w:p>
          <w:p w14:paraId="2B86E85F" w14:textId="77777777"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p>
        </w:tc>
      </w:tr>
      <w:tr w:rsidR="00EB1597" w:rsidRPr="003313F4" w14:paraId="187718FC" w14:textId="77777777" w:rsidTr="00CB0F5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2A98B12"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4D491BDD" w14:textId="77777777" w:rsidR="00EB1597" w:rsidRPr="003313F4" w:rsidRDefault="00EB1597" w:rsidP="00CB0F58">
            <w:pPr>
              <w:spacing w:after="0" w:line="240" w:lineRule="auto"/>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8BEBD76" w14:textId="5427FE30" w:rsidR="00EB1597" w:rsidRPr="003313F4" w:rsidRDefault="00EB1597" w:rsidP="00CB0F58">
            <w:pPr>
              <w:spacing w:after="0" w:line="240" w:lineRule="auto"/>
              <w:jc w:val="both"/>
              <w:rPr>
                <w:rFonts w:ascii="Times New Roman" w:eastAsia="Times New Roman" w:hAnsi="Times New Roman" w:cs="Times New Roman"/>
                <w:iCs/>
                <w:sz w:val="24"/>
                <w:szCs w:val="24"/>
                <w:lang w:eastAsia="lv-LV"/>
              </w:rPr>
            </w:pPr>
            <w:r w:rsidRPr="003313F4">
              <w:rPr>
                <w:rFonts w:ascii="Times New Roman" w:eastAsia="Times New Roman" w:hAnsi="Times New Roman" w:cs="Times New Roman"/>
                <w:iCs/>
                <w:sz w:val="24"/>
                <w:szCs w:val="24"/>
                <w:lang w:eastAsia="lv-LV"/>
              </w:rPr>
              <w:t>Nav</w:t>
            </w:r>
          </w:p>
        </w:tc>
      </w:tr>
    </w:tbl>
    <w:p w14:paraId="2EA2BCD3" w14:textId="77777777" w:rsidR="00050F04" w:rsidRPr="00DC2AA7" w:rsidRDefault="00050F04" w:rsidP="00DC2AA7">
      <w:pPr>
        <w:pStyle w:val="BodyTextIndent"/>
        <w:ind w:left="0" w:firstLine="0"/>
        <w:rPr>
          <w:szCs w:val="28"/>
        </w:rPr>
      </w:pPr>
    </w:p>
    <w:p w14:paraId="3432BF8C" w14:textId="77777777" w:rsidR="00050F04" w:rsidRPr="00DC2AA7" w:rsidRDefault="00050F04" w:rsidP="00DC2AA7">
      <w:pPr>
        <w:pStyle w:val="BodyTextIndent"/>
        <w:ind w:left="0" w:firstLine="0"/>
        <w:rPr>
          <w:szCs w:val="28"/>
        </w:rPr>
      </w:pPr>
    </w:p>
    <w:p w14:paraId="19EB2FFC" w14:textId="77777777" w:rsidR="00050F04" w:rsidRPr="00DC2AA7" w:rsidRDefault="00050F04" w:rsidP="00DC2AA7">
      <w:pPr>
        <w:pStyle w:val="BodyTextIndent"/>
        <w:ind w:left="0" w:firstLine="720"/>
        <w:rPr>
          <w:szCs w:val="28"/>
        </w:rPr>
      </w:pPr>
    </w:p>
    <w:p w14:paraId="6E9C8D04" w14:textId="77777777" w:rsidR="00050F04" w:rsidRPr="00DC2AA7" w:rsidRDefault="00050F04" w:rsidP="00050F04">
      <w:pPr>
        <w:pStyle w:val="BodyTextIndent"/>
        <w:tabs>
          <w:tab w:val="left" w:pos="6521"/>
        </w:tabs>
        <w:ind w:left="0" w:firstLine="720"/>
        <w:rPr>
          <w:szCs w:val="28"/>
        </w:rPr>
      </w:pPr>
      <w:r w:rsidRPr="00DC2AA7">
        <w:rPr>
          <w:szCs w:val="28"/>
        </w:rPr>
        <w:t>Ministru prezidents</w:t>
      </w:r>
      <w:r w:rsidRPr="00DC2AA7">
        <w:rPr>
          <w:szCs w:val="28"/>
        </w:rPr>
        <w:tab/>
        <w:t>A. K. Kariņš</w:t>
      </w:r>
    </w:p>
    <w:p w14:paraId="09F9777D" w14:textId="3EED3F50" w:rsidR="00050F04" w:rsidRDefault="00050F04" w:rsidP="00050F04">
      <w:pPr>
        <w:tabs>
          <w:tab w:val="left" w:pos="6663"/>
        </w:tabs>
        <w:spacing w:after="0" w:line="240" w:lineRule="auto"/>
        <w:ind w:firstLine="709"/>
        <w:jc w:val="both"/>
        <w:rPr>
          <w:rFonts w:ascii="Times New Roman" w:eastAsia="Calibri" w:hAnsi="Times New Roman" w:cs="Times New Roman"/>
          <w:sz w:val="28"/>
          <w:szCs w:val="28"/>
          <w:lang w:val="de-DE"/>
        </w:rPr>
      </w:pPr>
    </w:p>
    <w:p w14:paraId="42699F9F" w14:textId="77777777" w:rsidR="00050F04" w:rsidRDefault="00050F04" w:rsidP="00050F04">
      <w:pPr>
        <w:tabs>
          <w:tab w:val="left" w:pos="6663"/>
        </w:tabs>
        <w:spacing w:after="0" w:line="240" w:lineRule="auto"/>
        <w:ind w:firstLine="709"/>
        <w:jc w:val="both"/>
        <w:rPr>
          <w:rFonts w:ascii="Times New Roman" w:eastAsia="Times New Roman" w:hAnsi="Times New Roman" w:cs="Times New Roman"/>
          <w:sz w:val="28"/>
          <w:szCs w:val="28"/>
          <w:lang w:val="de-DE"/>
        </w:rPr>
      </w:pPr>
    </w:p>
    <w:p w14:paraId="691D6CDA" w14:textId="77777777" w:rsidR="00050F04" w:rsidRDefault="00050F04" w:rsidP="00050F04">
      <w:pPr>
        <w:tabs>
          <w:tab w:val="left" w:pos="6663"/>
        </w:tabs>
        <w:spacing w:after="0" w:line="240" w:lineRule="auto"/>
        <w:ind w:firstLine="709"/>
        <w:jc w:val="both"/>
        <w:rPr>
          <w:rFonts w:ascii="Times New Roman" w:eastAsia="Times New Roman" w:hAnsi="Times New Roman" w:cs="Times New Roman"/>
          <w:sz w:val="28"/>
          <w:szCs w:val="28"/>
          <w:lang w:val="de-DE"/>
        </w:rPr>
      </w:pPr>
    </w:p>
    <w:p w14:paraId="28E5DC16" w14:textId="77777777" w:rsidR="00050F04" w:rsidRDefault="00050F04" w:rsidP="00050F04">
      <w:pPr>
        <w:tabs>
          <w:tab w:val="left" w:pos="6663"/>
        </w:tabs>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Vizē:</w:t>
      </w:r>
    </w:p>
    <w:p w14:paraId="1538F942" w14:textId="77777777" w:rsidR="00050F04" w:rsidRDefault="00050F04" w:rsidP="00050F04">
      <w:pPr>
        <w:pStyle w:val="BodyText"/>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Valsts kancelejas direktors ____________________ J. </w:t>
      </w:r>
      <w:proofErr w:type="spellStart"/>
      <w:r>
        <w:rPr>
          <w:rFonts w:ascii="Times New Roman" w:hAnsi="Times New Roman" w:cs="Times New Roman"/>
          <w:sz w:val="28"/>
          <w:szCs w:val="28"/>
        </w:rPr>
        <w:t>Citskovskis</w:t>
      </w:r>
      <w:proofErr w:type="spellEnd"/>
    </w:p>
    <w:p w14:paraId="41A6881E" w14:textId="77777777" w:rsidR="00F62394" w:rsidRPr="003313F4" w:rsidRDefault="00F62394" w:rsidP="00EE416C">
      <w:pPr>
        <w:pStyle w:val="paragraph"/>
        <w:spacing w:before="0" w:beforeAutospacing="0" w:after="0" w:afterAutospacing="0"/>
        <w:jc w:val="both"/>
        <w:textAlignment w:val="baseline"/>
        <w:rPr>
          <w:rStyle w:val="normaltextrun"/>
          <w:sz w:val="2"/>
          <w:szCs w:val="2"/>
        </w:rPr>
      </w:pPr>
    </w:p>
    <w:p w14:paraId="39BC519E" w14:textId="77777777" w:rsidR="003313F4" w:rsidRDefault="003313F4" w:rsidP="00EE416C">
      <w:pPr>
        <w:pStyle w:val="paragraph"/>
        <w:spacing w:before="0" w:beforeAutospacing="0" w:after="0" w:afterAutospacing="0"/>
        <w:jc w:val="both"/>
        <w:textAlignment w:val="baseline"/>
        <w:rPr>
          <w:rStyle w:val="normaltextrun"/>
          <w:sz w:val="20"/>
          <w:szCs w:val="20"/>
        </w:rPr>
      </w:pPr>
    </w:p>
    <w:p w14:paraId="2CA0B5C5" w14:textId="356317AE" w:rsidR="003313F4" w:rsidRDefault="003313F4" w:rsidP="00EE416C">
      <w:pPr>
        <w:pStyle w:val="paragraph"/>
        <w:spacing w:before="0" w:beforeAutospacing="0" w:after="0" w:afterAutospacing="0"/>
        <w:jc w:val="both"/>
        <w:textAlignment w:val="baseline"/>
        <w:rPr>
          <w:rStyle w:val="normaltextrun"/>
          <w:sz w:val="20"/>
          <w:szCs w:val="20"/>
        </w:rPr>
      </w:pPr>
    </w:p>
    <w:p w14:paraId="35903206" w14:textId="0A6CD470" w:rsidR="00C7547C" w:rsidRDefault="00C7547C" w:rsidP="00EE416C">
      <w:pPr>
        <w:pStyle w:val="paragraph"/>
        <w:spacing w:before="0" w:beforeAutospacing="0" w:after="0" w:afterAutospacing="0"/>
        <w:jc w:val="both"/>
        <w:textAlignment w:val="baseline"/>
        <w:rPr>
          <w:rStyle w:val="normaltextrun"/>
          <w:sz w:val="20"/>
          <w:szCs w:val="20"/>
        </w:rPr>
      </w:pPr>
    </w:p>
    <w:p w14:paraId="0C1E93F3" w14:textId="77777777" w:rsidR="003B152A" w:rsidRDefault="003B152A" w:rsidP="00EE416C">
      <w:pPr>
        <w:pStyle w:val="paragraph"/>
        <w:spacing w:before="0" w:beforeAutospacing="0" w:after="0" w:afterAutospacing="0"/>
        <w:jc w:val="both"/>
        <w:textAlignment w:val="baseline"/>
        <w:rPr>
          <w:rStyle w:val="normaltextrun"/>
          <w:sz w:val="20"/>
          <w:szCs w:val="20"/>
        </w:rPr>
      </w:pPr>
    </w:p>
    <w:p w14:paraId="47241C3A" w14:textId="32CCBCB8" w:rsidR="00C7547C" w:rsidRDefault="003B152A" w:rsidP="00EE416C">
      <w:pPr>
        <w:pStyle w:val="paragraph"/>
        <w:spacing w:before="0" w:beforeAutospacing="0" w:after="0" w:afterAutospacing="0"/>
        <w:jc w:val="both"/>
        <w:textAlignment w:val="baseline"/>
        <w:rPr>
          <w:rStyle w:val="normaltextrun"/>
          <w:sz w:val="20"/>
          <w:szCs w:val="20"/>
        </w:rPr>
      </w:pPr>
      <w:r>
        <w:rPr>
          <w:rStyle w:val="normaltextrun"/>
          <w:sz w:val="20"/>
          <w:szCs w:val="20"/>
        </w:rPr>
        <w:t>97</w:t>
      </w:r>
      <w:r w:rsidR="00247960">
        <w:rPr>
          <w:rStyle w:val="normaltextrun"/>
          <w:sz w:val="20"/>
          <w:szCs w:val="20"/>
        </w:rPr>
        <w:t>7</w:t>
      </w:r>
    </w:p>
    <w:p w14:paraId="251F1C23" w14:textId="0893E40F" w:rsidR="00EE416C" w:rsidRPr="000958AC" w:rsidRDefault="00EE416C" w:rsidP="00EE416C">
      <w:pPr>
        <w:pStyle w:val="paragraph"/>
        <w:spacing w:before="0" w:beforeAutospacing="0" w:after="0" w:afterAutospacing="0"/>
        <w:jc w:val="both"/>
        <w:textAlignment w:val="baseline"/>
        <w:rPr>
          <w:sz w:val="20"/>
          <w:szCs w:val="20"/>
        </w:rPr>
      </w:pPr>
      <w:r w:rsidRPr="000958AC">
        <w:rPr>
          <w:rStyle w:val="normaltextrun"/>
          <w:sz w:val="20"/>
          <w:szCs w:val="20"/>
        </w:rPr>
        <w:t>Stone 67082954 </w:t>
      </w:r>
      <w:r w:rsidRPr="000958AC">
        <w:rPr>
          <w:rStyle w:val="eop"/>
          <w:sz w:val="20"/>
          <w:szCs w:val="20"/>
        </w:rPr>
        <w:t> </w:t>
      </w:r>
    </w:p>
    <w:p w14:paraId="6215366B" w14:textId="55EBDBA6" w:rsidR="009A6589" w:rsidRPr="000958AC" w:rsidRDefault="00D44B1C" w:rsidP="00F62394">
      <w:pPr>
        <w:pStyle w:val="paragraph"/>
        <w:spacing w:before="0" w:beforeAutospacing="0" w:after="0" w:afterAutospacing="0"/>
        <w:jc w:val="both"/>
        <w:textAlignment w:val="baseline"/>
        <w:rPr>
          <w:sz w:val="20"/>
          <w:szCs w:val="20"/>
        </w:rPr>
      </w:pPr>
      <w:hyperlink r:id="rId8" w:tgtFrame="_blank" w:history="1">
        <w:r w:rsidR="00EE416C" w:rsidRPr="000958AC">
          <w:rPr>
            <w:rStyle w:val="normaltextrun"/>
            <w:sz w:val="20"/>
            <w:szCs w:val="20"/>
          </w:rPr>
          <w:t>kristine.stone@mk.gov.lv</w:t>
        </w:r>
      </w:hyperlink>
      <w:r w:rsidR="00EE416C" w:rsidRPr="000958AC">
        <w:rPr>
          <w:rStyle w:val="normaltextrun"/>
          <w:sz w:val="20"/>
          <w:szCs w:val="20"/>
        </w:rPr>
        <w:t> </w:t>
      </w:r>
      <w:r w:rsidR="00EE416C" w:rsidRPr="000958AC">
        <w:rPr>
          <w:rStyle w:val="eop"/>
          <w:sz w:val="20"/>
          <w:szCs w:val="20"/>
        </w:rPr>
        <w:t> </w:t>
      </w:r>
    </w:p>
    <w:sectPr w:rsidR="009A6589" w:rsidRPr="000958AC" w:rsidSect="003B152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7EA0" w14:textId="77777777" w:rsidR="0011084C" w:rsidRDefault="0011084C" w:rsidP="0001515F">
      <w:pPr>
        <w:spacing w:after="0" w:line="240" w:lineRule="auto"/>
      </w:pPr>
      <w:r>
        <w:separator/>
      </w:r>
    </w:p>
  </w:endnote>
  <w:endnote w:type="continuationSeparator" w:id="0">
    <w:p w14:paraId="0E5F1FB0" w14:textId="77777777" w:rsidR="0011084C" w:rsidRDefault="0011084C" w:rsidP="000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D304" w14:textId="77777777" w:rsidR="00050F04" w:rsidRPr="00050F04" w:rsidRDefault="00050F04" w:rsidP="00050F04">
    <w:pPr>
      <w:pStyle w:val="Footer"/>
      <w:rPr>
        <w:sz w:val="16"/>
        <w:szCs w:val="16"/>
      </w:rPr>
    </w:pPr>
    <w:r w:rsidRPr="00050F04">
      <w:rPr>
        <w:rFonts w:ascii="Times New Roman" w:hAnsi="Times New Roman" w:cs="Times New Roman"/>
        <w:sz w:val="16"/>
        <w:szCs w:val="16"/>
      </w:rPr>
      <w:t>MKAnot_120320_groz565</w:t>
    </w:r>
    <w:proofErr w:type="gramStart"/>
    <w:r w:rsidRPr="00050F04">
      <w:rPr>
        <w:rFonts w:ascii="Times New Roman" w:hAnsi="Times New Roman" w:cs="Times New Roman"/>
        <w:sz w:val="16"/>
        <w:szCs w:val="16"/>
      </w:rPr>
      <w:t xml:space="preserve">  </w:t>
    </w:r>
    <w:proofErr w:type="gramEnd"/>
    <w:r w:rsidRPr="00050F04">
      <w:rPr>
        <w:rFonts w:ascii="Times New Roman" w:hAnsi="Times New Roman" w:cs="Times New Roman"/>
        <w:sz w:val="16"/>
        <w:szCs w:val="16"/>
      </w:rPr>
      <w:t>(4620)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C42E" w14:textId="3034DDE7" w:rsidR="009A2654" w:rsidRPr="00050F04" w:rsidRDefault="0001515F" w:rsidP="0001515F">
    <w:pPr>
      <w:pStyle w:val="Footer"/>
      <w:rPr>
        <w:sz w:val="16"/>
        <w:szCs w:val="16"/>
      </w:rPr>
    </w:pPr>
    <w:r w:rsidRPr="00050F04">
      <w:rPr>
        <w:rFonts w:ascii="Times New Roman" w:hAnsi="Times New Roman" w:cs="Times New Roman"/>
        <w:sz w:val="16"/>
        <w:szCs w:val="16"/>
      </w:rPr>
      <w:t>MKAnot_</w:t>
    </w:r>
    <w:r w:rsidR="00FD29DB" w:rsidRPr="00050F04">
      <w:rPr>
        <w:rFonts w:ascii="Times New Roman" w:hAnsi="Times New Roman" w:cs="Times New Roman"/>
        <w:sz w:val="16"/>
        <w:szCs w:val="16"/>
      </w:rPr>
      <w:t>12</w:t>
    </w:r>
    <w:r w:rsidR="00C7547C" w:rsidRPr="00050F04">
      <w:rPr>
        <w:rFonts w:ascii="Times New Roman" w:hAnsi="Times New Roman" w:cs="Times New Roman"/>
        <w:sz w:val="16"/>
        <w:szCs w:val="16"/>
      </w:rPr>
      <w:t>03</w:t>
    </w:r>
    <w:r w:rsidRPr="00050F04">
      <w:rPr>
        <w:rFonts w:ascii="Times New Roman" w:hAnsi="Times New Roman" w:cs="Times New Roman"/>
        <w:sz w:val="16"/>
        <w:szCs w:val="16"/>
      </w:rPr>
      <w:t>20_groz565</w:t>
    </w:r>
    <w:proofErr w:type="gramStart"/>
    <w:r w:rsidR="00050F04" w:rsidRPr="00050F04">
      <w:rPr>
        <w:rFonts w:ascii="Times New Roman" w:hAnsi="Times New Roman" w:cs="Times New Roman"/>
        <w:sz w:val="16"/>
        <w:szCs w:val="16"/>
      </w:rPr>
      <w:t xml:space="preserve">  </w:t>
    </w:r>
    <w:proofErr w:type="gramEnd"/>
    <w:r w:rsidR="00050F04" w:rsidRPr="00050F04">
      <w:rPr>
        <w:rFonts w:ascii="Times New Roman" w:hAnsi="Times New Roman" w:cs="Times New Roman"/>
        <w:sz w:val="16"/>
        <w:szCs w:val="16"/>
      </w:rPr>
      <w:t>(4620)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30DD" w14:textId="77777777" w:rsidR="0011084C" w:rsidRDefault="0011084C" w:rsidP="0001515F">
      <w:pPr>
        <w:spacing w:after="0" w:line="240" w:lineRule="auto"/>
      </w:pPr>
      <w:r>
        <w:separator/>
      </w:r>
    </w:p>
  </w:footnote>
  <w:footnote w:type="continuationSeparator" w:id="0">
    <w:p w14:paraId="3B43400D" w14:textId="77777777" w:rsidR="0011084C" w:rsidRDefault="0011084C" w:rsidP="0001515F">
      <w:pPr>
        <w:spacing w:after="0" w:line="240" w:lineRule="auto"/>
      </w:pPr>
      <w:r>
        <w:continuationSeparator/>
      </w:r>
    </w:p>
  </w:footnote>
  <w:footnote w:id="1">
    <w:p w14:paraId="219E39F3" w14:textId="1AE78573" w:rsidR="00CA6789" w:rsidRDefault="00CA6789" w:rsidP="00CA6789">
      <w:pPr>
        <w:pStyle w:val="FootnoteText"/>
      </w:pPr>
      <w:r>
        <w:rPr>
          <w:rStyle w:val="FootnoteReference"/>
        </w:rPr>
        <w:footnoteRef/>
      </w:r>
      <w:r>
        <w:t xml:space="preserve"> </w:t>
      </w:r>
      <w:r w:rsidRPr="007E24C3">
        <w:rPr>
          <w:bCs/>
          <w:color w:val="000000"/>
        </w:rPr>
        <w:t xml:space="preserve">Augstākās tiesas </w:t>
      </w:r>
      <w:r w:rsidRPr="007E24C3">
        <w:rPr>
          <w:bCs/>
        </w:rPr>
        <w:t>2016.</w:t>
      </w:r>
      <w:r w:rsidR="00247960">
        <w:rPr>
          <w:bCs/>
        </w:rPr>
        <w:t> </w:t>
      </w:r>
      <w:r w:rsidRPr="007E24C3">
        <w:rPr>
          <w:bCs/>
        </w:rPr>
        <w:t>gada 1.</w:t>
      </w:r>
      <w:r w:rsidR="00247960">
        <w:rPr>
          <w:bCs/>
        </w:rPr>
        <w:t> </w:t>
      </w:r>
      <w:r w:rsidRPr="007E24C3">
        <w:rPr>
          <w:bCs/>
        </w:rPr>
        <w:t>novembra lēmum</w:t>
      </w:r>
      <w:r>
        <w:rPr>
          <w:bCs/>
        </w:rPr>
        <w:t>a</w:t>
      </w:r>
      <w:r w:rsidRPr="007E24C3">
        <w:rPr>
          <w:bCs/>
        </w:rPr>
        <w:t xml:space="preserve"> lietā Nr.</w:t>
      </w:r>
      <w:r w:rsidR="00247960">
        <w:rPr>
          <w:bCs/>
        </w:rPr>
        <w:t> </w:t>
      </w:r>
      <w:r w:rsidRPr="007E24C3">
        <w:rPr>
          <w:bCs/>
        </w:rPr>
        <w:t>C20429612, SKC–1844/2016 6.1.</w:t>
      </w:r>
      <w:r w:rsidR="00247960">
        <w:rPr>
          <w:bCs/>
        </w:rPr>
        <w:t> </w:t>
      </w:r>
      <w:r w:rsidRPr="007E24C3">
        <w:rPr>
          <w:bCs/>
        </w:rPr>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06EEDF8" w14:textId="77777777" w:rsidR="00894C55" w:rsidRPr="00C25B49" w:rsidRDefault="00716C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53D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97"/>
    <w:rsid w:val="0001515F"/>
    <w:rsid w:val="00050F04"/>
    <w:rsid w:val="00071F59"/>
    <w:rsid w:val="000958AC"/>
    <w:rsid w:val="000E4CF0"/>
    <w:rsid w:val="0011084C"/>
    <w:rsid w:val="00133CA5"/>
    <w:rsid w:val="001448B0"/>
    <w:rsid w:val="00154E9C"/>
    <w:rsid w:val="00173E91"/>
    <w:rsid w:val="001C32DA"/>
    <w:rsid w:val="002147CD"/>
    <w:rsid w:val="00222360"/>
    <w:rsid w:val="00247960"/>
    <w:rsid w:val="002727E1"/>
    <w:rsid w:val="002D7D4F"/>
    <w:rsid w:val="003313F4"/>
    <w:rsid w:val="00331BEF"/>
    <w:rsid w:val="003B152A"/>
    <w:rsid w:val="003B52E3"/>
    <w:rsid w:val="004577ED"/>
    <w:rsid w:val="004D790A"/>
    <w:rsid w:val="004F53D1"/>
    <w:rsid w:val="005B3911"/>
    <w:rsid w:val="005D414C"/>
    <w:rsid w:val="00640F10"/>
    <w:rsid w:val="00660167"/>
    <w:rsid w:val="0066584E"/>
    <w:rsid w:val="007015A8"/>
    <w:rsid w:val="0070454D"/>
    <w:rsid w:val="00716C29"/>
    <w:rsid w:val="00730C45"/>
    <w:rsid w:val="007C4456"/>
    <w:rsid w:val="00822B80"/>
    <w:rsid w:val="00971979"/>
    <w:rsid w:val="0097762B"/>
    <w:rsid w:val="009A6589"/>
    <w:rsid w:val="00A8093B"/>
    <w:rsid w:val="00AA053A"/>
    <w:rsid w:val="00B12769"/>
    <w:rsid w:val="00B60C84"/>
    <w:rsid w:val="00B70185"/>
    <w:rsid w:val="00C05D9A"/>
    <w:rsid w:val="00C7547C"/>
    <w:rsid w:val="00CA6789"/>
    <w:rsid w:val="00CB67C1"/>
    <w:rsid w:val="00D01E77"/>
    <w:rsid w:val="00D30824"/>
    <w:rsid w:val="00D44B1C"/>
    <w:rsid w:val="00D87002"/>
    <w:rsid w:val="00DD09AE"/>
    <w:rsid w:val="00E07A3D"/>
    <w:rsid w:val="00E47E11"/>
    <w:rsid w:val="00E842FD"/>
    <w:rsid w:val="00EA4C7A"/>
    <w:rsid w:val="00EB1597"/>
    <w:rsid w:val="00EB7A79"/>
    <w:rsid w:val="00EE416C"/>
    <w:rsid w:val="00F62394"/>
    <w:rsid w:val="00FB33A6"/>
    <w:rsid w:val="00FD29DB"/>
    <w:rsid w:val="00FE5D0F"/>
    <w:rsid w:val="00FF6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C33990"/>
  <w15:chartTrackingRefBased/>
  <w15:docId w15:val="{235BC3C7-0E65-484D-AD11-D32F185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597"/>
    <w:rPr>
      <w:color w:val="0000FF"/>
      <w:u w:val="single"/>
    </w:rPr>
  </w:style>
  <w:style w:type="paragraph" w:styleId="Header">
    <w:name w:val="header"/>
    <w:basedOn w:val="Normal"/>
    <w:link w:val="HeaderChar"/>
    <w:uiPriority w:val="99"/>
    <w:unhideWhenUsed/>
    <w:rsid w:val="00EB1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597"/>
  </w:style>
  <w:style w:type="paragraph" w:styleId="Footer">
    <w:name w:val="footer"/>
    <w:basedOn w:val="Normal"/>
    <w:link w:val="FooterChar"/>
    <w:uiPriority w:val="99"/>
    <w:unhideWhenUsed/>
    <w:rsid w:val="00EB1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597"/>
  </w:style>
  <w:style w:type="paragraph" w:customStyle="1" w:styleId="paragraph">
    <w:name w:val="paragraph"/>
    <w:basedOn w:val="Normal"/>
    <w:rsid w:val="00EE41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416C"/>
  </w:style>
  <w:style w:type="character" w:customStyle="1" w:styleId="eop">
    <w:name w:val="eop"/>
    <w:basedOn w:val="DefaultParagraphFont"/>
    <w:rsid w:val="00EE416C"/>
  </w:style>
  <w:style w:type="character" w:customStyle="1" w:styleId="spellingerror">
    <w:name w:val="spellingerror"/>
    <w:basedOn w:val="DefaultParagraphFont"/>
    <w:rsid w:val="0001515F"/>
  </w:style>
  <w:style w:type="paragraph" w:customStyle="1" w:styleId="tv213">
    <w:name w:val="tv213"/>
    <w:basedOn w:val="Normal"/>
    <w:rsid w:val="00FD29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A678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CA6789"/>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CA6789"/>
    <w:rPr>
      <w:vertAlign w:val="superscript"/>
    </w:rPr>
  </w:style>
  <w:style w:type="paragraph" w:styleId="BalloonText">
    <w:name w:val="Balloon Text"/>
    <w:basedOn w:val="Normal"/>
    <w:link w:val="BalloonTextChar"/>
    <w:uiPriority w:val="99"/>
    <w:semiHidden/>
    <w:unhideWhenUsed/>
    <w:rsid w:val="00E0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3D"/>
    <w:rPr>
      <w:rFonts w:ascii="Segoe UI" w:hAnsi="Segoe UI" w:cs="Segoe UI"/>
      <w:sz w:val="18"/>
      <w:szCs w:val="18"/>
    </w:rPr>
  </w:style>
  <w:style w:type="paragraph" w:styleId="BodyText">
    <w:name w:val="Body Text"/>
    <w:basedOn w:val="Normal"/>
    <w:link w:val="BodyTextChar"/>
    <w:uiPriority w:val="99"/>
    <w:semiHidden/>
    <w:unhideWhenUsed/>
    <w:rsid w:val="00050F04"/>
    <w:pPr>
      <w:spacing w:after="120" w:line="256" w:lineRule="auto"/>
    </w:pPr>
  </w:style>
  <w:style w:type="character" w:customStyle="1" w:styleId="BodyTextChar">
    <w:name w:val="Body Text Char"/>
    <w:basedOn w:val="DefaultParagraphFont"/>
    <w:link w:val="BodyText"/>
    <w:uiPriority w:val="99"/>
    <w:semiHidden/>
    <w:rsid w:val="00050F04"/>
  </w:style>
  <w:style w:type="paragraph" w:styleId="BodyTextIndent">
    <w:name w:val="Body Text Indent"/>
    <w:basedOn w:val="Normal"/>
    <w:link w:val="BodyTextIndentChar"/>
    <w:rsid w:val="00050F0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50F0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739">
      <w:bodyDiv w:val="1"/>
      <w:marLeft w:val="0"/>
      <w:marRight w:val="0"/>
      <w:marTop w:val="0"/>
      <w:marBottom w:val="0"/>
      <w:divBdr>
        <w:top w:val="none" w:sz="0" w:space="0" w:color="auto"/>
        <w:left w:val="none" w:sz="0" w:space="0" w:color="auto"/>
        <w:bottom w:val="none" w:sz="0" w:space="0" w:color="auto"/>
        <w:right w:val="none" w:sz="0" w:space="0" w:color="auto"/>
      </w:divBdr>
    </w:div>
    <w:div w:id="345979478">
      <w:bodyDiv w:val="1"/>
      <w:marLeft w:val="0"/>
      <w:marRight w:val="0"/>
      <w:marTop w:val="0"/>
      <w:marBottom w:val="0"/>
      <w:divBdr>
        <w:top w:val="none" w:sz="0" w:space="0" w:color="auto"/>
        <w:left w:val="none" w:sz="0" w:space="0" w:color="auto"/>
        <w:bottom w:val="none" w:sz="0" w:space="0" w:color="auto"/>
        <w:right w:val="none" w:sz="0" w:space="0" w:color="auto"/>
      </w:divBdr>
      <w:divsChild>
        <w:div w:id="1018579283">
          <w:marLeft w:val="0"/>
          <w:marRight w:val="0"/>
          <w:marTop w:val="0"/>
          <w:marBottom w:val="0"/>
          <w:divBdr>
            <w:top w:val="none" w:sz="0" w:space="0" w:color="auto"/>
            <w:left w:val="none" w:sz="0" w:space="0" w:color="auto"/>
            <w:bottom w:val="none" w:sz="0" w:space="0" w:color="auto"/>
            <w:right w:val="none" w:sz="0" w:space="0" w:color="auto"/>
          </w:divBdr>
        </w:div>
        <w:div w:id="67852528">
          <w:marLeft w:val="0"/>
          <w:marRight w:val="0"/>
          <w:marTop w:val="0"/>
          <w:marBottom w:val="0"/>
          <w:divBdr>
            <w:top w:val="none" w:sz="0" w:space="0" w:color="auto"/>
            <w:left w:val="none" w:sz="0" w:space="0" w:color="auto"/>
            <w:bottom w:val="none" w:sz="0" w:space="0" w:color="auto"/>
            <w:right w:val="none" w:sz="0" w:space="0" w:color="auto"/>
          </w:divBdr>
        </w:div>
        <w:div w:id="426928946">
          <w:marLeft w:val="0"/>
          <w:marRight w:val="0"/>
          <w:marTop w:val="0"/>
          <w:marBottom w:val="0"/>
          <w:divBdr>
            <w:top w:val="none" w:sz="0" w:space="0" w:color="auto"/>
            <w:left w:val="none" w:sz="0" w:space="0" w:color="auto"/>
            <w:bottom w:val="none" w:sz="0" w:space="0" w:color="auto"/>
            <w:right w:val="none" w:sz="0" w:space="0" w:color="auto"/>
          </w:divBdr>
        </w:div>
      </w:divsChild>
    </w:div>
    <w:div w:id="394940314">
      <w:bodyDiv w:val="1"/>
      <w:marLeft w:val="0"/>
      <w:marRight w:val="0"/>
      <w:marTop w:val="0"/>
      <w:marBottom w:val="0"/>
      <w:divBdr>
        <w:top w:val="none" w:sz="0" w:space="0" w:color="auto"/>
        <w:left w:val="none" w:sz="0" w:space="0" w:color="auto"/>
        <w:bottom w:val="none" w:sz="0" w:space="0" w:color="auto"/>
        <w:right w:val="none" w:sz="0" w:space="0" w:color="auto"/>
      </w:divBdr>
    </w:div>
    <w:div w:id="715011680">
      <w:bodyDiv w:val="1"/>
      <w:marLeft w:val="0"/>
      <w:marRight w:val="0"/>
      <w:marTop w:val="0"/>
      <w:marBottom w:val="0"/>
      <w:divBdr>
        <w:top w:val="none" w:sz="0" w:space="0" w:color="auto"/>
        <w:left w:val="none" w:sz="0" w:space="0" w:color="auto"/>
        <w:bottom w:val="none" w:sz="0" w:space="0" w:color="auto"/>
        <w:right w:val="none" w:sz="0" w:space="0" w:color="auto"/>
      </w:divBdr>
      <w:divsChild>
        <w:div w:id="1567884263">
          <w:marLeft w:val="0"/>
          <w:marRight w:val="0"/>
          <w:marTop w:val="0"/>
          <w:marBottom w:val="0"/>
          <w:divBdr>
            <w:top w:val="none" w:sz="0" w:space="0" w:color="auto"/>
            <w:left w:val="none" w:sz="0" w:space="0" w:color="auto"/>
            <w:bottom w:val="none" w:sz="0" w:space="0" w:color="auto"/>
            <w:right w:val="none" w:sz="0" w:space="0" w:color="auto"/>
          </w:divBdr>
        </w:div>
        <w:div w:id="1029336543">
          <w:marLeft w:val="0"/>
          <w:marRight w:val="0"/>
          <w:marTop w:val="0"/>
          <w:marBottom w:val="0"/>
          <w:divBdr>
            <w:top w:val="none" w:sz="0" w:space="0" w:color="auto"/>
            <w:left w:val="none" w:sz="0" w:space="0" w:color="auto"/>
            <w:bottom w:val="none" w:sz="0" w:space="0" w:color="auto"/>
            <w:right w:val="none" w:sz="0" w:space="0" w:color="auto"/>
          </w:divBdr>
        </w:div>
      </w:divsChild>
    </w:div>
    <w:div w:id="1132207995">
      <w:bodyDiv w:val="1"/>
      <w:marLeft w:val="0"/>
      <w:marRight w:val="0"/>
      <w:marTop w:val="0"/>
      <w:marBottom w:val="0"/>
      <w:divBdr>
        <w:top w:val="none" w:sz="0" w:space="0" w:color="auto"/>
        <w:left w:val="none" w:sz="0" w:space="0" w:color="auto"/>
        <w:bottom w:val="none" w:sz="0" w:space="0" w:color="auto"/>
        <w:right w:val="none" w:sz="0" w:space="0" w:color="auto"/>
      </w:divBdr>
      <w:divsChild>
        <w:div w:id="585767779">
          <w:marLeft w:val="0"/>
          <w:marRight w:val="0"/>
          <w:marTop w:val="480"/>
          <w:marBottom w:val="240"/>
          <w:divBdr>
            <w:top w:val="none" w:sz="0" w:space="0" w:color="auto"/>
            <w:left w:val="none" w:sz="0" w:space="0" w:color="auto"/>
            <w:bottom w:val="none" w:sz="0" w:space="0" w:color="auto"/>
            <w:right w:val="none" w:sz="0" w:space="0" w:color="auto"/>
          </w:divBdr>
        </w:div>
        <w:div w:id="7028244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ov.lv/content/ministru-kabineta-diskusiju-dokumen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D964C-AADC-4DFE-A505-7EF94CF0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5042</Words>
  <Characters>2874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Konstance Pīlēna</dc:creator>
  <cp:keywords/>
  <dc:description/>
  <cp:lastModifiedBy>Aiga Abele</cp:lastModifiedBy>
  <cp:revision>24</cp:revision>
  <cp:lastPrinted>2020-03-31T13:13:00Z</cp:lastPrinted>
  <dcterms:created xsi:type="dcterms:W3CDTF">2020-01-16T12:12:00Z</dcterms:created>
  <dcterms:modified xsi:type="dcterms:W3CDTF">2020-04-02T07:09:00Z</dcterms:modified>
</cp:coreProperties>
</file>