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0797" w:rsidR="00BA0797" w:rsidP="00BA0797" w:rsidRDefault="00BA0797" w14:paraId="3431ECD1" w14:textId="77777777">
      <w:pPr>
        <w:spacing w:after="0"/>
        <w:jc w:val="center"/>
        <w:rPr>
          <w:rFonts w:eastAsia="Times New Roman"/>
          <w:b/>
          <w:bCs/>
          <w:lang w:eastAsia="lv-LV"/>
        </w:rPr>
      </w:pPr>
      <w:r w:rsidRPr="00BA0797">
        <w:rPr>
          <w:rFonts w:eastAsia="Times New Roman"/>
          <w:b/>
          <w:bCs/>
          <w:lang w:eastAsia="lv-LV"/>
        </w:rPr>
        <w:t>Ministru kabineta noteikumu projekta</w:t>
      </w:r>
    </w:p>
    <w:p w:rsidR="002A2173" w:rsidP="00BA0797" w:rsidRDefault="00BA0797" w14:paraId="7A56E73D" w14:textId="40253041">
      <w:pPr>
        <w:spacing w:after="0"/>
        <w:jc w:val="center"/>
        <w:rPr>
          <w:rFonts w:eastAsia="Times New Roman"/>
          <w:b/>
          <w:bCs/>
          <w:lang w:eastAsia="lv-LV"/>
        </w:rPr>
      </w:pPr>
      <w:r w:rsidRPr="00BA0797">
        <w:rPr>
          <w:rFonts w:eastAsia="Times New Roman"/>
          <w:b/>
          <w:bCs/>
          <w:lang w:eastAsia="lv-LV"/>
        </w:rPr>
        <w:t>„</w:t>
      </w:r>
      <w:r w:rsidRPr="002A2173" w:rsidR="002A2173">
        <w:rPr>
          <w:rFonts w:eastAsia="Times New Roman"/>
          <w:b/>
          <w:bCs/>
          <w:lang w:eastAsia="lv-LV"/>
        </w:rPr>
        <w:t>Grozījumi Ministru kabineta 201</w:t>
      </w:r>
      <w:r w:rsidR="00EF7E42">
        <w:rPr>
          <w:rFonts w:eastAsia="Times New Roman"/>
          <w:b/>
          <w:bCs/>
          <w:lang w:eastAsia="lv-LV"/>
        </w:rPr>
        <w:t>6</w:t>
      </w:r>
      <w:r w:rsidRPr="002A2173" w:rsidR="002A2173">
        <w:rPr>
          <w:rFonts w:eastAsia="Times New Roman"/>
          <w:b/>
          <w:bCs/>
          <w:lang w:eastAsia="lv-LV"/>
        </w:rPr>
        <w:t xml:space="preserve">.gada </w:t>
      </w:r>
      <w:r w:rsidR="00EF7E42">
        <w:rPr>
          <w:rFonts w:eastAsia="Times New Roman"/>
          <w:b/>
          <w:bCs/>
          <w:lang w:eastAsia="lv-LV"/>
        </w:rPr>
        <w:t>12</w:t>
      </w:r>
      <w:r w:rsidRPr="002A2173" w:rsidR="002A2173">
        <w:rPr>
          <w:rFonts w:eastAsia="Times New Roman"/>
          <w:b/>
          <w:bCs/>
          <w:lang w:eastAsia="lv-LV"/>
        </w:rPr>
        <w:t>.j</w:t>
      </w:r>
      <w:r w:rsidR="00EF7E42">
        <w:rPr>
          <w:rFonts w:eastAsia="Times New Roman"/>
          <w:b/>
          <w:bCs/>
          <w:lang w:eastAsia="lv-LV"/>
        </w:rPr>
        <w:t>anvāra</w:t>
      </w:r>
      <w:r w:rsidRPr="002A2173" w:rsidR="002A2173">
        <w:rPr>
          <w:rFonts w:eastAsia="Times New Roman"/>
          <w:b/>
          <w:bCs/>
          <w:lang w:eastAsia="lv-LV"/>
        </w:rPr>
        <w:t xml:space="preserve"> noteikumos Nr.</w:t>
      </w:r>
      <w:r w:rsidR="00EF7E42">
        <w:rPr>
          <w:rFonts w:eastAsia="Times New Roman"/>
          <w:b/>
          <w:bCs/>
          <w:lang w:eastAsia="lv-LV"/>
        </w:rPr>
        <w:t>26</w:t>
      </w:r>
    </w:p>
    <w:p w:rsidR="008C0EDC" w:rsidP="00BA0797" w:rsidRDefault="002A2173" w14:paraId="72F1FCC7" w14:textId="77777777">
      <w:pPr>
        <w:spacing w:after="0"/>
        <w:jc w:val="center"/>
        <w:rPr>
          <w:rFonts w:eastAsia="Times New Roman"/>
          <w:b/>
          <w:bCs/>
          <w:lang w:eastAsia="lv-LV"/>
        </w:rPr>
      </w:pPr>
      <w:r w:rsidRPr="002A2173">
        <w:rPr>
          <w:rFonts w:eastAsia="Times New Roman"/>
          <w:b/>
          <w:bCs/>
          <w:lang w:eastAsia="lv-LV"/>
        </w:rPr>
        <w:t xml:space="preserve"> “</w:t>
      </w:r>
      <w:r w:rsidR="00EF7E42">
        <w:rPr>
          <w:rFonts w:eastAsia="Times New Roman"/>
          <w:b/>
          <w:bCs/>
          <w:lang w:eastAsia="lv-LV"/>
        </w:rPr>
        <w:t>Gaisa telpas pārvaldības</w:t>
      </w:r>
      <w:r w:rsidRPr="002A2173">
        <w:rPr>
          <w:rFonts w:eastAsia="Times New Roman"/>
          <w:b/>
          <w:bCs/>
          <w:lang w:eastAsia="lv-LV"/>
        </w:rPr>
        <w:t xml:space="preserve"> kārtība</w:t>
      </w:r>
      <w:r w:rsidR="00EF7E42">
        <w:rPr>
          <w:rFonts w:eastAsia="Times New Roman"/>
          <w:b/>
          <w:bCs/>
          <w:lang w:eastAsia="lv-LV"/>
        </w:rPr>
        <w:t>, gaisa telpas struktūra un tās mainīšanas kārtība</w:t>
      </w:r>
      <w:r w:rsidRPr="002A2173">
        <w:rPr>
          <w:rFonts w:eastAsia="Times New Roman"/>
          <w:b/>
          <w:bCs/>
          <w:lang w:eastAsia="lv-LV"/>
        </w:rPr>
        <w:t>”</w:t>
      </w:r>
      <w:r>
        <w:rPr>
          <w:rFonts w:eastAsia="Times New Roman"/>
          <w:b/>
          <w:bCs/>
          <w:lang w:eastAsia="lv-LV"/>
        </w:rPr>
        <w:t>”</w:t>
      </w:r>
      <w:r w:rsidRPr="00BA0797" w:rsidR="00BA0797">
        <w:t xml:space="preserve"> </w:t>
      </w:r>
      <w:r w:rsidRPr="00BA0797" w:rsidR="00BA0797">
        <w:rPr>
          <w:rFonts w:eastAsia="Times New Roman"/>
          <w:b/>
          <w:bCs/>
          <w:lang w:eastAsia="lv-LV"/>
        </w:rPr>
        <w:t>sākotnējās ietekmes novērtējuma ziņojums (anotācija)</w:t>
      </w:r>
    </w:p>
    <w:p w:rsidR="00BA0797" w:rsidP="00BA0797" w:rsidRDefault="00BA0797" w14:paraId="487B549B" w14:textId="783E18E5">
      <w:pPr>
        <w:spacing w:after="0"/>
        <w:jc w:val="center"/>
        <w:rPr>
          <w:rFonts w:eastAsia="Times New Roman"/>
          <w:b/>
          <w:bCs/>
          <w:lang w:eastAsia="lv-LV"/>
        </w:rPr>
      </w:pPr>
    </w:p>
    <w:p w:rsidRPr="008C0EDC" w:rsidR="002B5488" w:rsidP="00BA0797" w:rsidRDefault="002B5488" w14:paraId="014DFCCF" w14:textId="77777777">
      <w:pPr>
        <w:spacing w:after="0"/>
        <w:jc w:val="center"/>
        <w:rPr>
          <w:rFonts w:eastAsia="Times New Roman"/>
          <w:b/>
          <w:b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13"/>
        <w:gridCol w:w="5397"/>
      </w:tblGrid>
      <w:tr w:rsidRPr="008C0EDC" w:rsidR="008C0EDC" w:rsidTr="008C0EDC" w14:paraId="72EAC7E4"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3E6990F4" w14:textId="77777777">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Pr="008C0EDC" w:rsidR="008C0EDC" w:rsidTr="008C0EDC" w14:paraId="3C32EC2B" w14:textId="77777777">
        <w:trPr>
          <w:tblCellSpacing w:w="15" w:type="dxa"/>
        </w:trPr>
        <w:tc>
          <w:tcPr>
            <w:tcW w:w="20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4035B35" w14:textId="77777777">
            <w:pPr>
              <w:spacing w:after="0"/>
              <w:rPr>
                <w:rFonts w:eastAsia="Times New Roman"/>
                <w:lang w:eastAsia="lv-LV"/>
              </w:rPr>
            </w:pPr>
            <w:r w:rsidRPr="008C0EDC">
              <w:rPr>
                <w:rFonts w:eastAsia="Times New Roman"/>
                <w:lang w:eastAsia="lv-LV"/>
              </w:rPr>
              <w:t>Mērķis, risinājums un projekta spēkā stāšanās laiks (500 zīmes bez atstarpēm)</w:t>
            </w:r>
          </w:p>
        </w:tc>
        <w:tc>
          <w:tcPr>
            <w:tcW w:w="3000" w:type="pct"/>
            <w:tcBorders>
              <w:top w:val="outset" w:color="auto" w:sz="6" w:space="0"/>
              <w:left w:val="outset" w:color="auto" w:sz="6" w:space="0"/>
              <w:bottom w:val="outset" w:color="auto" w:sz="6" w:space="0"/>
              <w:right w:val="outset" w:color="auto" w:sz="6" w:space="0"/>
            </w:tcBorders>
            <w:hideMark/>
          </w:tcPr>
          <w:p w:rsidRPr="006440DC" w:rsidR="00CC7DC4" w:rsidP="00681BD1" w:rsidRDefault="00610234" w14:paraId="7FCED0F3" w14:textId="11C22E11">
            <w:pPr>
              <w:spacing w:after="0"/>
              <w:jc w:val="both"/>
              <w:rPr>
                <w:rFonts w:eastAsia="Times New Roman"/>
                <w:lang w:eastAsia="lv-LV"/>
              </w:rPr>
            </w:pPr>
            <w:r>
              <w:t>N</w:t>
            </w:r>
            <w:r w:rsidRPr="006440DC" w:rsidR="00FD2873">
              <w:t xml:space="preserve">oteikumu projekts paredz aktualizēt atsauces uz spēkā esošajiem Eiropas </w:t>
            </w:r>
            <w:r w:rsidRPr="006440DC" w:rsidR="002902C6">
              <w:t xml:space="preserve">Savienības </w:t>
            </w:r>
            <w:r w:rsidRPr="006440DC" w:rsidR="00FD2873">
              <w:t xml:space="preserve">tiesību aktiem, jo sākot ar 2020.gada 1.janvāri </w:t>
            </w:r>
            <w:r w:rsidRPr="006440DC" w:rsidR="002902C6">
              <w:t>spēkā stāj</w:t>
            </w:r>
            <w:r>
              <w:t>ā</w:t>
            </w:r>
            <w:r w:rsidRPr="006440DC" w:rsidR="002902C6">
              <w:t xml:space="preserve">s jaunas </w:t>
            </w:r>
            <w:r>
              <w:t>r</w:t>
            </w:r>
            <w:r w:rsidRPr="006440DC" w:rsidR="002902C6">
              <w:t>egulas.</w:t>
            </w:r>
            <w:r w:rsidRPr="006440DC" w:rsidR="00460735">
              <w:t xml:space="preserve"> Papildus noteikumu projektā ir </w:t>
            </w:r>
            <w:r w:rsidRPr="006440DC" w:rsidR="00CC7DC4">
              <w:rPr>
                <w:rFonts w:eastAsia="Times New Roman"/>
                <w:lang w:eastAsia="lv-LV"/>
              </w:rPr>
              <w:t>precizēti iespējamie augstuma atskaites punkti gaisa telpas struktūras elementa robežām vertikālajā plaknē</w:t>
            </w:r>
            <w:r w:rsidRPr="006440DC" w:rsidR="002902C6">
              <w:rPr>
                <w:rFonts w:eastAsia="Times New Roman"/>
                <w:lang w:eastAsia="lv-LV"/>
              </w:rPr>
              <w:t xml:space="preserve">, kā arī precīzāk noteikts formāts, kādā iesniedz </w:t>
            </w:r>
            <w:r w:rsidRPr="006440DC" w:rsidR="00CC7DC4">
              <w:rPr>
                <w:rFonts w:eastAsia="Times New Roman"/>
                <w:lang w:eastAsia="lv-LV"/>
              </w:rPr>
              <w:t>gaisa telpas struktūras elementu fizisko</w:t>
            </w:r>
            <w:r w:rsidRPr="006440DC" w:rsidR="002902C6">
              <w:rPr>
                <w:rFonts w:eastAsia="Times New Roman"/>
                <w:lang w:eastAsia="lv-LV"/>
              </w:rPr>
              <w:t>s</w:t>
            </w:r>
            <w:r w:rsidRPr="006440DC" w:rsidR="00CC7DC4">
              <w:rPr>
                <w:rFonts w:eastAsia="Times New Roman"/>
                <w:lang w:eastAsia="lv-LV"/>
              </w:rPr>
              <w:t xml:space="preserve"> parametru</w:t>
            </w:r>
            <w:r w:rsidRPr="006440DC" w:rsidR="002902C6">
              <w:rPr>
                <w:rFonts w:eastAsia="Times New Roman"/>
                <w:lang w:eastAsia="lv-LV"/>
              </w:rPr>
              <w:t>s.</w:t>
            </w:r>
            <w:r w:rsidRPr="006440DC" w:rsidR="00CC7DC4">
              <w:t xml:space="preserve"> </w:t>
            </w:r>
            <w:r w:rsidRPr="006440DC" w:rsidR="002902C6">
              <w:t>Projekts paredz</w:t>
            </w:r>
            <w:r w:rsidRPr="006440DC" w:rsidR="00460735">
              <w:t xml:space="preserve"> atdalīt </w:t>
            </w:r>
            <w:r w:rsidRPr="006440DC" w:rsidR="00CC7DC4">
              <w:rPr>
                <w:rFonts w:eastAsia="Times New Roman"/>
                <w:lang w:eastAsia="lv-LV"/>
              </w:rPr>
              <w:t>Eiropas Tīkla pārvaldnieka elastīgo gaisa telpas struktūras elementu izmantošanas plānošanas proces</w:t>
            </w:r>
            <w:r w:rsidRPr="006440DC" w:rsidR="002902C6">
              <w:rPr>
                <w:rFonts w:eastAsia="Times New Roman"/>
                <w:lang w:eastAsia="lv-LV"/>
              </w:rPr>
              <w:t>u</w:t>
            </w:r>
            <w:r w:rsidRPr="006440DC" w:rsidR="00CC7DC4">
              <w:rPr>
                <w:rFonts w:eastAsia="Times New Roman"/>
                <w:lang w:eastAsia="lv-LV"/>
              </w:rPr>
              <w:t xml:space="preserve"> no nacionālā līmeņa plānošanas procesa, kas tādējādi turpmāk ļaus efektīvāk realizēt elastīgu gaisa telpas struktūras elementu pārvaldību.</w:t>
            </w:r>
          </w:p>
        </w:tc>
      </w:tr>
    </w:tbl>
    <w:p w:rsidRPr="008C0EDC" w:rsidR="008C0EDC" w:rsidP="008C0EDC" w:rsidRDefault="008C0EDC" w14:paraId="089B0B0F"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8C0EDC" w:rsidR="008C0EDC" w:rsidTr="008C0EDC" w14:paraId="184D614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3F040555" w14:textId="77777777">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Pr="008C0EDC" w:rsidR="008C0EDC" w:rsidTr="00BA0797" w14:paraId="082EEA2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B999AA3"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ECE41BE" w14:textId="77777777">
            <w:pPr>
              <w:spacing w:after="0"/>
              <w:rPr>
                <w:rFonts w:eastAsia="Times New Roman"/>
                <w:lang w:eastAsia="lv-LV"/>
              </w:rPr>
            </w:pPr>
            <w:r w:rsidRPr="008C0EDC">
              <w:rPr>
                <w:rFonts w:eastAsia="Times New Roman"/>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008C0EDC" w:rsidP="00805357" w:rsidRDefault="00805357" w14:paraId="49BD10D5" w14:textId="71DE5F50">
            <w:pPr>
              <w:spacing w:after="0"/>
              <w:rPr>
                <w:rFonts w:eastAsia="Times New Roman"/>
                <w:lang w:eastAsia="lv-LV"/>
              </w:rPr>
            </w:pPr>
            <w:r w:rsidRPr="00805357">
              <w:rPr>
                <w:rFonts w:eastAsia="Times New Roman"/>
                <w:lang w:eastAsia="lv-LV"/>
              </w:rPr>
              <w:t xml:space="preserve">Likuma „Par aviāciju” </w:t>
            </w:r>
            <w:r w:rsidR="00FA318D">
              <w:rPr>
                <w:rFonts w:eastAsia="Times New Roman"/>
                <w:lang w:eastAsia="lv-LV"/>
              </w:rPr>
              <w:t>39</w:t>
            </w:r>
            <w:r w:rsidRPr="00805357">
              <w:rPr>
                <w:rFonts w:eastAsia="Times New Roman"/>
                <w:lang w:eastAsia="lv-LV"/>
              </w:rPr>
              <w:t xml:space="preserve">.panta </w:t>
            </w:r>
            <w:r>
              <w:rPr>
                <w:rFonts w:eastAsia="Times New Roman"/>
                <w:lang w:eastAsia="lv-LV"/>
              </w:rPr>
              <w:t>otrā</w:t>
            </w:r>
            <w:r w:rsidRPr="00805357">
              <w:rPr>
                <w:rFonts w:eastAsia="Times New Roman"/>
                <w:lang w:eastAsia="lv-LV"/>
              </w:rPr>
              <w:t xml:space="preserve"> daļa</w:t>
            </w:r>
            <w:r w:rsidR="00610234">
              <w:rPr>
                <w:rFonts w:eastAsia="Times New Roman"/>
                <w:lang w:eastAsia="lv-LV"/>
              </w:rPr>
              <w:t>.</w:t>
            </w:r>
          </w:p>
          <w:p w:rsidRPr="008C0EDC" w:rsidR="007A720C" w:rsidP="00805357" w:rsidRDefault="007A720C" w14:paraId="753B8A20" w14:textId="77777777">
            <w:pPr>
              <w:spacing w:after="0"/>
              <w:rPr>
                <w:rFonts w:eastAsia="Times New Roman"/>
                <w:lang w:eastAsia="lv-LV"/>
              </w:rPr>
            </w:pPr>
          </w:p>
        </w:tc>
      </w:tr>
      <w:tr w:rsidRPr="008C0EDC" w:rsidR="008C0EDC" w:rsidTr="00BA0797" w14:paraId="133CB29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AD9D62E"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1FA476D" w14:textId="77777777">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Pr>
          <w:p w:rsidR="007B19C0" w:rsidP="00610234" w:rsidRDefault="00610234" w14:paraId="5E7FAEEE" w14:textId="0A3AEDD1">
            <w:pPr>
              <w:spacing w:after="0"/>
              <w:jc w:val="both"/>
            </w:pPr>
            <w:r>
              <w:t>Ministru kabineta noteikumu projekt</w:t>
            </w:r>
            <w:r>
              <w:t xml:space="preserve">s </w:t>
            </w:r>
            <w:r>
              <w:t xml:space="preserve">„Grozījumi Ministru kabineta 2016.gada 12.janvāra noteikumos Nr.26 “Gaisa telpas pārvaldības kārtība, gaisa telpas struktūra un tās mainīšanas kārtība”” </w:t>
            </w:r>
            <w:r>
              <w:t>(turpmāk -</w:t>
            </w:r>
            <w:r w:rsidR="00DD1EB6">
              <w:t>noteikumu projekts</w:t>
            </w:r>
            <w:r>
              <w:t>)</w:t>
            </w:r>
            <w:r w:rsidR="00DD1EB6">
              <w:t xml:space="preserve"> izstrādāts</w:t>
            </w:r>
            <w:r w:rsidR="004A5118">
              <w:t xml:space="preserve">, lai precizētu </w:t>
            </w:r>
            <w:r w:rsidR="002C0921">
              <w:t xml:space="preserve">un aktualizētu atsauces uz </w:t>
            </w:r>
            <w:r w:rsidR="002606F3">
              <w:t>Eiropas Savienības</w:t>
            </w:r>
            <w:r w:rsidR="000B3EB7">
              <w:t xml:space="preserve"> </w:t>
            </w:r>
            <w:r w:rsidR="003C5D25">
              <w:t xml:space="preserve"> tiesību</w:t>
            </w:r>
            <w:r w:rsidR="000B3EB7">
              <w:t xml:space="preserve"> aktiem. N</w:t>
            </w:r>
            <w:r w:rsidR="002606F3">
              <w:t xml:space="preserve">o 2020.gada 1.janvāra piemērojama </w:t>
            </w:r>
            <w:r w:rsidRPr="000B3EB7" w:rsidR="000B3EB7">
              <w:t>Komisijas 2019.gada 24.janvāra Īstenošanas Regula (ES) 2019/123</w:t>
            </w:r>
            <w:r w:rsidR="003C5D25">
              <w:t>,</w:t>
            </w:r>
            <w:r w:rsidRPr="000B3EB7" w:rsidR="000B3EB7">
              <w:t xml:space="preserve"> ar ko nosaka sīki izstrādātus noteikumus gaisa satiksmes pārvaldības (ATM) tīkla funkciju īstenošanai un atceļ Regulu (ES) Nr. 677/2011</w:t>
            </w:r>
            <w:r w:rsidR="000B3EB7">
              <w:t xml:space="preserve"> (turpmāk – Regula Nr.2019/123)</w:t>
            </w:r>
            <w:r w:rsidR="002606F3">
              <w:t xml:space="preserve">, savukārt no 2020.gada 2.janvāra piemērojama </w:t>
            </w:r>
            <w:r w:rsidRPr="000B3EB7" w:rsidR="000B3EB7">
              <w:t xml:space="preserve">Komisijas 2017.gada 1.marta Īstenošanas Regula (ES) </w:t>
            </w:r>
            <w:r w:rsidR="003C5D25">
              <w:t>Nr. </w:t>
            </w:r>
            <w:r w:rsidRPr="000B3EB7" w:rsidR="000B3EB7">
              <w:t>2017/373</w:t>
            </w:r>
            <w:r w:rsidR="003C5D25">
              <w:t>,</w:t>
            </w:r>
            <w:r w:rsidRPr="000B3EB7" w:rsidR="000B3EB7">
              <w:t xml:space="preserve">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w:t>
            </w:r>
            <w:r w:rsidR="003C5D25">
              <w:t>Nr. </w:t>
            </w:r>
            <w:r w:rsidRPr="000B3EB7" w:rsidR="000B3EB7">
              <w:t>2016/1377 un groza Regulu (ES) Nr. 677/2011</w:t>
            </w:r>
            <w:r w:rsidR="000B3EB7">
              <w:t xml:space="preserve"> (turpmāk – Regula Nr.2017/373)</w:t>
            </w:r>
            <w:r w:rsidR="002606F3">
              <w:t xml:space="preserve">. </w:t>
            </w:r>
          </w:p>
          <w:p w:rsidR="00B9501D" w:rsidP="0004615A" w:rsidRDefault="002606F3" w14:paraId="35268958" w14:textId="1C271174">
            <w:pPr>
              <w:spacing w:after="0"/>
              <w:jc w:val="both"/>
            </w:pPr>
            <w:r>
              <w:t xml:space="preserve">Ministru kabineta </w:t>
            </w:r>
            <w:r w:rsidRPr="00997BF5" w:rsidR="00691224">
              <w:t>2016.gada 12.janvāra noteikum</w:t>
            </w:r>
            <w:r>
              <w:t>u</w:t>
            </w:r>
            <w:r w:rsidRPr="00997BF5" w:rsidR="00691224">
              <w:t xml:space="preserve"> Nr.26 “Gaisa telpas pārvaldības kārtība, gaisa telpas </w:t>
            </w:r>
            <w:r w:rsidRPr="00997BF5" w:rsidR="00691224">
              <w:lastRenderedPageBreak/>
              <w:t xml:space="preserve">struktūra un tās mainīšanas </w:t>
            </w:r>
            <w:r w:rsidRPr="00433D90" w:rsidR="00691224">
              <w:t>kārtība”</w:t>
            </w:r>
            <w:r w:rsidR="0085605E">
              <w:t xml:space="preserve"> (turpmāk – noteikumi Nr.26)</w:t>
            </w:r>
            <w:r>
              <w:t xml:space="preserve"> 2.</w:t>
            </w:r>
            <w:r w:rsidR="000B3EB7">
              <w:t xml:space="preserve">punktā </w:t>
            </w:r>
            <w:r w:rsidR="00FD2873">
              <w:t xml:space="preserve">precizētas </w:t>
            </w:r>
            <w:r w:rsidR="000B3EB7">
              <w:t xml:space="preserve"> atsauces uz Regulu Nr.2019/123</w:t>
            </w:r>
            <w:r w:rsidR="00B9501D">
              <w:t>,</w:t>
            </w:r>
            <w:r w:rsidR="000B3EB7">
              <w:t xml:space="preserve">  Regulu Nr.2017/373</w:t>
            </w:r>
            <w:r w:rsidR="00B9501D">
              <w:t xml:space="preserve"> un</w:t>
            </w:r>
            <w:r w:rsidR="000B3EB7">
              <w:t xml:space="preserve"> </w:t>
            </w:r>
            <w:r w:rsidRPr="00A42B9B" w:rsidR="0085605E">
              <w:t>atsauce</w:t>
            </w:r>
            <w:r w:rsidR="0085605E">
              <w:t xml:space="preserve"> uz </w:t>
            </w:r>
            <w:r w:rsidRPr="0085605E" w:rsidR="0085605E">
              <w:t>Eiropas Parlamenta un Padomes 2018.gada 4.jūlija Regul</w:t>
            </w:r>
            <w:r w:rsidR="0085605E">
              <w:t>u</w:t>
            </w:r>
            <w:r w:rsidRPr="0085605E" w:rsidR="0085605E">
              <w:t xml:space="preserve"> (ES) 2018/1139</w:t>
            </w:r>
            <w:r w:rsidR="00B9501D">
              <w:t>.</w:t>
            </w:r>
            <w:r w:rsidRPr="0085605E" w:rsidR="0085605E">
              <w:t xml:space="preserve"> </w:t>
            </w:r>
          </w:p>
          <w:p w:rsidR="007A720C" w:rsidP="0004615A" w:rsidRDefault="00211F35" w14:paraId="7797BA85" w14:textId="0A201BB9">
            <w:pPr>
              <w:spacing w:after="0"/>
              <w:jc w:val="both"/>
            </w:pPr>
            <w:r w:rsidRPr="006440DC">
              <w:t>Noteikumu</w:t>
            </w:r>
            <w:r w:rsidRPr="006440DC" w:rsidR="000B5B4B">
              <w:t xml:space="preserve"> Nr.26</w:t>
            </w:r>
            <w:r w:rsidRPr="006440DC">
              <w:t xml:space="preserve"> 10. punkts un 1.pielikuma 7.punkta gaisa telpas struktūras elementu fizisko parametru iesni</w:t>
            </w:r>
            <w:r w:rsidRPr="006440DC" w:rsidR="008B4FC0">
              <w:t>e</w:t>
            </w:r>
            <w:r w:rsidRPr="006440DC">
              <w:t xml:space="preserve">gšanas formāta regulējums </w:t>
            </w:r>
            <w:r w:rsidRPr="006440DC" w:rsidR="0050307F">
              <w:t>šā</w:t>
            </w:r>
            <w:r w:rsidRPr="006440DC" w:rsidR="000B5B4B">
              <w:t xml:space="preserve"> </w:t>
            </w:r>
            <w:r w:rsidRPr="006440DC" w:rsidR="0050307F">
              <w:t xml:space="preserve">brīža </w:t>
            </w:r>
            <w:r w:rsidRPr="006440DC">
              <w:t xml:space="preserve"> redakcijā ir nepilnīgs</w:t>
            </w:r>
            <w:r w:rsidRPr="006440DC" w:rsidR="00623BDE">
              <w:t xml:space="preserve">, </w:t>
            </w:r>
            <w:r w:rsidRPr="006440DC" w:rsidR="0038043B">
              <w:t>t.i., nav precīzs</w:t>
            </w:r>
            <w:r w:rsidRPr="006440DC" w:rsidR="00513BF8">
              <w:t xml:space="preserve"> </w:t>
            </w:r>
            <w:r w:rsidRPr="006440DC" w:rsidR="00055DE1">
              <w:t xml:space="preserve">aeronavigācijas datu </w:t>
            </w:r>
            <w:r w:rsidRPr="006440DC" w:rsidR="00513BF8">
              <w:t>definīcijai</w:t>
            </w:r>
            <w:r w:rsidRPr="006440DC" w:rsidR="00055DE1">
              <w:t xml:space="preserve"> saskaņā ar </w:t>
            </w:r>
            <w:r w:rsidRPr="006440DC" w:rsidR="00F04413">
              <w:t xml:space="preserve">Komisijas </w:t>
            </w:r>
            <w:r w:rsidRPr="006440DC" w:rsidR="00CC7DC4">
              <w:t xml:space="preserve">2010. gada 26. janvāra </w:t>
            </w:r>
            <w:r w:rsidRPr="006440DC" w:rsidR="00F04413">
              <w:t>Regulu (ES) Nr.73/2010</w:t>
            </w:r>
            <w:r w:rsidRPr="006440DC" w:rsidR="007B6546">
              <w:t>, ar ko nosaka prasības attiecībā uz aeronavigācijas datu un aeronavigācijas informācijas kvalitāti vienotajā Eiropas gaisa telpā</w:t>
            </w:r>
            <w:r w:rsidRPr="006440DC" w:rsidR="00CC7DC4">
              <w:t>.</w:t>
            </w:r>
            <w:r w:rsidRPr="006440DC" w:rsidR="0038043B">
              <w:t xml:space="preserve"> Iesniedzot datus</w:t>
            </w:r>
            <w:r w:rsidRPr="006440DC" w:rsidR="00D871D8">
              <w:t xml:space="preserve"> </w:t>
            </w:r>
            <w:r w:rsidRPr="006440DC" w:rsidR="0038043B">
              <w:t>saskaņā ar šā</w:t>
            </w:r>
            <w:r w:rsidR="00610234">
              <w:t xml:space="preserve"> </w:t>
            </w:r>
            <w:r w:rsidRPr="006440DC" w:rsidR="0038043B">
              <w:t>brīža redakciju,</w:t>
            </w:r>
            <w:r w:rsidRPr="006440DC" w:rsidR="00D871D8">
              <w:t xml:space="preserve"> </w:t>
            </w:r>
            <w:r w:rsidRPr="006440DC" w:rsidR="0038043B">
              <w:t xml:space="preserve">tie realitātē </w:t>
            </w:r>
            <w:r w:rsidRPr="006440DC" w:rsidR="00D871D8">
              <w:t>var būt nepilnīgi vai neskaidri</w:t>
            </w:r>
            <w:r w:rsidRPr="006440DC" w:rsidR="00513BF8">
              <w:t xml:space="preserve"> un līdz ar to nepiemēroti tālākai komunikācijai vai apstrādei</w:t>
            </w:r>
            <w:r w:rsidRPr="006440DC" w:rsidR="00CC7DC4">
              <w:t>.</w:t>
            </w:r>
            <w:r w:rsidR="00CC7DC4">
              <w:t xml:space="preserve"> </w:t>
            </w:r>
            <w:r w:rsidR="0038043B">
              <w:t xml:space="preserve">Līdz ar to </w:t>
            </w:r>
            <w:r w:rsidR="00FD5A6A">
              <w:t>Noteikumu</w:t>
            </w:r>
            <w:r w:rsidR="002854CA">
              <w:t xml:space="preserve"> </w:t>
            </w:r>
            <w:r w:rsidR="000B5B4B">
              <w:t xml:space="preserve">Nr.26 </w:t>
            </w:r>
            <w:r w:rsidR="002854CA">
              <w:t xml:space="preserve">10. punkts un </w:t>
            </w:r>
            <w:r w:rsidR="00FD5A6A">
              <w:t xml:space="preserve">1.pielikuma 7.punkts precizēts, paredzot, ka iesniedzot </w:t>
            </w:r>
            <w:r w:rsidRPr="00F00ED7" w:rsidR="00F00ED7">
              <w:t>aprakstu</w:t>
            </w:r>
            <w:r w:rsidR="00F00ED7">
              <w:t xml:space="preserve"> par </w:t>
            </w:r>
            <w:r w:rsidRPr="00F00ED7" w:rsidR="00F00ED7">
              <w:t>izmaiņ</w:t>
            </w:r>
            <w:r w:rsidR="00F00ED7">
              <w:t>u</w:t>
            </w:r>
            <w:r w:rsidRPr="00F00ED7" w:rsidR="00F00ED7">
              <w:t xml:space="preserve"> raksturojoš</w:t>
            </w:r>
            <w:r w:rsidR="00F00ED7">
              <w:t>ajiem</w:t>
            </w:r>
            <w:r w:rsidRPr="00F00ED7" w:rsidR="00F00ED7">
              <w:t xml:space="preserve"> fizisk</w:t>
            </w:r>
            <w:r w:rsidR="00F00ED7">
              <w:t>ajiem</w:t>
            </w:r>
            <w:r w:rsidRPr="00F00ED7" w:rsidR="00F00ED7">
              <w:t xml:space="preserve"> parametr</w:t>
            </w:r>
            <w:r w:rsidR="00F00ED7">
              <w:t>i</w:t>
            </w:r>
            <w:r w:rsidR="00E948DC">
              <w:t>e</w:t>
            </w:r>
            <w:r w:rsidR="00F00ED7">
              <w:t>m</w:t>
            </w:r>
            <w:r w:rsidRPr="00F00ED7" w:rsidR="00F00ED7">
              <w:t>, iespējams norādīt gaisa telpas struktūras elementa horizontālās plaknes robežu ģeometriju atkarībā no tā tipa (Aplis, Poligons, Koridors), precizēti iespējamie augstuma atskaites punkti gaisa telpas struktūras elementa robežām vertikālajā plaknē un precizēts formāts iesniedzot koordinātas WGS-84 sistēmā.</w:t>
            </w:r>
          </w:p>
          <w:p w:rsidRPr="006440DC" w:rsidR="00211F35" w:rsidP="0004615A" w:rsidRDefault="00CC7DC4" w14:paraId="44BA84BD" w14:textId="245D5A35">
            <w:pPr>
              <w:spacing w:after="0"/>
              <w:jc w:val="both"/>
            </w:pPr>
            <w:r w:rsidRPr="006440DC">
              <w:t>Grozījumu</w:t>
            </w:r>
            <w:r w:rsidRPr="006440DC" w:rsidR="00211F35">
              <w:t xml:space="preserve"> rezultātā </w:t>
            </w:r>
            <w:r w:rsidRPr="006440DC" w:rsidR="007021DD">
              <w:t xml:space="preserve">Noteikumu Nr.26 12. punktā minētām personām </w:t>
            </w:r>
            <w:r w:rsidRPr="006440DC" w:rsidR="00211F35">
              <w:t xml:space="preserve">būs </w:t>
            </w:r>
            <w:r w:rsidRPr="006440DC" w:rsidR="000B5B4B">
              <w:t xml:space="preserve">noteikta </w:t>
            </w:r>
            <w:r w:rsidRPr="006440DC" w:rsidR="00211F35">
              <w:t>viennozīmīga un nepārprotama pieeja attiecībā uz gaisa telpas struktūras elementu fizisko parametru iesniegšanas formātu</w:t>
            </w:r>
            <w:r w:rsidRPr="006440DC" w:rsidR="00D82416">
              <w:t xml:space="preserve">, kas sekmēs </w:t>
            </w:r>
            <w:r w:rsidRPr="006440DC" w:rsidR="00416D6C">
              <w:t>korektu</w:t>
            </w:r>
            <w:r w:rsidRPr="006440DC" w:rsidR="00D82416">
              <w:t xml:space="preserve"> šo datu</w:t>
            </w:r>
            <w:r w:rsidRPr="006440DC" w:rsidR="00416D6C">
              <w:t xml:space="preserve"> tālāko</w:t>
            </w:r>
            <w:r w:rsidRPr="006440DC" w:rsidR="00D82416">
              <w:t xml:space="preserve"> komunikāciju, interpretāciju vai apstrādi</w:t>
            </w:r>
            <w:r w:rsidRPr="006440DC" w:rsidR="00211F35">
              <w:t xml:space="preserve">. </w:t>
            </w:r>
          </w:p>
          <w:p w:rsidRPr="006440DC" w:rsidR="006A0AA9" w:rsidP="006A0AA9" w:rsidRDefault="00E94BB9" w14:paraId="5BF5E3B3" w14:textId="4E13A589">
            <w:pPr>
              <w:spacing w:after="0"/>
              <w:jc w:val="both"/>
            </w:pPr>
            <w:r>
              <w:t xml:space="preserve">Ar noteikumu projektu tiek </w:t>
            </w:r>
            <w:r w:rsidRPr="006440DC" w:rsidR="00610234">
              <w:t>precizēt</w:t>
            </w:r>
            <w:r w:rsidR="00610234">
              <w:t>s</w:t>
            </w:r>
            <w:r w:rsidRPr="006440DC" w:rsidR="00610234">
              <w:t xml:space="preserve"> </w:t>
            </w:r>
            <w:r>
              <w:t>n</w:t>
            </w:r>
            <w:r w:rsidRPr="006440DC" w:rsidR="00211F35">
              <w:t xml:space="preserve">oteikumu </w:t>
            </w:r>
            <w:r w:rsidRPr="006440DC" w:rsidR="000B5B4B">
              <w:t xml:space="preserve">Nr.26 </w:t>
            </w:r>
            <w:r w:rsidRPr="006440DC" w:rsidR="00211F35">
              <w:t>37.3. un 37.4.</w:t>
            </w:r>
            <w:r w:rsidR="00610234">
              <w:t>apakš</w:t>
            </w:r>
            <w:r w:rsidRPr="006440DC" w:rsidR="00211F35">
              <w:t>punkt</w:t>
            </w:r>
            <w:r w:rsidR="00610234">
              <w:t>s</w:t>
            </w:r>
            <w:r w:rsidRPr="006440DC" w:rsidR="00211F35">
              <w:t xml:space="preserve"> </w:t>
            </w:r>
            <w:r w:rsidRPr="006440DC" w:rsidR="006A0AA9">
              <w:t>un</w:t>
            </w:r>
            <w:r w:rsidRPr="006440DC" w:rsidR="007B6546">
              <w:t xml:space="preserve"> termin</w:t>
            </w:r>
            <w:r w:rsidRPr="006440DC" w:rsidR="006A0AA9">
              <w:t>s</w:t>
            </w:r>
            <w:r w:rsidRPr="006440DC" w:rsidR="007B6546">
              <w:t xml:space="preserve"> “gaisa telpas ikdienas izmantošanas plāns” </w:t>
            </w:r>
            <w:r w:rsidRPr="006440DC" w:rsidR="006A0AA9">
              <w:t>aizstāts ar</w:t>
            </w:r>
            <w:r w:rsidRPr="006440DC" w:rsidR="007B6546">
              <w:t xml:space="preserve"> termin</w:t>
            </w:r>
            <w:r w:rsidRPr="006440DC" w:rsidR="006A0AA9">
              <w:t>u</w:t>
            </w:r>
            <w:r w:rsidRPr="006440DC" w:rsidR="007B6546">
              <w:t xml:space="preserve"> “elastīgo gaisa telpas struktūras elementu izmantošanas plāns”.</w:t>
            </w:r>
            <w:r w:rsidRPr="006440DC" w:rsidR="00CC7DC4">
              <w:t xml:space="preserve"> </w:t>
            </w:r>
            <w:r w:rsidRPr="006440DC" w:rsidR="006A0AA9">
              <w:t xml:space="preserve">Termins “gaisa telpas ikdienas izmantošanas plāns” </w:t>
            </w:r>
            <w:r w:rsidRPr="006440DC" w:rsidR="0038043B">
              <w:t>jau i</w:t>
            </w:r>
            <w:r w:rsidRPr="006440DC" w:rsidR="006A0AA9">
              <w:t xml:space="preserve">etver sevī servisa ziņojumus no nacionālajiem gaisa telpas ikdienas plānošanas dienestiem Eiropas Tīkla pārvaldniekam, kas satur elementus, kuri apzīmē noteikta izmēra gaisa telpas apjomus, kuros valsts attiecīgās institūcijas noteikušas nepieciešamību ierobežot </w:t>
            </w:r>
            <w:r w:rsidRPr="006440DC" w:rsidR="002977C5">
              <w:t>vispārējās gaisa satiksmes</w:t>
            </w:r>
            <w:r w:rsidRPr="006440DC" w:rsidDel="002977C5" w:rsidR="002977C5">
              <w:t xml:space="preserve"> </w:t>
            </w:r>
            <w:r w:rsidRPr="006440DC" w:rsidR="002977C5">
              <w:t xml:space="preserve">instrumentālo </w:t>
            </w:r>
            <w:r w:rsidRPr="006440DC" w:rsidR="006A0AA9">
              <w:t>lidojumu plānošanu.</w:t>
            </w:r>
            <w:r w:rsidRPr="006440DC" w:rsidR="002D0BBB">
              <w:t xml:space="preserve"> </w:t>
            </w:r>
            <w:r w:rsidRPr="006440DC" w:rsidR="006A0AA9">
              <w:t xml:space="preserve">Pēc šo gaisa telpas apjomu rezervēšanas </w:t>
            </w:r>
            <w:r w:rsidRPr="006440DC" w:rsidR="002D0BBB">
              <w:t>Eiropas Tīkla pārvaldnieka</w:t>
            </w:r>
            <w:r w:rsidRPr="006440DC" w:rsidR="006A0AA9">
              <w:t xml:space="preserve"> sistēmās tiek izmainīti</w:t>
            </w:r>
            <w:r w:rsidRPr="006440DC" w:rsidR="002977C5">
              <w:t xml:space="preserve"> vispārējās gaisa satiksmes</w:t>
            </w:r>
            <w:r w:rsidRPr="006440DC" w:rsidDel="002977C5" w:rsidR="002977C5">
              <w:t xml:space="preserve"> </w:t>
            </w:r>
            <w:r w:rsidRPr="006440DC" w:rsidR="002977C5">
              <w:t>instrumentālo</w:t>
            </w:r>
            <w:r w:rsidRPr="006440DC" w:rsidR="006A0AA9">
              <w:t xml:space="preserve"> lidojumu maršruti, un turpmāk šo lidojumu operatoru papildus informēšana nav nepieciešama. </w:t>
            </w:r>
            <w:bookmarkStart w:name="_Hlk31888702" w:id="0"/>
            <w:r w:rsidRPr="006440DC" w:rsidR="006A0AA9">
              <w:t xml:space="preserve">Augstāk minētajiem lidojumu plānošanas ierobežojošiem elementiem, eksistē </w:t>
            </w:r>
            <w:r w:rsidRPr="006440DC" w:rsidR="006A0AA9">
              <w:lastRenderedPageBreak/>
              <w:t xml:space="preserve">detalizētas prasības, kuras </w:t>
            </w:r>
            <w:r>
              <w:t>tostarp</w:t>
            </w:r>
            <w:r w:rsidRPr="006440DC" w:rsidR="006A0AA9">
              <w:t xml:space="preserve"> nosaka priekšlaicīgu datu iesniegšanu </w:t>
            </w:r>
            <w:r w:rsidRPr="006440DC" w:rsidR="002D0BBB">
              <w:t>Eiropas Tīkla pārvaldnieka</w:t>
            </w:r>
            <w:r w:rsidRPr="006440DC" w:rsidR="006A0AA9">
              <w:t xml:space="preserve"> datu bāzē.</w:t>
            </w:r>
            <w:bookmarkEnd w:id="0"/>
          </w:p>
          <w:p w:rsidRPr="006440DC" w:rsidR="006A0AA9" w:rsidP="006A0AA9" w:rsidRDefault="006A0AA9" w14:paraId="032D2658" w14:textId="4CF698EC">
            <w:pPr>
              <w:spacing w:after="0"/>
              <w:jc w:val="both"/>
            </w:pPr>
            <w:r w:rsidRPr="006440DC">
              <w:t xml:space="preserve">Savukārt nacionālajā līmenī nepieciešams veikt visu elastīgi izmantojamo gaisa telpas struktūras elementu plānošanu, neatkarīgi no ietekmes uz </w:t>
            </w:r>
            <w:r w:rsidRPr="006440DC" w:rsidR="002977C5">
              <w:t>vispārējās gaisa satiksmes</w:t>
            </w:r>
            <w:r w:rsidRPr="006440DC" w:rsidDel="002977C5" w:rsidR="002977C5">
              <w:t xml:space="preserve"> </w:t>
            </w:r>
            <w:r w:rsidRPr="006440DC" w:rsidR="002977C5">
              <w:t>instrumentālo</w:t>
            </w:r>
            <w:r w:rsidRPr="006440DC">
              <w:t xml:space="preserve"> lidojumu plānošanu, kā arī informēt visas ieinteresētās puses</w:t>
            </w:r>
            <w:r w:rsidRPr="006440DC" w:rsidR="002902C6">
              <w:t>,</w:t>
            </w:r>
            <w:r w:rsidRPr="006440DC">
              <w:t xml:space="preserve"> uz kurām</w:t>
            </w:r>
            <w:r w:rsidRPr="006440DC" w:rsidR="00551FEA">
              <w:t xml:space="preserve"> vispārējās gaisa satiksmes instrumentālo lidojumu</w:t>
            </w:r>
            <w:r w:rsidRPr="006440DC">
              <w:t xml:space="preserve"> plānošana neattiecas. </w:t>
            </w:r>
          </w:p>
          <w:p w:rsidRPr="006440DC" w:rsidR="006A0AA9" w:rsidP="006A0AA9" w:rsidRDefault="006A0AA9" w14:paraId="5AFFDE6C" w14:textId="1395463C">
            <w:pPr>
              <w:spacing w:after="0"/>
              <w:jc w:val="both"/>
            </w:pPr>
            <w:r w:rsidRPr="006440DC">
              <w:t xml:space="preserve">Grozījumi </w:t>
            </w:r>
            <w:r w:rsidR="00E94BB9">
              <w:t xml:space="preserve">ir </w:t>
            </w:r>
            <w:r w:rsidRPr="006440DC">
              <w:t>nepieciešami, lai nodrošinātu Eiropas Tīkla pārvaldnieka elastīgo gaisa telpas struktūras elementu izmantošanas plānošanas procesa atdalīšanu no nacionālā līmeņa plānošanas procesa, kas tādējādi turpmāk ļaus efektīvāk realizēt elastīgu gaisa telpas struktūras elementu pārvaldību.</w:t>
            </w:r>
          </w:p>
          <w:p w:rsidRPr="006440DC" w:rsidR="00C95DF3" w:rsidP="0004615A" w:rsidRDefault="00C95DF3" w14:paraId="25C33378" w14:textId="03B2A119">
            <w:pPr>
              <w:spacing w:after="0"/>
              <w:jc w:val="both"/>
            </w:pPr>
            <w:r w:rsidRPr="006440DC">
              <w:t xml:space="preserve">Noteikumu </w:t>
            </w:r>
            <w:r w:rsidRPr="006440DC" w:rsidR="000B5B4B">
              <w:t xml:space="preserve">Nr.26 </w:t>
            </w:r>
            <w:r w:rsidRPr="006440DC" w:rsidR="00C11498">
              <w:t>37.7.1. un 37.7.2</w:t>
            </w:r>
            <w:r w:rsidRPr="006440DC" w:rsidR="005B4001">
              <w:t>. apakš</w:t>
            </w:r>
            <w:r w:rsidRPr="006440DC" w:rsidR="00C11498">
              <w:t>punkt</w:t>
            </w:r>
            <w:r w:rsidR="003A1DE6">
              <w:t>i</w:t>
            </w:r>
            <w:r w:rsidRPr="006440DC" w:rsidR="005B4001">
              <w:t xml:space="preserve"> tiek</w:t>
            </w:r>
            <w:r w:rsidRPr="006440DC" w:rsidR="00C11498">
              <w:t xml:space="preserve"> apvienoti vienā </w:t>
            </w:r>
            <w:r w:rsidRPr="006440DC" w:rsidR="005B4001">
              <w:t>37.7.</w:t>
            </w:r>
            <w:r w:rsidRPr="006440DC" w:rsidR="001C44D3">
              <w:t>apakš</w:t>
            </w:r>
            <w:r w:rsidRPr="006440DC" w:rsidR="00C11498">
              <w:t>punktā. Noteikumu Nr.26 37.7.1.</w:t>
            </w:r>
            <w:r w:rsidRPr="006440DC" w:rsidR="005B4001">
              <w:t>apakš</w:t>
            </w:r>
            <w:r w:rsidRPr="006440DC" w:rsidR="00C11498">
              <w:t xml:space="preserve">punktā noteiktais definējums attiecībā uz elastīgi izmantojamo gaisa telpas struktūru elementiem faktiski ietver arī </w:t>
            </w:r>
            <w:r w:rsidRPr="006440DC" w:rsidR="008B4FC0">
              <w:t>37.7.2.</w:t>
            </w:r>
            <w:r w:rsidRPr="006440DC" w:rsidR="005B4001">
              <w:t>apakš</w:t>
            </w:r>
            <w:r w:rsidRPr="006440DC" w:rsidR="000B5B4B">
              <w:t>punkt</w:t>
            </w:r>
            <w:r w:rsidRPr="006440DC" w:rsidR="00C11498">
              <w:t>ā noteikto a</w:t>
            </w:r>
            <w:r w:rsidRPr="006440DC" w:rsidR="008B4FC0">
              <w:t>ttiecībā uz nosacījuma maršruta (CDR) izmantošanu</w:t>
            </w:r>
            <w:r w:rsidRPr="006440DC" w:rsidR="00C11498">
              <w:t>, kas</w:t>
            </w:r>
            <w:r w:rsidRPr="006440DC" w:rsidR="008B4FC0">
              <w:t xml:space="preserve"> ir elastīgi izmantoto gaisa telpas struktūras elementu sastāvdaļa (</w:t>
            </w:r>
            <w:r w:rsidRPr="006440DC" w:rsidR="000B5B4B">
              <w:t xml:space="preserve">Noteikumu Nr.26 </w:t>
            </w:r>
            <w:r w:rsidRPr="006440DC" w:rsidR="008B4FC0">
              <w:t>22.punkts) un atsevišķa tā izdalīšana nav nepieciešama.</w:t>
            </w:r>
          </w:p>
          <w:p w:rsidRPr="00FD5A6A" w:rsidR="002B5488" w:rsidP="0004615A" w:rsidRDefault="00673BDD" w14:paraId="76A42C19" w14:textId="35A3B7AD">
            <w:pPr>
              <w:spacing w:after="0"/>
              <w:jc w:val="both"/>
            </w:pPr>
            <w:r w:rsidRPr="00681BD1">
              <w:t>Noteikumu</w:t>
            </w:r>
            <w:r w:rsidR="000B5B4B">
              <w:t xml:space="preserve"> Nr.26</w:t>
            </w:r>
            <w:r w:rsidRPr="00681BD1">
              <w:t xml:space="preserve"> 39.1.</w:t>
            </w:r>
            <w:r w:rsidR="003A1DE6">
              <w:t>apakš</w:t>
            </w:r>
            <w:r w:rsidRPr="00681BD1">
              <w:t xml:space="preserve">punkts </w:t>
            </w:r>
            <w:r w:rsidRPr="00681BD1" w:rsidR="00DC7E97">
              <w:t>precizēts atbilstoši Eiropas Tīkla darbības uzlabošanas plāna, kas izstrādāts balstoties uz Regul</w:t>
            </w:r>
            <w:r w:rsidR="003A1DE6">
              <w:t>as</w:t>
            </w:r>
            <w:r w:rsidRPr="00681BD1" w:rsidR="00DC7E97">
              <w:t xml:space="preserve"> Nr. 677/2011 3.daļas 2.2.3.</w:t>
            </w:r>
            <w:r w:rsidR="003A1DE6">
              <w:t>apakš</w:t>
            </w:r>
            <w:r w:rsidRPr="00681BD1" w:rsidR="00DC7E97">
              <w:t>punktā noteikto, attiec</w:t>
            </w:r>
            <w:r w:rsidR="00211F35">
              <w:t>ī</w:t>
            </w:r>
            <w:r w:rsidRPr="00681BD1" w:rsidR="00DC7E97">
              <w:t>bā uz pirmstaktiskā līmeņa gaisa te</w:t>
            </w:r>
            <w:r w:rsidRPr="00DC7E97" w:rsidR="00DC7E97">
              <w:t>lpas elastīgas izmantošanas pārvaldīb</w:t>
            </w:r>
            <w:r w:rsidR="00DC7E97">
              <w:t>u</w:t>
            </w:r>
            <w:r w:rsidR="00681BD1">
              <w:t>.</w:t>
            </w:r>
          </w:p>
        </w:tc>
      </w:tr>
      <w:tr w:rsidRPr="008C0EDC" w:rsidR="008C0EDC" w:rsidTr="00BA0797" w14:paraId="2C4E4DC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1A9C4045"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75A62BE" w14:textId="77777777">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681BD1" w:rsidRDefault="00147E2E" w14:paraId="618AFE65" w14:textId="77777777">
            <w:pPr>
              <w:spacing w:after="0"/>
              <w:jc w:val="both"/>
              <w:rPr>
                <w:rFonts w:eastAsia="Times New Roman"/>
                <w:lang w:eastAsia="lv-LV"/>
              </w:rPr>
            </w:pPr>
            <w:r w:rsidRPr="00B66034">
              <w:rPr>
                <w:rFonts w:eastAsia="Times New Roman"/>
                <w:lang w:eastAsia="lv-LV"/>
              </w:rPr>
              <w:t>Satiksmes ministrija</w:t>
            </w:r>
            <w:r w:rsidRPr="00B66034" w:rsidR="00997BF5">
              <w:rPr>
                <w:rFonts w:eastAsia="Times New Roman"/>
                <w:lang w:eastAsia="lv-LV"/>
              </w:rPr>
              <w:t xml:space="preserve">, </w:t>
            </w:r>
            <w:r w:rsidRPr="00B66034" w:rsidR="00AF5474">
              <w:rPr>
                <w:rFonts w:eastAsia="Times New Roman"/>
                <w:lang w:eastAsia="lv-LV"/>
              </w:rPr>
              <w:t>valsts aģentūra “</w:t>
            </w:r>
            <w:r w:rsidRPr="00B66034">
              <w:rPr>
                <w:rFonts w:eastAsia="Times New Roman"/>
                <w:lang w:eastAsia="lv-LV"/>
              </w:rPr>
              <w:t>Civilās aviācijas aģentūra</w:t>
            </w:r>
            <w:r w:rsidRPr="00B66034" w:rsidR="00AF5474">
              <w:rPr>
                <w:rFonts w:eastAsia="Times New Roman"/>
                <w:lang w:eastAsia="lv-LV"/>
              </w:rPr>
              <w:t>”</w:t>
            </w:r>
            <w:r w:rsidRPr="00B66034" w:rsidR="00997BF5">
              <w:rPr>
                <w:rFonts w:eastAsia="Times New Roman"/>
                <w:lang w:eastAsia="lv-LV"/>
              </w:rPr>
              <w:t>, valsts akciju sabiedrība “Latvijas gaisa satiksme”</w:t>
            </w:r>
            <w:r w:rsidRPr="00B66034">
              <w:rPr>
                <w:rFonts w:eastAsia="Times New Roman"/>
                <w:lang w:eastAsia="lv-LV"/>
              </w:rPr>
              <w:t>.</w:t>
            </w:r>
          </w:p>
        </w:tc>
      </w:tr>
      <w:tr w:rsidRPr="008C0EDC" w:rsidR="008C0EDC" w:rsidTr="00BA0797" w14:paraId="003B891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30A59AE" w14:textId="77777777">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4F1F3D41" w14:textId="77777777">
            <w:pPr>
              <w:spacing w:after="0"/>
              <w:rPr>
                <w:rFonts w:eastAsia="Times New Roman"/>
                <w:lang w:eastAsia="lv-LV"/>
              </w:rPr>
            </w:pPr>
            <w:r w:rsidRPr="008C0EDC">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6440DC" w:rsidR="00431A2C" w:rsidP="002B2F6C" w:rsidRDefault="00431A2C" w14:paraId="50F29A19" w14:textId="2998D966">
            <w:pPr>
              <w:spacing w:after="0"/>
              <w:jc w:val="both"/>
              <w:rPr>
                <w:rFonts w:eastAsia="Times New Roman"/>
                <w:lang w:eastAsia="lv-LV"/>
              </w:rPr>
            </w:pPr>
            <w:r w:rsidRPr="006440DC">
              <w:rPr>
                <w:rFonts w:eastAsia="Times New Roman"/>
                <w:lang w:eastAsia="lv-LV"/>
              </w:rPr>
              <w:t xml:space="preserve">Vispasaules ģeodēziskā sistēma ir paredzēta </w:t>
            </w:r>
            <w:r w:rsidRPr="006440DC" w:rsidR="00C27922">
              <w:rPr>
                <w:rFonts w:eastAsia="Times New Roman"/>
                <w:lang w:eastAsia="lv-LV"/>
              </w:rPr>
              <w:t>1944.gada 7.decembra Konvencijas par starptautisko civilo aviāciju (turpmāk – Konvencija) 15.</w:t>
            </w:r>
            <w:r w:rsidRPr="006440DC">
              <w:rPr>
                <w:rFonts w:eastAsia="Times New Roman"/>
                <w:lang w:eastAsia="lv-LV"/>
              </w:rPr>
              <w:t xml:space="preserve"> pielikumā, kas attiecas uz visa veida aeronavigācijas datiem un references sistēmām, kā arī </w:t>
            </w:r>
            <w:r w:rsidRPr="006440DC" w:rsidR="00C27922">
              <w:rPr>
                <w:rFonts w:eastAsia="Times New Roman"/>
                <w:lang w:eastAsia="lv-LV"/>
              </w:rPr>
              <w:t>šī</w:t>
            </w:r>
            <w:r w:rsidRPr="006440DC">
              <w:rPr>
                <w:rFonts w:eastAsia="Times New Roman"/>
                <w:lang w:eastAsia="lv-LV"/>
              </w:rPr>
              <w:t xml:space="preserve"> sistēma ir paredzēta arī Komisijas 2010. gada 26. janvāris Regulas (ES) Nr. 73/2010, ar ko nosaka prasības attiecībā uz aeronavigācijas datu un aeronavigācijas informācijas kvalitāti vienotajā Eiropas gaisa telpā III.pielikumā, kurā  ir pateikts, ka </w:t>
            </w:r>
            <w:r w:rsidRPr="006440DC" w:rsidR="00C27922">
              <w:rPr>
                <w:rFonts w:eastAsia="Times New Roman"/>
                <w:lang w:eastAsia="lv-LV"/>
              </w:rPr>
              <w:t xml:space="preserve">Konvencijas </w:t>
            </w:r>
            <w:r w:rsidRPr="006440DC">
              <w:rPr>
                <w:rFonts w:eastAsia="Times New Roman"/>
                <w:lang w:eastAsia="lv-LV"/>
              </w:rPr>
              <w:t xml:space="preserve">15. </w:t>
            </w:r>
            <w:r w:rsidR="00FD4160">
              <w:rPr>
                <w:rFonts w:eastAsia="Times New Roman"/>
                <w:lang w:eastAsia="lv-LV"/>
              </w:rPr>
              <w:t>p</w:t>
            </w:r>
            <w:r w:rsidRPr="006440DC">
              <w:rPr>
                <w:rFonts w:eastAsia="Times New Roman"/>
                <w:lang w:eastAsia="lv-LV"/>
              </w:rPr>
              <w:t>ielikums attiecas uz visa veida aeronavigācijas datiem un references sistēmām.</w:t>
            </w:r>
          </w:p>
          <w:p w:rsidRPr="006440DC" w:rsidR="00431A2C" w:rsidP="002B2F6C" w:rsidRDefault="00431A2C" w14:paraId="7830832D" w14:textId="10AF7994">
            <w:pPr>
              <w:spacing w:after="0"/>
              <w:jc w:val="both"/>
              <w:rPr>
                <w:rFonts w:eastAsia="Times New Roman"/>
                <w:lang w:eastAsia="lv-LV"/>
              </w:rPr>
            </w:pPr>
            <w:r w:rsidRPr="006440DC">
              <w:rPr>
                <w:rFonts w:eastAsia="Times New Roman"/>
                <w:lang w:eastAsia="lv-LV"/>
              </w:rPr>
              <w:t xml:space="preserve">Komisijas 2017. gada 1.marta </w:t>
            </w:r>
            <w:r w:rsidR="00C00463">
              <w:rPr>
                <w:rFonts w:eastAsia="Times New Roman"/>
                <w:lang w:eastAsia="lv-LV"/>
              </w:rPr>
              <w:t>R</w:t>
            </w:r>
            <w:r w:rsidRPr="006440DC">
              <w:rPr>
                <w:rFonts w:eastAsia="Times New Roman"/>
                <w:lang w:eastAsia="lv-LV"/>
              </w:rPr>
              <w:t xml:space="preserve">egulas (ES) 2017/373, ar ko nosaka kopīgas prasības gaisa satiksmes pārvaldības/aeronavigācijas pakalpojumu sniedzējiem un citu gaisa satiksmes pārvaldības tīkla funkciju nodrošinātājiem un to uzraudzībai B </w:t>
            </w:r>
            <w:r w:rsidRPr="006440DC">
              <w:rPr>
                <w:rFonts w:eastAsia="Times New Roman"/>
                <w:lang w:eastAsia="lv-LV"/>
              </w:rPr>
              <w:lastRenderedPageBreak/>
              <w:t>APAKŠIEDAĻAS “Tehniskās prasības attiecībā uz aeronavigācijas informācijas pakalpojumu sniedzējiem” AIS.TR.</w:t>
            </w:r>
            <w:r w:rsidR="00FD4160">
              <w:rPr>
                <w:rFonts w:eastAsia="Times New Roman"/>
                <w:lang w:eastAsia="lv-LV"/>
              </w:rPr>
              <w:t xml:space="preserve"> </w:t>
            </w:r>
            <w:r w:rsidRPr="006440DC">
              <w:rPr>
                <w:rFonts w:eastAsia="Times New Roman"/>
                <w:lang w:eastAsia="lv-LV"/>
              </w:rPr>
              <w:t>100.punkts no</w:t>
            </w:r>
            <w:r w:rsidR="00FD4160">
              <w:rPr>
                <w:rFonts w:eastAsia="Times New Roman"/>
                <w:lang w:eastAsia="lv-LV"/>
              </w:rPr>
              <w:t>teic</w:t>
            </w:r>
            <w:r w:rsidRPr="006440DC">
              <w:rPr>
                <w:rFonts w:eastAsia="Times New Roman"/>
                <w:lang w:eastAsia="lv-LV"/>
              </w:rPr>
              <w:t xml:space="preserve">, ka Aeronavigācijas informācijas pakalpojumu sniedzēju darba metodes un darbības procedūras Aeronavigācijas informācijas pakalpojumu sniedzējam ir jāspēj pierādīt, ka tā darba metodes un darbības procedūras atbilst turpmāk minētajos Čikāgas konvencijas pielikumos noteiktajiem standartiem, ciktāl tie attiecas uz aeronavigācijas informācijas pakalpojumu sniegšanu attiecīgajā gaisa telpā: </w:t>
            </w:r>
          </w:p>
          <w:p w:rsidRPr="006440DC" w:rsidR="00431A2C" w:rsidP="002B2F6C" w:rsidRDefault="00431A2C" w14:paraId="78255C24" w14:textId="33CEE126">
            <w:pPr>
              <w:spacing w:after="0"/>
              <w:jc w:val="both"/>
              <w:rPr>
                <w:rFonts w:eastAsia="Times New Roman"/>
                <w:lang w:eastAsia="lv-LV"/>
              </w:rPr>
            </w:pPr>
            <w:r w:rsidRPr="006440DC">
              <w:rPr>
                <w:rFonts w:eastAsia="Times New Roman"/>
                <w:lang w:eastAsia="lv-LV"/>
              </w:rPr>
              <w:t xml:space="preserve">a) </w:t>
            </w:r>
            <w:r w:rsidRPr="006440DC" w:rsidR="00C27922">
              <w:rPr>
                <w:rFonts w:eastAsia="Times New Roman"/>
                <w:lang w:eastAsia="lv-LV"/>
              </w:rPr>
              <w:t xml:space="preserve"> Konvencijas </w:t>
            </w:r>
            <w:r w:rsidRPr="006440DC">
              <w:rPr>
                <w:rFonts w:eastAsia="Times New Roman"/>
                <w:lang w:eastAsia="lv-LV"/>
              </w:rPr>
              <w:t>4. pielikums par aeronavigācijas kartēm,</w:t>
            </w:r>
          </w:p>
          <w:p w:rsidRPr="008C0EDC" w:rsidR="00C27922" w:rsidP="002B2F6C" w:rsidRDefault="00431A2C" w14:paraId="7C7DC6AB" w14:textId="36D7D51E">
            <w:pPr>
              <w:spacing w:after="0"/>
              <w:jc w:val="both"/>
              <w:rPr>
                <w:rFonts w:eastAsia="Times New Roman"/>
                <w:lang w:eastAsia="lv-LV"/>
              </w:rPr>
            </w:pPr>
            <w:r w:rsidRPr="006440DC">
              <w:rPr>
                <w:rFonts w:eastAsia="Times New Roman"/>
                <w:lang w:eastAsia="lv-LV"/>
              </w:rPr>
              <w:t xml:space="preserve">b) </w:t>
            </w:r>
            <w:r w:rsidRPr="006440DC" w:rsidR="00C27922">
              <w:rPr>
                <w:rFonts w:eastAsia="Times New Roman"/>
                <w:lang w:eastAsia="lv-LV"/>
              </w:rPr>
              <w:t xml:space="preserve">Konvencijas </w:t>
            </w:r>
            <w:r w:rsidRPr="006440DC">
              <w:rPr>
                <w:rFonts w:eastAsia="Times New Roman"/>
                <w:lang w:eastAsia="lv-LV"/>
              </w:rPr>
              <w:t>15. pielikums par aeronavigācijas informācijas pakalpojumiem.</w:t>
            </w:r>
          </w:p>
        </w:tc>
      </w:tr>
    </w:tbl>
    <w:p w:rsidRPr="008C0EDC" w:rsidR="008C0EDC" w:rsidP="008C0EDC" w:rsidRDefault="008C0EDC" w14:paraId="0706A0F5"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8C0EDC" w:rsidR="008C0EDC" w:rsidTr="008C0EDC" w14:paraId="1859654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24597E92" w14:textId="77777777">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Pr="008C0EDC" w:rsidR="008C0EDC" w:rsidTr="00BA0797" w14:paraId="113F74C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88FDD07"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21F3186" w14:textId="77777777">
            <w:pPr>
              <w:spacing w:after="0"/>
              <w:rPr>
                <w:rFonts w:eastAsia="Times New Roman"/>
                <w:lang w:eastAsia="lv-LV"/>
              </w:rPr>
            </w:pPr>
            <w:r w:rsidRPr="008C0EDC">
              <w:rPr>
                <w:rFonts w:eastAsia="Times New Roman"/>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tcPr>
          <w:p w:rsidRPr="008C0EDC" w:rsidR="007A720C" w:rsidP="00F27F3A" w:rsidRDefault="00F27F3A" w14:paraId="01BB808E" w14:textId="17FC774D">
            <w:pPr>
              <w:spacing w:after="0"/>
              <w:jc w:val="both"/>
              <w:rPr>
                <w:rFonts w:eastAsia="Times New Roman"/>
                <w:lang w:eastAsia="lv-LV"/>
              </w:rPr>
            </w:pPr>
            <w:r w:rsidRPr="00F27F3A">
              <w:rPr>
                <w:rFonts w:eastAsia="Times New Roman"/>
                <w:lang w:eastAsia="lv-LV"/>
              </w:rPr>
              <w:t>Noteikumu projekts attiecas uz aeronavigācijas pakalpojumu sniedzēju, kas Latvijas Republikā, saskaņā ar likum</w:t>
            </w:r>
            <w:r w:rsidR="001F59CB">
              <w:rPr>
                <w:rFonts w:eastAsia="Times New Roman"/>
                <w:lang w:eastAsia="lv-LV"/>
              </w:rPr>
              <w:t>a</w:t>
            </w:r>
            <w:r w:rsidRPr="00F27F3A">
              <w:rPr>
                <w:rFonts w:eastAsia="Times New Roman"/>
                <w:lang w:eastAsia="lv-LV"/>
              </w:rPr>
              <w:t xml:space="preserve"> „Par aviāciju” 42.panta pirmo daļu ir valsts akciju sabiedrība „Latvijas gaisa satiksme”, un gaisa telpas lietotājiem.</w:t>
            </w:r>
          </w:p>
        </w:tc>
      </w:tr>
      <w:tr w:rsidRPr="008C0EDC" w:rsidR="008C0EDC" w:rsidTr="00BA0797" w14:paraId="1017A3A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4A6F8858"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3CE87EE" w14:textId="77777777">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B008D8" w:rsidRDefault="00F27F3A" w14:paraId="154195AC" w14:textId="77777777">
            <w:pPr>
              <w:spacing w:after="0"/>
              <w:jc w:val="both"/>
              <w:rPr>
                <w:rFonts w:eastAsia="Times New Roman"/>
                <w:lang w:eastAsia="lv-LV"/>
              </w:rPr>
            </w:pPr>
            <w:r w:rsidRPr="00F27F3A">
              <w:t>Administratīvais slogs attiecībā uz šīs anotācijas daļas 1.punktā minētajām sabiedrības mērķgrupām nemainās, jo netiek mainīti to līdzšinējie pienākumi un tiesības. Sabiedrības mērķgrupām projekta tiesiskais regulējums nemaina to tiesības un pienākumus.</w:t>
            </w:r>
          </w:p>
        </w:tc>
      </w:tr>
      <w:tr w:rsidRPr="008C0EDC" w:rsidR="008C0EDC" w:rsidTr="00BA0797" w14:paraId="1ED3CDC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5EE1209" w14:textId="77777777">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4936D157" w14:textId="77777777">
            <w:pPr>
              <w:spacing w:after="0"/>
              <w:rPr>
                <w:rFonts w:eastAsia="Times New Roman"/>
                <w:lang w:eastAsia="lv-LV"/>
              </w:rPr>
            </w:pPr>
            <w:r w:rsidRPr="008C0EDC">
              <w:rPr>
                <w:rFonts w:eastAsia="Times New Roman"/>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tcPr>
          <w:p w:rsidR="008C0EDC" w:rsidP="008374B6" w:rsidRDefault="00633670" w14:paraId="5709CA00" w14:textId="77777777">
            <w:pPr>
              <w:spacing w:after="0"/>
              <w:jc w:val="both"/>
              <w:rPr>
                <w:rFonts w:eastAsia="Times New Roman"/>
                <w:lang w:eastAsia="lv-LV"/>
              </w:rPr>
            </w:pPr>
            <w:r w:rsidRPr="00633670">
              <w:rPr>
                <w:rFonts w:eastAsia="Times New Roman"/>
                <w:lang w:eastAsia="lv-LV"/>
              </w:rPr>
              <w:t>Nav attiecināms.</w:t>
            </w:r>
          </w:p>
          <w:p w:rsidRPr="008C0EDC" w:rsidR="007A720C" w:rsidP="008374B6" w:rsidRDefault="007A720C" w14:paraId="2D974236" w14:textId="77777777">
            <w:pPr>
              <w:spacing w:after="0"/>
              <w:jc w:val="both"/>
              <w:rPr>
                <w:rFonts w:eastAsia="Times New Roman"/>
                <w:lang w:eastAsia="lv-LV"/>
              </w:rPr>
            </w:pPr>
          </w:p>
        </w:tc>
      </w:tr>
      <w:tr w:rsidRPr="008C0EDC" w:rsidR="008C0EDC" w:rsidTr="00BA0797" w14:paraId="6F66761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E8A6C64" w14:textId="77777777">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F6D0008" w14:textId="77777777">
            <w:pPr>
              <w:spacing w:after="0"/>
              <w:rPr>
                <w:rFonts w:eastAsia="Times New Roman"/>
                <w:lang w:eastAsia="lv-LV"/>
              </w:rPr>
            </w:pPr>
            <w:r w:rsidRPr="008C0EDC">
              <w:rPr>
                <w:rFonts w:eastAsia="Times New Roman"/>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8C0EDC" w:rsidRDefault="008374B6" w14:paraId="73A72C96" w14:textId="77777777">
            <w:pPr>
              <w:spacing w:after="0"/>
              <w:rPr>
                <w:rFonts w:eastAsia="Times New Roman"/>
                <w:lang w:eastAsia="lv-LV"/>
              </w:rPr>
            </w:pPr>
            <w:r>
              <w:rPr>
                <w:rFonts w:eastAsia="Times New Roman"/>
                <w:lang w:eastAsia="lv-LV"/>
              </w:rPr>
              <w:t>Nav  attiecināms.</w:t>
            </w:r>
          </w:p>
        </w:tc>
      </w:tr>
      <w:tr w:rsidRPr="008C0EDC" w:rsidR="008C0EDC" w:rsidTr="00BA0797" w14:paraId="6888D32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48CD5D72" w14:textId="77777777">
            <w:pPr>
              <w:spacing w:before="100" w:beforeAutospacing="1" w:after="100" w:afterAutospacing="1"/>
              <w:jc w:val="center"/>
              <w:rPr>
                <w:rFonts w:eastAsia="Times New Roman"/>
                <w:lang w:eastAsia="lv-LV"/>
              </w:rPr>
            </w:pPr>
            <w:r w:rsidRPr="008C0EDC">
              <w:rPr>
                <w:rFonts w:eastAsia="Times New Roman"/>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986B975" w14:textId="77777777">
            <w:pPr>
              <w:spacing w:after="0"/>
              <w:rPr>
                <w:rFonts w:eastAsia="Times New Roman"/>
                <w:lang w:eastAsia="lv-LV"/>
              </w:rPr>
            </w:pPr>
            <w:r w:rsidRPr="008C0EDC">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8C0EDC" w:rsidRDefault="008374B6" w14:paraId="10856538" w14:textId="77777777">
            <w:pPr>
              <w:spacing w:after="0"/>
              <w:rPr>
                <w:rFonts w:eastAsia="Times New Roman"/>
                <w:lang w:eastAsia="lv-LV"/>
              </w:rPr>
            </w:pPr>
            <w:r>
              <w:rPr>
                <w:rFonts w:eastAsia="Times New Roman"/>
                <w:lang w:eastAsia="lv-LV"/>
              </w:rPr>
              <w:t>Nav.</w:t>
            </w:r>
          </w:p>
        </w:tc>
      </w:tr>
    </w:tbl>
    <w:p w:rsidRPr="008C0EDC" w:rsidR="008C0EDC" w:rsidP="008C0EDC" w:rsidRDefault="008C0EDC" w14:paraId="6419A01D"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0"/>
      </w:tblGrid>
      <w:tr w:rsidRPr="008C0EDC" w:rsidR="008C0EDC" w:rsidTr="008C0EDC" w14:paraId="61F673A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462058AB" w14:textId="77777777">
            <w:pPr>
              <w:spacing w:before="100" w:beforeAutospacing="1" w:after="100" w:afterAutospacing="1"/>
              <w:jc w:val="center"/>
              <w:rPr>
                <w:rFonts w:eastAsia="Times New Roman"/>
                <w:b/>
                <w:bCs/>
                <w:lang w:eastAsia="lv-LV"/>
              </w:rPr>
            </w:pPr>
            <w:r w:rsidRPr="008C0EDC">
              <w:rPr>
                <w:rFonts w:eastAsia="Times New Roman"/>
                <w:b/>
                <w:bCs/>
                <w:lang w:eastAsia="lv-LV"/>
              </w:rPr>
              <w:t>III. Tiesību akta projekta ietekme uz valsts budžetu un pašvaldību budžetiem</w:t>
            </w:r>
          </w:p>
        </w:tc>
      </w:tr>
      <w:tr w:rsidRPr="008C0EDC" w:rsidR="00E47C0C" w:rsidTr="008C0EDC" w14:paraId="6F54288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47C0C" w:rsidR="00E47C0C" w:rsidP="008C0EDC" w:rsidRDefault="00E47C0C" w14:paraId="46C0D910" w14:textId="77777777">
            <w:pPr>
              <w:spacing w:before="100" w:beforeAutospacing="1" w:after="100" w:afterAutospacing="1"/>
              <w:jc w:val="center"/>
              <w:rPr>
                <w:rFonts w:eastAsia="Times New Roman"/>
                <w:b/>
                <w:bCs/>
                <w:lang w:eastAsia="lv-LV"/>
              </w:rPr>
            </w:pPr>
            <w:r w:rsidRPr="00E47C0C">
              <w:rPr>
                <w:rFonts w:eastAsia="Times New Roman"/>
                <w:lang w:eastAsia="lv-LV"/>
              </w:rPr>
              <w:t>Projekts šo jomu neskar</w:t>
            </w:r>
            <w:r w:rsidR="000270AD">
              <w:rPr>
                <w:rFonts w:eastAsia="Times New Roman"/>
                <w:lang w:eastAsia="lv-LV"/>
              </w:rPr>
              <w:t>.</w:t>
            </w:r>
          </w:p>
        </w:tc>
      </w:tr>
    </w:tbl>
    <w:p w:rsidRPr="008C0EDC" w:rsidR="008C0EDC" w:rsidP="008C0EDC" w:rsidRDefault="008C0EDC" w14:paraId="0AA2DA12"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0"/>
      </w:tblGrid>
      <w:tr w:rsidRPr="008C0EDC" w:rsidR="008C0EDC" w:rsidTr="008C0EDC" w14:paraId="769B007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2494AC19" w14:textId="77777777">
            <w:pPr>
              <w:spacing w:before="100" w:beforeAutospacing="1" w:after="100" w:afterAutospacing="1"/>
              <w:jc w:val="center"/>
              <w:rPr>
                <w:rFonts w:eastAsia="Times New Roman"/>
                <w:b/>
                <w:bCs/>
                <w:lang w:eastAsia="lv-LV"/>
              </w:rPr>
            </w:pPr>
            <w:r w:rsidRPr="008C0EDC">
              <w:rPr>
                <w:rFonts w:eastAsia="Times New Roman"/>
                <w:b/>
                <w:bCs/>
                <w:lang w:eastAsia="lv-LV"/>
              </w:rPr>
              <w:t>IV. Tiesību akta projekta ietekme uz spēkā esošo tiesību normu sistēmu</w:t>
            </w:r>
          </w:p>
        </w:tc>
      </w:tr>
      <w:tr w:rsidRPr="008C0EDC" w:rsidR="00E47C0C" w:rsidTr="008C0EDC" w14:paraId="13074A1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47C0C" w:rsidR="00E47C0C" w:rsidP="008C0EDC" w:rsidRDefault="00E47C0C" w14:paraId="336DB6B7" w14:textId="77777777">
            <w:pPr>
              <w:spacing w:before="100" w:beforeAutospacing="1" w:after="100" w:afterAutospacing="1"/>
              <w:jc w:val="center"/>
              <w:rPr>
                <w:rFonts w:eastAsia="Times New Roman"/>
                <w:b/>
                <w:bCs/>
                <w:lang w:eastAsia="lv-LV"/>
              </w:rPr>
            </w:pPr>
            <w:r w:rsidRPr="00E47C0C">
              <w:rPr>
                <w:rFonts w:eastAsia="Times New Roman"/>
                <w:lang w:eastAsia="lv-LV"/>
              </w:rPr>
              <w:t>Projekts šo jomu neskar</w:t>
            </w:r>
            <w:r w:rsidR="000270AD">
              <w:rPr>
                <w:rFonts w:eastAsia="Times New Roman"/>
                <w:lang w:eastAsia="lv-LV"/>
              </w:rPr>
              <w:t>.</w:t>
            </w:r>
          </w:p>
        </w:tc>
      </w:tr>
    </w:tbl>
    <w:p w:rsidRPr="008C0EDC" w:rsidR="008C0EDC" w:rsidP="008C0EDC" w:rsidRDefault="008C0EDC" w14:paraId="19B25CBA"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8C0EDC" w:rsidR="008C0EDC" w:rsidTr="008C0EDC" w14:paraId="00F29A3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6A9C1586" w14:textId="77777777">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Pr="008C0EDC" w:rsidR="008C0EDC" w:rsidTr="00BA0797" w14:paraId="456F756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613C07E"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ECC93AA" w14:textId="77777777">
            <w:pPr>
              <w:spacing w:after="0"/>
              <w:rPr>
                <w:rFonts w:eastAsia="Times New Roman"/>
                <w:lang w:eastAsia="lv-LV"/>
              </w:rPr>
            </w:pPr>
            <w:r w:rsidRPr="008C0EDC">
              <w:rPr>
                <w:rFonts w:eastAsia="Times New Roman"/>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tcPr>
          <w:p w:rsidR="00A103D2" w:rsidP="00A103D2" w:rsidRDefault="00A103D2" w14:paraId="3949C9BC" w14:textId="77777777">
            <w:pPr>
              <w:spacing w:before="120" w:after="0"/>
              <w:jc w:val="both"/>
              <w:rPr>
                <w:rFonts w:eastAsia="Times New Roman"/>
                <w:lang w:eastAsia="lv-LV"/>
              </w:rPr>
            </w:pPr>
            <w:r w:rsidRPr="00A103D2">
              <w:rPr>
                <w:rFonts w:eastAsia="Times New Roman"/>
                <w:lang w:eastAsia="lv-LV"/>
              </w:rPr>
              <w:t>Tiesību aktā ietverta atsauce uz:</w:t>
            </w:r>
          </w:p>
          <w:p w:rsidRPr="00A103D2" w:rsidR="00A31A6D" w:rsidP="00A103D2" w:rsidRDefault="00A103D2" w14:paraId="5ECCF734" w14:textId="49235351">
            <w:pPr>
              <w:spacing w:before="120" w:after="0"/>
              <w:jc w:val="both"/>
              <w:rPr>
                <w:rFonts w:eastAsia="Times New Roman"/>
                <w:lang w:eastAsia="lv-LV"/>
              </w:rPr>
            </w:pPr>
            <w:r w:rsidRPr="00A103D2">
              <w:rPr>
                <w:rFonts w:eastAsia="Times New Roman"/>
                <w:lang w:eastAsia="lv-LV"/>
              </w:rPr>
              <w:lastRenderedPageBreak/>
              <w:t>Eiropas Parlamenta un Padomes 2018.gada 4.jūlija Regul</w:t>
            </w:r>
            <w:r>
              <w:rPr>
                <w:rFonts w:eastAsia="Times New Roman"/>
                <w:lang w:eastAsia="lv-LV"/>
              </w:rPr>
              <w:t>u</w:t>
            </w:r>
            <w:r w:rsidRPr="00A103D2">
              <w:rPr>
                <w:rFonts w:eastAsia="Times New Roman"/>
                <w:lang w:eastAsia="lv-LV"/>
              </w:rPr>
              <w:t xml:space="preserve"> (ES) </w:t>
            </w:r>
            <w:r w:rsidR="004E5AB3">
              <w:rPr>
                <w:rFonts w:eastAsia="Times New Roman"/>
                <w:lang w:eastAsia="lv-LV"/>
              </w:rPr>
              <w:t>Nr. </w:t>
            </w:r>
            <w:r w:rsidRPr="00A103D2">
              <w:rPr>
                <w:rFonts w:eastAsia="Times New Roman"/>
                <w:lang w:eastAsia="lv-LV"/>
              </w:rPr>
              <w:t>2018/1139 par kopīgiem noteikumiem civilās aviācijas jomā un ar ko izveido Eiropas Savienības Aviācijas drošības aģentūru, un ar ko groza Eiropas Parlamenta un Padomes Regulas (EK) Nr.</w:t>
            </w:r>
            <w:r w:rsidR="004E5AB3">
              <w:rPr>
                <w:rFonts w:eastAsia="Times New Roman"/>
                <w:lang w:eastAsia="lv-LV"/>
              </w:rPr>
              <w:t> </w:t>
            </w:r>
            <w:r w:rsidRPr="00A103D2">
              <w:rPr>
                <w:rFonts w:eastAsia="Times New Roman"/>
                <w:lang w:eastAsia="lv-LV"/>
              </w:rPr>
              <w:t>2111/2005, (EK) Nr.</w:t>
            </w:r>
            <w:r w:rsidR="004E5AB3">
              <w:rPr>
                <w:rFonts w:eastAsia="Times New Roman"/>
                <w:lang w:eastAsia="lv-LV"/>
              </w:rPr>
              <w:t> </w:t>
            </w:r>
            <w:r w:rsidRPr="00A103D2">
              <w:rPr>
                <w:rFonts w:eastAsia="Times New Roman"/>
                <w:lang w:eastAsia="lv-LV"/>
              </w:rPr>
              <w:t>1008/2008, (ES) Nr.</w:t>
            </w:r>
            <w:r w:rsidR="004E5AB3">
              <w:rPr>
                <w:rFonts w:eastAsia="Times New Roman"/>
                <w:lang w:eastAsia="lv-LV"/>
              </w:rPr>
              <w:t> </w:t>
            </w:r>
            <w:r w:rsidRPr="00A103D2">
              <w:rPr>
                <w:rFonts w:eastAsia="Times New Roman"/>
                <w:lang w:eastAsia="lv-LV"/>
              </w:rPr>
              <w:t>996/2010, (ES) Nr.</w:t>
            </w:r>
            <w:r w:rsidR="004E5AB3">
              <w:rPr>
                <w:rFonts w:eastAsia="Times New Roman"/>
                <w:lang w:eastAsia="lv-LV"/>
              </w:rPr>
              <w:t> </w:t>
            </w:r>
            <w:r w:rsidRPr="00A103D2">
              <w:rPr>
                <w:rFonts w:eastAsia="Times New Roman"/>
                <w:lang w:eastAsia="lv-LV"/>
              </w:rPr>
              <w:t>376/2014 un Direktīvas 2014/30/ES un 2014/53/ES un atceļ Eiropas Parlamenta un Padomes Regulas (EK) Nr.</w:t>
            </w:r>
            <w:r w:rsidR="004E5AB3">
              <w:rPr>
                <w:rFonts w:eastAsia="Times New Roman"/>
                <w:lang w:eastAsia="lv-LV"/>
              </w:rPr>
              <w:t> </w:t>
            </w:r>
            <w:r w:rsidRPr="00A103D2">
              <w:rPr>
                <w:rFonts w:eastAsia="Times New Roman"/>
                <w:lang w:eastAsia="lv-LV"/>
              </w:rPr>
              <w:t>552/2004 un (EK) Nr.</w:t>
            </w:r>
            <w:r w:rsidR="004E5AB3">
              <w:rPr>
                <w:rFonts w:eastAsia="Times New Roman"/>
                <w:lang w:eastAsia="lv-LV"/>
              </w:rPr>
              <w:t> </w:t>
            </w:r>
            <w:r w:rsidRPr="00A103D2">
              <w:rPr>
                <w:rFonts w:eastAsia="Times New Roman"/>
                <w:lang w:eastAsia="lv-LV"/>
              </w:rPr>
              <w:t>216/2008 un Padomes Regulu (EEK) Nr.3922/91 (publicēta “Eiropas Savienības Oficiālajā Vēstnesī” L 212/1,</w:t>
            </w:r>
            <w:r>
              <w:rPr>
                <w:rFonts w:eastAsia="Times New Roman"/>
                <w:lang w:eastAsia="lv-LV"/>
              </w:rPr>
              <w:t xml:space="preserve"> </w:t>
            </w:r>
            <w:r w:rsidRPr="00A103D2">
              <w:rPr>
                <w:rFonts w:eastAsia="Times New Roman"/>
                <w:lang w:eastAsia="lv-LV"/>
              </w:rPr>
              <w:t>22.08.2018);</w:t>
            </w:r>
          </w:p>
          <w:p w:rsidR="00A31A6D" w:rsidP="00A103D2" w:rsidRDefault="00A31A6D" w14:paraId="783471C9" w14:textId="2A896EA3">
            <w:pPr>
              <w:spacing w:before="120" w:after="0"/>
              <w:jc w:val="both"/>
              <w:rPr>
                <w:rFonts w:eastAsia="Times New Roman"/>
                <w:lang w:eastAsia="lv-LV"/>
              </w:rPr>
            </w:pPr>
            <w:r w:rsidRPr="00A31A6D">
              <w:rPr>
                <w:rFonts w:eastAsia="Times New Roman"/>
                <w:lang w:eastAsia="lv-LV"/>
              </w:rPr>
              <w:t>Komisijas 2017.gada 1.marta Īstenošanas Regul</w:t>
            </w:r>
            <w:r w:rsidR="004E5AB3">
              <w:rPr>
                <w:rFonts w:eastAsia="Times New Roman"/>
                <w:lang w:eastAsia="lv-LV"/>
              </w:rPr>
              <w:t>u</w:t>
            </w:r>
            <w:r w:rsidRPr="00A31A6D">
              <w:rPr>
                <w:rFonts w:eastAsia="Times New Roman"/>
                <w:lang w:eastAsia="lv-LV"/>
              </w:rPr>
              <w:t xml:space="preserve"> (ES) </w:t>
            </w:r>
            <w:r w:rsidR="004E5AB3">
              <w:rPr>
                <w:rFonts w:eastAsia="Times New Roman"/>
                <w:lang w:eastAsia="lv-LV"/>
              </w:rPr>
              <w:t xml:space="preserve">Nr. </w:t>
            </w:r>
            <w:r w:rsidRPr="00A31A6D">
              <w:rPr>
                <w:rFonts w:eastAsia="Times New Roman"/>
                <w:lang w:eastAsia="lv-LV"/>
              </w:rPr>
              <w:t>2017/373</w:t>
            </w:r>
            <w:r w:rsidR="004E5AB3">
              <w:rPr>
                <w:rFonts w:eastAsia="Times New Roman"/>
                <w:lang w:eastAsia="lv-LV"/>
              </w:rPr>
              <w:t>,</w:t>
            </w:r>
            <w:r w:rsidRPr="00A31A6D">
              <w:rPr>
                <w:rFonts w:eastAsia="Times New Roman"/>
                <w:lang w:eastAsia="lv-LV"/>
              </w:rPr>
              <w:t xml:space="preserve"> ar ko nosaka kopīgas prasības gaisa satiksmes pārvaldības/aeronavigācijas pakalpojumu sniedzējiem un citu gaisa satiksmes pārvaldības tīkla funkciju nodrošinātājiem un to uzraudzībai, ar ko atceļ Regulu (EK) Nr. 482/2008, Īstenošanas regulas (ES) Nr.</w:t>
            </w:r>
            <w:r w:rsidR="004E5AB3">
              <w:rPr>
                <w:rFonts w:eastAsia="Times New Roman"/>
                <w:lang w:eastAsia="lv-LV"/>
              </w:rPr>
              <w:t> </w:t>
            </w:r>
            <w:r w:rsidRPr="00A31A6D">
              <w:rPr>
                <w:rFonts w:eastAsia="Times New Roman"/>
                <w:lang w:eastAsia="lv-LV"/>
              </w:rPr>
              <w:t>1034/2011, (ES) Nr.</w:t>
            </w:r>
            <w:r w:rsidR="004E5AB3">
              <w:rPr>
                <w:rFonts w:eastAsia="Times New Roman"/>
                <w:lang w:eastAsia="lv-LV"/>
              </w:rPr>
              <w:t> </w:t>
            </w:r>
            <w:r w:rsidRPr="00A31A6D">
              <w:rPr>
                <w:rFonts w:eastAsia="Times New Roman"/>
                <w:lang w:eastAsia="lv-LV"/>
              </w:rPr>
              <w:t xml:space="preserve">1035/2011 un (ES) </w:t>
            </w:r>
            <w:r w:rsidR="004E5AB3">
              <w:rPr>
                <w:rFonts w:eastAsia="Times New Roman"/>
                <w:lang w:eastAsia="lv-LV"/>
              </w:rPr>
              <w:t>Nr. </w:t>
            </w:r>
            <w:r w:rsidRPr="00A31A6D">
              <w:rPr>
                <w:rFonts w:eastAsia="Times New Roman"/>
                <w:lang w:eastAsia="lv-LV"/>
              </w:rPr>
              <w:t>2016/1377 un groza Regulu (ES) Nr.</w:t>
            </w:r>
            <w:r w:rsidR="004E5AB3">
              <w:rPr>
                <w:rFonts w:eastAsia="Times New Roman"/>
                <w:lang w:eastAsia="lv-LV"/>
              </w:rPr>
              <w:t> </w:t>
            </w:r>
            <w:r w:rsidRPr="00A31A6D">
              <w:rPr>
                <w:rFonts w:eastAsia="Times New Roman"/>
                <w:lang w:eastAsia="lv-LV"/>
              </w:rPr>
              <w:t>677/</w:t>
            </w:r>
            <w:r w:rsidRPr="00F07836">
              <w:rPr>
                <w:rFonts w:eastAsia="Times New Roman"/>
                <w:lang w:eastAsia="lv-LV"/>
              </w:rPr>
              <w:t>2011 (</w:t>
            </w:r>
            <w:r w:rsidRPr="00F07836" w:rsidR="00633670">
              <w:rPr>
                <w:rFonts w:eastAsia="Times New Roman"/>
                <w:lang w:eastAsia="lv-LV"/>
              </w:rPr>
              <w:t xml:space="preserve">publicēta “Eiropas Savienības Oficiālajā Vēstnesī” L </w:t>
            </w:r>
            <w:r w:rsidRPr="00F07836" w:rsidR="00D23D81">
              <w:rPr>
                <w:rFonts w:eastAsia="Times New Roman"/>
                <w:lang w:eastAsia="lv-LV"/>
              </w:rPr>
              <w:t>62</w:t>
            </w:r>
            <w:r w:rsidRPr="00F07836" w:rsidR="00633670">
              <w:rPr>
                <w:rFonts w:eastAsia="Times New Roman"/>
                <w:lang w:eastAsia="lv-LV"/>
              </w:rPr>
              <w:t xml:space="preserve">/1, </w:t>
            </w:r>
            <w:r w:rsidRPr="00F07836" w:rsidR="00F07836">
              <w:rPr>
                <w:rFonts w:eastAsia="Times New Roman"/>
                <w:lang w:eastAsia="lv-LV"/>
              </w:rPr>
              <w:t>8</w:t>
            </w:r>
            <w:r w:rsidRPr="00F07836" w:rsidR="00633670">
              <w:rPr>
                <w:rFonts w:eastAsia="Times New Roman"/>
                <w:lang w:eastAsia="lv-LV"/>
              </w:rPr>
              <w:t>.0</w:t>
            </w:r>
            <w:r w:rsidRPr="00F07836" w:rsidR="00F07836">
              <w:rPr>
                <w:rFonts w:eastAsia="Times New Roman"/>
                <w:lang w:eastAsia="lv-LV"/>
              </w:rPr>
              <w:t>3</w:t>
            </w:r>
            <w:r w:rsidRPr="00F07836" w:rsidR="00633670">
              <w:rPr>
                <w:rFonts w:eastAsia="Times New Roman"/>
                <w:lang w:eastAsia="lv-LV"/>
              </w:rPr>
              <w:t>.201</w:t>
            </w:r>
            <w:r w:rsidRPr="00F07836" w:rsidR="00F07836">
              <w:rPr>
                <w:rFonts w:eastAsia="Times New Roman"/>
                <w:lang w:eastAsia="lv-LV"/>
              </w:rPr>
              <w:t>7</w:t>
            </w:r>
            <w:r w:rsidRPr="00F07836">
              <w:rPr>
                <w:rFonts w:eastAsia="Times New Roman"/>
                <w:lang w:eastAsia="lv-LV"/>
              </w:rPr>
              <w:t>)</w:t>
            </w:r>
            <w:r w:rsidR="00F07836">
              <w:rPr>
                <w:rFonts w:eastAsia="Times New Roman"/>
                <w:lang w:eastAsia="lv-LV"/>
              </w:rPr>
              <w:t>;</w:t>
            </w:r>
          </w:p>
          <w:p w:rsidRPr="008C0EDC" w:rsidR="002B5488" w:rsidP="00A103D2" w:rsidRDefault="00A31A6D" w14:paraId="0EFE1B71" w14:textId="6839C070">
            <w:pPr>
              <w:spacing w:before="120" w:after="0"/>
              <w:jc w:val="both"/>
              <w:rPr>
                <w:rFonts w:eastAsia="Times New Roman"/>
                <w:lang w:eastAsia="lv-LV"/>
              </w:rPr>
            </w:pPr>
            <w:r w:rsidRPr="00A31A6D">
              <w:rPr>
                <w:rFonts w:eastAsia="Times New Roman"/>
                <w:lang w:eastAsia="lv-LV"/>
              </w:rPr>
              <w:t>Komisijas 2019.gada 24.janvāra Īstenošanas Regul</w:t>
            </w:r>
            <w:r w:rsidR="004E5AB3">
              <w:rPr>
                <w:rFonts w:eastAsia="Times New Roman"/>
                <w:lang w:eastAsia="lv-LV"/>
              </w:rPr>
              <w:t>u</w:t>
            </w:r>
            <w:r w:rsidRPr="00A31A6D">
              <w:rPr>
                <w:rFonts w:eastAsia="Times New Roman"/>
                <w:lang w:eastAsia="lv-LV"/>
              </w:rPr>
              <w:t xml:space="preserve"> (ES)</w:t>
            </w:r>
            <w:r w:rsidR="004E5AB3">
              <w:rPr>
                <w:rFonts w:eastAsia="Times New Roman"/>
                <w:lang w:eastAsia="lv-LV"/>
              </w:rPr>
              <w:t>Nr. </w:t>
            </w:r>
            <w:r w:rsidRPr="00A31A6D">
              <w:rPr>
                <w:rFonts w:eastAsia="Times New Roman"/>
                <w:lang w:eastAsia="lv-LV"/>
              </w:rPr>
              <w:t>2019/123</w:t>
            </w:r>
            <w:r w:rsidR="00D3286D">
              <w:rPr>
                <w:rFonts w:eastAsia="Times New Roman"/>
                <w:lang w:eastAsia="lv-LV"/>
              </w:rPr>
              <w:t>,</w:t>
            </w:r>
            <w:r w:rsidRPr="00A31A6D">
              <w:rPr>
                <w:rFonts w:eastAsia="Times New Roman"/>
                <w:lang w:eastAsia="lv-LV"/>
              </w:rPr>
              <w:t xml:space="preserve"> ar ko nosaka sīki izstrādātus noteikumus gaisa satiksmes pārvaldības (ATM) tīkla funkciju īstenošanai un atceļ Regulu (ES) Nr. </w:t>
            </w:r>
            <w:r w:rsidR="004E5AB3">
              <w:rPr>
                <w:rFonts w:eastAsia="Times New Roman"/>
                <w:lang w:eastAsia="lv-LV"/>
              </w:rPr>
              <w:t> </w:t>
            </w:r>
            <w:r w:rsidRPr="00A31A6D">
              <w:rPr>
                <w:rFonts w:eastAsia="Times New Roman"/>
                <w:lang w:eastAsia="lv-LV"/>
              </w:rPr>
              <w:t>77/2011</w:t>
            </w:r>
            <w:r>
              <w:rPr>
                <w:rFonts w:eastAsia="Times New Roman"/>
                <w:lang w:eastAsia="lv-LV"/>
              </w:rPr>
              <w:t xml:space="preserve"> </w:t>
            </w:r>
            <w:r w:rsidRPr="00727A82">
              <w:rPr>
                <w:rFonts w:eastAsia="Times New Roman"/>
                <w:lang w:eastAsia="lv-LV"/>
              </w:rPr>
              <w:t>(</w:t>
            </w:r>
            <w:r w:rsidRPr="00727A82" w:rsidR="00633670">
              <w:rPr>
                <w:rFonts w:eastAsia="Times New Roman"/>
                <w:lang w:eastAsia="lv-LV"/>
              </w:rPr>
              <w:t xml:space="preserve">publicēta “Eiropas Savienības Oficiālajā Vēstnesī” L </w:t>
            </w:r>
            <w:r w:rsidRPr="00727A82" w:rsidR="00F07836">
              <w:rPr>
                <w:rFonts w:eastAsia="Times New Roman"/>
                <w:lang w:eastAsia="lv-LV"/>
              </w:rPr>
              <w:t>28</w:t>
            </w:r>
            <w:r w:rsidRPr="00727A82" w:rsidR="00633670">
              <w:rPr>
                <w:rFonts w:eastAsia="Times New Roman"/>
                <w:lang w:eastAsia="lv-LV"/>
              </w:rPr>
              <w:t xml:space="preserve">/1, </w:t>
            </w:r>
            <w:r w:rsidRPr="00727A82" w:rsidR="00F07836">
              <w:rPr>
                <w:rFonts w:eastAsia="Times New Roman"/>
                <w:lang w:eastAsia="lv-LV"/>
              </w:rPr>
              <w:t>31</w:t>
            </w:r>
            <w:r w:rsidRPr="00727A82" w:rsidR="00633670">
              <w:rPr>
                <w:rFonts w:eastAsia="Times New Roman"/>
                <w:lang w:eastAsia="lv-LV"/>
              </w:rPr>
              <w:t>.0</w:t>
            </w:r>
            <w:r w:rsidRPr="00727A82" w:rsidR="00F07836">
              <w:rPr>
                <w:rFonts w:eastAsia="Times New Roman"/>
                <w:lang w:eastAsia="lv-LV"/>
              </w:rPr>
              <w:t>1</w:t>
            </w:r>
            <w:r w:rsidRPr="00727A82" w:rsidR="00633670">
              <w:rPr>
                <w:rFonts w:eastAsia="Times New Roman"/>
                <w:lang w:eastAsia="lv-LV"/>
              </w:rPr>
              <w:t>.201</w:t>
            </w:r>
            <w:r w:rsidRPr="00727A82" w:rsidR="00F07836">
              <w:rPr>
                <w:rFonts w:eastAsia="Times New Roman"/>
                <w:lang w:eastAsia="lv-LV"/>
              </w:rPr>
              <w:t>9</w:t>
            </w:r>
            <w:r w:rsidRPr="00727A82">
              <w:rPr>
                <w:rFonts w:eastAsia="Times New Roman"/>
                <w:lang w:eastAsia="lv-LV"/>
              </w:rPr>
              <w:t>)</w:t>
            </w:r>
            <w:r w:rsidR="00691224">
              <w:rPr>
                <w:rFonts w:eastAsia="Times New Roman"/>
                <w:lang w:eastAsia="lv-LV"/>
              </w:rPr>
              <w:t>.</w:t>
            </w:r>
          </w:p>
        </w:tc>
      </w:tr>
      <w:tr w:rsidRPr="008C0EDC" w:rsidR="008C0EDC" w:rsidTr="00BA0797" w14:paraId="1C090E1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FF892FD"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E2BDD2F" w14:textId="77777777">
            <w:pPr>
              <w:spacing w:after="0"/>
              <w:rPr>
                <w:rFonts w:eastAsia="Times New Roman"/>
                <w:lang w:eastAsia="lv-LV"/>
              </w:rPr>
            </w:pPr>
            <w:r w:rsidRPr="008C0EDC">
              <w:rPr>
                <w:rFonts w:eastAsia="Times New Roman"/>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tcPr>
          <w:p w:rsidRPr="008C0EDC" w:rsidR="00FA1AC8" w:rsidP="00FA1AC8" w:rsidRDefault="00485DD1" w14:paraId="53D135C8" w14:textId="77777777">
            <w:pPr>
              <w:spacing w:after="0"/>
              <w:jc w:val="both"/>
              <w:rPr>
                <w:rFonts w:eastAsia="Times New Roman"/>
                <w:lang w:eastAsia="lv-LV"/>
              </w:rPr>
            </w:pPr>
            <w:r>
              <w:rPr>
                <w:rFonts w:eastAsia="Times New Roman"/>
                <w:lang w:eastAsia="lv-LV"/>
              </w:rPr>
              <w:t>Nav.</w:t>
            </w:r>
          </w:p>
        </w:tc>
      </w:tr>
      <w:tr w:rsidRPr="008C0EDC" w:rsidR="008C0EDC" w:rsidTr="00BA0797" w14:paraId="64B8BFD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26ECA1F" w14:textId="77777777">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F4CD677" w14:textId="77777777">
            <w:pPr>
              <w:spacing w:after="0"/>
              <w:rPr>
                <w:rFonts w:eastAsia="Times New Roman"/>
                <w:lang w:eastAsia="lv-LV"/>
              </w:rPr>
            </w:pPr>
            <w:r w:rsidRPr="008C0EDC">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8C0EDC" w:rsidRDefault="000270AD" w14:paraId="11CC467C" w14:textId="77777777">
            <w:pPr>
              <w:spacing w:after="0"/>
              <w:rPr>
                <w:rFonts w:eastAsia="Times New Roman"/>
                <w:lang w:eastAsia="lv-LV"/>
              </w:rPr>
            </w:pPr>
            <w:r>
              <w:rPr>
                <w:rFonts w:eastAsia="Times New Roman"/>
                <w:lang w:eastAsia="lv-LV"/>
              </w:rPr>
              <w:t>Nav.</w:t>
            </w:r>
          </w:p>
        </w:tc>
      </w:tr>
    </w:tbl>
    <w:p w:rsidRPr="008C0EDC" w:rsidR="007A720C" w:rsidP="008C0EDC" w:rsidRDefault="007A720C" w14:paraId="1EA37451" w14:textId="77777777">
      <w:pPr>
        <w:spacing w:after="0"/>
        <w:rPr>
          <w:rFonts w:eastAsia="Times New Roman"/>
          <w:lang w:eastAsia="lv-LV"/>
        </w:rPr>
      </w:pP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515"/>
        <w:gridCol w:w="1906"/>
        <w:gridCol w:w="2115"/>
        <w:gridCol w:w="2474"/>
      </w:tblGrid>
      <w:tr w:rsidRPr="008C0EDC" w:rsidR="008C0EDC" w:rsidTr="00A22836" w14:paraId="6DCA555C"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8C0EDC" w:rsidR="008C0EDC" w:rsidP="00A22836" w:rsidRDefault="008C0EDC" w14:paraId="7FB21486" w14:textId="77777777">
            <w:pPr>
              <w:spacing w:before="100" w:beforeAutospacing="1" w:after="100" w:afterAutospacing="1"/>
              <w:jc w:val="center"/>
              <w:rPr>
                <w:rFonts w:eastAsia="Times New Roman"/>
                <w:b/>
                <w:bCs/>
                <w:lang w:eastAsia="lv-LV"/>
              </w:rPr>
            </w:pPr>
            <w:r w:rsidRPr="008C0EDC">
              <w:rPr>
                <w:rFonts w:eastAsia="Times New Roman"/>
                <w:b/>
                <w:bCs/>
                <w:lang w:eastAsia="lv-LV"/>
              </w:rPr>
              <w:t>1. tabula</w:t>
            </w:r>
            <w:r w:rsidRPr="008C0EDC">
              <w:rPr>
                <w:rFonts w:eastAsia="Times New Roman"/>
                <w:b/>
                <w:bCs/>
                <w:lang w:eastAsia="lv-LV"/>
              </w:rPr>
              <w:br/>
              <w:t>Tiesību akta projekta atbilstība ES tiesību aktiem</w:t>
            </w:r>
          </w:p>
        </w:tc>
      </w:tr>
      <w:tr w:rsidRPr="008C0EDC" w:rsidR="008C0EDC" w:rsidTr="008B35E6" w14:paraId="1F183DD5"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hideMark/>
          </w:tcPr>
          <w:p w:rsidRPr="008C0EDC" w:rsidR="008C0EDC" w:rsidP="00A22836" w:rsidRDefault="008C0EDC" w14:paraId="06398DDB" w14:textId="77777777">
            <w:pPr>
              <w:spacing w:after="0"/>
              <w:rPr>
                <w:rFonts w:eastAsia="Times New Roman"/>
                <w:lang w:eastAsia="lv-LV"/>
              </w:rPr>
            </w:pPr>
            <w:r w:rsidRPr="008C0EDC">
              <w:rPr>
                <w:rFonts w:eastAsia="Times New Roman"/>
                <w:lang w:eastAsia="lv-LV"/>
              </w:rPr>
              <w:t>Attiecīgā ES tiesību akta datums, numurs un nosaukums</w:t>
            </w:r>
          </w:p>
        </w:tc>
        <w:tc>
          <w:tcPr>
            <w:tcW w:w="3579" w:type="pct"/>
            <w:gridSpan w:val="3"/>
            <w:tcBorders>
              <w:top w:val="outset" w:color="auto" w:sz="6" w:space="0"/>
              <w:left w:val="outset" w:color="auto" w:sz="6" w:space="0"/>
              <w:bottom w:val="outset" w:color="auto" w:sz="6" w:space="0"/>
              <w:right w:val="outset" w:color="auto" w:sz="6" w:space="0"/>
            </w:tcBorders>
            <w:hideMark/>
          </w:tcPr>
          <w:p w:rsidRPr="00A103D2" w:rsidR="00A103D2" w:rsidP="00A103D2" w:rsidRDefault="00A103D2" w14:paraId="6903BF88" w14:textId="72D49F43">
            <w:pPr>
              <w:spacing w:before="120" w:after="0"/>
              <w:jc w:val="both"/>
              <w:rPr>
                <w:rFonts w:eastAsia="Times New Roman"/>
                <w:lang w:eastAsia="lv-LV"/>
              </w:rPr>
            </w:pPr>
            <w:r w:rsidRPr="00A103D2">
              <w:rPr>
                <w:rFonts w:eastAsia="Times New Roman"/>
                <w:lang w:eastAsia="lv-LV"/>
              </w:rPr>
              <w:t>Eiropas Parlamenta un Padomes 2018.gada 4.jūlija Regula (ES) 2018/1139 par kopīgiem noteikumiem civilās aviācijas jomā</w:t>
            </w:r>
            <w:r w:rsidR="00292A01">
              <w:rPr>
                <w:rFonts w:eastAsia="Times New Roman"/>
                <w:lang w:eastAsia="lv-LV"/>
              </w:rPr>
              <w:t>,</w:t>
            </w:r>
            <w:r w:rsidRPr="00A103D2">
              <w:rPr>
                <w:rFonts w:eastAsia="Times New Roman"/>
                <w:lang w:eastAsia="lv-LV"/>
              </w:rPr>
              <w:t xml:space="preserve"> ar ko izveido Eiropas Savienības Aviācijas drošības aģentūru, un ar ko groza Eiropas Parlamenta un Padomes Regulas (EK) Nr.</w:t>
            </w:r>
            <w:r w:rsidR="004E5AB3">
              <w:rPr>
                <w:rFonts w:eastAsia="Times New Roman"/>
                <w:lang w:eastAsia="lv-LV"/>
              </w:rPr>
              <w:t> </w:t>
            </w:r>
            <w:r w:rsidRPr="00A103D2">
              <w:rPr>
                <w:rFonts w:eastAsia="Times New Roman"/>
                <w:lang w:eastAsia="lv-LV"/>
              </w:rPr>
              <w:t>2111/2005, (EK) Nr.</w:t>
            </w:r>
            <w:r w:rsidR="004E5AB3">
              <w:rPr>
                <w:rFonts w:eastAsia="Times New Roman"/>
                <w:lang w:eastAsia="lv-LV"/>
              </w:rPr>
              <w:t> </w:t>
            </w:r>
            <w:r w:rsidRPr="00A103D2">
              <w:rPr>
                <w:rFonts w:eastAsia="Times New Roman"/>
                <w:lang w:eastAsia="lv-LV"/>
              </w:rPr>
              <w:t>1008/2008, (ES) Nr.</w:t>
            </w:r>
            <w:r w:rsidR="004E5AB3">
              <w:rPr>
                <w:rFonts w:eastAsia="Times New Roman"/>
                <w:lang w:eastAsia="lv-LV"/>
              </w:rPr>
              <w:t> </w:t>
            </w:r>
            <w:r w:rsidRPr="00A103D2">
              <w:rPr>
                <w:rFonts w:eastAsia="Times New Roman"/>
                <w:lang w:eastAsia="lv-LV"/>
              </w:rPr>
              <w:t>996/2010, (ES) Nr.</w:t>
            </w:r>
            <w:r w:rsidR="004E5AB3">
              <w:rPr>
                <w:rFonts w:eastAsia="Times New Roman"/>
                <w:lang w:eastAsia="lv-LV"/>
              </w:rPr>
              <w:t> </w:t>
            </w:r>
            <w:r w:rsidRPr="00A103D2">
              <w:rPr>
                <w:rFonts w:eastAsia="Times New Roman"/>
                <w:lang w:eastAsia="lv-LV"/>
              </w:rPr>
              <w:t>376/2014 un Direktīvas 2014/30/ES un 2014/53/ES un atceļ Eiropas Parlamenta un Padomes Regulas (EK) Nr.</w:t>
            </w:r>
            <w:r w:rsidR="004E5AB3">
              <w:rPr>
                <w:rFonts w:eastAsia="Times New Roman"/>
                <w:lang w:eastAsia="lv-LV"/>
              </w:rPr>
              <w:t> </w:t>
            </w:r>
            <w:r w:rsidRPr="00A103D2">
              <w:rPr>
                <w:rFonts w:eastAsia="Times New Roman"/>
                <w:lang w:eastAsia="lv-LV"/>
              </w:rPr>
              <w:t>552/2004 un (EK) Nr.</w:t>
            </w:r>
            <w:r w:rsidR="004E5AB3">
              <w:rPr>
                <w:rFonts w:eastAsia="Times New Roman"/>
                <w:lang w:eastAsia="lv-LV"/>
              </w:rPr>
              <w:t> </w:t>
            </w:r>
            <w:r w:rsidRPr="00A103D2">
              <w:rPr>
                <w:rFonts w:eastAsia="Times New Roman"/>
                <w:lang w:eastAsia="lv-LV"/>
              </w:rPr>
              <w:t>216/2008 un Padomes Regulu (EEK) Nr.</w:t>
            </w:r>
            <w:r w:rsidR="004E5AB3">
              <w:rPr>
                <w:rFonts w:eastAsia="Times New Roman"/>
                <w:lang w:eastAsia="lv-LV"/>
              </w:rPr>
              <w:t> </w:t>
            </w:r>
            <w:r w:rsidRPr="00A103D2">
              <w:rPr>
                <w:rFonts w:eastAsia="Times New Roman"/>
                <w:lang w:eastAsia="lv-LV"/>
              </w:rPr>
              <w:t>3922/91 (publicēta “Eiropas Savienības Oficiālajā Vēstnesī” L 212/1,</w:t>
            </w:r>
            <w:r>
              <w:rPr>
                <w:rFonts w:eastAsia="Times New Roman"/>
                <w:lang w:eastAsia="lv-LV"/>
              </w:rPr>
              <w:t xml:space="preserve"> </w:t>
            </w:r>
            <w:r w:rsidRPr="00A103D2">
              <w:rPr>
                <w:rFonts w:eastAsia="Times New Roman"/>
                <w:lang w:eastAsia="lv-LV"/>
              </w:rPr>
              <w:t>22.08.2018) (turpmāk- Regula Nr.2018/1139);</w:t>
            </w:r>
          </w:p>
          <w:p w:rsidRPr="00A31A6D" w:rsidR="00A31A6D" w:rsidP="00A31A6D" w:rsidRDefault="00A31A6D" w14:paraId="4FD7AE5B" w14:textId="2A39B176">
            <w:pPr>
              <w:spacing w:before="120" w:after="0"/>
              <w:jc w:val="both"/>
              <w:rPr>
                <w:rFonts w:eastAsia="Times New Roman"/>
                <w:lang w:eastAsia="lv-LV"/>
              </w:rPr>
            </w:pPr>
            <w:r w:rsidRPr="00A31A6D">
              <w:rPr>
                <w:rFonts w:eastAsia="Times New Roman"/>
                <w:lang w:eastAsia="lv-LV"/>
              </w:rPr>
              <w:t>Komisijas 2017.gada 1.marta Īstenošanas Regula (ES)</w:t>
            </w:r>
            <w:r w:rsidR="004E5AB3">
              <w:rPr>
                <w:rFonts w:eastAsia="Times New Roman"/>
                <w:lang w:eastAsia="lv-LV"/>
              </w:rPr>
              <w:t xml:space="preserve"> Nr. </w:t>
            </w:r>
            <w:r w:rsidRPr="00A31A6D">
              <w:rPr>
                <w:rFonts w:eastAsia="Times New Roman"/>
                <w:lang w:eastAsia="lv-LV"/>
              </w:rPr>
              <w:t>2017/373</w:t>
            </w:r>
            <w:r w:rsidR="004E5AB3">
              <w:rPr>
                <w:rFonts w:eastAsia="Times New Roman"/>
                <w:lang w:eastAsia="lv-LV"/>
              </w:rPr>
              <w:t>,</w:t>
            </w:r>
            <w:r w:rsidRPr="00A31A6D">
              <w:rPr>
                <w:rFonts w:eastAsia="Times New Roman"/>
                <w:lang w:eastAsia="lv-LV"/>
              </w:rPr>
              <w:t xml:space="preserve"> ar ko nosaka kopīgas prasības gaisa satiksmes </w:t>
            </w:r>
            <w:r w:rsidRPr="00A31A6D">
              <w:rPr>
                <w:rFonts w:eastAsia="Times New Roman"/>
                <w:lang w:eastAsia="lv-LV"/>
              </w:rPr>
              <w:lastRenderedPageBreak/>
              <w:t xml:space="preserve">pārvaldības/aeronavigācijas pakalpojumu sniedzējiem un citu gaisa satiksmes pārvaldības tīkla funkciju nodrošinātājiem un to uzraudzībai, ar ko atceļ Regulu (EK) Nr. 482/2008, Īstenošanas regulas (ES) Nr. 1034/2011, (ES) Nr. 1035/2011 un (ES) </w:t>
            </w:r>
            <w:r w:rsidR="004E5AB3">
              <w:rPr>
                <w:rFonts w:eastAsia="Times New Roman"/>
                <w:lang w:eastAsia="lv-LV"/>
              </w:rPr>
              <w:t>Nr. </w:t>
            </w:r>
            <w:r w:rsidRPr="00A31A6D">
              <w:rPr>
                <w:rFonts w:eastAsia="Times New Roman"/>
                <w:lang w:eastAsia="lv-LV"/>
              </w:rPr>
              <w:t>2016/1377 un groza Regulu (ES) Nr.</w:t>
            </w:r>
            <w:r w:rsidR="00011A47">
              <w:rPr>
                <w:rFonts w:eastAsia="Times New Roman"/>
                <w:lang w:eastAsia="lv-LV"/>
              </w:rPr>
              <w:t> </w:t>
            </w:r>
            <w:r w:rsidRPr="00A31A6D">
              <w:rPr>
                <w:rFonts w:eastAsia="Times New Roman"/>
                <w:lang w:eastAsia="lv-LV"/>
              </w:rPr>
              <w:t>677/2011 (</w:t>
            </w:r>
            <w:r w:rsidRPr="00727A82" w:rsidR="00727A82">
              <w:rPr>
                <w:rFonts w:eastAsia="Times New Roman"/>
                <w:lang w:eastAsia="lv-LV"/>
              </w:rPr>
              <w:t>publicēta “Eiropas Savienības Oficiālajā Vēstnesī” L 62/1, 8.03.2017</w:t>
            </w:r>
            <w:r w:rsidRPr="00A31A6D">
              <w:rPr>
                <w:rFonts w:eastAsia="Times New Roman"/>
                <w:lang w:eastAsia="lv-LV"/>
              </w:rPr>
              <w:t>)</w:t>
            </w:r>
            <w:r w:rsidR="00727A82">
              <w:rPr>
                <w:rFonts w:eastAsia="Times New Roman"/>
                <w:lang w:eastAsia="lv-LV"/>
              </w:rPr>
              <w:t xml:space="preserve"> (turpmāk – Regula Nr.2017/373);</w:t>
            </w:r>
          </w:p>
          <w:p w:rsidR="008C0EDC" w:rsidP="00A31A6D" w:rsidRDefault="00A31A6D" w14:paraId="16153D74" w14:textId="1111CEC3">
            <w:pPr>
              <w:spacing w:before="120" w:after="0"/>
              <w:jc w:val="both"/>
              <w:rPr>
                <w:rFonts w:eastAsia="Times New Roman"/>
                <w:lang w:eastAsia="lv-LV"/>
              </w:rPr>
            </w:pPr>
            <w:r w:rsidRPr="00A31A6D">
              <w:rPr>
                <w:rFonts w:eastAsia="Times New Roman"/>
                <w:lang w:eastAsia="lv-LV"/>
              </w:rPr>
              <w:t xml:space="preserve">Komisijas 2019.gada 24.janvāra Īstenošanas Regulas (ES)  </w:t>
            </w:r>
            <w:r w:rsidR="00011A47">
              <w:rPr>
                <w:rFonts w:eastAsia="Times New Roman"/>
                <w:lang w:eastAsia="lv-LV"/>
              </w:rPr>
              <w:t>Nr. </w:t>
            </w:r>
            <w:r w:rsidRPr="00A31A6D">
              <w:rPr>
                <w:rFonts w:eastAsia="Times New Roman"/>
                <w:lang w:eastAsia="lv-LV"/>
              </w:rPr>
              <w:t>2019/123 ar ko nosaka sīki izstrādātus noteikumus gaisa satiksmes pārvaldības (ATM) tīkla funkciju īstenošanai un atceļ Regulu (ES) Nr. 677/2011 (</w:t>
            </w:r>
            <w:r w:rsidRPr="00727A82" w:rsidR="00727A82">
              <w:rPr>
                <w:rFonts w:eastAsia="Times New Roman"/>
                <w:lang w:eastAsia="lv-LV"/>
              </w:rPr>
              <w:t>publicēta “Eiropas Savienības Oficiālajā Vēstnesī” L 28/1, 31.01.2019</w:t>
            </w:r>
            <w:r w:rsidRPr="00A31A6D">
              <w:rPr>
                <w:rFonts w:eastAsia="Times New Roman"/>
                <w:lang w:eastAsia="lv-LV"/>
              </w:rPr>
              <w:t>)</w:t>
            </w:r>
            <w:r w:rsidR="00727A82">
              <w:rPr>
                <w:rFonts w:eastAsia="Times New Roman"/>
                <w:lang w:eastAsia="lv-LV"/>
              </w:rPr>
              <w:t xml:space="preserve"> (turpmāk – Regula Nr.</w:t>
            </w:r>
            <w:r w:rsidRPr="00727A82" w:rsidR="00727A82">
              <w:rPr>
                <w:rFonts w:eastAsia="Times New Roman"/>
                <w:lang w:eastAsia="lv-LV"/>
              </w:rPr>
              <w:t>2019/123).</w:t>
            </w:r>
          </w:p>
          <w:p w:rsidRPr="008C0EDC" w:rsidR="002B5488" w:rsidP="00A31A6D" w:rsidRDefault="002B5488" w14:paraId="2048ACC1" w14:textId="46E3392D">
            <w:pPr>
              <w:spacing w:before="120" w:after="0"/>
              <w:jc w:val="both"/>
              <w:rPr>
                <w:rFonts w:eastAsia="Times New Roman"/>
                <w:lang w:eastAsia="lv-LV"/>
              </w:rPr>
            </w:pPr>
          </w:p>
        </w:tc>
      </w:tr>
      <w:tr w:rsidRPr="008C0EDC" w:rsidR="00FA1AC8" w:rsidTr="008B35E6" w14:paraId="332DDC73"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vAlign w:val="center"/>
            <w:hideMark/>
          </w:tcPr>
          <w:p w:rsidRPr="008C0EDC" w:rsidR="008C0EDC" w:rsidP="00A22836" w:rsidRDefault="008C0EDC" w14:paraId="0008E66E"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A</w:t>
            </w:r>
          </w:p>
        </w:tc>
        <w:tc>
          <w:tcPr>
            <w:tcW w:w="1035" w:type="pct"/>
            <w:tcBorders>
              <w:top w:val="outset" w:color="auto" w:sz="6" w:space="0"/>
              <w:left w:val="outset" w:color="auto" w:sz="6" w:space="0"/>
              <w:bottom w:val="outset" w:color="auto" w:sz="6" w:space="0"/>
              <w:right w:val="outset" w:color="auto" w:sz="6" w:space="0"/>
            </w:tcBorders>
            <w:vAlign w:val="center"/>
            <w:hideMark/>
          </w:tcPr>
          <w:p w:rsidRPr="008C0EDC" w:rsidR="008C0EDC" w:rsidP="00A22836" w:rsidRDefault="008C0EDC" w14:paraId="707CB976" w14:textId="77777777">
            <w:pPr>
              <w:spacing w:before="100" w:beforeAutospacing="1" w:after="100" w:afterAutospacing="1"/>
              <w:jc w:val="center"/>
              <w:rPr>
                <w:rFonts w:eastAsia="Times New Roman"/>
                <w:lang w:eastAsia="lv-LV"/>
              </w:rPr>
            </w:pPr>
            <w:r w:rsidRPr="008C0EDC">
              <w:rPr>
                <w:rFonts w:eastAsia="Times New Roman"/>
                <w:lang w:eastAsia="lv-LV"/>
              </w:rPr>
              <w:t>B</w:t>
            </w:r>
          </w:p>
        </w:tc>
        <w:tc>
          <w:tcPr>
            <w:tcW w:w="1168" w:type="pct"/>
            <w:tcBorders>
              <w:top w:val="outset" w:color="auto" w:sz="6" w:space="0"/>
              <w:left w:val="outset" w:color="auto" w:sz="6" w:space="0"/>
              <w:bottom w:val="outset" w:color="auto" w:sz="6" w:space="0"/>
              <w:right w:val="outset" w:color="auto" w:sz="6" w:space="0"/>
            </w:tcBorders>
            <w:vAlign w:val="center"/>
            <w:hideMark/>
          </w:tcPr>
          <w:p w:rsidRPr="008C0EDC" w:rsidR="008C0EDC" w:rsidP="00A22836" w:rsidRDefault="008C0EDC" w14:paraId="7BE3EA36" w14:textId="77777777">
            <w:pPr>
              <w:spacing w:before="100" w:beforeAutospacing="1" w:after="100" w:afterAutospacing="1"/>
              <w:jc w:val="center"/>
              <w:rPr>
                <w:rFonts w:eastAsia="Times New Roman"/>
                <w:lang w:eastAsia="lv-LV"/>
              </w:rPr>
            </w:pPr>
            <w:r w:rsidRPr="008C0EDC">
              <w:rPr>
                <w:rFonts w:eastAsia="Times New Roman"/>
                <w:lang w:eastAsia="lv-LV"/>
              </w:rPr>
              <w:t>C</w:t>
            </w:r>
          </w:p>
        </w:tc>
        <w:tc>
          <w:tcPr>
            <w:tcW w:w="1344" w:type="pct"/>
            <w:tcBorders>
              <w:top w:val="outset" w:color="auto" w:sz="6" w:space="0"/>
              <w:left w:val="outset" w:color="auto" w:sz="6" w:space="0"/>
              <w:bottom w:val="outset" w:color="auto" w:sz="6" w:space="0"/>
              <w:right w:val="outset" w:color="auto" w:sz="6" w:space="0"/>
            </w:tcBorders>
            <w:vAlign w:val="center"/>
            <w:hideMark/>
          </w:tcPr>
          <w:p w:rsidRPr="008C0EDC" w:rsidR="008C0EDC" w:rsidP="00A22836" w:rsidRDefault="008C0EDC" w14:paraId="719D1B51" w14:textId="77777777">
            <w:pPr>
              <w:spacing w:before="100" w:beforeAutospacing="1" w:after="100" w:afterAutospacing="1"/>
              <w:jc w:val="center"/>
              <w:rPr>
                <w:rFonts w:eastAsia="Times New Roman"/>
                <w:lang w:eastAsia="lv-LV"/>
              </w:rPr>
            </w:pPr>
            <w:r w:rsidRPr="008C0EDC">
              <w:rPr>
                <w:rFonts w:eastAsia="Times New Roman"/>
                <w:lang w:eastAsia="lv-LV"/>
              </w:rPr>
              <w:t>D</w:t>
            </w:r>
          </w:p>
        </w:tc>
      </w:tr>
      <w:tr w:rsidRPr="008C0EDC" w:rsidR="00FA1AC8" w:rsidTr="008B35E6" w14:paraId="199E873B"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hideMark/>
          </w:tcPr>
          <w:p w:rsidRPr="008C0EDC" w:rsidR="008C0EDC" w:rsidP="00A22836" w:rsidRDefault="008C0EDC" w14:paraId="016F0285" w14:textId="77777777">
            <w:pPr>
              <w:spacing w:after="0"/>
              <w:rPr>
                <w:rFonts w:eastAsia="Times New Roman"/>
                <w:lang w:eastAsia="lv-LV"/>
              </w:rPr>
            </w:pPr>
            <w:r w:rsidRPr="008C0EDC">
              <w:rPr>
                <w:rFonts w:eastAsia="Times New Roman"/>
                <w:lang w:eastAsia="lv-LV"/>
              </w:rPr>
              <w:t>Attiecīgā ES tiesību akta panta numurs (uzskaitot katru tiesību akta vienību - pantu, daļu, punktu, apakšpunktu)</w:t>
            </w:r>
          </w:p>
        </w:tc>
        <w:tc>
          <w:tcPr>
            <w:tcW w:w="1035" w:type="pct"/>
            <w:tcBorders>
              <w:top w:val="outset" w:color="auto" w:sz="6" w:space="0"/>
              <w:left w:val="outset" w:color="auto" w:sz="6" w:space="0"/>
              <w:bottom w:val="outset" w:color="auto" w:sz="6" w:space="0"/>
              <w:right w:val="outset" w:color="auto" w:sz="6" w:space="0"/>
            </w:tcBorders>
            <w:hideMark/>
          </w:tcPr>
          <w:p w:rsidRPr="008C0EDC" w:rsidR="008C0EDC" w:rsidP="00A22836" w:rsidRDefault="008C0EDC" w14:paraId="1AC05A85" w14:textId="77777777">
            <w:pPr>
              <w:spacing w:after="0"/>
              <w:rPr>
                <w:rFonts w:eastAsia="Times New Roman"/>
                <w:lang w:eastAsia="lv-LV"/>
              </w:rPr>
            </w:pPr>
            <w:r w:rsidRPr="008C0EDC">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168" w:type="pct"/>
            <w:tcBorders>
              <w:top w:val="outset" w:color="auto" w:sz="6" w:space="0"/>
              <w:left w:val="outset" w:color="auto" w:sz="6" w:space="0"/>
              <w:bottom w:val="outset" w:color="auto" w:sz="6" w:space="0"/>
              <w:right w:val="outset" w:color="auto" w:sz="6" w:space="0"/>
            </w:tcBorders>
            <w:hideMark/>
          </w:tcPr>
          <w:p w:rsidRPr="008C0EDC" w:rsidR="008C0EDC" w:rsidP="00A22836" w:rsidRDefault="008C0EDC" w14:paraId="605D6E9E" w14:textId="77777777">
            <w:pPr>
              <w:spacing w:after="0"/>
              <w:rPr>
                <w:rFonts w:eastAsia="Times New Roman"/>
                <w:lang w:eastAsia="lv-LV"/>
              </w:rPr>
            </w:pPr>
            <w:r w:rsidRPr="008C0EDC">
              <w:rPr>
                <w:rFonts w:eastAsia="Times New Roman"/>
                <w:lang w:eastAsia="lv-LV"/>
              </w:rPr>
              <w:t>Informācija par to, vai šīs tabulas A ailē minētās ES tiesību akta vienības tiek pārņemtas vai ieviestas pilnībā vai daļēji.</w:t>
            </w:r>
            <w:r w:rsidRPr="008C0EDC">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8C0EDC">
              <w:rPr>
                <w:rFonts w:eastAsia="Times New Roman"/>
                <w:lang w:eastAsia="lv-LV"/>
              </w:rPr>
              <w:br/>
              <w:t>Norāda institūciju, kas ir atbildīga par šo saistību izpildi pilnībā</w:t>
            </w:r>
          </w:p>
        </w:tc>
        <w:tc>
          <w:tcPr>
            <w:tcW w:w="1344" w:type="pct"/>
            <w:tcBorders>
              <w:top w:val="outset" w:color="auto" w:sz="6" w:space="0"/>
              <w:left w:val="outset" w:color="auto" w:sz="6" w:space="0"/>
              <w:bottom w:val="outset" w:color="auto" w:sz="6" w:space="0"/>
              <w:right w:val="outset" w:color="auto" w:sz="6" w:space="0"/>
            </w:tcBorders>
            <w:hideMark/>
          </w:tcPr>
          <w:p w:rsidR="008C0EDC" w:rsidP="00A22836" w:rsidRDefault="008C0EDC" w14:paraId="07D5F78D" w14:textId="77777777">
            <w:pPr>
              <w:spacing w:after="0"/>
              <w:rPr>
                <w:rFonts w:eastAsia="Times New Roman"/>
                <w:lang w:eastAsia="lv-LV"/>
              </w:rPr>
            </w:pPr>
            <w:r w:rsidRPr="008C0EDC">
              <w:rPr>
                <w:rFonts w:eastAsia="Times New Roman"/>
                <w:lang w:eastAsia="lv-LV"/>
              </w:rPr>
              <w:t>Informācija par to, vai šīs tabulas B ailē minētās projekta vienības paredz stingrākas prasības nekā šīs tabulas A ailē minētās ES tiesību akta vienības.</w:t>
            </w:r>
            <w:r w:rsidRPr="008C0EDC">
              <w:rPr>
                <w:rFonts w:eastAsia="Times New Roman"/>
                <w:lang w:eastAsia="lv-LV"/>
              </w:rPr>
              <w:br/>
              <w:t>Ja projekts satur stingrākas prasības nekā attiecīgais ES tiesību akts, norāda pamatojumu un samērīgumu.</w:t>
            </w:r>
            <w:r w:rsidRPr="008C0EDC">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p w:rsidRPr="008C0EDC" w:rsidR="002B5488" w:rsidP="00A22836" w:rsidRDefault="002B5488" w14:paraId="7B69819E" w14:textId="12DB72F6">
            <w:pPr>
              <w:spacing w:after="0"/>
              <w:rPr>
                <w:rFonts w:eastAsia="Times New Roman"/>
                <w:lang w:eastAsia="lv-LV"/>
              </w:rPr>
            </w:pPr>
          </w:p>
        </w:tc>
      </w:tr>
      <w:tr w:rsidRPr="008C0EDC" w:rsidR="003E12C3" w:rsidTr="008B35E6" w14:paraId="016C1D75"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tcPr>
          <w:p w:rsidRPr="00A71EBF" w:rsidR="003E12C3" w:rsidP="003E12C3" w:rsidRDefault="003E12C3" w14:paraId="71B6AD95" w14:textId="5F3D67A1">
            <w:pPr>
              <w:spacing w:after="0"/>
              <w:rPr>
                <w:rFonts w:eastAsia="Times New Roman"/>
                <w:lang w:eastAsia="lv-LV"/>
              </w:rPr>
            </w:pPr>
            <w:r w:rsidRPr="00A71EBF">
              <w:rPr>
                <w:rFonts w:eastAsia="Times New Roman"/>
                <w:lang w:eastAsia="lv-LV"/>
              </w:rPr>
              <w:t>Regula</w:t>
            </w:r>
            <w:r w:rsidR="007120AC">
              <w:rPr>
                <w:rFonts w:eastAsia="Times New Roman"/>
                <w:lang w:eastAsia="lv-LV"/>
              </w:rPr>
              <w:t>s</w:t>
            </w:r>
            <w:r w:rsidRPr="00A71EBF">
              <w:rPr>
                <w:rFonts w:eastAsia="Times New Roman"/>
                <w:lang w:eastAsia="lv-LV"/>
              </w:rPr>
              <w:t xml:space="preserve"> Nr.2</w:t>
            </w:r>
            <w:r w:rsidRPr="00A71EBF" w:rsidR="00026275">
              <w:rPr>
                <w:rFonts w:eastAsia="Times New Roman"/>
                <w:lang w:eastAsia="lv-LV"/>
              </w:rPr>
              <w:t>018</w:t>
            </w:r>
            <w:r w:rsidRPr="00A71EBF">
              <w:rPr>
                <w:rFonts w:eastAsia="Times New Roman"/>
                <w:lang w:eastAsia="lv-LV"/>
              </w:rPr>
              <w:t>/</w:t>
            </w:r>
            <w:r w:rsidRPr="00A71EBF" w:rsidR="00026275">
              <w:rPr>
                <w:rFonts w:eastAsia="Times New Roman"/>
                <w:lang w:eastAsia="lv-LV"/>
              </w:rPr>
              <w:t>1139</w:t>
            </w:r>
            <w:r w:rsidRPr="00A71EBF" w:rsidR="00AC59E9">
              <w:rPr>
                <w:rFonts w:eastAsia="Times New Roman"/>
                <w:lang w:eastAsia="lv-LV"/>
              </w:rPr>
              <w:t xml:space="preserve"> 3.pants</w:t>
            </w:r>
          </w:p>
        </w:tc>
        <w:tc>
          <w:tcPr>
            <w:tcW w:w="1035" w:type="pct"/>
            <w:tcBorders>
              <w:top w:val="outset" w:color="auto" w:sz="6" w:space="0"/>
              <w:left w:val="outset" w:color="auto" w:sz="6" w:space="0"/>
              <w:bottom w:val="outset" w:color="auto" w:sz="6" w:space="0"/>
              <w:right w:val="outset" w:color="auto" w:sz="6" w:space="0"/>
            </w:tcBorders>
          </w:tcPr>
          <w:p w:rsidRPr="00556AD9" w:rsidR="003E12C3" w:rsidP="003E12C3" w:rsidRDefault="003E12C3" w14:paraId="082E3474" w14:textId="77777777">
            <w:pPr>
              <w:spacing w:after="0"/>
              <w:rPr>
                <w:rFonts w:eastAsia="Times New Roman"/>
                <w:lang w:eastAsia="lv-LV"/>
              </w:rPr>
            </w:pPr>
            <w:r w:rsidRPr="00556AD9">
              <w:rPr>
                <w:rFonts w:eastAsia="Times New Roman"/>
                <w:lang w:eastAsia="lv-LV"/>
              </w:rPr>
              <w:t xml:space="preserve">Projekta </w:t>
            </w:r>
            <w:r w:rsidRPr="00556AD9" w:rsidR="00691224">
              <w:rPr>
                <w:rFonts w:eastAsia="Times New Roman"/>
                <w:lang w:eastAsia="lv-LV"/>
              </w:rPr>
              <w:t>1</w:t>
            </w:r>
            <w:r w:rsidRPr="00556AD9" w:rsidR="00F010AB">
              <w:rPr>
                <w:rFonts w:eastAsia="Times New Roman"/>
                <w:lang w:eastAsia="lv-LV"/>
              </w:rPr>
              <w:t>.punkts</w:t>
            </w:r>
          </w:p>
        </w:tc>
        <w:tc>
          <w:tcPr>
            <w:tcW w:w="1168" w:type="pct"/>
            <w:tcBorders>
              <w:top w:val="outset" w:color="auto" w:sz="6" w:space="0"/>
              <w:left w:val="outset" w:color="auto" w:sz="6" w:space="0"/>
              <w:bottom w:val="outset" w:color="auto" w:sz="6" w:space="0"/>
              <w:right w:val="outset" w:color="auto" w:sz="6" w:space="0"/>
            </w:tcBorders>
          </w:tcPr>
          <w:p w:rsidRPr="00C040A8" w:rsidR="003E12C3" w:rsidP="003E12C3" w:rsidRDefault="003E12C3" w14:paraId="6F9EFB69" w14:textId="77777777">
            <w:r w:rsidRPr="00C040A8">
              <w:t>Tiesību norma ieviesta pilnībā</w:t>
            </w:r>
          </w:p>
        </w:tc>
        <w:tc>
          <w:tcPr>
            <w:tcW w:w="1344" w:type="pct"/>
            <w:tcBorders>
              <w:top w:val="outset" w:color="auto" w:sz="6" w:space="0"/>
              <w:left w:val="outset" w:color="auto" w:sz="6" w:space="0"/>
              <w:bottom w:val="outset" w:color="auto" w:sz="6" w:space="0"/>
              <w:right w:val="outset" w:color="auto" w:sz="6" w:space="0"/>
            </w:tcBorders>
          </w:tcPr>
          <w:p w:rsidRPr="00C040A8" w:rsidR="003E12C3" w:rsidP="003E12C3" w:rsidRDefault="003E12C3" w14:paraId="411FF0F7" w14:textId="77777777">
            <w:r w:rsidRPr="00C040A8">
              <w:t>Projekts stingrākas prasības neparedz</w:t>
            </w:r>
          </w:p>
        </w:tc>
      </w:tr>
      <w:tr w:rsidRPr="008C0EDC" w:rsidR="00FA1AC8" w:rsidTr="008B35E6" w14:paraId="1D6B1F29"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tcPr>
          <w:p w:rsidRPr="00A71EBF" w:rsidR="00026275" w:rsidP="00A22836" w:rsidRDefault="000E60B4" w14:paraId="2BB2D04C" w14:textId="77777777">
            <w:pPr>
              <w:spacing w:after="0"/>
              <w:rPr>
                <w:rFonts w:eastAsia="Times New Roman"/>
                <w:lang w:eastAsia="lv-LV"/>
              </w:rPr>
            </w:pPr>
            <w:r w:rsidRPr="00A71EBF">
              <w:rPr>
                <w:rFonts w:eastAsia="Times New Roman"/>
                <w:lang w:eastAsia="lv-LV"/>
              </w:rPr>
              <w:t>Regul</w:t>
            </w:r>
            <w:r w:rsidRPr="00A71EBF" w:rsidR="00A22836">
              <w:rPr>
                <w:rFonts w:eastAsia="Times New Roman"/>
                <w:lang w:eastAsia="lv-LV"/>
              </w:rPr>
              <w:t>as</w:t>
            </w:r>
            <w:r w:rsidRPr="00A71EBF">
              <w:rPr>
                <w:rFonts w:eastAsia="Times New Roman"/>
                <w:lang w:eastAsia="lv-LV"/>
              </w:rPr>
              <w:t xml:space="preserve"> </w:t>
            </w:r>
            <w:r w:rsidRPr="00A71EBF" w:rsidR="00026275">
              <w:t xml:space="preserve"> </w:t>
            </w:r>
            <w:r w:rsidRPr="00A71EBF" w:rsidR="00026275">
              <w:rPr>
                <w:rFonts w:eastAsia="Times New Roman"/>
                <w:lang w:eastAsia="lv-LV"/>
              </w:rPr>
              <w:t>Nr.201</w:t>
            </w:r>
            <w:r w:rsidRPr="00A71EBF" w:rsidR="00A71EBF">
              <w:rPr>
                <w:rFonts w:eastAsia="Times New Roman"/>
                <w:lang w:eastAsia="lv-LV"/>
              </w:rPr>
              <w:t>7</w:t>
            </w:r>
            <w:r w:rsidRPr="00A71EBF" w:rsidR="00026275">
              <w:rPr>
                <w:rFonts w:eastAsia="Times New Roman"/>
                <w:lang w:eastAsia="lv-LV"/>
              </w:rPr>
              <w:t>/</w:t>
            </w:r>
            <w:r w:rsidRPr="00A71EBF" w:rsidR="00A71EBF">
              <w:rPr>
                <w:rFonts w:eastAsia="Times New Roman"/>
                <w:lang w:eastAsia="lv-LV"/>
              </w:rPr>
              <w:t>373</w:t>
            </w:r>
          </w:p>
          <w:p w:rsidRPr="00A71EBF" w:rsidR="000E60B4" w:rsidP="00A22836" w:rsidRDefault="00A71EBF" w14:paraId="05EDAF55" w14:textId="5E32D5B5">
            <w:pPr>
              <w:spacing w:after="0"/>
              <w:rPr>
                <w:rFonts w:eastAsia="Times New Roman"/>
                <w:lang w:eastAsia="lv-LV"/>
              </w:rPr>
            </w:pPr>
            <w:r w:rsidRPr="00A71EBF">
              <w:rPr>
                <w:rFonts w:eastAsia="Times New Roman"/>
                <w:lang w:eastAsia="lv-LV"/>
              </w:rPr>
              <w:t>2</w:t>
            </w:r>
            <w:r w:rsidRPr="00A71EBF" w:rsidR="00485DD1">
              <w:rPr>
                <w:rFonts w:eastAsia="Times New Roman"/>
                <w:lang w:eastAsia="lv-LV"/>
              </w:rPr>
              <w:t>.pants</w:t>
            </w:r>
          </w:p>
          <w:p w:rsidRPr="00A71EBF" w:rsidR="000E60B4" w:rsidP="00A22836" w:rsidRDefault="000E60B4" w14:paraId="0A6C05F1" w14:textId="77777777">
            <w:pPr>
              <w:spacing w:after="0"/>
              <w:rPr>
                <w:rFonts w:eastAsia="Times New Roman"/>
                <w:lang w:eastAsia="lv-LV"/>
              </w:rPr>
            </w:pPr>
          </w:p>
        </w:tc>
        <w:tc>
          <w:tcPr>
            <w:tcW w:w="1035" w:type="pct"/>
            <w:tcBorders>
              <w:top w:val="outset" w:color="auto" w:sz="6" w:space="0"/>
              <w:left w:val="outset" w:color="auto" w:sz="6" w:space="0"/>
              <w:bottom w:val="outset" w:color="auto" w:sz="6" w:space="0"/>
              <w:right w:val="outset" w:color="auto" w:sz="6" w:space="0"/>
            </w:tcBorders>
          </w:tcPr>
          <w:p w:rsidRPr="00556AD9" w:rsidR="000E60B4" w:rsidP="00A22836" w:rsidRDefault="00F010AB" w14:paraId="6D2CB744" w14:textId="702219DA">
            <w:pPr>
              <w:spacing w:after="0"/>
              <w:rPr>
                <w:rFonts w:eastAsia="Times New Roman"/>
                <w:lang w:eastAsia="lv-LV"/>
              </w:rPr>
            </w:pPr>
            <w:r w:rsidRPr="00556AD9">
              <w:rPr>
                <w:rFonts w:eastAsia="Times New Roman"/>
                <w:lang w:eastAsia="lv-LV"/>
              </w:rPr>
              <w:t xml:space="preserve">Projekta </w:t>
            </w:r>
            <w:r w:rsidR="008A54CE">
              <w:rPr>
                <w:rFonts w:eastAsia="Times New Roman"/>
                <w:lang w:eastAsia="lv-LV"/>
              </w:rPr>
              <w:t>1</w:t>
            </w:r>
            <w:r w:rsidRPr="00556AD9">
              <w:rPr>
                <w:rFonts w:eastAsia="Times New Roman"/>
                <w:lang w:eastAsia="lv-LV"/>
              </w:rPr>
              <w:t>.punkts</w:t>
            </w:r>
          </w:p>
        </w:tc>
        <w:tc>
          <w:tcPr>
            <w:tcW w:w="1168" w:type="pct"/>
            <w:tcBorders>
              <w:top w:val="outset" w:color="auto" w:sz="6" w:space="0"/>
              <w:left w:val="outset" w:color="auto" w:sz="6" w:space="0"/>
              <w:bottom w:val="outset" w:color="auto" w:sz="6" w:space="0"/>
              <w:right w:val="outset" w:color="auto" w:sz="6" w:space="0"/>
            </w:tcBorders>
          </w:tcPr>
          <w:p w:rsidRPr="00C040A8" w:rsidR="000E60B4" w:rsidP="00A22836" w:rsidRDefault="000E60B4" w14:paraId="677FA38D" w14:textId="77777777">
            <w:r w:rsidRPr="00C040A8">
              <w:t>Tiesību norma ieviesta pilnībā</w:t>
            </w:r>
          </w:p>
        </w:tc>
        <w:tc>
          <w:tcPr>
            <w:tcW w:w="1344" w:type="pct"/>
            <w:tcBorders>
              <w:top w:val="outset" w:color="auto" w:sz="6" w:space="0"/>
              <w:left w:val="outset" w:color="auto" w:sz="6" w:space="0"/>
              <w:bottom w:val="outset" w:color="auto" w:sz="6" w:space="0"/>
              <w:right w:val="outset" w:color="auto" w:sz="6" w:space="0"/>
            </w:tcBorders>
          </w:tcPr>
          <w:p w:rsidRPr="00C040A8" w:rsidR="000E60B4" w:rsidP="00A22836" w:rsidRDefault="000E60B4" w14:paraId="26B2336A" w14:textId="77777777">
            <w:r w:rsidRPr="00C040A8">
              <w:t>Projekts stingrākas prasības neparedz</w:t>
            </w:r>
          </w:p>
        </w:tc>
      </w:tr>
      <w:tr w:rsidRPr="008C0EDC" w:rsidR="00FA1AC8" w:rsidTr="008B35E6" w14:paraId="25AC6E97"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tcPr>
          <w:p w:rsidRPr="00A71EBF" w:rsidR="000E60B4" w:rsidP="00A22836" w:rsidRDefault="00A103D2" w14:paraId="31971D78" w14:textId="0259D7CF">
            <w:pPr>
              <w:spacing w:after="0"/>
              <w:rPr>
                <w:rFonts w:eastAsia="Times New Roman"/>
                <w:lang w:eastAsia="lv-LV"/>
              </w:rPr>
            </w:pPr>
            <w:r w:rsidRPr="00A71EBF">
              <w:rPr>
                <w:rFonts w:eastAsia="Times New Roman"/>
                <w:lang w:eastAsia="lv-LV"/>
              </w:rPr>
              <w:t>Regula</w:t>
            </w:r>
            <w:r w:rsidR="007120AC">
              <w:rPr>
                <w:rFonts w:eastAsia="Times New Roman"/>
                <w:lang w:eastAsia="lv-LV"/>
              </w:rPr>
              <w:t>s</w:t>
            </w:r>
            <w:r w:rsidRPr="00A71EBF">
              <w:rPr>
                <w:rFonts w:eastAsia="Times New Roman"/>
                <w:lang w:eastAsia="lv-LV"/>
              </w:rPr>
              <w:t xml:space="preserve"> Nr.</w:t>
            </w:r>
            <w:r w:rsidRPr="00A71EBF" w:rsidR="00A71EBF">
              <w:rPr>
                <w:rFonts w:eastAsia="Times New Roman"/>
                <w:lang w:eastAsia="lv-LV"/>
              </w:rPr>
              <w:t>2019</w:t>
            </w:r>
            <w:r w:rsidRPr="00A71EBF">
              <w:rPr>
                <w:rFonts w:eastAsia="Times New Roman"/>
                <w:lang w:eastAsia="lv-LV"/>
              </w:rPr>
              <w:t>/</w:t>
            </w:r>
            <w:r w:rsidRPr="00A71EBF" w:rsidR="00A71EBF">
              <w:rPr>
                <w:rFonts w:eastAsia="Times New Roman"/>
                <w:lang w:eastAsia="lv-LV"/>
              </w:rPr>
              <w:t>123</w:t>
            </w:r>
            <w:r w:rsidR="007120AC">
              <w:rPr>
                <w:rFonts w:eastAsia="Times New Roman"/>
                <w:lang w:eastAsia="lv-LV"/>
              </w:rPr>
              <w:t xml:space="preserve"> 2.pant</w:t>
            </w:r>
            <w:r w:rsidR="004837EA">
              <w:rPr>
                <w:rFonts w:eastAsia="Times New Roman"/>
                <w:lang w:eastAsia="lv-LV"/>
              </w:rPr>
              <w:t>s</w:t>
            </w:r>
          </w:p>
        </w:tc>
        <w:tc>
          <w:tcPr>
            <w:tcW w:w="1035" w:type="pct"/>
            <w:tcBorders>
              <w:top w:val="outset" w:color="auto" w:sz="6" w:space="0"/>
              <w:left w:val="outset" w:color="auto" w:sz="6" w:space="0"/>
              <w:bottom w:val="outset" w:color="auto" w:sz="6" w:space="0"/>
              <w:right w:val="outset" w:color="auto" w:sz="6" w:space="0"/>
            </w:tcBorders>
          </w:tcPr>
          <w:p w:rsidRPr="00556AD9" w:rsidR="000E60B4" w:rsidP="00A22836" w:rsidRDefault="00C040A8" w14:paraId="0D525991" w14:textId="6746A2E0">
            <w:pPr>
              <w:spacing w:after="0"/>
              <w:rPr>
                <w:rFonts w:eastAsia="Times New Roman"/>
                <w:lang w:eastAsia="lv-LV"/>
              </w:rPr>
            </w:pPr>
            <w:r w:rsidRPr="00556AD9">
              <w:rPr>
                <w:rFonts w:eastAsia="Times New Roman"/>
                <w:lang w:eastAsia="lv-LV"/>
              </w:rPr>
              <w:t xml:space="preserve">Projekta </w:t>
            </w:r>
            <w:r w:rsidR="008A54CE">
              <w:rPr>
                <w:rFonts w:eastAsia="Times New Roman"/>
                <w:lang w:eastAsia="lv-LV"/>
              </w:rPr>
              <w:t>1</w:t>
            </w:r>
            <w:r w:rsidRPr="00556AD9">
              <w:rPr>
                <w:rFonts w:eastAsia="Times New Roman"/>
                <w:lang w:eastAsia="lv-LV"/>
              </w:rPr>
              <w:t>.punkts</w:t>
            </w:r>
          </w:p>
        </w:tc>
        <w:tc>
          <w:tcPr>
            <w:tcW w:w="1168" w:type="pct"/>
            <w:tcBorders>
              <w:top w:val="outset" w:color="auto" w:sz="6" w:space="0"/>
              <w:left w:val="outset" w:color="auto" w:sz="6" w:space="0"/>
              <w:bottom w:val="outset" w:color="auto" w:sz="6" w:space="0"/>
              <w:right w:val="outset" w:color="auto" w:sz="6" w:space="0"/>
            </w:tcBorders>
          </w:tcPr>
          <w:p w:rsidRPr="00C040A8" w:rsidR="000E60B4" w:rsidP="00A22836" w:rsidRDefault="000E60B4" w14:paraId="2B42C267" w14:textId="77777777">
            <w:r w:rsidRPr="00C040A8">
              <w:t>Tiesību norma ieviesta pilnībā</w:t>
            </w:r>
          </w:p>
        </w:tc>
        <w:tc>
          <w:tcPr>
            <w:tcW w:w="1344" w:type="pct"/>
            <w:tcBorders>
              <w:top w:val="outset" w:color="auto" w:sz="6" w:space="0"/>
              <w:left w:val="outset" w:color="auto" w:sz="6" w:space="0"/>
              <w:bottom w:val="outset" w:color="auto" w:sz="6" w:space="0"/>
              <w:right w:val="outset" w:color="auto" w:sz="6" w:space="0"/>
            </w:tcBorders>
          </w:tcPr>
          <w:p w:rsidRPr="00C040A8" w:rsidR="000E60B4" w:rsidP="00A22836" w:rsidRDefault="000E60B4" w14:paraId="3B28C222" w14:textId="77777777">
            <w:r w:rsidRPr="00C040A8">
              <w:t>Projekts stingrākas prasības neparedz</w:t>
            </w:r>
          </w:p>
        </w:tc>
      </w:tr>
      <w:tr w:rsidRPr="008C0EDC" w:rsidR="00C040A8" w:rsidTr="008B35E6" w14:paraId="6486775F"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tcPr>
          <w:p w:rsidRPr="00FA318D" w:rsidR="00C040A8" w:rsidP="00A71EBF" w:rsidRDefault="00A71EBF" w14:paraId="631B6155" w14:textId="05232A69">
            <w:pPr>
              <w:spacing w:after="0"/>
              <w:rPr>
                <w:rFonts w:eastAsia="Times New Roman"/>
                <w:highlight w:val="yellow"/>
                <w:lang w:eastAsia="lv-LV"/>
              </w:rPr>
            </w:pPr>
            <w:r>
              <w:rPr>
                <w:rFonts w:eastAsia="Times New Roman"/>
                <w:lang w:eastAsia="lv-LV"/>
              </w:rPr>
              <w:lastRenderedPageBreak/>
              <w:t>R</w:t>
            </w:r>
            <w:r w:rsidRPr="00A71EBF">
              <w:rPr>
                <w:rFonts w:eastAsia="Times New Roman"/>
                <w:lang w:eastAsia="lv-LV"/>
              </w:rPr>
              <w:t>egulas Nr. 2017/373 ATM/ANS.OR.A.045</w:t>
            </w:r>
            <w:r w:rsidR="008B35E6">
              <w:rPr>
                <w:rFonts w:eastAsia="Times New Roman"/>
                <w:lang w:eastAsia="lv-LV"/>
              </w:rPr>
              <w:t xml:space="preserve">, </w:t>
            </w:r>
            <w:r w:rsidRPr="00A71EBF">
              <w:rPr>
                <w:rFonts w:eastAsia="Times New Roman"/>
                <w:lang w:eastAsia="lv-LV"/>
              </w:rPr>
              <w:t>ATS.OR.205</w:t>
            </w:r>
            <w:r w:rsidR="008B35E6">
              <w:rPr>
                <w:rFonts w:eastAsia="Times New Roman"/>
                <w:lang w:eastAsia="lv-LV"/>
              </w:rPr>
              <w:t xml:space="preserve"> un </w:t>
            </w:r>
            <w:r w:rsidR="008B35E6">
              <w:t xml:space="preserve"> </w:t>
            </w:r>
            <w:r w:rsidRPr="008B35E6" w:rsidR="008B35E6">
              <w:rPr>
                <w:rFonts w:eastAsia="Times New Roman"/>
                <w:lang w:eastAsia="lv-LV"/>
              </w:rPr>
              <w:t>ATS.OR.210</w:t>
            </w:r>
            <w:r w:rsidR="004837EA">
              <w:rPr>
                <w:rFonts w:eastAsia="Times New Roman"/>
                <w:lang w:eastAsia="lv-LV"/>
              </w:rPr>
              <w:t>.</w:t>
            </w:r>
            <w:r w:rsidRPr="00A71EBF">
              <w:rPr>
                <w:rFonts w:eastAsia="Times New Roman"/>
                <w:lang w:eastAsia="lv-LV"/>
              </w:rPr>
              <w:t xml:space="preserve"> punkt</w:t>
            </w:r>
            <w:r w:rsidR="008B35E6">
              <w:rPr>
                <w:rFonts w:eastAsia="Times New Roman"/>
                <w:lang w:eastAsia="lv-LV"/>
              </w:rPr>
              <w:t>s</w:t>
            </w:r>
          </w:p>
        </w:tc>
        <w:tc>
          <w:tcPr>
            <w:tcW w:w="1035" w:type="pct"/>
            <w:tcBorders>
              <w:top w:val="outset" w:color="auto" w:sz="6" w:space="0"/>
              <w:left w:val="outset" w:color="auto" w:sz="6" w:space="0"/>
              <w:bottom w:val="outset" w:color="auto" w:sz="6" w:space="0"/>
              <w:right w:val="outset" w:color="auto" w:sz="6" w:space="0"/>
            </w:tcBorders>
          </w:tcPr>
          <w:p w:rsidRPr="006440DC" w:rsidR="00C040A8" w:rsidP="00C040A8" w:rsidRDefault="00C040A8" w14:paraId="2C71E8D9" w14:textId="1BE34DC2">
            <w:pPr>
              <w:spacing w:after="0"/>
              <w:rPr>
                <w:rFonts w:eastAsia="Times New Roman"/>
                <w:lang w:eastAsia="lv-LV"/>
              </w:rPr>
            </w:pPr>
            <w:r w:rsidRPr="006440DC">
              <w:rPr>
                <w:rFonts w:eastAsia="Times New Roman"/>
                <w:lang w:eastAsia="lv-LV"/>
              </w:rPr>
              <w:t xml:space="preserve">Projekta </w:t>
            </w:r>
            <w:r w:rsidRPr="006440DC" w:rsidR="008A54CE">
              <w:rPr>
                <w:rFonts w:eastAsia="Times New Roman"/>
                <w:lang w:eastAsia="lv-LV"/>
              </w:rPr>
              <w:t>3</w:t>
            </w:r>
            <w:r w:rsidRPr="006440DC" w:rsidR="00A17490">
              <w:rPr>
                <w:rFonts w:eastAsia="Times New Roman"/>
                <w:lang w:eastAsia="lv-LV"/>
              </w:rPr>
              <w:t>.</w:t>
            </w:r>
            <w:r w:rsidRPr="006440DC">
              <w:rPr>
                <w:rFonts w:eastAsia="Times New Roman"/>
                <w:lang w:eastAsia="lv-LV"/>
              </w:rPr>
              <w:t>punkts</w:t>
            </w:r>
          </w:p>
        </w:tc>
        <w:tc>
          <w:tcPr>
            <w:tcW w:w="1168" w:type="pct"/>
            <w:tcBorders>
              <w:top w:val="outset" w:color="auto" w:sz="6" w:space="0"/>
              <w:left w:val="outset" w:color="auto" w:sz="6" w:space="0"/>
              <w:bottom w:val="outset" w:color="auto" w:sz="6" w:space="0"/>
              <w:right w:val="outset" w:color="auto" w:sz="6" w:space="0"/>
            </w:tcBorders>
          </w:tcPr>
          <w:p w:rsidR="00C040A8" w:rsidP="00C040A8" w:rsidRDefault="00C040A8" w14:paraId="28FEA70C" w14:textId="77777777">
            <w:r w:rsidRPr="008B3800">
              <w:t>Tiesību norma ieviesta pilnībā</w:t>
            </w:r>
          </w:p>
        </w:tc>
        <w:tc>
          <w:tcPr>
            <w:tcW w:w="1344" w:type="pct"/>
            <w:tcBorders>
              <w:top w:val="outset" w:color="auto" w:sz="6" w:space="0"/>
              <w:left w:val="outset" w:color="auto" w:sz="6" w:space="0"/>
              <w:bottom w:val="outset" w:color="auto" w:sz="6" w:space="0"/>
              <w:right w:val="outset" w:color="auto" w:sz="6" w:space="0"/>
            </w:tcBorders>
          </w:tcPr>
          <w:p w:rsidR="00C040A8" w:rsidP="00C040A8" w:rsidRDefault="00C040A8" w14:paraId="4C5B4582" w14:textId="77777777">
            <w:r w:rsidRPr="00B50830">
              <w:t>Projekts stingrākas prasības neparedz</w:t>
            </w:r>
          </w:p>
        </w:tc>
      </w:tr>
      <w:tr w:rsidRPr="008C0EDC" w:rsidR="00C040A8" w:rsidTr="008B35E6" w14:paraId="40B59D7A"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tcPr>
          <w:p w:rsidRPr="00A71EBF" w:rsidR="00A71EBF" w:rsidP="00A71EBF" w:rsidRDefault="00A71EBF" w14:paraId="159E6DFA" w14:textId="77777777">
            <w:pPr>
              <w:spacing w:after="0"/>
              <w:rPr>
                <w:rFonts w:eastAsia="Times New Roman"/>
                <w:lang w:eastAsia="lv-LV"/>
              </w:rPr>
            </w:pPr>
            <w:r w:rsidRPr="00A71EBF">
              <w:rPr>
                <w:rFonts w:eastAsia="Times New Roman"/>
                <w:lang w:eastAsia="lv-LV"/>
              </w:rPr>
              <w:t>Regulas  Nr.2017/373</w:t>
            </w:r>
          </w:p>
          <w:p w:rsidRPr="000300A3" w:rsidR="00C040A8" w:rsidP="00A71EBF" w:rsidRDefault="00A71EBF" w14:paraId="79EDC9F6" w14:textId="77777777">
            <w:pPr>
              <w:spacing w:after="0"/>
              <w:rPr>
                <w:rFonts w:eastAsia="Times New Roman"/>
                <w:u w:val="single"/>
                <w:lang w:eastAsia="lv-LV"/>
              </w:rPr>
            </w:pPr>
            <w:r w:rsidRPr="00A71EBF">
              <w:rPr>
                <w:rFonts w:eastAsia="Times New Roman"/>
                <w:lang w:eastAsia="lv-LV"/>
              </w:rPr>
              <w:t>ATM/ANS.AR.C.035(a) punkt</w:t>
            </w:r>
            <w:r>
              <w:rPr>
                <w:rFonts w:eastAsia="Times New Roman"/>
                <w:lang w:eastAsia="lv-LV"/>
              </w:rPr>
              <w:t>s</w:t>
            </w:r>
          </w:p>
        </w:tc>
        <w:tc>
          <w:tcPr>
            <w:tcW w:w="1035" w:type="pct"/>
            <w:tcBorders>
              <w:top w:val="outset" w:color="auto" w:sz="6" w:space="0"/>
              <w:left w:val="outset" w:color="auto" w:sz="6" w:space="0"/>
              <w:bottom w:val="outset" w:color="auto" w:sz="6" w:space="0"/>
              <w:right w:val="outset" w:color="auto" w:sz="6" w:space="0"/>
            </w:tcBorders>
          </w:tcPr>
          <w:p w:rsidRPr="006440DC" w:rsidR="00C040A8" w:rsidP="00C040A8" w:rsidRDefault="00C040A8" w14:paraId="3269E0C6" w14:textId="7A2AD1E8">
            <w:pPr>
              <w:spacing w:after="0"/>
              <w:rPr>
                <w:rFonts w:eastAsia="Times New Roman"/>
                <w:lang w:eastAsia="lv-LV"/>
              </w:rPr>
            </w:pPr>
            <w:r w:rsidRPr="006440DC">
              <w:rPr>
                <w:rFonts w:eastAsia="Times New Roman"/>
                <w:lang w:eastAsia="lv-LV"/>
              </w:rPr>
              <w:t xml:space="preserve">Projekta </w:t>
            </w:r>
            <w:r w:rsidRPr="006440DC" w:rsidR="008A54CE">
              <w:rPr>
                <w:rFonts w:eastAsia="Times New Roman"/>
                <w:lang w:eastAsia="lv-LV"/>
              </w:rPr>
              <w:t>3</w:t>
            </w:r>
            <w:r w:rsidRPr="006440DC" w:rsidR="00A17490">
              <w:rPr>
                <w:rFonts w:eastAsia="Times New Roman"/>
                <w:lang w:eastAsia="lv-LV"/>
              </w:rPr>
              <w:t>.</w:t>
            </w:r>
            <w:r w:rsidRPr="006440DC">
              <w:rPr>
                <w:rFonts w:eastAsia="Times New Roman"/>
                <w:lang w:eastAsia="lv-LV"/>
              </w:rPr>
              <w:t>punkts</w:t>
            </w:r>
          </w:p>
        </w:tc>
        <w:tc>
          <w:tcPr>
            <w:tcW w:w="1168" w:type="pct"/>
            <w:tcBorders>
              <w:top w:val="outset" w:color="auto" w:sz="6" w:space="0"/>
              <w:left w:val="outset" w:color="auto" w:sz="6" w:space="0"/>
              <w:bottom w:val="outset" w:color="auto" w:sz="6" w:space="0"/>
              <w:right w:val="outset" w:color="auto" w:sz="6" w:space="0"/>
            </w:tcBorders>
          </w:tcPr>
          <w:p w:rsidR="00C040A8" w:rsidP="00C040A8" w:rsidRDefault="00C040A8" w14:paraId="22E0CFE4" w14:textId="77777777">
            <w:r w:rsidRPr="008B3800">
              <w:t>Tiesību norma ieviesta pilnībā</w:t>
            </w:r>
          </w:p>
        </w:tc>
        <w:tc>
          <w:tcPr>
            <w:tcW w:w="1344" w:type="pct"/>
            <w:tcBorders>
              <w:top w:val="outset" w:color="auto" w:sz="6" w:space="0"/>
              <w:left w:val="outset" w:color="auto" w:sz="6" w:space="0"/>
              <w:bottom w:val="outset" w:color="auto" w:sz="6" w:space="0"/>
              <w:right w:val="outset" w:color="auto" w:sz="6" w:space="0"/>
            </w:tcBorders>
          </w:tcPr>
          <w:p w:rsidR="00C040A8" w:rsidP="00C040A8" w:rsidRDefault="00C040A8" w14:paraId="25942E01" w14:textId="77777777">
            <w:r w:rsidRPr="00B50830">
              <w:t>Projekts stingrākas prasības neparedz</w:t>
            </w:r>
          </w:p>
        </w:tc>
      </w:tr>
      <w:tr w:rsidRPr="008C0EDC" w:rsidR="00C040A8" w:rsidTr="008B35E6" w14:paraId="6EE99418" w14:textId="77777777">
        <w:trPr>
          <w:tblCellSpacing w:w="15" w:type="dxa"/>
        </w:trPr>
        <w:tc>
          <w:tcPr>
            <w:tcW w:w="1371" w:type="pct"/>
            <w:tcBorders>
              <w:top w:val="outset" w:color="auto" w:sz="6" w:space="0"/>
              <w:left w:val="outset" w:color="auto" w:sz="6" w:space="0"/>
              <w:bottom w:val="outset" w:color="auto" w:sz="6" w:space="0"/>
              <w:right w:val="outset" w:color="auto" w:sz="6" w:space="0"/>
            </w:tcBorders>
          </w:tcPr>
          <w:p w:rsidRPr="00740EC3" w:rsidR="00C040A8" w:rsidP="00C040A8" w:rsidRDefault="00740EC3" w14:paraId="1267253E" w14:textId="311EA688">
            <w:pPr>
              <w:spacing w:after="0"/>
              <w:rPr>
                <w:rFonts w:eastAsia="Times New Roman"/>
                <w:lang w:eastAsia="lv-LV"/>
              </w:rPr>
            </w:pPr>
            <w:r w:rsidRPr="00740EC3">
              <w:rPr>
                <w:rFonts w:eastAsia="Times New Roman"/>
                <w:lang w:eastAsia="lv-LV"/>
              </w:rPr>
              <w:t>Regulas Nr. 2017/373 ATM/ANS.AR.C.025</w:t>
            </w:r>
            <w:r w:rsidR="004837EA">
              <w:rPr>
                <w:rFonts w:eastAsia="Times New Roman"/>
                <w:lang w:eastAsia="lv-LV"/>
              </w:rPr>
              <w:t>.</w:t>
            </w:r>
            <w:r w:rsidRPr="00740EC3">
              <w:rPr>
                <w:rFonts w:eastAsia="Times New Roman"/>
                <w:lang w:eastAsia="lv-LV"/>
              </w:rPr>
              <w:t xml:space="preserve"> punkts</w:t>
            </w:r>
          </w:p>
        </w:tc>
        <w:tc>
          <w:tcPr>
            <w:tcW w:w="1035" w:type="pct"/>
            <w:tcBorders>
              <w:top w:val="outset" w:color="auto" w:sz="6" w:space="0"/>
              <w:left w:val="outset" w:color="auto" w:sz="6" w:space="0"/>
              <w:bottom w:val="outset" w:color="auto" w:sz="6" w:space="0"/>
              <w:right w:val="outset" w:color="auto" w:sz="6" w:space="0"/>
            </w:tcBorders>
          </w:tcPr>
          <w:p w:rsidRPr="006440DC" w:rsidR="00C040A8" w:rsidP="00C040A8" w:rsidRDefault="00C040A8" w14:paraId="1A0C7FC9" w14:textId="57C3A798">
            <w:pPr>
              <w:spacing w:after="0"/>
              <w:rPr>
                <w:rFonts w:eastAsia="Times New Roman"/>
                <w:lang w:eastAsia="lv-LV"/>
              </w:rPr>
            </w:pPr>
            <w:r w:rsidRPr="006440DC">
              <w:rPr>
                <w:rFonts w:eastAsia="Times New Roman"/>
                <w:lang w:eastAsia="lv-LV"/>
              </w:rPr>
              <w:t xml:space="preserve">Projekta </w:t>
            </w:r>
            <w:r w:rsidRPr="006440DC" w:rsidR="008A54CE">
              <w:rPr>
                <w:rFonts w:eastAsia="Times New Roman"/>
                <w:lang w:eastAsia="lv-LV"/>
              </w:rPr>
              <w:t>4</w:t>
            </w:r>
            <w:r w:rsidRPr="006440DC">
              <w:rPr>
                <w:rFonts w:eastAsia="Times New Roman"/>
                <w:lang w:eastAsia="lv-LV"/>
              </w:rPr>
              <w:t>.punkts</w:t>
            </w:r>
          </w:p>
        </w:tc>
        <w:tc>
          <w:tcPr>
            <w:tcW w:w="1168" w:type="pct"/>
            <w:tcBorders>
              <w:top w:val="outset" w:color="auto" w:sz="6" w:space="0"/>
              <w:left w:val="outset" w:color="auto" w:sz="6" w:space="0"/>
              <w:bottom w:val="outset" w:color="auto" w:sz="6" w:space="0"/>
              <w:right w:val="outset" w:color="auto" w:sz="6" w:space="0"/>
            </w:tcBorders>
          </w:tcPr>
          <w:p w:rsidR="00C040A8" w:rsidP="00C040A8" w:rsidRDefault="00C040A8" w14:paraId="6C8F07B3" w14:textId="77777777">
            <w:r w:rsidRPr="008B3800">
              <w:t>Tiesību norma ieviesta pilnībā</w:t>
            </w:r>
          </w:p>
        </w:tc>
        <w:tc>
          <w:tcPr>
            <w:tcW w:w="1344" w:type="pct"/>
            <w:tcBorders>
              <w:top w:val="outset" w:color="auto" w:sz="6" w:space="0"/>
              <w:left w:val="outset" w:color="auto" w:sz="6" w:space="0"/>
              <w:bottom w:val="outset" w:color="auto" w:sz="6" w:space="0"/>
              <w:right w:val="outset" w:color="auto" w:sz="6" w:space="0"/>
            </w:tcBorders>
          </w:tcPr>
          <w:p w:rsidR="00C040A8" w:rsidP="00C040A8" w:rsidRDefault="00C040A8" w14:paraId="46275B62" w14:textId="77777777">
            <w:r w:rsidRPr="00B50830">
              <w:t>Projekts stingrākas prasības neparedz</w:t>
            </w:r>
          </w:p>
        </w:tc>
      </w:tr>
      <w:tr w:rsidRPr="008C0EDC" w:rsidR="000E60B4" w:rsidTr="008B35E6" w14:paraId="31AE520C" w14:textId="77777777">
        <w:trPr>
          <w:tblCellSpacing w:w="15" w:type="dxa"/>
        </w:trPr>
        <w:tc>
          <w:tcPr>
            <w:tcW w:w="2422" w:type="pct"/>
            <w:gridSpan w:val="2"/>
            <w:tcBorders>
              <w:top w:val="outset" w:color="auto" w:sz="6" w:space="0"/>
              <w:left w:val="outset" w:color="auto" w:sz="6" w:space="0"/>
              <w:bottom w:val="outset" w:color="auto" w:sz="6" w:space="0"/>
              <w:right w:val="outset" w:color="auto" w:sz="6" w:space="0"/>
            </w:tcBorders>
            <w:hideMark/>
          </w:tcPr>
          <w:p w:rsidRPr="008C0EDC" w:rsidR="000E60B4" w:rsidP="00A22836" w:rsidRDefault="000E60B4" w14:paraId="11E3403A" w14:textId="77777777">
            <w:pPr>
              <w:spacing w:after="0"/>
              <w:rPr>
                <w:rFonts w:eastAsia="Times New Roman"/>
                <w:lang w:eastAsia="lv-LV"/>
              </w:rPr>
            </w:pPr>
            <w:r w:rsidRPr="008C0EDC">
              <w:rPr>
                <w:rFonts w:eastAsia="Times New Roman"/>
                <w:lang w:eastAsia="lv-LV"/>
              </w:rPr>
              <w:t>Kā ir izmantota ES tiesību aktā paredzētā rīcības brīvība dalībvalstij pārņemt vai ieviest noteiktas ES tiesību akta normas? Kādēļ?</w:t>
            </w:r>
          </w:p>
        </w:tc>
        <w:tc>
          <w:tcPr>
            <w:tcW w:w="2528" w:type="pct"/>
            <w:gridSpan w:val="2"/>
            <w:tcBorders>
              <w:top w:val="outset" w:color="auto" w:sz="6" w:space="0"/>
              <w:left w:val="outset" w:color="auto" w:sz="6" w:space="0"/>
              <w:bottom w:val="outset" w:color="auto" w:sz="6" w:space="0"/>
              <w:right w:val="outset" w:color="auto" w:sz="6" w:space="0"/>
            </w:tcBorders>
          </w:tcPr>
          <w:p w:rsidRPr="008C0EDC" w:rsidR="000E60B4" w:rsidP="00A22836" w:rsidRDefault="00FA1AC8" w14:paraId="5623ACF0" w14:textId="77777777">
            <w:pPr>
              <w:spacing w:after="0"/>
              <w:rPr>
                <w:rFonts w:eastAsia="Times New Roman"/>
                <w:lang w:eastAsia="lv-LV"/>
              </w:rPr>
            </w:pPr>
            <w:r w:rsidRPr="00E47C0C">
              <w:rPr>
                <w:rFonts w:eastAsia="Times New Roman"/>
                <w:lang w:eastAsia="lv-LV"/>
              </w:rPr>
              <w:t>Projekts šo jomu neskar</w:t>
            </w:r>
            <w:r>
              <w:rPr>
                <w:rFonts w:eastAsia="Times New Roman"/>
                <w:lang w:eastAsia="lv-LV"/>
              </w:rPr>
              <w:t>.</w:t>
            </w:r>
          </w:p>
        </w:tc>
      </w:tr>
      <w:tr w:rsidRPr="008C0EDC" w:rsidR="000E60B4" w:rsidTr="008B35E6" w14:paraId="28803253" w14:textId="77777777">
        <w:trPr>
          <w:tblCellSpacing w:w="15" w:type="dxa"/>
        </w:trPr>
        <w:tc>
          <w:tcPr>
            <w:tcW w:w="2422" w:type="pct"/>
            <w:gridSpan w:val="2"/>
            <w:tcBorders>
              <w:top w:val="outset" w:color="auto" w:sz="6" w:space="0"/>
              <w:left w:val="outset" w:color="auto" w:sz="6" w:space="0"/>
              <w:bottom w:val="outset" w:color="auto" w:sz="6" w:space="0"/>
              <w:right w:val="outset" w:color="auto" w:sz="6" w:space="0"/>
            </w:tcBorders>
            <w:hideMark/>
          </w:tcPr>
          <w:p w:rsidRPr="008C0EDC" w:rsidR="000E60B4" w:rsidP="00A22836" w:rsidRDefault="000E60B4" w14:paraId="078E6E8E" w14:textId="77777777">
            <w:pPr>
              <w:spacing w:after="0"/>
              <w:rPr>
                <w:rFonts w:eastAsia="Times New Roman"/>
                <w:lang w:eastAsia="lv-LV"/>
              </w:rPr>
            </w:pPr>
            <w:r w:rsidRPr="008C0EDC">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28" w:type="pct"/>
            <w:gridSpan w:val="2"/>
            <w:tcBorders>
              <w:top w:val="outset" w:color="auto" w:sz="6" w:space="0"/>
              <w:left w:val="outset" w:color="auto" w:sz="6" w:space="0"/>
              <w:bottom w:val="outset" w:color="auto" w:sz="6" w:space="0"/>
              <w:right w:val="outset" w:color="auto" w:sz="6" w:space="0"/>
            </w:tcBorders>
          </w:tcPr>
          <w:p w:rsidRPr="008C0EDC" w:rsidR="000E60B4" w:rsidP="00A22836" w:rsidRDefault="00FA1AC8" w14:paraId="7E33E90A" w14:textId="77777777">
            <w:pPr>
              <w:spacing w:after="0"/>
              <w:rPr>
                <w:rFonts w:eastAsia="Times New Roman"/>
                <w:lang w:eastAsia="lv-LV"/>
              </w:rPr>
            </w:pPr>
            <w:r w:rsidRPr="00E47C0C">
              <w:rPr>
                <w:rFonts w:eastAsia="Times New Roman"/>
                <w:lang w:eastAsia="lv-LV"/>
              </w:rPr>
              <w:t>Projekts šo jomu neskar</w:t>
            </w:r>
            <w:r>
              <w:rPr>
                <w:rFonts w:eastAsia="Times New Roman"/>
                <w:lang w:eastAsia="lv-LV"/>
              </w:rPr>
              <w:t>.</w:t>
            </w:r>
          </w:p>
        </w:tc>
      </w:tr>
      <w:tr w:rsidRPr="008C0EDC" w:rsidR="000E60B4" w:rsidTr="008B35E6" w14:paraId="61C5F22B" w14:textId="77777777">
        <w:trPr>
          <w:tblCellSpacing w:w="15" w:type="dxa"/>
        </w:trPr>
        <w:tc>
          <w:tcPr>
            <w:tcW w:w="2422" w:type="pct"/>
            <w:gridSpan w:val="2"/>
            <w:tcBorders>
              <w:top w:val="outset" w:color="auto" w:sz="6" w:space="0"/>
              <w:left w:val="outset" w:color="auto" w:sz="6" w:space="0"/>
              <w:bottom w:val="outset" w:color="auto" w:sz="6" w:space="0"/>
              <w:right w:val="outset" w:color="auto" w:sz="6" w:space="0"/>
            </w:tcBorders>
            <w:hideMark/>
          </w:tcPr>
          <w:p w:rsidRPr="008C0EDC" w:rsidR="000E60B4" w:rsidP="00A22836" w:rsidRDefault="000E60B4" w14:paraId="59176036" w14:textId="77777777">
            <w:pPr>
              <w:spacing w:after="0"/>
              <w:rPr>
                <w:rFonts w:eastAsia="Times New Roman"/>
                <w:lang w:eastAsia="lv-LV"/>
              </w:rPr>
            </w:pPr>
            <w:r w:rsidRPr="008C0EDC">
              <w:rPr>
                <w:rFonts w:eastAsia="Times New Roman"/>
                <w:lang w:eastAsia="lv-LV"/>
              </w:rPr>
              <w:t>Cita informācija</w:t>
            </w:r>
          </w:p>
        </w:tc>
        <w:tc>
          <w:tcPr>
            <w:tcW w:w="2528" w:type="pct"/>
            <w:gridSpan w:val="2"/>
            <w:tcBorders>
              <w:top w:val="outset" w:color="auto" w:sz="6" w:space="0"/>
              <w:left w:val="outset" w:color="auto" w:sz="6" w:space="0"/>
              <w:bottom w:val="outset" w:color="auto" w:sz="6" w:space="0"/>
              <w:right w:val="outset" w:color="auto" w:sz="6" w:space="0"/>
            </w:tcBorders>
            <w:hideMark/>
          </w:tcPr>
          <w:p w:rsidRPr="008C0EDC" w:rsidR="000E60B4" w:rsidP="00A22836" w:rsidRDefault="00A22836" w14:paraId="70D2CB16" w14:textId="77777777">
            <w:pPr>
              <w:spacing w:after="0"/>
              <w:rPr>
                <w:rFonts w:eastAsia="Times New Roman"/>
                <w:lang w:eastAsia="lv-LV"/>
              </w:rPr>
            </w:pPr>
            <w:r>
              <w:rPr>
                <w:rFonts w:eastAsia="Times New Roman"/>
                <w:lang w:eastAsia="lv-LV"/>
              </w:rPr>
              <w:t>Nav</w:t>
            </w:r>
          </w:p>
        </w:tc>
      </w:tr>
    </w:tbl>
    <w:p w:rsidRPr="008C0EDC" w:rsidR="008C0EDC" w:rsidP="008C0EDC" w:rsidRDefault="00A22836" w14:paraId="01E83A1C" w14:textId="77777777">
      <w:pPr>
        <w:spacing w:after="0"/>
        <w:rPr>
          <w:rFonts w:eastAsia="Times New Roman"/>
          <w:lang w:eastAsia="lv-LV"/>
        </w:rPr>
      </w:pPr>
      <w:r>
        <w:rPr>
          <w:rFonts w:eastAsia="Times New Roman"/>
          <w:lang w:eastAsia="lv-LV"/>
        </w:rPr>
        <w:br w:type="textWrapping" w:clear="all"/>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8C0EDC" w:rsidR="008C0EDC" w:rsidTr="008C0EDC" w14:paraId="2AB649B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4509F985" w14:textId="77777777">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Pr="008C0EDC" w:rsidR="008C0EDC" w:rsidTr="00BA0797" w14:paraId="18C8D89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E37FA7B"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4910F36" w14:textId="77777777">
            <w:pPr>
              <w:spacing w:after="0"/>
              <w:rPr>
                <w:rFonts w:eastAsia="Times New Roman"/>
                <w:lang w:eastAsia="lv-LV"/>
              </w:rPr>
            </w:pPr>
            <w:r w:rsidRPr="008C0EDC">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8C0EDC" w:rsidR="007A720C" w:rsidP="007A720C" w:rsidRDefault="00272B62" w14:paraId="3C014BE1" w14:textId="7D8C6A15">
            <w:pPr>
              <w:spacing w:after="0"/>
              <w:jc w:val="both"/>
              <w:rPr>
                <w:rFonts w:eastAsia="Times New Roman"/>
                <w:lang w:eastAsia="lv-LV"/>
              </w:rPr>
            </w:pPr>
            <w:r w:rsidRPr="00272B62">
              <w:rPr>
                <w:rFonts w:eastAsia="Calibri"/>
              </w:rPr>
              <w:t>Saskaņā ar Ministru kabineta 2009.gada 25.augusta noteikumu Nr. 970 „Sabiedrības līdzdalības kārtība attīstības plānošanas procesā” 7.4.</w:t>
            </w:r>
            <w:r w:rsidRPr="00681BD1">
              <w:rPr>
                <w:rFonts w:eastAsia="Calibri"/>
                <w:vertAlign w:val="superscript"/>
              </w:rPr>
              <w:t>1</w:t>
            </w:r>
            <w:r w:rsidRPr="00272B62">
              <w:rPr>
                <w:rFonts w:eastAsia="Calibri"/>
              </w:rPr>
              <w:t xml:space="preserve"> apakšpunktu sabiedrībai tiek dota iespēja rakstiski sniegt viedokli par noteikumu projektu tā saskaņošanas stadijā.</w:t>
            </w:r>
          </w:p>
        </w:tc>
      </w:tr>
      <w:tr w:rsidRPr="008C0EDC" w:rsidR="008C0EDC" w:rsidTr="00BA0797" w14:paraId="29EC28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C2A2199"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757D761" w14:textId="77777777">
            <w:pPr>
              <w:spacing w:after="0"/>
              <w:rPr>
                <w:rFonts w:eastAsia="Times New Roman"/>
                <w:lang w:eastAsia="lv-LV"/>
              </w:rPr>
            </w:pPr>
            <w:r w:rsidRPr="008C0EDC">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8C0EDC" w:rsidR="00A200B4" w:rsidP="00A200B4" w:rsidRDefault="00A200B4" w14:paraId="6FEE742F" w14:textId="22323756">
            <w:pPr>
              <w:spacing w:after="0"/>
              <w:jc w:val="both"/>
              <w:rPr>
                <w:rFonts w:eastAsia="Times New Roman"/>
                <w:lang w:eastAsia="lv-LV"/>
              </w:rPr>
            </w:pPr>
            <w:r w:rsidRPr="00A200B4">
              <w:rPr>
                <w:rFonts w:eastAsia="Times New Roman"/>
                <w:lang w:eastAsia="lv-LV"/>
              </w:rPr>
              <w:t xml:space="preserve">Paziņojums par līdzdalības iespējām tiesību akta izstrādes procesā </w:t>
            </w:r>
            <w:r w:rsidRPr="00272B62">
              <w:rPr>
                <w:rFonts w:eastAsia="Times New Roman"/>
                <w:lang w:eastAsia="lv-LV"/>
              </w:rPr>
              <w:t>2019.gada 2</w:t>
            </w:r>
            <w:r>
              <w:rPr>
                <w:rFonts w:eastAsia="Times New Roman"/>
                <w:lang w:eastAsia="lv-LV"/>
              </w:rPr>
              <w:t>.decembrī</w:t>
            </w:r>
            <w:r w:rsidRPr="00272B62">
              <w:rPr>
                <w:rFonts w:eastAsia="Times New Roman"/>
                <w:lang w:eastAsia="lv-LV"/>
              </w:rPr>
              <w:t xml:space="preserve"> </w:t>
            </w:r>
            <w:r w:rsidRPr="00A200B4">
              <w:rPr>
                <w:rFonts w:eastAsia="Times New Roman"/>
                <w:lang w:eastAsia="lv-LV"/>
              </w:rPr>
              <w:t xml:space="preserve">ievietots Satiksmes ministrijas tīmekļa vietnē </w:t>
            </w:r>
            <w:hyperlink w:history="1" r:id="rId6">
              <w:r w:rsidRPr="00B64EC2">
                <w:rPr>
                  <w:rStyle w:val="Hyperlink"/>
                  <w:rFonts w:eastAsia="Times New Roman"/>
                  <w:lang w:eastAsia="lv-LV"/>
                </w:rPr>
                <w:t>http://www.sam.gov.lv/sm/content/?cat=553</w:t>
              </w:r>
            </w:hyperlink>
          </w:p>
        </w:tc>
      </w:tr>
      <w:tr w:rsidRPr="008C0EDC" w:rsidR="008C0EDC" w:rsidTr="00BA0797" w14:paraId="19337E5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3C7B528" w14:textId="77777777">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F7DB6F7" w14:textId="77777777">
            <w:pPr>
              <w:spacing w:after="0"/>
              <w:rPr>
                <w:rFonts w:eastAsia="Times New Roman"/>
                <w:lang w:eastAsia="lv-LV"/>
              </w:rPr>
            </w:pPr>
            <w:r w:rsidRPr="008C0EDC">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7A720C" w:rsidRDefault="00A200B4" w14:paraId="14E1101A" w14:textId="437EB82E">
            <w:pPr>
              <w:spacing w:after="0"/>
              <w:jc w:val="both"/>
              <w:rPr>
                <w:rFonts w:eastAsia="Times New Roman"/>
                <w:lang w:eastAsia="lv-LV"/>
              </w:rPr>
            </w:pPr>
            <w:r>
              <w:rPr>
                <w:rFonts w:eastAsia="Times New Roman"/>
                <w:lang w:eastAsia="lv-LV"/>
              </w:rPr>
              <w:t>P</w:t>
            </w:r>
            <w:r w:rsidR="000E42FA">
              <w:rPr>
                <w:rFonts w:eastAsia="Times New Roman"/>
                <w:lang w:eastAsia="lv-LV"/>
              </w:rPr>
              <w:t xml:space="preserve">riekšlikumi vai iebildumi netika </w:t>
            </w:r>
            <w:r>
              <w:rPr>
                <w:rFonts w:eastAsia="Times New Roman"/>
                <w:lang w:eastAsia="lv-LV"/>
              </w:rPr>
              <w:t>saņemti</w:t>
            </w:r>
            <w:r w:rsidR="000E42FA">
              <w:rPr>
                <w:rFonts w:eastAsia="Times New Roman"/>
                <w:lang w:eastAsia="lv-LV"/>
              </w:rPr>
              <w:t>.</w:t>
            </w:r>
          </w:p>
        </w:tc>
      </w:tr>
      <w:tr w:rsidRPr="008C0EDC" w:rsidR="008C0EDC" w:rsidTr="00BA0797" w14:paraId="7DB486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783126B" w14:textId="77777777">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A6676E7" w14:textId="77777777">
            <w:pPr>
              <w:spacing w:after="0"/>
              <w:rPr>
                <w:rFonts w:eastAsia="Times New Roman"/>
                <w:lang w:eastAsia="lv-LV"/>
              </w:rPr>
            </w:pPr>
            <w:r w:rsidRPr="008C0EDC">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7A720C" w:rsidRDefault="000E42FA" w14:paraId="37EC4234" w14:textId="77777777">
            <w:pPr>
              <w:spacing w:after="0"/>
              <w:jc w:val="both"/>
              <w:rPr>
                <w:rFonts w:eastAsia="Times New Roman"/>
                <w:lang w:eastAsia="lv-LV"/>
              </w:rPr>
            </w:pPr>
            <w:r>
              <w:rPr>
                <w:rFonts w:eastAsia="Times New Roman"/>
                <w:lang w:eastAsia="lv-LV"/>
              </w:rPr>
              <w:t>Nav.</w:t>
            </w:r>
          </w:p>
        </w:tc>
      </w:tr>
    </w:tbl>
    <w:p w:rsidRPr="008C0EDC" w:rsidR="008C0EDC" w:rsidP="008C0EDC" w:rsidRDefault="008C0EDC" w14:paraId="11A826BC"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8C0EDC" w:rsidR="008C0EDC" w:rsidTr="008C0EDC" w14:paraId="660BCCC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7AE2B377" w14:textId="77777777">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Pr="008C0EDC" w:rsidR="008C0EDC" w:rsidTr="000B6C51" w14:paraId="00627A5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DBB9B2C"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13CDF9E" w14:textId="77777777">
            <w:pPr>
              <w:spacing w:after="0"/>
              <w:rPr>
                <w:rFonts w:eastAsia="Times New Roman"/>
                <w:lang w:eastAsia="lv-LV"/>
              </w:rPr>
            </w:pPr>
            <w:r w:rsidRPr="008C0EDC">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9F11EA" w:rsidRDefault="00D935AC" w14:paraId="275B9B53" w14:textId="7C993FBE">
            <w:pPr>
              <w:spacing w:after="0"/>
              <w:jc w:val="both"/>
              <w:rPr>
                <w:rFonts w:eastAsia="Times New Roman"/>
                <w:lang w:eastAsia="lv-LV"/>
              </w:rPr>
            </w:pPr>
            <w:r>
              <w:rPr>
                <w:rFonts w:eastAsia="Times New Roman"/>
                <w:lang w:eastAsia="lv-LV"/>
              </w:rPr>
              <w:t>Civilās aviācijas aģentūra</w:t>
            </w:r>
            <w:r w:rsidR="00272B62">
              <w:rPr>
                <w:rFonts w:eastAsia="Times New Roman"/>
                <w:lang w:eastAsia="lv-LV"/>
              </w:rPr>
              <w:t xml:space="preserve"> un VAS “Latvijas gaisa satiksme”</w:t>
            </w:r>
            <w:r w:rsidR="009F11EA">
              <w:rPr>
                <w:rFonts w:eastAsia="Times New Roman"/>
                <w:lang w:eastAsia="lv-LV"/>
              </w:rPr>
              <w:t>.</w:t>
            </w:r>
          </w:p>
        </w:tc>
      </w:tr>
      <w:tr w:rsidRPr="008C0EDC" w:rsidR="008C0EDC" w:rsidTr="000B6C51" w14:paraId="7651395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CFC6ED7"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8C0EDC" w:rsidR="002B5488" w:rsidP="008C0EDC" w:rsidRDefault="008C0EDC" w14:paraId="5B350506" w14:textId="27E84F2B">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r>
            <w:r w:rsidRPr="008C0EDC">
              <w:rPr>
                <w:rFonts w:eastAsia="Times New Roman"/>
                <w:lang w:eastAsia="lv-LV"/>
              </w:rPr>
              <w:lastRenderedPageBreak/>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D935AC" w:rsidRDefault="00D935AC" w14:paraId="1C0E9405" w14:textId="77777777">
            <w:pPr>
              <w:spacing w:after="0"/>
              <w:jc w:val="both"/>
              <w:rPr>
                <w:rFonts w:eastAsia="Times New Roman"/>
                <w:lang w:eastAsia="lv-LV"/>
              </w:rPr>
            </w:pPr>
            <w:r w:rsidRPr="00D935AC">
              <w:rPr>
                <w:rFonts w:eastAsia="Times New Roman"/>
                <w:lang w:eastAsia="lv-LV"/>
              </w:rPr>
              <w:lastRenderedPageBreak/>
              <w:t xml:space="preserve">Noteikumu projekta izpilde neietekmēs pārvaldes funkcijas vai institucionālo struktūru, jo tā izpilde tiks </w:t>
            </w:r>
            <w:r w:rsidRPr="00D935AC">
              <w:rPr>
                <w:rFonts w:eastAsia="Times New Roman"/>
                <w:lang w:eastAsia="lv-LV"/>
              </w:rPr>
              <w:lastRenderedPageBreak/>
              <w:t>nodrošināta jau esošās valsts pārvaldes institucionālās uzbūves ietvaros</w:t>
            </w:r>
            <w:r>
              <w:rPr>
                <w:rFonts w:eastAsia="Times New Roman"/>
                <w:lang w:eastAsia="lv-LV"/>
              </w:rPr>
              <w:t>.</w:t>
            </w:r>
          </w:p>
        </w:tc>
      </w:tr>
      <w:tr w:rsidRPr="008C0EDC" w:rsidR="008C0EDC" w:rsidTr="000B6C51" w14:paraId="1DFEC0C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510A66E"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0ACD80E3" w14:textId="77777777">
            <w:pPr>
              <w:spacing w:after="0"/>
              <w:rPr>
                <w:rFonts w:eastAsia="Times New Roman"/>
                <w:lang w:eastAsia="lv-LV"/>
              </w:rPr>
            </w:pPr>
            <w:r w:rsidRPr="008C0EDC">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8C0EDC" w:rsidR="008C0EDC" w:rsidP="008C0EDC" w:rsidRDefault="00D935AC" w14:paraId="08D63D6A" w14:textId="77777777">
            <w:pPr>
              <w:spacing w:after="0"/>
              <w:rPr>
                <w:rFonts w:eastAsia="Times New Roman"/>
                <w:lang w:eastAsia="lv-LV"/>
              </w:rPr>
            </w:pPr>
            <w:r>
              <w:rPr>
                <w:rFonts w:eastAsia="Times New Roman"/>
                <w:lang w:eastAsia="lv-LV"/>
              </w:rPr>
              <w:t>Nav.</w:t>
            </w:r>
          </w:p>
        </w:tc>
      </w:tr>
    </w:tbl>
    <w:p w:rsidR="000B6C51" w:rsidP="000B6C51" w:rsidRDefault="000B6C51" w14:paraId="5136981D" w14:textId="77777777">
      <w:pPr>
        <w:tabs>
          <w:tab w:val="left" w:pos="6237"/>
        </w:tabs>
        <w:spacing w:after="0"/>
        <w:ind w:firstLine="720"/>
        <w:rPr>
          <w:sz w:val="28"/>
          <w:szCs w:val="28"/>
        </w:rPr>
      </w:pPr>
    </w:p>
    <w:p w:rsidR="000B6C51" w:rsidP="000B6C51" w:rsidRDefault="000B6C51" w14:paraId="36767A1C" w14:textId="77777777">
      <w:pPr>
        <w:tabs>
          <w:tab w:val="left" w:pos="6237"/>
        </w:tabs>
        <w:spacing w:after="0"/>
        <w:ind w:firstLine="720"/>
        <w:rPr>
          <w:sz w:val="28"/>
          <w:szCs w:val="28"/>
        </w:rPr>
      </w:pPr>
    </w:p>
    <w:p w:rsidRPr="009F11EA" w:rsidR="000B6C51" w:rsidP="000B6C51" w:rsidRDefault="000B6C51" w14:paraId="7A375B63" w14:textId="77777777">
      <w:pPr>
        <w:tabs>
          <w:tab w:val="left" w:pos="6237"/>
        </w:tabs>
        <w:spacing w:after="0"/>
        <w:ind w:firstLine="720"/>
      </w:pPr>
      <w:r w:rsidRPr="009F11EA">
        <w:t>Satiksmes ministrs</w:t>
      </w:r>
      <w:r w:rsidRPr="009F11EA">
        <w:tab/>
      </w:r>
      <w:r w:rsidRPr="009F11EA" w:rsidR="00882D76">
        <w:t>T.Linkaits</w:t>
      </w:r>
    </w:p>
    <w:p w:rsidRPr="009F11EA" w:rsidR="000B6C51" w:rsidP="000B6C51" w:rsidRDefault="000B6C51" w14:paraId="38B9CF4A" w14:textId="77777777">
      <w:pPr>
        <w:tabs>
          <w:tab w:val="left" w:pos="6237"/>
        </w:tabs>
        <w:spacing w:after="0"/>
        <w:ind w:firstLine="720"/>
      </w:pPr>
    </w:p>
    <w:p w:rsidRPr="003A4796" w:rsidR="000B6C51" w:rsidP="00FA2B4D" w:rsidRDefault="00FA2B4D" w14:paraId="3E843C20" w14:textId="2EDD8DC0">
      <w:pPr>
        <w:spacing w:after="0"/>
        <w:ind w:firstLine="720"/>
        <w:rPr>
          <w:sz w:val="28"/>
          <w:szCs w:val="28"/>
        </w:rPr>
      </w:pPr>
      <w:r w:rsidRPr="009F11EA">
        <w:t xml:space="preserve">Vīza: </w:t>
      </w:r>
      <w:r w:rsidR="009F11EA">
        <w:t>v</w:t>
      </w:r>
      <w:r w:rsidRPr="009F11EA">
        <w:t>alsts sekretār</w:t>
      </w:r>
      <w:r w:rsidR="009F11EA">
        <w:t>e</w:t>
      </w:r>
      <w:r w:rsidRPr="009F11EA" w:rsidR="002D3079">
        <w:tab/>
      </w:r>
      <w:r w:rsidRPr="009F11EA" w:rsidR="002D3079">
        <w:tab/>
      </w:r>
      <w:r w:rsidRPr="009F11EA" w:rsidR="002D3079">
        <w:tab/>
      </w:r>
      <w:r w:rsidRPr="009F11EA" w:rsidR="002D3079">
        <w:tab/>
        <w:t xml:space="preserve"> </w:t>
      </w:r>
      <w:r w:rsidRPr="009F11EA" w:rsidR="00A81612">
        <w:t xml:space="preserve">      </w:t>
      </w:r>
      <w:r w:rsidR="009F11EA">
        <w:tab/>
        <w:t xml:space="preserve">        </w:t>
      </w:r>
      <w:bookmarkStart w:name="_GoBack" w:id="1"/>
      <w:bookmarkEnd w:id="1"/>
      <w:r w:rsidR="009F11EA">
        <w:t>I.Stepanova</w:t>
      </w:r>
    </w:p>
    <w:p w:rsidRPr="003A4796" w:rsidR="000B6C51" w:rsidP="000B6C51" w:rsidRDefault="000B6C51" w14:paraId="72035C42" w14:textId="77777777">
      <w:pPr>
        <w:tabs>
          <w:tab w:val="left" w:pos="6237"/>
        </w:tabs>
        <w:spacing w:after="0"/>
        <w:ind w:firstLine="720"/>
        <w:rPr>
          <w:sz w:val="28"/>
          <w:szCs w:val="28"/>
        </w:rPr>
      </w:pPr>
    </w:p>
    <w:p w:rsidRPr="003A4796" w:rsidR="000B6C51" w:rsidP="000B6C51" w:rsidRDefault="000B6C51" w14:paraId="05F73881" w14:textId="77777777">
      <w:pPr>
        <w:tabs>
          <w:tab w:val="left" w:pos="6237"/>
        </w:tabs>
        <w:spacing w:after="0"/>
        <w:ind w:firstLine="720"/>
        <w:rPr>
          <w:sz w:val="28"/>
          <w:szCs w:val="28"/>
        </w:rPr>
      </w:pPr>
    </w:p>
    <w:p w:rsidRPr="001C044F" w:rsidR="008C0EDC" w:rsidP="000B6C51" w:rsidRDefault="008C0EDC" w14:paraId="7EF4EE5E" w14:textId="5CC4151C">
      <w:pPr>
        <w:tabs>
          <w:tab w:val="left" w:pos="1500"/>
        </w:tabs>
        <w:spacing w:after="0"/>
      </w:pPr>
    </w:p>
    <w:sectPr w:rsidRPr="001C044F" w:rsidR="008C0EDC" w:rsidSect="0055695F">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5793" w14:textId="77777777" w:rsidR="00D874A7" w:rsidRDefault="00D874A7" w:rsidP="0055695F">
      <w:pPr>
        <w:spacing w:after="0"/>
      </w:pPr>
      <w:r>
        <w:separator/>
      </w:r>
    </w:p>
  </w:endnote>
  <w:endnote w:type="continuationSeparator" w:id="0">
    <w:p w14:paraId="125457BC" w14:textId="77777777" w:rsidR="00D874A7" w:rsidRDefault="00D874A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7783" w14:textId="43C9A226" w:rsidR="00551FEA" w:rsidRDefault="00551FEA">
    <w:pPr>
      <w:pStyle w:val="Footer"/>
    </w:pPr>
    <w:r>
      <w:t>SManot_</w:t>
    </w:r>
    <w:r w:rsidR="0099262A">
      <w:t>070220</w:t>
    </w:r>
    <w:r>
      <w:t>_gaisa telpa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6ECB" w14:textId="295E5C6E" w:rsidR="00551FEA" w:rsidRDefault="00551FEA" w:rsidP="0055695F">
    <w:pPr>
      <w:pStyle w:val="Footer"/>
    </w:pPr>
    <w:r>
      <w:t>SManot_</w:t>
    </w:r>
    <w:r w:rsidR="0099262A">
      <w:t>070220</w:t>
    </w:r>
    <w:r>
      <w:t>_gaisa telpa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5D8C0" w14:textId="77777777" w:rsidR="00D874A7" w:rsidRDefault="00D874A7" w:rsidP="0055695F">
      <w:pPr>
        <w:spacing w:after="0"/>
      </w:pPr>
      <w:r>
        <w:separator/>
      </w:r>
    </w:p>
  </w:footnote>
  <w:footnote w:type="continuationSeparator" w:id="0">
    <w:p w14:paraId="5260A226" w14:textId="77777777" w:rsidR="00D874A7" w:rsidRDefault="00D874A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rsidR="00551FEA" w:rsidRDefault="00551FEA" w14:paraId="1F522910" w14:textId="77777777">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551FEA" w:rsidRDefault="00551FEA" w14:paraId="2DFE0B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11A47"/>
    <w:rsid w:val="00026275"/>
    <w:rsid w:val="000270AD"/>
    <w:rsid w:val="000300A3"/>
    <w:rsid w:val="000356DE"/>
    <w:rsid w:val="000424C2"/>
    <w:rsid w:val="0004615A"/>
    <w:rsid w:val="00055DE1"/>
    <w:rsid w:val="00072C04"/>
    <w:rsid w:val="00097FF3"/>
    <w:rsid w:val="000B3EB7"/>
    <w:rsid w:val="000B5B4B"/>
    <w:rsid w:val="000B6C51"/>
    <w:rsid w:val="000C52BA"/>
    <w:rsid w:val="000D7B5D"/>
    <w:rsid w:val="000E17C5"/>
    <w:rsid w:val="000E221F"/>
    <w:rsid w:val="000E42FA"/>
    <w:rsid w:val="000E60B4"/>
    <w:rsid w:val="00101073"/>
    <w:rsid w:val="00147E2E"/>
    <w:rsid w:val="00182764"/>
    <w:rsid w:val="001C044F"/>
    <w:rsid w:val="001C44D3"/>
    <w:rsid w:val="001F59CB"/>
    <w:rsid w:val="00207CCD"/>
    <w:rsid w:val="00211F35"/>
    <w:rsid w:val="002122B7"/>
    <w:rsid w:val="00220390"/>
    <w:rsid w:val="00230CEE"/>
    <w:rsid w:val="002606F3"/>
    <w:rsid w:val="00272B62"/>
    <w:rsid w:val="002827C8"/>
    <w:rsid w:val="002854CA"/>
    <w:rsid w:val="002902C6"/>
    <w:rsid w:val="00292A01"/>
    <w:rsid w:val="002977C5"/>
    <w:rsid w:val="002A2173"/>
    <w:rsid w:val="002A67F6"/>
    <w:rsid w:val="002B2F6C"/>
    <w:rsid w:val="002B5488"/>
    <w:rsid w:val="002C0921"/>
    <w:rsid w:val="002D0BBB"/>
    <w:rsid w:val="002D3079"/>
    <w:rsid w:val="0032203F"/>
    <w:rsid w:val="00326C28"/>
    <w:rsid w:val="0033223D"/>
    <w:rsid w:val="003439A7"/>
    <w:rsid w:val="0038043B"/>
    <w:rsid w:val="00395F1F"/>
    <w:rsid w:val="003A1DE6"/>
    <w:rsid w:val="003A24D2"/>
    <w:rsid w:val="003C5D25"/>
    <w:rsid w:val="003C646C"/>
    <w:rsid w:val="003D0104"/>
    <w:rsid w:val="003D1EED"/>
    <w:rsid w:val="003D26D2"/>
    <w:rsid w:val="003D7952"/>
    <w:rsid w:val="003E0DDE"/>
    <w:rsid w:val="003E12C3"/>
    <w:rsid w:val="003E68CA"/>
    <w:rsid w:val="003F3132"/>
    <w:rsid w:val="00416D6C"/>
    <w:rsid w:val="00431A2C"/>
    <w:rsid w:val="00433D90"/>
    <w:rsid w:val="00460735"/>
    <w:rsid w:val="004837EA"/>
    <w:rsid w:val="00485DD1"/>
    <w:rsid w:val="004A5118"/>
    <w:rsid w:val="004E5AB3"/>
    <w:rsid w:val="004F06E2"/>
    <w:rsid w:val="0050307F"/>
    <w:rsid w:val="00513BF8"/>
    <w:rsid w:val="00514462"/>
    <w:rsid w:val="00517085"/>
    <w:rsid w:val="0053304A"/>
    <w:rsid w:val="00551FEA"/>
    <w:rsid w:val="0055695F"/>
    <w:rsid w:val="00556AD9"/>
    <w:rsid w:val="005B4001"/>
    <w:rsid w:val="005C1A57"/>
    <w:rsid w:val="005C5266"/>
    <w:rsid w:val="005E160D"/>
    <w:rsid w:val="005E3BD5"/>
    <w:rsid w:val="005E5BFE"/>
    <w:rsid w:val="00610234"/>
    <w:rsid w:val="00611574"/>
    <w:rsid w:val="00623BDE"/>
    <w:rsid w:val="00633670"/>
    <w:rsid w:val="0063380F"/>
    <w:rsid w:val="0064375B"/>
    <w:rsid w:val="00643F23"/>
    <w:rsid w:val="006440DC"/>
    <w:rsid w:val="00666552"/>
    <w:rsid w:val="00673BDD"/>
    <w:rsid w:val="0068097B"/>
    <w:rsid w:val="00681BD1"/>
    <w:rsid w:val="00691224"/>
    <w:rsid w:val="0069531A"/>
    <w:rsid w:val="006A0AA9"/>
    <w:rsid w:val="006C3C2E"/>
    <w:rsid w:val="006D5E10"/>
    <w:rsid w:val="006E2442"/>
    <w:rsid w:val="007021DD"/>
    <w:rsid w:val="007120AC"/>
    <w:rsid w:val="00727A82"/>
    <w:rsid w:val="0073502A"/>
    <w:rsid w:val="00740EC3"/>
    <w:rsid w:val="00742C4D"/>
    <w:rsid w:val="007507D9"/>
    <w:rsid w:val="00766865"/>
    <w:rsid w:val="00766A49"/>
    <w:rsid w:val="00767443"/>
    <w:rsid w:val="007A5ED4"/>
    <w:rsid w:val="007A720C"/>
    <w:rsid w:val="007B19C0"/>
    <w:rsid w:val="007B475E"/>
    <w:rsid w:val="007B6546"/>
    <w:rsid w:val="007C033D"/>
    <w:rsid w:val="007D3F68"/>
    <w:rsid w:val="007F3DAB"/>
    <w:rsid w:val="008045A0"/>
    <w:rsid w:val="00805357"/>
    <w:rsid w:val="0082253A"/>
    <w:rsid w:val="00822CF8"/>
    <w:rsid w:val="008264F2"/>
    <w:rsid w:val="008374B6"/>
    <w:rsid w:val="0085605E"/>
    <w:rsid w:val="0085795C"/>
    <w:rsid w:val="00874136"/>
    <w:rsid w:val="00882D76"/>
    <w:rsid w:val="008A3BA3"/>
    <w:rsid w:val="008A54CE"/>
    <w:rsid w:val="008B35E6"/>
    <w:rsid w:val="008B4FC0"/>
    <w:rsid w:val="008C0EDC"/>
    <w:rsid w:val="008C496D"/>
    <w:rsid w:val="008F5F77"/>
    <w:rsid w:val="009052DD"/>
    <w:rsid w:val="00941234"/>
    <w:rsid w:val="0094386A"/>
    <w:rsid w:val="00961BF9"/>
    <w:rsid w:val="0099262A"/>
    <w:rsid w:val="009948D6"/>
    <w:rsid w:val="00997BF5"/>
    <w:rsid w:val="009A6297"/>
    <w:rsid w:val="009B504C"/>
    <w:rsid w:val="009B6569"/>
    <w:rsid w:val="009C388D"/>
    <w:rsid w:val="009D0A36"/>
    <w:rsid w:val="009F11EA"/>
    <w:rsid w:val="009F41AA"/>
    <w:rsid w:val="009F41E2"/>
    <w:rsid w:val="009F4DF2"/>
    <w:rsid w:val="00A046F2"/>
    <w:rsid w:val="00A103D2"/>
    <w:rsid w:val="00A162DD"/>
    <w:rsid w:val="00A17490"/>
    <w:rsid w:val="00A200B4"/>
    <w:rsid w:val="00A2109E"/>
    <w:rsid w:val="00A22836"/>
    <w:rsid w:val="00A23AA9"/>
    <w:rsid w:val="00A31A6D"/>
    <w:rsid w:val="00A33D25"/>
    <w:rsid w:val="00A34C95"/>
    <w:rsid w:val="00A42B9B"/>
    <w:rsid w:val="00A70EE7"/>
    <w:rsid w:val="00A71EBF"/>
    <w:rsid w:val="00A81612"/>
    <w:rsid w:val="00AC59E9"/>
    <w:rsid w:val="00AF465C"/>
    <w:rsid w:val="00AF5474"/>
    <w:rsid w:val="00B008D8"/>
    <w:rsid w:val="00B23067"/>
    <w:rsid w:val="00B475DD"/>
    <w:rsid w:val="00B66034"/>
    <w:rsid w:val="00B75D7E"/>
    <w:rsid w:val="00B7741A"/>
    <w:rsid w:val="00B85FC2"/>
    <w:rsid w:val="00B9211A"/>
    <w:rsid w:val="00B9501D"/>
    <w:rsid w:val="00BA0797"/>
    <w:rsid w:val="00BC6348"/>
    <w:rsid w:val="00BE4C08"/>
    <w:rsid w:val="00C00463"/>
    <w:rsid w:val="00C040A8"/>
    <w:rsid w:val="00C11498"/>
    <w:rsid w:val="00C2265B"/>
    <w:rsid w:val="00C27922"/>
    <w:rsid w:val="00C41E24"/>
    <w:rsid w:val="00C4757E"/>
    <w:rsid w:val="00C66F4A"/>
    <w:rsid w:val="00C75107"/>
    <w:rsid w:val="00C764BA"/>
    <w:rsid w:val="00C95DF3"/>
    <w:rsid w:val="00CA39BD"/>
    <w:rsid w:val="00CC4FA4"/>
    <w:rsid w:val="00CC7DC4"/>
    <w:rsid w:val="00CD79D2"/>
    <w:rsid w:val="00CF6BBF"/>
    <w:rsid w:val="00D12846"/>
    <w:rsid w:val="00D23D81"/>
    <w:rsid w:val="00D24C62"/>
    <w:rsid w:val="00D3286D"/>
    <w:rsid w:val="00D34773"/>
    <w:rsid w:val="00D47830"/>
    <w:rsid w:val="00D610D1"/>
    <w:rsid w:val="00D73034"/>
    <w:rsid w:val="00D82416"/>
    <w:rsid w:val="00D871D8"/>
    <w:rsid w:val="00D874A7"/>
    <w:rsid w:val="00D935AC"/>
    <w:rsid w:val="00D97DA4"/>
    <w:rsid w:val="00DB426E"/>
    <w:rsid w:val="00DC5A4C"/>
    <w:rsid w:val="00DC7E97"/>
    <w:rsid w:val="00DD1EB6"/>
    <w:rsid w:val="00DD5E08"/>
    <w:rsid w:val="00E31C3C"/>
    <w:rsid w:val="00E47C0C"/>
    <w:rsid w:val="00E50E34"/>
    <w:rsid w:val="00E65936"/>
    <w:rsid w:val="00E73854"/>
    <w:rsid w:val="00E948DC"/>
    <w:rsid w:val="00E94BB9"/>
    <w:rsid w:val="00EB2450"/>
    <w:rsid w:val="00EB5648"/>
    <w:rsid w:val="00EC0683"/>
    <w:rsid w:val="00EC641C"/>
    <w:rsid w:val="00EE16A0"/>
    <w:rsid w:val="00EF7E42"/>
    <w:rsid w:val="00F00ED7"/>
    <w:rsid w:val="00F010AB"/>
    <w:rsid w:val="00F04413"/>
    <w:rsid w:val="00F07836"/>
    <w:rsid w:val="00F21460"/>
    <w:rsid w:val="00F27F3A"/>
    <w:rsid w:val="00F46CA1"/>
    <w:rsid w:val="00F57965"/>
    <w:rsid w:val="00F64069"/>
    <w:rsid w:val="00F73462"/>
    <w:rsid w:val="00F91824"/>
    <w:rsid w:val="00FA1AC8"/>
    <w:rsid w:val="00FA2B4D"/>
    <w:rsid w:val="00FA318D"/>
    <w:rsid w:val="00FA57F5"/>
    <w:rsid w:val="00FB0483"/>
    <w:rsid w:val="00FD2873"/>
    <w:rsid w:val="00FD4160"/>
    <w:rsid w:val="00FD5A6A"/>
    <w:rsid w:val="00FF2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AC8D8"/>
  <w15:docId w15:val="{F4F88123-E7AD-4097-8ABC-24F8F2F8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styleId="BalloonText">
    <w:name w:val="Balloon Text"/>
    <w:basedOn w:val="Normal"/>
    <w:link w:val="BalloonTextChar"/>
    <w:uiPriority w:val="99"/>
    <w:semiHidden/>
    <w:unhideWhenUsed/>
    <w:rsid w:val="00CD79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D2"/>
    <w:rPr>
      <w:rFonts w:ascii="Segoe UI" w:hAnsi="Segoe UI" w:cs="Segoe UI"/>
      <w:sz w:val="18"/>
      <w:szCs w:val="18"/>
    </w:rPr>
  </w:style>
  <w:style w:type="character" w:styleId="UnresolvedMention">
    <w:name w:val="Unresolved Mention"/>
    <w:basedOn w:val="DefaultParagraphFont"/>
    <w:uiPriority w:val="99"/>
    <w:semiHidden/>
    <w:unhideWhenUsed/>
    <w:rsid w:val="00882D76"/>
    <w:rPr>
      <w:color w:val="605E5C"/>
      <w:shd w:val="clear" w:color="auto" w:fill="E1DFDD"/>
    </w:rPr>
  </w:style>
  <w:style w:type="character" w:styleId="CommentReference">
    <w:name w:val="annotation reference"/>
    <w:basedOn w:val="DefaultParagraphFont"/>
    <w:uiPriority w:val="99"/>
    <w:semiHidden/>
    <w:unhideWhenUsed/>
    <w:rsid w:val="009B504C"/>
    <w:rPr>
      <w:sz w:val="16"/>
      <w:szCs w:val="16"/>
    </w:rPr>
  </w:style>
  <w:style w:type="paragraph" w:styleId="CommentText">
    <w:name w:val="annotation text"/>
    <w:basedOn w:val="Normal"/>
    <w:link w:val="CommentTextChar"/>
    <w:uiPriority w:val="99"/>
    <w:semiHidden/>
    <w:unhideWhenUsed/>
    <w:rsid w:val="009B504C"/>
    <w:rPr>
      <w:sz w:val="20"/>
      <w:szCs w:val="20"/>
    </w:rPr>
  </w:style>
  <w:style w:type="character" w:customStyle="1" w:styleId="CommentTextChar">
    <w:name w:val="Comment Text Char"/>
    <w:basedOn w:val="DefaultParagraphFont"/>
    <w:link w:val="CommentText"/>
    <w:uiPriority w:val="99"/>
    <w:semiHidden/>
    <w:rsid w:val="009B504C"/>
    <w:rPr>
      <w:sz w:val="20"/>
      <w:szCs w:val="20"/>
    </w:rPr>
  </w:style>
  <w:style w:type="paragraph" w:styleId="CommentSubject">
    <w:name w:val="annotation subject"/>
    <w:basedOn w:val="CommentText"/>
    <w:next w:val="CommentText"/>
    <w:link w:val="CommentSubjectChar"/>
    <w:uiPriority w:val="99"/>
    <w:semiHidden/>
    <w:unhideWhenUsed/>
    <w:rsid w:val="009B504C"/>
    <w:rPr>
      <w:b/>
      <w:bCs/>
    </w:rPr>
  </w:style>
  <w:style w:type="character" w:customStyle="1" w:styleId="CommentSubjectChar">
    <w:name w:val="Comment Subject Char"/>
    <w:basedOn w:val="CommentTextChar"/>
    <w:link w:val="CommentSubject"/>
    <w:uiPriority w:val="99"/>
    <w:semiHidden/>
    <w:rsid w:val="009B5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10222</Words>
  <Characters>5827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„Grozījumi Ministru kabineta 2016.gada 12.janvāra noteikumos Nr.26 “Gaisa telpas pārvaldības kārtība, gaisa telpas struktūra un tās mainīšanas kārtība””</vt:lpstr>
    </vt:vector>
  </TitlesOfParts>
  <Company>Satiksmes ministrija</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12.janvāra noteikumos Nr.26 “Gaisa telpas pārvaldības kārtība, gaisa telpas struktūra un tās mainīšanas kārtība””</dc:title>
  <dc:subject>Anotācija</dc:subject>
  <dc:creator>I.Prancāne;67830951;inga.prancane@caa.gov.lv</dc:creator>
  <dc:description>I.Prancane, 6783951, VA "Civilās aviācijas aģentūra"</dc:description>
  <cp:lastModifiedBy>Ineta Vula</cp:lastModifiedBy>
  <cp:revision>7</cp:revision>
  <cp:lastPrinted>2020-02-07T09:22:00Z</cp:lastPrinted>
  <dcterms:created xsi:type="dcterms:W3CDTF">2020-03-10T12:45:00Z</dcterms:created>
  <dcterms:modified xsi:type="dcterms:W3CDTF">2020-03-12T14:56:00Z</dcterms:modified>
</cp:coreProperties>
</file>