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2B3BB" w14:textId="77777777" w:rsidR="00466BAD" w:rsidRPr="00C32676" w:rsidRDefault="00FE565A" w:rsidP="00FE565A">
      <w:pPr>
        <w:ind w:left="0"/>
        <w:jc w:val="center"/>
        <w:rPr>
          <w:rFonts w:ascii="Times New Roman" w:eastAsia="Calibri" w:hAnsi="Times New Roman" w:cs="Times New Roman"/>
          <w:b/>
          <w:bCs/>
          <w:sz w:val="24"/>
          <w:szCs w:val="24"/>
        </w:rPr>
      </w:pPr>
      <w:r w:rsidRPr="00C32676">
        <w:rPr>
          <w:rFonts w:ascii="Times New Roman" w:eastAsia="Calibri" w:hAnsi="Times New Roman" w:cs="Times New Roman"/>
          <w:b/>
          <w:bCs/>
          <w:sz w:val="24"/>
          <w:szCs w:val="24"/>
        </w:rPr>
        <w:t xml:space="preserve">Ministru kabineta rīkojuma projekta </w:t>
      </w:r>
    </w:p>
    <w:p w14:paraId="2875F1DD" w14:textId="77777777" w:rsidR="00466BAD" w:rsidRPr="00C32676" w:rsidRDefault="00FE565A" w:rsidP="00FE565A">
      <w:pPr>
        <w:ind w:left="0"/>
        <w:jc w:val="center"/>
        <w:rPr>
          <w:rFonts w:ascii="Times New Roman" w:eastAsia="Calibri" w:hAnsi="Times New Roman" w:cs="Times New Roman"/>
          <w:b/>
          <w:bCs/>
          <w:sz w:val="24"/>
          <w:szCs w:val="24"/>
        </w:rPr>
      </w:pPr>
      <w:r w:rsidRPr="00C32676">
        <w:rPr>
          <w:rFonts w:ascii="Times New Roman" w:eastAsia="Calibri" w:hAnsi="Times New Roman" w:cs="Times New Roman"/>
          <w:b/>
          <w:bCs/>
          <w:sz w:val="24"/>
          <w:szCs w:val="24"/>
        </w:rPr>
        <w:t xml:space="preserve">“Par </w:t>
      </w:r>
      <w:r w:rsidR="004A4B2C" w:rsidRPr="00C32676">
        <w:rPr>
          <w:rFonts w:ascii="Times New Roman" w:eastAsia="Calibri" w:hAnsi="Times New Roman" w:cs="Times New Roman"/>
          <w:b/>
          <w:bCs/>
          <w:sz w:val="24"/>
          <w:szCs w:val="24"/>
        </w:rPr>
        <w:t xml:space="preserve">līdzekļu piešķiršanu </w:t>
      </w:r>
      <w:r w:rsidRPr="00C32676">
        <w:rPr>
          <w:rFonts w:ascii="Times New Roman" w:eastAsia="Calibri" w:hAnsi="Times New Roman" w:cs="Times New Roman"/>
          <w:b/>
          <w:bCs/>
          <w:sz w:val="24"/>
          <w:szCs w:val="24"/>
        </w:rPr>
        <w:t xml:space="preserve">valsts akciju sabiedrības "Starptautiskā lidosta "Rīga"" </w:t>
      </w:r>
      <w:r w:rsidR="004A4B2C" w:rsidRPr="00C32676">
        <w:rPr>
          <w:rFonts w:ascii="Times New Roman" w:eastAsia="Calibri" w:hAnsi="Times New Roman" w:cs="Times New Roman"/>
          <w:b/>
          <w:bCs/>
          <w:sz w:val="24"/>
          <w:szCs w:val="24"/>
        </w:rPr>
        <w:t>darbības nodrošināšanai (</w:t>
      </w:r>
      <w:r w:rsidR="00B81075" w:rsidRPr="00C32676">
        <w:rPr>
          <w:rFonts w:ascii="Times New Roman" w:eastAsia="Calibri" w:hAnsi="Times New Roman" w:cs="Times New Roman"/>
          <w:b/>
          <w:bCs/>
          <w:sz w:val="24"/>
          <w:szCs w:val="24"/>
        </w:rPr>
        <w:t>pamatkapitāla palielināšan</w:t>
      </w:r>
      <w:r w:rsidR="004A4B2C" w:rsidRPr="00C32676">
        <w:rPr>
          <w:rFonts w:ascii="Times New Roman" w:eastAsia="Calibri" w:hAnsi="Times New Roman" w:cs="Times New Roman"/>
          <w:b/>
          <w:bCs/>
          <w:sz w:val="24"/>
          <w:szCs w:val="24"/>
        </w:rPr>
        <w:t>ai)</w:t>
      </w:r>
      <w:r w:rsidRPr="00C32676">
        <w:rPr>
          <w:rFonts w:ascii="Times New Roman" w:eastAsia="Calibri" w:hAnsi="Times New Roman" w:cs="Times New Roman"/>
          <w:b/>
          <w:bCs/>
          <w:sz w:val="24"/>
          <w:szCs w:val="24"/>
        </w:rPr>
        <w:t xml:space="preserve">” </w:t>
      </w:r>
    </w:p>
    <w:p w14:paraId="4FCC7876" w14:textId="77777777" w:rsidR="00FE565A" w:rsidRPr="00C32676" w:rsidRDefault="00FE565A" w:rsidP="00FE565A">
      <w:pPr>
        <w:ind w:left="0"/>
        <w:jc w:val="center"/>
        <w:rPr>
          <w:rFonts w:ascii="Times New Roman" w:eastAsia="Calibri" w:hAnsi="Times New Roman" w:cs="Times New Roman"/>
          <w:b/>
          <w:bCs/>
          <w:sz w:val="24"/>
          <w:szCs w:val="24"/>
        </w:rPr>
      </w:pPr>
      <w:r w:rsidRPr="00C32676">
        <w:rPr>
          <w:rFonts w:ascii="Times New Roman" w:eastAsia="Calibri" w:hAnsi="Times New Roman" w:cs="Times New Roman"/>
          <w:b/>
          <w:bCs/>
          <w:sz w:val="24"/>
          <w:szCs w:val="24"/>
        </w:rPr>
        <w:t>sākotnējās ietekmes novērtējuma ziņojums (anotācija)</w:t>
      </w:r>
    </w:p>
    <w:p w14:paraId="72362426" w14:textId="77777777" w:rsidR="00FE565A" w:rsidRPr="00C32676" w:rsidRDefault="00FE565A" w:rsidP="00FE565A">
      <w:pPr>
        <w:spacing w:before="40" w:after="40"/>
        <w:ind w:left="0" w:firstLine="335"/>
        <w:jc w:val="center"/>
        <w:rPr>
          <w:rFonts w:ascii="Times New Roman" w:eastAsia="Calibri" w:hAnsi="Times New Roman" w:cs="Times New Roman"/>
          <w:b/>
          <w:bCs/>
          <w:sz w:val="24"/>
          <w:szCs w:val="24"/>
        </w:rPr>
      </w:pPr>
    </w:p>
    <w:tbl>
      <w:tblPr>
        <w:tblW w:w="5169" w:type="pct"/>
        <w:tblCellSpacing w:w="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0"/>
        <w:gridCol w:w="1608"/>
        <w:gridCol w:w="7717"/>
      </w:tblGrid>
      <w:tr w:rsidR="00FE565A" w:rsidRPr="00C32676" w14:paraId="392BE2F5" w14:textId="77777777" w:rsidTr="00910FE4">
        <w:trPr>
          <w:trHeight w:val="405"/>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2215CB7B" w14:textId="77777777" w:rsidR="00FE565A" w:rsidRPr="00C32676" w:rsidRDefault="00FE565A" w:rsidP="00D91F57">
            <w:pPr>
              <w:spacing w:before="40" w:after="40"/>
              <w:ind w:left="0" w:firstLine="335"/>
              <w:jc w:val="center"/>
              <w:rPr>
                <w:rFonts w:ascii="Times New Roman" w:eastAsia="Times New Roman" w:hAnsi="Times New Roman" w:cs="Times New Roman"/>
                <w:b/>
                <w:bCs/>
                <w:color w:val="000000"/>
                <w:sz w:val="24"/>
                <w:szCs w:val="24"/>
                <w:lang w:eastAsia="ru-RU"/>
              </w:rPr>
            </w:pPr>
            <w:r w:rsidRPr="00C32676">
              <w:rPr>
                <w:rFonts w:ascii="Times New Roman" w:eastAsia="Times New Roman" w:hAnsi="Times New Roman" w:cs="Times New Roman"/>
                <w:b/>
                <w:bCs/>
                <w:color w:val="000000"/>
                <w:sz w:val="24"/>
                <w:szCs w:val="24"/>
                <w:lang w:eastAsia="ru-RU"/>
              </w:rPr>
              <w:t>Tiesību akta projekta anotācijas kopsavilkums</w:t>
            </w:r>
          </w:p>
        </w:tc>
      </w:tr>
      <w:tr w:rsidR="00FE565A" w:rsidRPr="00C32676" w14:paraId="0BE32E45" w14:textId="77777777" w:rsidTr="00910FE4">
        <w:trPr>
          <w:trHeight w:val="405"/>
          <w:tblCellSpacing w:w="15" w:type="dxa"/>
        </w:trPr>
        <w:tc>
          <w:tcPr>
            <w:tcW w:w="1106" w:type="pct"/>
            <w:gridSpan w:val="2"/>
            <w:tcBorders>
              <w:top w:val="single" w:sz="4" w:space="0" w:color="auto"/>
              <w:left w:val="single" w:sz="4" w:space="0" w:color="auto"/>
              <w:bottom w:val="single" w:sz="4" w:space="0" w:color="auto"/>
              <w:right w:val="single" w:sz="4" w:space="0" w:color="auto"/>
            </w:tcBorders>
            <w:vAlign w:val="center"/>
            <w:hideMark/>
          </w:tcPr>
          <w:p w14:paraId="63AEB076" w14:textId="77777777" w:rsidR="00FE565A" w:rsidRPr="00C32676" w:rsidRDefault="00FE565A" w:rsidP="00D91F57">
            <w:pPr>
              <w:spacing w:before="40" w:after="40"/>
              <w:ind w:left="0"/>
              <w:rPr>
                <w:rFonts w:ascii="Times New Roman" w:eastAsia="Times New Roman" w:hAnsi="Times New Roman" w:cs="Times New Roman"/>
                <w:bCs/>
                <w:color w:val="000000"/>
                <w:sz w:val="24"/>
                <w:szCs w:val="24"/>
                <w:lang w:eastAsia="ru-RU"/>
              </w:rPr>
            </w:pPr>
            <w:r w:rsidRPr="00C32676">
              <w:rPr>
                <w:rFonts w:ascii="Times New Roman" w:eastAsia="Times New Roman" w:hAnsi="Times New Roman" w:cs="Times New Roman"/>
                <w:bCs/>
                <w:color w:val="000000"/>
                <w:sz w:val="24"/>
                <w:szCs w:val="24"/>
                <w:lang w:eastAsia="ru-RU"/>
              </w:rPr>
              <w:t>Mērķis, risinājums un projekta spēkā stāšanās laiks</w:t>
            </w:r>
          </w:p>
        </w:tc>
        <w:tc>
          <w:tcPr>
            <w:tcW w:w="3847" w:type="pct"/>
            <w:tcBorders>
              <w:top w:val="single" w:sz="4" w:space="0" w:color="auto"/>
              <w:left w:val="single" w:sz="4" w:space="0" w:color="auto"/>
              <w:bottom w:val="single" w:sz="4" w:space="0" w:color="auto"/>
              <w:right w:val="single" w:sz="4" w:space="0" w:color="auto"/>
            </w:tcBorders>
            <w:vAlign w:val="center"/>
            <w:hideMark/>
          </w:tcPr>
          <w:p w14:paraId="3FB48871" w14:textId="47873F49" w:rsidR="00FE565A" w:rsidRPr="00C32676" w:rsidRDefault="0080198A" w:rsidP="0080198A">
            <w:pPr>
              <w:jc w:val="both"/>
              <w:rPr>
                <w:rFonts w:ascii="Times New Roman" w:eastAsia="Times New Roman" w:hAnsi="Times New Roman" w:cs="Times New Roman"/>
                <w:bCs/>
                <w:color w:val="000000"/>
                <w:sz w:val="24"/>
                <w:szCs w:val="24"/>
                <w:lang w:eastAsia="ru-RU"/>
              </w:rPr>
            </w:pPr>
            <w:r w:rsidRPr="0080198A">
              <w:rPr>
                <w:rFonts w:ascii="Times New Roman" w:eastAsia="PMingLiU" w:hAnsi="Times New Roman" w:cs="Times New Roman"/>
                <w:sz w:val="24"/>
                <w:szCs w:val="24"/>
                <w:lang w:eastAsia="lv-LV"/>
              </w:rPr>
              <w:t xml:space="preserve">Palielināt valsts akciju sabiedrības "Starptautiskā lidosta "Rīga"" pamatkapitālu, ieguldot tajā finanšu līdzekļus </w:t>
            </w:r>
            <w:r w:rsidRPr="0080198A">
              <w:rPr>
                <w:rFonts w:ascii="Times New Roman" w:eastAsia="PMingLiU" w:hAnsi="Times New Roman" w:cs="Times New Roman"/>
                <w:color w:val="000000" w:themeColor="text1"/>
                <w:sz w:val="24"/>
                <w:szCs w:val="24"/>
                <w:lang w:eastAsia="lv-LV"/>
              </w:rPr>
              <w:t>49 912 210</w:t>
            </w:r>
            <w:r w:rsidRPr="0080198A">
              <w:rPr>
                <w:rFonts w:ascii="Times New Roman" w:eastAsia="PMingLiU" w:hAnsi="Times New Roman" w:cs="Times New Roman"/>
                <w:b/>
                <w:color w:val="000000" w:themeColor="text1"/>
                <w:sz w:val="24"/>
                <w:szCs w:val="24"/>
                <w:lang w:eastAsia="lv-LV"/>
              </w:rPr>
              <w:t xml:space="preserve"> </w:t>
            </w:r>
            <w:r w:rsidRPr="0080198A">
              <w:rPr>
                <w:rFonts w:ascii="Times New Roman" w:eastAsia="PMingLiU" w:hAnsi="Times New Roman" w:cs="Times New Roman"/>
                <w:i/>
                <w:sz w:val="24"/>
                <w:szCs w:val="24"/>
                <w:lang w:eastAsia="lv-LV"/>
              </w:rPr>
              <w:t>euro</w:t>
            </w:r>
            <w:r w:rsidRPr="0080198A">
              <w:rPr>
                <w:rFonts w:ascii="Times New Roman" w:eastAsia="PMingLiU" w:hAnsi="Times New Roman" w:cs="Times New Roman"/>
                <w:sz w:val="24"/>
                <w:szCs w:val="24"/>
                <w:lang w:eastAsia="lv-LV"/>
              </w:rPr>
              <w:t xml:space="preserve"> apmērā, lai nodrošinātu ekonomiskās krīzes pārvarēšanu un ekonomiskās situācijas stabilizēšanu nozarē.</w:t>
            </w:r>
            <w:r w:rsidRPr="0080198A">
              <w:rPr>
                <w:rFonts w:ascii="Times New Roman" w:hAnsi="Times New Roman" w:cs="Times New Roman"/>
                <w:bCs/>
                <w:sz w:val="24"/>
                <w:szCs w:val="24"/>
              </w:rPr>
              <w:t xml:space="preserve"> Lēmumu nepieciešams pieņemt pēc iespējas īsākā laikā, lai VAS </w:t>
            </w:r>
            <w:r w:rsidRPr="0080198A">
              <w:rPr>
                <w:rFonts w:ascii="Times New Roman" w:eastAsia="Times New Roman" w:hAnsi="Times New Roman" w:cs="Times New Roman"/>
                <w:bCs/>
                <w:sz w:val="24"/>
                <w:szCs w:val="24"/>
              </w:rPr>
              <w:t>"Starptautiskā lidosta "Rīga""</w:t>
            </w:r>
            <w:r w:rsidRPr="0080198A">
              <w:rPr>
                <w:rFonts w:ascii="Times New Roman" w:hAnsi="Times New Roman" w:cs="Times New Roman"/>
                <w:sz w:val="24"/>
                <w:szCs w:val="24"/>
              </w:rPr>
              <w:t xml:space="preserve"> </w:t>
            </w:r>
            <w:r w:rsidRPr="0080198A">
              <w:rPr>
                <w:rFonts w:ascii="Times New Roman" w:hAnsi="Times New Roman" w:cs="Times New Roman"/>
                <w:bCs/>
                <w:sz w:val="24"/>
                <w:szCs w:val="24"/>
              </w:rPr>
              <w:t>saņemtu nepieciešamo finansējumu krīzes pārvarēšanai.</w:t>
            </w:r>
          </w:p>
        </w:tc>
      </w:tr>
      <w:tr w:rsidR="00FE565A" w:rsidRPr="00C32676" w14:paraId="40C9C9B7" w14:textId="77777777" w:rsidTr="00910FE4">
        <w:trPr>
          <w:trHeight w:val="405"/>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2572D107" w14:textId="77777777" w:rsidR="00FE565A" w:rsidRPr="00C32676" w:rsidRDefault="00FE565A" w:rsidP="00D91F57">
            <w:pPr>
              <w:spacing w:before="40" w:after="40"/>
              <w:ind w:left="0" w:firstLine="335"/>
              <w:jc w:val="center"/>
              <w:rPr>
                <w:rFonts w:ascii="Times New Roman" w:eastAsia="Times New Roman" w:hAnsi="Times New Roman" w:cs="Times New Roman"/>
                <w:b/>
                <w:bCs/>
                <w:color w:val="000000"/>
                <w:sz w:val="24"/>
                <w:szCs w:val="24"/>
                <w:lang w:eastAsia="ru-RU"/>
              </w:rPr>
            </w:pPr>
            <w:r w:rsidRPr="00C32676">
              <w:rPr>
                <w:rFonts w:ascii="Times New Roman" w:eastAsia="Times New Roman" w:hAnsi="Times New Roman" w:cs="Times New Roman"/>
                <w:b/>
                <w:bCs/>
                <w:color w:val="000000"/>
                <w:sz w:val="24"/>
                <w:szCs w:val="24"/>
                <w:lang w:eastAsia="ru-RU"/>
              </w:rPr>
              <w:t>I. Tiesību akta projekta izstrādes nepieciešamība</w:t>
            </w:r>
          </w:p>
        </w:tc>
      </w:tr>
      <w:tr w:rsidR="00FE565A" w:rsidRPr="00C32676" w14:paraId="5F607325" w14:textId="77777777" w:rsidTr="00910FE4">
        <w:trPr>
          <w:trHeight w:val="405"/>
          <w:tblCellSpacing w:w="15" w:type="dxa"/>
        </w:trPr>
        <w:tc>
          <w:tcPr>
            <w:tcW w:w="272" w:type="pct"/>
            <w:tcBorders>
              <w:top w:val="single" w:sz="4" w:space="0" w:color="auto"/>
              <w:left w:val="single" w:sz="4" w:space="0" w:color="auto"/>
              <w:bottom w:val="single" w:sz="4" w:space="0" w:color="auto"/>
              <w:right w:val="single" w:sz="4" w:space="0" w:color="auto"/>
            </w:tcBorders>
            <w:hideMark/>
          </w:tcPr>
          <w:p w14:paraId="184C58F6" w14:textId="77777777" w:rsidR="00FE565A" w:rsidRPr="00C32676" w:rsidRDefault="00FE565A" w:rsidP="00D91F57">
            <w:pPr>
              <w:spacing w:before="40" w:after="40"/>
              <w:ind w:left="0" w:firstLine="335"/>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1.</w:t>
            </w:r>
          </w:p>
        </w:tc>
        <w:tc>
          <w:tcPr>
            <w:tcW w:w="819" w:type="pct"/>
            <w:tcBorders>
              <w:top w:val="single" w:sz="4" w:space="0" w:color="auto"/>
              <w:left w:val="single" w:sz="4" w:space="0" w:color="auto"/>
              <w:bottom w:val="single" w:sz="4" w:space="0" w:color="auto"/>
              <w:right w:val="single" w:sz="4" w:space="0" w:color="auto"/>
            </w:tcBorders>
            <w:hideMark/>
          </w:tcPr>
          <w:p w14:paraId="43FD82EC" w14:textId="77777777" w:rsidR="00FE565A" w:rsidRPr="00C32676" w:rsidRDefault="00FE565A" w:rsidP="00D91F57">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Pamatojums</w:t>
            </w:r>
          </w:p>
        </w:tc>
        <w:tc>
          <w:tcPr>
            <w:tcW w:w="3847" w:type="pct"/>
            <w:tcBorders>
              <w:top w:val="single" w:sz="4" w:space="0" w:color="auto"/>
              <w:left w:val="single" w:sz="4" w:space="0" w:color="auto"/>
              <w:bottom w:val="single" w:sz="4" w:space="0" w:color="auto"/>
              <w:right w:val="single" w:sz="4" w:space="0" w:color="auto"/>
            </w:tcBorders>
            <w:hideMark/>
          </w:tcPr>
          <w:p w14:paraId="6F94825B" w14:textId="77777777" w:rsidR="00735E0F" w:rsidRPr="00C32676" w:rsidRDefault="001B2988" w:rsidP="00D91F57">
            <w:pPr>
              <w:autoSpaceDE w:val="0"/>
              <w:autoSpaceDN w:val="0"/>
              <w:adjustRightInd w:val="0"/>
              <w:spacing w:after="240"/>
              <w:ind w:left="0"/>
              <w:jc w:val="both"/>
              <w:rPr>
                <w:rFonts w:ascii="Times New Roman" w:eastAsia="Calibri" w:hAnsi="Times New Roman" w:cs="Times New Roman"/>
                <w:sz w:val="24"/>
                <w:szCs w:val="24"/>
              </w:rPr>
            </w:pPr>
            <w:r w:rsidRPr="00C32676">
              <w:rPr>
                <w:rFonts w:ascii="Times New Roman" w:eastAsia="Calibri" w:hAnsi="Times New Roman" w:cs="Times New Roman"/>
                <w:sz w:val="24"/>
                <w:szCs w:val="24"/>
              </w:rPr>
              <w:t>Ministru kabinets 2020. gada 12. martā izdevis rīkojumu Nr.103 “Par ārkārtējās situācijas izsludināšanu” (turpmāk – Rīkojums</w:t>
            </w:r>
            <w:r w:rsidR="00735E0F" w:rsidRPr="00C32676">
              <w:rPr>
                <w:rFonts w:ascii="Times New Roman" w:eastAsia="Calibri" w:hAnsi="Times New Roman" w:cs="Times New Roman"/>
                <w:sz w:val="24"/>
                <w:szCs w:val="24"/>
              </w:rPr>
              <w:t xml:space="preserve"> Nr.</w:t>
            </w:r>
            <w:r w:rsidR="009703EA" w:rsidRPr="00C32676">
              <w:rPr>
                <w:rFonts w:ascii="Times New Roman" w:eastAsia="Calibri" w:hAnsi="Times New Roman" w:cs="Times New Roman"/>
                <w:sz w:val="24"/>
                <w:szCs w:val="24"/>
              </w:rPr>
              <w:t> </w:t>
            </w:r>
            <w:r w:rsidR="00735E0F" w:rsidRPr="00C32676">
              <w:rPr>
                <w:rFonts w:ascii="Times New Roman" w:eastAsia="Calibri" w:hAnsi="Times New Roman" w:cs="Times New Roman"/>
                <w:sz w:val="24"/>
                <w:szCs w:val="24"/>
              </w:rPr>
              <w:t>103</w:t>
            </w:r>
            <w:r w:rsidRPr="00C32676">
              <w:rPr>
                <w:rFonts w:ascii="Times New Roman" w:eastAsia="Calibri" w:hAnsi="Times New Roman" w:cs="Times New Roman"/>
                <w:sz w:val="24"/>
                <w:szCs w:val="24"/>
              </w:rPr>
              <w:t xml:space="preserve">), lai ierobežotu jaunā koronavīrusa izraisītās saslimšanas </w:t>
            </w:r>
            <w:r w:rsidR="00033573" w:rsidRPr="00C32676">
              <w:rPr>
                <w:rFonts w:ascii="Times New Roman" w:eastAsia="Calibri" w:hAnsi="Times New Roman" w:cs="Times New Roman"/>
                <w:sz w:val="24"/>
                <w:szCs w:val="24"/>
              </w:rPr>
              <w:t>Covid</w:t>
            </w:r>
            <w:r w:rsidRPr="00C32676">
              <w:rPr>
                <w:rFonts w:ascii="Times New Roman" w:eastAsia="Calibri" w:hAnsi="Times New Roman" w:cs="Times New Roman"/>
                <w:sz w:val="24"/>
                <w:szCs w:val="24"/>
              </w:rPr>
              <w:t>-19 izplatību.</w:t>
            </w:r>
            <w:r w:rsidR="00B467E7" w:rsidRPr="00C32676">
              <w:rPr>
                <w:rFonts w:ascii="Times New Roman" w:eastAsia="Calibri" w:hAnsi="Times New Roman" w:cs="Times New Roman"/>
                <w:sz w:val="24"/>
                <w:szCs w:val="24"/>
              </w:rPr>
              <w:t xml:space="preserve"> Ar 2020. gada 14. marta grozījumiem tas papildināts ar</w:t>
            </w:r>
            <w:r w:rsidR="00650780" w:rsidRPr="00C32676">
              <w:rPr>
                <w:rFonts w:ascii="Times New Roman" w:eastAsia="Calibri" w:hAnsi="Times New Roman" w:cs="Times New Roman"/>
                <w:sz w:val="24"/>
                <w:szCs w:val="24"/>
              </w:rPr>
              <w:t xml:space="preserve"> 4.16.punktu, kurš nosaka, ka ar 2020. gada 17. martu </w:t>
            </w:r>
            <w:r w:rsidR="00203D4D">
              <w:rPr>
                <w:rFonts w:ascii="Times New Roman" w:eastAsia="Calibri" w:hAnsi="Times New Roman" w:cs="Times New Roman"/>
                <w:sz w:val="24"/>
                <w:szCs w:val="24"/>
              </w:rPr>
              <w:t xml:space="preserve">tiek </w:t>
            </w:r>
            <w:r w:rsidR="00650780" w:rsidRPr="00C32676">
              <w:rPr>
                <w:rFonts w:ascii="Times New Roman" w:eastAsia="Calibri" w:hAnsi="Times New Roman" w:cs="Times New Roman"/>
                <w:sz w:val="24"/>
                <w:szCs w:val="24"/>
              </w:rPr>
              <w:t>atcelt</w:t>
            </w:r>
            <w:r w:rsidR="00203D4D">
              <w:rPr>
                <w:rFonts w:ascii="Times New Roman" w:eastAsia="Calibri" w:hAnsi="Times New Roman" w:cs="Times New Roman"/>
                <w:sz w:val="24"/>
                <w:szCs w:val="24"/>
              </w:rPr>
              <w:t>i</w:t>
            </w:r>
            <w:r w:rsidR="00650780" w:rsidRPr="00C32676">
              <w:rPr>
                <w:rFonts w:ascii="Times New Roman" w:eastAsia="Calibri" w:hAnsi="Times New Roman" w:cs="Times New Roman"/>
                <w:sz w:val="24"/>
                <w:szCs w:val="24"/>
              </w:rPr>
              <w:t xml:space="preserve"> starptautisk</w:t>
            </w:r>
            <w:r w:rsidR="00203D4D">
              <w:rPr>
                <w:rFonts w:ascii="Times New Roman" w:eastAsia="Calibri" w:hAnsi="Times New Roman" w:cs="Times New Roman"/>
                <w:sz w:val="24"/>
                <w:szCs w:val="24"/>
              </w:rPr>
              <w:t xml:space="preserve">ie </w:t>
            </w:r>
            <w:r w:rsidR="00650780" w:rsidRPr="00C32676">
              <w:rPr>
                <w:rFonts w:ascii="Times New Roman" w:eastAsia="Calibri" w:hAnsi="Times New Roman" w:cs="Times New Roman"/>
                <w:sz w:val="24"/>
                <w:szCs w:val="24"/>
              </w:rPr>
              <w:t xml:space="preserve"> pasažieru pārvadājum</w:t>
            </w:r>
            <w:r w:rsidR="00203D4D">
              <w:rPr>
                <w:rFonts w:ascii="Times New Roman" w:eastAsia="Calibri" w:hAnsi="Times New Roman" w:cs="Times New Roman"/>
                <w:sz w:val="24"/>
                <w:szCs w:val="24"/>
              </w:rPr>
              <w:t xml:space="preserve">i </w:t>
            </w:r>
            <w:r w:rsidR="00650780" w:rsidRPr="00C32676">
              <w:rPr>
                <w:rFonts w:ascii="Times New Roman" w:eastAsia="Calibri" w:hAnsi="Times New Roman" w:cs="Times New Roman"/>
                <w:sz w:val="24"/>
                <w:szCs w:val="24"/>
              </w:rPr>
              <w:t xml:space="preserve"> caur lidostām, ostām, ar autobusiem un dzelzceļa transportu, izņemot pasažieru pārvadājumus ar valsts gaisa kuģiem un militāro transportu. Satiksmes ministram </w:t>
            </w:r>
            <w:r w:rsidR="00203D4D">
              <w:rPr>
                <w:rFonts w:ascii="Times New Roman" w:eastAsia="Calibri" w:hAnsi="Times New Roman" w:cs="Times New Roman"/>
                <w:sz w:val="24"/>
                <w:szCs w:val="24"/>
              </w:rPr>
              <w:t xml:space="preserve">ir </w:t>
            </w:r>
            <w:r w:rsidR="00650780" w:rsidRPr="00C32676">
              <w:rPr>
                <w:rFonts w:ascii="Times New Roman" w:eastAsia="Calibri" w:hAnsi="Times New Roman" w:cs="Times New Roman"/>
                <w:sz w:val="24"/>
                <w:szCs w:val="24"/>
              </w:rPr>
              <w:t>atļaut</w:t>
            </w:r>
            <w:r w:rsidR="00203D4D">
              <w:rPr>
                <w:rFonts w:ascii="Times New Roman" w:eastAsia="Calibri" w:hAnsi="Times New Roman" w:cs="Times New Roman"/>
                <w:sz w:val="24"/>
                <w:szCs w:val="24"/>
              </w:rPr>
              <w:t>s</w:t>
            </w:r>
            <w:r w:rsidR="00650780" w:rsidRPr="00C32676">
              <w:rPr>
                <w:rFonts w:ascii="Times New Roman" w:eastAsia="Calibri" w:hAnsi="Times New Roman" w:cs="Times New Roman"/>
                <w:sz w:val="24"/>
                <w:szCs w:val="24"/>
              </w:rPr>
              <w:t xml:space="preserve"> izdarīt izņēmumus attiecībā uz starptautisko pasažieru pārvadājumu izpildi. Satiksmes ministrs pieņem lēmumu pēc attiecīga pieprasījuma saņemšanas, kā arī</w:t>
            </w:r>
            <w:r w:rsidR="00B467E7" w:rsidRPr="00C32676">
              <w:rPr>
                <w:rFonts w:ascii="Times New Roman" w:eastAsia="Calibri" w:hAnsi="Times New Roman" w:cs="Times New Roman"/>
                <w:sz w:val="24"/>
                <w:szCs w:val="24"/>
              </w:rPr>
              <w:t xml:space="preserve"> 4.17. punktu, kurš nosaka, ka ar 2020. gada 17. martu </w:t>
            </w:r>
            <w:r w:rsidR="00203D4D">
              <w:rPr>
                <w:rFonts w:ascii="Times New Roman" w:eastAsia="Calibri" w:hAnsi="Times New Roman" w:cs="Times New Roman"/>
                <w:sz w:val="24"/>
                <w:szCs w:val="24"/>
              </w:rPr>
              <w:t xml:space="preserve">ir </w:t>
            </w:r>
            <w:r w:rsidR="00B467E7" w:rsidRPr="00C32676">
              <w:rPr>
                <w:rFonts w:ascii="Times New Roman" w:eastAsia="Calibri" w:hAnsi="Times New Roman" w:cs="Times New Roman"/>
                <w:sz w:val="24"/>
                <w:szCs w:val="24"/>
              </w:rPr>
              <w:t>aizliegta personu un transportlīdzekļu pārvietošanās caur lidostu, ostu, dzelzceļa un autoceļu Eiropas Savienības ārējās robežas robežšķērsošanas vietām, kā arī robežšķērsošanas vietās, kas paredzētas vietējai pierobežas satiksmei, izņemot kravu pārvadājumus.</w:t>
            </w:r>
          </w:p>
          <w:p w14:paraId="2F59C91B" w14:textId="1DF826D8" w:rsidR="004E0F93" w:rsidRPr="00C32676" w:rsidRDefault="004E0F93" w:rsidP="00D91F57">
            <w:pPr>
              <w:autoSpaceDE w:val="0"/>
              <w:autoSpaceDN w:val="0"/>
              <w:adjustRightInd w:val="0"/>
              <w:spacing w:after="120"/>
              <w:ind w:left="0"/>
              <w:jc w:val="both"/>
              <w:rPr>
                <w:rFonts w:ascii="Times New Roman" w:eastAsia="Calibri" w:hAnsi="Times New Roman" w:cs="Times New Roman"/>
                <w:sz w:val="24"/>
                <w:szCs w:val="24"/>
              </w:rPr>
            </w:pPr>
            <w:r w:rsidRPr="00C32676">
              <w:rPr>
                <w:rFonts w:ascii="Times New Roman" w:eastAsia="Calibri" w:hAnsi="Times New Roman" w:cs="Times New Roman"/>
                <w:sz w:val="24"/>
                <w:szCs w:val="24"/>
              </w:rPr>
              <w:t>L</w:t>
            </w:r>
            <w:r w:rsidR="00CF5305" w:rsidRPr="00C32676">
              <w:rPr>
                <w:rFonts w:ascii="Times New Roman" w:eastAsia="Calibri" w:hAnsi="Times New Roman" w:cs="Times New Roman"/>
                <w:sz w:val="24"/>
                <w:szCs w:val="24"/>
              </w:rPr>
              <w:t>īdzekļ</w:t>
            </w:r>
            <w:r w:rsidRPr="00C32676">
              <w:rPr>
                <w:rFonts w:ascii="Times New Roman" w:eastAsia="Calibri" w:hAnsi="Times New Roman" w:cs="Times New Roman"/>
                <w:sz w:val="24"/>
                <w:szCs w:val="24"/>
              </w:rPr>
              <w:t>i</w:t>
            </w:r>
            <w:r w:rsidR="00CF5305" w:rsidRPr="00C32676">
              <w:rPr>
                <w:rFonts w:ascii="Times New Roman" w:eastAsia="Calibri" w:hAnsi="Times New Roman" w:cs="Times New Roman"/>
                <w:sz w:val="24"/>
                <w:szCs w:val="24"/>
              </w:rPr>
              <w:t xml:space="preserve"> </w:t>
            </w:r>
            <w:r w:rsidR="00CA4C8B" w:rsidRPr="00AA69D9">
              <w:rPr>
                <w:rFonts w:ascii="Times New Roman" w:eastAsia="Calibri" w:hAnsi="Times New Roman" w:cs="Times New Roman"/>
                <w:sz w:val="24"/>
                <w:szCs w:val="24"/>
              </w:rPr>
              <w:t>49,91</w:t>
            </w:r>
            <w:r w:rsidR="00456896" w:rsidRPr="00C32676">
              <w:rPr>
                <w:rFonts w:ascii="Times New Roman" w:eastAsia="Calibri" w:hAnsi="Times New Roman" w:cs="Times New Roman"/>
                <w:sz w:val="24"/>
                <w:szCs w:val="24"/>
              </w:rPr>
              <w:t xml:space="preserve"> </w:t>
            </w:r>
            <w:r w:rsidR="004120DB" w:rsidRPr="00B4284F">
              <w:rPr>
                <w:rFonts w:ascii="Times New Roman" w:eastAsia="Calibri" w:hAnsi="Times New Roman" w:cs="Times New Roman"/>
                <w:sz w:val="24"/>
                <w:szCs w:val="24"/>
              </w:rPr>
              <w:t xml:space="preserve">miljonu </w:t>
            </w:r>
            <w:r w:rsidR="00CF5305" w:rsidRPr="00B4284F">
              <w:rPr>
                <w:rFonts w:ascii="Times New Roman" w:eastAsia="Calibri" w:hAnsi="Times New Roman" w:cs="Times New Roman"/>
                <w:sz w:val="24"/>
                <w:szCs w:val="24"/>
              </w:rPr>
              <w:t>EUR</w:t>
            </w:r>
            <w:r w:rsidR="00CF5305" w:rsidRPr="00C32676">
              <w:rPr>
                <w:rFonts w:ascii="Times New Roman" w:eastAsia="Calibri" w:hAnsi="Times New Roman" w:cs="Times New Roman"/>
                <w:sz w:val="24"/>
                <w:szCs w:val="24"/>
              </w:rPr>
              <w:t xml:space="preserve"> apmērā </w:t>
            </w:r>
            <w:r w:rsidR="007E7317" w:rsidRPr="00C32676">
              <w:rPr>
                <w:rFonts w:ascii="Times New Roman" w:eastAsia="Calibri" w:hAnsi="Times New Roman" w:cs="Times New Roman"/>
                <w:sz w:val="24"/>
                <w:szCs w:val="24"/>
              </w:rPr>
              <w:t xml:space="preserve">tiks ieguldīti </w:t>
            </w:r>
            <w:r w:rsidR="005503CF" w:rsidRPr="00C32676">
              <w:rPr>
                <w:rFonts w:ascii="Times New Roman" w:eastAsia="Calibri" w:hAnsi="Times New Roman" w:cs="Times New Roman"/>
                <w:sz w:val="24"/>
                <w:szCs w:val="24"/>
              </w:rPr>
              <w:t xml:space="preserve">valsts akciju sabiedrības “Starptautiskā lidosta “Rīga”” (turpmāk – Lidosta) </w:t>
            </w:r>
            <w:r w:rsidR="007E7317" w:rsidRPr="00C32676">
              <w:rPr>
                <w:rFonts w:ascii="Times New Roman" w:eastAsia="Calibri" w:hAnsi="Times New Roman" w:cs="Times New Roman"/>
                <w:sz w:val="24"/>
                <w:szCs w:val="24"/>
              </w:rPr>
              <w:t>pamatkapitālā</w:t>
            </w:r>
            <w:r w:rsidRPr="00C32676">
              <w:rPr>
                <w:rFonts w:ascii="Times New Roman" w:eastAsia="Calibri" w:hAnsi="Times New Roman" w:cs="Times New Roman"/>
                <w:sz w:val="24"/>
                <w:szCs w:val="24"/>
              </w:rPr>
              <w:t>, s</w:t>
            </w:r>
            <w:r w:rsidR="007E7317" w:rsidRPr="00C32676">
              <w:rPr>
                <w:rFonts w:ascii="Times New Roman" w:eastAsia="Calibri" w:hAnsi="Times New Roman" w:cs="Times New Roman"/>
                <w:sz w:val="24"/>
                <w:szCs w:val="24"/>
              </w:rPr>
              <w:t xml:space="preserve">askaņā ar Publiskas personas kapitāla daļu un kapitālsabiedrību pārvaldības likuma 91. panta </w:t>
            </w:r>
            <w:r w:rsidR="00E0014D" w:rsidRPr="00C32676">
              <w:rPr>
                <w:rFonts w:ascii="Times New Roman" w:eastAsia="Calibri" w:hAnsi="Times New Roman" w:cs="Times New Roman"/>
                <w:sz w:val="24"/>
                <w:szCs w:val="24"/>
              </w:rPr>
              <w:t xml:space="preserve">otrās daļas 1. punkta </w:t>
            </w:r>
            <w:r w:rsidR="007E7317" w:rsidRPr="00C32676">
              <w:rPr>
                <w:rFonts w:ascii="Times New Roman" w:eastAsia="Calibri" w:hAnsi="Times New Roman" w:cs="Times New Roman"/>
                <w:sz w:val="24"/>
                <w:szCs w:val="24"/>
              </w:rPr>
              <w:t>nosacījumiem</w:t>
            </w:r>
            <w:r w:rsidR="006C62D5" w:rsidRPr="00C32676">
              <w:rPr>
                <w:rFonts w:ascii="Times New Roman" w:eastAsia="Calibri" w:hAnsi="Times New Roman" w:cs="Times New Roman"/>
                <w:sz w:val="24"/>
                <w:szCs w:val="24"/>
              </w:rPr>
              <w:t>, Satiksmes ministrijai izdarot ieguldījumu Lidostas pamatkapitālā un pretī saņemot attiecīgu skaitu jaunu akciju</w:t>
            </w:r>
            <w:r w:rsidR="007E7317" w:rsidRPr="00C32676">
              <w:rPr>
                <w:rFonts w:ascii="Times New Roman" w:eastAsia="Calibri" w:hAnsi="Times New Roman" w:cs="Times New Roman"/>
                <w:sz w:val="24"/>
                <w:szCs w:val="24"/>
              </w:rPr>
              <w:t>.</w:t>
            </w:r>
            <w:r w:rsidRPr="00C32676">
              <w:rPr>
                <w:rFonts w:ascii="Times New Roman" w:eastAsia="Calibri" w:hAnsi="Times New Roman" w:cs="Times New Roman"/>
                <w:sz w:val="24"/>
                <w:szCs w:val="24"/>
              </w:rPr>
              <w:t xml:space="preserve"> </w:t>
            </w:r>
          </w:p>
          <w:p w14:paraId="5FC338A1" w14:textId="1EE86A9E" w:rsidR="0056346B" w:rsidRPr="00D91F57" w:rsidRDefault="004E0F93" w:rsidP="00D91F57">
            <w:pPr>
              <w:autoSpaceDE w:val="0"/>
              <w:autoSpaceDN w:val="0"/>
              <w:adjustRightInd w:val="0"/>
              <w:spacing w:after="120"/>
              <w:ind w:left="0"/>
              <w:jc w:val="both"/>
              <w:rPr>
                <w:rFonts w:ascii="Times New Roman" w:eastAsia="Calibri" w:hAnsi="Times New Roman" w:cs="Times New Roman"/>
                <w:sz w:val="24"/>
                <w:szCs w:val="24"/>
              </w:rPr>
            </w:pPr>
            <w:r w:rsidRPr="00C32676">
              <w:rPr>
                <w:rFonts w:ascii="Times New Roman" w:eastAsia="Calibri" w:hAnsi="Times New Roman" w:cs="Times New Roman"/>
                <w:sz w:val="24"/>
                <w:szCs w:val="24"/>
              </w:rPr>
              <w:t>Lidosta ir valsts akciju sabiedrība, kuras vienīgais akcionārs ir Satiksmes ministrija.</w:t>
            </w:r>
          </w:p>
        </w:tc>
      </w:tr>
      <w:tr w:rsidR="00FE565A" w:rsidRPr="00C32676" w14:paraId="24F624ED" w14:textId="77777777" w:rsidTr="00910FE4">
        <w:trPr>
          <w:trHeight w:val="465"/>
          <w:tblCellSpacing w:w="15" w:type="dxa"/>
        </w:trPr>
        <w:tc>
          <w:tcPr>
            <w:tcW w:w="272" w:type="pct"/>
            <w:tcBorders>
              <w:top w:val="single" w:sz="4" w:space="0" w:color="auto"/>
              <w:left w:val="single" w:sz="4" w:space="0" w:color="auto"/>
              <w:bottom w:val="single" w:sz="4" w:space="0" w:color="auto"/>
              <w:right w:val="single" w:sz="4" w:space="0" w:color="auto"/>
            </w:tcBorders>
            <w:hideMark/>
          </w:tcPr>
          <w:p w14:paraId="122E398C" w14:textId="77777777" w:rsidR="00FE565A" w:rsidRPr="00C32676" w:rsidRDefault="00FE565A" w:rsidP="00D91F57">
            <w:pPr>
              <w:spacing w:before="40" w:after="40"/>
              <w:ind w:left="0" w:firstLine="335"/>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2.</w:t>
            </w:r>
          </w:p>
        </w:tc>
        <w:tc>
          <w:tcPr>
            <w:tcW w:w="819" w:type="pct"/>
            <w:tcBorders>
              <w:top w:val="single" w:sz="4" w:space="0" w:color="auto"/>
              <w:left w:val="single" w:sz="4" w:space="0" w:color="auto"/>
              <w:bottom w:val="single" w:sz="4" w:space="0" w:color="auto"/>
              <w:right w:val="single" w:sz="4" w:space="0" w:color="auto"/>
            </w:tcBorders>
            <w:hideMark/>
          </w:tcPr>
          <w:p w14:paraId="126260F1" w14:textId="77777777" w:rsidR="00FE565A" w:rsidRPr="00C32676" w:rsidRDefault="00FE565A" w:rsidP="00D91F57">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 xml:space="preserve">Pašreizējā situācija un problēmas, kuru risināšanai tiesību akta projekts izstrādāts, tiesiskā </w:t>
            </w:r>
            <w:r w:rsidRPr="00C32676">
              <w:rPr>
                <w:rFonts w:ascii="Times New Roman" w:eastAsia="Times New Roman" w:hAnsi="Times New Roman" w:cs="Times New Roman"/>
                <w:color w:val="000000"/>
                <w:sz w:val="24"/>
                <w:szCs w:val="24"/>
                <w:lang w:eastAsia="ru-RU"/>
              </w:rPr>
              <w:lastRenderedPageBreak/>
              <w:t>regulējuma mērķis un būtība</w:t>
            </w:r>
          </w:p>
        </w:tc>
        <w:tc>
          <w:tcPr>
            <w:tcW w:w="3847" w:type="pct"/>
            <w:tcBorders>
              <w:top w:val="single" w:sz="4" w:space="0" w:color="auto"/>
              <w:left w:val="single" w:sz="4" w:space="0" w:color="auto"/>
              <w:bottom w:val="single" w:sz="4" w:space="0" w:color="auto"/>
              <w:right w:val="single" w:sz="4" w:space="0" w:color="auto"/>
            </w:tcBorders>
          </w:tcPr>
          <w:p w14:paraId="632DB00D" w14:textId="77777777" w:rsidR="009703EA" w:rsidRPr="00C32676" w:rsidRDefault="00413296" w:rsidP="00D91F57">
            <w:pPr>
              <w:autoSpaceDE w:val="0"/>
              <w:autoSpaceDN w:val="0"/>
              <w:adjustRightInd w:val="0"/>
              <w:spacing w:after="240"/>
              <w:ind w:left="0"/>
              <w:jc w:val="both"/>
              <w:rPr>
                <w:rFonts w:ascii="Times New Roman" w:eastAsia="Calibri" w:hAnsi="Times New Roman" w:cs="Times New Roman"/>
                <w:color w:val="000000"/>
                <w:sz w:val="24"/>
                <w:szCs w:val="24"/>
              </w:rPr>
            </w:pPr>
            <w:r w:rsidRPr="00C32676">
              <w:rPr>
                <w:rFonts w:ascii="Times New Roman" w:eastAsia="Calibri" w:hAnsi="Times New Roman" w:cs="Times New Roman"/>
                <w:color w:val="000000"/>
                <w:sz w:val="24"/>
                <w:szCs w:val="24"/>
              </w:rPr>
              <w:lastRenderedPageBreak/>
              <w:t xml:space="preserve">VAS “Starptautiskā lidosta “Rīga”” kā viens no valsts aviācijas nozares struktūras galvenajiem elementiem, ir lielākais starptautiskās aviācijas uzņēmums Baltijā un ir šī reģiona galvenais gaisa satiksmes centrs, kas nodrošina regulāru pasažieru satiksmi, kravas un pasta pārvadāšanu ar civilās aviācijas gaisa kuģiem uz Eiropas un citām pasaules valstu pilsētām, tādējādi nodrošinot Latvijas valsts starptautisko sasniedzamību. </w:t>
            </w:r>
          </w:p>
          <w:p w14:paraId="6AC7CCE5" w14:textId="77777777" w:rsidR="00413296" w:rsidRPr="00C32676" w:rsidRDefault="00CE0E4D" w:rsidP="00D91F57">
            <w:pPr>
              <w:autoSpaceDE w:val="0"/>
              <w:autoSpaceDN w:val="0"/>
              <w:adjustRightInd w:val="0"/>
              <w:spacing w:after="240"/>
              <w:ind w:left="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Valsti ir svarīga loma </w:t>
            </w:r>
            <w:r w:rsidR="00413296" w:rsidRPr="00C32676">
              <w:rPr>
                <w:rFonts w:ascii="Times New Roman" w:eastAsia="Calibri" w:hAnsi="Times New Roman" w:cs="Times New Roman"/>
                <w:color w:val="000000"/>
                <w:sz w:val="24"/>
                <w:szCs w:val="24"/>
              </w:rPr>
              <w:t>efektīvas un droša</w:t>
            </w:r>
            <w:r>
              <w:rPr>
                <w:rFonts w:ascii="Times New Roman" w:eastAsia="Calibri" w:hAnsi="Times New Roman" w:cs="Times New Roman"/>
                <w:color w:val="000000"/>
                <w:sz w:val="24"/>
                <w:szCs w:val="24"/>
              </w:rPr>
              <w:t>s</w:t>
            </w:r>
            <w:r w:rsidR="00413296" w:rsidRPr="00C32676">
              <w:rPr>
                <w:rFonts w:ascii="Times New Roman" w:eastAsia="Calibri" w:hAnsi="Times New Roman" w:cs="Times New Roman"/>
                <w:color w:val="000000"/>
                <w:sz w:val="24"/>
                <w:szCs w:val="24"/>
              </w:rPr>
              <w:t xml:space="preserve"> gaisa transporta sistēmas izveidošanā, </w:t>
            </w:r>
            <w:r>
              <w:rPr>
                <w:rFonts w:ascii="Times New Roman" w:eastAsia="Calibri" w:hAnsi="Times New Roman" w:cs="Times New Roman"/>
                <w:color w:val="000000"/>
                <w:sz w:val="24"/>
                <w:szCs w:val="24"/>
              </w:rPr>
              <w:t xml:space="preserve">bet </w:t>
            </w:r>
            <w:r w:rsidR="00413296" w:rsidRPr="00C32676">
              <w:rPr>
                <w:rFonts w:ascii="Times New Roman" w:eastAsia="Calibri" w:hAnsi="Times New Roman" w:cs="Times New Roman"/>
                <w:color w:val="000000"/>
                <w:sz w:val="24"/>
                <w:szCs w:val="24"/>
              </w:rPr>
              <w:t xml:space="preserve">Lidosta </w:t>
            </w:r>
            <w:r>
              <w:rPr>
                <w:rFonts w:ascii="Times New Roman" w:eastAsia="Calibri" w:hAnsi="Times New Roman" w:cs="Times New Roman"/>
                <w:color w:val="000000"/>
                <w:sz w:val="24"/>
                <w:szCs w:val="24"/>
              </w:rPr>
              <w:t xml:space="preserve">šīs sistēmas ietvaros </w:t>
            </w:r>
            <w:r w:rsidR="00413296" w:rsidRPr="00C32676">
              <w:rPr>
                <w:rFonts w:ascii="Times New Roman" w:eastAsia="Calibri" w:hAnsi="Times New Roman" w:cs="Times New Roman"/>
                <w:color w:val="000000"/>
                <w:sz w:val="24"/>
                <w:szCs w:val="24"/>
              </w:rPr>
              <w:t xml:space="preserve">veicina ekonomisko izaugsmi, kas ir būtisks </w:t>
            </w:r>
            <w:r w:rsidR="00413296" w:rsidRPr="00C32676">
              <w:rPr>
                <w:rFonts w:ascii="Times New Roman" w:eastAsia="Calibri" w:hAnsi="Times New Roman" w:cs="Times New Roman"/>
                <w:color w:val="000000"/>
                <w:sz w:val="24"/>
                <w:szCs w:val="24"/>
              </w:rPr>
              <w:lastRenderedPageBreak/>
              <w:t xml:space="preserve">faktors, lai nodrošinātu valsts ilgtspējīgu attīstību. Tāpat gaisa transportam ir liela ietekme uz valsts ekonomikas attīstību </w:t>
            </w:r>
            <w:r>
              <w:rPr>
                <w:rFonts w:ascii="Times New Roman" w:eastAsia="Calibri" w:hAnsi="Times New Roman" w:cs="Times New Roman"/>
                <w:color w:val="000000"/>
                <w:sz w:val="24"/>
                <w:szCs w:val="24"/>
              </w:rPr>
              <w:t xml:space="preserve">kopumā </w:t>
            </w:r>
            <w:r w:rsidR="00413296" w:rsidRPr="00C32676">
              <w:rPr>
                <w:rFonts w:ascii="Times New Roman" w:eastAsia="Calibri" w:hAnsi="Times New Roman" w:cs="Times New Roman"/>
                <w:color w:val="000000"/>
                <w:sz w:val="24"/>
                <w:szCs w:val="24"/>
              </w:rPr>
              <w:t>un iekšzemes kopprodukta pieaugumu.</w:t>
            </w:r>
          </w:p>
          <w:p w14:paraId="0E0C55CB" w14:textId="77777777" w:rsidR="009703EA" w:rsidRPr="00C32676" w:rsidRDefault="00413296" w:rsidP="00D91F57">
            <w:pPr>
              <w:autoSpaceDE w:val="0"/>
              <w:autoSpaceDN w:val="0"/>
              <w:adjustRightInd w:val="0"/>
              <w:spacing w:after="240"/>
              <w:ind w:left="0"/>
              <w:jc w:val="both"/>
              <w:rPr>
                <w:rFonts w:ascii="Times New Roman" w:eastAsia="Calibri" w:hAnsi="Times New Roman" w:cs="Times New Roman"/>
                <w:color w:val="000000"/>
                <w:sz w:val="24"/>
                <w:szCs w:val="24"/>
              </w:rPr>
            </w:pPr>
            <w:r w:rsidRPr="00C32676">
              <w:rPr>
                <w:rFonts w:ascii="Times New Roman" w:eastAsia="Calibri" w:hAnsi="Times New Roman" w:cs="Times New Roman"/>
                <w:color w:val="000000"/>
                <w:sz w:val="24"/>
                <w:szCs w:val="24"/>
              </w:rPr>
              <w:t xml:space="preserve">Lidosta ir valsts akciju sabiedrība, kuras vienīgais akcionārs ir Satiksmes ministrija, kura kā nozares ministrija nodrošina efektīvu gaisa transporta sistēmas pārvaldību un regulē gaisa transporta politiku, kā arī veicina aviācijas nozares attīstību, kas vistiešākajā veidā skar Lidostas darbību un tās mērķus attīstīt starptautisko lidostu “Rīga” kā rentablu un konkurētspējīgu, dinamiski augošu Baltijas reģiona un Ziemeļeiropas gaisa satiksmes centru, paplašinot lidojumu tīklu rietumu un austrumu virzienā, veicinot tranzīta pasažieru plūsmas pieaugumu un kravu plūsmas kapacitātes palielināšanu. </w:t>
            </w:r>
          </w:p>
          <w:p w14:paraId="0A44161B" w14:textId="77777777" w:rsidR="00413296" w:rsidRPr="00C32676" w:rsidRDefault="00413296" w:rsidP="00D91F57">
            <w:pPr>
              <w:autoSpaceDE w:val="0"/>
              <w:autoSpaceDN w:val="0"/>
              <w:adjustRightInd w:val="0"/>
              <w:spacing w:after="40"/>
              <w:ind w:left="0"/>
              <w:jc w:val="both"/>
              <w:rPr>
                <w:rFonts w:ascii="Times New Roman" w:eastAsia="Calibri" w:hAnsi="Times New Roman" w:cs="Times New Roman"/>
                <w:color w:val="000000"/>
                <w:sz w:val="24"/>
                <w:szCs w:val="24"/>
              </w:rPr>
            </w:pPr>
            <w:r w:rsidRPr="00C32676">
              <w:rPr>
                <w:rFonts w:ascii="Times New Roman" w:eastAsia="Calibri" w:hAnsi="Times New Roman" w:cs="Times New Roman"/>
                <w:color w:val="000000"/>
                <w:sz w:val="24"/>
                <w:szCs w:val="24"/>
              </w:rPr>
              <w:t>Lidosta pastāvošos tirgus apstākļos kā valsts akciju sabiedrība, veicot normatīvajiem aktiem atbilstošu komercdarbību, nodrošina sabiedrības interesēm atbilstošus augstas kvalitātes, drošus un pieejamus gaisa satiksmes pakalpojumus aviācijas nozarē, sekmē komercdarbības attīstību un līdz globāla</w:t>
            </w:r>
            <w:r w:rsidR="00CE0E4D">
              <w:rPr>
                <w:rFonts w:ascii="Times New Roman" w:eastAsia="Calibri" w:hAnsi="Times New Roman" w:cs="Times New Roman"/>
                <w:color w:val="000000"/>
                <w:sz w:val="24"/>
                <w:szCs w:val="24"/>
              </w:rPr>
              <w:t>ja</w:t>
            </w:r>
            <w:r w:rsidRPr="00C32676">
              <w:rPr>
                <w:rFonts w:ascii="Times New Roman" w:eastAsia="Calibri" w:hAnsi="Times New Roman" w:cs="Times New Roman"/>
                <w:color w:val="000000"/>
                <w:sz w:val="24"/>
                <w:szCs w:val="24"/>
              </w:rPr>
              <w:t>i Covid-19 krīzei ir nodrošinājusi stabilus finanšu rādītājus.</w:t>
            </w:r>
          </w:p>
          <w:p w14:paraId="7110B69D" w14:textId="77777777" w:rsidR="0043781C" w:rsidRPr="00C32676" w:rsidRDefault="0043781C" w:rsidP="00D91F57">
            <w:pPr>
              <w:autoSpaceDE w:val="0"/>
              <w:autoSpaceDN w:val="0"/>
              <w:adjustRightInd w:val="0"/>
              <w:spacing w:after="40"/>
              <w:ind w:left="0" w:firstLine="340"/>
              <w:jc w:val="both"/>
              <w:rPr>
                <w:rFonts w:ascii="Times New Roman" w:eastAsia="Calibri" w:hAnsi="Times New Roman" w:cs="Times New Roman"/>
                <w:color w:val="000000"/>
                <w:sz w:val="24"/>
                <w:szCs w:val="24"/>
              </w:rPr>
            </w:pPr>
          </w:p>
          <w:p w14:paraId="293A96B4" w14:textId="77777777" w:rsidR="00E86E40" w:rsidRPr="00C32676" w:rsidRDefault="00E86E40" w:rsidP="00D91F57">
            <w:pPr>
              <w:autoSpaceDE w:val="0"/>
              <w:autoSpaceDN w:val="0"/>
              <w:adjustRightInd w:val="0"/>
              <w:spacing w:after="40"/>
              <w:ind w:left="0"/>
              <w:jc w:val="both"/>
              <w:rPr>
                <w:rFonts w:ascii="Times New Roman" w:eastAsia="Calibri" w:hAnsi="Times New Roman" w:cs="Times New Roman"/>
                <w:b/>
                <w:bCs/>
                <w:color w:val="000000"/>
                <w:sz w:val="24"/>
                <w:szCs w:val="24"/>
              </w:rPr>
            </w:pPr>
            <w:r w:rsidRPr="00C32676">
              <w:rPr>
                <w:rFonts w:ascii="Times New Roman" w:eastAsia="Calibri" w:hAnsi="Times New Roman" w:cs="Times New Roman"/>
                <w:b/>
                <w:bCs/>
                <w:color w:val="000000"/>
                <w:sz w:val="24"/>
                <w:szCs w:val="24"/>
              </w:rPr>
              <w:t xml:space="preserve">2.1. </w:t>
            </w:r>
            <w:r w:rsidR="00033573" w:rsidRPr="00C32676">
              <w:rPr>
                <w:rFonts w:ascii="Times New Roman" w:eastAsia="Calibri" w:hAnsi="Times New Roman" w:cs="Times New Roman"/>
                <w:b/>
                <w:bCs/>
                <w:color w:val="000000"/>
                <w:sz w:val="24"/>
                <w:szCs w:val="24"/>
              </w:rPr>
              <w:t>Covid</w:t>
            </w:r>
            <w:r w:rsidRPr="00C32676">
              <w:rPr>
                <w:rFonts w:ascii="Times New Roman" w:eastAsia="Calibri" w:hAnsi="Times New Roman" w:cs="Times New Roman"/>
                <w:b/>
                <w:bCs/>
                <w:color w:val="000000"/>
                <w:sz w:val="24"/>
                <w:szCs w:val="24"/>
              </w:rPr>
              <w:t xml:space="preserve">-19 ietekme uz Lidostas finanšu situāciju </w:t>
            </w:r>
          </w:p>
          <w:p w14:paraId="47B43FFF" w14:textId="77777777" w:rsidR="00865082" w:rsidRDefault="00865082" w:rsidP="00D91F57">
            <w:pPr>
              <w:ind w:left="0" w:firstLine="360"/>
              <w:jc w:val="both"/>
              <w:rPr>
                <w:rFonts w:ascii="Times New Roman" w:hAnsi="Times New Roman" w:cs="Times New Roman"/>
                <w:sz w:val="24"/>
                <w:szCs w:val="24"/>
              </w:rPr>
            </w:pPr>
          </w:p>
          <w:p w14:paraId="6907F3D9" w14:textId="77777777" w:rsidR="00865082" w:rsidRPr="00E9124D" w:rsidRDefault="00865082" w:rsidP="00D91F57">
            <w:pPr>
              <w:spacing w:after="120"/>
              <w:ind w:left="0"/>
              <w:jc w:val="both"/>
              <w:rPr>
                <w:rFonts w:ascii="Times New Roman" w:hAnsi="Times New Roman" w:cs="Times New Roman"/>
                <w:b/>
                <w:i/>
                <w:sz w:val="24"/>
                <w:szCs w:val="24"/>
              </w:rPr>
            </w:pPr>
            <w:r w:rsidRPr="00E9124D">
              <w:rPr>
                <w:rFonts w:ascii="Times New Roman" w:hAnsi="Times New Roman" w:cs="Times New Roman"/>
                <w:b/>
                <w:i/>
                <w:sz w:val="24"/>
                <w:szCs w:val="24"/>
              </w:rPr>
              <w:t xml:space="preserve">2.1.1. Lidostas </w:t>
            </w:r>
            <w:r w:rsidR="001150A4">
              <w:rPr>
                <w:rFonts w:ascii="Times New Roman" w:hAnsi="Times New Roman" w:cs="Times New Roman"/>
                <w:b/>
                <w:i/>
                <w:sz w:val="24"/>
                <w:szCs w:val="24"/>
              </w:rPr>
              <w:t>2019.gada finanšu rādītāji</w:t>
            </w:r>
          </w:p>
          <w:p w14:paraId="7122C058" w14:textId="77777777" w:rsidR="00DE3C9C" w:rsidRPr="00CE0E4D" w:rsidRDefault="00DE3C9C" w:rsidP="00D91F57">
            <w:pPr>
              <w:autoSpaceDE w:val="0"/>
              <w:autoSpaceDN w:val="0"/>
              <w:adjustRightInd w:val="0"/>
              <w:spacing w:after="240"/>
              <w:ind w:left="0"/>
              <w:jc w:val="both"/>
              <w:rPr>
                <w:rFonts w:ascii="Times New Roman" w:eastAsia="Calibri" w:hAnsi="Times New Roman" w:cs="Times New Roman"/>
                <w:color w:val="000000"/>
                <w:sz w:val="24"/>
                <w:szCs w:val="24"/>
              </w:rPr>
            </w:pPr>
            <w:r w:rsidRPr="00CE0E4D">
              <w:rPr>
                <w:rFonts w:ascii="Times New Roman" w:eastAsia="Calibri" w:hAnsi="Times New Roman" w:cs="Times New Roman"/>
                <w:color w:val="000000"/>
                <w:sz w:val="24"/>
                <w:szCs w:val="24"/>
              </w:rPr>
              <w:t>Lidosta  2019. gadā apkalpoja 87 tūkstošus gaisa kuģu, 7,8 miljonus pasažieru</w:t>
            </w:r>
            <w:r w:rsidR="009703EA" w:rsidRPr="00CE0E4D">
              <w:rPr>
                <w:rFonts w:ascii="Times New Roman" w:eastAsia="Calibri" w:hAnsi="Times New Roman" w:cs="Times New Roman"/>
                <w:color w:val="000000"/>
                <w:sz w:val="24"/>
                <w:szCs w:val="24"/>
              </w:rPr>
              <w:t xml:space="preserve">, </w:t>
            </w:r>
            <w:r w:rsidRPr="00CE0E4D">
              <w:rPr>
                <w:rFonts w:ascii="Times New Roman" w:eastAsia="Calibri" w:hAnsi="Times New Roman" w:cs="Times New Roman"/>
                <w:color w:val="000000"/>
                <w:sz w:val="24"/>
                <w:szCs w:val="24"/>
              </w:rPr>
              <w:t xml:space="preserve">27,3 tūkstošus tonnas kravu un, salīdzinājumā ar 2018. gadu, apkalpoto pasažieru skaits ir palielinājies par 11%, apkalpoto gaisa kuģu skaits ir palielinājies par 4%. </w:t>
            </w:r>
          </w:p>
          <w:p w14:paraId="5D39DB1D" w14:textId="77777777" w:rsidR="00033573" w:rsidRPr="00CE0E4D" w:rsidRDefault="00DE3C9C" w:rsidP="00D91F57">
            <w:pPr>
              <w:autoSpaceDE w:val="0"/>
              <w:autoSpaceDN w:val="0"/>
              <w:adjustRightInd w:val="0"/>
              <w:spacing w:after="240"/>
              <w:ind w:left="0"/>
              <w:jc w:val="both"/>
              <w:rPr>
                <w:rFonts w:ascii="Times New Roman" w:eastAsia="Calibri" w:hAnsi="Times New Roman" w:cs="Times New Roman"/>
                <w:color w:val="000000"/>
                <w:sz w:val="24"/>
                <w:szCs w:val="24"/>
              </w:rPr>
            </w:pPr>
            <w:r w:rsidRPr="00CE0E4D">
              <w:rPr>
                <w:rFonts w:ascii="Times New Roman" w:eastAsia="Calibri" w:hAnsi="Times New Roman" w:cs="Times New Roman"/>
                <w:color w:val="000000"/>
                <w:sz w:val="24"/>
                <w:szCs w:val="24"/>
              </w:rPr>
              <w:t>Sabiedrības pamatdarbība ir gaisa kuģu, pasažieru un kravu apkalpošana un citu (ne</w:t>
            </w:r>
            <w:r w:rsidR="0056346B">
              <w:rPr>
                <w:rFonts w:ascii="Times New Roman" w:eastAsia="Calibri" w:hAnsi="Times New Roman" w:cs="Times New Roman"/>
                <w:color w:val="000000"/>
                <w:sz w:val="24"/>
                <w:szCs w:val="24"/>
              </w:rPr>
              <w:t>-</w:t>
            </w:r>
            <w:r w:rsidRPr="00CE0E4D">
              <w:rPr>
                <w:rFonts w:ascii="Times New Roman" w:eastAsia="Calibri" w:hAnsi="Times New Roman" w:cs="Times New Roman"/>
                <w:color w:val="000000"/>
                <w:sz w:val="24"/>
                <w:szCs w:val="24"/>
              </w:rPr>
              <w:t>aviācijas) pakalpojumu nodrošināšana Starptautiskās lidostas „Rīga” teritorijā. Galvenie ne</w:t>
            </w:r>
            <w:r w:rsidR="0056346B">
              <w:rPr>
                <w:rFonts w:ascii="Times New Roman" w:eastAsia="Calibri" w:hAnsi="Times New Roman" w:cs="Times New Roman"/>
                <w:color w:val="000000"/>
                <w:sz w:val="24"/>
                <w:szCs w:val="24"/>
              </w:rPr>
              <w:t>-</w:t>
            </w:r>
            <w:r w:rsidRPr="00CE0E4D">
              <w:rPr>
                <w:rFonts w:ascii="Times New Roman" w:eastAsia="Calibri" w:hAnsi="Times New Roman" w:cs="Times New Roman"/>
                <w:color w:val="000000"/>
                <w:sz w:val="24"/>
                <w:szCs w:val="24"/>
              </w:rPr>
              <w:t xml:space="preserve">aviācijas pakalpojumu virzieni ir telpu un zemes iznomāšana, autostāvvietu un citi pakalpojumi. </w:t>
            </w:r>
          </w:p>
          <w:p w14:paraId="50321FE3" w14:textId="30968FE5" w:rsidR="001150A4" w:rsidRPr="00EA790D" w:rsidRDefault="00033573" w:rsidP="00D91F57">
            <w:pPr>
              <w:autoSpaceDE w:val="0"/>
              <w:autoSpaceDN w:val="0"/>
              <w:adjustRightInd w:val="0"/>
              <w:spacing w:after="240"/>
              <w:ind w:left="0"/>
              <w:jc w:val="both"/>
              <w:rPr>
                <w:rFonts w:ascii="Times New Roman" w:eastAsia="Calibri" w:hAnsi="Times New Roman" w:cs="Times New Roman"/>
                <w:sz w:val="24"/>
                <w:szCs w:val="24"/>
              </w:rPr>
            </w:pPr>
            <w:r w:rsidRPr="00C32676">
              <w:rPr>
                <w:rFonts w:ascii="Times New Roman" w:eastAsia="Calibri" w:hAnsi="Times New Roman" w:cs="Times New Roman"/>
                <w:sz w:val="24"/>
                <w:szCs w:val="24"/>
              </w:rPr>
              <w:t>Lidostas n</w:t>
            </w:r>
            <w:r w:rsidR="00DE3C9C" w:rsidRPr="00C32676">
              <w:rPr>
                <w:rFonts w:ascii="Times New Roman" w:eastAsia="Calibri" w:hAnsi="Times New Roman" w:cs="Times New Roman"/>
                <w:sz w:val="24"/>
                <w:szCs w:val="24"/>
              </w:rPr>
              <w:t>eto apgrozījums 2019. gadā bija 64</w:t>
            </w:r>
            <w:r w:rsidR="0069211B" w:rsidRPr="00C32676">
              <w:rPr>
                <w:rFonts w:ascii="Times New Roman" w:eastAsia="Calibri" w:hAnsi="Times New Roman" w:cs="Times New Roman"/>
                <w:sz w:val="24"/>
                <w:szCs w:val="24"/>
              </w:rPr>
              <w:t> </w:t>
            </w:r>
            <w:r w:rsidR="00DE3C9C" w:rsidRPr="00C32676">
              <w:rPr>
                <w:rFonts w:ascii="Times New Roman" w:eastAsia="Calibri" w:hAnsi="Times New Roman" w:cs="Times New Roman"/>
                <w:sz w:val="24"/>
                <w:szCs w:val="24"/>
              </w:rPr>
              <w:t>986</w:t>
            </w:r>
            <w:r w:rsidR="0069211B" w:rsidRPr="00C32676">
              <w:rPr>
                <w:rFonts w:ascii="Times New Roman" w:eastAsia="Calibri" w:hAnsi="Times New Roman" w:cs="Times New Roman"/>
                <w:sz w:val="24"/>
                <w:szCs w:val="24"/>
              </w:rPr>
              <w:t> </w:t>
            </w:r>
            <w:r w:rsidR="00DE3C9C" w:rsidRPr="00C32676">
              <w:rPr>
                <w:rFonts w:ascii="Times New Roman" w:eastAsia="Calibri" w:hAnsi="Times New Roman" w:cs="Times New Roman"/>
                <w:sz w:val="24"/>
                <w:szCs w:val="24"/>
              </w:rPr>
              <w:t>666 EUR, un tas, salīdzinājumā ar 2018. gadu, ir palielinājies par 7% jeb 4</w:t>
            </w:r>
            <w:r w:rsidR="0069211B" w:rsidRPr="00C32676">
              <w:rPr>
                <w:rFonts w:ascii="Times New Roman" w:eastAsia="Calibri" w:hAnsi="Times New Roman" w:cs="Times New Roman"/>
                <w:sz w:val="24"/>
                <w:szCs w:val="24"/>
              </w:rPr>
              <w:t> </w:t>
            </w:r>
            <w:r w:rsidR="00DE3C9C" w:rsidRPr="00C32676">
              <w:rPr>
                <w:rFonts w:ascii="Times New Roman" w:eastAsia="Calibri" w:hAnsi="Times New Roman" w:cs="Times New Roman"/>
                <w:sz w:val="24"/>
                <w:szCs w:val="24"/>
              </w:rPr>
              <w:t>199</w:t>
            </w:r>
            <w:r w:rsidR="0069211B" w:rsidRPr="00C32676">
              <w:rPr>
                <w:rFonts w:ascii="Times New Roman" w:eastAsia="Calibri" w:hAnsi="Times New Roman" w:cs="Times New Roman"/>
                <w:sz w:val="24"/>
                <w:szCs w:val="24"/>
              </w:rPr>
              <w:t> </w:t>
            </w:r>
            <w:r w:rsidR="00DE3C9C" w:rsidRPr="00C32676">
              <w:rPr>
                <w:rFonts w:ascii="Times New Roman" w:eastAsia="Calibri" w:hAnsi="Times New Roman" w:cs="Times New Roman"/>
                <w:sz w:val="24"/>
                <w:szCs w:val="24"/>
              </w:rPr>
              <w:t>440  EUR. Ieņēmumi no aviācijas pakalpojumiem 2019.</w:t>
            </w:r>
            <w:r w:rsidR="009703EA" w:rsidRPr="00C32676">
              <w:rPr>
                <w:rFonts w:ascii="Times New Roman" w:eastAsia="Calibri" w:hAnsi="Times New Roman" w:cs="Times New Roman"/>
                <w:sz w:val="24"/>
                <w:szCs w:val="24"/>
              </w:rPr>
              <w:t> </w:t>
            </w:r>
            <w:r w:rsidR="00DE3C9C" w:rsidRPr="00C32676">
              <w:rPr>
                <w:rFonts w:ascii="Times New Roman" w:eastAsia="Calibri" w:hAnsi="Times New Roman" w:cs="Times New Roman"/>
                <w:sz w:val="24"/>
                <w:szCs w:val="24"/>
              </w:rPr>
              <w:t>gadā bija 40 865 167 EUR, salīdzinot ar 2018.</w:t>
            </w:r>
            <w:r w:rsidR="0069211B" w:rsidRPr="00C32676">
              <w:rPr>
                <w:rFonts w:ascii="Times New Roman" w:eastAsia="Calibri" w:hAnsi="Times New Roman" w:cs="Times New Roman"/>
                <w:sz w:val="24"/>
                <w:szCs w:val="24"/>
              </w:rPr>
              <w:t xml:space="preserve"> </w:t>
            </w:r>
            <w:r w:rsidR="00DE3C9C" w:rsidRPr="00C32676">
              <w:rPr>
                <w:rFonts w:ascii="Times New Roman" w:eastAsia="Calibri" w:hAnsi="Times New Roman" w:cs="Times New Roman"/>
                <w:sz w:val="24"/>
                <w:szCs w:val="24"/>
              </w:rPr>
              <w:t>gadu, tie ir palielinājušies par 7% jeb 2</w:t>
            </w:r>
            <w:r w:rsidR="0069211B" w:rsidRPr="00C32676">
              <w:rPr>
                <w:rFonts w:ascii="Times New Roman" w:eastAsia="Calibri" w:hAnsi="Times New Roman" w:cs="Times New Roman"/>
                <w:sz w:val="24"/>
                <w:szCs w:val="24"/>
              </w:rPr>
              <w:t> </w:t>
            </w:r>
            <w:r w:rsidR="00DE3C9C" w:rsidRPr="00C32676">
              <w:rPr>
                <w:rFonts w:ascii="Times New Roman" w:eastAsia="Calibri" w:hAnsi="Times New Roman" w:cs="Times New Roman"/>
                <w:sz w:val="24"/>
                <w:szCs w:val="24"/>
              </w:rPr>
              <w:t>732</w:t>
            </w:r>
            <w:r w:rsidR="0069211B" w:rsidRPr="00C32676">
              <w:rPr>
                <w:rFonts w:ascii="Times New Roman" w:eastAsia="Calibri" w:hAnsi="Times New Roman" w:cs="Times New Roman"/>
                <w:sz w:val="24"/>
                <w:szCs w:val="24"/>
              </w:rPr>
              <w:t> </w:t>
            </w:r>
            <w:r w:rsidR="00DE3C9C" w:rsidRPr="00C32676">
              <w:rPr>
                <w:rFonts w:ascii="Times New Roman" w:eastAsia="Calibri" w:hAnsi="Times New Roman" w:cs="Times New Roman"/>
                <w:sz w:val="24"/>
                <w:szCs w:val="24"/>
              </w:rPr>
              <w:t>236 EUR. Aviācijas ieņēmumu lielāko daļu veido ieņēmumi no pakalpojumiem, kuru maksas nosaka LR Ministru kabineta noteikumi Nr. 823 „Noteikumi par lidlaukā sniegto drošības un glābšanas pasākumu maksu”, un Nr. 111 ”Noteikumi par valsts akciju sabiedrības</w:t>
            </w:r>
            <w:r w:rsidR="009703EA" w:rsidRPr="00C32676">
              <w:rPr>
                <w:rFonts w:ascii="Times New Roman" w:eastAsia="Calibri" w:hAnsi="Times New Roman" w:cs="Times New Roman"/>
                <w:sz w:val="24"/>
                <w:szCs w:val="24"/>
              </w:rPr>
              <w:t xml:space="preserve"> “</w:t>
            </w:r>
            <w:r w:rsidR="00DE3C9C" w:rsidRPr="00C32676">
              <w:rPr>
                <w:rFonts w:ascii="Times New Roman" w:eastAsia="Calibri" w:hAnsi="Times New Roman" w:cs="Times New Roman"/>
                <w:sz w:val="24"/>
                <w:szCs w:val="24"/>
              </w:rPr>
              <w:t xml:space="preserve">Starptautiskā lidosta </w:t>
            </w:r>
            <w:r w:rsidR="009703EA" w:rsidRPr="00C32676">
              <w:rPr>
                <w:rFonts w:ascii="Times New Roman" w:eastAsia="Calibri" w:hAnsi="Times New Roman" w:cs="Times New Roman"/>
                <w:sz w:val="24"/>
                <w:szCs w:val="24"/>
              </w:rPr>
              <w:t>“</w:t>
            </w:r>
            <w:r w:rsidR="00DE3C9C" w:rsidRPr="00C32676">
              <w:rPr>
                <w:rFonts w:ascii="Times New Roman" w:eastAsia="Calibri" w:hAnsi="Times New Roman" w:cs="Times New Roman"/>
                <w:sz w:val="24"/>
                <w:szCs w:val="24"/>
              </w:rPr>
              <w:t>Rīga</w:t>
            </w:r>
            <w:r w:rsidR="009703EA" w:rsidRPr="00C32676">
              <w:rPr>
                <w:rFonts w:ascii="Times New Roman" w:eastAsia="Calibri" w:hAnsi="Times New Roman" w:cs="Times New Roman"/>
                <w:sz w:val="24"/>
                <w:szCs w:val="24"/>
              </w:rPr>
              <w:t>””</w:t>
            </w:r>
            <w:r w:rsidR="00DE3C9C" w:rsidRPr="00C32676">
              <w:rPr>
                <w:rFonts w:ascii="Times New Roman" w:eastAsia="Calibri" w:hAnsi="Times New Roman" w:cs="Times New Roman"/>
                <w:sz w:val="24"/>
                <w:szCs w:val="24"/>
              </w:rPr>
              <w:t xml:space="preserve"> lidlaukā sniegto pakalpojumu maksu”. Ienākumi no ne</w:t>
            </w:r>
            <w:r w:rsidR="0056346B">
              <w:rPr>
                <w:rFonts w:ascii="Times New Roman" w:eastAsia="Calibri" w:hAnsi="Times New Roman" w:cs="Times New Roman"/>
                <w:sz w:val="24"/>
                <w:szCs w:val="24"/>
              </w:rPr>
              <w:t>-</w:t>
            </w:r>
            <w:r w:rsidR="00DE3C9C" w:rsidRPr="00C32676">
              <w:rPr>
                <w:rFonts w:ascii="Times New Roman" w:eastAsia="Calibri" w:hAnsi="Times New Roman" w:cs="Times New Roman"/>
                <w:sz w:val="24"/>
                <w:szCs w:val="24"/>
              </w:rPr>
              <w:t>aviācijas pakalpojumiem pārskata gadā bija 24</w:t>
            </w:r>
            <w:r w:rsidR="0069211B" w:rsidRPr="00C32676">
              <w:rPr>
                <w:rFonts w:ascii="Times New Roman" w:eastAsia="Calibri" w:hAnsi="Times New Roman" w:cs="Times New Roman"/>
                <w:sz w:val="24"/>
                <w:szCs w:val="24"/>
              </w:rPr>
              <w:t> </w:t>
            </w:r>
            <w:r w:rsidR="00DE3C9C" w:rsidRPr="00C32676">
              <w:rPr>
                <w:rFonts w:ascii="Times New Roman" w:eastAsia="Calibri" w:hAnsi="Times New Roman" w:cs="Times New Roman"/>
                <w:sz w:val="24"/>
                <w:szCs w:val="24"/>
              </w:rPr>
              <w:t>121</w:t>
            </w:r>
            <w:r w:rsidR="0069211B" w:rsidRPr="00C32676">
              <w:rPr>
                <w:rFonts w:ascii="Times New Roman" w:eastAsia="Calibri" w:hAnsi="Times New Roman" w:cs="Times New Roman"/>
                <w:sz w:val="24"/>
                <w:szCs w:val="24"/>
              </w:rPr>
              <w:t> </w:t>
            </w:r>
            <w:r w:rsidR="00DE3C9C" w:rsidRPr="00C32676">
              <w:rPr>
                <w:rFonts w:ascii="Times New Roman" w:eastAsia="Calibri" w:hAnsi="Times New Roman" w:cs="Times New Roman"/>
                <w:sz w:val="24"/>
                <w:szCs w:val="24"/>
              </w:rPr>
              <w:t>499 EUR, un tie ir palielinājušies par 6% jeb 1</w:t>
            </w:r>
            <w:r w:rsidR="0069211B" w:rsidRPr="00C32676">
              <w:rPr>
                <w:rFonts w:ascii="Times New Roman" w:eastAsia="Calibri" w:hAnsi="Times New Roman" w:cs="Times New Roman"/>
                <w:sz w:val="24"/>
                <w:szCs w:val="24"/>
              </w:rPr>
              <w:t> </w:t>
            </w:r>
            <w:r w:rsidR="00DE3C9C" w:rsidRPr="00C32676">
              <w:rPr>
                <w:rFonts w:ascii="Times New Roman" w:eastAsia="Calibri" w:hAnsi="Times New Roman" w:cs="Times New Roman"/>
                <w:sz w:val="24"/>
                <w:szCs w:val="24"/>
              </w:rPr>
              <w:t>467</w:t>
            </w:r>
            <w:r w:rsidR="0069211B" w:rsidRPr="00C32676">
              <w:t> </w:t>
            </w:r>
            <w:r w:rsidR="00DE3C9C" w:rsidRPr="00C32676">
              <w:rPr>
                <w:rFonts w:ascii="Times New Roman" w:eastAsia="Calibri" w:hAnsi="Times New Roman" w:cs="Times New Roman"/>
                <w:sz w:val="24"/>
                <w:szCs w:val="24"/>
              </w:rPr>
              <w:t>204 EUR.</w:t>
            </w:r>
            <w:r w:rsidR="00BC3DD6">
              <w:rPr>
                <w:rFonts w:ascii="Times New Roman" w:eastAsia="Calibri" w:hAnsi="Times New Roman" w:cs="Times New Roman"/>
                <w:sz w:val="24"/>
                <w:szCs w:val="24"/>
              </w:rPr>
              <w:t xml:space="preserve"> </w:t>
            </w:r>
            <w:r w:rsidR="001150A4" w:rsidRPr="00EA790D">
              <w:rPr>
                <w:rFonts w:ascii="Times New Roman" w:eastAsia="Calibri" w:hAnsi="Times New Roman" w:cs="Times New Roman"/>
                <w:sz w:val="24"/>
                <w:szCs w:val="24"/>
              </w:rPr>
              <w:t>Saskaņā ar Lidostas gada pārskatu 2019.gada sadalāmā pārskata gada peļņa ir 22 541 496 EUR</w:t>
            </w:r>
            <w:r w:rsidR="00EA790D">
              <w:rPr>
                <w:rFonts w:ascii="Times New Roman" w:eastAsia="Calibri" w:hAnsi="Times New Roman" w:cs="Times New Roman"/>
                <w:sz w:val="24"/>
                <w:szCs w:val="24"/>
              </w:rPr>
              <w:t>.</w:t>
            </w:r>
          </w:p>
          <w:p w14:paraId="2DFE1744" w14:textId="77777777" w:rsidR="001150A4" w:rsidRPr="00EA790D" w:rsidRDefault="001150A4" w:rsidP="00D91F57">
            <w:pPr>
              <w:spacing w:after="120"/>
              <w:ind w:left="0"/>
              <w:jc w:val="both"/>
              <w:rPr>
                <w:rFonts w:ascii="Times New Roman" w:hAnsi="Times New Roman" w:cs="Times New Roman"/>
                <w:b/>
                <w:i/>
                <w:sz w:val="24"/>
                <w:szCs w:val="24"/>
              </w:rPr>
            </w:pPr>
            <w:r w:rsidRPr="00E9124D">
              <w:rPr>
                <w:rFonts w:ascii="Times New Roman" w:hAnsi="Times New Roman" w:cs="Times New Roman"/>
                <w:b/>
                <w:i/>
                <w:sz w:val="24"/>
                <w:szCs w:val="24"/>
              </w:rPr>
              <w:t>2.1.</w:t>
            </w:r>
            <w:r>
              <w:rPr>
                <w:rFonts w:ascii="Times New Roman" w:hAnsi="Times New Roman" w:cs="Times New Roman"/>
                <w:b/>
                <w:i/>
                <w:sz w:val="24"/>
                <w:szCs w:val="24"/>
              </w:rPr>
              <w:t>2</w:t>
            </w:r>
            <w:r w:rsidRPr="00E9124D">
              <w:rPr>
                <w:rFonts w:ascii="Times New Roman" w:hAnsi="Times New Roman" w:cs="Times New Roman"/>
                <w:b/>
                <w:i/>
                <w:sz w:val="24"/>
                <w:szCs w:val="24"/>
              </w:rPr>
              <w:t>.</w:t>
            </w:r>
            <w:r>
              <w:rPr>
                <w:rFonts w:ascii="Times New Roman" w:hAnsi="Times New Roman" w:cs="Times New Roman"/>
                <w:b/>
                <w:i/>
                <w:sz w:val="24"/>
                <w:szCs w:val="24"/>
              </w:rPr>
              <w:t xml:space="preserve"> Prognozētā</w:t>
            </w:r>
            <w:r w:rsidRPr="00E9124D">
              <w:rPr>
                <w:rFonts w:ascii="Times New Roman" w:hAnsi="Times New Roman" w:cs="Times New Roman"/>
                <w:b/>
                <w:i/>
                <w:sz w:val="24"/>
                <w:szCs w:val="24"/>
              </w:rPr>
              <w:t xml:space="preserve"> </w:t>
            </w:r>
            <w:r>
              <w:rPr>
                <w:rFonts w:ascii="Times New Roman" w:hAnsi="Times New Roman" w:cs="Times New Roman"/>
                <w:b/>
                <w:i/>
                <w:sz w:val="24"/>
                <w:szCs w:val="24"/>
              </w:rPr>
              <w:t xml:space="preserve">Covid-19 ietekme uz </w:t>
            </w:r>
            <w:r w:rsidRPr="00E9124D">
              <w:rPr>
                <w:rFonts w:ascii="Times New Roman" w:hAnsi="Times New Roman" w:cs="Times New Roman"/>
                <w:b/>
                <w:i/>
                <w:sz w:val="24"/>
                <w:szCs w:val="24"/>
              </w:rPr>
              <w:t xml:space="preserve">Lidostas </w:t>
            </w:r>
            <w:r>
              <w:rPr>
                <w:rFonts w:ascii="Times New Roman" w:hAnsi="Times New Roman" w:cs="Times New Roman"/>
                <w:b/>
                <w:i/>
                <w:sz w:val="24"/>
                <w:szCs w:val="24"/>
              </w:rPr>
              <w:t>finanšu rādītāj</w:t>
            </w:r>
            <w:r w:rsidR="00EA790D">
              <w:rPr>
                <w:rFonts w:ascii="Times New Roman" w:hAnsi="Times New Roman" w:cs="Times New Roman"/>
                <w:b/>
                <w:i/>
                <w:sz w:val="24"/>
                <w:szCs w:val="24"/>
              </w:rPr>
              <w:t>i</w:t>
            </w:r>
            <w:r>
              <w:rPr>
                <w:rFonts w:ascii="Times New Roman" w:hAnsi="Times New Roman" w:cs="Times New Roman"/>
                <w:b/>
                <w:i/>
                <w:sz w:val="24"/>
                <w:szCs w:val="24"/>
              </w:rPr>
              <w:t xml:space="preserve">em </w:t>
            </w:r>
          </w:p>
          <w:p w14:paraId="07CF5057" w14:textId="77777777" w:rsidR="000749EF" w:rsidRPr="00C32676" w:rsidRDefault="00DE3C9C" w:rsidP="00D91F57">
            <w:pPr>
              <w:autoSpaceDE w:val="0"/>
              <w:autoSpaceDN w:val="0"/>
              <w:adjustRightInd w:val="0"/>
              <w:spacing w:after="240"/>
              <w:ind w:left="0"/>
              <w:jc w:val="both"/>
              <w:rPr>
                <w:rFonts w:ascii="Times New Roman" w:eastAsia="Calibri" w:hAnsi="Times New Roman" w:cs="Times New Roman"/>
                <w:sz w:val="24"/>
                <w:szCs w:val="24"/>
              </w:rPr>
            </w:pPr>
            <w:r w:rsidRPr="00C32676">
              <w:rPr>
                <w:rFonts w:ascii="Times New Roman" w:hAnsi="Times New Roman" w:cs="Times New Roman"/>
                <w:sz w:val="24"/>
                <w:szCs w:val="24"/>
              </w:rPr>
              <w:t xml:space="preserve">Jaunā koronavīrusa izraisītās saslimšanas </w:t>
            </w:r>
            <w:r w:rsidR="00033573" w:rsidRPr="00C32676">
              <w:rPr>
                <w:rFonts w:ascii="Times New Roman" w:hAnsi="Times New Roman" w:cs="Times New Roman"/>
                <w:sz w:val="24"/>
                <w:szCs w:val="24"/>
              </w:rPr>
              <w:t>Covid</w:t>
            </w:r>
            <w:r w:rsidRPr="00C32676">
              <w:rPr>
                <w:rFonts w:ascii="Times New Roman" w:hAnsi="Times New Roman" w:cs="Times New Roman"/>
                <w:sz w:val="24"/>
                <w:szCs w:val="24"/>
              </w:rPr>
              <w:t>-19 izplatības ierobežošanai Latvijas Republikas Ministru Kabinets ir lēmis no šā gada 17.</w:t>
            </w:r>
            <w:r w:rsidR="00033573" w:rsidRPr="00C32676">
              <w:rPr>
                <w:rFonts w:ascii="Times New Roman" w:hAnsi="Times New Roman" w:cs="Times New Roman"/>
                <w:sz w:val="24"/>
                <w:szCs w:val="24"/>
              </w:rPr>
              <w:t xml:space="preserve"> </w:t>
            </w:r>
            <w:r w:rsidRPr="00C32676">
              <w:rPr>
                <w:rFonts w:ascii="Times New Roman" w:hAnsi="Times New Roman" w:cs="Times New Roman"/>
                <w:sz w:val="24"/>
                <w:szCs w:val="24"/>
              </w:rPr>
              <w:t>marta plkst.</w:t>
            </w:r>
            <w:r w:rsidR="00033573" w:rsidRPr="00C32676">
              <w:rPr>
                <w:rFonts w:ascii="Times New Roman" w:hAnsi="Times New Roman" w:cs="Times New Roman"/>
                <w:sz w:val="24"/>
                <w:szCs w:val="24"/>
              </w:rPr>
              <w:t xml:space="preserve"> </w:t>
            </w:r>
            <w:r w:rsidRPr="00C32676">
              <w:rPr>
                <w:rFonts w:ascii="Times New Roman" w:hAnsi="Times New Roman" w:cs="Times New Roman"/>
                <w:sz w:val="24"/>
                <w:szCs w:val="24"/>
              </w:rPr>
              <w:t>00</w:t>
            </w:r>
            <w:r w:rsidR="0069211B" w:rsidRPr="00C32676">
              <w:rPr>
                <w:rFonts w:ascii="Times New Roman" w:hAnsi="Times New Roman" w:cs="Times New Roman"/>
                <w:sz w:val="24"/>
                <w:szCs w:val="24"/>
              </w:rPr>
              <w:t>:</w:t>
            </w:r>
            <w:r w:rsidRPr="00C32676">
              <w:rPr>
                <w:rFonts w:ascii="Times New Roman" w:hAnsi="Times New Roman" w:cs="Times New Roman"/>
                <w:sz w:val="24"/>
                <w:szCs w:val="24"/>
              </w:rPr>
              <w:t>00</w:t>
            </w:r>
            <w:r w:rsidR="00033573" w:rsidRPr="00C32676">
              <w:rPr>
                <w:rFonts w:ascii="Times New Roman" w:hAnsi="Times New Roman" w:cs="Times New Roman"/>
                <w:sz w:val="24"/>
                <w:szCs w:val="24"/>
              </w:rPr>
              <w:t xml:space="preserve"> </w:t>
            </w:r>
            <w:r w:rsidR="00033573" w:rsidRPr="00C32676">
              <w:rPr>
                <w:rFonts w:ascii="Times New Roman" w:hAnsi="Times New Roman" w:cs="Times New Roman"/>
                <w:sz w:val="24"/>
                <w:szCs w:val="24"/>
              </w:rPr>
              <w:lastRenderedPageBreak/>
              <w:t>pēc vietējā laika</w:t>
            </w:r>
            <w:r w:rsidRPr="00C32676">
              <w:rPr>
                <w:rFonts w:ascii="Times New Roman" w:hAnsi="Times New Roman" w:cs="Times New Roman"/>
                <w:sz w:val="24"/>
                <w:szCs w:val="24"/>
              </w:rPr>
              <w:t xml:space="preserve"> pārtraukt starptautiskos pasažieru pārvadājumus no/uz Lidostu, radot tiešu ietekmi uz lidostas “Rīga” operatīvo darbību, kas praksē nozīmē pilnīgu lidostas “</w:t>
            </w:r>
            <w:r w:rsidRPr="00CE0E4D">
              <w:rPr>
                <w:rFonts w:ascii="Times New Roman" w:eastAsia="Calibri" w:hAnsi="Times New Roman" w:cs="Times New Roman"/>
                <w:color w:val="000000"/>
                <w:sz w:val="24"/>
                <w:szCs w:val="24"/>
              </w:rPr>
              <w:t>Rīga</w:t>
            </w:r>
            <w:r w:rsidRPr="00C32676">
              <w:rPr>
                <w:rFonts w:ascii="Times New Roman" w:hAnsi="Times New Roman" w:cs="Times New Roman"/>
                <w:sz w:val="24"/>
                <w:szCs w:val="24"/>
              </w:rPr>
              <w:t>” saimnieciskās darbības apturēšanu</w:t>
            </w:r>
            <w:r w:rsidR="007315CA" w:rsidRPr="00C32676">
              <w:rPr>
                <w:rFonts w:ascii="Times New Roman" w:hAnsi="Times New Roman" w:cs="Times New Roman"/>
                <w:sz w:val="24"/>
                <w:szCs w:val="24"/>
              </w:rPr>
              <w:t>,</w:t>
            </w:r>
            <w:r w:rsidRPr="00C32676">
              <w:rPr>
                <w:rFonts w:ascii="Times New Roman" w:hAnsi="Times New Roman" w:cs="Times New Roman"/>
                <w:sz w:val="24"/>
                <w:szCs w:val="24"/>
              </w:rPr>
              <w:t xml:space="preserve"> </w:t>
            </w:r>
            <w:r w:rsidR="000749EF" w:rsidRPr="00C32676">
              <w:rPr>
                <w:rFonts w:ascii="Times New Roman" w:eastAsia="Calibri" w:hAnsi="Times New Roman" w:cs="Times New Roman"/>
                <w:sz w:val="24"/>
                <w:szCs w:val="24"/>
              </w:rPr>
              <w:t xml:space="preserve">atskaitot atsevišķu Rīkojumā </w:t>
            </w:r>
            <w:r w:rsidR="00D47376" w:rsidRPr="00C32676">
              <w:rPr>
                <w:rFonts w:ascii="Times New Roman" w:eastAsia="Calibri" w:hAnsi="Times New Roman" w:cs="Times New Roman"/>
                <w:sz w:val="24"/>
                <w:szCs w:val="24"/>
              </w:rPr>
              <w:t xml:space="preserve">Nr. 103 </w:t>
            </w:r>
            <w:r w:rsidR="000749EF" w:rsidRPr="00C32676">
              <w:rPr>
                <w:rFonts w:ascii="Times New Roman" w:eastAsia="Calibri" w:hAnsi="Times New Roman" w:cs="Times New Roman"/>
                <w:sz w:val="24"/>
                <w:szCs w:val="24"/>
              </w:rPr>
              <w:t xml:space="preserve">noteiktajā </w:t>
            </w:r>
            <w:r w:rsidR="00033573" w:rsidRPr="00C32676">
              <w:rPr>
                <w:rFonts w:ascii="Times New Roman" w:eastAsia="Calibri" w:hAnsi="Times New Roman" w:cs="Times New Roman"/>
                <w:sz w:val="24"/>
                <w:szCs w:val="24"/>
              </w:rPr>
              <w:t xml:space="preserve">kārtībā </w:t>
            </w:r>
            <w:r w:rsidR="000749EF" w:rsidRPr="00C32676">
              <w:rPr>
                <w:rFonts w:ascii="Times New Roman" w:eastAsia="Calibri" w:hAnsi="Times New Roman" w:cs="Times New Roman"/>
                <w:sz w:val="24"/>
                <w:szCs w:val="24"/>
              </w:rPr>
              <w:t>atļaujas saņēmušo  reisu</w:t>
            </w:r>
            <w:r w:rsidR="007315CA" w:rsidRPr="00C32676">
              <w:rPr>
                <w:rFonts w:ascii="Times New Roman" w:eastAsia="Calibri" w:hAnsi="Times New Roman" w:cs="Times New Roman"/>
                <w:sz w:val="24"/>
                <w:szCs w:val="24"/>
              </w:rPr>
              <w:t xml:space="preserve"> apkalpošanu</w:t>
            </w:r>
            <w:r w:rsidR="000749EF" w:rsidRPr="00C32676">
              <w:rPr>
                <w:rFonts w:ascii="Times New Roman" w:eastAsia="Calibri" w:hAnsi="Times New Roman" w:cs="Times New Roman"/>
                <w:sz w:val="24"/>
                <w:szCs w:val="24"/>
              </w:rPr>
              <w:t xml:space="preserve">. </w:t>
            </w:r>
          </w:p>
          <w:p w14:paraId="3749DBC5" w14:textId="77777777" w:rsidR="000749EF" w:rsidRPr="00C32676" w:rsidRDefault="000749EF" w:rsidP="00D91F57">
            <w:pPr>
              <w:autoSpaceDE w:val="0"/>
              <w:autoSpaceDN w:val="0"/>
              <w:adjustRightInd w:val="0"/>
              <w:spacing w:after="240"/>
              <w:ind w:left="0"/>
              <w:jc w:val="both"/>
              <w:rPr>
                <w:rFonts w:ascii="Times New Roman" w:eastAsia="Calibri" w:hAnsi="Times New Roman" w:cs="Times New Roman"/>
                <w:sz w:val="24"/>
                <w:szCs w:val="24"/>
              </w:rPr>
            </w:pPr>
            <w:r w:rsidRPr="00C32676">
              <w:rPr>
                <w:rFonts w:ascii="Times New Roman" w:eastAsia="Calibri" w:hAnsi="Times New Roman" w:cs="Times New Roman"/>
                <w:sz w:val="24"/>
                <w:szCs w:val="24"/>
              </w:rPr>
              <w:t>No Rīkojumā</w:t>
            </w:r>
            <w:r w:rsidR="00033573" w:rsidRPr="00C32676">
              <w:rPr>
                <w:rFonts w:ascii="Times New Roman" w:eastAsia="Calibri" w:hAnsi="Times New Roman" w:cs="Times New Roman"/>
                <w:sz w:val="24"/>
                <w:szCs w:val="24"/>
              </w:rPr>
              <w:t xml:space="preserve"> Nr. 103</w:t>
            </w:r>
            <w:r w:rsidRPr="00C32676">
              <w:rPr>
                <w:rFonts w:ascii="Times New Roman" w:eastAsia="Calibri" w:hAnsi="Times New Roman" w:cs="Times New Roman"/>
                <w:sz w:val="24"/>
                <w:szCs w:val="24"/>
              </w:rPr>
              <w:t xml:space="preserve"> noteiktā ceļošanas ierobežojumu datuma Lidosta šos ieņēmumus nesaņem, jo </w:t>
            </w:r>
            <w:r w:rsidRPr="00CE0E4D">
              <w:rPr>
                <w:rFonts w:ascii="Times New Roman" w:eastAsia="Calibri" w:hAnsi="Times New Roman" w:cs="Times New Roman"/>
                <w:color w:val="000000"/>
                <w:sz w:val="24"/>
                <w:szCs w:val="24"/>
              </w:rPr>
              <w:t>vairs</w:t>
            </w:r>
            <w:r w:rsidRPr="00C32676">
              <w:rPr>
                <w:rFonts w:ascii="Times New Roman" w:eastAsia="Calibri" w:hAnsi="Times New Roman" w:cs="Times New Roman"/>
                <w:sz w:val="24"/>
                <w:szCs w:val="24"/>
              </w:rPr>
              <w:t xml:space="preserve"> praktiski neapkalpo ne pasažierus, ne arī pasažieru gaisa kuģus. Turklāt globālās Covid-19 krīzes dēļ </w:t>
            </w:r>
            <w:r w:rsidR="00CE0E4D">
              <w:rPr>
                <w:rFonts w:ascii="Times New Roman" w:eastAsia="Calibri" w:hAnsi="Times New Roman" w:cs="Times New Roman"/>
                <w:sz w:val="24"/>
                <w:szCs w:val="24"/>
              </w:rPr>
              <w:t xml:space="preserve">līdz pat 90% </w:t>
            </w:r>
            <w:r w:rsidRPr="00C32676">
              <w:rPr>
                <w:rFonts w:ascii="Times New Roman" w:eastAsia="Calibri" w:hAnsi="Times New Roman" w:cs="Times New Roman"/>
                <w:sz w:val="24"/>
                <w:szCs w:val="24"/>
              </w:rPr>
              <w:t>Lidostas klient</w:t>
            </w:r>
            <w:r w:rsidR="00CE0E4D">
              <w:rPr>
                <w:rFonts w:ascii="Times New Roman" w:eastAsia="Calibri" w:hAnsi="Times New Roman" w:cs="Times New Roman"/>
                <w:sz w:val="24"/>
                <w:szCs w:val="24"/>
              </w:rPr>
              <w:t>u</w:t>
            </w:r>
            <w:r w:rsidRPr="00C32676">
              <w:rPr>
                <w:rFonts w:ascii="Times New Roman" w:eastAsia="Calibri" w:hAnsi="Times New Roman" w:cs="Times New Roman"/>
                <w:sz w:val="24"/>
                <w:szCs w:val="24"/>
              </w:rPr>
              <w:t xml:space="preserve"> un sadarbības partner</w:t>
            </w:r>
            <w:r w:rsidR="00CE0E4D">
              <w:rPr>
                <w:rFonts w:ascii="Times New Roman" w:eastAsia="Calibri" w:hAnsi="Times New Roman" w:cs="Times New Roman"/>
                <w:sz w:val="24"/>
                <w:szCs w:val="24"/>
              </w:rPr>
              <w:t>u</w:t>
            </w:r>
            <w:r w:rsidRPr="00C32676">
              <w:rPr>
                <w:rFonts w:ascii="Times New Roman" w:eastAsia="Calibri" w:hAnsi="Times New Roman" w:cs="Times New Roman"/>
                <w:sz w:val="24"/>
                <w:szCs w:val="24"/>
              </w:rPr>
              <w:t xml:space="preserve"> ir paziņojuši par “</w:t>
            </w:r>
            <w:r w:rsidRPr="00C32676">
              <w:rPr>
                <w:rFonts w:ascii="Times New Roman" w:eastAsia="Calibri" w:hAnsi="Times New Roman" w:cs="Times New Roman"/>
                <w:i/>
                <w:iCs/>
                <w:sz w:val="24"/>
                <w:szCs w:val="24"/>
              </w:rPr>
              <w:t>force majeure</w:t>
            </w:r>
            <w:r w:rsidRPr="00C32676">
              <w:rPr>
                <w:rFonts w:ascii="Times New Roman" w:eastAsia="Calibri" w:hAnsi="Times New Roman" w:cs="Times New Roman"/>
                <w:sz w:val="24"/>
                <w:szCs w:val="24"/>
              </w:rPr>
              <w:t xml:space="preserve">” apstākļu iestāšanos, kā rezultātā Lidosta nesaņems </w:t>
            </w:r>
            <w:r w:rsidR="00033573" w:rsidRPr="00C32676">
              <w:rPr>
                <w:rFonts w:ascii="Times New Roman" w:eastAsia="Calibri" w:hAnsi="Times New Roman" w:cs="Times New Roman"/>
                <w:sz w:val="24"/>
                <w:szCs w:val="24"/>
              </w:rPr>
              <w:t>(</w:t>
            </w:r>
            <w:r w:rsidRPr="00C32676">
              <w:rPr>
                <w:rFonts w:ascii="Times New Roman" w:eastAsia="Calibri" w:hAnsi="Times New Roman" w:cs="Times New Roman"/>
                <w:sz w:val="24"/>
                <w:szCs w:val="24"/>
              </w:rPr>
              <w:t>vai saņems tikai daļēji) ieņēmumus par iepriekšējos periodos sniegtajiem pakalpojumiem</w:t>
            </w:r>
            <w:r w:rsidR="00CE0E4D">
              <w:rPr>
                <w:rFonts w:ascii="Times New Roman" w:eastAsia="Calibri" w:hAnsi="Times New Roman" w:cs="Times New Roman"/>
                <w:sz w:val="24"/>
                <w:szCs w:val="24"/>
              </w:rPr>
              <w:t xml:space="preserve">, kā arī nav prognozējams, ka klienti un sadarbības partneri par nākotnē saņemtajiem pakalpojumiem norēķinus veiks savlaicīgi un pilnā apmērā. </w:t>
            </w:r>
          </w:p>
          <w:p w14:paraId="14C325EF" w14:textId="77777777" w:rsidR="007315CA" w:rsidRPr="002B339F" w:rsidRDefault="007315CA" w:rsidP="00D91F57">
            <w:pPr>
              <w:spacing w:before="120" w:after="120"/>
              <w:ind w:left="0"/>
              <w:jc w:val="both"/>
              <w:rPr>
                <w:rFonts w:ascii="Times New Roman" w:eastAsia="Calibri" w:hAnsi="Times New Roman" w:cs="Times New Roman"/>
                <w:bCs/>
                <w:i/>
                <w:iCs/>
              </w:rPr>
            </w:pPr>
            <w:r w:rsidRPr="002B339F">
              <w:rPr>
                <w:rFonts w:ascii="Times New Roman" w:eastAsia="Calibri" w:hAnsi="Times New Roman" w:cs="Times New Roman"/>
                <w:bCs/>
                <w:i/>
                <w:iCs/>
              </w:rPr>
              <w:t>Tabula Nr.1 “Lidostā apkalpoto pasažieru skaita izmaiņas”</w:t>
            </w:r>
          </w:p>
          <w:tbl>
            <w:tblPr>
              <w:tblStyle w:val="TableGridLight"/>
              <w:tblW w:w="7551" w:type="dxa"/>
              <w:tblLook w:val="04A0" w:firstRow="1" w:lastRow="0" w:firstColumn="1" w:lastColumn="0" w:noHBand="0" w:noVBand="1"/>
            </w:tblPr>
            <w:tblGrid>
              <w:gridCol w:w="2732"/>
              <w:gridCol w:w="4819"/>
            </w:tblGrid>
            <w:tr w:rsidR="006C7614" w:rsidRPr="00C32676" w14:paraId="66DB771B" w14:textId="77777777" w:rsidTr="00BC3DD6">
              <w:trPr>
                <w:trHeight w:val="613"/>
              </w:trPr>
              <w:tc>
                <w:tcPr>
                  <w:tcW w:w="2732" w:type="dxa"/>
                  <w:hideMark/>
                </w:tcPr>
                <w:p w14:paraId="1D930CC1" w14:textId="77777777" w:rsidR="006C7614" w:rsidRPr="00C32676" w:rsidRDefault="006C7614" w:rsidP="00D91F57">
                  <w:pPr>
                    <w:ind w:left="0"/>
                    <w:jc w:val="both"/>
                    <w:rPr>
                      <w:rFonts w:ascii="Times New Roman" w:eastAsia="Times New Roman" w:hAnsi="Times New Roman" w:cs="Times New Roman"/>
                      <w:color w:val="000000"/>
                      <w:lang w:eastAsia="lv-LV"/>
                    </w:rPr>
                  </w:pPr>
                  <w:r w:rsidRPr="00C32676">
                    <w:rPr>
                      <w:rFonts w:ascii="Times New Roman" w:eastAsia="Times New Roman" w:hAnsi="Times New Roman" w:cs="Times New Roman"/>
                      <w:b/>
                      <w:bCs/>
                      <w:color w:val="000000"/>
                      <w:lang w:eastAsia="lv-LV"/>
                    </w:rPr>
                    <w:t>Laika</w:t>
                  </w:r>
                  <w:r w:rsidRPr="00C32676">
                    <w:rPr>
                      <w:rFonts w:ascii="Times New Roman" w:eastAsia="Times New Roman" w:hAnsi="Times New Roman" w:cs="Times New Roman"/>
                      <w:color w:val="000000"/>
                      <w:lang w:eastAsia="lv-LV"/>
                    </w:rPr>
                    <w:t xml:space="preserve"> </w:t>
                  </w:r>
                  <w:r w:rsidRPr="00C32676">
                    <w:rPr>
                      <w:rFonts w:ascii="Times New Roman" w:eastAsia="Times New Roman" w:hAnsi="Times New Roman" w:cs="Times New Roman"/>
                      <w:b/>
                      <w:bCs/>
                      <w:color w:val="000000"/>
                      <w:lang w:eastAsia="lv-LV"/>
                    </w:rPr>
                    <w:t>periods</w:t>
                  </w:r>
                </w:p>
              </w:tc>
              <w:tc>
                <w:tcPr>
                  <w:tcW w:w="4819" w:type="dxa"/>
                  <w:hideMark/>
                </w:tcPr>
                <w:p w14:paraId="2D5D142B" w14:textId="77777777" w:rsidR="006C7614" w:rsidRPr="00C32676" w:rsidRDefault="007315CA" w:rsidP="00D91F57">
                  <w:pPr>
                    <w:ind w:left="0"/>
                    <w:jc w:val="center"/>
                    <w:rPr>
                      <w:rFonts w:ascii="Times New Roman" w:eastAsia="Times New Roman" w:hAnsi="Times New Roman" w:cs="Times New Roman"/>
                      <w:b/>
                      <w:bCs/>
                      <w:color w:val="000000"/>
                      <w:lang w:eastAsia="lv-LV"/>
                    </w:rPr>
                  </w:pPr>
                  <w:r w:rsidRPr="00C32676">
                    <w:rPr>
                      <w:rFonts w:ascii="Times New Roman" w:eastAsia="Times New Roman" w:hAnsi="Times New Roman" w:cs="Times New Roman"/>
                      <w:b/>
                      <w:bCs/>
                      <w:color w:val="000000"/>
                      <w:lang w:eastAsia="lv-LV"/>
                    </w:rPr>
                    <w:t xml:space="preserve">Lidostā </w:t>
                  </w:r>
                  <w:r w:rsidR="006C7614" w:rsidRPr="00C32676">
                    <w:rPr>
                      <w:rFonts w:ascii="Times New Roman" w:eastAsia="Times New Roman" w:hAnsi="Times New Roman" w:cs="Times New Roman"/>
                      <w:b/>
                      <w:bCs/>
                      <w:color w:val="000000"/>
                      <w:lang w:eastAsia="lv-LV"/>
                    </w:rPr>
                    <w:t xml:space="preserve">apkalpoto pasažieru </w:t>
                  </w:r>
                  <w:r w:rsidRPr="00C32676">
                    <w:rPr>
                      <w:rFonts w:ascii="Times New Roman" w:eastAsia="Times New Roman" w:hAnsi="Times New Roman" w:cs="Times New Roman"/>
                      <w:b/>
                      <w:bCs/>
                      <w:color w:val="000000"/>
                      <w:lang w:eastAsia="lv-LV"/>
                    </w:rPr>
                    <w:t xml:space="preserve">skaita </w:t>
                  </w:r>
                  <w:r w:rsidR="006C7614" w:rsidRPr="00C32676">
                    <w:rPr>
                      <w:rFonts w:ascii="Times New Roman" w:eastAsia="Times New Roman" w:hAnsi="Times New Roman" w:cs="Times New Roman"/>
                      <w:b/>
                      <w:bCs/>
                      <w:color w:val="000000"/>
                      <w:lang w:eastAsia="lv-LV"/>
                    </w:rPr>
                    <w:t>izmaiņas pret 2019.</w:t>
                  </w:r>
                  <w:r w:rsidR="00A8244F" w:rsidRPr="00C32676">
                    <w:rPr>
                      <w:rFonts w:ascii="Times New Roman" w:eastAsia="Times New Roman" w:hAnsi="Times New Roman" w:cs="Times New Roman"/>
                      <w:b/>
                      <w:bCs/>
                      <w:color w:val="000000"/>
                      <w:lang w:eastAsia="lv-LV"/>
                    </w:rPr>
                    <w:t xml:space="preserve"> </w:t>
                  </w:r>
                  <w:r w:rsidR="006C7614" w:rsidRPr="00C32676">
                    <w:rPr>
                      <w:rFonts w:ascii="Times New Roman" w:eastAsia="Times New Roman" w:hAnsi="Times New Roman" w:cs="Times New Roman"/>
                      <w:b/>
                      <w:bCs/>
                      <w:color w:val="000000"/>
                      <w:lang w:eastAsia="lv-LV"/>
                    </w:rPr>
                    <w:t xml:space="preserve">gada </w:t>
                  </w:r>
                  <w:r w:rsidR="00F63870" w:rsidRPr="00C32676">
                    <w:rPr>
                      <w:rFonts w:ascii="Times New Roman" w:eastAsia="Times New Roman" w:hAnsi="Times New Roman" w:cs="Times New Roman"/>
                      <w:b/>
                      <w:bCs/>
                      <w:color w:val="000000"/>
                      <w:lang w:eastAsia="lv-LV"/>
                    </w:rPr>
                    <w:t>at</w:t>
                  </w:r>
                  <w:r w:rsidR="00F63870">
                    <w:rPr>
                      <w:rFonts w:ascii="Times New Roman" w:eastAsia="Times New Roman" w:hAnsi="Times New Roman" w:cs="Times New Roman"/>
                      <w:b/>
                      <w:bCs/>
                      <w:color w:val="000000"/>
                      <w:lang w:eastAsia="lv-LV"/>
                    </w:rPr>
                    <w:t>tiecīgo</w:t>
                  </w:r>
                  <w:r w:rsidR="00F63870" w:rsidRPr="00C32676">
                    <w:rPr>
                      <w:rFonts w:ascii="Times New Roman" w:eastAsia="Times New Roman" w:hAnsi="Times New Roman" w:cs="Times New Roman"/>
                      <w:b/>
                      <w:bCs/>
                      <w:color w:val="000000"/>
                      <w:lang w:eastAsia="lv-LV"/>
                    </w:rPr>
                    <w:t xml:space="preserve"> </w:t>
                  </w:r>
                  <w:r w:rsidR="006C7614" w:rsidRPr="00C32676">
                    <w:rPr>
                      <w:rFonts w:ascii="Times New Roman" w:eastAsia="Times New Roman" w:hAnsi="Times New Roman" w:cs="Times New Roman"/>
                      <w:b/>
                      <w:bCs/>
                      <w:color w:val="000000"/>
                      <w:lang w:eastAsia="lv-LV"/>
                    </w:rPr>
                    <w:t>periodu</w:t>
                  </w:r>
                </w:p>
              </w:tc>
            </w:tr>
            <w:tr w:rsidR="006C7614" w:rsidRPr="00C32676" w14:paraId="76EB6701" w14:textId="77777777" w:rsidTr="00BC3DD6">
              <w:trPr>
                <w:trHeight w:val="207"/>
              </w:trPr>
              <w:tc>
                <w:tcPr>
                  <w:tcW w:w="2732" w:type="dxa"/>
                  <w:hideMark/>
                </w:tcPr>
                <w:p w14:paraId="0C753D93" w14:textId="77777777" w:rsidR="006C7614" w:rsidRPr="00C32676" w:rsidRDefault="006C7614" w:rsidP="00D91F57">
                  <w:pPr>
                    <w:ind w:left="0"/>
                    <w:jc w:val="both"/>
                    <w:rPr>
                      <w:rFonts w:ascii="Times New Roman" w:eastAsia="Times New Roman" w:hAnsi="Times New Roman" w:cs="Times New Roman"/>
                      <w:color w:val="000000"/>
                      <w:lang w:eastAsia="lv-LV"/>
                    </w:rPr>
                  </w:pPr>
                  <w:r w:rsidRPr="00C32676">
                    <w:rPr>
                      <w:rFonts w:ascii="Times New Roman" w:eastAsia="Times New Roman" w:hAnsi="Times New Roman" w:cs="Times New Roman"/>
                      <w:color w:val="000000"/>
                      <w:lang w:eastAsia="lv-LV"/>
                    </w:rPr>
                    <w:t>03.02.2020-09.02.2020</w:t>
                  </w:r>
                </w:p>
              </w:tc>
              <w:tc>
                <w:tcPr>
                  <w:tcW w:w="4819" w:type="dxa"/>
                  <w:hideMark/>
                </w:tcPr>
                <w:p w14:paraId="08C7E00F" w14:textId="77777777" w:rsidR="006C7614" w:rsidRPr="00C32676" w:rsidRDefault="006C7614" w:rsidP="00D91F57">
                  <w:pPr>
                    <w:ind w:left="0"/>
                    <w:jc w:val="center"/>
                    <w:rPr>
                      <w:rFonts w:ascii="Times New Roman" w:eastAsia="Times New Roman" w:hAnsi="Times New Roman" w:cs="Times New Roman"/>
                      <w:color w:val="000000"/>
                      <w:lang w:eastAsia="lv-LV"/>
                    </w:rPr>
                  </w:pPr>
                  <w:r w:rsidRPr="00C32676">
                    <w:rPr>
                      <w:rFonts w:ascii="Times New Roman" w:eastAsia="Times New Roman" w:hAnsi="Times New Roman" w:cs="Times New Roman"/>
                      <w:color w:val="000000"/>
                      <w:lang w:eastAsia="lv-LV"/>
                    </w:rPr>
                    <w:t>9%</w:t>
                  </w:r>
                </w:p>
              </w:tc>
            </w:tr>
            <w:tr w:rsidR="006C7614" w:rsidRPr="00C32676" w14:paraId="6ACFB84F" w14:textId="77777777" w:rsidTr="00BC3DD6">
              <w:trPr>
                <w:trHeight w:val="207"/>
              </w:trPr>
              <w:tc>
                <w:tcPr>
                  <w:tcW w:w="2732" w:type="dxa"/>
                  <w:hideMark/>
                </w:tcPr>
                <w:p w14:paraId="3FDB7D1C" w14:textId="77777777" w:rsidR="006C7614" w:rsidRPr="00C32676" w:rsidRDefault="006C7614" w:rsidP="00D91F57">
                  <w:pPr>
                    <w:ind w:left="0"/>
                    <w:jc w:val="both"/>
                    <w:rPr>
                      <w:rFonts w:ascii="Times New Roman" w:eastAsia="Times New Roman" w:hAnsi="Times New Roman" w:cs="Times New Roman"/>
                      <w:color w:val="000000"/>
                      <w:lang w:eastAsia="lv-LV"/>
                    </w:rPr>
                  </w:pPr>
                  <w:r w:rsidRPr="00C32676">
                    <w:rPr>
                      <w:rFonts w:ascii="Times New Roman" w:eastAsia="Times New Roman" w:hAnsi="Times New Roman" w:cs="Times New Roman"/>
                      <w:color w:val="000000"/>
                      <w:lang w:eastAsia="lv-LV"/>
                    </w:rPr>
                    <w:t>10.02.2020-16.02.2020</w:t>
                  </w:r>
                </w:p>
              </w:tc>
              <w:tc>
                <w:tcPr>
                  <w:tcW w:w="4819" w:type="dxa"/>
                  <w:hideMark/>
                </w:tcPr>
                <w:p w14:paraId="625B7CCD" w14:textId="77777777" w:rsidR="006C7614" w:rsidRPr="00C32676" w:rsidRDefault="006C7614" w:rsidP="00D91F57">
                  <w:pPr>
                    <w:ind w:left="0"/>
                    <w:jc w:val="center"/>
                    <w:rPr>
                      <w:rFonts w:ascii="Times New Roman" w:eastAsia="Times New Roman" w:hAnsi="Times New Roman" w:cs="Times New Roman"/>
                      <w:color w:val="000000"/>
                      <w:lang w:eastAsia="lv-LV"/>
                    </w:rPr>
                  </w:pPr>
                  <w:r w:rsidRPr="00C32676">
                    <w:rPr>
                      <w:rFonts w:ascii="Times New Roman" w:eastAsia="Times New Roman" w:hAnsi="Times New Roman" w:cs="Times New Roman"/>
                      <w:color w:val="000000"/>
                      <w:lang w:eastAsia="lv-LV"/>
                    </w:rPr>
                    <w:t>12%</w:t>
                  </w:r>
                </w:p>
              </w:tc>
            </w:tr>
            <w:tr w:rsidR="006C7614" w:rsidRPr="00C32676" w14:paraId="544D6964" w14:textId="77777777" w:rsidTr="00BC3DD6">
              <w:trPr>
                <w:trHeight w:val="207"/>
              </w:trPr>
              <w:tc>
                <w:tcPr>
                  <w:tcW w:w="2732" w:type="dxa"/>
                  <w:hideMark/>
                </w:tcPr>
                <w:p w14:paraId="3DDEA7DC" w14:textId="77777777" w:rsidR="006C7614" w:rsidRPr="00C32676" w:rsidRDefault="006C7614" w:rsidP="00D91F57">
                  <w:pPr>
                    <w:ind w:left="0"/>
                    <w:jc w:val="both"/>
                    <w:rPr>
                      <w:rFonts w:ascii="Times New Roman" w:eastAsia="Times New Roman" w:hAnsi="Times New Roman" w:cs="Times New Roman"/>
                      <w:color w:val="000000"/>
                      <w:lang w:eastAsia="lv-LV"/>
                    </w:rPr>
                  </w:pPr>
                  <w:r w:rsidRPr="00C32676">
                    <w:rPr>
                      <w:rFonts w:ascii="Times New Roman" w:eastAsia="Times New Roman" w:hAnsi="Times New Roman" w:cs="Times New Roman"/>
                      <w:color w:val="000000"/>
                      <w:lang w:eastAsia="lv-LV"/>
                    </w:rPr>
                    <w:t>17.02.2020-23.02.2020</w:t>
                  </w:r>
                </w:p>
              </w:tc>
              <w:tc>
                <w:tcPr>
                  <w:tcW w:w="4819" w:type="dxa"/>
                  <w:hideMark/>
                </w:tcPr>
                <w:p w14:paraId="21DA71D3" w14:textId="77777777" w:rsidR="006C7614" w:rsidRPr="00C32676" w:rsidRDefault="006C7614" w:rsidP="00D91F57">
                  <w:pPr>
                    <w:ind w:left="0"/>
                    <w:jc w:val="center"/>
                    <w:rPr>
                      <w:rFonts w:ascii="Times New Roman" w:eastAsia="Times New Roman" w:hAnsi="Times New Roman" w:cs="Times New Roman"/>
                      <w:color w:val="000000"/>
                      <w:lang w:eastAsia="lv-LV"/>
                    </w:rPr>
                  </w:pPr>
                  <w:r w:rsidRPr="00C32676">
                    <w:rPr>
                      <w:rFonts w:ascii="Times New Roman" w:eastAsia="Times New Roman" w:hAnsi="Times New Roman" w:cs="Times New Roman"/>
                      <w:color w:val="000000"/>
                      <w:lang w:eastAsia="lv-LV"/>
                    </w:rPr>
                    <w:t>12%</w:t>
                  </w:r>
                </w:p>
              </w:tc>
            </w:tr>
            <w:tr w:rsidR="006C7614" w:rsidRPr="00C32676" w14:paraId="260BCB07" w14:textId="77777777" w:rsidTr="00BC3DD6">
              <w:trPr>
                <w:trHeight w:val="207"/>
              </w:trPr>
              <w:tc>
                <w:tcPr>
                  <w:tcW w:w="2732" w:type="dxa"/>
                  <w:hideMark/>
                </w:tcPr>
                <w:p w14:paraId="38D114F1" w14:textId="77777777" w:rsidR="006C7614" w:rsidRPr="00C32676" w:rsidRDefault="006C7614" w:rsidP="00D91F57">
                  <w:pPr>
                    <w:ind w:left="0"/>
                    <w:jc w:val="both"/>
                    <w:rPr>
                      <w:rFonts w:ascii="Times New Roman" w:eastAsia="Times New Roman" w:hAnsi="Times New Roman" w:cs="Times New Roman"/>
                      <w:color w:val="000000"/>
                      <w:lang w:eastAsia="lv-LV"/>
                    </w:rPr>
                  </w:pPr>
                  <w:r w:rsidRPr="00C32676">
                    <w:rPr>
                      <w:rFonts w:ascii="Times New Roman" w:eastAsia="Times New Roman" w:hAnsi="Times New Roman" w:cs="Times New Roman"/>
                      <w:color w:val="000000"/>
                      <w:lang w:eastAsia="lv-LV"/>
                    </w:rPr>
                    <w:t>24.02.2020-01.03.2020</w:t>
                  </w:r>
                </w:p>
              </w:tc>
              <w:tc>
                <w:tcPr>
                  <w:tcW w:w="4819" w:type="dxa"/>
                  <w:hideMark/>
                </w:tcPr>
                <w:p w14:paraId="481D45CE" w14:textId="77777777" w:rsidR="006C7614" w:rsidRPr="00C32676" w:rsidRDefault="006C7614" w:rsidP="00D91F57">
                  <w:pPr>
                    <w:ind w:left="0"/>
                    <w:jc w:val="center"/>
                    <w:rPr>
                      <w:rFonts w:ascii="Times New Roman" w:eastAsia="Times New Roman" w:hAnsi="Times New Roman" w:cs="Times New Roman"/>
                      <w:color w:val="000000"/>
                      <w:lang w:eastAsia="lv-LV"/>
                    </w:rPr>
                  </w:pPr>
                  <w:r w:rsidRPr="00C32676">
                    <w:rPr>
                      <w:rFonts w:ascii="Times New Roman" w:eastAsia="Times New Roman" w:hAnsi="Times New Roman" w:cs="Times New Roman"/>
                      <w:color w:val="000000"/>
                      <w:lang w:eastAsia="lv-LV"/>
                    </w:rPr>
                    <w:t>6%</w:t>
                  </w:r>
                </w:p>
              </w:tc>
            </w:tr>
            <w:tr w:rsidR="006C7614" w:rsidRPr="00C32676" w14:paraId="5AEBF7A1" w14:textId="77777777" w:rsidTr="00BC3DD6">
              <w:trPr>
                <w:trHeight w:val="207"/>
              </w:trPr>
              <w:tc>
                <w:tcPr>
                  <w:tcW w:w="2732" w:type="dxa"/>
                  <w:hideMark/>
                </w:tcPr>
                <w:p w14:paraId="2D788131" w14:textId="77777777" w:rsidR="006C7614" w:rsidRPr="00C32676" w:rsidRDefault="006C7614" w:rsidP="00D91F57">
                  <w:pPr>
                    <w:ind w:left="0"/>
                    <w:jc w:val="both"/>
                    <w:rPr>
                      <w:rFonts w:ascii="Times New Roman" w:eastAsia="Times New Roman" w:hAnsi="Times New Roman" w:cs="Times New Roman"/>
                      <w:color w:val="000000"/>
                      <w:lang w:eastAsia="lv-LV"/>
                    </w:rPr>
                  </w:pPr>
                  <w:r w:rsidRPr="00C32676">
                    <w:rPr>
                      <w:rFonts w:ascii="Times New Roman" w:eastAsia="Times New Roman" w:hAnsi="Times New Roman" w:cs="Times New Roman"/>
                      <w:color w:val="000000"/>
                      <w:lang w:eastAsia="lv-LV"/>
                    </w:rPr>
                    <w:t>02.03.2020-08.03.2020</w:t>
                  </w:r>
                </w:p>
              </w:tc>
              <w:tc>
                <w:tcPr>
                  <w:tcW w:w="4819" w:type="dxa"/>
                  <w:hideMark/>
                </w:tcPr>
                <w:p w14:paraId="030110BE" w14:textId="77777777" w:rsidR="006C7614" w:rsidRPr="00C32676" w:rsidRDefault="006C7614" w:rsidP="00D91F57">
                  <w:pPr>
                    <w:ind w:left="0"/>
                    <w:jc w:val="center"/>
                    <w:rPr>
                      <w:rFonts w:ascii="Times New Roman" w:eastAsia="Times New Roman" w:hAnsi="Times New Roman" w:cs="Times New Roman"/>
                      <w:color w:val="000000"/>
                      <w:lang w:eastAsia="lv-LV"/>
                    </w:rPr>
                  </w:pPr>
                  <w:r w:rsidRPr="00C32676">
                    <w:rPr>
                      <w:rFonts w:ascii="Times New Roman" w:eastAsia="Times New Roman" w:hAnsi="Times New Roman" w:cs="Times New Roman"/>
                      <w:color w:val="000000"/>
                      <w:lang w:eastAsia="lv-LV"/>
                    </w:rPr>
                    <w:t>-7%</w:t>
                  </w:r>
                </w:p>
              </w:tc>
            </w:tr>
            <w:tr w:rsidR="006C7614" w:rsidRPr="00C32676" w14:paraId="449F4538" w14:textId="77777777" w:rsidTr="00BC3DD6">
              <w:trPr>
                <w:trHeight w:val="207"/>
              </w:trPr>
              <w:tc>
                <w:tcPr>
                  <w:tcW w:w="2732" w:type="dxa"/>
                  <w:hideMark/>
                </w:tcPr>
                <w:p w14:paraId="2987B495" w14:textId="77777777" w:rsidR="006C7614" w:rsidRPr="00C32676" w:rsidRDefault="006C7614" w:rsidP="00D91F57">
                  <w:pPr>
                    <w:ind w:left="0"/>
                    <w:jc w:val="both"/>
                    <w:rPr>
                      <w:rFonts w:ascii="Times New Roman" w:eastAsia="Times New Roman" w:hAnsi="Times New Roman" w:cs="Times New Roman"/>
                      <w:color w:val="000000"/>
                      <w:lang w:eastAsia="lv-LV"/>
                    </w:rPr>
                  </w:pPr>
                  <w:r w:rsidRPr="00C32676">
                    <w:rPr>
                      <w:rFonts w:ascii="Times New Roman" w:eastAsia="Times New Roman" w:hAnsi="Times New Roman" w:cs="Times New Roman"/>
                      <w:color w:val="000000"/>
                      <w:lang w:eastAsia="lv-LV"/>
                    </w:rPr>
                    <w:t>09.03.2020-15.03.2020</w:t>
                  </w:r>
                </w:p>
              </w:tc>
              <w:tc>
                <w:tcPr>
                  <w:tcW w:w="4819" w:type="dxa"/>
                  <w:hideMark/>
                </w:tcPr>
                <w:p w14:paraId="5627817C" w14:textId="77777777" w:rsidR="006C7614" w:rsidRPr="00C32676" w:rsidRDefault="006C7614" w:rsidP="00D91F57">
                  <w:pPr>
                    <w:ind w:left="0"/>
                    <w:jc w:val="center"/>
                    <w:rPr>
                      <w:rFonts w:ascii="Times New Roman" w:eastAsia="Times New Roman" w:hAnsi="Times New Roman" w:cs="Times New Roman"/>
                      <w:color w:val="000000"/>
                      <w:lang w:eastAsia="lv-LV"/>
                    </w:rPr>
                  </w:pPr>
                  <w:r w:rsidRPr="00C32676">
                    <w:rPr>
                      <w:rFonts w:ascii="Times New Roman" w:eastAsia="Times New Roman" w:hAnsi="Times New Roman" w:cs="Times New Roman"/>
                      <w:color w:val="000000"/>
                      <w:lang w:eastAsia="lv-LV"/>
                    </w:rPr>
                    <w:t>-28%</w:t>
                  </w:r>
                </w:p>
              </w:tc>
            </w:tr>
            <w:tr w:rsidR="006C7614" w:rsidRPr="00C32676" w14:paraId="2B242CFD" w14:textId="77777777" w:rsidTr="00BC3DD6">
              <w:trPr>
                <w:trHeight w:val="207"/>
              </w:trPr>
              <w:tc>
                <w:tcPr>
                  <w:tcW w:w="2732" w:type="dxa"/>
                  <w:hideMark/>
                </w:tcPr>
                <w:p w14:paraId="2D2F40A6" w14:textId="77777777" w:rsidR="006C7614" w:rsidRPr="00C32676" w:rsidRDefault="006C7614" w:rsidP="00D91F57">
                  <w:pPr>
                    <w:ind w:left="0"/>
                    <w:jc w:val="both"/>
                    <w:rPr>
                      <w:rFonts w:ascii="Times New Roman" w:eastAsia="Times New Roman" w:hAnsi="Times New Roman" w:cs="Times New Roman"/>
                      <w:color w:val="000000"/>
                      <w:lang w:eastAsia="lv-LV"/>
                    </w:rPr>
                  </w:pPr>
                  <w:r w:rsidRPr="00C32676">
                    <w:rPr>
                      <w:rFonts w:ascii="Times New Roman" w:eastAsia="Times New Roman" w:hAnsi="Times New Roman" w:cs="Times New Roman"/>
                      <w:color w:val="000000"/>
                      <w:lang w:eastAsia="lv-LV"/>
                    </w:rPr>
                    <w:t>16.03.2020-22.03.2020</w:t>
                  </w:r>
                </w:p>
              </w:tc>
              <w:tc>
                <w:tcPr>
                  <w:tcW w:w="4819" w:type="dxa"/>
                  <w:hideMark/>
                </w:tcPr>
                <w:p w14:paraId="08CFE8D7" w14:textId="77777777" w:rsidR="006C7614" w:rsidRPr="00C32676" w:rsidRDefault="006C7614" w:rsidP="00D91F57">
                  <w:pPr>
                    <w:ind w:left="0"/>
                    <w:jc w:val="center"/>
                    <w:rPr>
                      <w:rFonts w:ascii="Times New Roman" w:eastAsia="Times New Roman" w:hAnsi="Times New Roman" w:cs="Times New Roman"/>
                      <w:color w:val="000000"/>
                      <w:lang w:eastAsia="lv-LV"/>
                    </w:rPr>
                  </w:pPr>
                  <w:r w:rsidRPr="00C32676">
                    <w:rPr>
                      <w:rFonts w:ascii="Times New Roman" w:eastAsia="Times New Roman" w:hAnsi="Times New Roman" w:cs="Times New Roman"/>
                      <w:color w:val="000000"/>
                      <w:lang w:eastAsia="lv-LV"/>
                    </w:rPr>
                    <w:t>-85%</w:t>
                  </w:r>
                </w:p>
              </w:tc>
            </w:tr>
            <w:tr w:rsidR="006C7614" w:rsidRPr="00C32676" w14:paraId="53C213AA" w14:textId="77777777" w:rsidTr="00BC3DD6">
              <w:trPr>
                <w:trHeight w:val="207"/>
              </w:trPr>
              <w:tc>
                <w:tcPr>
                  <w:tcW w:w="2732" w:type="dxa"/>
                  <w:hideMark/>
                </w:tcPr>
                <w:p w14:paraId="25DEB82F" w14:textId="77777777" w:rsidR="006C7614" w:rsidRPr="00C32676" w:rsidRDefault="006C7614" w:rsidP="00D91F57">
                  <w:pPr>
                    <w:ind w:left="0"/>
                    <w:jc w:val="both"/>
                    <w:rPr>
                      <w:rFonts w:ascii="Times New Roman" w:eastAsia="Times New Roman" w:hAnsi="Times New Roman" w:cs="Times New Roman"/>
                      <w:color w:val="000000"/>
                      <w:lang w:eastAsia="lv-LV"/>
                    </w:rPr>
                  </w:pPr>
                  <w:r w:rsidRPr="00C32676">
                    <w:rPr>
                      <w:rFonts w:ascii="Times New Roman" w:eastAsia="Times New Roman" w:hAnsi="Times New Roman" w:cs="Times New Roman"/>
                      <w:color w:val="000000"/>
                      <w:lang w:eastAsia="lv-LV"/>
                    </w:rPr>
                    <w:t>23.03.2020</w:t>
                  </w:r>
                </w:p>
              </w:tc>
              <w:tc>
                <w:tcPr>
                  <w:tcW w:w="4819" w:type="dxa"/>
                  <w:hideMark/>
                </w:tcPr>
                <w:p w14:paraId="6C4CA77B" w14:textId="77777777" w:rsidR="006C7614" w:rsidRPr="00C32676" w:rsidRDefault="006C7614" w:rsidP="00D91F57">
                  <w:pPr>
                    <w:ind w:left="0"/>
                    <w:jc w:val="center"/>
                    <w:rPr>
                      <w:rFonts w:ascii="Times New Roman" w:eastAsia="Times New Roman" w:hAnsi="Times New Roman" w:cs="Times New Roman"/>
                      <w:color w:val="000000"/>
                      <w:lang w:eastAsia="lv-LV"/>
                    </w:rPr>
                  </w:pPr>
                  <w:r w:rsidRPr="00C32676">
                    <w:rPr>
                      <w:rFonts w:ascii="Times New Roman" w:eastAsia="Times New Roman" w:hAnsi="Times New Roman" w:cs="Times New Roman"/>
                      <w:color w:val="000000"/>
                      <w:lang w:eastAsia="lv-LV"/>
                    </w:rPr>
                    <w:t>-99%</w:t>
                  </w:r>
                </w:p>
              </w:tc>
            </w:tr>
            <w:tr w:rsidR="006C7614" w:rsidRPr="00C32676" w14:paraId="058C1435" w14:textId="77777777" w:rsidTr="00BC3DD6">
              <w:trPr>
                <w:trHeight w:val="207"/>
              </w:trPr>
              <w:tc>
                <w:tcPr>
                  <w:tcW w:w="2732" w:type="dxa"/>
                  <w:hideMark/>
                </w:tcPr>
                <w:p w14:paraId="577955DF" w14:textId="77777777" w:rsidR="006C7614" w:rsidRPr="00C32676" w:rsidRDefault="006C7614" w:rsidP="00D91F57">
                  <w:pPr>
                    <w:ind w:left="0"/>
                    <w:jc w:val="both"/>
                    <w:rPr>
                      <w:rFonts w:ascii="Times New Roman" w:eastAsia="Times New Roman" w:hAnsi="Times New Roman" w:cs="Times New Roman"/>
                      <w:color w:val="000000"/>
                      <w:lang w:eastAsia="lv-LV"/>
                    </w:rPr>
                  </w:pPr>
                  <w:r w:rsidRPr="00C32676">
                    <w:rPr>
                      <w:rFonts w:ascii="Times New Roman" w:eastAsia="Times New Roman" w:hAnsi="Times New Roman" w:cs="Times New Roman"/>
                      <w:color w:val="000000"/>
                      <w:lang w:eastAsia="lv-LV"/>
                    </w:rPr>
                    <w:t>24.03.2020</w:t>
                  </w:r>
                </w:p>
              </w:tc>
              <w:tc>
                <w:tcPr>
                  <w:tcW w:w="4819" w:type="dxa"/>
                  <w:hideMark/>
                </w:tcPr>
                <w:p w14:paraId="64E0222D" w14:textId="77777777" w:rsidR="006C7614" w:rsidRPr="00C32676" w:rsidRDefault="006C7614" w:rsidP="00D91F57">
                  <w:pPr>
                    <w:ind w:left="0"/>
                    <w:jc w:val="center"/>
                    <w:rPr>
                      <w:rFonts w:ascii="Times New Roman" w:eastAsia="Times New Roman" w:hAnsi="Times New Roman" w:cs="Times New Roman"/>
                      <w:color w:val="000000"/>
                      <w:lang w:eastAsia="lv-LV"/>
                    </w:rPr>
                  </w:pPr>
                  <w:r w:rsidRPr="00C32676">
                    <w:rPr>
                      <w:rFonts w:ascii="Times New Roman" w:eastAsia="Times New Roman" w:hAnsi="Times New Roman" w:cs="Times New Roman"/>
                      <w:color w:val="000000"/>
                      <w:lang w:eastAsia="lv-LV"/>
                    </w:rPr>
                    <w:t>-97%</w:t>
                  </w:r>
                </w:p>
              </w:tc>
            </w:tr>
            <w:tr w:rsidR="0088330F" w:rsidRPr="00C32676" w14:paraId="343AAB63" w14:textId="77777777" w:rsidTr="00BC3DD6">
              <w:trPr>
                <w:trHeight w:val="207"/>
              </w:trPr>
              <w:tc>
                <w:tcPr>
                  <w:tcW w:w="2732" w:type="dxa"/>
                </w:tcPr>
                <w:p w14:paraId="0624EC63" w14:textId="75CF8790" w:rsidR="0088330F" w:rsidRPr="00AA69D9" w:rsidRDefault="0088330F" w:rsidP="00D91F57">
                  <w:pPr>
                    <w:ind w:left="0"/>
                    <w:jc w:val="both"/>
                    <w:rPr>
                      <w:rFonts w:ascii="Times New Roman" w:eastAsia="Times New Roman" w:hAnsi="Times New Roman" w:cs="Times New Roman"/>
                      <w:color w:val="000000"/>
                      <w:lang w:eastAsia="lv-LV"/>
                    </w:rPr>
                  </w:pPr>
                  <w:r w:rsidRPr="00AA69D9">
                    <w:rPr>
                      <w:rFonts w:ascii="Times New Roman" w:eastAsia="Times New Roman" w:hAnsi="Times New Roman" w:cs="Times New Roman"/>
                      <w:color w:val="000000"/>
                      <w:lang w:eastAsia="lv-LV"/>
                    </w:rPr>
                    <w:t>01.04.-13.04.2020</w:t>
                  </w:r>
                </w:p>
              </w:tc>
              <w:tc>
                <w:tcPr>
                  <w:tcW w:w="4819" w:type="dxa"/>
                </w:tcPr>
                <w:p w14:paraId="518D491C" w14:textId="00B1AD5B" w:rsidR="0088330F" w:rsidRPr="00AA69D9" w:rsidRDefault="0088330F" w:rsidP="00D91F57">
                  <w:pPr>
                    <w:ind w:left="0"/>
                    <w:jc w:val="center"/>
                    <w:rPr>
                      <w:rFonts w:ascii="Times New Roman" w:eastAsia="Times New Roman" w:hAnsi="Times New Roman" w:cs="Times New Roman"/>
                      <w:color w:val="000000"/>
                      <w:lang w:eastAsia="lv-LV"/>
                    </w:rPr>
                  </w:pPr>
                  <w:r w:rsidRPr="00AA69D9">
                    <w:rPr>
                      <w:rFonts w:ascii="Times New Roman" w:eastAsia="Times New Roman" w:hAnsi="Times New Roman" w:cs="Times New Roman"/>
                      <w:color w:val="000000"/>
                      <w:lang w:eastAsia="lv-LV"/>
                    </w:rPr>
                    <w:t>-99,9%</w:t>
                  </w:r>
                </w:p>
              </w:tc>
            </w:tr>
          </w:tbl>
          <w:p w14:paraId="69EFF265" w14:textId="77777777" w:rsidR="006C7614" w:rsidRPr="00C32676" w:rsidRDefault="006C7614" w:rsidP="00D91F57">
            <w:pPr>
              <w:autoSpaceDE w:val="0"/>
              <w:autoSpaceDN w:val="0"/>
              <w:adjustRightInd w:val="0"/>
              <w:ind w:left="0" w:firstLine="340"/>
              <w:jc w:val="both"/>
              <w:rPr>
                <w:rFonts w:ascii="Times New Roman" w:eastAsia="Calibri" w:hAnsi="Times New Roman" w:cs="Times New Roman"/>
                <w:sz w:val="24"/>
                <w:szCs w:val="24"/>
              </w:rPr>
            </w:pPr>
          </w:p>
          <w:p w14:paraId="3532EEEC" w14:textId="77777777" w:rsidR="00033573" w:rsidRPr="00C32676" w:rsidRDefault="004120DB" w:rsidP="00D91F57">
            <w:pPr>
              <w:autoSpaceDE w:val="0"/>
              <w:autoSpaceDN w:val="0"/>
              <w:adjustRightInd w:val="0"/>
              <w:spacing w:after="240"/>
              <w:ind w:left="0"/>
              <w:jc w:val="both"/>
              <w:rPr>
                <w:rFonts w:ascii="Times New Roman" w:eastAsia="Calibri" w:hAnsi="Times New Roman" w:cs="Times New Roman"/>
                <w:sz w:val="24"/>
                <w:szCs w:val="24"/>
              </w:rPr>
            </w:pPr>
            <w:r w:rsidRPr="00C32676">
              <w:rPr>
                <w:rFonts w:ascii="Times New Roman" w:eastAsia="Calibri" w:hAnsi="Times New Roman" w:cs="Times New Roman"/>
                <w:sz w:val="24"/>
                <w:szCs w:val="24"/>
              </w:rPr>
              <w:t>Ņemot vērā to, ka C</w:t>
            </w:r>
            <w:r w:rsidR="00033573" w:rsidRPr="00C32676">
              <w:rPr>
                <w:rFonts w:ascii="Times New Roman" w:eastAsia="Calibri" w:hAnsi="Times New Roman" w:cs="Times New Roman"/>
                <w:sz w:val="24"/>
                <w:szCs w:val="24"/>
              </w:rPr>
              <w:t>ovid</w:t>
            </w:r>
            <w:r w:rsidRPr="00C32676">
              <w:rPr>
                <w:rFonts w:ascii="Times New Roman" w:eastAsia="Calibri" w:hAnsi="Times New Roman" w:cs="Times New Roman"/>
                <w:sz w:val="24"/>
                <w:szCs w:val="24"/>
              </w:rPr>
              <w:t xml:space="preserve">-19 </w:t>
            </w:r>
            <w:r w:rsidR="00033573" w:rsidRPr="00C32676">
              <w:rPr>
                <w:rFonts w:ascii="Times New Roman" w:eastAsia="Calibri" w:hAnsi="Times New Roman" w:cs="Times New Roman"/>
                <w:sz w:val="24"/>
                <w:szCs w:val="24"/>
              </w:rPr>
              <w:t xml:space="preserve">radītās krīzes </w:t>
            </w:r>
            <w:r w:rsidRPr="00C32676">
              <w:rPr>
                <w:rFonts w:ascii="Times New Roman" w:eastAsia="Calibri" w:hAnsi="Times New Roman" w:cs="Times New Roman"/>
                <w:sz w:val="24"/>
                <w:szCs w:val="24"/>
              </w:rPr>
              <w:t xml:space="preserve">ietekmes apjomi joprojām nav zināmi, Lidosta ir modelējusi </w:t>
            </w:r>
            <w:r w:rsidRPr="001430F7">
              <w:rPr>
                <w:rFonts w:ascii="Times New Roman" w:eastAsia="Calibri" w:hAnsi="Times New Roman" w:cs="Times New Roman"/>
                <w:color w:val="000000"/>
                <w:sz w:val="24"/>
                <w:szCs w:val="24"/>
              </w:rPr>
              <w:t>dažādus</w:t>
            </w:r>
            <w:r w:rsidRPr="00C32676">
              <w:rPr>
                <w:rFonts w:ascii="Times New Roman" w:eastAsia="Calibri" w:hAnsi="Times New Roman" w:cs="Times New Roman"/>
                <w:sz w:val="24"/>
                <w:szCs w:val="24"/>
              </w:rPr>
              <w:t xml:space="preserve"> saimnieciskās darbības atjaunošanās scenārijus, kur ieņēmumu atjaunošanās ir cieši saistīta ar vīrusa ietekmes mazināšanos. </w:t>
            </w:r>
          </w:p>
          <w:p w14:paraId="7E04B297" w14:textId="44CE03E6" w:rsidR="002B339F" w:rsidRPr="00AA69D9" w:rsidRDefault="004120DB" w:rsidP="00D91F57">
            <w:pPr>
              <w:autoSpaceDE w:val="0"/>
              <w:autoSpaceDN w:val="0"/>
              <w:adjustRightInd w:val="0"/>
              <w:spacing w:after="240"/>
              <w:ind w:left="0"/>
              <w:jc w:val="both"/>
              <w:rPr>
                <w:rFonts w:ascii="Times New Roman" w:eastAsia="Times New Roman" w:hAnsi="Times New Roman" w:cs="Times New Roman"/>
                <w:sz w:val="24"/>
                <w:szCs w:val="24"/>
              </w:rPr>
            </w:pPr>
            <w:bookmarkStart w:id="0" w:name="_Hlk37943466"/>
            <w:r w:rsidRPr="00C32676">
              <w:rPr>
                <w:rFonts w:ascii="Times New Roman" w:eastAsia="Calibri" w:hAnsi="Times New Roman" w:cs="Times New Roman"/>
                <w:sz w:val="24"/>
                <w:szCs w:val="24"/>
              </w:rPr>
              <w:t xml:space="preserve">Šobrīd </w:t>
            </w:r>
            <w:r w:rsidR="00033573" w:rsidRPr="00C32676">
              <w:rPr>
                <w:rFonts w:ascii="Times New Roman" w:eastAsia="Calibri" w:hAnsi="Times New Roman" w:cs="Times New Roman"/>
                <w:sz w:val="24"/>
                <w:szCs w:val="24"/>
              </w:rPr>
              <w:t>Covid</w:t>
            </w:r>
            <w:r w:rsidRPr="00C32676">
              <w:rPr>
                <w:rFonts w:ascii="Times New Roman" w:eastAsia="Calibri" w:hAnsi="Times New Roman" w:cs="Times New Roman"/>
                <w:sz w:val="24"/>
                <w:szCs w:val="24"/>
              </w:rPr>
              <w:t xml:space="preserve">-19 izplatības tendence un prognozes liecina, ka Lidostai ir jāpiemēro pesimistiskākais ieņēmumu atjaunošanās scenārijs, kur, piemēram, prognozētais ieņēmumu samazinājums aprīlī, maijā, jūnijā sasniedz pat 98%, bet pasažieru aviopārvadājumu lēna </w:t>
            </w:r>
            <w:r w:rsidRPr="001430F7">
              <w:rPr>
                <w:rFonts w:ascii="Times New Roman" w:eastAsia="Calibri" w:hAnsi="Times New Roman" w:cs="Times New Roman"/>
                <w:color w:val="000000"/>
                <w:sz w:val="24"/>
                <w:szCs w:val="24"/>
              </w:rPr>
              <w:t>atjaunošanās</w:t>
            </w:r>
            <w:r w:rsidRPr="00C32676">
              <w:rPr>
                <w:rFonts w:ascii="Times New Roman" w:eastAsia="Calibri" w:hAnsi="Times New Roman" w:cs="Times New Roman"/>
                <w:sz w:val="24"/>
                <w:szCs w:val="24"/>
              </w:rPr>
              <w:t xml:space="preserve"> atsāktos tikai 2020.</w:t>
            </w:r>
            <w:r w:rsidR="00033573" w:rsidRPr="00C32676">
              <w:rPr>
                <w:rFonts w:ascii="Times New Roman" w:eastAsia="Calibri" w:hAnsi="Times New Roman" w:cs="Times New Roman"/>
                <w:sz w:val="24"/>
                <w:szCs w:val="24"/>
              </w:rPr>
              <w:t xml:space="preserve"> </w:t>
            </w:r>
            <w:r w:rsidRPr="00C32676">
              <w:rPr>
                <w:rFonts w:ascii="Times New Roman" w:eastAsia="Calibri" w:hAnsi="Times New Roman" w:cs="Times New Roman"/>
                <w:sz w:val="24"/>
                <w:szCs w:val="24"/>
              </w:rPr>
              <w:t>gada 3.</w:t>
            </w:r>
            <w:r w:rsidR="00033573" w:rsidRPr="00C32676">
              <w:rPr>
                <w:rFonts w:ascii="Times New Roman" w:eastAsia="Calibri" w:hAnsi="Times New Roman" w:cs="Times New Roman"/>
                <w:sz w:val="24"/>
                <w:szCs w:val="24"/>
              </w:rPr>
              <w:t xml:space="preserve"> </w:t>
            </w:r>
            <w:r w:rsidRPr="00C32676">
              <w:rPr>
                <w:rFonts w:ascii="Times New Roman" w:eastAsia="Calibri" w:hAnsi="Times New Roman" w:cs="Times New Roman"/>
                <w:sz w:val="24"/>
                <w:szCs w:val="24"/>
              </w:rPr>
              <w:t>ceturksnī</w:t>
            </w:r>
            <w:r w:rsidR="00033573" w:rsidRPr="00C32676">
              <w:rPr>
                <w:rFonts w:ascii="Times New Roman" w:eastAsia="Calibri" w:hAnsi="Times New Roman" w:cs="Times New Roman"/>
                <w:sz w:val="24"/>
                <w:szCs w:val="24"/>
              </w:rPr>
              <w:t xml:space="preserve">. Tādējādi </w:t>
            </w:r>
            <w:r w:rsidR="00DE3C9C" w:rsidRPr="00C32676">
              <w:rPr>
                <w:rFonts w:ascii="Times New Roman" w:eastAsia="Times New Roman" w:hAnsi="Times New Roman" w:cs="Times New Roman"/>
                <w:sz w:val="24"/>
                <w:szCs w:val="24"/>
              </w:rPr>
              <w:t>prognozētie apkalpotie pasažieru apjomi 2020.</w:t>
            </w:r>
            <w:r w:rsidR="00033573" w:rsidRPr="00C32676">
              <w:rPr>
                <w:rFonts w:ascii="Times New Roman" w:eastAsia="Times New Roman" w:hAnsi="Times New Roman" w:cs="Times New Roman"/>
                <w:sz w:val="24"/>
                <w:szCs w:val="24"/>
              </w:rPr>
              <w:t xml:space="preserve"> </w:t>
            </w:r>
            <w:r w:rsidR="00DE3C9C" w:rsidRPr="00C32676">
              <w:rPr>
                <w:rFonts w:ascii="Times New Roman" w:eastAsia="Times New Roman" w:hAnsi="Times New Roman" w:cs="Times New Roman"/>
                <w:sz w:val="24"/>
                <w:szCs w:val="24"/>
              </w:rPr>
              <w:t>gada ietvaros sastāda aptuveni 1,6 milj. ielidojošos un izlidojošos pasažierus, savukārt 2021.</w:t>
            </w:r>
            <w:r w:rsidR="00033573" w:rsidRPr="00C32676">
              <w:rPr>
                <w:rFonts w:ascii="Times New Roman" w:eastAsia="Times New Roman" w:hAnsi="Times New Roman" w:cs="Times New Roman"/>
                <w:sz w:val="24"/>
                <w:szCs w:val="24"/>
              </w:rPr>
              <w:t xml:space="preserve"> </w:t>
            </w:r>
            <w:r w:rsidR="00DE3C9C" w:rsidRPr="00C32676">
              <w:rPr>
                <w:rFonts w:ascii="Times New Roman" w:eastAsia="Times New Roman" w:hAnsi="Times New Roman" w:cs="Times New Roman"/>
                <w:sz w:val="24"/>
                <w:szCs w:val="24"/>
              </w:rPr>
              <w:t>gadā sagaidāmais pasažieru apjoms sastāda 4,6 milj. ielidojošos un izlidojošos pasažierus</w:t>
            </w:r>
            <w:r w:rsidR="001430F7">
              <w:rPr>
                <w:rFonts w:ascii="Times New Roman" w:eastAsia="Times New Roman" w:hAnsi="Times New Roman" w:cs="Times New Roman"/>
                <w:sz w:val="24"/>
                <w:szCs w:val="24"/>
              </w:rPr>
              <w:t xml:space="preserve">. </w:t>
            </w:r>
            <w:r w:rsidR="001430F7" w:rsidRPr="009A6122">
              <w:rPr>
                <w:rFonts w:ascii="Times New Roman" w:eastAsia="Times New Roman" w:hAnsi="Times New Roman" w:cs="Times New Roman"/>
                <w:sz w:val="24"/>
                <w:szCs w:val="24"/>
              </w:rPr>
              <w:t xml:space="preserve">Balstoties uz šīm prognozēm, </w:t>
            </w:r>
            <w:r w:rsidR="00DE3C9C" w:rsidRPr="009A6122">
              <w:rPr>
                <w:rFonts w:ascii="Times New Roman" w:eastAsia="Times New Roman" w:hAnsi="Times New Roman" w:cs="Times New Roman"/>
                <w:sz w:val="24"/>
                <w:szCs w:val="24"/>
              </w:rPr>
              <w:t xml:space="preserve">kopējais </w:t>
            </w:r>
            <w:r w:rsidR="001430F7" w:rsidRPr="009A6122">
              <w:rPr>
                <w:rFonts w:ascii="Times New Roman" w:eastAsia="Times New Roman" w:hAnsi="Times New Roman" w:cs="Times New Roman"/>
                <w:sz w:val="24"/>
                <w:szCs w:val="24"/>
              </w:rPr>
              <w:t xml:space="preserve">Lidostas </w:t>
            </w:r>
            <w:r w:rsidR="00DE3C9C" w:rsidRPr="009A6122">
              <w:rPr>
                <w:rFonts w:ascii="Times New Roman" w:eastAsia="Times New Roman" w:hAnsi="Times New Roman" w:cs="Times New Roman"/>
                <w:sz w:val="24"/>
                <w:szCs w:val="24"/>
              </w:rPr>
              <w:t>ieņēmumu kritums 2020.</w:t>
            </w:r>
            <w:r w:rsidR="00033573" w:rsidRPr="009A6122">
              <w:rPr>
                <w:rFonts w:ascii="Times New Roman" w:eastAsia="Times New Roman" w:hAnsi="Times New Roman" w:cs="Times New Roman"/>
                <w:sz w:val="24"/>
                <w:szCs w:val="24"/>
              </w:rPr>
              <w:t xml:space="preserve"> </w:t>
            </w:r>
            <w:r w:rsidR="00DE3C9C" w:rsidRPr="009A6122">
              <w:rPr>
                <w:rFonts w:ascii="Times New Roman" w:eastAsia="Times New Roman" w:hAnsi="Times New Roman" w:cs="Times New Roman"/>
                <w:sz w:val="24"/>
                <w:szCs w:val="24"/>
              </w:rPr>
              <w:t xml:space="preserve">gadā pret plānoto </w:t>
            </w:r>
            <w:r w:rsidR="008D5BEB">
              <w:rPr>
                <w:rFonts w:ascii="Times New Roman" w:eastAsia="Times New Roman" w:hAnsi="Times New Roman" w:cs="Times New Roman"/>
                <w:sz w:val="24"/>
                <w:szCs w:val="24"/>
              </w:rPr>
              <w:t xml:space="preserve">veido </w:t>
            </w:r>
            <w:r w:rsidR="00DE3C9C" w:rsidRPr="009A6122">
              <w:rPr>
                <w:rFonts w:ascii="Times New Roman" w:eastAsia="Times New Roman" w:hAnsi="Times New Roman" w:cs="Times New Roman"/>
                <w:sz w:val="24"/>
                <w:szCs w:val="24"/>
              </w:rPr>
              <w:t xml:space="preserve"> aptuveni 4</w:t>
            </w:r>
            <w:r w:rsidR="008F24C9" w:rsidRPr="009A6122">
              <w:rPr>
                <w:rFonts w:ascii="Times New Roman" w:eastAsia="Times New Roman" w:hAnsi="Times New Roman" w:cs="Times New Roman"/>
                <w:sz w:val="24"/>
                <w:szCs w:val="24"/>
              </w:rPr>
              <w:t>4,2</w:t>
            </w:r>
            <w:r w:rsidR="00DE3C9C" w:rsidRPr="009A6122">
              <w:rPr>
                <w:rFonts w:ascii="Times New Roman" w:eastAsia="Times New Roman" w:hAnsi="Times New Roman" w:cs="Times New Roman"/>
                <w:sz w:val="24"/>
                <w:szCs w:val="24"/>
              </w:rPr>
              <w:t xml:space="preserve"> milj. </w:t>
            </w:r>
            <w:r w:rsidR="00DE3C9C" w:rsidRPr="00AA69D9">
              <w:rPr>
                <w:rFonts w:ascii="Times New Roman" w:eastAsia="Times New Roman" w:hAnsi="Times New Roman" w:cs="Times New Roman"/>
                <w:sz w:val="24"/>
                <w:szCs w:val="24"/>
              </w:rPr>
              <w:t>EUR</w:t>
            </w:r>
            <w:r w:rsidR="00033573" w:rsidRPr="00AA69D9">
              <w:rPr>
                <w:rFonts w:ascii="Times New Roman" w:eastAsia="Times New Roman" w:hAnsi="Times New Roman" w:cs="Times New Roman"/>
                <w:sz w:val="24"/>
                <w:szCs w:val="24"/>
              </w:rPr>
              <w:t xml:space="preserve">, bet 2021. gadā sagaidāms </w:t>
            </w:r>
            <w:r w:rsidR="00DE3C9C" w:rsidRPr="00AA69D9">
              <w:rPr>
                <w:rFonts w:ascii="Times New Roman" w:eastAsia="Times New Roman" w:hAnsi="Times New Roman" w:cs="Times New Roman"/>
                <w:sz w:val="24"/>
                <w:szCs w:val="24"/>
              </w:rPr>
              <w:t>2</w:t>
            </w:r>
            <w:r w:rsidR="008F24C9" w:rsidRPr="00AA69D9">
              <w:rPr>
                <w:rFonts w:ascii="Times New Roman" w:eastAsia="Times New Roman" w:hAnsi="Times New Roman" w:cs="Times New Roman"/>
                <w:sz w:val="24"/>
                <w:szCs w:val="24"/>
              </w:rPr>
              <w:t>5</w:t>
            </w:r>
            <w:r w:rsidR="00DE3C9C" w:rsidRPr="00AA69D9">
              <w:rPr>
                <w:rFonts w:ascii="Times New Roman" w:eastAsia="Times New Roman" w:hAnsi="Times New Roman" w:cs="Times New Roman"/>
                <w:sz w:val="24"/>
                <w:szCs w:val="24"/>
              </w:rPr>
              <w:t>,0</w:t>
            </w:r>
            <w:r w:rsidR="008F24C9" w:rsidRPr="00AA69D9">
              <w:rPr>
                <w:rFonts w:ascii="Times New Roman" w:eastAsia="Times New Roman" w:hAnsi="Times New Roman" w:cs="Times New Roman"/>
                <w:sz w:val="24"/>
                <w:szCs w:val="24"/>
              </w:rPr>
              <w:t>9</w:t>
            </w:r>
            <w:r w:rsidR="00DE3C9C" w:rsidRPr="00AA69D9">
              <w:rPr>
                <w:rFonts w:ascii="Times New Roman" w:eastAsia="Times New Roman" w:hAnsi="Times New Roman" w:cs="Times New Roman"/>
                <w:sz w:val="24"/>
                <w:szCs w:val="24"/>
              </w:rPr>
              <w:t xml:space="preserve"> milj. EUR </w:t>
            </w:r>
            <w:r w:rsidR="001430F7" w:rsidRPr="00AA69D9">
              <w:rPr>
                <w:rFonts w:ascii="Times New Roman" w:eastAsia="Times New Roman" w:hAnsi="Times New Roman" w:cs="Times New Roman"/>
                <w:sz w:val="24"/>
                <w:szCs w:val="24"/>
              </w:rPr>
              <w:t xml:space="preserve">ieņēmumu </w:t>
            </w:r>
            <w:r w:rsidR="00DE3C9C" w:rsidRPr="00AA69D9">
              <w:rPr>
                <w:rFonts w:ascii="Times New Roman" w:eastAsia="Times New Roman" w:hAnsi="Times New Roman" w:cs="Times New Roman"/>
                <w:sz w:val="24"/>
                <w:szCs w:val="24"/>
              </w:rPr>
              <w:t>kritums</w:t>
            </w:r>
            <w:r w:rsidR="00033573" w:rsidRPr="00AA69D9">
              <w:rPr>
                <w:rFonts w:ascii="Times New Roman" w:eastAsia="Times New Roman" w:hAnsi="Times New Roman" w:cs="Times New Roman"/>
                <w:sz w:val="24"/>
                <w:szCs w:val="24"/>
              </w:rPr>
              <w:t>.</w:t>
            </w:r>
          </w:p>
          <w:bookmarkEnd w:id="0"/>
          <w:p w14:paraId="564CD06F" w14:textId="55032B6A" w:rsidR="009A6122" w:rsidRDefault="009A6122" w:rsidP="00D91F57">
            <w:pPr>
              <w:autoSpaceDE w:val="0"/>
              <w:autoSpaceDN w:val="0"/>
              <w:adjustRightInd w:val="0"/>
              <w:spacing w:after="240"/>
              <w:ind w:left="0"/>
              <w:jc w:val="both"/>
              <w:rPr>
                <w:rFonts w:ascii="Times New Roman" w:eastAsia="Times New Roman" w:hAnsi="Times New Roman" w:cs="Times New Roman"/>
                <w:sz w:val="24"/>
                <w:szCs w:val="24"/>
              </w:rPr>
            </w:pPr>
            <w:r w:rsidRPr="00AA69D9">
              <w:rPr>
                <w:rFonts w:ascii="Times New Roman" w:eastAsia="Times New Roman" w:hAnsi="Times New Roman" w:cs="Times New Roman"/>
                <w:sz w:val="24"/>
                <w:szCs w:val="24"/>
              </w:rPr>
              <w:t>Attiecīgi, kopējais naudas plūsmas deficīts 2020.gadā</w:t>
            </w:r>
            <w:r w:rsidR="008D5BEB">
              <w:rPr>
                <w:rFonts w:ascii="Times New Roman" w:eastAsia="Times New Roman" w:hAnsi="Times New Roman" w:cs="Times New Roman"/>
                <w:sz w:val="24"/>
                <w:szCs w:val="24"/>
              </w:rPr>
              <w:t xml:space="preserve"> veidos </w:t>
            </w:r>
            <w:r w:rsidRPr="00AA69D9">
              <w:rPr>
                <w:rFonts w:ascii="Times New Roman" w:eastAsia="Times New Roman" w:hAnsi="Times New Roman" w:cs="Times New Roman"/>
                <w:sz w:val="24"/>
                <w:szCs w:val="24"/>
              </w:rPr>
              <w:t xml:space="preserve"> </w:t>
            </w:r>
            <w:r w:rsidR="00CA2B8F" w:rsidRPr="00AA69D9">
              <w:rPr>
                <w:rFonts w:ascii="Times New Roman" w:eastAsia="Times New Roman" w:hAnsi="Times New Roman" w:cs="Times New Roman"/>
                <w:sz w:val="24"/>
                <w:szCs w:val="24"/>
              </w:rPr>
              <w:t>27,54</w:t>
            </w:r>
            <w:r w:rsidRPr="00AA69D9">
              <w:rPr>
                <w:rFonts w:ascii="Times New Roman" w:eastAsia="Times New Roman" w:hAnsi="Times New Roman" w:cs="Times New Roman"/>
                <w:sz w:val="24"/>
                <w:szCs w:val="24"/>
              </w:rPr>
              <w:t xml:space="preserve"> milj. EUR, bet 2021.gadā </w:t>
            </w:r>
            <w:r w:rsidR="00CA2B8F" w:rsidRPr="00AA69D9">
              <w:rPr>
                <w:rFonts w:ascii="Times New Roman" w:eastAsia="Times New Roman" w:hAnsi="Times New Roman" w:cs="Times New Roman"/>
                <w:sz w:val="24"/>
                <w:szCs w:val="24"/>
              </w:rPr>
              <w:t>49,42</w:t>
            </w:r>
            <w:r w:rsidRPr="00AA69D9">
              <w:rPr>
                <w:rFonts w:ascii="Times New Roman" w:eastAsia="Times New Roman" w:hAnsi="Times New Roman" w:cs="Times New Roman"/>
                <w:sz w:val="24"/>
                <w:szCs w:val="24"/>
              </w:rPr>
              <w:t xml:space="preserve"> milj. EUR.</w:t>
            </w:r>
          </w:p>
          <w:p w14:paraId="3EBF4EA4" w14:textId="75A56130" w:rsidR="002E67E8" w:rsidRPr="001430F7" w:rsidRDefault="004C287A" w:rsidP="00D91F57">
            <w:pPr>
              <w:autoSpaceDE w:val="0"/>
              <w:autoSpaceDN w:val="0"/>
              <w:adjustRightInd w:val="0"/>
              <w:spacing w:after="240"/>
              <w:ind w:left="0"/>
              <w:jc w:val="both"/>
              <w:rPr>
                <w:rFonts w:ascii="Times New Roman" w:eastAsia="Calibri" w:hAnsi="Times New Roman" w:cs="Times New Roman"/>
                <w:bCs/>
                <w:i/>
                <w:iCs/>
                <w:sz w:val="6"/>
                <w:szCs w:val="6"/>
              </w:rPr>
            </w:pPr>
            <w:r>
              <w:rPr>
                <w:rFonts w:ascii="Times New Roman" w:eastAsia="Times New Roman" w:hAnsi="Times New Roman" w:cs="Times New Roman"/>
                <w:sz w:val="24"/>
                <w:szCs w:val="24"/>
              </w:rPr>
              <w:t xml:space="preserve">Papildus norādām, ka balstoties uz </w:t>
            </w:r>
            <w:r>
              <w:rPr>
                <w:rFonts w:ascii="Times New Roman" w:eastAsia="Calibri" w:hAnsi="Times New Roman" w:cs="Times New Roman"/>
                <w:sz w:val="24"/>
                <w:szCs w:val="24"/>
              </w:rPr>
              <w:t>Lidostas klientu un sadarbības partneru paziņojumiem</w:t>
            </w:r>
            <w:r w:rsidRPr="00C32676">
              <w:rPr>
                <w:rFonts w:ascii="Times New Roman" w:eastAsia="Calibri" w:hAnsi="Times New Roman" w:cs="Times New Roman"/>
                <w:sz w:val="24"/>
                <w:szCs w:val="24"/>
              </w:rPr>
              <w:t xml:space="preserve"> par “</w:t>
            </w:r>
            <w:r w:rsidRPr="00C32676">
              <w:rPr>
                <w:rFonts w:ascii="Times New Roman" w:eastAsia="Calibri" w:hAnsi="Times New Roman" w:cs="Times New Roman"/>
                <w:i/>
                <w:iCs/>
                <w:sz w:val="24"/>
                <w:szCs w:val="24"/>
              </w:rPr>
              <w:t>force majeure</w:t>
            </w:r>
            <w:r w:rsidRPr="00C32676">
              <w:rPr>
                <w:rFonts w:ascii="Times New Roman" w:eastAsia="Calibri" w:hAnsi="Times New Roman" w:cs="Times New Roman"/>
                <w:sz w:val="24"/>
                <w:szCs w:val="24"/>
              </w:rPr>
              <w:t>” apstākļu iestāšanos</w:t>
            </w:r>
            <w:r>
              <w:rPr>
                <w:rFonts w:ascii="Times New Roman" w:eastAsia="Calibri" w:hAnsi="Times New Roman" w:cs="Times New Roman"/>
                <w:sz w:val="24"/>
                <w:szCs w:val="24"/>
              </w:rPr>
              <w:t>,</w:t>
            </w:r>
            <w:r>
              <w:rPr>
                <w:rFonts w:ascii="Times New Roman" w:eastAsia="Times New Roman" w:hAnsi="Times New Roman" w:cs="Times New Roman"/>
                <w:sz w:val="24"/>
                <w:szCs w:val="24"/>
              </w:rPr>
              <w:t xml:space="preserve"> visticamāk sagaidāmais </w:t>
            </w:r>
            <w:r>
              <w:rPr>
                <w:rFonts w:ascii="Times New Roman" w:eastAsia="Times New Roman" w:hAnsi="Times New Roman" w:cs="Times New Roman"/>
                <w:sz w:val="24"/>
                <w:szCs w:val="24"/>
              </w:rPr>
              <w:lastRenderedPageBreak/>
              <w:t xml:space="preserve">faktiski </w:t>
            </w:r>
            <w:r w:rsidRPr="001430F7">
              <w:rPr>
                <w:rFonts w:ascii="Times New Roman" w:eastAsia="Calibri" w:hAnsi="Times New Roman" w:cs="Times New Roman"/>
                <w:color w:val="000000"/>
                <w:sz w:val="24"/>
                <w:szCs w:val="24"/>
              </w:rPr>
              <w:t>apmaksāto</w:t>
            </w:r>
            <w:r>
              <w:rPr>
                <w:rFonts w:ascii="Times New Roman" w:eastAsia="Times New Roman" w:hAnsi="Times New Roman" w:cs="Times New Roman"/>
                <w:sz w:val="24"/>
                <w:szCs w:val="24"/>
              </w:rPr>
              <w:t xml:space="preserve"> rēķinu apmērs </w:t>
            </w:r>
            <w:r w:rsidR="008D5BEB">
              <w:rPr>
                <w:rFonts w:ascii="Times New Roman" w:eastAsia="Times New Roman" w:hAnsi="Times New Roman" w:cs="Times New Roman"/>
                <w:sz w:val="24"/>
                <w:szCs w:val="24"/>
              </w:rPr>
              <w:t xml:space="preserve">veidos </w:t>
            </w:r>
            <w:r>
              <w:rPr>
                <w:rFonts w:ascii="Times New Roman" w:eastAsia="Times New Roman" w:hAnsi="Times New Roman" w:cs="Times New Roman"/>
                <w:sz w:val="24"/>
                <w:szCs w:val="24"/>
              </w:rPr>
              <w:t xml:space="preserve"> vien 15% no plānot</w:t>
            </w:r>
            <w:r w:rsidR="00C573DE">
              <w:rPr>
                <w:rFonts w:ascii="Times New Roman" w:eastAsia="Times New Roman" w:hAnsi="Times New Roman" w:cs="Times New Roman"/>
                <w:sz w:val="24"/>
                <w:szCs w:val="24"/>
              </w:rPr>
              <w:t xml:space="preserve">ajiem budžeta ieņēmumiem </w:t>
            </w:r>
            <w:r>
              <w:rPr>
                <w:rFonts w:ascii="Times New Roman" w:eastAsia="Times New Roman" w:hAnsi="Times New Roman" w:cs="Times New Roman"/>
                <w:sz w:val="24"/>
                <w:szCs w:val="24"/>
              </w:rPr>
              <w:t>2020.gadā</w:t>
            </w:r>
            <w:r w:rsidR="00033573" w:rsidRPr="00C326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 5</w:t>
            </w:r>
            <w:r w:rsidR="00456896">
              <w:rPr>
                <w:rFonts w:ascii="Times New Roman" w:eastAsia="Times New Roman" w:hAnsi="Times New Roman" w:cs="Times New Roman"/>
                <w:sz w:val="24"/>
                <w:szCs w:val="24"/>
              </w:rPr>
              <w:t>4</w:t>
            </w:r>
            <w:r>
              <w:rPr>
                <w:rFonts w:ascii="Times New Roman" w:eastAsia="Times New Roman" w:hAnsi="Times New Roman" w:cs="Times New Roman"/>
                <w:sz w:val="24"/>
                <w:szCs w:val="24"/>
              </w:rPr>
              <w:t>% no 2021.gadā</w:t>
            </w:r>
            <w:r w:rsidR="00C573DE">
              <w:rPr>
                <w:rFonts w:ascii="Times New Roman" w:eastAsia="Times New Roman" w:hAnsi="Times New Roman" w:cs="Times New Roman"/>
                <w:sz w:val="24"/>
                <w:szCs w:val="24"/>
              </w:rPr>
              <w:t xml:space="preserve"> plānotā</w:t>
            </w:r>
            <w:r>
              <w:rPr>
                <w:rFonts w:ascii="Times New Roman" w:eastAsia="Times New Roman" w:hAnsi="Times New Roman" w:cs="Times New Roman"/>
                <w:sz w:val="24"/>
                <w:szCs w:val="24"/>
              </w:rPr>
              <w:t>.</w:t>
            </w:r>
          </w:p>
          <w:p w14:paraId="450454ED" w14:textId="3FAD7A7F" w:rsidR="009E79E0" w:rsidRPr="001430F7" w:rsidRDefault="000F481B" w:rsidP="00D91F57">
            <w:pPr>
              <w:spacing w:before="120" w:after="120"/>
              <w:ind w:left="0"/>
              <w:rPr>
                <w:rFonts w:ascii="Times New Roman" w:eastAsia="Calibri" w:hAnsi="Times New Roman" w:cs="Times New Roman"/>
                <w:bCs/>
                <w:i/>
                <w:iCs/>
              </w:rPr>
            </w:pPr>
            <w:r w:rsidRPr="00AF382D">
              <w:rPr>
                <w:rFonts w:ascii="Times New Roman" w:eastAsia="Calibri" w:hAnsi="Times New Roman" w:cs="Times New Roman"/>
                <w:bCs/>
                <w:i/>
                <w:iCs/>
              </w:rPr>
              <w:t xml:space="preserve">Tabula Nr.2 </w:t>
            </w:r>
            <w:r w:rsidR="00B818AA" w:rsidRPr="00AF382D">
              <w:rPr>
                <w:rFonts w:ascii="Times New Roman" w:eastAsia="Calibri" w:hAnsi="Times New Roman" w:cs="Times New Roman"/>
                <w:bCs/>
                <w:i/>
                <w:iCs/>
              </w:rPr>
              <w:t>“Lidostas apgrozījums</w:t>
            </w:r>
            <w:r w:rsidR="00FE30DD" w:rsidRPr="00AF382D">
              <w:rPr>
                <w:rFonts w:ascii="Times New Roman" w:eastAsia="Calibri" w:hAnsi="Times New Roman" w:cs="Times New Roman"/>
                <w:bCs/>
                <w:i/>
                <w:iCs/>
              </w:rPr>
              <w:t>,</w:t>
            </w:r>
            <w:r w:rsidR="00B818AA" w:rsidRPr="00AF382D">
              <w:rPr>
                <w:rFonts w:ascii="Times New Roman" w:eastAsia="Calibri" w:hAnsi="Times New Roman" w:cs="Times New Roman"/>
                <w:bCs/>
                <w:i/>
                <w:iCs/>
              </w:rPr>
              <w:t xml:space="preserve"> plānot</w:t>
            </w:r>
            <w:r w:rsidR="00FE30DD" w:rsidRPr="00AF382D">
              <w:rPr>
                <w:rFonts w:ascii="Times New Roman" w:eastAsia="Calibri" w:hAnsi="Times New Roman" w:cs="Times New Roman"/>
                <w:bCs/>
                <w:i/>
                <w:iCs/>
              </w:rPr>
              <w:t>ais apgrozījuma kritums un negūtie</w:t>
            </w:r>
            <w:r w:rsidR="00B818AA" w:rsidRPr="00AF382D">
              <w:rPr>
                <w:rFonts w:ascii="Times New Roman" w:eastAsia="Calibri" w:hAnsi="Times New Roman" w:cs="Times New Roman"/>
                <w:bCs/>
                <w:i/>
                <w:iCs/>
              </w:rPr>
              <w:t xml:space="preserve"> ieņēmum</w:t>
            </w:r>
            <w:r w:rsidR="00FE30DD" w:rsidRPr="00AF382D">
              <w:rPr>
                <w:rFonts w:ascii="Times New Roman" w:eastAsia="Calibri" w:hAnsi="Times New Roman" w:cs="Times New Roman"/>
                <w:bCs/>
                <w:i/>
                <w:iCs/>
              </w:rPr>
              <w:t>i</w:t>
            </w:r>
            <w:r w:rsidR="00B818AA" w:rsidRPr="00AF382D">
              <w:rPr>
                <w:rFonts w:ascii="Times New Roman" w:eastAsia="Calibri" w:hAnsi="Times New Roman" w:cs="Times New Roman"/>
                <w:bCs/>
                <w:i/>
                <w:iCs/>
              </w:rPr>
              <w:t xml:space="preserve"> </w:t>
            </w:r>
            <w:r w:rsidR="00CE0E4D">
              <w:rPr>
                <w:rFonts w:ascii="Times New Roman" w:eastAsia="Calibri" w:hAnsi="Times New Roman" w:cs="Times New Roman"/>
                <w:bCs/>
                <w:i/>
                <w:iCs/>
              </w:rPr>
              <w:t>Covid</w:t>
            </w:r>
            <w:r w:rsidR="00B818AA" w:rsidRPr="00AF382D">
              <w:rPr>
                <w:rFonts w:ascii="Times New Roman" w:eastAsia="Calibri" w:hAnsi="Times New Roman" w:cs="Times New Roman"/>
                <w:bCs/>
                <w:i/>
                <w:iCs/>
              </w:rPr>
              <w:t>-19 ietekmē”</w:t>
            </w:r>
            <w:r w:rsidR="00AF382D" w:rsidRPr="00AF382D" w:rsidDel="00AF382D">
              <w:rPr>
                <w:rFonts w:ascii="Times New Roman" w:eastAsia="Calibri" w:hAnsi="Times New Roman" w:cs="Times New Roman"/>
                <w:bCs/>
                <w:i/>
                <w:iCs/>
              </w:rPr>
              <w:t xml:space="preserve"> </w:t>
            </w:r>
          </w:p>
          <w:tbl>
            <w:tblPr>
              <w:tblStyle w:val="TableGrid"/>
              <w:tblW w:w="8625" w:type="dxa"/>
              <w:jc w:val="center"/>
              <w:tblLook w:val="04A0" w:firstRow="1" w:lastRow="0" w:firstColumn="1" w:lastColumn="0" w:noHBand="0" w:noVBand="1"/>
            </w:tblPr>
            <w:tblGrid>
              <w:gridCol w:w="3877"/>
              <w:gridCol w:w="1254"/>
              <w:gridCol w:w="1228"/>
              <w:gridCol w:w="1228"/>
            </w:tblGrid>
            <w:tr w:rsidR="00AF382D" w:rsidRPr="00F63870" w14:paraId="21EFDA7C" w14:textId="77777777" w:rsidTr="0088330F">
              <w:trPr>
                <w:trHeight w:val="222"/>
                <w:jc w:val="center"/>
              </w:trPr>
              <w:tc>
                <w:tcPr>
                  <w:tcW w:w="4443" w:type="dxa"/>
                  <w:tcBorders>
                    <w:top w:val="nil"/>
                    <w:left w:val="nil"/>
                  </w:tcBorders>
                  <w:noWrap/>
                </w:tcPr>
                <w:p w14:paraId="523AF052" w14:textId="77777777" w:rsidR="00AF382D" w:rsidRPr="001430F7" w:rsidRDefault="001430F7" w:rsidP="00D91F57">
                  <w:pPr>
                    <w:ind w:left="0"/>
                    <w:jc w:val="right"/>
                    <w:rPr>
                      <w:rFonts w:ascii="Times New Roman" w:eastAsia="Times New Roman" w:hAnsi="Times New Roman" w:cs="Times New Roman"/>
                      <w:b/>
                      <w:bCs/>
                      <w:i/>
                      <w:iCs/>
                      <w:color w:val="000000"/>
                      <w:szCs w:val="20"/>
                      <w:lang w:eastAsia="lv-LV"/>
                    </w:rPr>
                  </w:pPr>
                  <w:r w:rsidRPr="001430F7">
                    <w:rPr>
                      <w:rFonts w:ascii="Times New Roman" w:eastAsia="Times New Roman" w:hAnsi="Times New Roman" w:cs="Times New Roman"/>
                      <w:b/>
                      <w:bCs/>
                      <w:i/>
                      <w:iCs/>
                      <w:color w:val="000000"/>
                      <w:szCs w:val="20"/>
                      <w:lang w:eastAsia="lv-LV"/>
                    </w:rPr>
                    <w:t xml:space="preserve">Gads / </w:t>
                  </w:r>
                  <w:r>
                    <w:rPr>
                      <w:rFonts w:ascii="Times New Roman" w:eastAsia="Times New Roman" w:hAnsi="Times New Roman" w:cs="Times New Roman"/>
                      <w:b/>
                      <w:bCs/>
                      <w:i/>
                      <w:iCs/>
                      <w:color w:val="000000"/>
                      <w:szCs w:val="20"/>
                      <w:lang w:eastAsia="lv-LV"/>
                    </w:rPr>
                    <w:t>m</w:t>
                  </w:r>
                  <w:r w:rsidRPr="001430F7">
                    <w:rPr>
                      <w:rFonts w:ascii="Times New Roman" w:eastAsia="Times New Roman" w:hAnsi="Times New Roman" w:cs="Times New Roman"/>
                      <w:b/>
                      <w:bCs/>
                      <w:i/>
                      <w:iCs/>
                      <w:color w:val="000000"/>
                      <w:szCs w:val="20"/>
                      <w:lang w:eastAsia="lv-LV"/>
                    </w:rPr>
                    <w:t>ilj. EUR</w:t>
                  </w:r>
                </w:p>
              </w:tc>
              <w:tc>
                <w:tcPr>
                  <w:tcW w:w="1414" w:type="dxa"/>
                  <w:noWrap/>
                </w:tcPr>
                <w:p w14:paraId="3A226D08" w14:textId="77777777" w:rsidR="00AF382D" w:rsidRPr="00F63870" w:rsidRDefault="00AF382D" w:rsidP="00D91F57">
                  <w:pPr>
                    <w:ind w:left="0"/>
                    <w:jc w:val="center"/>
                    <w:rPr>
                      <w:rFonts w:ascii="Times New Roman" w:eastAsia="Times New Roman" w:hAnsi="Times New Roman" w:cs="Times New Roman"/>
                      <w:b/>
                      <w:color w:val="000000"/>
                      <w:szCs w:val="20"/>
                      <w:lang w:eastAsia="lv-LV"/>
                    </w:rPr>
                  </w:pPr>
                  <w:r w:rsidRPr="00F63870">
                    <w:rPr>
                      <w:rFonts w:ascii="Times New Roman" w:eastAsia="Times New Roman" w:hAnsi="Times New Roman" w:cs="Times New Roman"/>
                      <w:b/>
                      <w:color w:val="000000"/>
                      <w:szCs w:val="20"/>
                      <w:lang w:eastAsia="lv-LV"/>
                    </w:rPr>
                    <w:t>2019</w:t>
                  </w:r>
                </w:p>
              </w:tc>
              <w:tc>
                <w:tcPr>
                  <w:tcW w:w="1384" w:type="dxa"/>
                  <w:noWrap/>
                </w:tcPr>
                <w:p w14:paraId="55BD8D51" w14:textId="77777777" w:rsidR="00AF382D" w:rsidRPr="00F63870" w:rsidRDefault="00AF382D" w:rsidP="00D91F57">
                  <w:pPr>
                    <w:ind w:left="0"/>
                    <w:jc w:val="center"/>
                    <w:rPr>
                      <w:rFonts w:ascii="Times New Roman" w:eastAsia="Times New Roman" w:hAnsi="Times New Roman" w:cs="Times New Roman"/>
                      <w:b/>
                      <w:color w:val="000000"/>
                      <w:szCs w:val="20"/>
                      <w:lang w:eastAsia="lv-LV"/>
                    </w:rPr>
                  </w:pPr>
                  <w:r w:rsidRPr="00F63870">
                    <w:rPr>
                      <w:rFonts w:ascii="Times New Roman" w:eastAsia="Times New Roman" w:hAnsi="Times New Roman" w:cs="Times New Roman"/>
                      <w:b/>
                      <w:color w:val="000000"/>
                      <w:szCs w:val="20"/>
                      <w:lang w:eastAsia="lv-LV"/>
                    </w:rPr>
                    <w:t>2020</w:t>
                  </w:r>
                </w:p>
              </w:tc>
              <w:tc>
                <w:tcPr>
                  <w:tcW w:w="1384" w:type="dxa"/>
                  <w:noWrap/>
                </w:tcPr>
                <w:p w14:paraId="63E34C38" w14:textId="77777777" w:rsidR="00AF382D" w:rsidRPr="00F63870" w:rsidRDefault="00AF382D" w:rsidP="00D91F57">
                  <w:pPr>
                    <w:ind w:left="0"/>
                    <w:jc w:val="center"/>
                    <w:rPr>
                      <w:rFonts w:ascii="Times New Roman" w:eastAsia="Times New Roman" w:hAnsi="Times New Roman" w:cs="Times New Roman"/>
                      <w:b/>
                      <w:color w:val="000000"/>
                      <w:szCs w:val="20"/>
                      <w:lang w:eastAsia="lv-LV"/>
                    </w:rPr>
                  </w:pPr>
                  <w:r w:rsidRPr="00F63870">
                    <w:rPr>
                      <w:rFonts w:ascii="Times New Roman" w:eastAsia="Times New Roman" w:hAnsi="Times New Roman" w:cs="Times New Roman"/>
                      <w:b/>
                      <w:color w:val="000000"/>
                      <w:szCs w:val="20"/>
                      <w:lang w:eastAsia="lv-LV"/>
                    </w:rPr>
                    <w:t>2021</w:t>
                  </w:r>
                </w:p>
              </w:tc>
            </w:tr>
            <w:tr w:rsidR="00AF382D" w:rsidRPr="00F63870" w14:paraId="492E8238" w14:textId="77777777" w:rsidTr="009A6122">
              <w:trPr>
                <w:trHeight w:val="222"/>
                <w:jc w:val="center"/>
              </w:trPr>
              <w:tc>
                <w:tcPr>
                  <w:tcW w:w="4443" w:type="dxa"/>
                  <w:noWrap/>
                  <w:hideMark/>
                </w:tcPr>
                <w:p w14:paraId="099D8E3B" w14:textId="5900113D" w:rsidR="00AF382D" w:rsidRPr="00F63870" w:rsidRDefault="00C573DE" w:rsidP="00D91F57">
                  <w:pPr>
                    <w:ind w:left="0"/>
                    <w:jc w:val="right"/>
                    <w:rPr>
                      <w:rFonts w:ascii="Times New Roman" w:eastAsia="Times New Roman" w:hAnsi="Times New Roman" w:cs="Times New Roman"/>
                      <w:color w:val="000000"/>
                      <w:szCs w:val="20"/>
                      <w:lang w:eastAsia="lv-LV"/>
                    </w:rPr>
                  </w:pPr>
                  <w:r>
                    <w:rPr>
                      <w:rFonts w:ascii="Times New Roman" w:eastAsia="Times New Roman" w:hAnsi="Times New Roman" w:cs="Times New Roman"/>
                      <w:color w:val="000000"/>
                      <w:szCs w:val="20"/>
                      <w:lang w:eastAsia="lv-LV"/>
                    </w:rPr>
                    <w:t>Budžetā p</w:t>
                  </w:r>
                  <w:r w:rsidR="00AF382D" w:rsidRPr="00F63870">
                    <w:rPr>
                      <w:rFonts w:ascii="Times New Roman" w:eastAsia="Times New Roman" w:hAnsi="Times New Roman" w:cs="Times New Roman"/>
                      <w:color w:val="000000"/>
                      <w:szCs w:val="20"/>
                      <w:lang w:eastAsia="lv-LV"/>
                    </w:rPr>
                    <w:t>lāns</w:t>
                  </w:r>
                </w:p>
              </w:tc>
              <w:tc>
                <w:tcPr>
                  <w:tcW w:w="1414" w:type="dxa"/>
                  <w:noWrap/>
                  <w:hideMark/>
                </w:tcPr>
                <w:p w14:paraId="7C663656" w14:textId="77777777" w:rsidR="00AF382D" w:rsidRPr="00F63870" w:rsidRDefault="00AF382D" w:rsidP="00D91F57">
                  <w:pPr>
                    <w:ind w:left="0"/>
                    <w:jc w:val="center"/>
                    <w:rPr>
                      <w:rFonts w:ascii="Times New Roman" w:eastAsia="Times New Roman" w:hAnsi="Times New Roman" w:cs="Times New Roman"/>
                      <w:color w:val="000000"/>
                      <w:szCs w:val="20"/>
                      <w:lang w:eastAsia="lv-LV"/>
                    </w:rPr>
                  </w:pPr>
                  <w:r w:rsidRPr="00F63870">
                    <w:rPr>
                      <w:rFonts w:ascii="Times New Roman" w:eastAsia="Times New Roman" w:hAnsi="Times New Roman" w:cs="Times New Roman"/>
                      <w:color w:val="000000"/>
                      <w:szCs w:val="20"/>
                      <w:lang w:eastAsia="lv-LV"/>
                    </w:rPr>
                    <w:t>64,99</w:t>
                  </w:r>
                </w:p>
              </w:tc>
              <w:tc>
                <w:tcPr>
                  <w:tcW w:w="1384" w:type="dxa"/>
                  <w:noWrap/>
                  <w:vAlign w:val="center"/>
                  <w:hideMark/>
                </w:tcPr>
                <w:p w14:paraId="783F7753" w14:textId="77777777" w:rsidR="00AF382D" w:rsidRPr="00F63870" w:rsidRDefault="00AF382D" w:rsidP="00D91F57">
                  <w:pPr>
                    <w:ind w:left="0"/>
                    <w:jc w:val="center"/>
                    <w:rPr>
                      <w:rFonts w:ascii="Times New Roman" w:eastAsia="Times New Roman" w:hAnsi="Times New Roman" w:cs="Times New Roman"/>
                      <w:color w:val="000000"/>
                      <w:szCs w:val="20"/>
                      <w:lang w:eastAsia="lv-LV"/>
                    </w:rPr>
                  </w:pPr>
                  <w:r w:rsidRPr="00F63870">
                    <w:rPr>
                      <w:rFonts w:ascii="Times New Roman" w:eastAsia="Times New Roman" w:hAnsi="Times New Roman" w:cs="Times New Roman"/>
                      <w:color w:val="000000"/>
                      <w:szCs w:val="20"/>
                      <w:lang w:eastAsia="lv-LV"/>
                    </w:rPr>
                    <w:t>64,5</w:t>
                  </w:r>
                </w:p>
              </w:tc>
              <w:tc>
                <w:tcPr>
                  <w:tcW w:w="1384" w:type="dxa"/>
                  <w:noWrap/>
                  <w:vAlign w:val="center"/>
                  <w:hideMark/>
                </w:tcPr>
                <w:p w14:paraId="35D1B58C" w14:textId="77777777" w:rsidR="00AF382D" w:rsidRPr="00F63870" w:rsidRDefault="00AF382D" w:rsidP="00D91F57">
                  <w:pPr>
                    <w:ind w:left="0"/>
                    <w:jc w:val="center"/>
                    <w:rPr>
                      <w:rFonts w:ascii="Times New Roman" w:eastAsia="Times New Roman" w:hAnsi="Times New Roman" w:cs="Times New Roman"/>
                      <w:color w:val="000000"/>
                      <w:szCs w:val="20"/>
                      <w:lang w:eastAsia="lv-LV"/>
                    </w:rPr>
                  </w:pPr>
                  <w:r w:rsidRPr="00F63870">
                    <w:rPr>
                      <w:rFonts w:ascii="Times New Roman" w:eastAsia="Times New Roman" w:hAnsi="Times New Roman" w:cs="Times New Roman"/>
                      <w:color w:val="000000"/>
                      <w:szCs w:val="20"/>
                      <w:lang w:eastAsia="lv-LV"/>
                    </w:rPr>
                    <w:t>67,7</w:t>
                  </w:r>
                </w:p>
              </w:tc>
            </w:tr>
            <w:tr w:rsidR="00AF382D" w:rsidRPr="00F63870" w14:paraId="7E3A0C0B" w14:textId="77777777" w:rsidTr="009A6122">
              <w:trPr>
                <w:trHeight w:val="222"/>
                <w:jc w:val="center"/>
              </w:trPr>
              <w:tc>
                <w:tcPr>
                  <w:tcW w:w="4443" w:type="dxa"/>
                  <w:noWrap/>
                  <w:hideMark/>
                </w:tcPr>
                <w:p w14:paraId="18466754" w14:textId="77777777" w:rsidR="00AF382D" w:rsidRPr="00F63870" w:rsidRDefault="00AF382D" w:rsidP="00D91F57">
                  <w:pPr>
                    <w:ind w:left="0"/>
                    <w:jc w:val="right"/>
                    <w:rPr>
                      <w:rFonts w:ascii="Times New Roman" w:eastAsia="Times New Roman" w:hAnsi="Times New Roman" w:cs="Times New Roman"/>
                      <w:color w:val="000000"/>
                      <w:szCs w:val="20"/>
                      <w:lang w:eastAsia="lv-LV"/>
                    </w:rPr>
                  </w:pPr>
                  <w:r w:rsidRPr="00F63870">
                    <w:rPr>
                      <w:rFonts w:ascii="Times New Roman" w:eastAsia="Times New Roman" w:hAnsi="Times New Roman" w:cs="Times New Roman"/>
                      <w:color w:val="000000"/>
                      <w:szCs w:val="20"/>
                      <w:lang w:eastAsia="lv-LV"/>
                    </w:rPr>
                    <w:t>Fakts/prognoze (izstādītie rēķini)</w:t>
                  </w:r>
                </w:p>
              </w:tc>
              <w:tc>
                <w:tcPr>
                  <w:tcW w:w="1414" w:type="dxa"/>
                  <w:noWrap/>
                  <w:hideMark/>
                </w:tcPr>
                <w:p w14:paraId="5FF6B1D8" w14:textId="77777777" w:rsidR="00AF382D" w:rsidRPr="00F63870" w:rsidRDefault="00AF382D" w:rsidP="00D91F57">
                  <w:pPr>
                    <w:ind w:left="0"/>
                    <w:jc w:val="center"/>
                    <w:rPr>
                      <w:rFonts w:ascii="Times New Roman" w:eastAsia="Times New Roman" w:hAnsi="Times New Roman" w:cs="Times New Roman"/>
                      <w:color w:val="000000"/>
                      <w:szCs w:val="20"/>
                      <w:lang w:eastAsia="lv-LV"/>
                    </w:rPr>
                  </w:pPr>
                  <w:r w:rsidRPr="00F63870">
                    <w:rPr>
                      <w:rFonts w:ascii="Times New Roman" w:eastAsia="Times New Roman" w:hAnsi="Times New Roman" w:cs="Times New Roman"/>
                      <w:color w:val="000000"/>
                      <w:szCs w:val="20"/>
                      <w:lang w:eastAsia="lv-LV"/>
                    </w:rPr>
                    <w:t>64,99</w:t>
                  </w:r>
                </w:p>
              </w:tc>
              <w:tc>
                <w:tcPr>
                  <w:tcW w:w="1384" w:type="dxa"/>
                  <w:noWrap/>
                  <w:vAlign w:val="center"/>
                  <w:hideMark/>
                </w:tcPr>
                <w:p w14:paraId="16118B61" w14:textId="77777777" w:rsidR="00AF382D" w:rsidRPr="00F63870" w:rsidRDefault="00AF382D" w:rsidP="00D91F57">
                  <w:pPr>
                    <w:ind w:left="0"/>
                    <w:jc w:val="center"/>
                    <w:rPr>
                      <w:rFonts w:ascii="Times New Roman" w:eastAsia="Times New Roman" w:hAnsi="Times New Roman" w:cs="Times New Roman"/>
                      <w:color w:val="000000"/>
                      <w:szCs w:val="20"/>
                      <w:lang w:eastAsia="lv-LV"/>
                    </w:rPr>
                  </w:pPr>
                  <w:r w:rsidRPr="00F63870">
                    <w:rPr>
                      <w:rFonts w:ascii="Times New Roman" w:eastAsia="Times New Roman" w:hAnsi="Times New Roman" w:cs="Times New Roman"/>
                      <w:color w:val="000000"/>
                      <w:szCs w:val="20"/>
                      <w:lang w:eastAsia="lv-LV"/>
                    </w:rPr>
                    <w:t>20,3</w:t>
                  </w:r>
                </w:p>
              </w:tc>
              <w:tc>
                <w:tcPr>
                  <w:tcW w:w="1384" w:type="dxa"/>
                  <w:noWrap/>
                  <w:vAlign w:val="center"/>
                  <w:hideMark/>
                </w:tcPr>
                <w:p w14:paraId="3A1CCEE5" w14:textId="77777777" w:rsidR="00AF382D" w:rsidRPr="00F63870" w:rsidRDefault="00AF382D" w:rsidP="00D91F57">
                  <w:pPr>
                    <w:ind w:left="0"/>
                    <w:jc w:val="center"/>
                    <w:rPr>
                      <w:rFonts w:ascii="Times New Roman" w:eastAsia="Times New Roman" w:hAnsi="Times New Roman" w:cs="Times New Roman"/>
                      <w:color w:val="000000"/>
                      <w:szCs w:val="20"/>
                      <w:lang w:eastAsia="lv-LV"/>
                    </w:rPr>
                  </w:pPr>
                  <w:r w:rsidRPr="00F63870">
                    <w:rPr>
                      <w:rFonts w:ascii="Times New Roman" w:eastAsia="Times New Roman" w:hAnsi="Times New Roman" w:cs="Times New Roman"/>
                      <w:color w:val="000000"/>
                      <w:szCs w:val="20"/>
                      <w:lang w:eastAsia="lv-LV"/>
                    </w:rPr>
                    <w:t>41,8</w:t>
                  </w:r>
                </w:p>
              </w:tc>
            </w:tr>
            <w:tr w:rsidR="00AF382D" w:rsidRPr="00F63870" w14:paraId="234584DD" w14:textId="77777777" w:rsidTr="009A6122">
              <w:trPr>
                <w:trHeight w:val="435"/>
                <w:jc w:val="center"/>
              </w:trPr>
              <w:tc>
                <w:tcPr>
                  <w:tcW w:w="4443" w:type="dxa"/>
                  <w:hideMark/>
                </w:tcPr>
                <w:p w14:paraId="13ECEE92" w14:textId="77777777" w:rsidR="00AF382D" w:rsidRPr="00F63870" w:rsidRDefault="00AF382D" w:rsidP="00D91F57">
                  <w:pPr>
                    <w:ind w:left="0"/>
                    <w:jc w:val="right"/>
                    <w:rPr>
                      <w:rFonts w:ascii="Times New Roman" w:eastAsia="Times New Roman" w:hAnsi="Times New Roman" w:cs="Times New Roman"/>
                      <w:color w:val="000000"/>
                      <w:szCs w:val="20"/>
                      <w:lang w:eastAsia="lv-LV"/>
                    </w:rPr>
                  </w:pPr>
                  <w:r w:rsidRPr="00F63870">
                    <w:rPr>
                      <w:rFonts w:ascii="Times New Roman" w:eastAsia="Times New Roman" w:hAnsi="Times New Roman" w:cs="Times New Roman"/>
                      <w:color w:val="000000"/>
                      <w:szCs w:val="20"/>
                      <w:lang w:eastAsia="lv-LV"/>
                    </w:rPr>
                    <w:t>Ieņēmumu kritums (neņemot vērā iespējamos maksājumu kavējumus)</w:t>
                  </w:r>
                </w:p>
              </w:tc>
              <w:tc>
                <w:tcPr>
                  <w:tcW w:w="1414" w:type="dxa"/>
                  <w:noWrap/>
                  <w:vAlign w:val="center"/>
                  <w:hideMark/>
                </w:tcPr>
                <w:p w14:paraId="03891229" w14:textId="5993C321" w:rsidR="00AF382D" w:rsidRPr="009A6122" w:rsidRDefault="009A6122" w:rsidP="00D91F57">
                  <w:pPr>
                    <w:ind w:left="0"/>
                    <w:jc w:val="center"/>
                    <w:rPr>
                      <w:rFonts w:ascii="Times New Roman" w:eastAsia="Times New Roman" w:hAnsi="Times New Roman" w:cs="Times New Roman"/>
                      <w:bCs/>
                      <w:color w:val="000000"/>
                      <w:szCs w:val="20"/>
                      <w:lang w:eastAsia="lv-LV"/>
                    </w:rPr>
                  </w:pPr>
                  <w:r w:rsidRPr="009A6122">
                    <w:rPr>
                      <w:rFonts w:ascii="Times New Roman" w:eastAsia="Times New Roman" w:hAnsi="Times New Roman" w:cs="Times New Roman"/>
                      <w:bCs/>
                      <w:color w:val="000000"/>
                      <w:szCs w:val="20"/>
                      <w:lang w:eastAsia="lv-LV"/>
                    </w:rPr>
                    <w:t>n/a</w:t>
                  </w:r>
                </w:p>
              </w:tc>
              <w:tc>
                <w:tcPr>
                  <w:tcW w:w="1384" w:type="dxa"/>
                  <w:noWrap/>
                  <w:vAlign w:val="center"/>
                  <w:hideMark/>
                </w:tcPr>
                <w:p w14:paraId="3C8A6E6F" w14:textId="77777777" w:rsidR="00AF382D" w:rsidRPr="00F63870" w:rsidRDefault="00AF382D" w:rsidP="00D91F57">
                  <w:pPr>
                    <w:ind w:left="0"/>
                    <w:jc w:val="center"/>
                    <w:rPr>
                      <w:rFonts w:ascii="Times New Roman" w:eastAsia="Times New Roman" w:hAnsi="Times New Roman" w:cs="Times New Roman"/>
                      <w:b/>
                      <w:bCs/>
                      <w:color w:val="000000"/>
                      <w:szCs w:val="20"/>
                      <w:lang w:eastAsia="lv-LV"/>
                    </w:rPr>
                  </w:pPr>
                  <w:r w:rsidRPr="00F63870">
                    <w:rPr>
                      <w:rFonts w:ascii="Times New Roman" w:eastAsia="Times New Roman" w:hAnsi="Times New Roman" w:cs="Times New Roman"/>
                      <w:b/>
                      <w:bCs/>
                      <w:color w:val="000000"/>
                      <w:szCs w:val="20"/>
                      <w:lang w:eastAsia="lv-LV"/>
                    </w:rPr>
                    <w:t>-44,2</w:t>
                  </w:r>
                </w:p>
              </w:tc>
              <w:tc>
                <w:tcPr>
                  <w:tcW w:w="1384" w:type="dxa"/>
                  <w:noWrap/>
                  <w:vAlign w:val="center"/>
                  <w:hideMark/>
                </w:tcPr>
                <w:p w14:paraId="25BB735D" w14:textId="77777777" w:rsidR="00AF382D" w:rsidRPr="00F63870" w:rsidRDefault="00AF382D" w:rsidP="00D91F57">
                  <w:pPr>
                    <w:ind w:left="0"/>
                    <w:jc w:val="center"/>
                    <w:rPr>
                      <w:rFonts w:ascii="Times New Roman" w:eastAsia="Times New Roman" w:hAnsi="Times New Roman" w:cs="Times New Roman"/>
                      <w:b/>
                      <w:bCs/>
                      <w:color w:val="000000"/>
                      <w:szCs w:val="20"/>
                      <w:lang w:eastAsia="lv-LV"/>
                    </w:rPr>
                  </w:pPr>
                  <w:r w:rsidRPr="00F63870">
                    <w:rPr>
                      <w:rFonts w:ascii="Times New Roman" w:eastAsia="Times New Roman" w:hAnsi="Times New Roman" w:cs="Times New Roman"/>
                      <w:b/>
                      <w:bCs/>
                      <w:color w:val="000000"/>
                      <w:szCs w:val="20"/>
                      <w:lang w:eastAsia="lv-LV"/>
                    </w:rPr>
                    <w:t>-25,9</w:t>
                  </w:r>
                </w:p>
              </w:tc>
            </w:tr>
            <w:tr w:rsidR="009A6122" w:rsidRPr="00F63870" w14:paraId="210150D2" w14:textId="77777777" w:rsidTr="009A6122">
              <w:trPr>
                <w:trHeight w:val="222"/>
                <w:jc w:val="center"/>
              </w:trPr>
              <w:tc>
                <w:tcPr>
                  <w:tcW w:w="4443" w:type="dxa"/>
                  <w:noWrap/>
                  <w:hideMark/>
                </w:tcPr>
                <w:p w14:paraId="3D06D01A" w14:textId="77777777" w:rsidR="009A6122" w:rsidRPr="00F63870" w:rsidRDefault="009A6122" w:rsidP="00D91F57">
                  <w:pPr>
                    <w:ind w:left="0"/>
                    <w:jc w:val="right"/>
                    <w:rPr>
                      <w:rFonts w:ascii="Times New Roman" w:eastAsia="Times New Roman" w:hAnsi="Times New Roman" w:cs="Times New Roman"/>
                      <w:color w:val="000000"/>
                      <w:szCs w:val="20"/>
                      <w:lang w:eastAsia="lv-LV"/>
                    </w:rPr>
                  </w:pPr>
                  <w:r w:rsidRPr="00F63870">
                    <w:rPr>
                      <w:rFonts w:ascii="Times New Roman" w:eastAsia="Times New Roman" w:hAnsi="Times New Roman" w:cs="Times New Roman"/>
                      <w:color w:val="000000"/>
                      <w:szCs w:val="20"/>
                      <w:lang w:eastAsia="lv-LV"/>
                    </w:rPr>
                    <w:t>Sagaidāmais apmaksāto rēķinu apmērs</w:t>
                  </w:r>
                </w:p>
              </w:tc>
              <w:tc>
                <w:tcPr>
                  <w:tcW w:w="1414" w:type="dxa"/>
                  <w:noWrap/>
                  <w:vAlign w:val="center"/>
                  <w:hideMark/>
                </w:tcPr>
                <w:p w14:paraId="496A49AA" w14:textId="73B59D0B" w:rsidR="009A6122" w:rsidRPr="001430F7" w:rsidRDefault="009A6122" w:rsidP="00D91F57">
                  <w:pPr>
                    <w:ind w:left="0"/>
                    <w:jc w:val="center"/>
                    <w:rPr>
                      <w:rFonts w:ascii="Times New Roman" w:eastAsia="Times New Roman" w:hAnsi="Times New Roman" w:cs="Times New Roman"/>
                      <w:b/>
                      <w:bCs/>
                      <w:color w:val="000000"/>
                      <w:szCs w:val="20"/>
                      <w:lang w:eastAsia="lv-LV"/>
                    </w:rPr>
                  </w:pPr>
                  <w:r w:rsidRPr="006F7D4D">
                    <w:rPr>
                      <w:rFonts w:ascii="Times New Roman" w:eastAsia="Times New Roman" w:hAnsi="Times New Roman" w:cs="Times New Roman"/>
                      <w:bCs/>
                      <w:color w:val="000000"/>
                      <w:szCs w:val="20"/>
                      <w:lang w:eastAsia="lv-LV"/>
                    </w:rPr>
                    <w:t>n/a</w:t>
                  </w:r>
                </w:p>
              </w:tc>
              <w:tc>
                <w:tcPr>
                  <w:tcW w:w="1384" w:type="dxa"/>
                  <w:noWrap/>
                  <w:vAlign w:val="center"/>
                  <w:hideMark/>
                </w:tcPr>
                <w:p w14:paraId="0D98DEE5" w14:textId="77777777" w:rsidR="009A6122" w:rsidRPr="00F63870" w:rsidRDefault="009A6122" w:rsidP="00D91F57">
                  <w:pPr>
                    <w:ind w:left="0"/>
                    <w:jc w:val="center"/>
                    <w:rPr>
                      <w:rFonts w:ascii="Times New Roman" w:eastAsia="Times New Roman" w:hAnsi="Times New Roman" w:cs="Times New Roman"/>
                      <w:color w:val="000000"/>
                      <w:szCs w:val="20"/>
                      <w:lang w:eastAsia="lv-LV"/>
                    </w:rPr>
                  </w:pPr>
                  <w:r w:rsidRPr="00F63870">
                    <w:rPr>
                      <w:rFonts w:ascii="Times New Roman" w:eastAsia="Times New Roman" w:hAnsi="Times New Roman" w:cs="Times New Roman"/>
                      <w:color w:val="000000"/>
                      <w:szCs w:val="20"/>
                      <w:lang w:eastAsia="lv-LV"/>
                    </w:rPr>
                    <w:t>10,15</w:t>
                  </w:r>
                </w:p>
              </w:tc>
              <w:tc>
                <w:tcPr>
                  <w:tcW w:w="1384" w:type="dxa"/>
                  <w:noWrap/>
                  <w:vAlign w:val="center"/>
                  <w:hideMark/>
                </w:tcPr>
                <w:p w14:paraId="3CABAC64" w14:textId="77777777" w:rsidR="009A6122" w:rsidRPr="00F63870" w:rsidRDefault="009A6122" w:rsidP="00D91F57">
                  <w:pPr>
                    <w:ind w:left="0"/>
                    <w:jc w:val="center"/>
                    <w:rPr>
                      <w:rFonts w:ascii="Times New Roman" w:eastAsia="Times New Roman" w:hAnsi="Times New Roman" w:cs="Times New Roman"/>
                      <w:color w:val="000000"/>
                      <w:szCs w:val="20"/>
                      <w:lang w:eastAsia="lv-LV"/>
                    </w:rPr>
                  </w:pPr>
                  <w:r w:rsidRPr="00F63870">
                    <w:rPr>
                      <w:rFonts w:ascii="Times New Roman" w:eastAsia="Times New Roman" w:hAnsi="Times New Roman" w:cs="Times New Roman"/>
                      <w:color w:val="000000"/>
                      <w:szCs w:val="20"/>
                      <w:lang w:eastAsia="lv-LV"/>
                    </w:rPr>
                    <w:t>3</w:t>
                  </w:r>
                  <w:r>
                    <w:rPr>
                      <w:rFonts w:ascii="Times New Roman" w:eastAsia="Times New Roman" w:hAnsi="Times New Roman" w:cs="Times New Roman"/>
                      <w:color w:val="000000"/>
                      <w:szCs w:val="20"/>
                      <w:lang w:eastAsia="lv-LV"/>
                    </w:rPr>
                    <w:t>1</w:t>
                  </w:r>
                  <w:r w:rsidRPr="00F63870">
                    <w:rPr>
                      <w:rFonts w:ascii="Times New Roman" w:eastAsia="Times New Roman" w:hAnsi="Times New Roman" w:cs="Times New Roman"/>
                      <w:color w:val="000000"/>
                      <w:szCs w:val="20"/>
                      <w:lang w:eastAsia="lv-LV"/>
                    </w:rPr>
                    <w:t>,</w:t>
                  </w:r>
                  <w:r>
                    <w:rPr>
                      <w:rFonts w:ascii="Times New Roman" w:eastAsia="Times New Roman" w:hAnsi="Times New Roman" w:cs="Times New Roman"/>
                      <w:color w:val="000000"/>
                      <w:szCs w:val="20"/>
                      <w:lang w:eastAsia="lv-LV"/>
                    </w:rPr>
                    <w:t>38</w:t>
                  </w:r>
                </w:p>
              </w:tc>
            </w:tr>
            <w:tr w:rsidR="009A6122" w:rsidRPr="00F63870" w14:paraId="10F5E680" w14:textId="77777777" w:rsidTr="009A6122">
              <w:trPr>
                <w:trHeight w:val="222"/>
                <w:jc w:val="center"/>
              </w:trPr>
              <w:tc>
                <w:tcPr>
                  <w:tcW w:w="4443" w:type="dxa"/>
                  <w:noWrap/>
                  <w:hideMark/>
                </w:tcPr>
                <w:p w14:paraId="4A864F9F" w14:textId="77777777" w:rsidR="009A6122" w:rsidRPr="00F63870" w:rsidRDefault="009A6122" w:rsidP="00D91F57">
                  <w:pPr>
                    <w:ind w:left="0"/>
                    <w:jc w:val="right"/>
                    <w:rPr>
                      <w:rFonts w:ascii="Times New Roman" w:eastAsia="Times New Roman" w:hAnsi="Times New Roman" w:cs="Times New Roman"/>
                      <w:color w:val="000000"/>
                      <w:szCs w:val="20"/>
                      <w:lang w:eastAsia="lv-LV"/>
                    </w:rPr>
                  </w:pPr>
                  <w:r w:rsidRPr="00F63870">
                    <w:rPr>
                      <w:rFonts w:ascii="Times New Roman" w:eastAsia="Times New Roman" w:hAnsi="Times New Roman" w:cs="Times New Roman"/>
                      <w:color w:val="000000"/>
                      <w:szCs w:val="20"/>
                      <w:lang w:eastAsia="lv-LV"/>
                    </w:rPr>
                    <w:t>Negūtie ieņēmumi pret plānoto</w:t>
                  </w:r>
                </w:p>
              </w:tc>
              <w:tc>
                <w:tcPr>
                  <w:tcW w:w="1414" w:type="dxa"/>
                  <w:noWrap/>
                  <w:vAlign w:val="center"/>
                  <w:hideMark/>
                </w:tcPr>
                <w:p w14:paraId="1DA95D9B" w14:textId="2D6C6AA0" w:rsidR="009A6122" w:rsidRPr="00F63870" w:rsidRDefault="009A6122" w:rsidP="00D91F57">
                  <w:pPr>
                    <w:ind w:left="0"/>
                    <w:jc w:val="center"/>
                    <w:rPr>
                      <w:rFonts w:ascii="Times New Roman" w:eastAsia="Times New Roman" w:hAnsi="Times New Roman" w:cs="Times New Roman"/>
                      <w:b/>
                      <w:bCs/>
                      <w:color w:val="000000"/>
                      <w:szCs w:val="20"/>
                      <w:lang w:eastAsia="lv-LV"/>
                    </w:rPr>
                  </w:pPr>
                  <w:r w:rsidRPr="006F7D4D">
                    <w:rPr>
                      <w:rFonts w:ascii="Times New Roman" w:eastAsia="Times New Roman" w:hAnsi="Times New Roman" w:cs="Times New Roman"/>
                      <w:bCs/>
                      <w:color w:val="000000"/>
                      <w:szCs w:val="20"/>
                      <w:lang w:eastAsia="lv-LV"/>
                    </w:rPr>
                    <w:t>n/a</w:t>
                  </w:r>
                </w:p>
              </w:tc>
              <w:tc>
                <w:tcPr>
                  <w:tcW w:w="1384" w:type="dxa"/>
                  <w:noWrap/>
                  <w:vAlign w:val="center"/>
                  <w:hideMark/>
                </w:tcPr>
                <w:p w14:paraId="0578CACB" w14:textId="77777777" w:rsidR="009A6122" w:rsidRPr="00F63870" w:rsidRDefault="009A6122" w:rsidP="00D91F57">
                  <w:pPr>
                    <w:ind w:left="0"/>
                    <w:jc w:val="center"/>
                    <w:rPr>
                      <w:rFonts w:ascii="Times New Roman" w:eastAsia="Times New Roman" w:hAnsi="Times New Roman" w:cs="Times New Roman"/>
                      <w:b/>
                      <w:bCs/>
                      <w:color w:val="000000"/>
                      <w:szCs w:val="20"/>
                      <w:lang w:eastAsia="lv-LV"/>
                    </w:rPr>
                  </w:pPr>
                  <w:r w:rsidRPr="00F63870">
                    <w:rPr>
                      <w:rFonts w:ascii="Times New Roman" w:eastAsia="Times New Roman" w:hAnsi="Times New Roman" w:cs="Times New Roman"/>
                      <w:b/>
                      <w:bCs/>
                      <w:color w:val="000000"/>
                      <w:szCs w:val="20"/>
                      <w:lang w:eastAsia="lv-LV"/>
                    </w:rPr>
                    <w:t>-54,35</w:t>
                  </w:r>
                </w:p>
              </w:tc>
              <w:tc>
                <w:tcPr>
                  <w:tcW w:w="1384" w:type="dxa"/>
                  <w:noWrap/>
                  <w:vAlign w:val="center"/>
                  <w:hideMark/>
                </w:tcPr>
                <w:p w14:paraId="06088C2A" w14:textId="77777777" w:rsidR="009A6122" w:rsidRPr="00F63870" w:rsidRDefault="009A6122" w:rsidP="00D91F57">
                  <w:pPr>
                    <w:ind w:left="0"/>
                    <w:jc w:val="center"/>
                    <w:rPr>
                      <w:rFonts w:ascii="Times New Roman" w:eastAsia="Times New Roman" w:hAnsi="Times New Roman" w:cs="Times New Roman"/>
                      <w:b/>
                      <w:bCs/>
                      <w:color w:val="000000"/>
                      <w:szCs w:val="20"/>
                      <w:lang w:eastAsia="lv-LV"/>
                    </w:rPr>
                  </w:pPr>
                  <w:r w:rsidRPr="00F63870">
                    <w:rPr>
                      <w:rFonts w:ascii="Times New Roman" w:eastAsia="Times New Roman" w:hAnsi="Times New Roman" w:cs="Times New Roman"/>
                      <w:b/>
                      <w:bCs/>
                      <w:color w:val="000000"/>
                      <w:szCs w:val="20"/>
                      <w:lang w:eastAsia="lv-LV"/>
                    </w:rPr>
                    <w:t>-3</w:t>
                  </w:r>
                  <w:r>
                    <w:rPr>
                      <w:rFonts w:ascii="Times New Roman" w:eastAsia="Times New Roman" w:hAnsi="Times New Roman" w:cs="Times New Roman"/>
                      <w:b/>
                      <w:bCs/>
                      <w:color w:val="000000"/>
                      <w:szCs w:val="20"/>
                      <w:lang w:eastAsia="lv-LV"/>
                    </w:rPr>
                    <w:t>6</w:t>
                  </w:r>
                  <w:r w:rsidRPr="00F63870">
                    <w:rPr>
                      <w:rFonts w:ascii="Times New Roman" w:eastAsia="Times New Roman" w:hAnsi="Times New Roman" w:cs="Times New Roman"/>
                      <w:b/>
                      <w:bCs/>
                      <w:color w:val="000000"/>
                      <w:szCs w:val="20"/>
                      <w:lang w:eastAsia="lv-LV"/>
                    </w:rPr>
                    <w:t>,</w:t>
                  </w:r>
                  <w:r>
                    <w:rPr>
                      <w:rFonts w:ascii="Times New Roman" w:eastAsia="Times New Roman" w:hAnsi="Times New Roman" w:cs="Times New Roman"/>
                      <w:b/>
                      <w:bCs/>
                      <w:color w:val="000000"/>
                      <w:szCs w:val="20"/>
                      <w:lang w:eastAsia="lv-LV"/>
                    </w:rPr>
                    <w:t>31</w:t>
                  </w:r>
                </w:p>
              </w:tc>
            </w:tr>
          </w:tbl>
          <w:p w14:paraId="44987BAA" w14:textId="77777777" w:rsidR="00AF382D" w:rsidRDefault="00AF382D" w:rsidP="00D91F57">
            <w:pPr>
              <w:ind w:left="0" w:firstLine="340"/>
              <w:jc w:val="both"/>
              <w:rPr>
                <w:rFonts w:ascii="Times New Roman" w:eastAsia="Times New Roman" w:hAnsi="Times New Roman" w:cs="Times New Roman"/>
                <w:sz w:val="24"/>
                <w:szCs w:val="24"/>
              </w:rPr>
            </w:pPr>
          </w:p>
          <w:p w14:paraId="28CD0752" w14:textId="28B65024" w:rsidR="00FF71B8" w:rsidRDefault="00FF71B8" w:rsidP="00D91F57">
            <w:pPr>
              <w:ind w:left="0"/>
              <w:jc w:val="both"/>
              <w:rPr>
                <w:rFonts w:ascii="Times New Roman" w:eastAsia="Times New Roman" w:hAnsi="Times New Roman" w:cs="Times New Roman"/>
                <w:sz w:val="24"/>
                <w:szCs w:val="24"/>
              </w:rPr>
            </w:pPr>
            <w:r w:rsidRPr="00C32676">
              <w:rPr>
                <w:rFonts w:ascii="Times New Roman" w:eastAsia="Times New Roman" w:hAnsi="Times New Roman" w:cs="Times New Roman"/>
                <w:sz w:val="24"/>
                <w:szCs w:val="24"/>
              </w:rPr>
              <w:t>Lidosta, modelējot saimnieciskās darbības atjaunošanās scenāriju</w:t>
            </w:r>
            <w:r w:rsidR="00033573" w:rsidRPr="00C32676">
              <w:rPr>
                <w:rFonts w:ascii="Times New Roman" w:eastAsia="Times New Roman" w:hAnsi="Times New Roman" w:cs="Times New Roman"/>
                <w:sz w:val="24"/>
                <w:szCs w:val="24"/>
              </w:rPr>
              <w:t>,</w:t>
            </w:r>
            <w:r w:rsidRPr="00C32676">
              <w:rPr>
                <w:rFonts w:ascii="Times New Roman" w:eastAsia="Times New Roman" w:hAnsi="Times New Roman" w:cs="Times New Roman"/>
                <w:sz w:val="24"/>
                <w:szCs w:val="24"/>
              </w:rPr>
              <w:t xml:space="preserve"> ir </w:t>
            </w:r>
            <w:r w:rsidR="00456896">
              <w:rPr>
                <w:rFonts w:ascii="Times New Roman" w:eastAsia="Times New Roman" w:hAnsi="Times New Roman" w:cs="Times New Roman"/>
                <w:sz w:val="24"/>
                <w:szCs w:val="24"/>
              </w:rPr>
              <w:t xml:space="preserve">pieņēmusi, ka </w:t>
            </w:r>
            <w:r w:rsidRPr="00C32676">
              <w:rPr>
                <w:rFonts w:ascii="Times New Roman" w:hAnsi="Times New Roman" w:cs="Times New Roman"/>
                <w:sz w:val="24"/>
                <w:szCs w:val="24"/>
              </w:rPr>
              <w:t>starptautisko pasažieru pārvadājumi no/uz Lidostu</w:t>
            </w:r>
            <w:r w:rsidRPr="00C32676">
              <w:rPr>
                <w:rFonts w:ascii="Times New Roman" w:eastAsia="Times New Roman" w:hAnsi="Times New Roman" w:cs="Times New Roman"/>
                <w:sz w:val="24"/>
                <w:szCs w:val="24"/>
              </w:rPr>
              <w:t xml:space="preserve"> atsāksies</w:t>
            </w:r>
            <w:r w:rsidR="00456896">
              <w:rPr>
                <w:rFonts w:ascii="Times New Roman" w:eastAsia="Times New Roman" w:hAnsi="Times New Roman" w:cs="Times New Roman"/>
                <w:sz w:val="24"/>
                <w:szCs w:val="24"/>
              </w:rPr>
              <w:t xml:space="preserve"> tikai</w:t>
            </w:r>
            <w:r w:rsidRPr="00C32676">
              <w:rPr>
                <w:rFonts w:ascii="Times New Roman" w:eastAsia="Times New Roman" w:hAnsi="Times New Roman" w:cs="Times New Roman"/>
                <w:sz w:val="24"/>
                <w:szCs w:val="24"/>
              </w:rPr>
              <w:t xml:space="preserve"> 2020.gada augusta </w:t>
            </w:r>
            <w:r w:rsidR="00456896">
              <w:rPr>
                <w:rFonts w:ascii="Times New Roman" w:eastAsia="Times New Roman" w:hAnsi="Times New Roman" w:cs="Times New Roman"/>
                <w:sz w:val="24"/>
                <w:szCs w:val="24"/>
              </w:rPr>
              <w:t>otrā pusē</w:t>
            </w:r>
            <w:r w:rsidRPr="00C32676">
              <w:rPr>
                <w:rFonts w:ascii="Times New Roman" w:eastAsia="Times New Roman" w:hAnsi="Times New Roman" w:cs="Times New Roman"/>
                <w:sz w:val="24"/>
                <w:szCs w:val="24"/>
              </w:rPr>
              <w:t xml:space="preserve">, apzinoties, </w:t>
            </w:r>
            <w:r w:rsidR="007315CA" w:rsidRPr="00C32676">
              <w:rPr>
                <w:rFonts w:ascii="Times New Roman" w:eastAsia="Times New Roman" w:hAnsi="Times New Roman" w:cs="Times New Roman"/>
                <w:sz w:val="24"/>
                <w:szCs w:val="24"/>
              </w:rPr>
              <w:t>ka</w:t>
            </w:r>
            <w:r w:rsidR="00B818AA">
              <w:rPr>
                <w:rFonts w:ascii="Times New Roman" w:eastAsia="Times New Roman" w:hAnsi="Times New Roman" w:cs="Times New Roman"/>
                <w:sz w:val="24"/>
                <w:szCs w:val="24"/>
              </w:rPr>
              <w:t>,</w:t>
            </w:r>
            <w:r w:rsidR="007315CA" w:rsidRPr="00C32676">
              <w:rPr>
                <w:rFonts w:ascii="Times New Roman" w:eastAsia="Times New Roman" w:hAnsi="Times New Roman" w:cs="Times New Roman"/>
                <w:sz w:val="24"/>
                <w:szCs w:val="24"/>
              </w:rPr>
              <w:t xml:space="preserve"> </w:t>
            </w:r>
            <w:r w:rsidRPr="00C32676">
              <w:rPr>
                <w:rFonts w:ascii="Times New Roman" w:eastAsia="Times New Roman" w:hAnsi="Times New Roman" w:cs="Times New Roman"/>
                <w:sz w:val="24"/>
                <w:szCs w:val="24"/>
              </w:rPr>
              <w:t>ja arī Latvijas Republikā C</w:t>
            </w:r>
            <w:r w:rsidR="0069211B" w:rsidRPr="00C32676">
              <w:rPr>
                <w:rFonts w:ascii="Times New Roman" w:eastAsia="Times New Roman" w:hAnsi="Times New Roman" w:cs="Times New Roman"/>
                <w:sz w:val="24"/>
                <w:szCs w:val="24"/>
              </w:rPr>
              <w:t>ovid</w:t>
            </w:r>
            <w:r w:rsidRPr="00C32676">
              <w:rPr>
                <w:rFonts w:ascii="Times New Roman" w:eastAsia="Times New Roman" w:hAnsi="Times New Roman" w:cs="Times New Roman"/>
                <w:sz w:val="24"/>
                <w:szCs w:val="24"/>
              </w:rPr>
              <w:t xml:space="preserve">-19 radītā ietekme būs salīdzinoši zema, ārējie tirgi joprojām tiks ierobežoti, kā rezultātā nebūs iespējams veikt </w:t>
            </w:r>
            <w:r w:rsidRPr="00C32676">
              <w:rPr>
                <w:rFonts w:ascii="Times New Roman" w:hAnsi="Times New Roman" w:cs="Times New Roman"/>
                <w:sz w:val="24"/>
                <w:szCs w:val="24"/>
              </w:rPr>
              <w:t>starptautiskos pasažieru pārvadājumus no/uz Lidostu</w:t>
            </w:r>
            <w:r w:rsidRPr="00C32676">
              <w:rPr>
                <w:rFonts w:ascii="Times New Roman" w:eastAsia="Times New Roman" w:hAnsi="Times New Roman" w:cs="Times New Roman"/>
                <w:sz w:val="24"/>
                <w:szCs w:val="24"/>
              </w:rPr>
              <w:t>.</w:t>
            </w:r>
          </w:p>
          <w:p w14:paraId="5C9E911B" w14:textId="77777777" w:rsidR="00947077" w:rsidRPr="00C32676" w:rsidRDefault="00947077" w:rsidP="00D91F57">
            <w:pPr>
              <w:ind w:left="0" w:firstLine="340"/>
              <w:jc w:val="both"/>
              <w:rPr>
                <w:rFonts w:ascii="Times New Roman" w:eastAsia="Times New Roman" w:hAnsi="Times New Roman" w:cs="Times New Roman"/>
                <w:sz w:val="24"/>
                <w:szCs w:val="24"/>
              </w:rPr>
            </w:pPr>
          </w:p>
          <w:p w14:paraId="4A319B1D" w14:textId="77777777" w:rsidR="00865082" w:rsidRPr="00E9124D" w:rsidRDefault="00865082" w:rsidP="00D91F57">
            <w:pPr>
              <w:spacing w:after="120"/>
              <w:ind w:left="0"/>
              <w:jc w:val="both"/>
              <w:rPr>
                <w:rFonts w:ascii="Times New Roman" w:hAnsi="Times New Roman" w:cs="Times New Roman"/>
                <w:b/>
                <w:i/>
                <w:sz w:val="24"/>
                <w:szCs w:val="24"/>
              </w:rPr>
            </w:pPr>
            <w:r w:rsidRPr="00E9124D">
              <w:rPr>
                <w:rFonts w:ascii="Times New Roman" w:hAnsi="Times New Roman" w:cs="Times New Roman"/>
                <w:b/>
                <w:i/>
                <w:sz w:val="24"/>
                <w:szCs w:val="24"/>
              </w:rPr>
              <w:t>2.1.</w:t>
            </w:r>
            <w:r w:rsidR="001150A4">
              <w:rPr>
                <w:rFonts w:ascii="Times New Roman" w:hAnsi="Times New Roman" w:cs="Times New Roman"/>
                <w:b/>
                <w:i/>
                <w:sz w:val="24"/>
                <w:szCs w:val="24"/>
              </w:rPr>
              <w:t>3</w:t>
            </w:r>
            <w:r w:rsidRPr="00E9124D">
              <w:rPr>
                <w:rFonts w:ascii="Times New Roman" w:hAnsi="Times New Roman" w:cs="Times New Roman"/>
                <w:b/>
                <w:i/>
                <w:sz w:val="24"/>
                <w:szCs w:val="24"/>
              </w:rPr>
              <w:t>. Lidostas rīcība izmaksu samazināšanai</w:t>
            </w:r>
          </w:p>
          <w:p w14:paraId="04F3FCDC" w14:textId="03FFA0B3" w:rsidR="001430F7" w:rsidRDefault="00FF71B8" w:rsidP="00D91F57">
            <w:pPr>
              <w:autoSpaceDE w:val="0"/>
              <w:autoSpaceDN w:val="0"/>
              <w:adjustRightInd w:val="0"/>
              <w:spacing w:before="120" w:after="240"/>
              <w:ind w:left="0" w:firstLine="23"/>
              <w:jc w:val="both"/>
              <w:rPr>
                <w:rFonts w:ascii="Times New Roman" w:eastAsia="Calibri" w:hAnsi="Times New Roman" w:cs="Times New Roman"/>
                <w:bCs/>
                <w:i/>
                <w:iCs/>
              </w:rPr>
            </w:pPr>
            <w:r w:rsidRPr="00C32676">
              <w:rPr>
                <w:rFonts w:ascii="Times New Roman" w:eastAsia="Times New Roman" w:hAnsi="Times New Roman" w:cs="Times New Roman"/>
                <w:sz w:val="24"/>
                <w:szCs w:val="24"/>
              </w:rPr>
              <w:t xml:space="preserve">Atbilstoši augstāk minētajam, </w:t>
            </w:r>
            <w:r w:rsidRPr="00C32676">
              <w:rPr>
                <w:rFonts w:ascii="Times New Roman" w:eastAsia="Times New Roman" w:hAnsi="Times New Roman" w:cs="Times New Roman"/>
                <w:b/>
                <w:bCs/>
                <w:sz w:val="24"/>
                <w:szCs w:val="24"/>
              </w:rPr>
              <w:t>Lidosta ir uzsākusi kompleksu izmaksu samazināšanas programmu</w:t>
            </w:r>
            <w:r w:rsidRPr="00C32676">
              <w:rPr>
                <w:rFonts w:ascii="Times New Roman" w:eastAsia="Times New Roman" w:hAnsi="Times New Roman" w:cs="Times New Roman"/>
                <w:sz w:val="24"/>
                <w:szCs w:val="24"/>
              </w:rPr>
              <w:t xml:space="preserve"> ar mērķi samazināt Lidostas 2020.</w:t>
            </w:r>
            <w:r w:rsidR="0069211B" w:rsidRPr="00C32676">
              <w:rPr>
                <w:rFonts w:ascii="Times New Roman" w:eastAsia="Times New Roman" w:hAnsi="Times New Roman" w:cs="Times New Roman"/>
                <w:sz w:val="24"/>
                <w:szCs w:val="24"/>
              </w:rPr>
              <w:t xml:space="preserve"> </w:t>
            </w:r>
            <w:r w:rsidRPr="00C32676">
              <w:rPr>
                <w:rFonts w:ascii="Times New Roman" w:eastAsia="Times New Roman" w:hAnsi="Times New Roman" w:cs="Times New Roman"/>
                <w:sz w:val="24"/>
                <w:szCs w:val="24"/>
              </w:rPr>
              <w:t>gada un 2021.</w:t>
            </w:r>
            <w:r w:rsidR="0069211B" w:rsidRPr="00C32676">
              <w:rPr>
                <w:rFonts w:ascii="Times New Roman" w:eastAsia="Times New Roman" w:hAnsi="Times New Roman" w:cs="Times New Roman"/>
                <w:sz w:val="24"/>
                <w:szCs w:val="24"/>
              </w:rPr>
              <w:t xml:space="preserve"> </w:t>
            </w:r>
            <w:r w:rsidRPr="00C32676">
              <w:rPr>
                <w:rFonts w:ascii="Times New Roman" w:eastAsia="Times New Roman" w:hAnsi="Times New Roman" w:cs="Times New Roman"/>
                <w:sz w:val="24"/>
                <w:szCs w:val="24"/>
              </w:rPr>
              <w:t>gada sagaidāmos zaudējumus, kā ietvaros ir pieņemts lēmums samazināt</w:t>
            </w:r>
            <w:r w:rsidR="001E2369">
              <w:rPr>
                <w:rFonts w:ascii="Times New Roman" w:eastAsia="Times New Roman" w:hAnsi="Times New Roman" w:cs="Times New Roman"/>
                <w:sz w:val="24"/>
                <w:szCs w:val="24"/>
              </w:rPr>
              <w:t xml:space="preserve"> 2020.gadā budžetā</w:t>
            </w:r>
            <w:r w:rsidR="00B8210A">
              <w:rPr>
                <w:rFonts w:ascii="Times New Roman" w:eastAsia="Times New Roman" w:hAnsi="Times New Roman" w:cs="Times New Roman"/>
                <w:sz w:val="24"/>
                <w:szCs w:val="24"/>
              </w:rPr>
              <w:t xml:space="preserve"> sākotnēji </w:t>
            </w:r>
            <w:r w:rsidR="001E2369">
              <w:rPr>
                <w:rFonts w:ascii="Times New Roman" w:eastAsia="Times New Roman" w:hAnsi="Times New Roman" w:cs="Times New Roman"/>
                <w:sz w:val="24"/>
                <w:szCs w:val="24"/>
              </w:rPr>
              <w:t xml:space="preserve">plānotās </w:t>
            </w:r>
            <w:r w:rsidR="00CA2B8F">
              <w:rPr>
                <w:rFonts w:ascii="Times New Roman" w:eastAsia="Times New Roman" w:hAnsi="Times New Roman" w:cs="Times New Roman"/>
                <w:sz w:val="24"/>
                <w:szCs w:val="24"/>
              </w:rPr>
              <w:t xml:space="preserve">saimnieciskās darbības izmaksas, t.sk. </w:t>
            </w:r>
            <w:r w:rsidR="004120DB" w:rsidRPr="00C32676">
              <w:rPr>
                <w:rFonts w:ascii="Times New Roman" w:eastAsia="Calibri" w:hAnsi="Times New Roman" w:cs="Times New Roman"/>
                <w:sz w:val="24"/>
                <w:szCs w:val="24"/>
              </w:rPr>
              <w:t xml:space="preserve">personāla izmaksas (līdz pat 40%), </w:t>
            </w:r>
            <w:r w:rsidR="00CA2B8F">
              <w:rPr>
                <w:rFonts w:ascii="Times New Roman" w:eastAsia="Calibri" w:hAnsi="Times New Roman" w:cs="Times New Roman"/>
                <w:sz w:val="24"/>
                <w:szCs w:val="24"/>
              </w:rPr>
              <w:t xml:space="preserve">kā arī </w:t>
            </w:r>
            <w:r w:rsidR="004120DB" w:rsidRPr="00C32676">
              <w:rPr>
                <w:rFonts w:ascii="Times New Roman" w:eastAsia="Calibri" w:hAnsi="Times New Roman" w:cs="Times New Roman"/>
                <w:sz w:val="24"/>
                <w:szCs w:val="24"/>
              </w:rPr>
              <w:t>pārējās saimnieciskās darbības izmaksas (līdz 60%)</w:t>
            </w:r>
            <w:r w:rsidR="00CA2B8F">
              <w:rPr>
                <w:rFonts w:ascii="Times New Roman" w:eastAsia="Calibri" w:hAnsi="Times New Roman" w:cs="Times New Roman"/>
                <w:sz w:val="24"/>
                <w:szCs w:val="24"/>
              </w:rPr>
              <w:t xml:space="preserve">. </w:t>
            </w:r>
            <w:r w:rsidR="005F23ED">
              <w:rPr>
                <w:rFonts w:ascii="Times New Roman" w:eastAsia="Calibri" w:hAnsi="Times New Roman" w:cs="Times New Roman"/>
                <w:sz w:val="24"/>
                <w:szCs w:val="24"/>
              </w:rPr>
              <w:t xml:space="preserve">Neskatoties uz izvirzīto mērķi, Lidosta, ņemot vērā </w:t>
            </w:r>
            <w:r w:rsidR="005F23ED" w:rsidRPr="00865082">
              <w:rPr>
                <w:rFonts w:ascii="Times New Roman" w:eastAsia="Times New Roman" w:hAnsi="Times New Roman" w:cs="Times New Roman"/>
                <w:sz w:val="24"/>
                <w:szCs w:val="24"/>
              </w:rPr>
              <w:t>augsto fiksēto (pastāvīgo) izmaksu īpatsvaru (virs 80%</w:t>
            </w:r>
            <w:r w:rsidR="005F23ED">
              <w:rPr>
                <w:rFonts w:ascii="Times New Roman" w:eastAsia="Times New Roman" w:hAnsi="Times New Roman" w:cs="Times New Roman"/>
                <w:sz w:val="24"/>
                <w:szCs w:val="24"/>
              </w:rPr>
              <w:t xml:space="preserve"> un</w:t>
            </w:r>
            <w:r w:rsidR="005F23ED" w:rsidRPr="00865082">
              <w:rPr>
                <w:rFonts w:ascii="Times New Roman" w:eastAsia="Times New Roman" w:hAnsi="Times New Roman" w:cs="Times New Roman"/>
                <w:sz w:val="24"/>
                <w:szCs w:val="24"/>
              </w:rPr>
              <w:t xml:space="preserve"> kuras nav iespējams </w:t>
            </w:r>
            <w:r w:rsidR="005F23ED" w:rsidRPr="006C7139">
              <w:rPr>
                <w:rFonts w:ascii="Times New Roman" w:eastAsia="Calibri" w:hAnsi="Times New Roman" w:cs="Times New Roman"/>
                <w:color w:val="000000"/>
                <w:sz w:val="24"/>
                <w:szCs w:val="24"/>
              </w:rPr>
              <w:t>samazināt</w:t>
            </w:r>
            <w:r w:rsidR="005F23ED">
              <w:rPr>
                <w:rFonts w:ascii="Times New Roman" w:eastAsia="Calibri" w:hAnsi="Times New Roman" w:cs="Times New Roman"/>
                <w:color w:val="000000"/>
                <w:sz w:val="24"/>
                <w:szCs w:val="24"/>
              </w:rPr>
              <w:t xml:space="preserve"> īstermiņā</w:t>
            </w:r>
            <w:r w:rsidR="005F23ED" w:rsidRPr="00865082">
              <w:rPr>
                <w:rFonts w:ascii="Times New Roman" w:eastAsia="Times New Roman" w:hAnsi="Times New Roman" w:cs="Times New Roman"/>
                <w:sz w:val="24"/>
                <w:szCs w:val="24"/>
              </w:rPr>
              <w:t>,</w:t>
            </w:r>
            <w:r w:rsidR="005F23ED" w:rsidRPr="00C32676">
              <w:rPr>
                <w:rFonts w:ascii="Times New Roman" w:eastAsia="Times New Roman" w:hAnsi="Times New Roman" w:cs="Times New Roman"/>
                <w:sz w:val="24"/>
                <w:szCs w:val="24"/>
              </w:rPr>
              <w:t xml:space="preserve"> pilnībā neapturot operatīvo darbību</w:t>
            </w:r>
            <w:r w:rsidR="005F23ED">
              <w:rPr>
                <w:rFonts w:ascii="Times New Roman" w:eastAsia="Times New Roman" w:hAnsi="Times New Roman" w:cs="Times New Roman"/>
                <w:sz w:val="24"/>
                <w:szCs w:val="24"/>
              </w:rPr>
              <w:t>)</w:t>
            </w:r>
            <w:r w:rsidR="005F23ED" w:rsidRPr="00C32676">
              <w:rPr>
                <w:rFonts w:ascii="Times New Roman" w:eastAsia="Times New Roman" w:hAnsi="Times New Roman" w:cs="Times New Roman"/>
                <w:sz w:val="24"/>
                <w:szCs w:val="24"/>
              </w:rPr>
              <w:t>,</w:t>
            </w:r>
            <w:r w:rsidR="005F23ED">
              <w:rPr>
                <w:rFonts w:ascii="Times New Roman" w:eastAsia="Times New Roman" w:hAnsi="Times New Roman" w:cs="Times New Roman"/>
                <w:sz w:val="24"/>
                <w:szCs w:val="24"/>
              </w:rPr>
              <w:t xml:space="preserve"> ir </w:t>
            </w:r>
            <w:r w:rsidR="00C52781">
              <w:rPr>
                <w:rFonts w:ascii="Times New Roman" w:eastAsia="Times New Roman" w:hAnsi="Times New Roman" w:cs="Times New Roman"/>
                <w:sz w:val="24"/>
                <w:szCs w:val="24"/>
              </w:rPr>
              <w:t xml:space="preserve">ierobežota īstermiņā rast būtisku izmaksu samazināšanas tūlītēju efektu. </w:t>
            </w:r>
          </w:p>
          <w:p w14:paraId="1F382FE8" w14:textId="100BF148" w:rsidR="001430F7" w:rsidRDefault="001430F7" w:rsidP="00D91F57">
            <w:pPr>
              <w:autoSpaceDE w:val="0"/>
              <w:autoSpaceDN w:val="0"/>
              <w:adjustRightInd w:val="0"/>
              <w:spacing w:before="120"/>
              <w:ind w:left="0" w:firstLine="23"/>
              <w:jc w:val="both"/>
              <w:rPr>
                <w:rFonts w:ascii="Times New Roman" w:eastAsia="Calibri" w:hAnsi="Times New Roman" w:cs="Times New Roman"/>
                <w:bCs/>
                <w:i/>
                <w:iCs/>
              </w:rPr>
            </w:pPr>
            <w:r w:rsidRPr="00AF382D">
              <w:rPr>
                <w:rFonts w:ascii="Times New Roman" w:eastAsia="Calibri" w:hAnsi="Times New Roman" w:cs="Times New Roman"/>
                <w:bCs/>
                <w:i/>
                <w:iCs/>
              </w:rPr>
              <w:t>Tabula Nr.3 “Pieņemtie lēmumi par izmaksu samazināšanu</w:t>
            </w:r>
            <w:r w:rsidR="00B8210A">
              <w:rPr>
                <w:rFonts w:ascii="Times New Roman" w:eastAsia="Calibri" w:hAnsi="Times New Roman" w:cs="Times New Roman"/>
                <w:bCs/>
                <w:i/>
                <w:iCs/>
              </w:rPr>
              <w:t xml:space="preserve"> 2020. un 2021.gadā</w:t>
            </w:r>
            <w:r w:rsidRPr="00AF382D">
              <w:rPr>
                <w:rFonts w:ascii="Times New Roman" w:eastAsia="Calibri" w:hAnsi="Times New Roman" w:cs="Times New Roman"/>
                <w:bCs/>
                <w:i/>
                <w:iCs/>
              </w:rPr>
              <w:t>”</w:t>
            </w:r>
          </w:p>
          <w:p w14:paraId="4992A2A9" w14:textId="77777777" w:rsidR="007D499B" w:rsidRPr="001430F7" w:rsidRDefault="007D499B" w:rsidP="00D91F57">
            <w:pPr>
              <w:autoSpaceDE w:val="0"/>
              <w:autoSpaceDN w:val="0"/>
              <w:adjustRightInd w:val="0"/>
              <w:spacing w:after="240"/>
              <w:ind w:left="0"/>
              <w:jc w:val="both"/>
              <w:rPr>
                <w:rFonts w:ascii="Times New Roman" w:eastAsia="Calibri" w:hAnsi="Times New Roman" w:cs="Times New Roman"/>
                <w:bCs/>
                <w:i/>
                <w:iCs/>
                <w:sz w:val="2"/>
                <w:szCs w:val="2"/>
                <w:highlight w:val="yellow"/>
              </w:rPr>
            </w:pPr>
          </w:p>
          <w:tbl>
            <w:tblPr>
              <w:tblW w:w="8341" w:type="dxa"/>
              <w:tblCellMar>
                <w:left w:w="0" w:type="dxa"/>
                <w:right w:w="0" w:type="dxa"/>
              </w:tblCellMar>
              <w:tblLook w:val="0420" w:firstRow="1" w:lastRow="0" w:firstColumn="0" w:lastColumn="0" w:noHBand="0" w:noVBand="1"/>
            </w:tblPr>
            <w:tblGrid>
              <w:gridCol w:w="1555"/>
              <w:gridCol w:w="1511"/>
              <w:gridCol w:w="4480"/>
              <w:gridCol w:w="795"/>
            </w:tblGrid>
            <w:tr w:rsidR="007D499B" w:rsidRPr="007D499B" w14:paraId="527803CA" w14:textId="77777777" w:rsidTr="00BC3DD6">
              <w:trPr>
                <w:trHeight w:val="459"/>
              </w:trPr>
              <w:tc>
                <w:tcPr>
                  <w:tcW w:w="1555"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hideMark/>
                </w:tcPr>
                <w:p w14:paraId="1976FCE5" w14:textId="77777777" w:rsidR="007D499B" w:rsidRPr="007D499B" w:rsidRDefault="007D499B" w:rsidP="00D91F57">
                  <w:pPr>
                    <w:autoSpaceDE w:val="0"/>
                    <w:autoSpaceDN w:val="0"/>
                    <w:adjustRightInd w:val="0"/>
                    <w:ind w:left="0"/>
                    <w:jc w:val="both"/>
                    <w:rPr>
                      <w:rFonts w:ascii="Times New Roman" w:eastAsia="Calibri" w:hAnsi="Times New Roman" w:cs="Times New Roman"/>
                      <w:sz w:val="20"/>
                      <w:szCs w:val="20"/>
                    </w:rPr>
                  </w:pPr>
                  <w:r w:rsidRPr="007D499B">
                    <w:rPr>
                      <w:rFonts w:ascii="Times New Roman" w:eastAsia="Calibri" w:hAnsi="Times New Roman" w:cs="Times New Roman"/>
                      <w:b/>
                      <w:bCs/>
                      <w:sz w:val="20"/>
                      <w:szCs w:val="20"/>
                    </w:rPr>
                    <w:t>Izmaksu samazināšanās grupa</w:t>
                  </w:r>
                </w:p>
              </w:tc>
              <w:tc>
                <w:tcPr>
                  <w:tcW w:w="1511"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hideMark/>
                </w:tcPr>
                <w:p w14:paraId="04D0AC52" w14:textId="77777777" w:rsidR="007D499B" w:rsidRPr="007D499B" w:rsidRDefault="007D499B" w:rsidP="00D91F57">
                  <w:pPr>
                    <w:autoSpaceDE w:val="0"/>
                    <w:autoSpaceDN w:val="0"/>
                    <w:adjustRightInd w:val="0"/>
                    <w:ind w:left="0"/>
                    <w:jc w:val="both"/>
                    <w:rPr>
                      <w:rFonts w:ascii="Times New Roman" w:eastAsia="Calibri" w:hAnsi="Times New Roman" w:cs="Times New Roman"/>
                      <w:sz w:val="20"/>
                      <w:szCs w:val="20"/>
                    </w:rPr>
                  </w:pPr>
                  <w:r w:rsidRPr="007D499B">
                    <w:rPr>
                      <w:rFonts w:ascii="Times New Roman" w:eastAsia="Calibri" w:hAnsi="Times New Roman" w:cs="Times New Roman"/>
                      <w:b/>
                      <w:bCs/>
                      <w:sz w:val="20"/>
                      <w:szCs w:val="20"/>
                    </w:rPr>
                    <w:t>Izmaksu samazinājums</w:t>
                  </w:r>
                </w:p>
              </w:tc>
              <w:tc>
                <w:tcPr>
                  <w:tcW w:w="5275" w:type="dxa"/>
                  <w:gridSpan w:val="2"/>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hideMark/>
                </w:tcPr>
                <w:p w14:paraId="546F7212" w14:textId="77777777" w:rsidR="007D499B" w:rsidRPr="007D499B" w:rsidRDefault="007D499B" w:rsidP="00D91F57">
                  <w:pPr>
                    <w:autoSpaceDE w:val="0"/>
                    <w:autoSpaceDN w:val="0"/>
                    <w:adjustRightInd w:val="0"/>
                    <w:ind w:left="0"/>
                    <w:jc w:val="both"/>
                    <w:rPr>
                      <w:rFonts w:ascii="Times New Roman" w:eastAsia="Calibri" w:hAnsi="Times New Roman" w:cs="Times New Roman"/>
                      <w:sz w:val="20"/>
                      <w:szCs w:val="20"/>
                    </w:rPr>
                  </w:pPr>
                  <w:r w:rsidRPr="007D499B">
                    <w:rPr>
                      <w:rFonts w:ascii="Times New Roman" w:eastAsia="Calibri" w:hAnsi="Times New Roman" w:cs="Times New Roman"/>
                      <w:b/>
                      <w:bCs/>
                      <w:sz w:val="20"/>
                      <w:szCs w:val="20"/>
                    </w:rPr>
                    <w:t>Aktivitātes</w:t>
                  </w:r>
                </w:p>
              </w:tc>
            </w:tr>
            <w:tr w:rsidR="007D499B" w:rsidRPr="007D499B" w14:paraId="1988014E" w14:textId="77777777" w:rsidTr="00BC3DD6">
              <w:trPr>
                <w:gridAfter w:val="1"/>
                <w:wAfter w:w="795" w:type="dxa"/>
                <w:trHeight w:val="3853"/>
              </w:trPr>
              <w:tc>
                <w:tcPr>
                  <w:tcW w:w="1555"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vAlign w:val="center"/>
                  <w:hideMark/>
                </w:tcPr>
                <w:p w14:paraId="613641C2" w14:textId="77777777" w:rsidR="007D499B" w:rsidRPr="007D499B" w:rsidRDefault="007D499B" w:rsidP="00D91F57">
                  <w:pPr>
                    <w:autoSpaceDE w:val="0"/>
                    <w:autoSpaceDN w:val="0"/>
                    <w:adjustRightInd w:val="0"/>
                    <w:ind w:left="0"/>
                    <w:jc w:val="both"/>
                    <w:rPr>
                      <w:rFonts w:ascii="Times New Roman" w:eastAsia="Calibri" w:hAnsi="Times New Roman" w:cs="Times New Roman"/>
                      <w:sz w:val="20"/>
                      <w:szCs w:val="20"/>
                    </w:rPr>
                  </w:pPr>
                  <w:r w:rsidRPr="007D499B">
                    <w:rPr>
                      <w:rFonts w:ascii="Times New Roman" w:eastAsia="Calibri" w:hAnsi="Times New Roman" w:cs="Times New Roman"/>
                      <w:b/>
                      <w:bCs/>
                      <w:sz w:val="20"/>
                      <w:szCs w:val="20"/>
                    </w:rPr>
                    <w:lastRenderedPageBreak/>
                    <w:t>Kopējās saimnieciskās darbības izmaksas</w:t>
                  </w:r>
                </w:p>
              </w:tc>
              <w:tc>
                <w:tcPr>
                  <w:tcW w:w="1511"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vAlign w:val="center"/>
                  <w:hideMark/>
                </w:tcPr>
                <w:p w14:paraId="7985A676" w14:textId="77777777" w:rsidR="007D499B" w:rsidRPr="0056346B" w:rsidRDefault="007D499B" w:rsidP="00D91F57">
                  <w:pPr>
                    <w:autoSpaceDE w:val="0"/>
                    <w:autoSpaceDN w:val="0"/>
                    <w:adjustRightInd w:val="0"/>
                    <w:ind w:left="0"/>
                    <w:jc w:val="center"/>
                    <w:rPr>
                      <w:rFonts w:ascii="Times New Roman" w:eastAsia="Calibri" w:hAnsi="Times New Roman" w:cs="Times New Roman"/>
                      <w:sz w:val="20"/>
                      <w:szCs w:val="20"/>
                    </w:rPr>
                  </w:pPr>
                  <w:r w:rsidRPr="0056346B">
                    <w:rPr>
                      <w:rFonts w:ascii="Times New Roman" w:eastAsia="Calibri" w:hAnsi="Times New Roman" w:cs="Times New Roman"/>
                      <w:sz w:val="20"/>
                      <w:szCs w:val="20"/>
                    </w:rPr>
                    <w:t>12 miljoni EUR</w:t>
                  </w:r>
                </w:p>
              </w:tc>
              <w:tc>
                <w:tcPr>
                  <w:tcW w:w="4480"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174FE7CB" w14:textId="77777777" w:rsidR="007D499B" w:rsidRPr="007D499B" w:rsidRDefault="007D499B" w:rsidP="00D91F57">
                  <w:pPr>
                    <w:autoSpaceDE w:val="0"/>
                    <w:autoSpaceDN w:val="0"/>
                    <w:adjustRightInd w:val="0"/>
                    <w:ind w:left="0"/>
                    <w:jc w:val="both"/>
                    <w:rPr>
                      <w:rFonts w:ascii="Times New Roman" w:eastAsia="Calibri" w:hAnsi="Times New Roman" w:cs="Times New Roman"/>
                      <w:sz w:val="20"/>
                      <w:szCs w:val="20"/>
                    </w:rPr>
                  </w:pPr>
                  <w:r w:rsidRPr="007D499B">
                    <w:rPr>
                      <w:rFonts w:ascii="Times New Roman" w:eastAsia="Calibri" w:hAnsi="Times New Roman" w:cs="Times New Roman"/>
                      <w:sz w:val="20"/>
                      <w:szCs w:val="20"/>
                    </w:rPr>
                    <w:t>Samazināti visi saimnieciskās darbības izdevumi, t.sk:</w:t>
                  </w:r>
                </w:p>
                <w:p w14:paraId="6F7C1203" w14:textId="77777777" w:rsidR="00F9184A" w:rsidRPr="007D499B" w:rsidRDefault="004B657D" w:rsidP="00D91F57">
                  <w:pPr>
                    <w:numPr>
                      <w:ilvl w:val="0"/>
                      <w:numId w:val="37"/>
                    </w:numPr>
                    <w:autoSpaceDE w:val="0"/>
                    <w:autoSpaceDN w:val="0"/>
                    <w:adjustRightInd w:val="0"/>
                    <w:ind w:left="0"/>
                    <w:jc w:val="both"/>
                    <w:rPr>
                      <w:rFonts w:ascii="Times New Roman" w:eastAsia="Calibri" w:hAnsi="Times New Roman" w:cs="Times New Roman"/>
                      <w:sz w:val="20"/>
                      <w:szCs w:val="20"/>
                    </w:rPr>
                  </w:pPr>
                  <w:r w:rsidRPr="007D499B">
                    <w:rPr>
                      <w:rFonts w:ascii="Times New Roman" w:eastAsia="Calibri" w:hAnsi="Times New Roman" w:cs="Times New Roman"/>
                      <w:sz w:val="20"/>
                      <w:szCs w:val="20"/>
                    </w:rPr>
                    <w:t>slēgts skrejceļš naktīs no 23:00 līdz 07:00 pēc vietējā laika (komunālo izmaksu, darbinieku resursu samazināšanas nolūkos)</w:t>
                  </w:r>
                </w:p>
                <w:p w14:paraId="05CBF0EF" w14:textId="6C327756" w:rsidR="00F9184A" w:rsidRPr="007D499B" w:rsidRDefault="004B657D" w:rsidP="00D91F57">
                  <w:pPr>
                    <w:numPr>
                      <w:ilvl w:val="0"/>
                      <w:numId w:val="37"/>
                    </w:numPr>
                    <w:autoSpaceDE w:val="0"/>
                    <w:autoSpaceDN w:val="0"/>
                    <w:adjustRightInd w:val="0"/>
                    <w:ind w:left="0"/>
                    <w:jc w:val="both"/>
                    <w:rPr>
                      <w:rFonts w:ascii="Times New Roman" w:eastAsia="Calibri" w:hAnsi="Times New Roman" w:cs="Times New Roman"/>
                      <w:sz w:val="20"/>
                      <w:szCs w:val="20"/>
                    </w:rPr>
                  </w:pPr>
                  <w:r w:rsidRPr="007D499B">
                    <w:rPr>
                      <w:rFonts w:ascii="Times New Roman" w:eastAsia="Calibri" w:hAnsi="Times New Roman" w:cs="Times New Roman"/>
                      <w:sz w:val="20"/>
                      <w:szCs w:val="20"/>
                    </w:rPr>
                    <w:t xml:space="preserve">pilnībā slēgts B </w:t>
                  </w:r>
                  <w:r w:rsidR="00E229E3">
                    <w:rPr>
                      <w:rFonts w:ascii="Times New Roman" w:eastAsia="Calibri" w:hAnsi="Times New Roman" w:cs="Times New Roman"/>
                      <w:sz w:val="20"/>
                      <w:szCs w:val="20"/>
                    </w:rPr>
                    <w:t>un</w:t>
                  </w:r>
                  <w:r w:rsidR="008A722B">
                    <w:rPr>
                      <w:rFonts w:ascii="Times New Roman" w:eastAsia="Calibri" w:hAnsi="Times New Roman" w:cs="Times New Roman"/>
                      <w:sz w:val="20"/>
                      <w:szCs w:val="20"/>
                    </w:rPr>
                    <w:t xml:space="preserve"> </w:t>
                  </w:r>
                  <w:r w:rsidR="005B1B39" w:rsidRPr="007D499B">
                    <w:rPr>
                      <w:rFonts w:ascii="Times New Roman" w:eastAsia="Calibri" w:hAnsi="Times New Roman" w:cs="Times New Roman"/>
                      <w:sz w:val="20"/>
                      <w:szCs w:val="20"/>
                    </w:rPr>
                    <w:t>no 23:00 līdz 07:00 pēc vietējā laika</w:t>
                  </w:r>
                  <w:r w:rsidR="008A722B">
                    <w:rPr>
                      <w:rFonts w:ascii="Times New Roman" w:eastAsia="Calibri" w:hAnsi="Times New Roman" w:cs="Times New Roman"/>
                      <w:sz w:val="20"/>
                      <w:szCs w:val="20"/>
                    </w:rPr>
                    <w:t xml:space="preserve"> sl</w:t>
                  </w:r>
                  <w:r w:rsidR="005B1B39">
                    <w:rPr>
                      <w:rFonts w:ascii="Times New Roman" w:eastAsia="Calibri" w:hAnsi="Times New Roman" w:cs="Times New Roman"/>
                      <w:sz w:val="20"/>
                      <w:szCs w:val="20"/>
                    </w:rPr>
                    <w:t>ēgts</w:t>
                  </w:r>
                  <w:r w:rsidR="00E229E3">
                    <w:rPr>
                      <w:rFonts w:ascii="Times New Roman" w:eastAsia="Calibri" w:hAnsi="Times New Roman" w:cs="Times New Roman"/>
                      <w:sz w:val="20"/>
                      <w:szCs w:val="20"/>
                    </w:rPr>
                    <w:t xml:space="preserve"> </w:t>
                  </w:r>
                  <w:r w:rsidR="00810BA9">
                    <w:rPr>
                      <w:rFonts w:ascii="Times New Roman" w:eastAsia="Calibri" w:hAnsi="Times New Roman" w:cs="Times New Roman"/>
                      <w:sz w:val="20"/>
                      <w:szCs w:val="20"/>
                    </w:rPr>
                    <w:t>C</w:t>
                  </w:r>
                  <w:r w:rsidR="00A561DA">
                    <w:rPr>
                      <w:rFonts w:ascii="Times New Roman" w:eastAsia="Calibri" w:hAnsi="Times New Roman" w:cs="Times New Roman"/>
                      <w:sz w:val="20"/>
                      <w:szCs w:val="20"/>
                    </w:rPr>
                    <w:t xml:space="preserve"> </w:t>
                  </w:r>
                  <w:r w:rsidRPr="007D499B">
                    <w:rPr>
                      <w:rFonts w:ascii="Times New Roman" w:eastAsia="Calibri" w:hAnsi="Times New Roman" w:cs="Times New Roman"/>
                      <w:sz w:val="20"/>
                      <w:szCs w:val="20"/>
                    </w:rPr>
                    <w:t xml:space="preserve"> terminā</w:t>
                  </w:r>
                  <w:r w:rsidR="005B1B39">
                    <w:rPr>
                      <w:rFonts w:ascii="Times New Roman" w:eastAsia="Calibri" w:hAnsi="Times New Roman" w:cs="Times New Roman"/>
                      <w:sz w:val="20"/>
                      <w:szCs w:val="20"/>
                    </w:rPr>
                    <w:t>lis</w:t>
                  </w:r>
                </w:p>
                <w:p w14:paraId="7BE6AD67" w14:textId="77777777" w:rsidR="00F9184A" w:rsidRPr="007D499B" w:rsidRDefault="004B657D" w:rsidP="00D91F57">
                  <w:pPr>
                    <w:numPr>
                      <w:ilvl w:val="0"/>
                      <w:numId w:val="37"/>
                    </w:numPr>
                    <w:autoSpaceDE w:val="0"/>
                    <w:autoSpaceDN w:val="0"/>
                    <w:adjustRightInd w:val="0"/>
                    <w:ind w:left="0"/>
                    <w:jc w:val="both"/>
                    <w:rPr>
                      <w:rFonts w:ascii="Times New Roman" w:eastAsia="Calibri" w:hAnsi="Times New Roman" w:cs="Times New Roman"/>
                      <w:sz w:val="20"/>
                      <w:szCs w:val="20"/>
                    </w:rPr>
                  </w:pPr>
                  <w:r w:rsidRPr="007D499B">
                    <w:rPr>
                      <w:rFonts w:ascii="Times New Roman" w:eastAsia="Calibri" w:hAnsi="Times New Roman" w:cs="Times New Roman"/>
                      <w:sz w:val="20"/>
                      <w:szCs w:val="20"/>
                    </w:rPr>
                    <w:t>samazināta apkures intensitāte visās Lidostas ēkās līdz +18C</w:t>
                  </w:r>
                  <w:r w:rsidRPr="007D499B">
                    <w:rPr>
                      <w:rFonts w:ascii="Times New Roman" w:eastAsia="Calibri" w:hAnsi="Times New Roman" w:cs="Times New Roman"/>
                      <w:sz w:val="20"/>
                      <w:szCs w:val="20"/>
                      <w:vertAlign w:val="superscript"/>
                    </w:rPr>
                    <w:t>0</w:t>
                  </w:r>
                  <w:r w:rsidRPr="007D499B">
                    <w:rPr>
                      <w:rFonts w:ascii="Times New Roman" w:eastAsia="Calibri" w:hAnsi="Times New Roman" w:cs="Times New Roman"/>
                      <w:sz w:val="20"/>
                      <w:szCs w:val="20"/>
                    </w:rPr>
                    <w:t>, apzināti un atslēgti visi elektroenerģijas patērētāji</w:t>
                  </w:r>
                </w:p>
                <w:p w14:paraId="5B974B8B" w14:textId="77777777" w:rsidR="00F9184A" w:rsidRPr="007D499B" w:rsidRDefault="004B657D" w:rsidP="00D91F57">
                  <w:pPr>
                    <w:numPr>
                      <w:ilvl w:val="0"/>
                      <w:numId w:val="37"/>
                    </w:numPr>
                    <w:autoSpaceDE w:val="0"/>
                    <w:autoSpaceDN w:val="0"/>
                    <w:adjustRightInd w:val="0"/>
                    <w:ind w:left="0"/>
                    <w:jc w:val="both"/>
                    <w:rPr>
                      <w:rFonts w:ascii="Times New Roman" w:eastAsia="Calibri" w:hAnsi="Times New Roman" w:cs="Times New Roman"/>
                      <w:sz w:val="20"/>
                      <w:szCs w:val="20"/>
                    </w:rPr>
                  </w:pPr>
                  <w:r w:rsidRPr="007D499B">
                    <w:rPr>
                      <w:rFonts w:ascii="Times New Roman" w:eastAsia="Calibri" w:hAnsi="Times New Roman" w:cs="Times New Roman"/>
                      <w:sz w:val="20"/>
                      <w:szCs w:val="20"/>
                    </w:rPr>
                    <w:t>pārtraukti ar infrastruktūras uzturēšanu saistītie remontdarbi</w:t>
                  </w:r>
                </w:p>
                <w:p w14:paraId="5639E88A" w14:textId="77777777" w:rsidR="00F9184A" w:rsidRPr="007D499B" w:rsidRDefault="004B657D" w:rsidP="00D91F57">
                  <w:pPr>
                    <w:numPr>
                      <w:ilvl w:val="0"/>
                      <w:numId w:val="37"/>
                    </w:numPr>
                    <w:autoSpaceDE w:val="0"/>
                    <w:autoSpaceDN w:val="0"/>
                    <w:adjustRightInd w:val="0"/>
                    <w:ind w:left="0"/>
                    <w:jc w:val="both"/>
                    <w:rPr>
                      <w:rFonts w:ascii="Times New Roman" w:eastAsia="Calibri" w:hAnsi="Times New Roman" w:cs="Times New Roman"/>
                      <w:sz w:val="20"/>
                      <w:szCs w:val="20"/>
                    </w:rPr>
                  </w:pPr>
                  <w:r w:rsidRPr="007D499B">
                    <w:rPr>
                      <w:rFonts w:ascii="Times New Roman" w:eastAsia="Calibri" w:hAnsi="Times New Roman" w:cs="Times New Roman"/>
                      <w:sz w:val="20"/>
                      <w:szCs w:val="20"/>
                    </w:rPr>
                    <w:t>samazināti pakalpojumu/piegādes līgumu apjomi</w:t>
                  </w:r>
                </w:p>
                <w:p w14:paraId="069AD632" w14:textId="77777777" w:rsidR="00F9184A" w:rsidRPr="007D499B" w:rsidRDefault="004B657D" w:rsidP="00D91F57">
                  <w:pPr>
                    <w:numPr>
                      <w:ilvl w:val="0"/>
                      <w:numId w:val="37"/>
                    </w:numPr>
                    <w:autoSpaceDE w:val="0"/>
                    <w:autoSpaceDN w:val="0"/>
                    <w:adjustRightInd w:val="0"/>
                    <w:ind w:left="0"/>
                    <w:jc w:val="both"/>
                    <w:rPr>
                      <w:rFonts w:ascii="Times New Roman" w:eastAsia="Calibri" w:hAnsi="Times New Roman" w:cs="Times New Roman"/>
                      <w:sz w:val="20"/>
                      <w:szCs w:val="20"/>
                    </w:rPr>
                  </w:pPr>
                  <w:r w:rsidRPr="007D499B">
                    <w:rPr>
                      <w:rFonts w:ascii="Times New Roman" w:eastAsia="Calibri" w:hAnsi="Times New Roman" w:cs="Times New Roman"/>
                      <w:sz w:val="20"/>
                      <w:szCs w:val="20"/>
                    </w:rPr>
                    <w:t>apmācību un komandējumu apturēšana un atcelšana līdz gada beigām</w:t>
                  </w:r>
                </w:p>
                <w:p w14:paraId="7D17EA64" w14:textId="77777777" w:rsidR="00F9184A" w:rsidRPr="007D499B" w:rsidRDefault="004B657D" w:rsidP="00D91F57">
                  <w:pPr>
                    <w:numPr>
                      <w:ilvl w:val="0"/>
                      <w:numId w:val="37"/>
                    </w:numPr>
                    <w:autoSpaceDE w:val="0"/>
                    <w:autoSpaceDN w:val="0"/>
                    <w:adjustRightInd w:val="0"/>
                    <w:ind w:left="0"/>
                    <w:jc w:val="both"/>
                    <w:rPr>
                      <w:rFonts w:ascii="Times New Roman" w:eastAsia="Calibri" w:hAnsi="Times New Roman" w:cs="Times New Roman"/>
                      <w:sz w:val="20"/>
                      <w:szCs w:val="20"/>
                    </w:rPr>
                  </w:pPr>
                  <w:r w:rsidRPr="007D499B">
                    <w:rPr>
                      <w:rFonts w:ascii="Times New Roman" w:eastAsia="Calibri" w:hAnsi="Times New Roman" w:cs="Times New Roman"/>
                      <w:sz w:val="20"/>
                      <w:szCs w:val="20"/>
                    </w:rPr>
                    <w:t xml:space="preserve">un citu saimniecisko izdevumu maksimāla samazināšana </w:t>
                  </w:r>
                </w:p>
              </w:tc>
            </w:tr>
            <w:tr w:rsidR="007D499B" w:rsidRPr="007D499B" w14:paraId="4EEAE496" w14:textId="77777777" w:rsidTr="00BC3DD6">
              <w:trPr>
                <w:gridAfter w:val="1"/>
                <w:wAfter w:w="795" w:type="dxa"/>
                <w:trHeight w:val="1355"/>
              </w:trPr>
              <w:tc>
                <w:tcPr>
                  <w:tcW w:w="155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vAlign w:val="center"/>
                  <w:hideMark/>
                </w:tcPr>
                <w:p w14:paraId="11A6D44C" w14:textId="77777777" w:rsidR="007D499B" w:rsidRPr="007D499B" w:rsidRDefault="001430F7" w:rsidP="00D91F57">
                  <w:pPr>
                    <w:autoSpaceDE w:val="0"/>
                    <w:autoSpaceDN w:val="0"/>
                    <w:adjustRightInd w:val="0"/>
                    <w:ind w:left="0"/>
                    <w:jc w:val="both"/>
                    <w:rPr>
                      <w:rFonts w:ascii="Times New Roman" w:eastAsia="Calibri" w:hAnsi="Times New Roman" w:cs="Times New Roman"/>
                      <w:sz w:val="20"/>
                      <w:szCs w:val="20"/>
                    </w:rPr>
                  </w:pPr>
                  <w:r>
                    <w:rPr>
                      <w:rFonts w:ascii="Times New Roman" w:eastAsia="Calibri" w:hAnsi="Times New Roman" w:cs="Times New Roman"/>
                      <w:b/>
                      <w:bCs/>
                      <w:sz w:val="20"/>
                      <w:szCs w:val="20"/>
                    </w:rPr>
                    <w:t>–</w:t>
                  </w:r>
                  <w:r w:rsidR="007D499B" w:rsidRPr="007D499B">
                    <w:rPr>
                      <w:rFonts w:ascii="Times New Roman" w:eastAsia="Calibri" w:hAnsi="Times New Roman" w:cs="Times New Roman"/>
                      <w:b/>
                      <w:bCs/>
                      <w:sz w:val="20"/>
                      <w:szCs w:val="20"/>
                    </w:rPr>
                    <w:t>t.sk. personāla izmaksas</w:t>
                  </w:r>
                </w:p>
              </w:tc>
              <w:tc>
                <w:tcPr>
                  <w:tcW w:w="1511"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vAlign w:val="center"/>
                  <w:hideMark/>
                </w:tcPr>
                <w:p w14:paraId="482B1B9C" w14:textId="77777777" w:rsidR="001430F7" w:rsidRPr="0056346B" w:rsidRDefault="007D499B" w:rsidP="00D91F57">
                  <w:pPr>
                    <w:autoSpaceDE w:val="0"/>
                    <w:autoSpaceDN w:val="0"/>
                    <w:adjustRightInd w:val="0"/>
                    <w:ind w:left="0"/>
                    <w:jc w:val="center"/>
                    <w:rPr>
                      <w:rFonts w:ascii="Times New Roman" w:eastAsia="Calibri" w:hAnsi="Times New Roman" w:cs="Times New Roman"/>
                      <w:sz w:val="20"/>
                      <w:szCs w:val="20"/>
                    </w:rPr>
                  </w:pPr>
                  <w:r w:rsidRPr="0056346B">
                    <w:rPr>
                      <w:rFonts w:ascii="Times New Roman" w:eastAsia="Calibri" w:hAnsi="Times New Roman" w:cs="Times New Roman"/>
                      <w:sz w:val="20"/>
                      <w:szCs w:val="20"/>
                    </w:rPr>
                    <w:t xml:space="preserve">8 miljoni </w:t>
                  </w:r>
                </w:p>
                <w:p w14:paraId="38CF0BC2" w14:textId="77777777" w:rsidR="007D499B" w:rsidRPr="0056346B" w:rsidRDefault="007D499B" w:rsidP="00D91F57">
                  <w:pPr>
                    <w:autoSpaceDE w:val="0"/>
                    <w:autoSpaceDN w:val="0"/>
                    <w:adjustRightInd w:val="0"/>
                    <w:ind w:left="0"/>
                    <w:jc w:val="center"/>
                    <w:rPr>
                      <w:rFonts w:ascii="Times New Roman" w:eastAsia="Calibri" w:hAnsi="Times New Roman" w:cs="Times New Roman"/>
                      <w:sz w:val="20"/>
                      <w:szCs w:val="20"/>
                    </w:rPr>
                  </w:pPr>
                  <w:r w:rsidRPr="0056346B">
                    <w:rPr>
                      <w:rFonts w:ascii="Times New Roman" w:eastAsia="Calibri" w:hAnsi="Times New Roman" w:cs="Times New Roman"/>
                      <w:sz w:val="20"/>
                      <w:szCs w:val="20"/>
                    </w:rPr>
                    <w:t>EUR</w:t>
                  </w:r>
                </w:p>
              </w:tc>
              <w:tc>
                <w:tcPr>
                  <w:tcW w:w="44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7A02F461" w14:textId="77777777" w:rsidR="00F9184A" w:rsidRPr="007D499B" w:rsidRDefault="004B657D" w:rsidP="00D91F57">
                  <w:pPr>
                    <w:numPr>
                      <w:ilvl w:val="0"/>
                      <w:numId w:val="38"/>
                    </w:numPr>
                    <w:autoSpaceDE w:val="0"/>
                    <w:autoSpaceDN w:val="0"/>
                    <w:adjustRightInd w:val="0"/>
                    <w:ind w:left="0"/>
                    <w:jc w:val="both"/>
                    <w:rPr>
                      <w:rFonts w:ascii="Times New Roman" w:eastAsia="Calibri" w:hAnsi="Times New Roman" w:cs="Times New Roman"/>
                      <w:sz w:val="20"/>
                      <w:szCs w:val="20"/>
                    </w:rPr>
                  </w:pPr>
                  <w:r w:rsidRPr="007D499B">
                    <w:rPr>
                      <w:rFonts w:ascii="Times New Roman" w:eastAsia="Calibri" w:hAnsi="Times New Roman" w:cs="Times New Roman"/>
                      <w:sz w:val="20"/>
                      <w:szCs w:val="20"/>
                    </w:rPr>
                    <w:t>pieņemts lēmums par kolektīvo atlaišanu (~5</w:t>
                  </w:r>
                  <w:r w:rsidR="001C1650">
                    <w:rPr>
                      <w:rFonts w:ascii="Times New Roman" w:eastAsia="Calibri" w:hAnsi="Times New Roman" w:cs="Times New Roman"/>
                      <w:sz w:val="20"/>
                      <w:szCs w:val="20"/>
                    </w:rPr>
                    <w:t>6</w:t>
                  </w:r>
                  <w:r w:rsidRPr="007D499B">
                    <w:rPr>
                      <w:rFonts w:ascii="Times New Roman" w:eastAsia="Calibri" w:hAnsi="Times New Roman" w:cs="Times New Roman"/>
                      <w:sz w:val="20"/>
                      <w:szCs w:val="20"/>
                    </w:rPr>
                    <w:t>0 darbinieku</w:t>
                  </w:r>
                  <w:r w:rsidR="00394902">
                    <w:rPr>
                      <w:rFonts w:ascii="Times New Roman" w:eastAsia="Calibri" w:hAnsi="Times New Roman" w:cs="Times New Roman"/>
                      <w:sz w:val="20"/>
                      <w:szCs w:val="20"/>
                    </w:rPr>
                    <w:t xml:space="preserve"> jeb 4</w:t>
                  </w:r>
                  <w:r w:rsidR="00E30374">
                    <w:rPr>
                      <w:rFonts w:ascii="Times New Roman" w:eastAsia="Calibri" w:hAnsi="Times New Roman" w:cs="Times New Roman"/>
                      <w:sz w:val="20"/>
                      <w:szCs w:val="20"/>
                    </w:rPr>
                    <w:t>5</w:t>
                  </w:r>
                  <w:r w:rsidR="00394902">
                    <w:rPr>
                      <w:rFonts w:ascii="Times New Roman" w:eastAsia="Calibri" w:hAnsi="Times New Roman" w:cs="Times New Roman"/>
                      <w:sz w:val="20"/>
                      <w:szCs w:val="20"/>
                    </w:rPr>
                    <w:t>%)</w:t>
                  </w:r>
                </w:p>
                <w:p w14:paraId="5E662473" w14:textId="77777777" w:rsidR="00F9184A" w:rsidRPr="007D499B" w:rsidRDefault="004B657D" w:rsidP="00D91F57">
                  <w:pPr>
                    <w:numPr>
                      <w:ilvl w:val="0"/>
                      <w:numId w:val="38"/>
                    </w:numPr>
                    <w:autoSpaceDE w:val="0"/>
                    <w:autoSpaceDN w:val="0"/>
                    <w:adjustRightInd w:val="0"/>
                    <w:ind w:left="0"/>
                    <w:jc w:val="both"/>
                    <w:rPr>
                      <w:rFonts w:ascii="Times New Roman" w:eastAsia="Calibri" w:hAnsi="Times New Roman" w:cs="Times New Roman"/>
                      <w:sz w:val="20"/>
                      <w:szCs w:val="20"/>
                    </w:rPr>
                  </w:pPr>
                  <w:r w:rsidRPr="007D499B">
                    <w:rPr>
                      <w:rFonts w:ascii="Times New Roman" w:eastAsia="Calibri" w:hAnsi="Times New Roman" w:cs="Times New Roman"/>
                      <w:sz w:val="20"/>
                      <w:szCs w:val="20"/>
                    </w:rPr>
                    <w:t>pieņemti lēmumi par darba koplīgumā iekļauto piemaksu un pabalstu apturēšanu</w:t>
                  </w:r>
                </w:p>
                <w:p w14:paraId="0F912952" w14:textId="77777777" w:rsidR="00F9184A" w:rsidRPr="007D499B" w:rsidRDefault="004B657D" w:rsidP="00D91F57">
                  <w:pPr>
                    <w:numPr>
                      <w:ilvl w:val="0"/>
                      <w:numId w:val="38"/>
                    </w:numPr>
                    <w:autoSpaceDE w:val="0"/>
                    <w:autoSpaceDN w:val="0"/>
                    <w:adjustRightInd w:val="0"/>
                    <w:ind w:left="0"/>
                    <w:jc w:val="both"/>
                    <w:rPr>
                      <w:rFonts w:ascii="Times New Roman" w:eastAsia="Calibri" w:hAnsi="Times New Roman" w:cs="Times New Roman"/>
                      <w:sz w:val="20"/>
                      <w:szCs w:val="20"/>
                    </w:rPr>
                  </w:pPr>
                  <w:r w:rsidRPr="007D499B">
                    <w:rPr>
                      <w:rFonts w:ascii="Times New Roman" w:eastAsia="Calibri" w:hAnsi="Times New Roman" w:cs="Times New Roman"/>
                      <w:sz w:val="20"/>
                      <w:szCs w:val="20"/>
                    </w:rPr>
                    <w:t>pieņemts lēmums par darbinieku atalgojuma sistēmas izmaiņām</w:t>
                  </w:r>
                </w:p>
              </w:tc>
            </w:tr>
            <w:tr w:rsidR="007D499B" w:rsidRPr="007D499B" w14:paraId="271A78A7" w14:textId="77777777" w:rsidTr="00BC3DD6">
              <w:trPr>
                <w:gridAfter w:val="1"/>
                <w:wAfter w:w="795" w:type="dxa"/>
                <w:trHeight w:val="904"/>
              </w:trPr>
              <w:tc>
                <w:tcPr>
                  <w:tcW w:w="155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vAlign w:val="center"/>
                  <w:hideMark/>
                </w:tcPr>
                <w:p w14:paraId="2450385E" w14:textId="77777777" w:rsidR="007D499B" w:rsidRPr="007D499B" w:rsidRDefault="007D499B" w:rsidP="00D91F57">
                  <w:pPr>
                    <w:autoSpaceDE w:val="0"/>
                    <w:autoSpaceDN w:val="0"/>
                    <w:adjustRightInd w:val="0"/>
                    <w:ind w:left="0"/>
                    <w:jc w:val="both"/>
                    <w:rPr>
                      <w:rFonts w:ascii="Times New Roman" w:eastAsia="Calibri" w:hAnsi="Times New Roman" w:cs="Times New Roman"/>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vAlign w:val="center"/>
                  <w:hideMark/>
                </w:tcPr>
                <w:p w14:paraId="348F3AE0" w14:textId="77777777" w:rsidR="007D499B" w:rsidRPr="0056346B" w:rsidRDefault="007D499B" w:rsidP="00D91F57">
                  <w:pPr>
                    <w:autoSpaceDE w:val="0"/>
                    <w:autoSpaceDN w:val="0"/>
                    <w:adjustRightInd w:val="0"/>
                    <w:ind w:left="0"/>
                    <w:jc w:val="center"/>
                    <w:rPr>
                      <w:rFonts w:ascii="Times New Roman" w:eastAsia="Calibri" w:hAnsi="Times New Roman" w:cs="Times New Roman"/>
                      <w:sz w:val="20"/>
                      <w:szCs w:val="20"/>
                    </w:rPr>
                  </w:pPr>
                  <w:r w:rsidRPr="0056346B">
                    <w:rPr>
                      <w:rFonts w:ascii="Times New Roman" w:eastAsia="Calibri" w:hAnsi="Times New Roman" w:cs="Times New Roman"/>
                      <w:sz w:val="20"/>
                      <w:szCs w:val="20"/>
                    </w:rPr>
                    <w:t>-3 miljoni EUR</w:t>
                  </w:r>
                </w:p>
              </w:tc>
              <w:tc>
                <w:tcPr>
                  <w:tcW w:w="448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75D27D36" w14:textId="0720F4C7" w:rsidR="00F9184A" w:rsidRPr="0056346B" w:rsidRDefault="004B657D" w:rsidP="00D91F57">
                  <w:pPr>
                    <w:numPr>
                      <w:ilvl w:val="0"/>
                      <w:numId w:val="39"/>
                    </w:numPr>
                    <w:autoSpaceDE w:val="0"/>
                    <w:autoSpaceDN w:val="0"/>
                    <w:adjustRightInd w:val="0"/>
                    <w:ind w:left="0"/>
                    <w:jc w:val="both"/>
                    <w:rPr>
                      <w:rFonts w:ascii="Times New Roman" w:eastAsia="Calibri" w:hAnsi="Times New Roman" w:cs="Times New Roman"/>
                      <w:sz w:val="20"/>
                      <w:szCs w:val="20"/>
                    </w:rPr>
                  </w:pPr>
                  <w:r w:rsidRPr="0056346B">
                    <w:rPr>
                      <w:rFonts w:ascii="Times New Roman" w:eastAsia="Calibri" w:hAnsi="Times New Roman" w:cs="Times New Roman"/>
                      <w:sz w:val="20"/>
                      <w:szCs w:val="20"/>
                    </w:rPr>
                    <w:t>papildus izmaksas 3 milj. EUR apmērā, kas ir saistītas ar ~</w:t>
                  </w:r>
                  <w:r w:rsidR="002E67E8" w:rsidRPr="0056346B">
                    <w:rPr>
                      <w:rFonts w:ascii="Times New Roman" w:eastAsia="Calibri" w:hAnsi="Times New Roman" w:cs="Times New Roman"/>
                      <w:sz w:val="20"/>
                      <w:szCs w:val="20"/>
                    </w:rPr>
                    <w:t>5</w:t>
                  </w:r>
                  <w:r w:rsidR="002E67E8">
                    <w:rPr>
                      <w:rFonts w:ascii="Times New Roman" w:eastAsia="Calibri" w:hAnsi="Times New Roman" w:cs="Times New Roman"/>
                      <w:sz w:val="20"/>
                      <w:szCs w:val="20"/>
                    </w:rPr>
                    <w:t>0</w:t>
                  </w:r>
                  <w:r w:rsidR="002E67E8" w:rsidRPr="0056346B">
                    <w:rPr>
                      <w:rFonts w:ascii="Times New Roman" w:eastAsia="Calibri" w:hAnsi="Times New Roman" w:cs="Times New Roman"/>
                      <w:sz w:val="20"/>
                      <w:szCs w:val="20"/>
                    </w:rPr>
                    <w:t xml:space="preserve">0 </w:t>
                  </w:r>
                  <w:r w:rsidRPr="0056346B">
                    <w:rPr>
                      <w:rFonts w:ascii="Times New Roman" w:eastAsia="Calibri" w:hAnsi="Times New Roman" w:cs="Times New Roman"/>
                      <w:sz w:val="20"/>
                      <w:szCs w:val="20"/>
                    </w:rPr>
                    <w:t>darbinieku atbrīvošanu (ar Darba likumu noteiktie atlaišanas pabalsti un kompensācijas)</w:t>
                  </w:r>
                </w:p>
              </w:tc>
            </w:tr>
            <w:tr w:rsidR="007D499B" w:rsidRPr="007D499B" w14:paraId="1E28E555" w14:textId="77777777" w:rsidTr="00BC3DD6">
              <w:trPr>
                <w:gridAfter w:val="1"/>
                <w:wAfter w:w="795" w:type="dxa"/>
                <w:trHeight w:val="24"/>
              </w:trPr>
              <w:tc>
                <w:tcPr>
                  <w:tcW w:w="155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vAlign w:val="center"/>
                  <w:hideMark/>
                </w:tcPr>
                <w:p w14:paraId="3D937835" w14:textId="77777777" w:rsidR="007D499B" w:rsidRPr="007D499B" w:rsidRDefault="007D499B" w:rsidP="00D91F57">
                  <w:pPr>
                    <w:autoSpaceDE w:val="0"/>
                    <w:autoSpaceDN w:val="0"/>
                    <w:adjustRightInd w:val="0"/>
                    <w:ind w:left="0"/>
                    <w:jc w:val="both"/>
                    <w:rPr>
                      <w:rFonts w:ascii="Times New Roman" w:eastAsia="Calibri" w:hAnsi="Times New Roman" w:cs="Times New Roman"/>
                      <w:sz w:val="20"/>
                      <w:szCs w:val="20"/>
                    </w:rPr>
                  </w:pPr>
                  <w:r w:rsidRPr="007D499B">
                    <w:rPr>
                      <w:rFonts w:ascii="Times New Roman" w:eastAsia="Calibri" w:hAnsi="Times New Roman" w:cs="Times New Roman"/>
                      <w:b/>
                      <w:bCs/>
                      <w:sz w:val="20"/>
                      <w:szCs w:val="20"/>
                    </w:rPr>
                    <w:t>Investīcijas</w:t>
                  </w:r>
                </w:p>
              </w:tc>
              <w:tc>
                <w:tcPr>
                  <w:tcW w:w="1511"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vAlign w:val="center"/>
                  <w:hideMark/>
                </w:tcPr>
                <w:p w14:paraId="5D77656A" w14:textId="77777777" w:rsidR="007D499B" w:rsidRPr="0056346B" w:rsidRDefault="007D499B" w:rsidP="00D91F57">
                  <w:pPr>
                    <w:autoSpaceDE w:val="0"/>
                    <w:autoSpaceDN w:val="0"/>
                    <w:adjustRightInd w:val="0"/>
                    <w:ind w:left="0"/>
                    <w:jc w:val="center"/>
                    <w:rPr>
                      <w:rFonts w:ascii="Times New Roman" w:eastAsia="Calibri" w:hAnsi="Times New Roman" w:cs="Times New Roman"/>
                      <w:sz w:val="20"/>
                      <w:szCs w:val="20"/>
                    </w:rPr>
                  </w:pPr>
                  <w:r w:rsidRPr="0056346B">
                    <w:rPr>
                      <w:rFonts w:ascii="Times New Roman" w:eastAsia="Calibri" w:hAnsi="Times New Roman" w:cs="Times New Roman"/>
                      <w:sz w:val="20"/>
                      <w:szCs w:val="20"/>
                    </w:rPr>
                    <w:t>100 milj</w:t>
                  </w:r>
                  <w:r w:rsidR="001430F7" w:rsidRPr="0056346B">
                    <w:rPr>
                      <w:rFonts w:ascii="Times New Roman" w:eastAsia="Calibri" w:hAnsi="Times New Roman" w:cs="Times New Roman"/>
                      <w:sz w:val="20"/>
                      <w:szCs w:val="20"/>
                    </w:rPr>
                    <w:t>oni</w:t>
                  </w:r>
                  <w:r w:rsidRPr="0056346B">
                    <w:rPr>
                      <w:rFonts w:ascii="Times New Roman" w:eastAsia="Calibri" w:hAnsi="Times New Roman" w:cs="Times New Roman"/>
                      <w:sz w:val="20"/>
                      <w:szCs w:val="20"/>
                    </w:rPr>
                    <w:t xml:space="preserve"> EUR</w:t>
                  </w:r>
                </w:p>
              </w:tc>
              <w:tc>
                <w:tcPr>
                  <w:tcW w:w="44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487A7D62" w14:textId="77777777" w:rsidR="00F9184A" w:rsidRPr="0056346B" w:rsidRDefault="004B657D" w:rsidP="00D91F57">
                  <w:pPr>
                    <w:numPr>
                      <w:ilvl w:val="0"/>
                      <w:numId w:val="40"/>
                    </w:numPr>
                    <w:autoSpaceDE w:val="0"/>
                    <w:autoSpaceDN w:val="0"/>
                    <w:adjustRightInd w:val="0"/>
                    <w:ind w:left="0"/>
                    <w:jc w:val="both"/>
                    <w:rPr>
                      <w:rFonts w:ascii="Times New Roman" w:eastAsia="Calibri" w:hAnsi="Times New Roman" w:cs="Times New Roman"/>
                      <w:sz w:val="20"/>
                      <w:szCs w:val="20"/>
                    </w:rPr>
                  </w:pPr>
                  <w:r w:rsidRPr="0056346B">
                    <w:rPr>
                      <w:rFonts w:ascii="Times New Roman" w:eastAsia="Calibri" w:hAnsi="Times New Roman" w:cs="Times New Roman"/>
                      <w:sz w:val="20"/>
                      <w:szCs w:val="20"/>
                    </w:rPr>
                    <w:t>apturēti Stratēģijā iekļautie vidējā termiņā realizējamie infrastruktūras attīstības projekti</w:t>
                  </w:r>
                </w:p>
              </w:tc>
            </w:tr>
          </w:tbl>
          <w:p w14:paraId="2AFD6390" w14:textId="77777777" w:rsidR="00B8210A" w:rsidRDefault="00B8210A" w:rsidP="00D91F57">
            <w:pPr>
              <w:autoSpaceDE w:val="0"/>
              <w:autoSpaceDN w:val="0"/>
              <w:adjustRightInd w:val="0"/>
              <w:spacing w:after="120"/>
              <w:ind w:left="0"/>
              <w:jc w:val="both"/>
              <w:rPr>
                <w:rFonts w:ascii="Times New Roman" w:eastAsia="Calibri" w:hAnsi="Times New Roman" w:cs="Times New Roman"/>
                <w:sz w:val="24"/>
                <w:szCs w:val="24"/>
              </w:rPr>
            </w:pPr>
          </w:p>
          <w:p w14:paraId="21F2A15B" w14:textId="35DF4E07" w:rsidR="006771A2" w:rsidRDefault="00365858" w:rsidP="00D91F57">
            <w:pPr>
              <w:autoSpaceDE w:val="0"/>
              <w:autoSpaceDN w:val="0"/>
              <w:adjustRightInd w:val="0"/>
              <w:spacing w:after="240"/>
              <w:ind w:left="0"/>
              <w:jc w:val="both"/>
              <w:rPr>
                <w:rFonts w:ascii="Times New Roman" w:eastAsia="Calibri" w:hAnsi="Times New Roman" w:cs="Times New Roman"/>
                <w:sz w:val="24"/>
                <w:szCs w:val="24"/>
              </w:rPr>
            </w:pPr>
            <w:r w:rsidRPr="00C32676">
              <w:rPr>
                <w:rFonts w:ascii="Times New Roman" w:eastAsia="Calibri" w:hAnsi="Times New Roman" w:cs="Times New Roman"/>
                <w:sz w:val="24"/>
                <w:szCs w:val="24"/>
              </w:rPr>
              <w:t>Apkopojot augstāk minēto, šobrīd</w:t>
            </w:r>
            <w:r w:rsidR="007B71FB" w:rsidRPr="00C32676">
              <w:rPr>
                <w:rFonts w:ascii="Times New Roman" w:eastAsia="Calibri" w:hAnsi="Times New Roman" w:cs="Times New Roman"/>
                <w:sz w:val="24"/>
                <w:szCs w:val="24"/>
              </w:rPr>
              <w:t xml:space="preserve"> i</w:t>
            </w:r>
            <w:r w:rsidR="00E30374">
              <w:rPr>
                <w:rFonts w:ascii="Times New Roman" w:eastAsia="Calibri" w:hAnsi="Times New Roman" w:cs="Times New Roman"/>
                <w:sz w:val="24"/>
                <w:szCs w:val="24"/>
              </w:rPr>
              <w:t xml:space="preserve">zmaksu samazinājums </w:t>
            </w:r>
            <w:r w:rsidR="00B8210A">
              <w:rPr>
                <w:rFonts w:ascii="Times New Roman" w:eastAsia="Calibri" w:hAnsi="Times New Roman" w:cs="Times New Roman"/>
                <w:sz w:val="24"/>
                <w:szCs w:val="24"/>
              </w:rPr>
              <w:t xml:space="preserve">2020.gadam </w:t>
            </w:r>
            <w:r w:rsidR="00E30374">
              <w:rPr>
                <w:rFonts w:ascii="Times New Roman" w:eastAsia="Calibri" w:hAnsi="Times New Roman" w:cs="Times New Roman"/>
                <w:sz w:val="24"/>
                <w:szCs w:val="24"/>
              </w:rPr>
              <w:t xml:space="preserve">aplēšams 9,1 milj. EUR apmērā. Norādām, ka </w:t>
            </w:r>
            <w:r w:rsidRPr="000C4B4D">
              <w:rPr>
                <w:rFonts w:ascii="Times New Roman" w:eastAsia="Calibri" w:hAnsi="Times New Roman" w:cs="Times New Roman"/>
                <w:sz w:val="24"/>
                <w:szCs w:val="24"/>
              </w:rPr>
              <w:t>Lidosta</w:t>
            </w:r>
            <w:r w:rsidR="00E30374">
              <w:rPr>
                <w:rFonts w:ascii="Times New Roman" w:eastAsia="Calibri" w:hAnsi="Times New Roman" w:cs="Times New Roman"/>
                <w:sz w:val="24"/>
                <w:szCs w:val="24"/>
              </w:rPr>
              <w:t>s</w:t>
            </w:r>
            <w:r w:rsidRPr="000C4B4D">
              <w:rPr>
                <w:rFonts w:ascii="Times New Roman" w:eastAsia="Calibri" w:hAnsi="Times New Roman" w:cs="Times New Roman"/>
                <w:sz w:val="24"/>
                <w:szCs w:val="24"/>
              </w:rPr>
              <w:t xml:space="preserve"> </w:t>
            </w:r>
            <w:r w:rsidR="006771A2">
              <w:rPr>
                <w:rFonts w:ascii="Times New Roman" w:eastAsia="Calibri" w:hAnsi="Times New Roman" w:cs="Times New Roman"/>
                <w:sz w:val="24"/>
                <w:szCs w:val="24"/>
              </w:rPr>
              <w:t xml:space="preserve">veikto darba tiesisko attiecību pārtraukšanas darbību rezultātā (t.sk. </w:t>
            </w:r>
            <w:r w:rsidRPr="000C4B4D">
              <w:rPr>
                <w:rFonts w:ascii="Times New Roman" w:eastAsia="Calibri" w:hAnsi="Times New Roman" w:cs="Times New Roman"/>
                <w:sz w:val="24"/>
                <w:szCs w:val="24"/>
              </w:rPr>
              <w:t>kolektīv</w:t>
            </w:r>
            <w:r w:rsidR="006771A2">
              <w:rPr>
                <w:rFonts w:ascii="Times New Roman" w:eastAsia="Calibri" w:hAnsi="Times New Roman" w:cs="Times New Roman"/>
                <w:sz w:val="24"/>
                <w:szCs w:val="24"/>
              </w:rPr>
              <w:t>ās</w:t>
            </w:r>
            <w:r w:rsidRPr="000C4B4D">
              <w:rPr>
                <w:rFonts w:ascii="Times New Roman" w:eastAsia="Calibri" w:hAnsi="Times New Roman" w:cs="Times New Roman"/>
                <w:sz w:val="24"/>
                <w:szCs w:val="24"/>
              </w:rPr>
              <w:t xml:space="preserve"> darbinieku atlaišan</w:t>
            </w:r>
            <w:r w:rsidR="00E30374">
              <w:rPr>
                <w:rFonts w:ascii="Times New Roman" w:eastAsia="Calibri" w:hAnsi="Times New Roman" w:cs="Times New Roman"/>
                <w:sz w:val="24"/>
                <w:szCs w:val="24"/>
              </w:rPr>
              <w:t>as rezultātā</w:t>
            </w:r>
            <w:r w:rsidR="006771A2">
              <w:rPr>
                <w:rFonts w:ascii="Times New Roman" w:eastAsia="Calibri" w:hAnsi="Times New Roman" w:cs="Times New Roman"/>
                <w:sz w:val="24"/>
                <w:szCs w:val="24"/>
              </w:rPr>
              <w:t>)</w:t>
            </w:r>
            <w:r w:rsidR="00E30374">
              <w:rPr>
                <w:rFonts w:ascii="Times New Roman" w:eastAsia="Calibri" w:hAnsi="Times New Roman" w:cs="Times New Roman"/>
                <w:sz w:val="24"/>
                <w:szCs w:val="24"/>
              </w:rPr>
              <w:t xml:space="preserve"> tiks samazināts kopējais darbinieku skaits par </w:t>
            </w:r>
            <w:r w:rsidR="005B3415" w:rsidRPr="005B3415">
              <w:rPr>
                <w:rFonts w:ascii="Times New Roman" w:eastAsia="Calibri" w:hAnsi="Times New Roman" w:cs="Times New Roman"/>
                <w:sz w:val="24"/>
                <w:szCs w:val="24"/>
              </w:rPr>
              <w:t>4</w:t>
            </w:r>
            <w:r w:rsidR="005B3415">
              <w:rPr>
                <w:rFonts w:ascii="Times New Roman" w:eastAsia="Calibri" w:hAnsi="Times New Roman" w:cs="Times New Roman"/>
                <w:sz w:val="24"/>
                <w:szCs w:val="24"/>
              </w:rPr>
              <w:t>5</w:t>
            </w:r>
            <w:r w:rsidR="00E30374" w:rsidRPr="000C4B4D">
              <w:rPr>
                <w:rFonts w:ascii="Times New Roman" w:eastAsia="Calibri" w:hAnsi="Times New Roman" w:cs="Times New Roman"/>
                <w:sz w:val="24"/>
                <w:szCs w:val="24"/>
              </w:rPr>
              <w:t xml:space="preserve">% </w:t>
            </w:r>
            <w:r w:rsidR="00E30374">
              <w:rPr>
                <w:rFonts w:ascii="Times New Roman" w:eastAsia="Calibri" w:hAnsi="Times New Roman" w:cs="Times New Roman"/>
                <w:sz w:val="24"/>
                <w:szCs w:val="24"/>
              </w:rPr>
              <w:t>jeb vis</w:t>
            </w:r>
            <w:r w:rsidRPr="000C4B4D">
              <w:rPr>
                <w:rFonts w:ascii="Times New Roman" w:eastAsia="Calibri" w:hAnsi="Times New Roman" w:cs="Times New Roman"/>
                <w:sz w:val="24"/>
                <w:szCs w:val="24"/>
              </w:rPr>
              <w:t>maz 5</w:t>
            </w:r>
            <w:r w:rsidR="005B3415">
              <w:rPr>
                <w:rFonts w:ascii="Times New Roman" w:eastAsia="Calibri" w:hAnsi="Times New Roman" w:cs="Times New Roman"/>
                <w:sz w:val="24"/>
                <w:szCs w:val="24"/>
              </w:rPr>
              <w:t>6</w:t>
            </w:r>
            <w:r w:rsidRPr="000C4B4D">
              <w:rPr>
                <w:rFonts w:ascii="Times New Roman" w:eastAsia="Calibri" w:hAnsi="Times New Roman" w:cs="Times New Roman"/>
                <w:sz w:val="24"/>
                <w:szCs w:val="24"/>
              </w:rPr>
              <w:t>0 darbiniek</w:t>
            </w:r>
            <w:r w:rsidR="00E30374" w:rsidRPr="00E30374">
              <w:rPr>
                <w:rFonts w:ascii="Times New Roman" w:eastAsia="Calibri" w:hAnsi="Times New Roman" w:cs="Times New Roman"/>
                <w:sz w:val="24"/>
                <w:szCs w:val="24"/>
              </w:rPr>
              <w:t>u</w:t>
            </w:r>
            <w:r w:rsidRPr="000C4B4D">
              <w:rPr>
                <w:rFonts w:ascii="Times New Roman" w:eastAsia="Calibri" w:hAnsi="Times New Roman" w:cs="Times New Roman"/>
                <w:sz w:val="24"/>
                <w:szCs w:val="24"/>
              </w:rPr>
              <w:t xml:space="preserve">, tādējādi mēnesī Lidostai </w:t>
            </w:r>
            <w:r w:rsidR="007B71FB" w:rsidRPr="000C4B4D">
              <w:rPr>
                <w:rFonts w:ascii="Times New Roman" w:eastAsia="Calibri" w:hAnsi="Times New Roman" w:cs="Times New Roman"/>
                <w:sz w:val="24"/>
                <w:szCs w:val="24"/>
              </w:rPr>
              <w:t>ļaujot</w:t>
            </w:r>
            <w:r w:rsidRPr="000C4B4D">
              <w:rPr>
                <w:rFonts w:ascii="Times New Roman" w:eastAsia="Calibri" w:hAnsi="Times New Roman" w:cs="Times New Roman"/>
                <w:sz w:val="24"/>
                <w:szCs w:val="24"/>
              </w:rPr>
              <w:t xml:space="preserve"> samazināt personāla izmaksas par 0,85 milj. EUR, kas</w:t>
            </w:r>
            <w:r w:rsidR="001E2369" w:rsidRPr="000C4B4D">
              <w:rPr>
                <w:rFonts w:ascii="Times New Roman" w:eastAsia="Calibri" w:hAnsi="Times New Roman" w:cs="Times New Roman"/>
                <w:sz w:val="24"/>
                <w:szCs w:val="24"/>
              </w:rPr>
              <w:t xml:space="preserve"> periodā 2020.gada jūnijs – decembris </w:t>
            </w:r>
            <w:r w:rsidR="00B8210A">
              <w:rPr>
                <w:rFonts w:ascii="Times New Roman" w:eastAsia="Calibri" w:hAnsi="Times New Roman" w:cs="Times New Roman"/>
                <w:sz w:val="24"/>
                <w:szCs w:val="24"/>
              </w:rPr>
              <w:t xml:space="preserve">veido </w:t>
            </w:r>
            <w:r w:rsidR="001E2369" w:rsidRPr="000C4B4D">
              <w:rPr>
                <w:rFonts w:ascii="Times New Roman" w:eastAsia="Calibri" w:hAnsi="Times New Roman" w:cs="Times New Roman"/>
                <w:sz w:val="24"/>
                <w:szCs w:val="24"/>
              </w:rPr>
              <w:t xml:space="preserve"> 5,95 miljonus EUR. </w:t>
            </w:r>
            <w:r w:rsidRPr="000C4B4D">
              <w:rPr>
                <w:rFonts w:ascii="Times New Roman" w:eastAsia="Calibri" w:hAnsi="Times New Roman" w:cs="Times New Roman"/>
                <w:sz w:val="24"/>
                <w:szCs w:val="24"/>
              </w:rPr>
              <w:t xml:space="preserve"> </w:t>
            </w:r>
          </w:p>
          <w:p w14:paraId="7424F1BA" w14:textId="77777777" w:rsidR="006771A2" w:rsidRDefault="00E30374" w:rsidP="00D91F57">
            <w:pPr>
              <w:autoSpaceDE w:val="0"/>
              <w:autoSpaceDN w:val="0"/>
              <w:adjustRightInd w:val="0"/>
              <w:spacing w:after="24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65858" w:rsidRPr="000C4B4D">
              <w:rPr>
                <w:rFonts w:ascii="Times New Roman" w:eastAsia="Calibri" w:hAnsi="Times New Roman" w:cs="Times New Roman"/>
                <w:sz w:val="24"/>
                <w:szCs w:val="24"/>
              </w:rPr>
              <w:t>tbilstoši L</w:t>
            </w:r>
            <w:r w:rsidR="007F1F03" w:rsidRPr="000C4B4D">
              <w:rPr>
                <w:rFonts w:ascii="Times New Roman" w:eastAsia="Calibri" w:hAnsi="Times New Roman" w:cs="Times New Roman"/>
                <w:sz w:val="24"/>
                <w:szCs w:val="24"/>
              </w:rPr>
              <w:t xml:space="preserve">atvijas </w:t>
            </w:r>
            <w:r w:rsidR="00365858" w:rsidRPr="000C4B4D">
              <w:rPr>
                <w:rFonts w:ascii="Times New Roman" w:eastAsia="Calibri" w:hAnsi="Times New Roman" w:cs="Times New Roman"/>
                <w:sz w:val="24"/>
                <w:szCs w:val="24"/>
              </w:rPr>
              <w:t>R</w:t>
            </w:r>
            <w:r w:rsidR="007F1F03" w:rsidRPr="000C4B4D">
              <w:rPr>
                <w:rFonts w:ascii="Times New Roman" w:eastAsia="Calibri" w:hAnsi="Times New Roman" w:cs="Times New Roman"/>
                <w:sz w:val="24"/>
                <w:szCs w:val="24"/>
              </w:rPr>
              <w:t xml:space="preserve">epublikas </w:t>
            </w:r>
            <w:r w:rsidR="00365858" w:rsidRPr="000C4B4D">
              <w:rPr>
                <w:rFonts w:ascii="Times New Roman" w:eastAsia="Calibri" w:hAnsi="Times New Roman" w:cs="Times New Roman"/>
                <w:sz w:val="24"/>
                <w:szCs w:val="24"/>
              </w:rPr>
              <w:t>normatīvajiem aktiem pie jebkuras kolektīvās atlaišanas nepieciešams piešķirt atlaišanas pabalstu un izmaksāt neizmantoto atvaļinājumu, kas Lidostas gadījumā rada papildus izmaksas 3 milj</w:t>
            </w:r>
            <w:r w:rsidR="007B71FB" w:rsidRPr="000C4B4D">
              <w:rPr>
                <w:rFonts w:ascii="Times New Roman" w:eastAsia="Calibri" w:hAnsi="Times New Roman" w:cs="Times New Roman"/>
                <w:sz w:val="24"/>
                <w:szCs w:val="24"/>
              </w:rPr>
              <w:t xml:space="preserve">. EUR </w:t>
            </w:r>
            <w:r w:rsidR="005B3415">
              <w:rPr>
                <w:rFonts w:ascii="Times New Roman" w:eastAsia="Calibri" w:hAnsi="Times New Roman" w:cs="Times New Roman"/>
                <w:sz w:val="24"/>
                <w:szCs w:val="24"/>
              </w:rPr>
              <w:t>apmērā un atalgojuma izmaksas</w:t>
            </w:r>
            <w:r w:rsidR="001C4F1E">
              <w:rPr>
                <w:rFonts w:ascii="Times New Roman" w:eastAsia="Calibri" w:hAnsi="Times New Roman" w:cs="Times New Roman"/>
                <w:sz w:val="24"/>
                <w:szCs w:val="24"/>
              </w:rPr>
              <w:t xml:space="preserve"> vidēji</w:t>
            </w:r>
            <w:r w:rsidR="005B3415">
              <w:rPr>
                <w:rFonts w:ascii="Times New Roman" w:eastAsia="Calibri" w:hAnsi="Times New Roman" w:cs="Times New Roman"/>
                <w:sz w:val="24"/>
                <w:szCs w:val="24"/>
              </w:rPr>
              <w:t xml:space="preserve"> divu mēnešu apmērā, kamēr tiek īstenots kolektīvais</w:t>
            </w:r>
            <w:r w:rsidR="005B3415" w:rsidRPr="00AA0119">
              <w:rPr>
                <w:rFonts w:ascii="Times New Roman" w:eastAsia="Calibri" w:hAnsi="Times New Roman" w:cs="Times New Roman"/>
                <w:sz w:val="24"/>
                <w:szCs w:val="24"/>
              </w:rPr>
              <w:t xml:space="preserve"> darbinieku atlaišan</w:t>
            </w:r>
            <w:r w:rsidR="005B3415">
              <w:rPr>
                <w:rFonts w:ascii="Times New Roman" w:eastAsia="Calibri" w:hAnsi="Times New Roman" w:cs="Times New Roman"/>
                <w:sz w:val="24"/>
                <w:szCs w:val="24"/>
              </w:rPr>
              <w:t>as process</w:t>
            </w:r>
            <w:r w:rsidR="006771A2">
              <w:rPr>
                <w:rFonts w:ascii="Times New Roman" w:eastAsia="Calibri" w:hAnsi="Times New Roman" w:cs="Times New Roman"/>
                <w:sz w:val="24"/>
                <w:szCs w:val="24"/>
              </w:rPr>
              <w:t>. L</w:t>
            </w:r>
            <w:r>
              <w:rPr>
                <w:rFonts w:ascii="Times New Roman" w:eastAsia="Calibri" w:hAnsi="Times New Roman" w:cs="Times New Roman"/>
                <w:sz w:val="24"/>
                <w:szCs w:val="24"/>
              </w:rPr>
              <w:t xml:space="preserve">īdz ar to </w:t>
            </w:r>
            <w:r w:rsidR="005B3415">
              <w:rPr>
                <w:rFonts w:ascii="Times New Roman" w:eastAsia="Calibri" w:hAnsi="Times New Roman" w:cs="Times New Roman"/>
                <w:sz w:val="24"/>
                <w:szCs w:val="24"/>
              </w:rPr>
              <w:t>izmaksu samazinājuma e</w:t>
            </w:r>
            <w:r>
              <w:rPr>
                <w:rFonts w:ascii="Times New Roman" w:eastAsia="Calibri" w:hAnsi="Times New Roman" w:cs="Times New Roman"/>
                <w:sz w:val="24"/>
                <w:szCs w:val="24"/>
              </w:rPr>
              <w:t>fekt</w:t>
            </w:r>
            <w:r w:rsidR="005B3415">
              <w:rPr>
                <w:rFonts w:ascii="Times New Roman" w:eastAsia="Calibri" w:hAnsi="Times New Roman" w:cs="Times New Roman"/>
                <w:sz w:val="24"/>
                <w:szCs w:val="24"/>
              </w:rPr>
              <w:t>s tiks sasniegts</w:t>
            </w:r>
            <w:r>
              <w:rPr>
                <w:rFonts w:ascii="Times New Roman" w:eastAsia="Calibri" w:hAnsi="Times New Roman" w:cs="Times New Roman"/>
                <w:sz w:val="24"/>
                <w:szCs w:val="24"/>
              </w:rPr>
              <w:t xml:space="preserve"> ilgtermiņa griezumā.</w:t>
            </w:r>
            <w:r w:rsidR="00F63870">
              <w:rPr>
                <w:rFonts w:ascii="Times New Roman" w:eastAsia="Calibri" w:hAnsi="Times New Roman" w:cs="Times New Roman"/>
                <w:sz w:val="24"/>
                <w:szCs w:val="24"/>
              </w:rPr>
              <w:t xml:space="preserve"> </w:t>
            </w:r>
          </w:p>
          <w:p w14:paraId="485A6C53" w14:textId="46E79841" w:rsidR="007B71FB" w:rsidRDefault="005B3415" w:rsidP="00D91F57">
            <w:pPr>
              <w:autoSpaceDE w:val="0"/>
              <w:autoSpaceDN w:val="0"/>
              <w:adjustRightInd w:val="0"/>
              <w:spacing w:after="240"/>
              <w:ind w:left="0"/>
              <w:jc w:val="both"/>
              <w:rPr>
                <w:rFonts w:ascii="Times New Roman" w:hAnsi="Times New Roman" w:cs="Times New Roman"/>
                <w:sz w:val="24"/>
                <w:szCs w:val="24"/>
              </w:rPr>
            </w:pPr>
            <w:r>
              <w:rPr>
                <w:rFonts w:ascii="Times New Roman" w:eastAsia="Calibri" w:hAnsi="Times New Roman" w:cs="Times New Roman"/>
                <w:sz w:val="24"/>
                <w:szCs w:val="24"/>
              </w:rPr>
              <w:t xml:space="preserve">Papildus </w:t>
            </w:r>
            <w:r w:rsidR="00E30374">
              <w:rPr>
                <w:rFonts w:ascii="Times New Roman" w:eastAsia="Calibri" w:hAnsi="Times New Roman" w:cs="Times New Roman"/>
                <w:sz w:val="24"/>
                <w:szCs w:val="24"/>
              </w:rPr>
              <w:t>Lidosta ir a</w:t>
            </w:r>
            <w:r w:rsidR="00056E8C" w:rsidRPr="000C4B4D">
              <w:rPr>
                <w:rFonts w:ascii="Times New Roman" w:eastAsia="Calibri" w:hAnsi="Times New Roman" w:cs="Times New Roman"/>
                <w:sz w:val="24"/>
                <w:szCs w:val="24"/>
              </w:rPr>
              <w:t>pturē</w:t>
            </w:r>
            <w:r w:rsidR="00E30374">
              <w:rPr>
                <w:rFonts w:ascii="Times New Roman" w:eastAsia="Calibri" w:hAnsi="Times New Roman" w:cs="Times New Roman"/>
                <w:sz w:val="24"/>
                <w:szCs w:val="24"/>
              </w:rPr>
              <w:t>jusi visus plānotos</w:t>
            </w:r>
            <w:r>
              <w:rPr>
                <w:rFonts w:ascii="Times New Roman" w:eastAsia="Calibri" w:hAnsi="Times New Roman" w:cs="Times New Roman"/>
                <w:sz w:val="24"/>
                <w:szCs w:val="24"/>
              </w:rPr>
              <w:t xml:space="preserve"> iepirkumus, tai skaitā</w:t>
            </w:r>
            <w:r w:rsidR="00E30374">
              <w:rPr>
                <w:rFonts w:ascii="Times New Roman" w:eastAsia="Calibri" w:hAnsi="Times New Roman" w:cs="Times New Roman"/>
                <w:sz w:val="24"/>
                <w:szCs w:val="24"/>
              </w:rPr>
              <w:t xml:space="preserve"> investīciju iepirkumus, kurus bija plānots uzsākt 2020.gada ietvaros un īstenot vidē</w:t>
            </w:r>
            <w:r w:rsidR="007B71FB" w:rsidRPr="000C4B4D">
              <w:rPr>
                <w:rFonts w:ascii="Times New Roman" w:eastAsia="Calibri" w:hAnsi="Times New Roman" w:cs="Times New Roman"/>
                <w:sz w:val="24"/>
                <w:szCs w:val="24"/>
              </w:rPr>
              <w:t>jā termiņā</w:t>
            </w:r>
            <w:r>
              <w:rPr>
                <w:rFonts w:ascii="Times New Roman" w:eastAsia="Calibri" w:hAnsi="Times New Roman" w:cs="Times New Roman"/>
                <w:sz w:val="24"/>
                <w:szCs w:val="24"/>
              </w:rPr>
              <w:t xml:space="preserve">, tādējādi ļaujot samazināt </w:t>
            </w:r>
            <w:r w:rsidR="00B8210A">
              <w:rPr>
                <w:rFonts w:ascii="Times New Roman" w:eastAsia="Calibri" w:hAnsi="Times New Roman" w:cs="Times New Roman"/>
                <w:sz w:val="24"/>
                <w:szCs w:val="24"/>
              </w:rPr>
              <w:t xml:space="preserve">vidēja termiņa </w:t>
            </w:r>
            <w:r>
              <w:rPr>
                <w:rFonts w:ascii="Times New Roman" w:eastAsia="Calibri" w:hAnsi="Times New Roman" w:cs="Times New Roman"/>
                <w:sz w:val="24"/>
                <w:szCs w:val="24"/>
              </w:rPr>
              <w:t xml:space="preserve">potenciālās saistības </w:t>
            </w:r>
            <w:r w:rsidR="007B71FB" w:rsidRPr="006771A2">
              <w:rPr>
                <w:rFonts w:ascii="Times New Roman" w:hAnsi="Times New Roman" w:cs="Times New Roman"/>
                <w:sz w:val="24"/>
                <w:szCs w:val="24"/>
              </w:rPr>
              <w:t>100 milj.</w:t>
            </w:r>
            <w:r w:rsidR="007F1F03" w:rsidRPr="006771A2">
              <w:rPr>
                <w:rFonts w:ascii="Times New Roman" w:hAnsi="Times New Roman" w:cs="Times New Roman"/>
                <w:sz w:val="24"/>
                <w:szCs w:val="24"/>
              </w:rPr>
              <w:t> </w:t>
            </w:r>
            <w:r w:rsidR="007B71FB" w:rsidRPr="006771A2">
              <w:rPr>
                <w:rFonts w:ascii="Times New Roman" w:hAnsi="Times New Roman" w:cs="Times New Roman"/>
                <w:iCs/>
                <w:sz w:val="24"/>
                <w:szCs w:val="24"/>
              </w:rPr>
              <w:t>EUR</w:t>
            </w:r>
            <w:r w:rsidR="007B71FB" w:rsidRPr="000C4B4D">
              <w:rPr>
                <w:rFonts w:ascii="Times New Roman" w:hAnsi="Times New Roman" w:cs="Times New Roman"/>
                <w:sz w:val="24"/>
                <w:szCs w:val="24"/>
              </w:rPr>
              <w:t xml:space="preserve"> apmērā.</w:t>
            </w:r>
          </w:p>
          <w:p w14:paraId="573886DC" w14:textId="77777777" w:rsidR="00A93B0F" w:rsidRPr="00E9124D" w:rsidRDefault="00A93B0F" w:rsidP="00D91F57">
            <w:pPr>
              <w:spacing w:after="120"/>
              <w:ind w:left="0"/>
              <w:jc w:val="both"/>
              <w:rPr>
                <w:rFonts w:ascii="Times New Roman" w:hAnsi="Times New Roman" w:cs="Times New Roman"/>
                <w:b/>
                <w:i/>
                <w:sz w:val="24"/>
                <w:szCs w:val="24"/>
              </w:rPr>
            </w:pPr>
            <w:r w:rsidRPr="00E9124D">
              <w:rPr>
                <w:rFonts w:ascii="Times New Roman" w:hAnsi="Times New Roman" w:cs="Times New Roman"/>
                <w:b/>
                <w:i/>
                <w:sz w:val="24"/>
                <w:szCs w:val="24"/>
              </w:rPr>
              <w:lastRenderedPageBreak/>
              <w:t>2.1.</w:t>
            </w:r>
            <w:r w:rsidR="001150A4">
              <w:rPr>
                <w:rFonts w:ascii="Times New Roman" w:hAnsi="Times New Roman" w:cs="Times New Roman"/>
                <w:b/>
                <w:i/>
                <w:sz w:val="24"/>
                <w:szCs w:val="24"/>
              </w:rPr>
              <w:t>4</w:t>
            </w:r>
            <w:r w:rsidRPr="00E9124D">
              <w:rPr>
                <w:rFonts w:ascii="Times New Roman" w:hAnsi="Times New Roman" w:cs="Times New Roman"/>
                <w:b/>
                <w:i/>
                <w:sz w:val="24"/>
                <w:szCs w:val="24"/>
              </w:rPr>
              <w:t>. Investīciju projekti</w:t>
            </w:r>
          </w:p>
          <w:p w14:paraId="2E9A9425" w14:textId="77777777" w:rsidR="00A93B0F" w:rsidRDefault="00A93B0F" w:rsidP="00D91F57">
            <w:pPr>
              <w:autoSpaceDE w:val="0"/>
              <w:autoSpaceDN w:val="0"/>
              <w:adjustRightInd w:val="0"/>
              <w:spacing w:after="240"/>
              <w:ind w:left="0"/>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Lidosta īsteno investīcijas ar pašu līdzekļiem, aizņemto kapitālu un atbalstu no ES fondiem. </w:t>
            </w:r>
            <w:r w:rsidRPr="00C32676">
              <w:rPr>
                <w:rFonts w:ascii="Times New Roman" w:eastAsia="Times New Roman" w:hAnsi="Times New Roman" w:cs="Times New Roman"/>
                <w:bCs/>
                <w:sz w:val="24"/>
                <w:szCs w:val="24"/>
                <w:lang w:eastAsia="lv-LV"/>
              </w:rPr>
              <w:t xml:space="preserve">Lidosta </w:t>
            </w:r>
            <w:r>
              <w:rPr>
                <w:rFonts w:ascii="Times New Roman" w:eastAsia="Times New Roman" w:hAnsi="Times New Roman" w:cs="Times New Roman"/>
                <w:bCs/>
                <w:sz w:val="24"/>
                <w:szCs w:val="24"/>
                <w:lang w:eastAsia="lv-LV"/>
              </w:rPr>
              <w:t xml:space="preserve">veic investīcijas atbilstoši </w:t>
            </w:r>
            <w:r w:rsidRPr="00C32676">
              <w:rPr>
                <w:rFonts w:ascii="Times New Roman" w:eastAsia="Times New Roman" w:hAnsi="Times New Roman" w:cs="Times New Roman"/>
                <w:bCs/>
                <w:sz w:val="24"/>
                <w:szCs w:val="24"/>
                <w:lang w:eastAsia="lv-LV"/>
              </w:rPr>
              <w:t>VAS “Starptautiskā lidosta “Rīga” vidējā termiņa darbības stratēģij</w:t>
            </w:r>
            <w:r>
              <w:rPr>
                <w:rFonts w:ascii="Times New Roman" w:eastAsia="Times New Roman" w:hAnsi="Times New Roman" w:cs="Times New Roman"/>
                <w:bCs/>
                <w:sz w:val="24"/>
                <w:szCs w:val="24"/>
                <w:lang w:eastAsia="lv-LV"/>
              </w:rPr>
              <w:t>ai</w:t>
            </w:r>
            <w:r w:rsidRPr="00C32676">
              <w:rPr>
                <w:rFonts w:ascii="Times New Roman" w:eastAsia="Times New Roman" w:hAnsi="Times New Roman" w:cs="Times New Roman"/>
                <w:bCs/>
                <w:sz w:val="24"/>
                <w:szCs w:val="24"/>
                <w:lang w:eastAsia="lv-LV"/>
              </w:rPr>
              <w:t xml:space="preserve"> 2017.–2023. gadam (turpmāk - Stratēģija). Stratēģija ir daļa no Lidostas ilgtermiņa stratēģijas 2017.–2036. gadam.</w:t>
            </w:r>
            <w:r>
              <w:rPr>
                <w:rFonts w:ascii="Times New Roman" w:eastAsia="Times New Roman" w:hAnsi="Times New Roman" w:cs="Times New Roman"/>
                <w:bCs/>
                <w:sz w:val="24"/>
                <w:szCs w:val="24"/>
                <w:lang w:eastAsia="lv-LV"/>
              </w:rPr>
              <w:t xml:space="preserve"> </w:t>
            </w:r>
          </w:p>
          <w:p w14:paraId="17C14433" w14:textId="7FECB010" w:rsidR="00CA2B8F" w:rsidRDefault="00690030" w:rsidP="00D91F57">
            <w:pPr>
              <w:autoSpaceDE w:val="0"/>
              <w:autoSpaceDN w:val="0"/>
              <w:adjustRightInd w:val="0"/>
              <w:spacing w:after="240"/>
              <w:ind w:left="0"/>
              <w:jc w:val="both"/>
              <w:rPr>
                <w:rFonts w:ascii="Times New Roman" w:hAnsi="Times New Roman" w:cs="Times New Roman"/>
                <w:sz w:val="24"/>
                <w:szCs w:val="24"/>
              </w:rPr>
            </w:pPr>
            <w:r>
              <w:rPr>
                <w:rFonts w:ascii="Times New Roman" w:hAnsi="Times New Roman" w:cs="Times New Roman"/>
                <w:sz w:val="24"/>
                <w:szCs w:val="24"/>
              </w:rPr>
              <w:t xml:space="preserve">Lidostas </w:t>
            </w:r>
            <w:r w:rsidR="00A93B0F">
              <w:rPr>
                <w:rFonts w:ascii="Times New Roman" w:hAnsi="Times New Roman" w:cs="Times New Roman"/>
                <w:sz w:val="24"/>
                <w:szCs w:val="24"/>
              </w:rPr>
              <w:t>2020.gada budžetā</w:t>
            </w:r>
            <w:r>
              <w:rPr>
                <w:rFonts w:ascii="Times New Roman" w:hAnsi="Times New Roman" w:cs="Times New Roman"/>
                <w:sz w:val="24"/>
                <w:szCs w:val="24"/>
              </w:rPr>
              <w:t xml:space="preserve"> tika </w:t>
            </w:r>
            <w:r w:rsidR="00A93B0F">
              <w:rPr>
                <w:rFonts w:ascii="Times New Roman" w:hAnsi="Times New Roman" w:cs="Times New Roman"/>
                <w:sz w:val="24"/>
                <w:szCs w:val="24"/>
              </w:rPr>
              <w:t>plāno</w:t>
            </w:r>
            <w:r>
              <w:rPr>
                <w:rFonts w:ascii="Times New Roman" w:hAnsi="Times New Roman" w:cs="Times New Roman"/>
                <w:sz w:val="24"/>
                <w:szCs w:val="24"/>
              </w:rPr>
              <w:t xml:space="preserve">tas </w:t>
            </w:r>
            <w:r w:rsidR="00A93B0F">
              <w:rPr>
                <w:rFonts w:ascii="Times New Roman" w:hAnsi="Times New Roman" w:cs="Times New Roman"/>
                <w:sz w:val="24"/>
                <w:szCs w:val="24"/>
              </w:rPr>
              <w:t xml:space="preserve">investīcijas </w:t>
            </w:r>
            <w:r w:rsidR="00F63870">
              <w:rPr>
                <w:rFonts w:ascii="Times New Roman" w:hAnsi="Times New Roman" w:cs="Times New Roman"/>
                <w:sz w:val="24"/>
                <w:szCs w:val="24"/>
              </w:rPr>
              <w:t xml:space="preserve">~ </w:t>
            </w:r>
            <w:r w:rsidR="00057F8A">
              <w:rPr>
                <w:rFonts w:ascii="Times New Roman" w:hAnsi="Times New Roman" w:cs="Times New Roman"/>
                <w:sz w:val="24"/>
                <w:szCs w:val="24"/>
              </w:rPr>
              <w:t>30</w:t>
            </w:r>
            <w:r w:rsidR="00A93B0F">
              <w:rPr>
                <w:rFonts w:ascii="Times New Roman" w:hAnsi="Times New Roman" w:cs="Times New Roman"/>
                <w:sz w:val="24"/>
                <w:szCs w:val="24"/>
              </w:rPr>
              <w:t xml:space="preserve"> milj. EUR </w:t>
            </w:r>
            <w:r w:rsidR="001C1650">
              <w:rPr>
                <w:rFonts w:ascii="Times New Roman" w:hAnsi="Times New Roman" w:cs="Times New Roman"/>
                <w:sz w:val="24"/>
                <w:szCs w:val="24"/>
              </w:rPr>
              <w:t>un uz nākamajiem periodiem ~ 100 milj. EUR apmērā</w:t>
            </w:r>
            <w:r w:rsidR="00F63870">
              <w:rPr>
                <w:rFonts w:ascii="Times New Roman" w:hAnsi="Times New Roman" w:cs="Times New Roman"/>
                <w:sz w:val="24"/>
                <w:szCs w:val="24"/>
              </w:rPr>
              <w:t xml:space="preserve">, bet </w:t>
            </w:r>
            <w:r w:rsidR="00EA1228">
              <w:rPr>
                <w:rFonts w:ascii="Times New Roman" w:hAnsi="Times New Roman" w:cs="Times New Roman"/>
                <w:sz w:val="24"/>
                <w:szCs w:val="24"/>
              </w:rPr>
              <w:t>a</w:t>
            </w:r>
            <w:r w:rsidR="00057F8A">
              <w:rPr>
                <w:rFonts w:ascii="Times New Roman" w:hAnsi="Times New Roman" w:cs="Times New Roman"/>
                <w:sz w:val="24"/>
                <w:szCs w:val="24"/>
              </w:rPr>
              <w:t>tbilstoši Lidostas lēmumam</w:t>
            </w:r>
            <w:r w:rsidR="002B4835">
              <w:rPr>
                <w:rFonts w:ascii="Times New Roman" w:hAnsi="Times New Roman" w:cs="Times New Roman"/>
                <w:sz w:val="24"/>
                <w:szCs w:val="24"/>
              </w:rPr>
              <w:t xml:space="preserve"> par izmaksu samazināšanu, </w:t>
            </w:r>
            <w:r w:rsidR="00B0143E">
              <w:rPr>
                <w:rFonts w:ascii="Times New Roman" w:hAnsi="Times New Roman" w:cs="Times New Roman"/>
                <w:sz w:val="24"/>
                <w:szCs w:val="24"/>
              </w:rPr>
              <w:t>investīciju apguve</w:t>
            </w:r>
            <w:r w:rsidR="00057F8A">
              <w:rPr>
                <w:rFonts w:ascii="Times New Roman" w:hAnsi="Times New Roman" w:cs="Times New Roman"/>
                <w:sz w:val="24"/>
                <w:szCs w:val="24"/>
              </w:rPr>
              <w:t xml:space="preserve"> </w:t>
            </w:r>
            <w:r w:rsidR="00B0143E">
              <w:rPr>
                <w:rFonts w:ascii="Times New Roman" w:hAnsi="Times New Roman" w:cs="Times New Roman"/>
                <w:sz w:val="24"/>
                <w:szCs w:val="24"/>
              </w:rPr>
              <w:t>tiek</w:t>
            </w:r>
            <w:r w:rsidR="00CA2B8F">
              <w:rPr>
                <w:rFonts w:ascii="Times New Roman" w:hAnsi="Times New Roman" w:cs="Times New Roman"/>
                <w:sz w:val="24"/>
                <w:szCs w:val="24"/>
              </w:rPr>
              <w:t xml:space="preserve"> samazinātas līdz tādiem projektiem</w:t>
            </w:r>
            <w:r w:rsidR="00CA2B8F" w:rsidRPr="00C252F5">
              <w:rPr>
                <w:rFonts w:ascii="Times New Roman" w:hAnsi="Times New Roman" w:cs="Times New Roman"/>
                <w:sz w:val="24"/>
                <w:szCs w:val="24"/>
              </w:rPr>
              <w:t>, kuru īstenošan</w:t>
            </w:r>
            <w:r w:rsidR="00CA2B8F">
              <w:rPr>
                <w:rFonts w:ascii="Times New Roman" w:hAnsi="Times New Roman" w:cs="Times New Roman"/>
                <w:sz w:val="24"/>
                <w:szCs w:val="24"/>
              </w:rPr>
              <w:t>u ir noteikta</w:t>
            </w:r>
            <w:r w:rsidR="00B11A5F">
              <w:rPr>
                <w:rFonts w:ascii="Times New Roman" w:hAnsi="Times New Roman" w:cs="Times New Roman"/>
                <w:sz w:val="24"/>
                <w:szCs w:val="24"/>
              </w:rPr>
              <w:t xml:space="preserve"> kā obligāta saskaņā ar starptautiskajie</w:t>
            </w:r>
            <w:r w:rsidR="005A3BF4">
              <w:rPr>
                <w:rFonts w:ascii="Times New Roman" w:hAnsi="Times New Roman" w:cs="Times New Roman"/>
                <w:sz w:val="24"/>
                <w:szCs w:val="24"/>
              </w:rPr>
              <w:t>m un Latvijas Republikas spēkā esošajiem</w:t>
            </w:r>
            <w:r w:rsidR="00CA2B8F">
              <w:rPr>
                <w:rFonts w:ascii="Times New Roman" w:hAnsi="Times New Roman" w:cs="Times New Roman"/>
                <w:sz w:val="24"/>
                <w:szCs w:val="24"/>
              </w:rPr>
              <w:t xml:space="preserve"> normatīviem aktiem, kā arī uzņemtas saistības noslēgto līgumu ietvaros</w:t>
            </w:r>
            <w:r w:rsidR="00BD4B79">
              <w:rPr>
                <w:rFonts w:ascii="Times New Roman" w:hAnsi="Times New Roman" w:cs="Times New Roman"/>
                <w:sz w:val="24"/>
                <w:szCs w:val="24"/>
              </w:rPr>
              <w:t xml:space="preserve"> attiecībā uz lidlauka un lidostas infrastruktūras</w:t>
            </w:r>
            <w:r w:rsidR="00CB2045">
              <w:rPr>
                <w:rFonts w:ascii="Times New Roman" w:hAnsi="Times New Roman" w:cs="Times New Roman"/>
                <w:sz w:val="24"/>
                <w:szCs w:val="24"/>
              </w:rPr>
              <w:t xml:space="preserve"> uzturēšanu un attīstību, saimnieciskās darbības </w:t>
            </w:r>
            <w:r w:rsidR="005617A4">
              <w:rPr>
                <w:rFonts w:ascii="Times New Roman" w:hAnsi="Times New Roman" w:cs="Times New Roman"/>
                <w:sz w:val="24"/>
                <w:szCs w:val="24"/>
              </w:rPr>
              <w:t>nodrošināšanu, kuru</w:t>
            </w:r>
            <w:r w:rsidR="00CA2B8F">
              <w:rPr>
                <w:rFonts w:ascii="Times New Roman" w:hAnsi="Times New Roman" w:cs="Times New Roman"/>
                <w:sz w:val="24"/>
                <w:szCs w:val="24"/>
              </w:rPr>
              <w:t xml:space="preserve"> laušana radītu Lidostai papildus izmaksas</w:t>
            </w:r>
            <w:r w:rsidR="00D675FC">
              <w:rPr>
                <w:rFonts w:ascii="Times New Roman" w:hAnsi="Times New Roman" w:cs="Times New Roman"/>
                <w:sz w:val="24"/>
                <w:szCs w:val="24"/>
              </w:rPr>
              <w:t xml:space="preserve"> un tiesvedību riskus.</w:t>
            </w:r>
            <w:r w:rsidR="00CA2B8F">
              <w:rPr>
                <w:rFonts w:ascii="Times New Roman" w:hAnsi="Times New Roman" w:cs="Times New Roman"/>
                <w:sz w:val="24"/>
                <w:szCs w:val="24"/>
              </w:rPr>
              <w:t xml:space="preserve"> Šādi projekti ir uzskaitīti Tabulā Nr.4.</w:t>
            </w:r>
          </w:p>
          <w:p w14:paraId="65D049A2" w14:textId="09C5EBF4" w:rsidR="00144C8F" w:rsidRPr="00D21F3F" w:rsidRDefault="00144C8F" w:rsidP="00D91F57">
            <w:pPr>
              <w:autoSpaceDE w:val="0"/>
              <w:autoSpaceDN w:val="0"/>
              <w:adjustRightInd w:val="0"/>
              <w:spacing w:after="120"/>
              <w:ind w:left="0"/>
              <w:jc w:val="both"/>
              <w:rPr>
                <w:rFonts w:ascii="Times New Roman" w:eastAsia="Calibri" w:hAnsi="Times New Roman" w:cs="Times New Roman"/>
                <w:i/>
                <w:color w:val="000000"/>
                <w:szCs w:val="24"/>
              </w:rPr>
            </w:pPr>
            <w:r w:rsidRPr="00D21F3F">
              <w:rPr>
                <w:rFonts w:ascii="Times New Roman" w:eastAsia="Calibri" w:hAnsi="Times New Roman" w:cs="Times New Roman"/>
                <w:i/>
                <w:color w:val="000000"/>
                <w:szCs w:val="24"/>
              </w:rPr>
              <w:t>Tabula Nr.</w:t>
            </w:r>
            <w:r>
              <w:rPr>
                <w:rFonts w:ascii="Times New Roman" w:eastAsia="Calibri" w:hAnsi="Times New Roman" w:cs="Times New Roman"/>
                <w:i/>
                <w:color w:val="000000"/>
                <w:szCs w:val="24"/>
              </w:rPr>
              <w:t xml:space="preserve">4 “Investīciju projektu </w:t>
            </w:r>
            <w:r w:rsidR="00B8210A">
              <w:rPr>
                <w:rFonts w:ascii="Times New Roman" w:eastAsia="Calibri" w:hAnsi="Times New Roman" w:cs="Times New Roman"/>
                <w:i/>
                <w:color w:val="000000"/>
                <w:szCs w:val="24"/>
              </w:rPr>
              <w:t xml:space="preserve">vidēja termiņa </w:t>
            </w:r>
            <w:r>
              <w:rPr>
                <w:rFonts w:ascii="Times New Roman" w:eastAsia="Calibri" w:hAnsi="Times New Roman" w:cs="Times New Roman"/>
                <w:i/>
                <w:color w:val="000000"/>
                <w:szCs w:val="24"/>
              </w:rPr>
              <w:t>saistības</w:t>
            </w:r>
            <w:r w:rsidR="005E4274">
              <w:rPr>
                <w:rFonts w:ascii="Times New Roman" w:eastAsia="Calibri" w:hAnsi="Times New Roman" w:cs="Times New Roman"/>
                <w:i/>
                <w:color w:val="000000"/>
                <w:szCs w:val="24"/>
              </w:rPr>
              <w:t xml:space="preserve"> līdz 2022.gadam</w:t>
            </w:r>
            <w:r>
              <w:rPr>
                <w:rFonts w:ascii="Times New Roman" w:eastAsia="Calibri" w:hAnsi="Times New Roman" w:cs="Times New Roman"/>
                <w:i/>
                <w:color w:val="000000"/>
                <w:szCs w:val="24"/>
              </w:rPr>
              <w:t>”</w:t>
            </w: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1765"/>
              <w:gridCol w:w="1808"/>
            </w:tblGrid>
            <w:tr w:rsidR="0088330F" w:rsidRPr="004811D4" w14:paraId="494F0EB7" w14:textId="77777777" w:rsidTr="0088330F">
              <w:trPr>
                <w:trHeight w:val="585"/>
                <w:jc w:val="center"/>
              </w:trPr>
              <w:tc>
                <w:tcPr>
                  <w:tcW w:w="4546" w:type="dxa"/>
                  <w:shd w:val="clear" w:color="auto" w:fill="auto"/>
                  <w:noWrap/>
                  <w:vAlign w:val="center"/>
                  <w:hideMark/>
                </w:tcPr>
                <w:p w14:paraId="4EE185D5" w14:textId="67FA8038" w:rsidR="0088330F" w:rsidRPr="0088330F" w:rsidRDefault="0088330F" w:rsidP="00D91F57">
                  <w:pPr>
                    <w:ind w:left="0"/>
                    <w:rPr>
                      <w:rFonts w:ascii="Times New Roman" w:eastAsia="Times New Roman" w:hAnsi="Times New Roman" w:cs="Times New Roman"/>
                      <w:b/>
                      <w:color w:val="000000"/>
                      <w:szCs w:val="20"/>
                      <w:lang w:eastAsia="lv-LV"/>
                    </w:rPr>
                  </w:pPr>
                  <w:r w:rsidRPr="0088330F">
                    <w:rPr>
                      <w:rFonts w:ascii="Times New Roman" w:eastAsia="Times New Roman" w:hAnsi="Times New Roman" w:cs="Times New Roman"/>
                      <w:b/>
                      <w:color w:val="000000"/>
                      <w:szCs w:val="20"/>
                      <w:lang w:eastAsia="lv-LV"/>
                    </w:rPr>
                    <w:t>Projekts</w:t>
                  </w:r>
                </w:p>
              </w:tc>
              <w:tc>
                <w:tcPr>
                  <w:tcW w:w="1984" w:type="dxa"/>
                  <w:vAlign w:val="center"/>
                </w:tcPr>
                <w:p w14:paraId="43F1081B" w14:textId="53C1BCC9" w:rsidR="0088330F" w:rsidRPr="00AA69D9" w:rsidRDefault="00AA69D9" w:rsidP="00D91F57">
                  <w:pPr>
                    <w:ind w:left="0"/>
                    <w:jc w:val="center"/>
                    <w:rPr>
                      <w:rFonts w:ascii="Times New Roman" w:eastAsia="Times New Roman" w:hAnsi="Times New Roman" w:cs="Times New Roman"/>
                      <w:b/>
                      <w:bCs/>
                      <w:color w:val="000000"/>
                      <w:szCs w:val="20"/>
                      <w:lang w:eastAsia="lv-LV"/>
                    </w:rPr>
                  </w:pPr>
                  <w:r>
                    <w:rPr>
                      <w:rFonts w:ascii="Times New Roman" w:eastAsia="Times New Roman" w:hAnsi="Times New Roman" w:cs="Times New Roman"/>
                      <w:b/>
                      <w:bCs/>
                      <w:color w:val="000000"/>
                      <w:szCs w:val="20"/>
                      <w:lang w:eastAsia="lv-LV"/>
                    </w:rPr>
                    <w:t xml:space="preserve">Īstenošanas </w:t>
                  </w:r>
                  <w:r w:rsidR="0088330F" w:rsidRPr="00AA69D9">
                    <w:rPr>
                      <w:rFonts w:ascii="Times New Roman" w:eastAsia="Times New Roman" w:hAnsi="Times New Roman" w:cs="Times New Roman"/>
                      <w:b/>
                      <w:bCs/>
                      <w:color w:val="000000"/>
                      <w:szCs w:val="20"/>
                      <w:lang w:eastAsia="lv-LV"/>
                    </w:rPr>
                    <w:t xml:space="preserve"> </w:t>
                  </w:r>
                  <w:r>
                    <w:rPr>
                      <w:rFonts w:ascii="Times New Roman" w:eastAsia="Times New Roman" w:hAnsi="Times New Roman" w:cs="Times New Roman"/>
                      <w:b/>
                      <w:bCs/>
                      <w:color w:val="000000"/>
                      <w:szCs w:val="20"/>
                      <w:lang w:eastAsia="lv-LV"/>
                    </w:rPr>
                    <w:t>pamatojums</w:t>
                  </w:r>
                </w:p>
              </w:tc>
              <w:tc>
                <w:tcPr>
                  <w:tcW w:w="2034" w:type="dxa"/>
                  <w:shd w:val="clear" w:color="auto" w:fill="auto"/>
                  <w:vAlign w:val="center"/>
                  <w:hideMark/>
                </w:tcPr>
                <w:p w14:paraId="3CD8194A" w14:textId="6BF227E2" w:rsidR="0088330F" w:rsidRPr="004811D4" w:rsidRDefault="0088330F" w:rsidP="00D91F57">
                  <w:pPr>
                    <w:ind w:left="0"/>
                    <w:jc w:val="center"/>
                    <w:rPr>
                      <w:rFonts w:ascii="Times New Roman" w:eastAsia="Times New Roman" w:hAnsi="Times New Roman" w:cs="Times New Roman"/>
                      <w:b/>
                      <w:bCs/>
                      <w:color w:val="000000"/>
                      <w:szCs w:val="20"/>
                      <w:lang w:eastAsia="lv-LV"/>
                    </w:rPr>
                  </w:pPr>
                  <w:r w:rsidRPr="004811D4">
                    <w:rPr>
                      <w:rFonts w:ascii="Times New Roman" w:eastAsia="Times New Roman" w:hAnsi="Times New Roman" w:cs="Times New Roman"/>
                      <w:b/>
                      <w:bCs/>
                      <w:color w:val="000000"/>
                      <w:szCs w:val="20"/>
                      <w:lang w:eastAsia="lv-LV"/>
                    </w:rPr>
                    <w:t>KOPĀ uzņemtās saistības (EUR)</w:t>
                  </w:r>
                </w:p>
              </w:tc>
            </w:tr>
            <w:tr w:rsidR="0088330F" w:rsidRPr="004811D4" w14:paraId="7071789E" w14:textId="77777777" w:rsidTr="0088330F">
              <w:trPr>
                <w:trHeight w:val="292"/>
                <w:jc w:val="center"/>
              </w:trPr>
              <w:tc>
                <w:tcPr>
                  <w:tcW w:w="4546" w:type="dxa"/>
                  <w:shd w:val="clear" w:color="auto" w:fill="auto"/>
                  <w:noWrap/>
                  <w:vAlign w:val="center"/>
                </w:tcPr>
                <w:p w14:paraId="78F44C5B" w14:textId="77777777" w:rsidR="0088330F" w:rsidRPr="004811D4" w:rsidRDefault="0088330F" w:rsidP="00D91F57">
                  <w:pPr>
                    <w:ind w:left="0"/>
                    <w:rPr>
                      <w:rFonts w:ascii="Times New Roman" w:eastAsia="Times New Roman" w:hAnsi="Times New Roman" w:cs="Times New Roman"/>
                      <w:b/>
                      <w:color w:val="000000"/>
                      <w:szCs w:val="20"/>
                      <w:lang w:eastAsia="lv-LV"/>
                    </w:rPr>
                  </w:pPr>
                  <w:r w:rsidRPr="004811D4">
                    <w:rPr>
                      <w:rFonts w:ascii="Times New Roman" w:eastAsia="Times New Roman" w:hAnsi="Times New Roman" w:cs="Times New Roman"/>
                      <w:b/>
                      <w:color w:val="000000"/>
                      <w:szCs w:val="20"/>
                      <w:lang w:eastAsia="lv-LV"/>
                    </w:rPr>
                    <w:t>Kohēzijas fonda kopējās projekta izmaksas</w:t>
                  </w:r>
                </w:p>
              </w:tc>
              <w:tc>
                <w:tcPr>
                  <w:tcW w:w="1984" w:type="dxa"/>
                </w:tcPr>
                <w:p w14:paraId="34C1B2BD" w14:textId="1E4D99EC" w:rsidR="000F794C" w:rsidRPr="00AA69D9" w:rsidRDefault="0088330F" w:rsidP="00D91F57">
                  <w:pPr>
                    <w:ind w:left="0"/>
                    <w:jc w:val="center"/>
                    <w:rPr>
                      <w:rFonts w:ascii="Times New Roman" w:eastAsia="Times New Roman" w:hAnsi="Times New Roman" w:cs="Times New Roman"/>
                      <w:color w:val="000000"/>
                      <w:szCs w:val="20"/>
                      <w:lang w:eastAsia="lv-LV"/>
                    </w:rPr>
                  </w:pPr>
                  <w:r w:rsidRPr="00AA69D9">
                    <w:rPr>
                      <w:rFonts w:ascii="Times New Roman" w:eastAsia="Times New Roman" w:hAnsi="Times New Roman" w:cs="Times New Roman"/>
                      <w:color w:val="000000"/>
                      <w:szCs w:val="20"/>
                      <w:lang w:eastAsia="lv-LV"/>
                    </w:rPr>
                    <w:t>Saistība</w:t>
                  </w:r>
                  <w:r w:rsidR="00C35723">
                    <w:rPr>
                      <w:rFonts w:ascii="Times New Roman" w:eastAsia="Times New Roman" w:hAnsi="Times New Roman" w:cs="Times New Roman"/>
                      <w:color w:val="000000"/>
                      <w:szCs w:val="20"/>
                      <w:lang w:eastAsia="lv-LV"/>
                    </w:rPr>
                    <w:t>, normatīvo aktu prasību īstenošana</w:t>
                  </w:r>
                  <w:r w:rsidR="00082935">
                    <w:rPr>
                      <w:rStyle w:val="FootnoteReference"/>
                      <w:rFonts w:ascii="Times New Roman" w:eastAsia="Times New Roman" w:hAnsi="Times New Roman" w:cs="Times New Roman"/>
                      <w:color w:val="000000"/>
                      <w:szCs w:val="20"/>
                      <w:lang w:eastAsia="lv-LV"/>
                    </w:rPr>
                    <w:footnoteReference w:id="2"/>
                  </w:r>
                </w:p>
              </w:tc>
              <w:tc>
                <w:tcPr>
                  <w:tcW w:w="2034" w:type="dxa"/>
                  <w:shd w:val="clear" w:color="auto" w:fill="auto"/>
                  <w:noWrap/>
                  <w:vAlign w:val="center"/>
                </w:tcPr>
                <w:p w14:paraId="4F224302" w14:textId="10D0C928" w:rsidR="0088330F" w:rsidRPr="0088330F" w:rsidRDefault="0088330F" w:rsidP="00D91F57">
                  <w:pPr>
                    <w:ind w:left="0"/>
                    <w:jc w:val="center"/>
                    <w:rPr>
                      <w:rFonts w:ascii="Times New Roman" w:eastAsia="Times New Roman" w:hAnsi="Times New Roman" w:cs="Times New Roman"/>
                      <w:color w:val="000000"/>
                      <w:szCs w:val="20"/>
                      <w:lang w:eastAsia="lv-LV"/>
                    </w:rPr>
                  </w:pPr>
                  <w:r w:rsidRPr="0088330F">
                    <w:rPr>
                      <w:rFonts w:ascii="Times New Roman" w:eastAsia="Times New Roman" w:hAnsi="Times New Roman" w:cs="Times New Roman"/>
                      <w:color w:val="000000"/>
                      <w:szCs w:val="20"/>
                      <w:lang w:eastAsia="lv-LV"/>
                    </w:rPr>
                    <w:t>19 922 394</w:t>
                  </w:r>
                </w:p>
              </w:tc>
            </w:tr>
            <w:tr w:rsidR="0088330F" w:rsidRPr="004811D4" w14:paraId="23544A0D" w14:textId="77777777" w:rsidTr="0088330F">
              <w:trPr>
                <w:trHeight w:val="292"/>
                <w:jc w:val="center"/>
              </w:trPr>
              <w:tc>
                <w:tcPr>
                  <w:tcW w:w="4546" w:type="dxa"/>
                  <w:shd w:val="clear" w:color="auto" w:fill="auto"/>
                  <w:noWrap/>
                  <w:vAlign w:val="center"/>
                </w:tcPr>
                <w:p w14:paraId="4C2D3DE2" w14:textId="77777777" w:rsidR="0088330F" w:rsidRPr="004811D4" w:rsidRDefault="0088330F" w:rsidP="00D91F57">
                  <w:pPr>
                    <w:ind w:left="0"/>
                    <w:rPr>
                      <w:rFonts w:ascii="Times New Roman" w:eastAsia="Times New Roman" w:hAnsi="Times New Roman" w:cs="Times New Roman"/>
                      <w:color w:val="000000"/>
                      <w:szCs w:val="20"/>
                      <w:lang w:eastAsia="lv-LV"/>
                    </w:rPr>
                  </w:pPr>
                  <w:r w:rsidRPr="004811D4">
                    <w:rPr>
                      <w:rFonts w:ascii="Times New Roman" w:eastAsia="Times New Roman" w:hAnsi="Times New Roman" w:cs="Times New Roman"/>
                      <w:color w:val="000000"/>
                      <w:szCs w:val="20"/>
                      <w:lang w:eastAsia="lv-LV"/>
                    </w:rPr>
                    <w:t>Saņemamais Kohēzijas fonda līdzfinansējums</w:t>
                  </w:r>
                </w:p>
              </w:tc>
              <w:tc>
                <w:tcPr>
                  <w:tcW w:w="1984" w:type="dxa"/>
                </w:tcPr>
                <w:p w14:paraId="4CDA23AD" w14:textId="77777777" w:rsidR="0088330F" w:rsidRPr="004811D4" w:rsidRDefault="0088330F" w:rsidP="00D91F57">
                  <w:pPr>
                    <w:ind w:left="0"/>
                    <w:jc w:val="center"/>
                    <w:rPr>
                      <w:rFonts w:ascii="Times New Roman" w:eastAsia="Times New Roman" w:hAnsi="Times New Roman" w:cs="Times New Roman"/>
                      <w:color w:val="000000"/>
                      <w:szCs w:val="20"/>
                      <w:lang w:eastAsia="lv-LV"/>
                    </w:rPr>
                  </w:pPr>
                </w:p>
              </w:tc>
              <w:tc>
                <w:tcPr>
                  <w:tcW w:w="2034" w:type="dxa"/>
                  <w:shd w:val="clear" w:color="auto" w:fill="auto"/>
                  <w:noWrap/>
                  <w:vAlign w:val="center"/>
                </w:tcPr>
                <w:p w14:paraId="7EABE3EF" w14:textId="05F2C0C6" w:rsidR="0088330F" w:rsidRPr="004811D4" w:rsidRDefault="0088330F" w:rsidP="00D91F57">
                  <w:pPr>
                    <w:ind w:left="0"/>
                    <w:jc w:val="center"/>
                    <w:rPr>
                      <w:rFonts w:ascii="Times New Roman" w:eastAsia="Times New Roman" w:hAnsi="Times New Roman" w:cs="Times New Roman"/>
                      <w:color w:val="000000"/>
                      <w:szCs w:val="20"/>
                      <w:lang w:eastAsia="lv-LV"/>
                    </w:rPr>
                  </w:pPr>
                  <w:r w:rsidRPr="004811D4">
                    <w:rPr>
                      <w:rFonts w:ascii="Times New Roman" w:eastAsia="Times New Roman" w:hAnsi="Times New Roman" w:cs="Times New Roman"/>
                      <w:color w:val="000000"/>
                      <w:szCs w:val="20"/>
                      <w:lang w:eastAsia="lv-LV"/>
                    </w:rPr>
                    <w:t>-9 916 943</w:t>
                  </w:r>
                </w:p>
              </w:tc>
            </w:tr>
            <w:tr w:rsidR="0088330F" w:rsidRPr="004811D4" w14:paraId="46766525" w14:textId="77777777" w:rsidTr="0088330F">
              <w:trPr>
                <w:trHeight w:val="292"/>
                <w:jc w:val="center"/>
              </w:trPr>
              <w:tc>
                <w:tcPr>
                  <w:tcW w:w="4546" w:type="dxa"/>
                  <w:shd w:val="clear" w:color="auto" w:fill="auto"/>
                  <w:noWrap/>
                  <w:vAlign w:val="center"/>
                </w:tcPr>
                <w:p w14:paraId="73A9A2DF" w14:textId="77777777" w:rsidR="0088330F" w:rsidRPr="004811D4" w:rsidRDefault="0088330F" w:rsidP="00D91F57">
                  <w:pPr>
                    <w:ind w:left="0"/>
                    <w:rPr>
                      <w:rFonts w:ascii="Times New Roman" w:eastAsia="Times New Roman" w:hAnsi="Times New Roman" w:cs="Times New Roman"/>
                      <w:color w:val="000000"/>
                      <w:szCs w:val="20"/>
                      <w:lang w:eastAsia="lv-LV"/>
                    </w:rPr>
                  </w:pPr>
                </w:p>
              </w:tc>
              <w:tc>
                <w:tcPr>
                  <w:tcW w:w="1984" w:type="dxa"/>
                </w:tcPr>
                <w:p w14:paraId="3A8C914C" w14:textId="77777777" w:rsidR="0088330F" w:rsidRPr="004811D4" w:rsidRDefault="0088330F" w:rsidP="00D91F57">
                  <w:pPr>
                    <w:ind w:left="0"/>
                    <w:jc w:val="center"/>
                    <w:rPr>
                      <w:rFonts w:ascii="Times New Roman" w:eastAsia="Times New Roman" w:hAnsi="Times New Roman" w:cs="Times New Roman"/>
                      <w:color w:val="000000"/>
                      <w:szCs w:val="20"/>
                      <w:lang w:eastAsia="lv-LV"/>
                    </w:rPr>
                  </w:pPr>
                </w:p>
              </w:tc>
              <w:tc>
                <w:tcPr>
                  <w:tcW w:w="2034" w:type="dxa"/>
                  <w:shd w:val="clear" w:color="auto" w:fill="auto"/>
                  <w:noWrap/>
                  <w:vAlign w:val="center"/>
                </w:tcPr>
                <w:p w14:paraId="4DDA3029" w14:textId="67978314" w:rsidR="0088330F" w:rsidRPr="004811D4" w:rsidRDefault="0088330F" w:rsidP="00D91F57">
                  <w:pPr>
                    <w:ind w:left="0"/>
                    <w:jc w:val="center"/>
                    <w:rPr>
                      <w:rFonts w:ascii="Times New Roman" w:eastAsia="Times New Roman" w:hAnsi="Times New Roman" w:cs="Times New Roman"/>
                      <w:color w:val="000000"/>
                      <w:szCs w:val="20"/>
                      <w:lang w:eastAsia="lv-LV"/>
                    </w:rPr>
                  </w:pPr>
                </w:p>
              </w:tc>
            </w:tr>
            <w:tr w:rsidR="0088330F" w:rsidRPr="004811D4" w14:paraId="2BCC2B52" w14:textId="77777777" w:rsidTr="00C20FF8">
              <w:trPr>
                <w:trHeight w:val="292"/>
                <w:jc w:val="center"/>
              </w:trPr>
              <w:tc>
                <w:tcPr>
                  <w:tcW w:w="8564" w:type="dxa"/>
                  <w:gridSpan w:val="3"/>
                  <w:shd w:val="clear" w:color="auto" w:fill="auto"/>
                  <w:noWrap/>
                  <w:vAlign w:val="center"/>
                </w:tcPr>
                <w:p w14:paraId="3FA1587B" w14:textId="36C0F774" w:rsidR="0088330F" w:rsidRPr="004811D4" w:rsidRDefault="0088330F" w:rsidP="00D91F57">
                  <w:pPr>
                    <w:ind w:left="0"/>
                    <w:rPr>
                      <w:rFonts w:ascii="Times New Roman" w:eastAsia="Times New Roman" w:hAnsi="Times New Roman" w:cs="Times New Roman"/>
                      <w:color w:val="000000"/>
                      <w:szCs w:val="20"/>
                      <w:lang w:eastAsia="lv-LV"/>
                    </w:rPr>
                  </w:pPr>
                  <w:r>
                    <w:rPr>
                      <w:rFonts w:ascii="Times New Roman" w:eastAsia="Times New Roman" w:hAnsi="Times New Roman" w:cs="Times New Roman"/>
                      <w:b/>
                      <w:color w:val="000000"/>
                      <w:szCs w:val="20"/>
                      <w:lang w:eastAsia="lv-LV"/>
                    </w:rPr>
                    <w:t xml:space="preserve">Projekti, </w:t>
                  </w:r>
                  <w:r w:rsidRPr="00393912">
                    <w:rPr>
                      <w:rFonts w:ascii="Times New Roman" w:eastAsia="Times New Roman" w:hAnsi="Times New Roman" w:cs="Times New Roman"/>
                      <w:b/>
                      <w:szCs w:val="20"/>
                      <w:lang w:eastAsia="lv-LV"/>
                    </w:rPr>
                    <w:t>kuru īstenošana ir noteikta ar ārējiem normatīviem aktiem, saņemta lidlauka infrastruktūras neatbilstība vai uzņemtas saistības noslēgto līgumu ietvaros:</w:t>
                  </w:r>
                </w:p>
              </w:tc>
            </w:tr>
            <w:tr w:rsidR="0088330F" w:rsidRPr="004811D4" w14:paraId="14A884D6" w14:textId="77777777" w:rsidTr="0088330F">
              <w:trPr>
                <w:trHeight w:val="292"/>
                <w:jc w:val="center"/>
              </w:trPr>
              <w:tc>
                <w:tcPr>
                  <w:tcW w:w="4546" w:type="dxa"/>
                  <w:shd w:val="clear" w:color="auto" w:fill="auto"/>
                  <w:noWrap/>
                  <w:vAlign w:val="center"/>
                  <w:hideMark/>
                </w:tcPr>
                <w:p w14:paraId="52A6AAF3" w14:textId="77777777" w:rsidR="0088330F" w:rsidRPr="004811D4" w:rsidRDefault="0088330F" w:rsidP="00D91F57">
                  <w:pPr>
                    <w:ind w:left="0"/>
                    <w:rPr>
                      <w:rFonts w:ascii="Times New Roman" w:eastAsia="Times New Roman" w:hAnsi="Times New Roman" w:cs="Times New Roman"/>
                      <w:color w:val="000000"/>
                      <w:szCs w:val="20"/>
                      <w:lang w:eastAsia="lv-LV"/>
                    </w:rPr>
                  </w:pPr>
                  <w:r w:rsidRPr="004811D4">
                    <w:rPr>
                      <w:rFonts w:ascii="Times New Roman" w:eastAsia="Times New Roman" w:hAnsi="Times New Roman" w:cs="Times New Roman"/>
                      <w:color w:val="000000"/>
                      <w:szCs w:val="20"/>
                      <w:lang w:eastAsia="lv-LV"/>
                    </w:rPr>
                    <w:t xml:space="preserve">6. kārtas būvprojekta izstrāde un ekspertīze </w:t>
                  </w:r>
                </w:p>
              </w:tc>
              <w:tc>
                <w:tcPr>
                  <w:tcW w:w="1984" w:type="dxa"/>
                </w:tcPr>
                <w:p w14:paraId="7F4B6247" w14:textId="499B5726" w:rsidR="0088330F" w:rsidRPr="005617A4" w:rsidRDefault="0088330F" w:rsidP="00D91F57">
                  <w:pPr>
                    <w:ind w:left="0"/>
                    <w:jc w:val="center"/>
                    <w:rPr>
                      <w:rFonts w:ascii="Times New Roman" w:eastAsia="Times New Roman" w:hAnsi="Times New Roman" w:cs="Times New Roman"/>
                      <w:color w:val="000000"/>
                      <w:szCs w:val="20"/>
                      <w:lang w:eastAsia="lv-LV"/>
                    </w:rPr>
                  </w:pPr>
                  <w:r w:rsidRPr="005617A4">
                    <w:rPr>
                      <w:rFonts w:ascii="Times New Roman" w:eastAsia="Times New Roman" w:hAnsi="Times New Roman" w:cs="Times New Roman"/>
                      <w:color w:val="000000"/>
                      <w:szCs w:val="20"/>
                      <w:lang w:eastAsia="lv-LV"/>
                    </w:rPr>
                    <w:t>Saistības</w:t>
                  </w:r>
                </w:p>
              </w:tc>
              <w:tc>
                <w:tcPr>
                  <w:tcW w:w="2034" w:type="dxa"/>
                  <w:shd w:val="clear" w:color="auto" w:fill="auto"/>
                  <w:noWrap/>
                  <w:vAlign w:val="center"/>
                  <w:hideMark/>
                </w:tcPr>
                <w:p w14:paraId="5EF91507" w14:textId="11D04DF5" w:rsidR="0088330F" w:rsidRPr="004811D4" w:rsidRDefault="0088330F" w:rsidP="00D91F57">
                  <w:pPr>
                    <w:ind w:left="0"/>
                    <w:jc w:val="center"/>
                    <w:rPr>
                      <w:rFonts w:ascii="Times New Roman" w:eastAsia="Times New Roman" w:hAnsi="Times New Roman" w:cs="Times New Roman"/>
                      <w:color w:val="000000"/>
                      <w:szCs w:val="20"/>
                      <w:lang w:eastAsia="lv-LV"/>
                    </w:rPr>
                  </w:pPr>
                  <w:r w:rsidRPr="004811D4">
                    <w:rPr>
                      <w:rFonts w:ascii="Times New Roman" w:eastAsia="Times New Roman" w:hAnsi="Times New Roman" w:cs="Times New Roman"/>
                      <w:color w:val="000000"/>
                      <w:szCs w:val="20"/>
                      <w:lang w:eastAsia="lv-LV"/>
                    </w:rPr>
                    <w:t>1 797 750</w:t>
                  </w:r>
                </w:p>
              </w:tc>
            </w:tr>
            <w:tr w:rsidR="0088330F" w:rsidRPr="004811D4" w14:paraId="24DFC99F" w14:textId="77777777" w:rsidTr="0088330F">
              <w:trPr>
                <w:trHeight w:val="292"/>
                <w:jc w:val="center"/>
              </w:trPr>
              <w:tc>
                <w:tcPr>
                  <w:tcW w:w="4546" w:type="dxa"/>
                  <w:shd w:val="clear" w:color="auto" w:fill="auto"/>
                  <w:noWrap/>
                  <w:vAlign w:val="center"/>
                  <w:hideMark/>
                </w:tcPr>
                <w:p w14:paraId="1FFCD0AC" w14:textId="4A79EFA1" w:rsidR="0088330F" w:rsidRPr="004811D4" w:rsidRDefault="0088330F" w:rsidP="00D91F57">
                  <w:pPr>
                    <w:ind w:left="0"/>
                    <w:rPr>
                      <w:rFonts w:ascii="Times New Roman" w:eastAsia="Times New Roman" w:hAnsi="Times New Roman" w:cs="Times New Roman"/>
                      <w:color w:val="000000"/>
                      <w:szCs w:val="20"/>
                      <w:lang w:eastAsia="lv-LV"/>
                    </w:rPr>
                  </w:pPr>
                  <w:r w:rsidRPr="004811D4">
                    <w:rPr>
                      <w:rFonts w:ascii="Times New Roman" w:eastAsia="Times New Roman" w:hAnsi="Times New Roman" w:cs="Times New Roman"/>
                      <w:color w:val="000000"/>
                      <w:szCs w:val="20"/>
                      <w:lang w:eastAsia="lv-LV"/>
                    </w:rPr>
                    <w:t>Kravas perona izbūve</w:t>
                  </w:r>
                  <w:r w:rsidR="00CA2B8F">
                    <w:rPr>
                      <w:rFonts w:ascii="Times New Roman" w:eastAsia="Times New Roman" w:hAnsi="Times New Roman" w:cs="Times New Roman"/>
                      <w:color w:val="000000"/>
                      <w:szCs w:val="20"/>
                      <w:lang w:eastAsia="lv-LV"/>
                    </w:rPr>
                    <w:t xml:space="preserve"> (5.perons)</w:t>
                  </w:r>
                </w:p>
              </w:tc>
              <w:tc>
                <w:tcPr>
                  <w:tcW w:w="1984" w:type="dxa"/>
                </w:tcPr>
                <w:p w14:paraId="2BD5D959" w14:textId="7BD4BE58" w:rsidR="0088330F" w:rsidRPr="005617A4" w:rsidRDefault="00B669D8" w:rsidP="00D91F57">
                  <w:pPr>
                    <w:ind w:left="0"/>
                    <w:jc w:val="center"/>
                    <w:rPr>
                      <w:rFonts w:ascii="Times New Roman" w:eastAsia="Times New Roman" w:hAnsi="Times New Roman" w:cs="Times New Roman"/>
                      <w:color w:val="000000"/>
                      <w:szCs w:val="20"/>
                      <w:lang w:eastAsia="lv-LV"/>
                    </w:rPr>
                  </w:pPr>
                  <w:r w:rsidRPr="005617A4">
                    <w:rPr>
                      <w:rFonts w:ascii="Times New Roman" w:eastAsia="Times New Roman" w:hAnsi="Times New Roman" w:cs="Times New Roman"/>
                      <w:color w:val="000000"/>
                      <w:szCs w:val="20"/>
                      <w:lang w:eastAsia="lv-LV"/>
                    </w:rPr>
                    <w:t>Normatīvo aktu prasību īstenošana</w:t>
                  </w:r>
                </w:p>
              </w:tc>
              <w:tc>
                <w:tcPr>
                  <w:tcW w:w="2034" w:type="dxa"/>
                  <w:shd w:val="clear" w:color="auto" w:fill="auto"/>
                  <w:noWrap/>
                  <w:vAlign w:val="center"/>
                  <w:hideMark/>
                </w:tcPr>
                <w:p w14:paraId="40DE2289" w14:textId="0A06396E" w:rsidR="0088330F" w:rsidRPr="004811D4" w:rsidRDefault="0088330F" w:rsidP="00D91F57">
                  <w:pPr>
                    <w:ind w:left="0"/>
                    <w:jc w:val="center"/>
                    <w:rPr>
                      <w:rFonts w:ascii="Times New Roman" w:eastAsia="Times New Roman" w:hAnsi="Times New Roman" w:cs="Times New Roman"/>
                      <w:color w:val="000000"/>
                      <w:szCs w:val="20"/>
                      <w:lang w:eastAsia="lv-LV"/>
                    </w:rPr>
                  </w:pPr>
                  <w:r w:rsidRPr="004811D4">
                    <w:rPr>
                      <w:rFonts w:ascii="Times New Roman" w:eastAsia="Times New Roman" w:hAnsi="Times New Roman" w:cs="Times New Roman"/>
                      <w:color w:val="000000"/>
                      <w:szCs w:val="20"/>
                      <w:lang w:eastAsia="lv-LV"/>
                    </w:rPr>
                    <w:t>923 166</w:t>
                  </w:r>
                </w:p>
              </w:tc>
            </w:tr>
            <w:tr w:rsidR="0088330F" w:rsidRPr="004811D4" w14:paraId="33705B91" w14:textId="77777777" w:rsidTr="0088330F">
              <w:trPr>
                <w:trHeight w:val="292"/>
                <w:jc w:val="center"/>
              </w:trPr>
              <w:tc>
                <w:tcPr>
                  <w:tcW w:w="4546" w:type="dxa"/>
                  <w:shd w:val="clear" w:color="auto" w:fill="auto"/>
                  <w:noWrap/>
                  <w:vAlign w:val="center"/>
                  <w:hideMark/>
                </w:tcPr>
                <w:p w14:paraId="3846A929" w14:textId="3EBCD465" w:rsidR="0088330F" w:rsidRPr="004811D4" w:rsidRDefault="0088330F" w:rsidP="00D91F57">
                  <w:pPr>
                    <w:ind w:left="0"/>
                    <w:rPr>
                      <w:rFonts w:ascii="Times New Roman" w:eastAsia="Times New Roman" w:hAnsi="Times New Roman" w:cs="Times New Roman"/>
                      <w:color w:val="000000"/>
                      <w:szCs w:val="20"/>
                      <w:lang w:eastAsia="lv-LV"/>
                    </w:rPr>
                  </w:pPr>
                  <w:r w:rsidRPr="004811D4">
                    <w:rPr>
                      <w:rFonts w:ascii="Times New Roman" w:eastAsia="Times New Roman" w:hAnsi="Times New Roman" w:cs="Times New Roman"/>
                      <w:color w:val="000000"/>
                      <w:szCs w:val="20"/>
                      <w:lang w:eastAsia="lv-LV"/>
                    </w:rPr>
                    <w:t>2. peron</w:t>
                  </w:r>
                  <w:r>
                    <w:rPr>
                      <w:rFonts w:ascii="Times New Roman" w:eastAsia="Times New Roman" w:hAnsi="Times New Roman" w:cs="Times New Roman"/>
                      <w:color w:val="000000"/>
                      <w:szCs w:val="20"/>
                      <w:lang w:eastAsia="lv-LV"/>
                    </w:rPr>
                    <w:t>a</w:t>
                  </w:r>
                  <w:r w:rsidRPr="004811D4">
                    <w:rPr>
                      <w:rFonts w:ascii="Times New Roman" w:eastAsia="Times New Roman" w:hAnsi="Times New Roman" w:cs="Times New Roman"/>
                      <w:color w:val="000000"/>
                      <w:szCs w:val="20"/>
                      <w:lang w:eastAsia="lv-LV"/>
                    </w:rPr>
                    <w:t xml:space="preserve"> būvdarbi</w:t>
                  </w:r>
                </w:p>
              </w:tc>
              <w:tc>
                <w:tcPr>
                  <w:tcW w:w="1984" w:type="dxa"/>
                </w:tcPr>
                <w:p w14:paraId="094660FF" w14:textId="2417FCA8" w:rsidR="0088330F" w:rsidRPr="005617A4" w:rsidRDefault="005617A4" w:rsidP="00D91F57">
                  <w:pPr>
                    <w:ind w:left="0"/>
                    <w:jc w:val="center"/>
                    <w:rPr>
                      <w:rFonts w:ascii="Times New Roman" w:eastAsia="Times New Roman" w:hAnsi="Times New Roman" w:cs="Times New Roman"/>
                      <w:color w:val="000000"/>
                      <w:szCs w:val="20"/>
                      <w:lang w:eastAsia="lv-LV"/>
                    </w:rPr>
                  </w:pPr>
                  <w:r w:rsidRPr="005617A4">
                    <w:rPr>
                      <w:rFonts w:ascii="Times New Roman" w:eastAsia="Times New Roman" w:hAnsi="Times New Roman" w:cs="Times New Roman"/>
                      <w:color w:val="000000"/>
                      <w:szCs w:val="20"/>
                      <w:lang w:eastAsia="lv-LV"/>
                    </w:rPr>
                    <w:t>Normatīvo aktu prasību īstenošana</w:t>
                  </w:r>
                </w:p>
              </w:tc>
              <w:tc>
                <w:tcPr>
                  <w:tcW w:w="2034" w:type="dxa"/>
                  <w:shd w:val="clear" w:color="auto" w:fill="auto"/>
                  <w:noWrap/>
                  <w:vAlign w:val="center"/>
                  <w:hideMark/>
                </w:tcPr>
                <w:p w14:paraId="09D45FEA" w14:textId="46000180" w:rsidR="0088330F" w:rsidRPr="004811D4" w:rsidRDefault="0088330F" w:rsidP="00D91F57">
                  <w:pPr>
                    <w:ind w:left="0"/>
                    <w:jc w:val="center"/>
                    <w:rPr>
                      <w:rFonts w:ascii="Times New Roman" w:eastAsia="Times New Roman" w:hAnsi="Times New Roman" w:cs="Times New Roman"/>
                      <w:color w:val="000000"/>
                      <w:szCs w:val="20"/>
                      <w:lang w:eastAsia="lv-LV"/>
                    </w:rPr>
                  </w:pPr>
                  <w:r w:rsidRPr="004811D4">
                    <w:rPr>
                      <w:rFonts w:ascii="Times New Roman" w:eastAsia="Times New Roman" w:hAnsi="Times New Roman" w:cs="Times New Roman"/>
                      <w:color w:val="000000"/>
                      <w:szCs w:val="20"/>
                      <w:lang w:eastAsia="lv-LV"/>
                    </w:rPr>
                    <w:t>1 461 190</w:t>
                  </w:r>
                </w:p>
              </w:tc>
            </w:tr>
            <w:tr w:rsidR="0088330F" w:rsidRPr="004811D4" w14:paraId="3E4F7770" w14:textId="77777777" w:rsidTr="0088330F">
              <w:trPr>
                <w:trHeight w:val="292"/>
                <w:jc w:val="center"/>
              </w:trPr>
              <w:tc>
                <w:tcPr>
                  <w:tcW w:w="4546" w:type="dxa"/>
                  <w:shd w:val="clear" w:color="auto" w:fill="auto"/>
                  <w:noWrap/>
                  <w:vAlign w:val="center"/>
                  <w:hideMark/>
                </w:tcPr>
                <w:p w14:paraId="78758F0E" w14:textId="77777777" w:rsidR="0088330F" w:rsidRPr="004811D4" w:rsidRDefault="0088330F" w:rsidP="00D91F57">
                  <w:pPr>
                    <w:ind w:left="0"/>
                    <w:rPr>
                      <w:rFonts w:ascii="Times New Roman" w:eastAsia="Times New Roman" w:hAnsi="Times New Roman" w:cs="Times New Roman"/>
                      <w:color w:val="000000"/>
                      <w:szCs w:val="20"/>
                      <w:lang w:eastAsia="lv-LV"/>
                    </w:rPr>
                  </w:pPr>
                  <w:r w:rsidRPr="004811D4">
                    <w:rPr>
                      <w:rFonts w:ascii="Times New Roman" w:eastAsia="Times New Roman" w:hAnsi="Times New Roman" w:cs="Times New Roman"/>
                      <w:color w:val="000000"/>
                      <w:szCs w:val="20"/>
                      <w:lang w:eastAsia="lv-LV"/>
                    </w:rPr>
                    <w:t>Skrejceļa dienvidu gala un sānu drošības joslu rekonstrukcija</w:t>
                  </w:r>
                </w:p>
              </w:tc>
              <w:tc>
                <w:tcPr>
                  <w:tcW w:w="1984" w:type="dxa"/>
                </w:tcPr>
                <w:p w14:paraId="69E05B86" w14:textId="3359183A" w:rsidR="0088330F" w:rsidRPr="005617A4" w:rsidRDefault="00995203" w:rsidP="00D91F57">
                  <w:pPr>
                    <w:ind w:left="0"/>
                    <w:jc w:val="center"/>
                    <w:rPr>
                      <w:rFonts w:ascii="Times New Roman" w:eastAsia="Times New Roman" w:hAnsi="Times New Roman" w:cs="Times New Roman"/>
                      <w:color w:val="000000"/>
                      <w:szCs w:val="20"/>
                      <w:lang w:eastAsia="lv-LV"/>
                    </w:rPr>
                  </w:pPr>
                  <w:r w:rsidRPr="005617A4">
                    <w:rPr>
                      <w:rFonts w:ascii="Times New Roman" w:eastAsia="Times New Roman" w:hAnsi="Times New Roman" w:cs="Times New Roman"/>
                      <w:color w:val="000000"/>
                      <w:szCs w:val="20"/>
                      <w:lang w:eastAsia="lv-LV"/>
                    </w:rPr>
                    <w:t>Normatīvo aktu prasību īstenošana</w:t>
                  </w:r>
                </w:p>
              </w:tc>
              <w:tc>
                <w:tcPr>
                  <w:tcW w:w="2034" w:type="dxa"/>
                  <w:shd w:val="clear" w:color="auto" w:fill="auto"/>
                  <w:noWrap/>
                  <w:vAlign w:val="center"/>
                  <w:hideMark/>
                </w:tcPr>
                <w:p w14:paraId="50FE13EE" w14:textId="6C03D3C7" w:rsidR="0088330F" w:rsidRPr="004811D4" w:rsidRDefault="0088330F" w:rsidP="00D91F57">
                  <w:pPr>
                    <w:ind w:left="0"/>
                    <w:jc w:val="center"/>
                    <w:rPr>
                      <w:rFonts w:ascii="Times New Roman" w:eastAsia="Times New Roman" w:hAnsi="Times New Roman" w:cs="Times New Roman"/>
                      <w:color w:val="000000"/>
                      <w:szCs w:val="20"/>
                      <w:lang w:eastAsia="lv-LV"/>
                    </w:rPr>
                  </w:pPr>
                  <w:r w:rsidRPr="004811D4">
                    <w:rPr>
                      <w:rFonts w:ascii="Times New Roman" w:eastAsia="Times New Roman" w:hAnsi="Times New Roman" w:cs="Times New Roman"/>
                      <w:color w:val="000000"/>
                      <w:szCs w:val="20"/>
                      <w:lang w:eastAsia="lv-LV"/>
                    </w:rPr>
                    <w:t>4 735 592</w:t>
                  </w:r>
                </w:p>
              </w:tc>
            </w:tr>
            <w:tr w:rsidR="0088330F" w:rsidRPr="004811D4" w14:paraId="3C503CF4" w14:textId="77777777" w:rsidTr="0088330F">
              <w:trPr>
                <w:trHeight w:val="292"/>
                <w:jc w:val="center"/>
              </w:trPr>
              <w:tc>
                <w:tcPr>
                  <w:tcW w:w="4546" w:type="dxa"/>
                  <w:shd w:val="clear" w:color="auto" w:fill="auto"/>
                  <w:noWrap/>
                  <w:vAlign w:val="center"/>
                  <w:hideMark/>
                </w:tcPr>
                <w:p w14:paraId="09A5E5B3" w14:textId="77777777" w:rsidR="0088330F" w:rsidRPr="004811D4" w:rsidRDefault="0088330F" w:rsidP="00D91F57">
                  <w:pPr>
                    <w:ind w:left="0"/>
                    <w:rPr>
                      <w:rFonts w:ascii="Times New Roman" w:eastAsia="Times New Roman" w:hAnsi="Times New Roman" w:cs="Times New Roman"/>
                      <w:color w:val="000000"/>
                      <w:szCs w:val="20"/>
                      <w:lang w:eastAsia="lv-LV"/>
                    </w:rPr>
                  </w:pPr>
                  <w:r w:rsidRPr="004811D4">
                    <w:rPr>
                      <w:rFonts w:ascii="Times New Roman" w:eastAsia="Times New Roman" w:hAnsi="Times New Roman" w:cs="Times New Roman"/>
                      <w:color w:val="000000"/>
                      <w:szCs w:val="20"/>
                      <w:lang w:eastAsia="lv-LV"/>
                    </w:rPr>
                    <w:t>TP-23 un TP-24 rekonstrukcija un pārbūve</w:t>
                  </w:r>
                </w:p>
              </w:tc>
              <w:tc>
                <w:tcPr>
                  <w:tcW w:w="1984" w:type="dxa"/>
                </w:tcPr>
                <w:p w14:paraId="03852033" w14:textId="474476FF" w:rsidR="0088330F" w:rsidRPr="005617A4" w:rsidRDefault="00995203" w:rsidP="00D91F57">
                  <w:pPr>
                    <w:ind w:left="0"/>
                    <w:jc w:val="center"/>
                    <w:rPr>
                      <w:rFonts w:ascii="Times New Roman" w:eastAsia="Times New Roman" w:hAnsi="Times New Roman" w:cs="Times New Roman"/>
                      <w:color w:val="000000"/>
                      <w:szCs w:val="20"/>
                      <w:lang w:eastAsia="lv-LV"/>
                    </w:rPr>
                  </w:pPr>
                  <w:r w:rsidRPr="005617A4">
                    <w:rPr>
                      <w:rFonts w:ascii="Times New Roman" w:eastAsia="Times New Roman" w:hAnsi="Times New Roman" w:cs="Times New Roman"/>
                      <w:color w:val="000000"/>
                      <w:szCs w:val="20"/>
                      <w:lang w:eastAsia="lv-LV"/>
                    </w:rPr>
                    <w:t>Normatīvo aktu prasību īstenošana</w:t>
                  </w:r>
                </w:p>
              </w:tc>
              <w:tc>
                <w:tcPr>
                  <w:tcW w:w="2034" w:type="dxa"/>
                  <w:shd w:val="clear" w:color="auto" w:fill="auto"/>
                  <w:noWrap/>
                  <w:vAlign w:val="center"/>
                  <w:hideMark/>
                </w:tcPr>
                <w:p w14:paraId="3C69A79E" w14:textId="5F24029D" w:rsidR="0088330F" w:rsidRPr="004811D4" w:rsidRDefault="0088330F" w:rsidP="00D91F57">
                  <w:pPr>
                    <w:ind w:left="0"/>
                    <w:jc w:val="center"/>
                    <w:rPr>
                      <w:rFonts w:ascii="Times New Roman" w:eastAsia="Times New Roman" w:hAnsi="Times New Roman" w:cs="Times New Roman"/>
                      <w:color w:val="000000"/>
                      <w:szCs w:val="20"/>
                      <w:lang w:eastAsia="lv-LV"/>
                    </w:rPr>
                  </w:pPr>
                  <w:r w:rsidRPr="004811D4">
                    <w:rPr>
                      <w:rFonts w:ascii="Times New Roman" w:eastAsia="Times New Roman" w:hAnsi="Times New Roman" w:cs="Times New Roman"/>
                      <w:color w:val="000000"/>
                      <w:szCs w:val="20"/>
                      <w:lang w:eastAsia="lv-LV"/>
                    </w:rPr>
                    <w:t>3 453 313</w:t>
                  </w:r>
                </w:p>
              </w:tc>
            </w:tr>
            <w:tr w:rsidR="0088330F" w:rsidRPr="004811D4" w14:paraId="46E5ABC9" w14:textId="77777777" w:rsidTr="0088330F">
              <w:trPr>
                <w:trHeight w:val="292"/>
                <w:jc w:val="center"/>
              </w:trPr>
              <w:tc>
                <w:tcPr>
                  <w:tcW w:w="4546" w:type="dxa"/>
                  <w:shd w:val="clear" w:color="auto" w:fill="auto"/>
                  <w:noWrap/>
                  <w:vAlign w:val="center"/>
                  <w:hideMark/>
                </w:tcPr>
                <w:p w14:paraId="6D3F2D56" w14:textId="77777777" w:rsidR="0088330F" w:rsidRPr="004811D4" w:rsidRDefault="0088330F" w:rsidP="00D91F57">
                  <w:pPr>
                    <w:ind w:left="0"/>
                    <w:rPr>
                      <w:rFonts w:ascii="Times New Roman" w:eastAsia="Times New Roman" w:hAnsi="Times New Roman" w:cs="Times New Roman"/>
                      <w:color w:val="000000"/>
                      <w:szCs w:val="20"/>
                      <w:lang w:eastAsia="lv-LV"/>
                    </w:rPr>
                  </w:pPr>
                  <w:r w:rsidRPr="004811D4">
                    <w:rPr>
                      <w:rFonts w:ascii="Times New Roman" w:eastAsia="Times New Roman" w:hAnsi="Times New Roman" w:cs="Times New Roman"/>
                      <w:color w:val="000000"/>
                      <w:szCs w:val="20"/>
                      <w:lang w:eastAsia="lv-LV"/>
                    </w:rPr>
                    <w:t>Bagāžas apkalpošanas infrastruktūras uzlabošana</w:t>
                  </w:r>
                </w:p>
              </w:tc>
              <w:tc>
                <w:tcPr>
                  <w:tcW w:w="1984" w:type="dxa"/>
                </w:tcPr>
                <w:p w14:paraId="60D564FC" w14:textId="2896024C" w:rsidR="0088330F" w:rsidRPr="005617A4" w:rsidRDefault="00082935" w:rsidP="00D91F57">
                  <w:pPr>
                    <w:ind w:left="0"/>
                    <w:jc w:val="center"/>
                    <w:rPr>
                      <w:rFonts w:ascii="Times New Roman" w:eastAsia="Times New Roman" w:hAnsi="Times New Roman" w:cs="Times New Roman"/>
                      <w:color w:val="000000"/>
                      <w:szCs w:val="20"/>
                      <w:lang w:eastAsia="lv-LV"/>
                    </w:rPr>
                  </w:pPr>
                  <w:r w:rsidRPr="005617A4">
                    <w:rPr>
                      <w:rFonts w:ascii="Times New Roman" w:eastAsia="Times New Roman" w:hAnsi="Times New Roman" w:cs="Times New Roman"/>
                      <w:color w:val="000000"/>
                      <w:szCs w:val="20"/>
                      <w:lang w:eastAsia="lv-LV"/>
                    </w:rPr>
                    <w:t>Normatīvo aktu prasību īstenošana</w:t>
                  </w:r>
                </w:p>
              </w:tc>
              <w:tc>
                <w:tcPr>
                  <w:tcW w:w="2034" w:type="dxa"/>
                  <w:shd w:val="clear" w:color="auto" w:fill="auto"/>
                  <w:noWrap/>
                  <w:vAlign w:val="center"/>
                  <w:hideMark/>
                </w:tcPr>
                <w:p w14:paraId="2BBB2E22" w14:textId="2530EBDE" w:rsidR="0088330F" w:rsidRPr="004811D4" w:rsidRDefault="0088330F" w:rsidP="00D91F57">
                  <w:pPr>
                    <w:ind w:left="0"/>
                    <w:jc w:val="center"/>
                    <w:rPr>
                      <w:rFonts w:ascii="Times New Roman" w:eastAsia="Times New Roman" w:hAnsi="Times New Roman" w:cs="Times New Roman"/>
                      <w:color w:val="000000"/>
                      <w:szCs w:val="20"/>
                      <w:lang w:eastAsia="lv-LV"/>
                    </w:rPr>
                  </w:pPr>
                  <w:r w:rsidRPr="004811D4">
                    <w:rPr>
                      <w:rFonts w:ascii="Times New Roman" w:eastAsia="Times New Roman" w:hAnsi="Times New Roman" w:cs="Times New Roman"/>
                      <w:color w:val="000000"/>
                      <w:szCs w:val="20"/>
                      <w:lang w:eastAsia="lv-LV"/>
                    </w:rPr>
                    <w:t>4 500 000</w:t>
                  </w:r>
                </w:p>
              </w:tc>
            </w:tr>
            <w:tr w:rsidR="0088330F" w:rsidRPr="004811D4" w14:paraId="2EC1D65E" w14:textId="77777777" w:rsidTr="0088330F">
              <w:trPr>
                <w:trHeight w:val="292"/>
                <w:jc w:val="center"/>
              </w:trPr>
              <w:tc>
                <w:tcPr>
                  <w:tcW w:w="4546" w:type="dxa"/>
                  <w:shd w:val="clear" w:color="auto" w:fill="auto"/>
                  <w:noWrap/>
                  <w:vAlign w:val="center"/>
                  <w:hideMark/>
                </w:tcPr>
                <w:p w14:paraId="73FC2B43" w14:textId="77777777" w:rsidR="0088330F" w:rsidRPr="004811D4" w:rsidRDefault="0088330F" w:rsidP="00D91F57">
                  <w:pPr>
                    <w:ind w:left="0"/>
                    <w:rPr>
                      <w:rFonts w:ascii="Times New Roman" w:eastAsia="Times New Roman" w:hAnsi="Times New Roman" w:cs="Times New Roman"/>
                      <w:color w:val="000000"/>
                      <w:szCs w:val="20"/>
                      <w:lang w:eastAsia="lv-LV"/>
                    </w:rPr>
                  </w:pPr>
                  <w:r w:rsidRPr="004811D4">
                    <w:rPr>
                      <w:rFonts w:ascii="Times New Roman" w:eastAsia="Times New Roman" w:hAnsi="Times New Roman" w:cs="Times New Roman"/>
                      <w:color w:val="000000"/>
                      <w:szCs w:val="20"/>
                      <w:lang w:eastAsia="lv-LV"/>
                    </w:rPr>
                    <w:t>DHL pievedceļa un autostāvvietas izbūve</w:t>
                  </w:r>
                </w:p>
              </w:tc>
              <w:tc>
                <w:tcPr>
                  <w:tcW w:w="1984" w:type="dxa"/>
                </w:tcPr>
                <w:p w14:paraId="306B1AC6" w14:textId="07D02AA5" w:rsidR="0088330F" w:rsidRPr="005617A4" w:rsidRDefault="0088330F" w:rsidP="00D91F57">
                  <w:pPr>
                    <w:ind w:left="0"/>
                    <w:jc w:val="center"/>
                    <w:rPr>
                      <w:rFonts w:ascii="Times New Roman" w:eastAsia="Times New Roman" w:hAnsi="Times New Roman" w:cs="Times New Roman"/>
                      <w:color w:val="000000"/>
                      <w:szCs w:val="20"/>
                      <w:lang w:eastAsia="lv-LV"/>
                    </w:rPr>
                  </w:pPr>
                  <w:r w:rsidRPr="005617A4">
                    <w:rPr>
                      <w:rFonts w:ascii="Times New Roman" w:eastAsia="Times New Roman" w:hAnsi="Times New Roman" w:cs="Times New Roman"/>
                      <w:color w:val="000000"/>
                      <w:szCs w:val="20"/>
                      <w:lang w:eastAsia="lv-LV"/>
                    </w:rPr>
                    <w:t>Saistība</w:t>
                  </w:r>
                </w:p>
              </w:tc>
              <w:tc>
                <w:tcPr>
                  <w:tcW w:w="2034" w:type="dxa"/>
                  <w:shd w:val="clear" w:color="auto" w:fill="auto"/>
                  <w:noWrap/>
                  <w:vAlign w:val="center"/>
                  <w:hideMark/>
                </w:tcPr>
                <w:p w14:paraId="2C14A31A" w14:textId="7590005E" w:rsidR="0088330F" w:rsidRPr="004811D4" w:rsidRDefault="0088330F" w:rsidP="00D91F57">
                  <w:pPr>
                    <w:ind w:left="0"/>
                    <w:jc w:val="center"/>
                    <w:rPr>
                      <w:rFonts w:ascii="Times New Roman" w:eastAsia="Times New Roman" w:hAnsi="Times New Roman" w:cs="Times New Roman"/>
                      <w:color w:val="000000"/>
                      <w:szCs w:val="20"/>
                      <w:lang w:eastAsia="lv-LV"/>
                    </w:rPr>
                  </w:pPr>
                  <w:r w:rsidRPr="004811D4">
                    <w:rPr>
                      <w:rFonts w:ascii="Times New Roman" w:eastAsia="Times New Roman" w:hAnsi="Times New Roman" w:cs="Times New Roman"/>
                      <w:color w:val="000000"/>
                      <w:szCs w:val="20"/>
                      <w:lang w:eastAsia="lv-LV"/>
                    </w:rPr>
                    <w:t>1 006 500</w:t>
                  </w:r>
                </w:p>
              </w:tc>
            </w:tr>
            <w:tr w:rsidR="0088330F" w:rsidRPr="004811D4" w14:paraId="358D9CA6" w14:textId="77777777" w:rsidTr="0088330F">
              <w:trPr>
                <w:trHeight w:val="292"/>
                <w:jc w:val="center"/>
              </w:trPr>
              <w:tc>
                <w:tcPr>
                  <w:tcW w:w="4546" w:type="dxa"/>
                  <w:shd w:val="clear" w:color="auto" w:fill="auto"/>
                  <w:noWrap/>
                  <w:vAlign w:val="center"/>
                </w:tcPr>
                <w:p w14:paraId="5D499748" w14:textId="77777777" w:rsidR="0088330F" w:rsidRPr="004811D4" w:rsidRDefault="0088330F" w:rsidP="00D91F57">
                  <w:pPr>
                    <w:ind w:left="0"/>
                    <w:rPr>
                      <w:rFonts w:ascii="Times New Roman" w:eastAsia="Times New Roman" w:hAnsi="Times New Roman" w:cs="Times New Roman"/>
                      <w:szCs w:val="20"/>
                      <w:lang w:eastAsia="lv-LV"/>
                    </w:rPr>
                  </w:pPr>
                </w:p>
              </w:tc>
              <w:tc>
                <w:tcPr>
                  <w:tcW w:w="1984" w:type="dxa"/>
                </w:tcPr>
                <w:p w14:paraId="42CFB2D4" w14:textId="77777777" w:rsidR="0088330F" w:rsidRPr="005617A4" w:rsidRDefault="0088330F" w:rsidP="00D91F57">
                  <w:pPr>
                    <w:ind w:left="0"/>
                    <w:jc w:val="center"/>
                    <w:rPr>
                      <w:rFonts w:ascii="Times New Roman" w:eastAsia="Times New Roman" w:hAnsi="Times New Roman" w:cs="Times New Roman"/>
                      <w:szCs w:val="20"/>
                      <w:lang w:eastAsia="lv-LV"/>
                    </w:rPr>
                  </w:pPr>
                </w:p>
              </w:tc>
              <w:tc>
                <w:tcPr>
                  <w:tcW w:w="2034" w:type="dxa"/>
                  <w:shd w:val="clear" w:color="auto" w:fill="auto"/>
                  <w:noWrap/>
                  <w:vAlign w:val="center"/>
                </w:tcPr>
                <w:p w14:paraId="6B3D9BC4" w14:textId="17EEE4E4" w:rsidR="0088330F" w:rsidRPr="004811D4" w:rsidRDefault="0088330F" w:rsidP="00D91F57">
                  <w:pPr>
                    <w:ind w:left="0"/>
                    <w:jc w:val="center"/>
                    <w:rPr>
                      <w:rFonts w:ascii="Times New Roman" w:eastAsia="Times New Roman" w:hAnsi="Times New Roman" w:cs="Times New Roman"/>
                      <w:szCs w:val="20"/>
                      <w:lang w:eastAsia="lv-LV"/>
                    </w:rPr>
                  </w:pPr>
                </w:p>
              </w:tc>
            </w:tr>
            <w:tr w:rsidR="0088330F" w:rsidRPr="004811D4" w14:paraId="00D1775C" w14:textId="77777777" w:rsidTr="0088330F">
              <w:trPr>
                <w:trHeight w:val="292"/>
                <w:jc w:val="center"/>
              </w:trPr>
              <w:tc>
                <w:tcPr>
                  <w:tcW w:w="4546" w:type="dxa"/>
                  <w:shd w:val="clear" w:color="auto" w:fill="auto"/>
                  <w:noWrap/>
                  <w:vAlign w:val="center"/>
                  <w:hideMark/>
                </w:tcPr>
                <w:p w14:paraId="14BF5C42" w14:textId="55570320" w:rsidR="0088330F" w:rsidRPr="004811D4" w:rsidRDefault="0088330F" w:rsidP="00D91F57">
                  <w:pPr>
                    <w:ind w:left="0"/>
                    <w:rPr>
                      <w:rFonts w:ascii="Times New Roman" w:eastAsia="Times New Roman" w:hAnsi="Times New Roman" w:cs="Times New Roman"/>
                      <w:b/>
                      <w:color w:val="000000"/>
                      <w:szCs w:val="20"/>
                      <w:lang w:eastAsia="lv-LV"/>
                    </w:rPr>
                  </w:pPr>
                  <w:r>
                    <w:rPr>
                      <w:rFonts w:ascii="Times New Roman" w:eastAsia="Times New Roman" w:hAnsi="Times New Roman" w:cs="Times New Roman"/>
                      <w:b/>
                      <w:color w:val="000000"/>
                      <w:szCs w:val="20"/>
                      <w:lang w:eastAsia="lv-LV"/>
                    </w:rPr>
                    <w:t xml:space="preserve">Citi noslēgti līgumi </w:t>
                  </w:r>
                </w:p>
              </w:tc>
              <w:tc>
                <w:tcPr>
                  <w:tcW w:w="1984" w:type="dxa"/>
                </w:tcPr>
                <w:p w14:paraId="33AA075A" w14:textId="680E7FA2" w:rsidR="0088330F" w:rsidRPr="00D91F57" w:rsidRDefault="0088330F" w:rsidP="00D91F57">
                  <w:pPr>
                    <w:ind w:left="0"/>
                    <w:jc w:val="center"/>
                    <w:rPr>
                      <w:rFonts w:ascii="Times New Roman" w:eastAsia="Times New Roman" w:hAnsi="Times New Roman" w:cs="Times New Roman"/>
                      <w:color w:val="000000"/>
                      <w:szCs w:val="20"/>
                      <w:lang w:eastAsia="lv-LV"/>
                    </w:rPr>
                  </w:pPr>
                  <w:r w:rsidRPr="00D91F57">
                    <w:rPr>
                      <w:rFonts w:ascii="Times New Roman" w:eastAsia="Times New Roman" w:hAnsi="Times New Roman" w:cs="Times New Roman"/>
                      <w:color w:val="000000"/>
                      <w:szCs w:val="20"/>
                      <w:lang w:eastAsia="lv-LV"/>
                    </w:rPr>
                    <w:t>Saistības</w:t>
                  </w:r>
                </w:p>
              </w:tc>
              <w:tc>
                <w:tcPr>
                  <w:tcW w:w="2034" w:type="dxa"/>
                  <w:shd w:val="clear" w:color="auto" w:fill="auto"/>
                  <w:noWrap/>
                  <w:vAlign w:val="center"/>
                  <w:hideMark/>
                </w:tcPr>
                <w:p w14:paraId="0C42FC30" w14:textId="350C4B1A" w:rsidR="0088330F" w:rsidRPr="004811D4" w:rsidRDefault="0088330F" w:rsidP="00D91F57">
                  <w:pPr>
                    <w:ind w:left="0"/>
                    <w:jc w:val="center"/>
                    <w:rPr>
                      <w:rFonts w:ascii="Times New Roman" w:eastAsia="Times New Roman" w:hAnsi="Times New Roman" w:cs="Times New Roman"/>
                      <w:color w:val="000000"/>
                      <w:szCs w:val="20"/>
                      <w:lang w:eastAsia="lv-LV"/>
                    </w:rPr>
                  </w:pPr>
                  <w:r w:rsidRPr="004811D4">
                    <w:rPr>
                      <w:rFonts w:ascii="Times New Roman" w:eastAsia="Times New Roman" w:hAnsi="Times New Roman" w:cs="Times New Roman"/>
                      <w:color w:val="000000"/>
                      <w:szCs w:val="20"/>
                      <w:lang w:eastAsia="lv-LV"/>
                    </w:rPr>
                    <w:t>3 060 540</w:t>
                  </w:r>
                </w:p>
              </w:tc>
            </w:tr>
            <w:tr w:rsidR="0088330F" w:rsidRPr="004811D4" w14:paraId="1EFC3D39" w14:textId="77777777" w:rsidTr="0088330F">
              <w:trPr>
                <w:trHeight w:val="292"/>
                <w:jc w:val="center"/>
              </w:trPr>
              <w:tc>
                <w:tcPr>
                  <w:tcW w:w="4546" w:type="dxa"/>
                  <w:shd w:val="clear" w:color="auto" w:fill="auto"/>
                  <w:noWrap/>
                  <w:vAlign w:val="center"/>
                </w:tcPr>
                <w:p w14:paraId="7EDCC78E" w14:textId="77777777" w:rsidR="0088330F" w:rsidRPr="004811D4" w:rsidRDefault="0088330F" w:rsidP="00D91F57">
                  <w:pPr>
                    <w:ind w:left="0"/>
                    <w:rPr>
                      <w:rFonts w:ascii="Times New Roman" w:eastAsia="Times New Roman" w:hAnsi="Times New Roman" w:cs="Times New Roman"/>
                      <w:b/>
                      <w:color w:val="000000"/>
                      <w:szCs w:val="20"/>
                      <w:lang w:eastAsia="lv-LV"/>
                    </w:rPr>
                  </w:pPr>
                </w:p>
              </w:tc>
              <w:tc>
                <w:tcPr>
                  <w:tcW w:w="1984" w:type="dxa"/>
                </w:tcPr>
                <w:p w14:paraId="2BC825F6" w14:textId="77777777" w:rsidR="0088330F" w:rsidRPr="004811D4" w:rsidRDefault="0088330F" w:rsidP="00D91F57">
                  <w:pPr>
                    <w:ind w:left="0"/>
                    <w:jc w:val="center"/>
                    <w:rPr>
                      <w:rFonts w:ascii="Times New Roman" w:eastAsia="Times New Roman" w:hAnsi="Times New Roman" w:cs="Times New Roman"/>
                      <w:color w:val="000000"/>
                      <w:szCs w:val="20"/>
                      <w:lang w:eastAsia="lv-LV"/>
                    </w:rPr>
                  </w:pPr>
                </w:p>
              </w:tc>
              <w:tc>
                <w:tcPr>
                  <w:tcW w:w="2034" w:type="dxa"/>
                  <w:shd w:val="clear" w:color="auto" w:fill="auto"/>
                  <w:noWrap/>
                  <w:vAlign w:val="center"/>
                </w:tcPr>
                <w:p w14:paraId="76E08932" w14:textId="1CE8D88C" w:rsidR="0088330F" w:rsidRPr="004811D4" w:rsidRDefault="0088330F" w:rsidP="00D91F57">
                  <w:pPr>
                    <w:ind w:left="0"/>
                    <w:jc w:val="center"/>
                    <w:rPr>
                      <w:rFonts w:ascii="Times New Roman" w:eastAsia="Times New Roman" w:hAnsi="Times New Roman" w:cs="Times New Roman"/>
                      <w:color w:val="000000"/>
                      <w:szCs w:val="20"/>
                      <w:lang w:eastAsia="lv-LV"/>
                    </w:rPr>
                  </w:pPr>
                </w:p>
              </w:tc>
            </w:tr>
            <w:tr w:rsidR="0088330F" w:rsidRPr="004811D4" w14:paraId="540AB5B3" w14:textId="77777777" w:rsidTr="0088330F">
              <w:trPr>
                <w:trHeight w:val="292"/>
                <w:jc w:val="center"/>
              </w:trPr>
              <w:tc>
                <w:tcPr>
                  <w:tcW w:w="4546" w:type="dxa"/>
                  <w:shd w:val="clear" w:color="auto" w:fill="auto"/>
                  <w:noWrap/>
                  <w:vAlign w:val="center"/>
                  <w:hideMark/>
                </w:tcPr>
                <w:p w14:paraId="4DC58980" w14:textId="77777777" w:rsidR="0088330F" w:rsidRPr="004811D4" w:rsidRDefault="0088330F" w:rsidP="00D91F57">
                  <w:pPr>
                    <w:ind w:left="0"/>
                    <w:rPr>
                      <w:rFonts w:ascii="Times New Roman" w:eastAsia="Times New Roman" w:hAnsi="Times New Roman" w:cs="Times New Roman"/>
                      <w:b/>
                      <w:bCs/>
                      <w:color w:val="000000"/>
                      <w:szCs w:val="20"/>
                      <w:lang w:eastAsia="lv-LV"/>
                    </w:rPr>
                  </w:pPr>
                  <w:r w:rsidRPr="004811D4">
                    <w:rPr>
                      <w:rFonts w:ascii="Times New Roman" w:eastAsia="Times New Roman" w:hAnsi="Times New Roman" w:cs="Times New Roman"/>
                      <w:b/>
                      <w:bCs/>
                      <w:color w:val="000000"/>
                      <w:szCs w:val="20"/>
                      <w:lang w:eastAsia="lv-LV"/>
                    </w:rPr>
                    <w:t>Kopā</w:t>
                  </w:r>
                </w:p>
              </w:tc>
              <w:tc>
                <w:tcPr>
                  <w:tcW w:w="1984" w:type="dxa"/>
                </w:tcPr>
                <w:p w14:paraId="1B1212F2" w14:textId="77777777" w:rsidR="0088330F" w:rsidRPr="004811D4" w:rsidRDefault="0088330F" w:rsidP="00D91F57">
                  <w:pPr>
                    <w:ind w:left="0"/>
                    <w:jc w:val="center"/>
                    <w:rPr>
                      <w:rFonts w:ascii="Times New Roman" w:eastAsia="Times New Roman" w:hAnsi="Times New Roman" w:cs="Times New Roman"/>
                      <w:b/>
                      <w:bCs/>
                      <w:color w:val="000000"/>
                      <w:szCs w:val="20"/>
                      <w:lang w:eastAsia="lv-LV"/>
                    </w:rPr>
                  </w:pPr>
                </w:p>
              </w:tc>
              <w:tc>
                <w:tcPr>
                  <w:tcW w:w="2034" w:type="dxa"/>
                  <w:shd w:val="clear" w:color="auto" w:fill="auto"/>
                  <w:noWrap/>
                  <w:vAlign w:val="center"/>
                  <w:hideMark/>
                </w:tcPr>
                <w:p w14:paraId="2E38CC84" w14:textId="38652390" w:rsidR="0088330F" w:rsidRPr="004811D4" w:rsidRDefault="0088330F" w:rsidP="00D91F57">
                  <w:pPr>
                    <w:ind w:left="0"/>
                    <w:jc w:val="center"/>
                    <w:rPr>
                      <w:rFonts w:ascii="Times New Roman" w:eastAsia="Times New Roman" w:hAnsi="Times New Roman" w:cs="Times New Roman"/>
                      <w:b/>
                      <w:bCs/>
                      <w:color w:val="000000"/>
                      <w:szCs w:val="20"/>
                      <w:lang w:eastAsia="lv-LV"/>
                    </w:rPr>
                  </w:pPr>
                  <w:r w:rsidRPr="004811D4">
                    <w:rPr>
                      <w:rFonts w:ascii="Times New Roman" w:eastAsia="Times New Roman" w:hAnsi="Times New Roman" w:cs="Times New Roman"/>
                      <w:b/>
                      <w:bCs/>
                      <w:color w:val="000000"/>
                      <w:szCs w:val="20"/>
                      <w:lang w:eastAsia="lv-LV"/>
                    </w:rPr>
                    <w:t>30 943 501</w:t>
                  </w:r>
                </w:p>
              </w:tc>
            </w:tr>
          </w:tbl>
          <w:p w14:paraId="4C22C412" w14:textId="77777777" w:rsidR="00FB2A81" w:rsidRDefault="00FB2A81" w:rsidP="0087438B">
            <w:pPr>
              <w:autoSpaceDE w:val="0"/>
              <w:autoSpaceDN w:val="0"/>
              <w:adjustRightInd w:val="0"/>
              <w:ind w:left="0"/>
              <w:jc w:val="both"/>
              <w:rPr>
                <w:rFonts w:ascii="Times New Roman" w:hAnsi="Times New Roman" w:cs="Times New Roman"/>
                <w:sz w:val="24"/>
                <w:szCs w:val="24"/>
              </w:rPr>
            </w:pPr>
          </w:p>
          <w:p w14:paraId="4AF589C7" w14:textId="6B1186E8" w:rsidR="008F314E" w:rsidRPr="002236BA" w:rsidRDefault="0073315A" w:rsidP="00D91F57">
            <w:pPr>
              <w:autoSpaceDE w:val="0"/>
              <w:autoSpaceDN w:val="0"/>
              <w:adjustRightInd w:val="0"/>
              <w:spacing w:after="240"/>
              <w:ind w:left="0"/>
              <w:jc w:val="both"/>
              <w:rPr>
                <w:rFonts w:ascii="Times New Roman" w:hAnsi="Times New Roman" w:cs="Times New Roman"/>
                <w:sz w:val="24"/>
                <w:szCs w:val="24"/>
              </w:rPr>
            </w:pPr>
            <w:r>
              <w:rPr>
                <w:rFonts w:ascii="Times New Roman" w:hAnsi="Times New Roman" w:cs="Times New Roman"/>
                <w:sz w:val="24"/>
                <w:szCs w:val="24"/>
              </w:rPr>
              <w:t xml:space="preserve">Kā </w:t>
            </w:r>
            <w:r w:rsidR="008F314E">
              <w:rPr>
                <w:rFonts w:ascii="Times New Roman" w:hAnsi="Times New Roman" w:cs="Times New Roman"/>
                <w:sz w:val="24"/>
                <w:szCs w:val="24"/>
              </w:rPr>
              <w:t>piemēru norādām</w:t>
            </w:r>
            <w:r>
              <w:rPr>
                <w:rFonts w:ascii="Times New Roman" w:hAnsi="Times New Roman" w:cs="Times New Roman"/>
                <w:sz w:val="24"/>
                <w:szCs w:val="24"/>
              </w:rPr>
              <w:t xml:space="preserve">, ka </w:t>
            </w:r>
            <w:r w:rsidRPr="00C32676">
              <w:rPr>
                <w:rFonts w:ascii="Times New Roman" w:hAnsi="Times New Roman" w:cs="Times New Roman"/>
                <w:sz w:val="24"/>
                <w:szCs w:val="24"/>
              </w:rPr>
              <w:t xml:space="preserve">Lidostai līdz 2022.gada 1.septembrim atbilstoši Eiropas Komisijas Īstenošanas Regulai 2015/1998 (2015. gada 5. novembris), piemērojot 12.4.2.3. punktu, </w:t>
            </w:r>
            <w:r w:rsidRPr="00B0309F">
              <w:rPr>
                <w:rFonts w:ascii="Times New Roman" w:eastAsia="Calibri" w:hAnsi="Times New Roman" w:cs="Times New Roman"/>
                <w:color w:val="000000"/>
                <w:sz w:val="24"/>
                <w:szCs w:val="24"/>
              </w:rPr>
              <w:t>Pilnvarotai</w:t>
            </w:r>
            <w:r w:rsidRPr="00C32676">
              <w:rPr>
                <w:rFonts w:ascii="Times New Roman" w:hAnsi="Times New Roman" w:cs="Times New Roman"/>
                <w:sz w:val="24"/>
                <w:szCs w:val="24"/>
              </w:rPr>
              <w:t xml:space="preserve"> iestādei atļaujot ieviest šo prasību līdz 2022. gada 1. septembrim, ir jānodrošina 2. standarta EDS iekārtu nomaiņa uz 3. standarta EDS iekārtām, un šo nomaiņu Lidosta īsteno Kohēzijas fonda projekta “Drošas un videi draudzīgas infrastruktūras attīstība starptautiskajā lidostā “Rīga”” ietvaros.</w:t>
            </w:r>
            <w:r>
              <w:rPr>
                <w:rFonts w:ascii="Times New Roman" w:hAnsi="Times New Roman" w:cs="Times New Roman"/>
                <w:sz w:val="24"/>
                <w:szCs w:val="24"/>
              </w:rPr>
              <w:t xml:space="preserve"> Nesaņemot valsts atbalstu, Lidosta</w:t>
            </w:r>
            <w:r w:rsidRPr="00C252F5">
              <w:rPr>
                <w:rFonts w:ascii="Times New Roman" w:hAnsi="Times New Roman" w:cs="Times New Roman"/>
                <w:sz w:val="24"/>
                <w:szCs w:val="24"/>
              </w:rPr>
              <w:t xml:space="preserve"> nespēs </w:t>
            </w:r>
            <w:r>
              <w:rPr>
                <w:rFonts w:ascii="Times New Roman" w:hAnsi="Times New Roman" w:cs="Times New Roman"/>
                <w:sz w:val="24"/>
                <w:szCs w:val="24"/>
              </w:rPr>
              <w:t xml:space="preserve">nodrošināt </w:t>
            </w:r>
            <w:r w:rsidRPr="002236BA">
              <w:rPr>
                <w:rFonts w:ascii="Times New Roman" w:hAnsi="Times New Roman" w:cs="Times New Roman"/>
                <w:sz w:val="24"/>
                <w:szCs w:val="24"/>
              </w:rPr>
              <w:t>tālāku Kohēzijas fonda projekta</w:t>
            </w:r>
            <w:r w:rsidRPr="002236BA">
              <w:rPr>
                <w:rFonts w:ascii="Times New Roman" w:hAnsi="Times New Roman" w:cs="Times New Roman"/>
                <w:b/>
                <w:sz w:val="24"/>
                <w:szCs w:val="24"/>
              </w:rPr>
              <w:t xml:space="preserve"> </w:t>
            </w:r>
            <w:r w:rsidRPr="002236BA">
              <w:rPr>
                <w:rFonts w:ascii="Times New Roman" w:hAnsi="Times New Roman" w:cs="Times New Roman"/>
                <w:sz w:val="24"/>
                <w:szCs w:val="24"/>
              </w:rPr>
              <w:t>“Drošas un videi draudzīgas infrastruktūras attīstība starptautiskajā lidostā “Rīga”” īstenošanu ar kopējo investīciju summu 23,04 milj.  EUR,</w:t>
            </w:r>
            <w:r w:rsidR="001658D1" w:rsidRPr="002236BA">
              <w:rPr>
                <w:rFonts w:ascii="Times New Roman" w:hAnsi="Times New Roman" w:cs="Times New Roman"/>
                <w:sz w:val="24"/>
                <w:szCs w:val="24"/>
              </w:rPr>
              <w:t xml:space="preserve"> jo</w:t>
            </w:r>
            <w:r w:rsidR="000A4EDC">
              <w:rPr>
                <w:rFonts w:ascii="Times New Roman" w:hAnsi="Times New Roman" w:cs="Times New Roman"/>
                <w:sz w:val="24"/>
                <w:szCs w:val="24"/>
              </w:rPr>
              <w:t xml:space="preserve"> projekta īstenošanai</w:t>
            </w:r>
            <w:r w:rsidR="001658D1" w:rsidRPr="002236BA">
              <w:rPr>
                <w:rFonts w:ascii="Times New Roman" w:hAnsi="Times New Roman" w:cs="Times New Roman"/>
                <w:sz w:val="24"/>
                <w:szCs w:val="24"/>
              </w:rPr>
              <w:t xml:space="preserve"> rezervētos līdzekļus no Lidostas naudas plūsmas atlikuma (</w:t>
            </w:r>
            <w:r w:rsidR="000A4EDC">
              <w:rPr>
                <w:rFonts w:ascii="Times New Roman" w:hAnsi="Times New Roman" w:cs="Times New Roman"/>
                <w:sz w:val="24"/>
                <w:szCs w:val="24"/>
              </w:rPr>
              <w:t xml:space="preserve">naudas līdzekļu atlikums </w:t>
            </w:r>
            <w:r w:rsidR="001658D1" w:rsidRPr="002236BA">
              <w:rPr>
                <w:rFonts w:ascii="Times New Roman" w:hAnsi="Times New Roman" w:cs="Times New Roman"/>
                <w:sz w:val="24"/>
                <w:szCs w:val="24"/>
              </w:rPr>
              <w:t>uz 2020.gada 1.janvāri 20,43 milj., EUR) nāktos novirzīt, lai segtu negūtos ieņēmumus un attiecīgi radītos zaudējumus</w:t>
            </w:r>
            <w:r w:rsidR="00852F2F" w:rsidRPr="002236BA">
              <w:rPr>
                <w:rFonts w:ascii="Times New Roman" w:hAnsi="Times New Roman" w:cs="Times New Roman"/>
                <w:sz w:val="24"/>
                <w:szCs w:val="24"/>
              </w:rPr>
              <w:t>.</w:t>
            </w:r>
            <w:r w:rsidR="001658D1" w:rsidRPr="002236BA">
              <w:rPr>
                <w:rFonts w:ascii="Times New Roman" w:hAnsi="Times New Roman" w:cs="Times New Roman"/>
                <w:sz w:val="24"/>
                <w:szCs w:val="24"/>
              </w:rPr>
              <w:t xml:space="preserve"> </w:t>
            </w:r>
            <w:r w:rsidR="00852F2F" w:rsidRPr="002236BA">
              <w:rPr>
                <w:rFonts w:ascii="Times New Roman" w:hAnsi="Times New Roman" w:cs="Times New Roman"/>
                <w:sz w:val="24"/>
                <w:szCs w:val="24"/>
              </w:rPr>
              <w:t>L</w:t>
            </w:r>
            <w:r w:rsidR="001658D1" w:rsidRPr="002236BA">
              <w:rPr>
                <w:rFonts w:ascii="Times New Roman" w:hAnsi="Times New Roman" w:cs="Times New Roman"/>
                <w:sz w:val="24"/>
                <w:szCs w:val="24"/>
              </w:rPr>
              <w:t>īdz ar to</w:t>
            </w:r>
            <w:r w:rsidR="00852F2F" w:rsidRPr="002236BA">
              <w:rPr>
                <w:rFonts w:ascii="Times New Roman" w:hAnsi="Times New Roman" w:cs="Times New Roman"/>
                <w:sz w:val="24"/>
                <w:szCs w:val="24"/>
              </w:rPr>
              <w:t xml:space="preserve"> norādām uz risku, ka neīstenojot Kohēzijas fonda projektu,</w:t>
            </w:r>
            <w:r w:rsidRPr="002236BA">
              <w:rPr>
                <w:rFonts w:ascii="Times New Roman" w:hAnsi="Times New Roman" w:cs="Times New Roman"/>
                <w:sz w:val="24"/>
                <w:szCs w:val="24"/>
              </w:rPr>
              <w:t xml:space="preserve"> Lidostai būs jāatmaksā līdz šim projekta ietvaros saņemtie līdzekļi, </w:t>
            </w:r>
            <w:r w:rsidR="00852F2F" w:rsidRPr="002236BA">
              <w:rPr>
                <w:rFonts w:ascii="Times New Roman" w:hAnsi="Times New Roman" w:cs="Times New Roman"/>
                <w:sz w:val="24"/>
                <w:szCs w:val="24"/>
              </w:rPr>
              <w:t>kā arī</w:t>
            </w:r>
            <w:r w:rsidRPr="002236BA">
              <w:rPr>
                <w:rFonts w:ascii="Times New Roman" w:hAnsi="Times New Roman" w:cs="Times New Roman"/>
                <w:sz w:val="24"/>
                <w:szCs w:val="24"/>
              </w:rPr>
              <w:t xml:space="preserve"> Lidosta nespēs izpildīt Eiropas Komisijas Īstenošanas Regulas 2015/1998 (2015. gada 5. novembris) prasības.</w:t>
            </w:r>
            <w:r w:rsidR="00366E8F" w:rsidRPr="002236BA">
              <w:rPr>
                <w:rFonts w:ascii="Times New Roman" w:hAnsi="Times New Roman" w:cs="Times New Roman"/>
                <w:sz w:val="24"/>
                <w:szCs w:val="24"/>
              </w:rPr>
              <w:t xml:space="preserve"> </w:t>
            </w:r>
          </w:p>
          <w:p w14:paraId="58A296BA" w14:textId="16725CBC" w:rsidR="007338EC" w:rsidRPr="002236BA" w:rsidRDefault="00852F2F" w:rsidP="007338EC">
            <w:pPr>
              <w:pStyle w:val="NoSpacing"/>
              <w:jc w:val="both"/>
              <w:rPr>
                <w:rFonts w:ascii="Times New Roman" w:hAnsi="Times New Roman" w:cs="Times New Roman"/>
                <w:sz w:val="24"/>
                <w:szCs w:val="24"/>
                <w:lang w:val="lv-LV"/>
              </w:rPr>
            </w:pPr>
            <w:r w:rsidRPr="002236BA">
              <w:rPr>
                <w:rFonts w:ascii="Times New Roman" w:hAnsi="Times New Roman" w:cs="Times New Roman"/>
                <w:sz w:val="24"/>
                <w:szCs w:val="24"/>
                <w:lang w:val="lv-LV"/>
              </w:rPr>
              <w:t>Tāpat n</w:t>
            </w:r>
            <w:r w:rsidR="007338EC" w:rsidRPr="002236BA">
              <w:rPr>
                <w:rFonts w:ascii="Times New Roman" w:hAnsi="Times New Roman" w:cs="Times New Roman"/>
                <w:sz w:val="24"/>
                <w:szCs w:val="24"/>
                <w:lang w:val="lv-LV"/>
              </w:rPr>
              <w:t xml:space="preserve">orādām, ka </w:t>
            </w:r>
            <w:r w:rsidR="000A4EDC">
              <w:rPr>
                <w:rFonts w:ascii="Times New Roman" w:hAnsi="Times New Roman" w:cs="Times New Roman"/>
                <w:sz w:val="24"/>
                <w:szCs w:val="24"/>
                <w:lang w:val="lv-LV"/>
              </w:rPr>
              <w:t xml:space="preserve">attiecībā </w:t>
            </w:r>
            <w:r w:rsidR="0087438B">
              <w:rPr>
                <w:rFonts w:ascii="Times New Roman" w:hAnsi="Times New Roman" w:cs="Times New Roman"/>
                <w:sz w:val="24"/>
                <w:szCs w:val="24"/>
                <w:lang w:val="lv-LV"/>
              </w:rPr>
              <w:t>uz</w:t>
            </w:r>
            <w:r w:rsidR="0087438B" w:rsidRPr="002236BA">
              <w:rPr>
                <w:rFonts w:ascii="Times New Roman" w:hAnsi="Times New Roman" w:cs="Times New Roman"/>
                <w:sz w:val="24"/>
                <w:szCs w:val="24"/>
                <w:lang w:val="lv-LV"/>
              </w:rPr>
              <w:t xml:space="preserve"> Kohēzijas</w:t>
            </w:r>
            <w:r w:rsidR="007338EC" w:rsidRPr="002236BA">
              <w:rPr>
                <w:rFonts w:ascii="Times New Roman" w:hAnsi="Times New Roman" w:cs="Times New Roman"/>
                <w:sz w:val="24"/>
                <w:szCs w:val="24"/>
                <w:lang w:val="lv-LV"/>
              </w:rPr>
              <w:t xml:space="preserve"> fonda projekt</w:t>
            </w:r>
            <w:r w:rsidR="000A4EDC">
              <w:rPr>
                <w:rFonts w:ascii="Times New Roman" w:hAnsi="Times New Roman" w:cs="Times New Roman"/>
                <w:sz w:val="24"/>
                <w:szCs w:val="24"/>
                <w:lang w:val="lv-LV"/>
              </w:rPr>
              <w:t>u</w:t>
            </w:r>
            <w:r w:rsidR="007338EC" w:rsidRPr="002236BA">
              <w:rPr>
                <w:rFonts w:ascii="Times New Roman" w:hAnsi="Times New Roman" w:cs="Times New Roman"/>
                <w:b/>
                <w:sz w:val="24"/>
                <w:szCs w:val="24"/>
                <w:lang w:val="lv-LV"/>
              </w:rPr>
              <w:t xml:space="preserve"> </w:t>
            </w:r>
            <w:r w:rsidR="007338EC" w:rsidRPr="002236BA">
              <w:rPr>
                <w:rFonts w:ascii="Times New Roman" w:hAnsi="Times New Roman" w:cs="Times New Roman"/>
                <w:sz w:val="24"/>
                <w:szCs w:val="24"/>
                <w:lang w:val="lv-LV"/>
              </w:rPr>
              <w:t>“Drošas un videi draudzīgas infrastruktūras attīstība starptauti</w:t>
            </w:r>
            <w:r w:rsidRPr="002236BA">
              <w:rPr>
                <w:rFonts w:ascii="Times New Roman" w:hAnsi="Times New Roman" w:cs="Times New Roman"/>
                <w:sz w:val="24"/>
                <w:szCs w:val="24"/>
                <w:lang w:val="lv-LV"/>
              </w:rPr>
              <w:t>skajā lidostā “Rīga”” īstenošanai</w:t>
            </w:r>
            <w:r w:rsidR="007338EC" w:rsidRPr="002236BA">
              <w:rPr>
                <w:rFonts w:ascii="Times New Roman" w:hAnsi="Times New Roman" w:cs="Times New Roman"/>
                <w:sz w:val="24"/>
                <w:szCs w:val="24"/>
                <w:lang w:val="lv-LV"/>
              </w:rPr>
              <w:t xml:space="preserve"> ir pieņemts Eiropas Komisijas lēmums valsts atbalsta lietā SA.46408. Lēmumā kopējā </w:t>
            </w:r>
            <w:r w:rsidRPr="002236BA">
              <w:rPr>
                <w:rFonts w:ascii="Times New Roman" w:hAnsi="Times New Roman" w:cs="Times New Roman"/>
                <w:sz w:val="24"/>
                <w:szCs w:val="24"/>
                <w:lang w:val="lv-LV"/>
              </w:rPr>
              <w:t>projekta summa norādīta</w:t>
            </w:r>
            <w:r w:rsidR="007338EC" w:rsidRPr="002236BA">
              <w:rPr>
                <w:rFonts w:ascii="Times New Roman" w:hAnsi="Times New Roman" w:cs="Times New Roman"/>
                <w:sz w:val="24"/>
                <w:szCs w:val="24"/>
                <w:lang w:val="lv-LV"/>
              </w:rPr>
              <w:t xml:space="preserve"> 23 049</w:t>
            </w:r>
            <w:r w:rsidRPr="002236BA">
              <w:rPr>
                <w:rFonts w:ascii="Times New Roman" w:hAnsi="Times New Roman" w:cs="Times New Roman"/>
                <w:sz w:val="24"/>
                <w:szCs w:val="24"/>
                <w:lang w:val="lv-LV"/>
              </w:rPr>
              <w:t> </w:t>
            </w:r>
            <w:r w:rsidR="007338EC" w:rsidRPr="002236BA">
              <w:rPr>
                <w:rFonts w:ascii="Times New Roman" w:hAnsi="Times New Roman" w:cs="Times New Roman"/>
                <w:sz w:val="24"/>
                <w:szCs w:val="24"/>
                <w:lang w:val="lv-LV"/>
              </w:rPr>
              <w:t>010</w:t>
            </w:r>
            <w:r w:rsidRPr="002236BA">
              <w:rPr>
                <w:rFonts w:ascii="Times New Roman" w:hAnsi="Times New Roman" w:cs="Times New Roman"/>
                <w:sz w:val="24"/>
                <w:szCs w:val="24"/>
                <w:lang w:val="lv-LV"/>
              </w:rPr>
              <w:t xml:space="preserve"> EUR,</w:t>
            </w:r>
            <w:r w:rsidR="007338EC" w:rsidRPr="002236BA">
              <w:rPr>
                <w:rFonts w:ascii="Times New Roman" w:hAnsi="Times New Roman" w:cs="Times New Roman"/>
                <w:sz w:val="24"/>
                <w:szCs w:val="24"/>
                <w:lang w:val="lv-LV"/>
              </w:rPr>
              <w:t xml:space="preserve"> attiecīgi</w:t>
            </w:r>
            <w:r w:rsidR="000A4EDC">
              <w:rPr>
                <w:rFonts w:ascii="Times New Roman" w:hAnsi="Times New Roman" w:cs="Times New Roman"/>
                <w:sz w:val="24"/>
                <w:szCs w:val="24"/>
                <w:lang w:val="lv-LV"/>
              </w:rPr>
              <w:t>,</w:t>
            </w:r>
            <w:r w:rsidR="007338EC" w:rsidRPr="002236BA">
              <w:rPr>
                <w:rFonts w:ascii="Times New Roman" w:hAnsi="Times New Roman" w:cs="Times New Roman"/>
                <w:sz w:val="24"/>
                <w:szCs w:val="24"/>
                <w:lang w:val="lv-LV"/>
              </w:rPr>
              <w:t xml:space="preserve"> finansējums sadalīts divu veidu aktivitātēm:</w:t>
            </w:r>
          </w:p>
          <w:p w14:paraId="707D43B2" w14:textId="67FF0096" w:rsidR="007338EC" w:rsidRPr="002236BA" w:rsidRDefault="007338EC" w:rsidP="0087438B">
            <w:pPr>
              <w:pStyle w:val="NoSpacing"/>
              <w:numPr>
                <w:ilvl w:val="0"/>
                <w:numId w:val="63"/>
              </w:numPr>
              <w:spacing w:before="120"/>
              <w:ind w:left="602" w:hanging="284"/>
              <w:jc w:val="both"/>
              <w:rPr>
                <w:rFonts w:ascii="Times New Roman" w:hAnsi="Times New Roman" w:cs="Times New Roman"/>
                <w:sz w:val="24"/>
                <w:szCs w:val="24"/>
                <w:lang w:val="lv-LV"/>
              </w:rPr>
            </w:pPr>
            <w:r w:rsidRPr="002236BA">
              <w:rPr>
                <w:rFonts w:ascii="Times New Roman" w:hAnsi="Times New Roman" w:cs="Times New Roman"/>
                <w:sz w:val="24"/>
                <w:szCs w:val="24"/>
                <w:lang w:val="lv-LV"/>
              </w:rPr>
              <w:t xml:space="preserve">Aktivitātēm, kas </w:t>
            </w:r>
            <w:r w:rsidRPr="0087438B">
              <w:rPr>
                <w:rFonts w:ascii="Times New Roman" w:hAnsi="Times New Roman" w:cs="Times New Roman"/>
                <w:sz w:val="24"/>
                <w:szCs w:val="24"/>
                <w:u w:val="single"/>
                <w:lang w:val="lv-LV"/>
              </w:rPr>
              <w:t>nav</w:t>
            </w:r>
            <w:r w:rsidRPr="002236BA">
              <w:rPr>
                <w:rFonts w:ascii="Times New Roman" w:hAnsi="Times New Roman" w:cs="Times New Roman"/>
                <w:sz w:val="24"/>
                <w:szCs w:val="24"/>
                <w:lang w:val="lv-LV"/>
              </w:rPr>
              <w:t xml:space="preserve"> </w:t>
            </w:r>
            <w:r w:rsidR="00852F2F" w:rsidRPr="002236BA">
              <w:rPr>
                <w:rFonts w:ascii="Times New Roman" w:hAnsi="Times New Roman" w:cs="Times New Roman"/>
                <w:sz w:val="24"/>
                <w:szCs w:val="24"/>
                <w:lang w:val="lv-LV"/>
              </w:rPr>
              <w:t>saistītas ar valsts atbalstu</w:t>
            </w:r>
            <w:r w:rsidR="00727A17" w:rsidRPr="002236BA">
              <w:rPr>
                <w:rFonts w:ascii="Times New Roman" w:hAnsi="Times New Roman" w:cs="Times New Roman"/>
                <w:sz w:val="24"/>
                <w:szCs w:val="24"/>
                <w:lang w:val="lv-LV"/>
              </w:rPr>
              <w:t xml:space="preserve"> paredzētās izmaksas </w:t>
            </w:r>
            <w:r w:rsidR="008F709D">
              <w:rPr>
                <w:rFonts w:ascii="Times New Roman" w:hAnsi="Times New Roman" w:cs="Times New Roman"/>
                <w:sz w:val="24"/>
                <w:szCs w:val="24"/>
                <w:lang w:val="lv-LV"/>
              </w:rPr>
              <w:t xml:space="preserve">            </w:t>
            </w:r>
            <w:r w:rsidR="00727A17" w:rsidRPr="0087438B">
              <w:rPr>
                <w:rFonts w:ascii="Times New Roman" w:hAnsi="Times New Roman"/>
                <w:color w:val="000000"/>
                <w:sz w:val="24"/>
                <w:szCs w:val="24"/>
                <w:lang w:val="lv-LV"/>
              </w:rPr>
              <w:t>9 537 521 EUR</w:t>
            </w:r>
            <w:r w:rsidR="00727A17" w:rsidRPr="002236BA">
              <w:rPr>
                <w:rFonts w:ascii="Times New Roman" w:hAnsi="Times New Roman" w:cs="Times New Roman"/>
                <w:sz w:val="24"/>
                <w:szCs w:val="24"/>
                <w:lang w:val="lv-LV"/>
              </w:rPr>
              <w:t>;</w:t>
            </w:r>
          </w:p>
          <w:p w14:paraId="109AF39C" w14:textId="27F46386" w:rsidR="007338EC" w:rsidRPr="002236BA" w:rsidRDefault="007338EC" w:rsidP="0087438B">
            <w:pPr>
              <w:pStyle w:val="NoSpacing"/>
              <w:numPr>
                <w:ilvl w:val="0"/>
                <w:numId w:val="63"/>
              </w:numPr>
              <w:spacing w:after="120"/>
              <w:ind w:left="602" w:hanging="284"/>
              <w:jc w:val="both"/>
              <w:rPr>
                <w:rFonts w:ascii="Times New Roman" w:hAnsi="Times New Roman" w:cs="Times New Roman"/>
                <w:sz w:val="24"/>
                <w:szCs w:val="24"/>
                <w:lang w:val="lv-LV"/>
              </w:rPr>
            </w:pPr>
            <w:r w:rsidRPr="002236BA">
              <w:rPr>
                <w:rFonts w:ascii="Times New Roman" w:hAnsi="Times New Roman" w:cs="Times New Roman"/>
                <w:sz w:val="24"/>
                <w:szCs w:val="24"/>
                <w:lang w:val="lv-LV"/>
              </w:rPr>
              <w:t>Aktivitātes, k</w:t>
            </w:r>
            <w:r w:rsidR="00727A17" w:rsidRPr="002236BA">
              <w:rPr>
                <w:rFonts w:ascii="Times New Roman" w:hAnsi="Times New Roman" w:cs="Times New Roman"/>
                <w:sz w:val="24"/>
                <w:szCs w:val="24"/>
                <w:lang w:val="lv-LV"/>
              </w:rPr>
              <w:t>as</w:t>
            </w:r>
            <w:r w:rsidR="000A4EDC">
              <w:rPr>
                <w:rFonts w:ascii="Times New Roman" w:hAnsi="Times New Roman" w:cs="Times New Roman"/>
                <w:sz w:val="24"/>
                <w:szCs w:val="24"/>
                <w:lang w:val="lv-LV"/>
              </w:rPr>
              <w:t xml:space="preserve"> </w:t>
            </w:r>
            <w:r w:rsidR="000A4EDC" w:rsidRPr="0087438B">
              <w:rPr>
                <w:rFonts w:ascii="Times New Roman" w:hAnsi="Times New Roman" w:cs="Times New Roman"/>
                <w:sz w:val="24"/>
                <w:szCs w:val="24"/>
                <w:u w:val="single"/>
                <w:lang w:val="lv-LV"/>
              </w:rPr>
              <w:t>ir</w:t>
            </w:r>
            <w:r w:rsidR="00727A17" w:rsidRPr="002236BA">
              <w:rPr>
                <w:rFonts w:ascii="Times New Roman" w:hAnsi="Times New Roman" w:cs="Times New Roman"/>
                <w:sz w:val="24"/>
                <w:szCs w:val="24"/>
                <w:lang w:val="lv-LV"/>
              </w:rPr>
              <w:t xml:space="preserve"> saistītas ar valsts atbalstu paredzētās izmaksas 13 511 489 EUR, kur valsts atbalsts veido 25% apjomā (23.45% Kohēzijas fonda finansējums, 1,55% Valsts kases aizdevums ar samazinātu likmi);</w:t>
            </w:r>
          </w:p>
          <w:p w14:paraId="1C3BAB62" w14:textId="5B54C837" w:rsidR="000A4EDC" w:rsidRDefault="007338EC" w:rsidP="000A4EDC">
            <w:pPr>
              <w:pStyle w:val="NoSpacing"/>
              <w:spacing w:after="120"/>
              <w:jc w:val="both"/>
              <w:rPr>
                <w:rFonts w:ascii="Times New Roman" w:hAnsi="Times New Roman" w:cs="Times New Roman"/>
                <w:sz w:val="24"/>
                <w:szCs w:val="24"/>
                <w:lang w:val="lv-LV"/>
              </w:rPr>
            </w:pPr>
            <w:r w:rsidRPr="002236BA">
              <w:rPr>
                <w:rFonts w:ascii="Times New Roman" w:hAnsi="Times New Roman" w:cs="Times New Roman"/>
                <w:sz w:val="24"/>
                <w:szCs w:val="24"/>
                <w:lang w:val="lv-LV"/>
              </w:rPr>
              <w:t>Attiecībā uz aktivitātēm tajā Kohēzijas fondu projekta daļā, kas saistīts ar valsts</w:t>
            </w:r>
            <w:r w:rsidR="00727A17" w:rsidRPr="002236BA">
              <w:rPr>
                <w:rFonts w:ascii="Times New Roman" w:hAnsi="Times New Roman" w:cs="Times New Roman"/>
                <w:sz w:val="24"/>
                <w:szCs w:val="24"/>
                <w:lang w:val="lv-LV"/>
              </w:rPr>
              <w:t xml:space="preserve"> atbalstu, pārējās investīciju izmaksas </w:t>
            </w:r>
            <w:r w:rsidR="000A4EDC">
              <w:rPr>
                <w:rFonts w:ascii="Times New Roman" w:hAnsi="Times New Roman" w:cs="Times New Roman"/>
                <w:sz w:val="24"/>
                <w:szCs w:val="24"/>
                <w:lang w:val="lv-LV"/>
              </w:rPr>
              <w:t xml:space="preserve">Lidosta sākotnēji </w:t>
            </w:r>
            <w:r w:rsidR="00727A17" w:rsidRPr="002236BA">
              <w:rPr>
                <w:rFonts w:ascii="Times New Roman" w:hAnsi="Times New Roman" w:cs="Times New Roman"/>
                <w:sz w:val="24"/>
                <w:szCs w:val="24"/>
                <w:lang w:val="lv-LV"/>
              </w:rPr>
              <w:t>plāno</w:t>
            </w:r>
            <w:r w:rsidR="000A4EDC">
              <w:rPr>
                <w:rFonts w:ascii="Times New Roman" w:hAnsi="Times New Roman" w:cs="Times New Roman"/>
                <w:sz w:val="24"/>
                <w:szCs w:val="24"/>
                <w:lang w:val="lv-LV"/>
              </w:rPr>
              <w:t>ja</w:t>
            </w:r>
            <w:r w:rsidR="0087438B">
              <w:rPr>
                <w:rFonts w:ascii="Times New Roman" w:hAnsi="Times New Roman" w:cs="Times New Roman"/>
                <w:sz w:val="24"/>
                <w:szCs w:val="24"/>
                <w:lang w:val="lv-LV"/>
              </w:rPr>
              <w:t xml:space="preserve"> </w:t>
            </w:r>
            <w:r w:rsidR="008F709D">
              <w:rPr>
                <w:rFonts w:ascii="Times New Roman" w:hAnsi="Times New Roman" w:cs="Times New Roman"/>
                <w:sz w:val="24"/>
                <w:szCs w:val="24"/>
                <w:lang w:val="lv-LV"/>
              </w:rPr>
              <w:t xml:space="preserve">2020.gada budžetā </w:t>
            </w:r>
            <w:r w:rsidR="008F709D" w:rsidRPr="002236BA">
              <w:rPr>
                <w:rFonts w:ascii="Times New Roman" w:hAnsi="Times New Roman" w:cs="Times New Roman"/>
                <w:sz w:val="24"/>
                <w:szCs w:val="24"/>
                <w:lang w:val="lv-LV"/>
              </w:rPr>
              <w:t>rezervēj</w:t>
            </w:r>
            <w:r w:rsidR="008F709D">
              <w:rPr>
                <w:rFonts w:ascii="Times New Roman" w:hAnsi="Times New Roman" w:cs="Times New Roman"/>
                <w:sz w:val="24"/>
                <w:szCs w:val="24"/>
                <w:lang w:val="lv-LV"/>
              </w:rPr>
              <w:t xml:space="preserve">ot </w:t>
            </w:r>
            <w:r w:rsidR="008F709D" w:rsidRPr="002236BA">
              <w:rPr>
                <w:rFonts w:ascii="Times New Roman" w:hAnsi="Times New Roman" w:cs="Times New Roman"/>
                <w:sz w:val="24"/>
                <w:szCs w:val="24"/>
                <w:lang w:val="lv-LV"/>
              </w:rPr>
              <w:t>pašu finan</w:t>
            </w:r>
            <w:r w:rsidR="008F709D">
              <w:rPr>
                <w:rFonts w:ascii="Times New Roman" w:hAnsi="Times New Roman" w:cs="Times New Roman"/>
                <w:sz w:val="24"/>
                <w:szCs w:val="24"/>
                <w:lang w:val="lv-LV"/>
              </w:rPr>
              <w:t xml:space="preserve">sējumu </w:t>
            </w:r>
            <w:r w:rsidR="008F709D" w:rsidRPr="002236BA">
              <w:rPr>
                <w:rFonts w:ascii="Times New Roman" w:hAnsi="Times New Roman" w:cs="Times New Roman"/>
                <w:sz w:val="24"/>
                <w:szCs w:val="24"/>
                <w:lang w:val="lv-LV"/>
              </w:rPr>
              <w:t>no naudas plūsmas atlikuma</w:t>
            </w:r>
            <w:r w:rsidR="008F709D">
              <w:rPr>
                <w:rFonts w:ascii="Times New Roman" w:hAnsi="Times New Roman" w:cs="Times New Roman"/>
                <w:sz w:val="24"/>
                <w:szCs w:val="24"/>
                <w:lang w:val="lv-LV"/>
              </w:rPr>
              <w:t>,</w:t>
            </w:r>
            <w:r w:rsidR="008F709D" w:rsidRPr="002236BA">
              <w:rPr>
                <w:rFonts w:ascii="Times New Roman" w:hAnsi="Times New Roman" w:cs="Times New Roman"/>
                <w:sz w:val="24"/>
                <w:szCs w:val="24"/>
                <w:lang w:val="lv-LV"/>
              </w:rPr>
              <w:t xml:space="preserve"> </w:t>
            </w:r>
            <w:r w:rsidR="008F709D">
              <w:rPr>
                <w:rFonts w:ascii="Times New Roman" w:hAnsi="Times New Roman" w:cs="Times New Roman"/>
                <w:sz w:val="24"/>
                <w:szCs w:val="24"/>
                <w:lang w:val="lv-LV"/>
              </w:rPr>
              <w:t>(</w:t>
            </w:r>
            <w:r w:rsidR="008F709D" w:rsidRPr="0087438B">
              <w:rPr>
                <w:rFonts w:ascii="Times New Roman" w:hAnsi="Times New Roman" w:cs="Times New Roman"/>
                <w:sz w:val="24"/>
                <w:szCs w:val="24"/>
                <w:lang w:val="lv-LV"/>
              </w:rPr>
              <w:t>naudas līdzekļu atlikums</w:t>
            </w:r>
            <w:r w:rsidR="008F709D" w:rsidRPr="00DB2D31">
              <w:rPr>
                <w:rFonts w:ascii="Times New Roman" w:hAnsi="Times New Roman" w:cs="Times New Roman"/>
                <w:sz w:val="24"/>
                <w:szCs w:val="24"/>
                <w:lang w:val="lv-LV"/>
              </w:rPr>
              <w:t xml:space="preserve"> </w:t>
            </w:r>
            <w:r w:rsidR="008F709D" w:rsidRPr="002236BA">
              <w:rPr>
                <w:rFonts w:ascii="Times New Roman" w:hAnsi="Times New Roman" w:cs="Times New Roman"/>
                <w:sz w:val="24"/>
                <w:szCs w:val="24"/>
                <w:lang w:val="lv-LV"/>
              </w:rPr>
              <w:t xml:space="preserve">uz 2020.gada </w:t>
            </w:r>
            <w:r w:rsidR="008F709D">
              <w:rPr>
                <w:rFonts w:ascii="Times New Roman" w:hAnsi="Times New Roman" w:cs="Times New Roman"/>
                <w:sz w:val="24"/>
                <w:szCs w:val="24"/>
                <w:lang w:val="lv-LV"/>
              </w:rPr>
              <w:t>1.</w:t>
            </w:r>
            <w:r w:rsidR="008F709D" w:rsidRPr="002236BA">
              <w:rPr>
                <w:rFonts w:ascii="Times New Roman" w:hAnsi="Times New Roman" w:cs="Times New Roman"/>
                <w:sz w:val="24"/>
                <w:szCs w:val="24"/>
                <w:lang w:val="lv-LV"/>
              </w:rPr>
              <w:t>janvār</w:t>
            </w:r>
            <w:r w:rsidR="008F709D">
              <w:rPr>
                <w:rFonts w:ascii="Times New Roman" w:hAnsi="Times New Roman" w:cs="Times New Roman"/>
                <w:sz w:val="24"/>
                <w:szCs w:val="24"/>
                <w:lang w:val="lv-LV"/>
              </w:rPr>
              <w:t xml:space="preserve">i </w:t>
            </w:r>
            <w:r w:rsidR="008F709D" w:rsidRPr="002236BA">
              <w:rPr>
                <w:rFonts w:ascii="Times New Roman" w:hAnsi="Times New Roman" w:cs="Times New Roman"/>
                <w:sz w:val="24"/>
                <w:szCs w:val="24"/>
                <w:lang w:val="lv-LV"/>
              </w:rPr>
              <w:t>20,43 milj. EUR)</w:t>
            </w:r>
            <w:r w:rsidR="008F709D">
              <w:rPr>
                <w:rFonts w:ascii="Times New Roman" w:hAnsi="Times New Roman" w:cs="Times New Roman"/>
                <w:sz w:val="24"/>
                <w:szCs w:val="24"/>
                <w:lang w:val="lv-LV"/>
              </w:rPr>
              <w:t xml:space="preserve"> šo saistību izpildei.</w:t>
            </w:r>
          </w:p>
          <w:p w14:paraId="105D79A6" w14:textId="53376BCD" w:rsidR="007338EC" w:rsidRPr="002236BA" w:rsidRDefault="007338EC" w:rsidP="0087438B">
            <w:pPr>
              <w:pStyle w:val="NoSpacing"/>
              <w:spacing w:after="120"/>
              <w:jc w:val="both"/>
              <w:rPr>
                <w:rFonts w:ascii="Times New Roman" w:hAnsi="Times New Roman" w:cs="Times New Roman"/>
                <w:sz w:val="24"/>
                <w:szCs w:val="24"/>
                <w:lang w:val="lv-LV"/>
              </w:rPr>
            </w:pPr>
            <w:r w:rsidRPr="002236BA">
              <w:rPr>
                <w:rFonts w:ascii="Times New Roman" w:hAnsi="Times New Roman" w:cs="Times New Roman"/>
                <w:sz w:val="24"/>
                <w:szCs w:val="24"/>
                <w:lang w:val="lv-LV"/>
              </w:rPr>
              <w:t>Piešķirot valsts atbalstu</w:t>
            </w:r>
            <w:r w:rsidR="0009613D" w:rsidRPr="002236BA">
              <w:rPr>
                <w:rFonts w:ascii="Times New Roman" w:hAnsi="Times New Roman" w:cs="Times New Roman"/>
                <w:sz w:val="24"/>
                <w:szCs w:val="24"/>
                <w:lang w:val="lv-LV"/>
              </w:rPr>
              <w:t xml:space="preserve"> pamatkapitāla palielināšanai</w:t>
            </w:r>
            <w:r w:rsidRPr="002236BA">
              <w:rPr>
                <w:rFonts w:ascii="Times New Roman" w:hAnsi="Times New Roman" w:cs="Times New Roman"/>
                <w:sz w:val="24"/>
                <w:szCs w:val="24"/>
                <w:lang w:val="lv-LV"/>
              </w:rPr>
              <w:t>, Lidosta</w:t>
            </w:r>
            <w:r w:rsidR="0009613D" w:rsidRPr="002236BA">
              <w:rPr>
                <w:rFonts w:ascii="Times New Roman" w:hAnsi="Times New Roman" w:cs="Times New Roman"/>
                <w:sz w:val="24"/>
                <w:szCs w:val="24"/>
                <w:lang w:val="lv-LV"/>
              </w:rPr>
              <w:t xml:space="preserve">i būs iespēja jau </w:t>
            </w:r>
            <w:r w:rsidR="0009613D" w:rsidRPr="0087438B">
              <w:rPr>
                <w:rFonts w:ascii="Times New Roman" w:hAnsi="Times New Roman" w:cs="Times New Roman"/>
                <w:sz w:val="24"/>
                <w:szCs w:val="24"/>
                <w:lang w:val="lv-LV"/>
              </w:rPr>
              <w:t>rezervētos līdzekļus no Lidostas naudas plūsmas atlikuma (uz 2020.gada 1.janvāri 20,43 milj., EUR) novirzīt</w:t>
            </w:r>
            <w:r w:rsidR="0009613D" w:rsidRPr="002236BA">
              <w:rPr>
                <w:rFonts w:ascii="Times New Roman" w:hAnsi="Times New Roman" w:cs="Times New Roman"/>
                <w:sz w:val="24"/>
                <w:szCs w:val="24"/>
                <w:lang w:val="lv-LV"/>
              </w:rPr>
              <w:t xml:space="preserve"> atbilstoši sākotnējam mērķim, </w:t>
            </w:r>
            <w:r w:rsidR="0087438B">
              <w:rPr>
                <w:rFonts w:ascii="Times New Roman" w:hAnsi="Times New Roman" w:cs="Times New Roman"/>
                <w:sz w:val="24"/>
                <w:szCs w:val="24"/>
                <w:lang w:val="lv-LV"/>
              </w:rPr>
              <w:t>vienlaicīgi</w:t>
            </w:r>
            <w:r w:rsidR="002236BA" w:rsidRPr="002236BA">
              <w:rPr>
                <w:rFonts w:ascii="Times New Roman" w:hAnsi="Times New Roman" w:cs="Times New Roman"/>
                <w:sz w:val="24"/>
                <w:szCs w:val="24"/>
                <w:lang w:val="lv-LV"/>
              </w:rPr>
              <w:t xml:space="preserve"> nerad</w:t>
            </w:r>
            <w:r w:rsidR="000A4EDC">
              <w:rPr>
                <w:rFonts w:ascii="Times New Roman" w:hAnsi="Times New Roman" w:cs="Times New Roman"/>
                <w:sz w:val="24"/>
                <w:szCs w:val="24"/>
                <w:lang w:val="lv-LV"/>
              </w:rPr>
              <w:t>o</w:t>
            </w:r>
            <w:r w:rsidR="002236BA" w:rsidRPr="002236BA">
              <w:rPr>
                <w:rFonts w:ascii="Times New Roman" w:hAnsi="Times New Roman" w:cs="Times New Roman"/>
                <w:sz w:val="24"/>
                <w:szCs w:val="24"/>
                <w:lang w:val="lv-LV"/>
              </w:rPr>
              <w:t>t</w:t>
            </w:r>
            <w:r w:rsidR="0009613D" w:rsidRPr="002236BA">
              <w:rPr>
                <w:rFonts w:ascii="Times New Roman" w:hAnsi="Times New Roman" w:cs="Times New Roman"/>
                <w:sz w:val="24"/>
                <w:szCs w:val="24"/>
                <w:lang w:val="lv-LV"/>
              </w:rPr>
              <w:t xml:space="preserve"> ietekmi </w:t>
            </w:r>
            <w:r w:rsidRPr="002236BA">
              <w:rPr>
                <w:rFonts w:ascii="Times New Roman" w:hAnsi="Times New Roman" w:cs="Times New Roman"/>
                <w:sz w:val="24"/>
                <w:szCs w:val="24"/>
                <w:lang w:val="lv-LV"/>
              </w:rPr>
              <w:t xml:space="preserve">uz publiskā/privātā </w:t>
            </w:r>
            <w:r w:rsidR="0009613D" w:rsidRPr="002236BA">
              <w:rPr>
                <w:rFonts w:ascii="Times New Roman" w:hAnsi="Times New Roman" w:cs="Times New Roman"/>
                <w:sz w:val="24"/>
                <w:szCs w:val="24"/>
                <w:lang w:val="lv-LV"/>
              </w:rPr>
              <w:t>finansējuma sadalījuma īpatsvaru</w:t>
            </w:r>
            <w:r w:rsidRPr="002236BA">
              <w:rPr>
                <w:rFonts w:ascii="Times New Roman" w:hAnsi="Times New Roman" w:cs="Times New Roman"/>
                <w:sz w:val="24"/>
                <w:szCs w:val="24"/>
                <w:lang w:val="lv-LV"/>
              </w:rPr>
              <w:t>,</w:t>
            </w:r>
            <w:r w:rsidR="000A4EDC">
              <w:rPr>
                <w:rFonts w:ascii="Times New Roman" w:hAnsi="Times New Roman" w:cs="Times New Roman"/>
                <w:sz w:val="24"/>
                <w:szCs w:val="24"/>
                <w:lang w:val="lv-LV"/>
              </w:rPr>
              <w:t xml:space="preserve"> tādejādi</w:t>
            </w:r>
            <w:r w:rsidR="0009613D" w:rsidRPr="002236BA">
              <w:rPr>
                <w:rFonts w:ascii="Times New Roman" w:hAnsi="Times New Roman" w:cs="Times New Roman"/>
                <w:sz w:val="24"/>
                <w:szCs w:val="24"/>
                <w:lang w:val="lv-LV"/>
              </w:rPr>
              <w:t xml:space="preserve"> nodrošinot </w:t>
            </w:r>
            <w:r w:rsidR="000A4EDC">
              <w:rPr>
                <w:rFonts w:ascii="Times New Roman" w:hAnsi="Times New Roman" w:cs="Times New Roman"/>
                <w:sz w:val="24"/>
                <w:szCs w:val="24"/>
                <w:lang w:val="lv-LV"/>
              </w:rPr>
              <w:t xml:space="preserve">šī nosacījuma izpildi </w:t>
            </w:r>
            <w:r w:rsidR="0009613D" w:rsidRPr="002236BA">
              <w:rPr>
                <w:rFonts w:ascii="Times New Roman" w:hAnsi="Times New Roman" w:cs="Times New Roman"/>
                <w:sz w:val="24"/>
                <w:szCs w:val="24"/>
                <w:lang w:val="lv-LV"/>
              </w:rPr>
              <w:t>atbilstoši Eiropas Komisijas lēmumam</w:t>
            </w:r>
            <w:r w:rsidRPr="002236BA">
              <w:rPr>
                <w:rFonts w:ascii="Times New Roman" w:hAnsi="Times New Roman" w:cs="Times New Roman"/>
                <w:sz w:val="24"/>
                <w:szCs w:val="24"/>
                <w:lang w:val="lv-LV"/>
              </w:rPr>
              <w:t xml:space="preserve"> valsts atbalsta lietā SA.46408. </w:t>
            </w:r>
          </w:p>
          <w:p w14:paraId="4CF7C588" w14:textId="13B0BFD4" w:rsidR="0088330F" w:rsidRDefault="008F314E" w:rsidP="0087438B">
            <w:pPr>
              <w:autoSpaceDE w:val="0"/>
              <w:autoSpaceDN w:val="0"/>
              <w:adjustRightInd w:val="0"/>
              <w:spacing w:after="120"/>
              <w:ind w:left="0"/>
              <w:jc w:val="both"/>
              <w:rPr>
                <w:rFonts w:ascii="Times New Roman" w:eastAsia="Calibri" w:hAnsi="Times New Roman" w:cs="Times New Roman"/>
                <w:b/>
                <w:i/>
                <w:sz w:val="24"/>
                <w:szCs w:val="24"/>
              </w:rPr>
            </w:pPr>
            <w:r>
              <w:rPr>
                <w:rFonts w:ascii="Times New Roman" w:hAnsi="Times New Roman" w:cs="Times New Roman"/>
                <w:sz w:val="24"/>
                <w:szCs w:val="24"/>
              </w:rPr>
              <w:t xml:space="preserve">Detalizēts investīciju projektu apraksts un pamatojums to īstenošanas nepieciešamībai, atrodams  </w:t>
            </w:r>
            <w:r w:rsidRPr="008F314E">
              <w:rPr>
                <w:rFonts w:ascii="Times New Roman" w:hAnsi="Times New Roman" w:cs="Times New Roman"/>
                <w:sz w:val="24"/>
                <w:szCs w:val="24"/>
              </w:rPr>
              <w:t xml:space="preserve">Ministru kabineta rīkojuma projekta “Par līdzekļu piešķiršanu valsts akciju sabiedrības "Starptautiskā lidosta "Rīga"" darbības </w:t>
            </w:r>
            <w:r w:rsidRPr="008F314E">
              <w:rPr>
                <w:rFonts w:ascii="Times New Roman" w:hAnsi="Times New Roman" w:cs="Times New Roman"/>
                <w:sz w:val="24"/>
                <w:szCs w:val="24"/>
              </w:rPr>
              <w:lastRenderedPageBreak/>
              <w:t>nodrošināšanai (</w:t>
            </w:r>
            <w:r>
              <w:rPr>
                <w:rFonts w:ascii="Times New Roman" w:hAnsi="Times New Roman" w:cs="Times New Roman"/>
                <w:sz w:val="24"/>
                <w:szCs w:val="24"/>
              </w:rPr>
              <w:t xml:space="preserve">pamatkapitāla palielināšanai)” </w:t>
            </w:r>
            <w:r w:rsidRPr="008F314E">
              <w:rPr>
                <w:rFonts w:ascii="Times New Roman" w:hAnsi="Times New Roman" w:cs="Times New Roman"/>
                <w:sz w:val="24"/>
                <w:szCs w:val="24"/>
              </w:rPr>
              <w:t>sākotnēj</w:t>
            </w:r>
            <w:r>
              <w:rPr>
                <w:rFonts w:ascii="Times New Roman" w:hAnsi="Times New Roman" w:cs="Times New Roman"/>
                <w:sz w:val="24"/>
                <w:szCs w:val="24"/>
              </w:rPr>
              <w:t>ās ietekmes novērtējuma ziņojuma</w:t>
            </w:r>
            <w:r w:rsidRPr="008F314E">
              <w:rPr>
                <w:rFonts w:ascii="Times New Roman" w:hAnsi="Times New Roman" w:cs="Times New Roman"/>
                <w:sz w:val="24"/>
                <w:szCs w:val="24"/>
              </w:rPr>
              <w:t xml:space="preserve"> (anotācija)</w:t>
            </w:r>
            <w:r>
              <w:rPr>
                <w:rFonts w:ascii="Times New Roman" w:hAnsi="Times New Roman" w:cs="Times New Roman"/>
                <w:sz w:val="24"/>
                <w:szCs w:val="24"/>
              </w:rPr>
              <w:t xml:space="preserve"> Pielikumā Nr.1.</w:t>
            </w:r>
          </w:p>
          <w:p w14:paraId="679143A9" w14:textId="6C61C472" w:rsidR="00C252F5" w:rsidRPr="00E9124D" w:rsidRDefault="00C252F5" w:rsidP="00D91F57">
            <w:pPr>
              <w:autoSpaceDE w:val="0"/>
              <w:autoSpaceDN w:val="0"/>
              <w:adjustRightInd w:val="0"/>
              <w:spacing w:after="120"/>
              <w:ind w:left="0"/>
              <w:jc w:val="both"/>
              <w:rPr>
                <w:rFonts w:ascii="Times New Roman" w:eastAsia="Calibri" w:hAnsi="Times New Roman" w:cs="Times New Roman"/>
                <w:b/>
                <w:i/>
                <w:color w:val="000000"/>
                <w:sz w:val="24"/>
                <w:szCs w:val="24"/>
              </w:rPr>
            </w:pPr>
            <w:r w:rsidRPr="00E9124D">
              <w:rPr>
                <w:rFonts w:ascii="Times New Roman" w:eastAsia="Calibri" w:hAnsi="Times New Roman" w:cs="Times New Roman"/>
                <w:b/>
                <w:i/>
                <w:sz w:val="24"/>
                <w:szCs w:val="24"/>
              </w:rPr>
              <w:t>2.1.</w:t>
            </w:r>
            <w:r w:rsidR="001150A4">
              <w:rPr>
                <w:rFonts w:ascii="Times New Roman" w:eastAsia="Calibri" w:hAnsi="Times New Roman" w:cs="Times New Roman"/>
                <w:b/>
                <w:i/>
                <w:sz w:val="24"/>
                <w:szCs w:val="24"/>
              </w:rPr>
              <w:t>5</w:t>
            </w:r>
            <w:r w:rsidRPr="00E9124D">
              <w:rPr>
                <w:rFonts w:ascii="Times New Roman" w:eastAsia="Calibri" w:hAnsi="Times New Roman" w:cs="Times New Roman"/>
                <w:b/>
                <w:i/>
                <w:sz w:val="24"/>
                <w:szCs w:val="24"/>
              </w:rPr>
              <w:t xml:space="preserve"> Līgumos iekļauto finanšu nosacījumu </w:t>
            </w:r>
            <w:r w:rsidR="00AF382D" w:rsidRPr="00E9124D">
              <w:rPr>
                <w:rFonts w:ascii="Times New Roman" w:eastAsia="Calibri" w:hAnsi="Times New Roman" w:cs="Times New Roman"/>
                <w:b/>
                <w:i/>
                <w:sz w:val="24"/>
                <w:szCs w:val="24"/>
              </w:rPr>
              <w:t xml:space="preserve">izpilde </w:t>
            </w:r>
            <w:r w:rsidRPr="00E9124D">
              <w:rPr>
                <w:rFonts w:ascii="Times New Roman" w:eastAsia="Calibri" w:hAnsi="Times New Roman" w:cs="Times New Roman"/>
                <w:b/>
                <w:i/>
                <w:sz w:val="24"/>
                <w:szCs w:val="24"/>
              </w:rPr>
              <w:t>un rezultatīvie rādītāji</w:t>
            </w:r>
          </w:p>
          <w:p w14:paraId="1B704AB7" w14:textId="192905C0" w:rsidR="003959C0" w:rsidRDefault="001C1650" w:rsidP="00D91F57">
            <w:pPr>
              <w:autoSpaceDE w:val="0"/>
              <w:autoSpaceDN w:val="0"/>
              <w:adjustRightInd w:val="0"/>
              <w:spacing w:after="40"/>
              <w:ind w:left="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Līdz šim i</w:t>
            </w:r>
            <w:r w:rsidR="00C252F5">
              <w:rPr>
                <w:rFonts w:ascii="Times New Roman" w:eastAsia="Calibri" w:hAnsi="Times New Roman" w:cs="Times New Roman"/>
                <w:color w:val="000000"/>
                <w:sz w:val="24"/>
                <w:szCs w:val="24"/>
              </w:rPr>
              <w:t xml:space="preserve">nvestīciju projektu īstenošanai Lidosta ir piesaistījusi </w:t>
            </w:r>
            <w:r w:rsidR="00F63870">
              <w:rPr>
                <w:rFonts w:ascii="Times New Roman" w:eastAsia="Calibri" w:hAnsi="Times New Roman" w:cs="Times New Roman"/>
                <w:color w:val="000000"/>
                <w:sz w:val="24"/>
                <w:szCs w:val="24"/>
              </w:rPr>
              <w:t>aizņēmumus</w:t>
            </w:r>
            <w:r w:rsidR="00C252F5">
              <w:rPr>
                <w:rFonts w:ascii="Times New Roman" w:eastAsia="Calibri" w:hAnsi="Times New Roman" w:cs="Times New Roman"/>
                <w:color w:val="000000"/>
                <w:sz w:val="24"/>
                <w:szCs w:val="24"/>
              </w:rPr>
              <w:t xml:space="preserve">, </w:t>
            </w:r>
            <w:r w:rsidR="00AF382D">
              <w:rPr>
                <w:rFonts w:ascii="Times New Roman" w:eastAsia="Calibri" w:hAnsi="Times New Roman" w:cs="Times New Roman"/>
                <w:color w:val="000000"/>
                <w:sz w:val="24"/>
                <w:szCs w:val="24"/>
              </w:rPr>
              <w:t xml:space="preserve">kuru atlikums uz 31.03.2020 </w:t>
            </w:r>
            <w:r w:rsidR="00D31B2F">
              <w:rPr>
                <w:rFonts w:ascii="Times New Roman" w:eastAsia="Calibri" w:hAnsi="Times New Roman" w:cs="Times New Roman"/>
                <w:color w:val="000000"/>
                <w:sz w:val="24"/>
                <w:szCs w:val="24"/>
              </w:rPr>
              <w:t xml:space="preserve">veido </w:t>
            </w:r>
            <w:r w:rsidR="00AF382D">
              <w:rPr>
                <w:rFonts w:ascii="Times New Roman" w:eastAsia="Calibri" w:hAnsi="Times New Roman" w:cs="Times New Roman"/>
                <w:color w:val="000000"/>
                <w:sz w:val="24"/>
                <w:szCs w:val="24"/>
              </w:rPr>
              <w:t>40,5 mi</w:t>
            </w:r>
            <w:r w:rsidR="00C252F5">
              <w:rPr>
                <w:rFonts w:ascii="Times New Roman" w:eastAsia="Calibri" w:hAnsi="Times New Roman" w:cs="Times New Roman"/>
                <w:color w:val="000000"/>
                <w:sz w:val="24"/>
                <w:szCs w:val="24"/>
              </w:rPr>
              <w:t xml:space="preserve">lj. EUR. </w:t>
            </w:r>
          </w:p>
          <w:p w14:paraId="74F61A68" w14:textId="77777777" w:rsidR="003959C0" w:rsidRDefault="003959C0" w:rsidP="00D91F57">
            <w:pPr>
              <w:autoSpaceDE w:val="0"/>
              <w:autoSpaceDN w:val="0"/>
              <w:adjustRightInd w:val="0"/>
              <w:spacing w:after="40"/>
              <w:ind w:left="0"/>
              <w:jc w:val="both"/>
              <w:rPr>
                <w:rFonts w:ascii="Times New Roman" w:eastAsia="Calibri" w:hAnsi="Times New Roman" w:cs="Times New Roman"/>
                <w:color w:val="000000"/>
                <w:sz w:val="24"/>
                <w:szCs w:val="24"/>
              </w:rPr>
            </w:pPr>
          </w:p>
          <w:p w14:paraId="3E191E04" w14:textId="2ED08B44" w:rsidR="009C4423" w:rsidRPr="00D21F3F" w:rsidRDefault="009C4423" w:rsidP="00D91F57">
            <w:pPr>
              <w:autoSpaceDE w:val="0"/>
              <w:autoSpaceDN w:val="0"/>
              <w:adjustRightInd w:val="0"/>
              <w:spacing w:after="120"/>
              <w:ind w:left="0"/>
              <w:jc w:val="both"/>
              <w:rPr>
                <w:rFonts w:ascii="Times New Roman" w:eastAsia="Calibri" w:hAnsi="Times New Roman" w:cs="Times New Roman"/>
                <w:i/>
                <w:color w:val="000000"/>
                <w:szCs w:val="24"/>
              </w:rPr>
            </w:pPr>
            <w:r w:rsidRPr="00D21F3F">
              <w:rPr>
                <w:rFonts w:ascii="Times New Roman" w:eastAsia="Calibri" w:hAnsi="Times New Roman" w:cs="Times New Roman"/>
                <w:i/>
                <w:color w:val="000000"/>
                <w:szCs w:val="24"/>
              </w:rPr>
              <w:t>Tabula Nr.</w:t>
            </w:r>
            <w:r w:rsidR="00366E8F">
              <w:rPr>
                <w:rFonts w:ascii="Times New Roman" w:eastAsia="Calibri" w:hAnsi="Times New Roman" w:cs="Times New Roman"/>
                <w:i/>
                <w:color w:val="000000"/>
                <w:szCs w:val="24"/>
              </w:rPr>
              <w:t>5</w:t>
            </w:r>
            <w:r w:rsidR="00AF382D">
              <w:rPr>
                <w:rFonts w:ascii="Times New Roman" w:eastAsia="Calibri" w:hAnsi="Times New Roman" w:cs="Times New Roman"/>
                <w:i/>
                <w:color w:val="000000"/>
                <w:szCs w:val="24"/>
              </w:rPr>
              <w:t xml:space="preserve"> “</w:t>
            </w:r>
            <w:r w:rsidRPr="00D21F3F">
              <w:rPr>
                <w:rFonts w:ascii="Times New Roman" w:eastAsia="Calibri" w:hAnsi="Times New Roman" w:cs="Times New Roman"/>
                <w:i/>
                <w:color w:val="000000"/>
                <w:szCs w:val="24"/>
              </w:rPr>
              <w:t>Lidostas saistības uz 31.03.2020</w:t>
            </w:r>
            <w:r w:rsidR="00AF382D">
              <w:rPr>
                <w:rFonts w:ascii="Times New Roman" w:eastAsia="Calibri" w:hAnsi="Times New Roman" w:cs="Times New Roman"/>
                <w:i/>
                <w:color w:val="000000"/>
                <w:szCs w:val="24"/>
              </w:rPr>
              <w:t>”</w:t>
            </w:r>
          </w:p>
          <w:tbl>
            <w:tblPr>
              <w:tblStyle w:val="TableGrid"/>
              <w:tblW w:w="8564" w:type="dxa"/>
              <w:jc w:val="center"/>
              <w:tblLook w:val="04A0" w:firstRow="1" w:lastRow="0" w:firstColumn="1" w:lastColumn="0" w:noHBand="0" w:noVBand="1"/>
            </w:tblPr>
            <w:tblGrid>
              <w:gridCol w:w="1742"/>
              <w:gridCol w:w="1145"/>
              <w:gridCol w:w="4695"/>
            </w:tblGrid>
            <w:tr w:rsidR="0017366D" w:rsidRPr="00D21F3F" w14:paraId="218734E3" w14:textId="77777777" w:rsidTr="0088330F">
              <w:trPr>
                <w:trHeight w:val="236"/>
                <w:jc w:val="center"/>
              </w:trPr>
              <w:tc>
                <w:tcPr>
                  <w:tcW w:w="1959" w:type="dxa"/>
                  <w:shd w:val="clear" w:color="auto" w:fill="D9D9D9" w:themeFill="background1" w:themeFillShade="D9"/>
                  <w:noWrap/>
                  <w:vAlign w:val="center"/>
                  <w:hideMark/>
                </w:tcPr>
                <w:p w14:paraId="64A1546B" w14:textId="77777777" w:rsidR="0017366D" w:rsidRPr="00D21F3F" w:rsidRDefault="0017366D" w:rsidP="00D91F57">
                  <w:pPr>
                    <w:spacing w:after="120"/>
                    <w:ind w:left="0"/>
                    <w:rPr>
                      <w:rFonts w:ascii="Times New Roman" w:eastAsia="Times New Roman" w:hAnsi="Times New Roman" w:cs="Times New Roman"/>
                      <w:b/>
                      <w:color w:val="000000"/>
                      <w:lang w:eastAsia="lv-LV"/>
                    </w:rPr>
                  </w:pPr>
                  <w:r w:rsidRPr="00D21F3F">
                    <w:rPr>
                      <w:rFonts w:ascii="Times New Roman" w:eastAsia="Times New Roman" w:hAnsi="Times New Roman" w:cs="Times New Roman"/>
                      <w:b/>
                      <w:color w:val="000000"/>
                      <w:lang w:eastAsia="lv-LV"/>
                    </w:rPr>
                    <w:t>Kreditors</w:t>
                  </w:r>
                </w:p>
              </w:tc>
              <w:tc>
                <w:tcPr>
                  <w:tcW w:w="1276" w:type="dxa"/>
                  <w:shd w:val="clear" w:color="auto" w:fill="D9D9D9" w:themeFill="background1" w:themeFillShade="D9"/>
                  <w:noWrap/>
                  <w:vAlign w:val="center"/>
                  <w:hideMark/>
                </w:tcPr>
                <w:p w14:paraId="1C308C54" w14:textId="77777777" w:rsidR="0017366D" w:rsidRPr="00D21F3F" w:rsidRDefault="0017366D" w:rsidP="00D91F57">
                  <w:pPr>
                    <w:spacing w:after="120"/>
                    <w:ind w:left="0"/>
                    <w:jc w:val="center"/>
                    <w:rPr>
                      <w:rFonts w:ascii="Times New Roman" w:eastAsia="Times New Roman" w:hAnsi="Times New Roman" w:cs="Times New Roman"/>
                      <w:b/>
                      <w:color w:val="000000"/>
                      <w:lang w:eastAsia="lv-LV"/>
                    </w:rPr>
                  </w:pPr>
                  <w:r w:rsidRPr="00D21F3F">
                    <w:rPr>
                      <w:rFonts w:ascii="Times New Roman" w:eastAsia="Times New Roman" w:hAnsi="Times New Roman" w:cs="Times New Roman"/>
                      <w:b/>
                      <w:color w:val="000000"/>
                      <w:lang w:eastAsia="lv-LV"/>
                    </w:rPr>
                    <w:t>Atlikums (EUR)</w:t>
                  </w:r>
                </w:p>
              </w:tc>
              <w:tc>
                <w:tcPr>
                  <w:tcW w:w="5329" w:type="dxa"/>
                  <w:shd w:val="clear" w:color="auto" w:fill="D9D9D9" w:themeFill="background1" w:themeFillShade="D9"/>
                  <w:noWrap/>
                  <w:vAlign w:val="center"/>
                  <w:hideMark/>
                </w:tcPr>
                <w:p w14:paraId="0D8424DF" w14:textId="77777777" w:rsidR="0017366D" w:rsidRPr="00D21F3F" w:rsidRDefault="0017366D" w:rsidP="00D91F57">
                  <w:pPr>
                    <w:spacing w:after="120"/>
                    <w:ind w:left="0"/>
                    <w:rPr>
                      <w:rFonts w:ascii="Times New Roman" w:eastAsia="Times New Roman" w:hAnsi="Times New Roman" w:cs="Times New Roman"/>
                      <w:b/>
                      <w:color w:val="000000"/>
                      <w:lang w:eastAsia="lv-LV"/>
                    </w:rPr>
                  </w:pPr>
                  <w:r w:rsidRPr="00D21F3F">
                    <w:rPr>
                      <w:rFonts w:ascii="Times New Roman" w:eastAsia="Times New Roman" w:hAnsi="Times New Roman" w:cs="Times New Roman"/>
                      <w:b/>
                      <w:color w:val="000000"/>
                      <w:lang w:eastAsia="lv-LV"/>
                    </w:rPr>
                    <w:t>Mērķis</w:t>
                  </w:r>
                </w:p>
              </w:tc>
            </w:tr>
            <w:tr w:rsidR="0017366D" w:rsidRPr="00D21F3F" w14:paraId="7F3FBD8E" w14:textId="77777777" w:rsidTr="0088330F">
              <w:trPr>
                <w:trHeight w:val="236"/>
                <w:jc w:val="center"/>
              </w:trPr>
              <w:tc>
                <w:tcPr>
                  <w:tcW w:w="1959" w:type="dxa"/>
                  <w:noWrap/>
                  <w:vAlign w:val="center"/>
                  <w:hideMark/>
                </w:tcPr>
                <w:p w14:paraId="5B04B2F1" w14:textId="77777777" w:rsidR="0017366D" w:rsidRPr="00D21F3F" w:rsidRDefault="0017366D" w:rsidP="00D91F57">
                  <w:pPr>
                    <w:ind w:left="0"/>
                    <w:rPr>
                      <w:rFonts w:ascii="Times New Roman" w:eastAsia="Times New Roman" w:hAnsi="Times New Roman" w:cs="Times New Roman"/>
                      <w:color w:val="000000"/>
                      <w:lang w:eastAsia="lv-LV"/>
                    </w:rPr>
                  </w:pPr>
                  <w:r w:rsidRPr="00D21F3F">
                    <w:rPr>
                      <w:rFonts w:ascii="Times New Roman" w:eastAsia="Times New Roman" w:hAnsi="Times New Roman" w:cs="Times New Roman"/>
                      <w:color w:val="000000"/>
                      <w:lang w:eastAsia="lv-LV"/>
                    </w:rPr>
                    <w:t>Valsts kase</w:t>
                  </w:r>
                </w:p>
              </w:tc>
              <w:tc>
                <w:tcPr>
                  <w:tcW w:w="1276" w:type="dxa"/>
                  <w:noWrap/>
                  <w:vAlign w:val="center"/>
                  <w:hideMark/>
                </w:tcPr>
                <w:p w14:paraId="5E51B685" w14:textId="77777777" w:rsidR="0017366D" w:rsidRPr="00D21F3F" w:rsidRDefault="0017366D" w:rsidP="00D91F57">
                  <w:pPr>
                    <w:ind w:left="0"/>
                    <w:jc w:val="center"/>
                    <w:rPr>
                      <w:rFonts w:ascii="Times New Roman" w:eastAsia="Times New Roman" w:hAnsi="Times New Roman" w:cs="Times New Roman"/>
                      <w:color w:val="000000"/>
                      <w:lang w:eastAsia="lv-LV"/>
                    </w:rPr>
                  </w:pPr>
                  <w:r w:rsidRPr="00D21F3F">
                    <w:rPr>
                      <w:rFonts w:ascii="Times New Roman" w:eastAsia="Times New Roman" w:hAnsi="Times New Roman" w:cs="Times New Roman"/>
                      <w:color w:val="000000"/>
                      <w:lang w:eastAsia="lv-LV"/>
                    </w:rPr>
                    <w:t>25</w:t>
                  </w:r>
                  <w:r w:rsidR="00C04470">
                    <w:rPr>
                      <w:rFonts w:ascii="Times New Roman" w:eastAsia="Times New Roman" w:hAnsi="Times New Roman" w:cs="Times New Roman"/>
                      <w:color w:val="000000"/>
                      <w:lang w:eastAsia="lv-LV"/>
                    </w:rPr>
                    <w:t> </w:t>
                  </w:r>
                  <w:r w:rsidRPr="00D21F3F">
                    <w:rPr>
                      <w:rFonts w:ascii="Times New Roman" w:eastAsia="Times New Roman" w:hAnsi="Times New Roman" w:cs="Times New Roman"/>
                      <w:color w:val="000000"/>
                      <w:lang w:eastAsia="lv-LV"/>
                    </w:rPr>
                    <w:t>351</w:t>
                  </w:r>
                  <w:r w:rsidR="00C04470">
                    <w:rPr>
                      <w:rFonts w:ascii="Times New Roman" w:eastAsia="Times New Roman" w:hAnsi="Times New Roman" w:cs="Times New Roman"/>
                      <w:color w:val="000000"/>
                      <w:lang w:eastAsia="lv-LV"/>
                    </w:rPr>
                    <w:t xml:space="preserve"> </w:t>
                  </w:r>
                  <w:r w:rsidRPr="00D21F3F">
                    <w:rPr>
                      <w:rFonts w:ascii="Times New Roman" w:eastAsia="Times New Roman" w:hAnsi="Times New Roman" w:cs="Times New Roman"/>
                      <w:color w:val="000000"/>
                      <w:lang w:eastAsia="lv-LV"/>
                    </w:rPr>
                    <w:t>722</w:t>
                  </w:r>
                </w:p>
              </w:tc>
              <w:tc>
                <w:tcPr>
                  <w:tcW w:w="5329" w:type="dxa"/>
                  <w:noWrap/>
                  <w:hideMark/>
                </w:tcPr>
                <w:p w14:paraId="7FD3E687" w14:textId="77777777" w:rsidR="0017366D" w:rsidRPr="00D21F3F" w:rsidRDefault="0017366D" w:rsidP="00D91F57">
                  <w:pPr>
                    <w:ind w:left="0"/>
                    <w:rPr>
                      <w:rFonts w:ascii="Times New Roman" w:eastAsia="Times New Roman" w:hAnsi="Times New Roman" w:cs="Times New Roman"/>
                      <w:color w:val="000000"/>
                      <w:lang w:eastAsia="lv-LV"/>
                    </w:rPr>
                  </w:pPr>
                  <w:r w:rsidRPr="00D21F3F">
                    <w:rPr>
                      <w:rFonts w:ascii="Times New Roman" w:eastAsia="Times New Roman" w:hAnsi="Times New Roman" w:cs="Times New Roman"/>
                      <w:color w:val="000000"/>
                      <w:lang w:eastAsia="lv-LV"/>
                    </w:rPr>
                    <w:t>Kohēzijas fonda projekts infrastruktūras attīstībai</w:t>
                  </w:r>
                </w:p>
              </w:tc>
            </w:tr>
            <w:tr w:rsidR="0017366D" w:rsidRPr="00D21F3F" w14:paraId="444F70A9" w14:textId="77777777" w:rsidTr="0088330F">
              <w:trPr>
                <w:trHeight w:val="236"/>
                <w:jc w:val="center"/>
              </w:trPr>
              <w:tc>
                <w:tcPr>
                  <w:tcW w:w="1959" w:type="dxa"/>
                  <w:noWrap/>
                  <w:vAlign w:val="center"/>
                  <w:hideMark/>
                </w:tcPr>
                <w:p w14:paraId="4B57DBCF" w14:textId="77777777" w:rsidR="0017366D" w:rsidRPr="00D21F3F" w:rsidRDefault="0017366D" w:rsidP="00D91F57">
                  <w:pPr>
                    <w:ind w:left="0"/>
                    <w:rPr>
                      <w:rFonts w:ascii="Times New Roman" w:eastAsia="Times New Roman" w:hAnsi="Times New Roman" w:cs="Times New Roman"/>
                      <w:color w:val="000000"/>
                      <w:lang w:eastAsia="lv-LV"/>
                    </w:rPr>
                  </w:pPr>
                  <w:r w:rsidRPr="00D21F3F">
                    <w:rPr>
                      <w:rFonts w:ascii="Times New Roman" w:eastAsia="Times New Roman" w:hAnsi="Times New Roman" w:cs="Times New Roman"/>
                      <w:color w:val="000000"/>
                      <w:lang w:eastAsia="lv-LV"/>
                    </w:rPr>
                    <w:t>Swedbank</w:t>
                  </w:r>
                </w:p>
              </w:tc>
              <w:tc>
                <w:tcPr>
                  <w:tcW w:w="1276" w:type="dxa"/>
                  <w:noWrap/>
                  <w:vAlign w:val="center"/>
                  <w:hideMark/>
                </w:tcPr>
                <w:p w14:paraId="04986B58" w14:textId="77777777" w:rsidR="0017366D" w:rsidRPr="00D21F3F" w:rsidRDefault="0017366D" w:rsidP="00D91F57">
                  <w:pPr>
                    <w:ind w:left="0"/>
                    <w:jc w:val="center"/>
                    <w:rPr>
                      <w:rFonts w:ascii="Times New Roman" w:eastAsia="Times New Roman" w:hAnsi="Times New Roman" w:cs="Times New Roman"/>
                      <w:color w:val="000000"/>
                      <w:lang w:eastAsia="lv-LV"/>
                    </w:rPr>
                  </w:pPr>
                  <w:r w:rsidRPr="00D21F3F">
                    <w:rPr>
                      <w:rFonts w:ascii="Times New Roman" w:eastAsia="Times New Roman" w:hAnsi="Times New Roman" w:cs="Times New Roman"/>
                      <w:color w:val="000000"/>
                      <w:lang w:eastAsia="lv-LV"/>
                    </w:rPr>
                    <w:t>9</w:t>
                  </w:r>
                  <w:r w:rsidR="00C04470">
                    <w:rPr>
                      <w:rFonts w:ascii="Times New Roman" w:eastAsia="Times New Roman" w:hAnsi="Times New Roman" w:cs="Times New Roman"/>
                      <w:color w:val="000000"/>
                      <w:lang w:eastAsia="lv-LV"/>
                    </w:rPr>
                    <w:t> </w:t>
                  </w:r>
                  <w:r w:rsidRPr="00D21F3F">
                    <w:rPr>
                      <w:rFonts w:ascii="Times New Roman" w:eastAsia="Times New Roman" w:hAnsi="Times New Roman" w:cs="Times New Roman"/>
                      <w:color w:val="000000"/>
                      <w:lang w:eastAsia="lv-LV"/>
                    </w:rPr>
                    <w:t>420</w:t>
                  </w:r>
                  <w:r w:rsidR="00C04470">
                    <w:rPr>
                      <w:rFonts w:ascii="Times New Roman" w:eastAsia="Times New Roman" w:hAnsi="Times New Roman" w:cs="Times New Roman"/>
                      <w:color w:val="000000"/>
                      <w:lang w:eastAsia="lv-LV"/>
                    </w:rPr>
                    <w:t xml:space="preserve"> </w:t>
                  </w:r>
                  <w:r w:rsidRPr="00D21F3F">
                    <w:rPr>
                      <w:rFonts w:ascii="Times New Roman" w:eastAsia="Times New Roman" w:hAnsi="Times New Roman" w:cs="Times New Roman"/>
                      <w:color w:val="000000"/>
                      <w:lang w:eastAsia="lv-LV"/>
                    </w:rPr>
                    <w:t>168</w:t>
                  </w:r>
                </w:p>
              </w:tc>
              <w:tc>
                <w:tcPr>
                  <w:tcW w:w="5329" w:type="dxa"/>
                  <w:noWrap/>
                  <w:hideMark/>
                </w:tcPr>
                <w:p w14:paraId="665ACBF5" w14:textId="77777777" w:rsidR="0017366D" w:rsidRPr="00D21F3F" w:rsidRDefault="0017366D" w:rsidP="00D91F57">
                  <w:pPr>
                    <w:ind w:left="0"/>
                    <w:rPr>
                      <w:rFonts w:ascii="Times New Roman" w:eastAsia="Times New Roman" w:hAnsi="Times New Roman" w:cs="Times New Roman"/>
                      <w:color w:val="000000"/>
                      <w:lang w:eastAsia="lv-LV"/>
                    </w:rPr>
                  </w:pPr>
                  <w:r w:rsidRPr="00D21F3F">
                    <w:rPr>
                      <w:rFonts w:ascii="Times New Roman" w:eastAsia="Times New Roman" w:hAnsi="Times New Roman" w:cs="Times New Roman"/>
                      <w:color w:val="000000"/>
                      <w:lang w:eastAsia="lv-LV"/>
                    </w:rPr>
                    <w:t>Termināla 5.kārtas rekonstrukcija</w:t>
                  </w:r>
                </w:p>
              </w:tc>
            </w:tr>
            <w:tr w:rsidR="0017366D" w:rsidRPr="00D21F3F" w14:paraId="4C64E1D0" w14:textId="77777777" w:rsidTr="0088330F">
              <w:trPr>
                <w:trHeight w:val="236"/>
                <w:jc w:val="center"/>
              </w:trPr>
              <w:tc>
                <w:tcPr>
                  <w:tcW w:w="1959" w:type="dxa"/>
                  <w:noWrap/>
                  <w:vAlign w:val="center"/>
                  <w:hideMark/>
                </w:tcPr>
                <w:p w14:paraId="36A1EA7F" w14:textId="77777777" w:rsidR="0017366D" w:rsidRPr="00D21F3F" w:rsidRDefault="0017366D" w:rsidP="00D91F57">
                  <w:pPr>
                    <w:ind w:left="0"/>
                    <w:rPr>
                      <w:rFonts w:ascii="Times New Roman" w:eastAsia="Times New Roman" w:hAnsi="Times New Roman" w:cs="Times New Roman"/>
                      <w:color w:val="000000"/>
                      <w:lang w:eastAsia="lv-LV"/>
                    </w:rPr>
                  </w:pPr>
                  <w:r w:rsidRPr="00D21F3F">
                    <w:rPr>
                      <w:rFonts w:ascii="Times New Roman" w:eastAsia="Times New Roman" w:hAnsi="Times New Roman" w:cs="Times New Roman"/>
                      <w:color w:val="000000"/>
                      <w:lang w:eastAsia="lv-LV"/>
                    </w:rPr>
                    <w:t>OP Corporate Bank</w:t>
                  </w:r>
                </w:p>
              </w:tc>
              <w:tc>
                <w:tcPr>
                  <w:tcW w:w="1276" w:type="dxa"/>
                  <w:noWrap/>
                  <w:vAlign w:val="center"/>
                  <w:hideMark/>
                </w:tcPr>
                <w:p w14:paraId="7CADE193" w14:textId="77777777" w:rsidR="0017366D" w:rsidRPr="00D21F3F" w:rsidRDefault="0017366D" w:rsidP="00D91F57">
                  <w:pPr>
                    <w:ind w:left="0"/>
                    <w:jc w:val="center"/>
                    <w:rPr>
                      <w:rFonts w:ascii="Times New Roman" w:eastAsia="Times New Roman" w:hAnsi="Times New Roman" w:cs="Times New Roman"/>
                      <w:color w:val="000000"/>
                      <w:lang w:eastAsia="lv-LV"/>
                    </w:rPr>
                  </w:pPr>
                  <w:r w:rsidRPr="00D21F3F">
                    <w:rPr>
                      <w:rFonts w:ascii="Times New Roman" w:eastAsia="Times New Roman" w:hAnsi="Times New Roman" w:cs="Times New Roman"/>
                      <w:color w:val="000000"/>
                      <w:lang w:eastAsia="lv-LV"/>
                    </w:rPr>
                    <w:t>5</w:t>
                  </w:r>
                  <w:r w:rsidR="00C04470">
                    <w:rPr>
                      <w:rFonts w:ascii="Times New Roman" w:eastAsia="Times New Roman" w:hAnsi="Times New Roman" w:cs="Times New Roman"/>
                      <w:color w:val="000000"/>
                      <w:lang w:eastAsia="lv-LV"/>
                    </w:rPr>
                    <w:t> </w:t>
                  </w:r>
                  <w:r w:rsidRPr="00D21F3F">
                    <w:rPr>
                      <w:rFonts w:ascii="Times New Roman" w:eastAsia="Times New Roman" w:hAnsi="Times New Roman" w:cs="Times New Roman"/>
                      <w:color w:val="000000"/>
                      <w:lang w:eastAsia="lv-LV"/>
                    </w:rPr>
                    <w:t>070</w:t>
                  </w:r>
                  <w:r w:rsidR="00C04470">
                    <w:rPr>
                      <w:rFonts w:ascii="Times New Roman" w:eastAsia="Times New Roman" w:hAnsi="Times New Roman" w:cs="Times New Roman"/>
                      <w:color w:val="000000"/>
                      <w:lang w:eastAsia="lv-LV"/>
                    </w:rPr>
                    <w:t xml:space="preserve"> </w:t>
                  </w:r>
                  <w:r w:rsidRPr="00D21F3F">
                    <w:rPr>
                      <w:rFonts w:ascii="Times New Roman" w:eastAsia="Times New Roman" w:hAnsi="Times New Roman" w:cs="Times New Roman"/>
                      <w:color w:val="000000"/>
                      <w:lang w:eastAsia="lv-LV"/>
                    </w:rPr>
                    <w:t>137</w:t>
                  </w:r>
                </w:p>
              </w:tc>
              <w:tc>
                <w:tcPr>
                  <w:tcW w:w="5329" w:type="dxa"/>
                  <w:noWrap/>
                  <w:hideMark/>
                </w:tcPr>
                <w:p w14:paraId="35B3C3A2" w14:textId="77777777" w:rsidR="0017366D" w:rsidRPr="00D21F3F" w:rsidRDefault="0017366D" w:rsidP="00D91F57">
                  <w:pPr>
                    <w:ind w:left="0"/>
                    <w:rPr>
                      <w:rFonts w:ascii="Times New Roman" w:eastAsia="Times New Roman" w:hAnsi="Times New Roman" w:cs="Times New Roman"/>
                      <w:color w:val="000000"/>
                      <w:lang w:eastAsia="lv-LV"/>
                    </w:rPr>
                  </w:pPr>
                  <w:r w:rsidRPr="00D21F3F">
                    <w:rPr>
                      <w:rFonts w:ascii="Times New Roman" w:eastAsia="Times New Roman" w:hAnsi="Times New Roman" w:cs="Times New Roman"/>
                      <w:color w:val="000000"/>
                      <w:lang w:eastAsia="lv-LV"/>
                    </w:rPr>
                    <w:t>Termināla 5.2.kārtas rekonstrukcija</w:t>
                  </w:r>
                </w:p>
              </w:tc>
            </w:tr>
            <w:tr w:rsidR="0017366D" w:rsidRPr="00D21F3F" w14:paraId="75951574" w14:textId="77777777" w:rsidTr="0088330F">
              <w:trPr>
                <w:trHeight w:val="236"/>
                <w:jc w:val="center"/>
              </w:trPr>
              <w:tc>
                <w:tcPr>
                  <w:tcW w:w="1959" w:type="dxa"/>
                  <w:noWrap/>
                  <w:vAlign w:val="center"/>
                  <w:hideMark/>
                </w:tcPr>
                <w:p w14:paraId="5537B8BC" w14:textId="77777777" w:rsidR="0017366D" w:rsidRPr="00D21F3F" w:rsidRDefault="0017366D" w:rsidP="00D91F57">
                  <w:pPr>
                    <w:ind w:left="0"/>
                    <w:rPr>
                      <w:rFonts w:ascii="Times New Roman" w:eastAsia="Times New Roman" w:hAnsi="Times New Roman" w:cs="Times New Roman"/>
                      <w:color w:val="000000"/>
                      <w:lang w:eastAsia="lv-LV"/>
                    </w:rPr>
                  </w:pPr>
                  <w:r w:rsidRPr="00D21F3F">
                    <w:rPr>
                      <w:rFonts w:ascii="Times New Roman" w:eastAsia="Times New Roman" w:hAnsi="Times New Roman" w:cs="Times New Roman"/>
                      <w:color w:val="000000"/>
                      <w:lang w:eastAsia="lv-LV"/>
                    </w:rPr>
                    <w:t>SEB Līzings</w:t>
                  </w:r>
                </w:p>
              </w:tc>
              <w:tc>
                <w:tcPr>
                  <w:tcW w:w="1276" w:type="dxa"/>
                  <w:noWrap/>
                  <w:vAlign w:val="center"/>
                  <w:hideMark/>
                </w:tcPr>
                <w:p w14:paraId="55B6EBC6" w14:textId="77777777" w:rsidR="0017366D" w:rsidRPr="00D21F3F" w:rsidRDefault="0017366D" w:rsidP="00D91F57">
                  <w:pPr>
                    <w:ind w:left="0"/>
                    <w:jc w:val="center"/>
                    <w:rPr>
                      <w:rFonts w:ascii="Times New Roman" w:eastAsia="Times New Roman" w:hAnsi="Times New Roman" w:cs="Times New Roman"/>
                      <w:color w:val="000000"/>
                      <w:lang w:eastAsia="lv-LV"/>
                    </w:rPr>
                  </w:pPr>
                  <w:r w:rsidRPr="00D21F3F">
                    <w:rPr>
                      <w:rFonts w:ascii="Times New Roman" w:eastAsia="Times New Roman" w:hAnsi="Times New Roman" w:cs="Times New Roman"/>
                      <w:color w:val="000000"/>
                      <w:lang w:eastAsia="lv-LV"/>
                    </w:rPr>
                    <w:t>537</w:t>
                  </w:r>
                  <w:r w:rsidR="00C04470">
                    <w:rPr>
                      <w:rFonts w:ascii="Times New Roman" w:eastAsia="Times New Roman" w:hAnsi="Times New Roman" w:cs="Times New Roman"/>
                      <w:color w:val="000000"/>
                      <w:lang w:eastAsia="lv-LV"/>
                    </w:rPr>
                    <w:t xml:space="preserve"> </w:t>
                  </w:r>
                  <w:r w:rsidRPr="00D21F3F">
                    <w:rPr>
                      <w:rFonts w:ascii="Times New Roman" w:eastAsia="Times New Roman" w:hAnsi="Times New Roman" w:cs="Times New Roman"/>
                      <w:color w:val="000000"/>
                      <w:lang w:eastAsia="lv-LV"/>
                    </w:rPr>
                    <w:t>583</w:t>
                  </w:r>
                </w:p>
              </w:tc>
              <w:tc>
                <w:tcPr>
                  <w:tcW w:w="5329" w:type="dxa"/>
                  <w:noWrap/>
                  <w:hideMark/>
                </w:tcPr>
                <w:p w14:paraId="657FDED9" w14:textId="77777777" w:rsidR="0017366D" w:rsidRPr="00D21F3F" w:rsidRDefault="0017366D" w:rsidP="00D91F57">
                  <w:pPr>
                    <w:ind w:left="0"/>
                    <w:rPr>
                      <w:rFonts w:ascii="Times New Roman" w:eastAsia="Times New Roman" w:hAnsi="Times New Roman" w:cs="Times New Roman"/>
                      <w:color w:val="000000"/>
                      <w:lang w:eastAsia="lv-LV"/>
                    </w:rPr>
                  </w:pPr>
                  <w:r w:rsidRPr="00D21F3F">
                    <w:rPr>
                      <w:rFonts w:ascii="Times New Roman" w:eastAsia="Times New Roman" w:hAnsi="Times New Roman" w:cs="Times New Roman"/>
                      <w:color w:val="000000"/>
                      <w:lang w:eastAsia="lv-LV"/>
                    </w:rPr>
                    <w:t>Lidlauka tehnikas, automašīnu līzings</w:t>
                  </w:r>
                </w:p>
              </w:tc>
            </w:tr>
            <w:tr w:rsidR="0017366D" w:rsidRPr="00D21F3F" w14:paraId="48AA796E" w14:textId="77777777" w:rsidTr="0088330F">
              <w:trPr>
                <w:trHeight w:val="236"/>
                <w:jc w:val="center"/>
              </w:trPr>
              <w:tc>
                <w:tcPr>
                  <w:tcW w:w="1959" w:type="dxa"/>
                  <w:noWrap/>
                  <w:vAlign w:val="center"/>
                  <w:hideMark/>
                </w:tcPr>
                <w:p w14:paraId="7364EF2F" w14:textId="77777777" w:rsidR="0017366D" w:rsidRPr="00D21F3F" w:rsidRDefault="0017366D" w:rsidP="00D91F57">
                  <w:pPr>
                    <w:ind w:left="0"/>
                    <w:rPr>
                      <w:rFonts w:ascii="Times New Roman" w:eastAsia="Times New Roman" w:hAnsi="Times New Roman" w:cs="Times New Roman"/>
                      <w:color w:val="000000"/>
                      <w:lang w:eastAsia="lv-LV"/>
                    </w:rPr>
                  </w:pPr>
                  <w:r w:rsidRPr="00D21F3F">
                    <w:rPr>
                      <w:rFonts w:ascii="Times New Roman" w:eastAsia="Times New Roman" w:hAnsi="Times New Roman" w:cs="Times New Roman"/>
                      <w:color w:val="000000"/>
                      <w:lang w:eastAsia="lv-LV"/>
                    </w:rPr>
                    <w:t xml:space="preserve">Valsts kase </w:t>
                  </w:r>
                </w:p>
              </w:tc>
              <w:tc>
                <w:tcPr>
                  <w:tcW w:w="1276" w:type="dxa"/>
                  <w:noWrap/>
                  <w:vAlign w:val="center"/>
                  <w:hideMark/>
                </w:tcPr>
                <w:p w14:paraId="0238DB95" w14:textId="77777777" w:rsidR="0017366D" w:rsidRPr="00D21F3F" w:rsidRDefault="0017366D" w:rsidP="00D91F57">
                  <w:pPr>
                    <w:ind w:left="0"/>
                    <w:jc w:val="center"/>
                    <w:rPr>
                      <w:rFonts w:ascii="Times New Roman" w:eastAsia="Times New Roman" w:hAnsi="Times New Roman" w:cs="Times New Roman"/>
                      <w:color w:val="000000"/>
                      <w:lang w:eastAsia="lv-LV"/>
                    </w:rPr>
                  </w:pPr>
                  <w:r w:rsidRPr="00D21F3F">
                    <w:rPr>
                      <w:rFonts w:ascii="Times New Roman" w:eastAsia="Times New Roman" w:hAnsi="Times New Roman" w:cs="Times New Roman"/>
                      <w:color w:val="000000"/>
                      <w:lang w:eastAsia="lv-LV"/>
                    </w:rPr>
                    <w:t>208</w:t>
                  </w:r>
                  <w:r w:rsidR="00C04470">
                    <w:rPr>
                      <w:rFonts w:ascii="Times New Roman" w:eastAsia="Times New Roman" w:hAnsi="Times New Roman" w:cs="Times New Roman"/>
                      <w:color w:val="000000"/>
                      <w:lang w:eastAsia="lv-LV"/>
                    </w:rPr>
                    <w:t xml:space="preserve"> </w:t>
                  </w:r>
                  <w:r w:rsidRPr="00D21F3F">
                    <w:rPr>
                      <w:rFonts w:ascii="Times New Roman" w:eastAsia="Times New Roman" w:hAnsi="Times New Roman" w:cs="Times New Roman"/>
                      <w:color w:val="000000"/>
                      <w:lang w:eastAsia="lv-LV"/>
                    </w:rPr>
                    <w:t>978</w:t>
                  </w:r>
                </w:p>
              </w:tc>
              <w:tc>
                <w:tcPr>
                  <w:tcW w:w="5329" w:type="dxa"/>
                  <w:noWrap/>
                  <w:hideMark/>
                </w:tcPr>
                <w:p w14:paraId="5A4CA032" w14:textId="77777777" w:rsidR="0017366D" w:rsidRPr="00D21F3F" w:rsidRDefault="0017366D" w:rsidP="00D91F57">
                  <w:pPr>
                    <w:ind w:left="0"/>
                    <w:rPr>
                      <w:rFonts w:ascii="Times New Roman" w:eastAsia="Times New Roman" w:hAnsi="Times New Roman" w:cs="Times New Roman"/>
                      <w:color w:val="000000"/>
                      <w:lang w:eastAsia="lv-LV"/>
                    </w:rPr>
                  </w:pPr>
                  <w:r w:rsidRPr="00D21F3F">
                    <w:rPr>
                      <w:rFonts w:ascii="Times New Roman" w:eastAsia="Times New Roman" w:hAnsi="Times New Roman" w:cs="Times New Roman"/>
                      <w:color w:val="000000"/>
                      <w:lang w:eastAsia="lv-LV"/>
                    </w:rPr>
                    <w:t>Kohēzijas fonda projekta Drošas infrastruktūras attīstībai</w:t>
                  </w:r>
                </w:p>
              </w:tc>
            </w:tr>
          </w:tbl>
          <w:p w14:paraId="4F014495" w14:textId="77777777" w:rsidR="0017366D" w:rsidRDefault="0017366D" w:rsidP="00D91F57">
            <w:pPr>
              <w:autoSpaceDE w:val="0"/>
              <w:autoSpaceDN w:val="0"/>
              <w:adjustRightInd w:val="0"/>
              <w:spacing w:after="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EB17D3" w14:textId="00D8DD36" w:rsidR="00F24C8E" w:rsidRDefault="00335F85" w:rsidP="00D91F57">
            <w:pPr>
              <w:autoSpaceDE w:val="0"/>
              <w:autoSpaceDN w:val="0"/>
              <w:adjustRightInd w:val="0"/>
              <w:spacing w:after="240"/>
              <w:ind w:left="0"/>
              <w:jc w:val="both"/>
              <w:rPr>
                <w:rFonts w:ascii="Times New Roman" w:eastAsia="Calibri" w:hAnsi="Times New Roman" w:cs="Times New Roman"/>
                <w:color w:val="000000"/>
                <w:sz w:val="24"/>
                <w:szCs w:val="24"/>
              </w:rPr>
            </w:pPr>
            <w:r w:rsidRPr="00335F85">
              <w:rPr>
                <w:rFonts w:ascii="Times New Roman" w:eastAsia="Times New Roman" w:hAnsi="Times New Roman" w:cs="Times New Roman"/>
                <w:sz w:val="24"/>
                <w:szCs w:val="24"/>
              </w:rPr>
              <w:t>Kredītu procentu likmes visiem aizņēmumiem ir noteiktas ar mainīgo procentu likmes komponenti, un 2019. gadā faktiskās procentu likmes svārstījās robežās no 1 – 3% gadā.</w:t>
            </w:r>
            <w:r w:rsidR="0065650F">
              <w:rPr>
                <w:rFonts w:ascii="Times New Roman" w:eastAsia="Times New Roman" w:hAnsi="Times New Roman" w:cs="Times New Roman"/>
                <w:sz w:val="24"/>
                <w:szCs w:val="24"/>
              </w:rPr>
              <w:t xml:space="preserve"> </w:t>
            </w:r>
            <w:r w:rsidR="008D5BEB">
              <w:rPr>
                <w:rFonts w:ascii="Times New Roman" w:eastAsia="Calibri" w:hAnsi="Times New Roman" w:cs="Times New Roman"/>
                <w:color w:val="000000"/>
                <w:sz w:val="24"/>
                <w:szCs w:val="24"/>
              </w:rPr>
              <w:t>A</w:t>
            </w:r>
            <w:r w:rsidR="0065650F">
              <w:rPr>
                <w:rFonts w:ascii="Times New Roman" w:eastAsia="Calibri" w:hAnsi="Times New Roman" w:cs="Times New Roman"/>
                <w:color w:val="000000"/>
                <w:sz w:val="24"/>
                <w:szCs w:val="24"/>
              </w:rPr>
              <w:t>izdevuma līgumi paredz noteiktu finanšu nosacījumu un rādītāju izpildi, kā, piemēram, netDebt/EBITDA (</w:t>
            </w:r>
            <w:r w:rsidR="0065650F">
              <w:rPr>
                <w:rFonts w:ascii="Times New Roman" w:eastAsia="Calibri" w:hAnsi="Times New Roman" w:cs="Times New Roman"/>
                <w:i/>
                <w:iCs/>
                <w:color w:val="000000"/>
                <w:sz w:val="24"/>
                <w:szCs w:val="24"/>
              </w:rPr>
              <w:t>Earnings Before Interest, Tax, Depreciation and Amortization</w:t>
            </w:r>
            <w:r w:rsidR="0065650F">
              <w:rPr>
                <w:rFonts w:ascii="Times New Roman" w:eastAsia="Calibri" w:hAnsi="Times New Roman" w:cs="Times New Roman"/>
                <w:color w:val="000000"/>
                <w:sz w:val="24"/>
                <w:szCs w:val="24"/>
              </w:rPr>
              <w:t>), DSCR (</w:t>
            </w:r>
            <w:r w:rsidR="0065650F">
              <w:rPr>
                <w:rFonts w:ascii="Times New Roman" w:eastAsia="Calibri" w:hAnsi="Times New Roman" w:cs="Times New Roman"/>
                <w:i/>
                <w:iCs/>
                <w:color w:val="000000"/>
                <w:sz w:val="24"/>
                <w:szCs w:val="24"/>
              </w:rPr>
              <w:t>Debt Service Coverage Ratio</w:t>
            </w:r>
            <w:r w:rsidR="0065650F">
              <w:rPr>
                <w:rFonts w:ascii="Times New Roman" w:eastAsia="Calibri" w:hAnsi="Times New Roman" w:cs="Times New Roman"/>
                <w:color w:val="000000"/>
                <w:sz w:val="24"/>
                <w:szCs w:val="24"/>
              </w:rPr>
              <w:t xml:space="preserve">), pašu kapitāla daļa aktīvos, aizņēmēja kredītrisks, u.c. nosacījumi. </w:t>
            </w:r>
          </w:p>
          <w:p w14:paraId="1EB3B5B7" w14:textId="1AAB11FF" w:rsidR="003B7A77" w:rsidRDefault="00F55F25" w:rsidP="00D91F57">
            <w:pPr>
              <w:autoSpaceDE w:val="0"/>
              <w:autoSpaceDN w:val="0"/>
              <w:adjustRightInd w:val="0"/>
              <w:spacing w:after="240"/>
              <w:ind w:left="0"/>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Ņemot vērā , ka gan 2020. gadā, gan 2021. gadā (turpmāk – Covid-19 ietekmes periods)</w:t>
            </w:r>
            <w:r w:rsidRPr="00C326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Lidostai ir radies </w:t>
            </w:r>
            <w:r w:rsidR="00755D19">
              <w:rPr>
                <w:rFonts w:ascii="Times New Roman" w:eastAsia="Times New Roman" w:hAnsi="Times New Roman" w:cs="Times New Roman"/>
                <w:sz w:val="24"/>
                <w:szCs w:val="24"/>
              </w:rPr>
              <w:t>dramatisks</w:t>
            </w:r>
            <w:r>
              <w:rPr>
                <w:rFonts w:ascii="Times New Roman" w:eastAsia="Times New Roman" w:hAnsi="Times New Roman" w:cs="Times New Roman"/>
                <w:sz w:val="24"/>
                <w:szCs w:val="24"/>
              </w:rPr>
              <w:t xml:space="preserve"> ieņēmumu samazinājums, radot </w:t>
            </w:r>
            <w:r w:rsidRPr="00C32676">
              <w:rPr>
                <w:rFonts w:ascii="Times New Roman" w:eastAsia="Times New Roman" w:hAnsi="Times New Roman" w:cs="Times New Roman"/>
                <w:sz w:val="24"/>
                <w:szCs w:val="24"/>
              </w:rPr>
              <w:t>zaudējum</w:t>
            </w:r>
            <w:r>
              <w:rPr>
                <w:rFonts w:ascii="Times New Roman" w:eastAsia="Times New Roman" w:hAnsi="Times New Roman" w:cs="Times New Roman"/>
                <w:sz w:val="24"/>
                <w:szCs w:val="24"/>
              </w:rPr>
              <w:t>us</w:t>
            </w:r>
            <w:r w:rsidRPr="00C32676">
              <w:rPr>
                <w:rFonts w:ascii="Times New Roman" w:eastAsia="Times New Roman" w:hAnsi="Times New Roman" w:cs="Times New Roman"/>
                <w:sz w:val="24"/>
                <w:szCs w:val="24"/>
              </w:rPr>
              <w:t xml:space="preserve"> (attiecīgi, 40,9 miljoni EUR un 16,5 miljoni EUR), </w:t>
            </w:r>
            <w:r>
              <w:rPr>
                <w:rFonts w:ascii="Times New Roman" w:eastAsia="Times New Roman" w:hAnsi="Times New Roman" w:cs="Times New Roman"/>
                <w:sz w:val="24"/>
                <w:szCs w:val="24"/>
              </w:rPr>
              <w:t>t</w:t>
            </w:r>
            <w:r w:rsidR="003B7A77">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rada tūlītēju </w:t>
            </w:r>
            <w:r>
              <w:rPr>
                <w:rFonts w:ascii="Times New Roman" w:eastAsia="Calibri" w:hAnsi="Times New Roman" w:cs="Times New Roman"/>
                <w:color w:val="000000"/>
                <w:sz w:val="24"/>
                <w:szCs w:val="24"/>
              </w:rPr>
              <w:t xml:space="preserve">finanšu nosacījumu un rādītāju neizpildi, kā rezultātā automātiski iestājas aizņēmumu pirmstermiņu atmaksas nosacījums par aizdevumu summu līdz 25% no kopējā aizdevumu portfeļa. </w:t>
            </w:r>
            <w:r w:rsidR="00CA2B8F">
              <w:rPr>
                <w:rFonts w:ascii="Times New Roman" w:eastAsia="Calibri" w:hAnsi="Times New Roman" w:cs="Times New Roman"/>
                <w:color w:val="000000"/>
                <w:sz w:val="24"/>
                <w:szCs w:val="24"/>
              </w:rPr>
              <w:t>Sekojoši</w:t>
            </w:r>
            <w:r>
              <w:rPr>
                <w:rFonts w:ascii="Times New Roman" w:eastAsia="Calibri" w:hAnsi="Times New Roman" w:cs="Times New Roman"/>
                <w:color w:val="000000"/>
                <w:sz w:val="24"/>
                <w:szCs w:val="24"/>
              </w:rPr>
              <w:t xml:space="preserve">, līdz ar kredītriska paaugstināšanos aizdevēji ir tiesīgi pārskatīt aizdevumu likmes līdz šim izsniegtajiem aizdevumiem, vēl vairāk pasliktinot Lidostas likviditātes pozīciju. </w:t>
            </w:r>
          </w:p>
          <w:p w14:paraId="7C5EFB25" w14:textId="7AFCE355" w:rsidR="00C252F5" w:rsidRPr="00BC3DD6" w:rsidRDefault="00CA2B8F" w:rsidP="00BC3DD6">
            <w:pPr>
              <w:autoSpaceDE w:val="0"/>
              <w:autoSpaceDN w:val="0"/>
              <w:adjustRightInd w:val="0"/>
              <w:spacing w:after="240"/>
              <w:ind w:left="0"/>
              <w:jc w:val="both"/>
              <w:rPr>
                <w:rFonts w:ascii="Times New Roman" w:eastAsia="Times New Roman" w:hAnsi="Times New Roman" w:cs="Times New Roman"/>
                <w:sz w:val="24"/>
                <w:szCs w:val="24"/>
              </w:rPr>
            </w:pPr>
            <w:r>
              <w:rPr>
                <w:rFonts w:ascii="Times New Roman" w:eastAsia="Calibri" w:hAnsi="Times New Roman" w:cs="Times New Roman"/>
                <w:color w:val="000000"/>
                <w:sz w:val="24"/>
                <w:szCs w:val="24"/>
              </w:rPr>
              <w:t xml:space="preserve">Lai </w:t>
            </w:r>
            <w:r w:rsidR="003B7A77">
              <w:rPr>
                <w:rFonts w:ascii="Times New Roman" w:eastAsia="Calibri" w:hAnsi="Times New Roman" w:cs="Times New Roman"/>
                <w:color w:val="000000"/>
                <w:sz w:val="24"/>
                <w:szCs w:val="24"/>
              </w:rPr>
              <w:t>izvairītos</w:t>
            </w:r>
            <w:r>
              <w:rPr>
                <w:rFonts w:ascii="Times New Roman" w:eastAsia="Calibri" w:hAnsi="Times New Roman" w:cs="Times New Roman"/>
                <w:color w:val="000000"/>
                <w:sz w:val="24"/>
                <w:szCs w:val="24"/>
              </w:rPr>
              <w:t xml:space="preserve"> no iepriekš minētā riska</w:t>
            </w:r>
            <w:r w:rsidR="003B7A77">
              <w:rPr>
                <w:rFonts w:ascii="Times New Roman" w:eastAsia="Calibri" w:hAnsi="Times New Roman" w:cs="Times New Roman"/>
                <w:color w:val="000000"/>
                <w:sz w:val="24"/>
                <w:szCs w:val="24"/>
              </w:rPr>
              <w:t xml:space="preserve">, Lidostai ir būtiski nodrošināt </w:t>
            </w:r>
            <w:r w:rsidR="00AA69D9">
              <w:rPr>
                <w:rFonts w:ascii="Times New Roman" w:eastAsia="Calibri" w:hAnsi="Times New Roman" w:cs="Times New Roman"/>
                <w:color w:val="000000"/>
                <w:sz w:val="24"/>
                <w:szCs w:val="24"/>
              </w:rPr>
              <w:t xml:space="preserve">tādus </w:t>
            </w:r>
            <w:r w:rsidR="003B7A77">
              <w:rPr>
                <w:rFonts w:ascii="Times New Roman" w:eastAsia="Calibri" w:hAnsi="Times New Roman" w:cs="Times New Roman"/>
                <w:color w:val="000000"/>
                <w:sz w:val="24"/>
                <w:szCs w:val="24"/>
              </w:rPr>
              <w:t>likviditātes rādītājus, kas mazinātu aizņēmumu pirmstermiņu atmaksas risku.</w:t>
            </w:r>
          </w:p>
          <w:p w14:paraId="62D5BA58" w14:textId="77777777" w:rsidR="00D80EEF" w:rsidRPr="00E9124D" w:rsidRDefault="00D80EEF" w:rsidP="00D91F57">
            <w:pPr>
              <w:spacing w:after="120"/>
              <w:ind w:left="0"/>
              <w:jc w:val="both"/>
              <w:rPr>
                <w:rFonts w:ascii="Times New Roman" w:hAnsi="Times New Roman" w:cs="Times New Roman"/>
                <w:b/>
                <w:i/>
                <w:sz w:val="24"/>
                <w:szCs w:val="24"/>
              </w:rPr>
            </w:pPr>
            <w:r w:rsidRPr="00E9124D">
              <w:rPr>
                <w:rFonts w:ascii="Times New Roman" w:hAnsi="Times New Roman" w:cs="Times New Roman"/>
                <w:b/>
                <w:i/>
                <w:sz w:val="24"/>
                <w:szCs w:val="24"/>
              </w:rPr>
              <w:t>2.1.</w:t>
            </w:r>
            <w:r w:rsidR="001150A4">
              <w:rPr>
                <w:rFonts w:ascii="Times New Roman" w:hAnsi="Times New Roman" w:cs="Times New Roman"/>
                <w:b/>
                <w:i/>
                <w:sz w:val="24"/>
                <w:szCs w:val="24"/>
              </w:rPr>
              <w:t>6</w:t>
            </w:r>
            <w:r w:rsidRPr="00E9124D">
              <w:rPr>
                <w:rFonts w:ascii="Times New Roman" w:hAnsi="Times New Roman" w:cs="Times New Roman"/>
                <w:b/>
                <w:i/>
                <w:sz w:val="24"/>
                <w:szCs w:val="24"/>
              </w:rPr>
              <w:t>. Apgrozījuma krituma radītās sekas</w:t>
            </w:r>
          </w:p>
          <w:p w14:paraId="3B80F692" w14:textId="77777777" w:rsidR="003F0990" w:rsidRDefault="003F0990" w:rsidP="00D91F57">
            <w:pPr>
              <w:autoSpaceDE w:val="0"/>
              <w:autoSpaceDN w:val="0"/>
              <w:adjustRightInd w:val="0"/>
              <w:spacing w:after="120"/>
              <w:ind w:left="0"/>
              <w:jc w:val="both"/>
              <w:rPr>
                <w:rFonts w:ascii="Times New Roman" w:eastAsia="Calibri" w:hAnsi="Times New Roman" w:cs="Times New Roman"/>
                <w:bCs/>
                <w:sz w:val="24"/>
                <w:szCs w:val="24"/>
              </w:rPr>
            </w:pPr>
            <w:bookmarkStart w:id="1" w:name="_Hlk37943170"/>
            <w:r>
              <w:rPr>
                <w:rFonts w:ascii="Times New Roman" w:eastAsia="Calibri" w:hAnsi="Times New Roman" w:cs="Times New Roman"/>
                <w:bCs/>
                <w:sz w:val="24"/>
                <w:szCs w:val="24"/>
              </w:rPr>
              <w:t>Atbilstoši ekspertu prognozēm Covid-19 krīzes ietekme uz starptautiskajiem aviācijas pasažieru pārvadājumiem, neskatoties uz potenciālu ārkārtas situāciju atcelšanu pārskatāmā nākotnē Latvijā un citviet pasaulē, saglabāsies līdz pat 2022.gadam</w:t>
            </w:r>
            <w:r>
              <w:rPr>
                <w:rStyle w:val="FootnoteReference"/>
                <w:rFonts w:ascii="Times New Roman" w:eastAsia="Calibri" w:hAnsi="Times New Roman" w:cs="Times New Roman"/>
                <w:bCs/>
                <w:sz w:val="24"/>
                <w:szCs w:val="24"/>
              </w:rPr>
              <w:footnoteReference w:id="3"/>
            </w:r>
            <w:r>
              <w:rPr>
                <w:rFonts w:ascii="Times New Roman" w:eastAsia="Calibri" w:hAnsi="Times New Roman" w:cs="Times New Roman"/>
                <w:bCs/>
                <w:sz w:val="24"/>
                <w:szCs w:val="24"/>
              </w:rPr>
              <w:t xml:space="preserve">. </w:t>
            </w:r>
          </w:p>
          <w:p w14:paraId="5D80034C" w14:textId="2FDE3204" w:rsidR="003F0990" w:rsidRDefault="003F0990" w:rsidP="00D91F57">
            <w:pPr>
              <w:autoSpaceDE w:val="0"/>
              <w:autoSpaceDN w:val="0"/>
              <w:adjustRightInd w:val="0"/>
              <w:spacing w:after="120"/>
              <w:ind w:left="0"/>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Lidosta, izmantojot piesardzīgu pieeju ieņēmumu atjaunošanās jomā paredzot, ka Lidostas ieņēmumi 2020.gada decembrī sasniegs </w:t>
            </w:r>
            <w:r w:rsidRPr="001674DB">
              <w:rPr>
                <w:rFonts w:ascii="Times New Roman" w:eastAsia="Calibri" w:hAnsi="Times New Roman" w:cs="Times New Roman"/>
                <w:bCs/>
                <w:color w:val="000000" w:themeColor="text1"/>
                <w:sz w:val="24"/>
                <w:szCs w:val="24"/>
              </w:rPr>
              <w:t>15%</w:t>
            </w:r>
            <w:r>
              <w:rPr>
                <w:rFonts w:ascii="Times New Roman" w:eastAsia="Calibri" w:hAnsi="Times New Roman" w:cs="Times New Roman"/>
                <w:bCs/>
                <w:sz w:val="24"/>
                <w:szCs w:val="24"/>
              </w:rPr>
              <w:t xml:space="preserve"> no budžetā </w:t>
            </w:r>
            <w:r>
              <w:rPr>
                <w:rFonts w:ascii="Times New Roman" w:eastAsia="Calibri" w:hAnsi="Times New Roman" w:cs="Times New Roman"/>
                <w:bCs/>
                <w:sz w:val="24"/>
                <w:szCs w:val="24"/>
              </w:rPr>
              <w:lastRenderedPageBreak/>
              <w:t>plānotajiem, bet 2021.gadā pakāpeniski sasniegs 80% no “</w:t>
            </w:r>
            <w:r>
              <w:rPr>
                <w:rFonts w:ascii="Times New Roman" w:eastAsia="Calibri" w:hAnsi="Times New Roman" w:cs="Times New Roman"/>
                <w:bCs/>
                <w:i/>
                <w:sz w:val="24"/>
                <w:szCs w:val="24"/>
              </w:rPr>
              <w:t>business as usual</w:t>
            </w:r>
            <w:r>
              <w:rPr>
                <w:rFonts w:ascii="Times New Roman" w:eastAsia="Calibri" w:hAnsi="Times New Roman" w:cs="Times New Roman"/>
                <w:bCs/>
                <w:sz w:val="24"/>
                <w:szCs w:val="24"/>
              </w:rPr>
              <w:t>” ieņēmumiem.</w:t>
            </w:r>
          </w:p>
          <w:bookmarkEnd w:id="1"/>
          <w:p w14:paraId="08EFE0F1" w14:textId="55E6013E" w:rsidR="003B7A77" w:rsidRDefault="003B7A77" w:rsidP="00D91F57">
            <w:pPr>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Lai identificētu Covid-19 ietekmi uz Lidostas naudas plūsmu, Lidosta ir veikusi peļņas/zaudējumu un naudas plūsmas aprēķinus. Aprēķinos ņemti vērā sagaidāmie 2020.gada un 2021.gada aviācijas un ne-aviācijas ieņēmumi, tai skaitā uzkrājumi šaubīgo debitoru parādiem, kā arī Lidostas plānotais izmaksu samazinājums personāla izmaksām un saimnieciskās darbības izmaksām, kā rezultātā 2020.gadā sagaidāmie zaudējumi veido aptuveni 40,91 miljoni EUR un 2021.gadā 16,55 miljoni EUR (skat. Tabulu Nr.6). </w:t>
            </w:r>
          </w:p>
          <w:p w14:paraId="4E501477" w14:textId="77777777" w:rsidR="003B7A77" w:rsidRDefault="003B7A77" w:rsidP="00D91F57">
            <w:pPr>
              <w:ind w:left="0"/>
              <w:jc w:val="both"/>
              <w:rPr>
                <w:rFonts w:ascii="Times New Roman" w:hAnsi="Times New Roman" w:cs="Times New Roman"/>
                <w:sz w:val="24"/>
                <w:szCs w:val="24"/>
              </w:rPr>
            </w:pPr>
          </w:p>
          <w:p w14:paraId="13C1B1AC" w14:textId="3090EE79" w:rsidR="003B7A77" w:rsidRPr="00D21F3F" w:rsidRDefault="003B7A77" w:rsidP="00D91F57">
            <w:pPr>
              <w:spacing w:after="120"/>
              <w:ind w:left="0"/>
              <w:jc w:val="both"/>
              <w:rPr>
                <w:rFonts w:ascii="Times New Roman" w:eastAsia="Calibri" w:hAnsi="Times New Roman" w:cs="Times New Roman"/>
                <w:i/>
                <w:color w:val="000000"/>
                <w:szCs w:val="24"/>
              </w:rPr>
            </w:pPr>
            <w:r w:rsidRPr="00D21F3F">
              <w:rPr>
                <w:rFonts w:ascii="Times New Roman" w:eastAsia="Calibri" w:hAnsi="Times New Roman" w:cs="Times New Roman"/>
                <w:i/>
                <w:color w:val="000000"/>
                <w:szCs w:val="24"/>
              </w:rPr>
              <w:t>Tabula Nr.</w:t>
            </w:r>
            <w:r>
              <w:rPr>
                <w:rFonts w:ascii="Times New Roman" w:eastAsia="Calibri" w:hAnsi="Times New Roman" w:cs="Times New Roman"/>
                <w:i/>
                <w:color w:val="000000"/>
                <w:szCs w:val="24"/>
              </w:rPr>
              <w:t>6 “</w:t>
            </w:r>
            <w:r w:rsidRPr="003B7A77">
              <w:rPr>
                <w:rFonts w:ascii="Times New Roman" w:eastAsia="Calibri" w:hAnsi="Times New Roman" w:cs="Times New Roman"/>
                <w:i/>
                <w:color w:val="000000"/>
                <w:szCs w:val="24"/>
              </w:rPr>
              <w:t>Neto</w:t>
            </w:r>
            <w:r>
              <w:rPr>
                <w:rFonts w:ascii="Times New Roman" w:eastAsia="Calibri" w:hAnsi="Times New Roman" w:cs="Times New Roman"/>
                <w:i/>
                <w:color w:val="000000"/>
                <w:szCs w:val="24"/>
              </w:rPr>
              <w:t xml:space="preserve"> </w:t>
            </w:r>
            <w:r w:rsidRPr="003B7A77">
              <w:rPr>
                <w:rFonts w:ascii="Times New Roman" w:eastAsia="Calibri" w:hAnsi="Times New Roman" w:cs="Times New Roman"/>
                <w:i/>
                <w:color w:val="000000"/>
                <w:szCs w:val="24"/>
              </w:rPr>
              <w:t xml:space="preserve">peļņas </w:t>
            </w:r>
            <w:r>
              <w:rPr>
                <w:rFonts w:ascii="Times New Roman" w:eastAsia="Calibri" w:hAnsi="Times New Roman" w:cs="Times New Roman"/>
                <w:i/>
                <w:color w:val="000000"/>
                <w:szCs w:val="24"/>
              </w:rPr>
              <w:t xml:space="preserve">vai </w:t>
            </w:r>
            <w:r w:rsidRPr="003B7A77">
              <w:rPr>
                <w:rFonts w:ascii="Times New Roman" w:eastAsia="Calibri" w:hAnsi="Times New Roman" w:cs="Times New Roman"/>
                <w:i/>
                <w:color w:val="000000"/>
                <w:szCs w:val="24"/>
              </w:rPr>
              <w:t>zaudējumu</w:t>
            </w:r>
            <w:r>
              <w:rPr>
                <w:rFonts w:ascii="Times New Roman" w:eastAsia="Calibri" w:hAnsi="Times New Roman" w:cs="Times New Roman"/>
                <w:i/>
                <w:color w:val="000000"/>
                <w:szCs w:val="24"/>
              </w:rPr>
              <w:t xml:space="preserve"> rādītāji”</w:t>
            </w:r>
          </w:p>
          <w:tbl>
            <w:tblPr>
              <w:tblW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1373"/>
              <w:gridCol w:w="1373"/>
              <w:gridCol w:w="1373"/>
            </w:tblGrid>
            <w:tr w:rsidR="008D5BEB" w:rsidRPr="00AA69D9" w14:paraId="2102025C" w14:textId="77777777" w:rsidTr="00EF7B0C">
              <w:trPr>
                <w:trHeight w:val="301"/>
              </w:trPr>
              <w:tc>
                <w:tcPr>
                  <w:tcW w:w="3463" w:type="dxa"/>
                  <w:shd w:val="clear" w:color="auto" w:fill="F2F2F2" w:themeFill="background1" w:themeFillShade="F2"/>
                  <w:noWrap/>
                  <w:vAlign w:val="center"/>
                  <w:hideMark/>
                </w:tcPr>
                <w:p w14:paraId="42048A49" w14:textId="77777777" w:rsidR="008D5BEB" w:rsidRPr="00AA69D9" w:rsidRDefault="008D5BEB" w:rsidP="00D91F57">
                  <w:pPr>
                    <w:ind w:left="0"/>
                    <w:rPr>
                      <w:rFonts w:ascii="Times New Roman" w:eastAsia="Times New Roman" w:hAnsi="Times New Roman" w:cs="Times New Roman"/>
                      <w:b/>
                      <w:bCs/>
                      <w:color w:val="000000"/>
                      <w:sz w:val="20"/>
                      <w:lang w:eastAsia="lv-LV"/>
                    </w:rPr>
                  </w:pPr>
                  <w:r w:rsidRPr="00AA69D9">
                    <w:rPr>
                      <w:rFonts w:ascii="Times New Roman" w:eastAsia="Times New Roman" w:hAnsi="Times New Roman" w:cs="Times New Roman"/>
                      <w:b/>
                      <w:bCs/>
                      <w:color w:val="000000"/>
                      <w:sz w:val="20"/>
                      <w:lang w:eastAsia="lv-LV"/>
                    </w:rPr>
                    <w:t>COVID-19 ietekmes periodā radītie zaudējumi</w:t>
                  </w:r>
                </w:p>
              </w:tc>
              <w:tc>
                <w:tcPr>
                  <w:tcW w:w="1373" w:type="dxa"/>
                  <w:shd w:val="clear" w:color="auto" w:fill="F2F2F2" w:themeFill="background1" w:themeFillShade="F2"/>
                </w:tcPr>
                <w:p w14:paraId="46B06F5A" w14:textId="77777777" w:rsidR="008D5BEB" w:rsidRDefault="00231223" w:rsidP="00D91F57">
                  <w:pPr>
                    <w:ind w:left="0"/>
                    <w:jc w:val="center"/>
                    <w:rPr>
                      <w:rFonts w:ascii="Times New Roman" w:eastAsia="Times New Roman" w:hAnsi="Times New Roman" w:cs="Times New Roman"/>
                      <w:b/>
                      <w:bCs/>
                      <w:color w:val="000000"/>
                      <w:sz w:val="20"/>
                      <w:lang w:eastAsia="lv-LV"/>
                    </w:rPr>
                  </w:pPr>
                  <w:r>
                    <w:rPr>
                      <w:rFonts w:ascii="Times New Roman" w:eastAsia="Times New Roman" w:hAnsi="Times New Roman" w:cs="Times New Roman"/>
                      <w:b/>
                      <w:bCs/>
                      <w:color w:val="000000"/>
                      <w:sz w:val="20"/>
                      <w:lang w:eastAsia="lv-LV"/>
                    </w:rPr>
                    <w:t>2020.gads</w:t>
                  </w:r>
                </w:p>
                <w:p w14:paraId="66E6CAC3" w14:textId="758AD187" w:rsidR="00231223" w:rsidRPr="00AA69D9" w:rsidRDefault="00231223" w:rsidP="00D91F57">
                  <w:pPr>
                    <w:ind w:left="0"/>
                    <w:jc w:val="center"/>
                    <w:rPr>
                      <w:rFonts w:ascii="Times New Roman" w:eastAsia="Times New Roman" w:hAnsi="Times New Roman" w:cs="Times New Roman"/>
                      <w:b/>
                      <w:bCs/>
                      <w:color w:val="000000"/>
                      <w:sz w:val="20"/>
                      <w:lang w:eastAsia="lv-LV"/>
                    </w:rPr>
                  </w:pPr>
                  <w:r>
                    <w:rPr>
                      <w:rFonts w:ascii="Times New Roman" w:eastAsia="Times New Roman" w:hAnsi="Times New Roman" w:cs="Times New Roman"/>
                      <w:b/>
                      <w:bCs/>
                      <w:color w:val="000000"/>
                      <w:sz w:val="20"/>
                      <w:lang w:eastAsia="lv-LV"/>
                    </w:rPr>
                    <w:t>(budžets)</w:t>
                  </w:r>
                </w:p>
              </w:tc>
              <w:tc>
                <w:tcPr>
                  <w:tcW w:w="1373" w:type="dxa"/>
                  <w:shd w:val="clear" w:color="auto" w:fill="F2F2F2" w:themeFill="background1" w:themeFillShade="F2"/>
                  <w:noWrap/>
                  <w:vAlign w:val="bottom"/>
                  <w:hideMark/>
                </w:tcPr>
                <w:p w14:paraId="4339FB7F" w14:textId="7735D2D9" w:rsidR="008D5BEB" w:rsidRPr="00AA69D9" w:rsidRDefault="008D5BEB" w:rsidP="00D91F57">
                  <w:pPr>
                    <w:ind w:left="0"/>
                    <w:jc w:val="center"/>
                    <w:rPr>
                      <w:rFonts w:ascii="Times New Roman" w:eastAsia="Times New Roman" w:hAnsi="Times New Roman" w:cs="Times New Roman"/>
                      <w:b/>
                      <w:bCs/>
                      <w:color w:val="000000"/>
                      <w:sz w:val="20"/>
                      <w:lang w:eastAsia="lv-LV"/>
                    </w:rPr>
                  </w:pPr>
                  <w:r w:rsidRPr="00AA69D9">
                    <w:rPr>
                      <w:rFonts w:ascii="Times New Roman" w:eastAsia="Times New Roman" w:hAnsi="Times New Roman" w:cs="Times New Roman"/>
                      <w:b/>
                      <w:bCs/>
                      <w:color w:val="000000"/>
                      <w:sz w:val="20"/>
                      <w:lang w:eastAsia="lv-LV"/>
                    </w:rPr>
                    <w:t>2020.gads (prognoze)</w:t>
                  </w:r>
                </w:p>
              </w:tc>
              <w:tc>
                <w:tcPr>
                  <w:tcW w:w="1373" w:type="dxa"/>
                  <w:shd w:val="clear" w:color="auto" w:fill="F2F2F2" w:themeFill="background1" w:themeFillShade="F2"/>
                  <w:noWrap/>
                  <w:vAlign w:val="bottom"/>
                  <w:hideMark/>
                </w:tcPr>
                <w:p w14:paraId="2271FCF9" w14:textId="77777777" w:rsidR="008D5BEB" w:rsidRPr="00AA69D9" w:rsidRDefault="008D5BEB" w:rsidP="00D91F57">
                  <w:pPr>
                    <w:ind w:left="0"/>
                    <w:jc w:val="center"/>
                    <w:rPr>
                      <w:rFonts w:ascii="Times New Roman" w:eastAsia="Times New Roman" w:hAnsi="Times New Roman" w:cs="Times New Roman"/>
                      <w:b/>
                      <w:bCs/>
                      <w:color w:val="000000"/>
                      <w:sz w:val="20"/>
                      <w:lang w:eastAsia="lv-LV"/>
                    </w:rPr>
                  </w:pPr>
                  <w:r w:rsidRPr="00AA69D9">
                    <w:rPr>
                      <w:rFonts w:ascii="Times New Roman" w:eastAsia="Times New Roman" w:hAnsi="Times New Roman" w:cs="Times New Roman"/>
                      <w:b/>
                      <w:bCs/>
                      <w:color w:val="000000"/>
                      <w:sz w:val="20"/>
                      <w:lang w:eastAsia="lv-LV"/>
                    </w:rPr>
                    <w:t>2021.gads (prognoze)</w:t>
                  </w:r>
                </w:p>
              </w:tc>
            </w:tr>
            <w:tr w:rsidR="008D5BEB" w:rsidRPr="00AA69D9" w14:paraId="7442F12B" w14:textId="77777777" w:rsidTr="00EF7B0C">
              <w:trPr>
                <w:trHeight w:val="233"/>
              </w:trPr>
              <w:tc>
                <w:tcPr>
                  <w:tcW w:w="3463" w:type="dxa"/>
                  <w:shd w:val="clear" w:color="auto" w:fill="auto"/>
                  <w:noWrap/>
                  <w:vAlign w:val="bottom"/>
                  <w:hideMark/>
                </w:tcPr>
                <w:p w14:paraId="508E9099" w14:textId="77777777" w:rsidR="008D5BEB" w:rsidRPr="00AA69D9" w:rsidRDefault="008D5BEB" w:rsidP="00D91F57">
                  <w:pPr>
                    <w:ind w:left="0"/>
                    <w:rPr>
                      <w:rFonts w:ascii="Times New Roman" w:eastAsia="Times New Roman" w:hAnsi="Times New Roman" w:cs="Times New Roman"/>
                      <w:b/>
                      <w:bCs/>
                      <w:color w:val="000000"/>
                      <w:sz w:val="20"/>
                      <w:szCs w:val="24"/>
                      <w:lang w:eastAsia="lv-LV"/>
                    </w:rPr>
                  </w:pPr>
                  <w:r w:rsidRPr="00AA69D9">
                    <w:rPr>
                      <w:rFonts w:ascii="Times New Roman" w:eastAsia="Times New Roman" w:hAnsi="Times New Roman" w:cs="Times New Roman"/>
                      <w:b/>
                      <w:bCs/>
                      <w:color w:val="000000"/>
                      <w:sz w:val="20"/>
                      <w:szCs w:val="24"/>
                      <w:lang w:eastAsia="lv-LV"/>
                    </w:rPr>
                    <w:t>Neto peļņa/zaudējumi</w:t>
                  </w:r>
                </w:p>
              </w:tc>
              <w:tc>
                <w:tcPr>
                  <w:tcW w:w="1373" w:type="dxa"/>
                </w:tcPr>
                <w:p w14:paraId="1EF5EBEB" w14:textId="3B693DA8" w:rsidR="008D5BEB" w:rsidRPr="00AA69D9" w:rsidRDefault="00231223" w:rsidP="00D91F57">
                  <w:pPr>
                    <w:ind w:left="0"/>
                    <w:jc w:val="center"/>
                    <w:rPr>
                      <w:rFonts w:ascii="Times New Roman" w:eastAsia="Times New Roman" w:hAnsi="Times New Roman" w:cs="Times New Roman"/>
                      <w:b/>
                      <w:color w:val="000000"/>
                      <w:sz w:val="20"/>
                      <w:lang w:eastAsia="lv-LV"/>
                    </w:rPr>
                  </w:pPr>
                  <w:r>
                    <w:rPr>
                      <w:rFonts w:ascii="Times New Roman" w:eastAsia="Times New Roman" w:hAnsi="Times New Roman" w:cs="Times New Roman"/>
                      <w:b/>
                      <w:color w:val="000000"/>
                      <w:sz w:val="20"/>
                      <w:lang w:eastAsia="lv-LV"/>
                    </w:rPr>
                    <w:t xml:space="preserve">4 144 490 </w:t>
                  </w:r>
                </w:p>
              </w:tc>
              <w:tc>
                <w:tcPr>
                  <w:tcW w:w="1373" w:type="dxa"/>
                  <w:shd w:val="clear" w:color="auto" w:fill="auto"/>
                  <w:noWrap/>
                  <w:vAlign w:val="bottom"/>
                  <w:hideMark/>
                </w:tcPr>
                <w:p w14:paraId="084E2955" w14:textId="3EFD8577" w:rsidR="008D5BEB" w:rsidRPr="00AA69D9" w:rsidRDefault="008D5BEB" w:rsidP="00D91F57">
                  <w:pPr>
                    <w:ind w:left="0"/>
                    <w:jc w:val="center"/>
                    <w:rPr>
                      <w:rFonts w:ascii="Times New Roman" w:eastAsia="Times New Roman" w:hAnsi="Times New Roman" w:cs="Times New Roman"/>
                      <w:b/>
                      <w:color w:val="000000"/>
                      <w:sz w:val="20"/>
                      <w:lang w:eastAsia="lv-LV"/>
                    </w:rPr>
                  </w:pPr>
                  <w:r w:rsidRPr="00AA69D9">
                    <w:rPr>
                      <w:rFonts w:ascii="Times New Roman" w:eastAsia="Times New Roman" w:hAnsi="Times New Roman" w:cs="Times New Roman"/>
                      <w:b/>
                      <w:color w:val="000000"/>
                      <w:sz w:val="20"/>
                      <w:lang w:eastAsia="lv-LV"/>
                    </w:rPr>
                    <w:t>-   40 916 862</w:t>
                  </w:r>
                </w:p>
              </w:tc>
              <w:tc>
                <w:tcPr>
                  <w:tcW w:w="1373" w:type="dxa"/>
                  <w:shd w:val="clear" w:color="auto" w:fill="auto"/>
                  <w:noWrap/>
                  <w:vAlign w:val="bottom"/>
                  <w:hideMark/>
                </w:tcPr>
                <w:p w14:paraId="39945D00" w14:textId="77777777" w:rsidR="008D5BEB" w:rsidRPr="00AA69D9" w:rsidRDefault="008D5BEB" w:rsidP="00D91F57">
                  <w:pPr>
                    <w:ind w:left="0"/>
                    <w:jc w:val="center"/>
                    <w:rPr>
                      <w:rFonts w:ascii="Times New Roman" w:eastAsia="Times New Roman" w:hAnsi="Times New Roman" w:cs="Times New Roman"/>
                      <w:b/>
                      <w:color w:val="000000"/>
                      <w:sz w:val="20"/>
                      <w:lang w:eastAsia="lv-LV"/>
                    </w:rPr>
                  </w:pPr>
                  <w:r w:rsidRPr="00AA69D9">
                    <w:rPr>
                      <w:rFonts w:ascii="Times New Roman" w:eastAsia="Times New Roman" w:hAnsi="Times New Roman" w:cs="Times New Roman"/>
                      <w:b/>
                      <w:color w:val="000000"/>
                      <w:sz w:val="20"/>
                      <w:lang w:eastAsia="lv-LV"/>
                    </w:rPr>
                    <w:t>-   16 552 847</w:t>
                  </w:r>
                </w:p>
              </w:tc>
            </w:tr>
          </w:tbl>
          <w:p w14:paraId="23FEC77E" w14:textId="57B986ED" w:rsidR="003B7A77" w:rsidRDefault="003B7A77" w:rsidP="00D91F57">
            <w:pPr>
              <w:spacing w:after="120"/>
              <w:ind w:left="0"/>
              <w:jc w:val="both"/>
              <w:rPr>
                <w:rFonts w:ascii="Times New Roman" w:hAnsi="Times New Roman" w:cs="Times New Roman"/>
                <w:sz w:val="24"/>
                <w:szCs w:val="24"/>
              </w:rPr>
            </w:pPr>
          </w:p>
          <w:p w14:paraId="14242040" w14:textId="0B8423BB" w:rsidR="003B7A77" w:rsidRPr="000E7E51" w:rsidRDefault="004006D7" w:rsidP="00D91F57">
            <w:pPr>
              <w:autoSpaceDE w:val="0"/>
              <w:autoSpaceDN w:val="0"/>
              <w:adjustRightInd w:val="0"/>
              <w:spacing w:before="120" w:after="120"/>
              <w:ind w:left="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Ņemot vērā </w:t>
            </w:r>
            <w:r w:rsidR="003B7A77" w:rsidRPr="000E7E51">
              <w:rPr>
                <w:rFonts w:ascii="Times New Roman" w:eastAsia="Calibri" w:hAnsi="Times New Roman" w:cs="Times New Roman"/>
                <w:color w:val="000000"/>
                <w:sz w:val="24"/>
                <w:szCs w:val="24"/>
              </w:rPr>
              <w:t>2020.gadā un 2021.gadā</w:t>
            </w:r>
            <w:r>
              <w:rPr>
                <w:rFonts w:ascii="Times New Roman" w:eastAsia="Calibri" w:hAnsi="Times New Roman" w:cs="Times New Roman"/>
                <w:color w:val="000000"/>
                <w:sz w:val="24"/>
                <w:szCs w:val="24"/>
              </w:rPr>
              <w:t xml:space="preserve"> sagaidāmos zaudējumus</w:t>
            </w:r>
            <w:r w:rsidR="003B7A77">
              <w:rPr>
                <w:rFonts w:ascii="Times New Roman" w:eastAsia="Calibri" w:hAnsi="Times New Roman" w:cs="Times New Roman"/>
                <w:color w:val="000000"/>
                <w:sz w:val="24"/>
                <w:szCs w:val="24"/>
              </w:rPr>
              <w:t>,</w:t>
            </w:r>
            <w:r w:rsidR="003B7A77" w:rsidRPr="000E7E51">
              <w:rPr>
                <w:rFonts w:ascii="Times New Roman" w:eastAsia="Calibri" w:hAnsi="Times New Roman" w:cs="Times New Roman"/>
                <w:color w:val="000000"/>
                <w:sz w:val="24"/>
                <w:szCs w:val="24"/>
              </w:rPr>
              <w:t xml:space="preserve"> Lidosta ir </w:t>
            </w:r>
            <w:r>
              <w:rPr>
                <w:rFonts w:ascii="Times New Roman" w:eastAsia="Calibri" w:hAnsi="Times New Roman" w:cs="Times New Roman"/>
                <w:color w:val="000000"/>
                <w:sz w:val="24"/>
                <w:szCs w:val="24"/>
              </w:rPr>
              <w:t>modelējusi naudas plūsmas aprēķinu (</w:t>
            </w:r>
            <w:r>
              <w:rPr>
                <w:rFonts w:ascii="Times New Roman" w:hAnsi="Times New Roman" w:cs="Times New Roman"/>
                <w:sz w:val="24"/>
                <w:szCs w:val="24"/>
              </w:rPr>
              <w:t>skat. Tabulu Nr.7</w:t>
            </w:r>
            <w:r>
              <w:rPr>
                <w:rFonts w:ascii="Times New Roman" w:eastAsia="Calibri" w:hAnsi="Times New Roman" w:cs="Times New Roman"/>
                <w:color w:val="000000"/>
                <w:sz w:val="24"/>
                <w:szCs w:val="24"/>
              </w:rPr>
              <w:t>), kas ņem vērā</w:t>
            </w:r>
            <w:r w:rsidR="003B7A77" w:rsidRPr="000E7E51">
              <w:rPr>
                <w:rFonts w:ascii="Times New Roman" w:eastAsia="Calibri" w:hAnsi="Times New Roman" w:cs="Times New Roman"/>
                <w:color w:val="000000"/>
                <w:sz w:val="24"/>
                <w:szCs w:val="24"/>
              </w:rPr>
              <w:t xml:space="preserve"> sekojoš</w:t>
            </w:r>
            <w:r>
              <w:rPr>
                <w:rFonts w:ascii="Times New Roman" w:eastAsia="Calibri" w:hAnsi="Times New Roman" w:cs="Times New Roman"/>
                <w:color w:val="000000"/>
                <w:sz w:val="24"/>
                <w:szCs w:val="24"/>
              </w:rPr>
              <w:t>o</w:t>
            </w:r>
            <w:r w:rsidR="003B7A77" w:rsidRPr="000E7E51">
              <w:rPr>
                <w:rFonts w:ascii="Times New Roman" w:eastAsia="Calibri" w:hAnsi="Times New Roman" w:cs="Times New Roman"/>
                <w:color w:val="000000"/>
                <w:sz w:val="24"/>
                <w:szCs w:val="24"/>
              </w:rPr>
              <w:t>:</w:t>
            </w:r>
          </w:p>
          <w:p w14:paraId="48F5FE6F" w14:textId="77777777" w:rsidR="003B7A77" w:rsidRPr="000E7E51" w:rsidRDefault="003B7A77" w:rsidP="00910FE4">
            <w:pPr>
              <w:pStyle w:val="ListParagraph"/>
              <w:numPr>
                <w:ilvl w:val="0"/>
                <w:numId w:val="61"/>
              </w:numPr>
              <w:autoSpaceDE w:val="0"/>
              <w:autoSpaceDN w:val="0"/>
              <w:adjustRightInd w:val="0"/>
              <w:spacing w:before="120" w:after="120"/>
              <w:jc w:val="both"/>
              <w:rPr>
                <w:rFonts w:ascii="Times New Roman" w:eastAsia="Calibri" w:hAnsi="Times New Roman" w:cs="Times New Roman"/>
                <w:color w:val="000000"/>
                <w:sz w:val="24"/>
                <w:szCs w:val="24"/>
              </w:rPr>
            </w:pPr>
            <w:r w:rsidRPr="000E7E51">
              <w:rPr>
                <w:rFonts w:ascii="Times New Roman" w:eastAsia="Calibri" w:hAnsi="Times New Roman" w:cs="Times New Roman"/>
                <w:color w:val="000000"/>
                <w:sz w:val="24"/>
                <w:szCs w:val="24"/>
              </w:rPr>
              <w:t>Ienākošā izejošā naudas plūsma, kur no konkrētā gada Neto peļņas/zaudējumiem ir atskaitīti amortizācijas izdevumi, ņemot vērā, ka tie nerada ietekmi uz izejošo naudas plūsmu;</w:t>
            </w:r>
          </w:p>
          <w:p w14:paraId="202EB13B" w14:textId="026C7152" w:rsidR="003B7A77" w:rsidRPr="00C7445D" w:rsidRDefault="003B7A77" w:rsidP="00910FE4">
            <w:pPr>
              <w:pStyle w:val="ListParagraph"/>
              <w:numPr>
                <w:ilvl w:val="0"/>
                <w:numId w:val="61"/>
              </w:num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w:t>
            </w:r>
            <w:r w:rsidRPr="00C7445D">
              <w:rPr>
                <w:rFonts w:ascii="Times New Roman" w:eastAsia="Calibri" w:hAnsi="Times New Roman" w:cs="Times New Roman"/>
                <w:color w:val="000000"/>
                <w:sz w:val="24"/>
                <w:szCs w:val="24"/>
              </w:rPr>
              <w:t>nvestīciju projektus</w:t>
            </w:r>
            <w:r>
              <w:rPr>
                <w:rFonts w:ascii="Times New Roman" w:eastAsia="Calibri" w:hAnsi="Times New Roman" w:cs="Times New Roman"/>
                <w:color w:val="000000"/>
                <w:sz w:val="24"/>
                <w:szCs w:val="24"/>
              </w:rPr>
              <w:t xml:space="preserve"> īstenošana</w:t>
            </w:r>
            <w:r w:rsidRPr="00C7445D">
              <w:rPr>
                <w:rFonts w:ascii="Times New Roman" w:eastAsia="Calibri" w:hAnsi="Times New Roman" w:cs="Times New Roman"/>
                <w:color w:val="000000"/>
                <w:sz w:val="24"/>
                <w:szCs w:val="24"/>
              </w:rPr>
              <w:t xml:space="preserve">, ciktāl to nosaka ārējie normatīvie akti vai nepieciešamība novērst lidlauka infrastruktūras neatbilstības, kas ir noteiktas ar uzraugošo iestāžu lēmumiem, kā arī, lai izpildītu uzņemtās saistības par jau noslēgtiem līgumiem (tai skaitā Kohēzijas fonda projekta “Drošas un videi draudzīgas infrastruktūras attīstība starptautiskajā lidostā “Rīga””), kuru </w:t>
            </w:r>
            <w:r w:rsidR="004006D7">
              <w:rPr>
                <w:rFonts w:ascii="Times New Roman" w:eastAsia="Calibri" w:hAnsi="Times New Roman" w:cs="Times New Roman"/>
                <w:color w:val="000000"/>
                <w:sz w:val="24"/>
                <w:szCs w:val="24"/>
              </w:rPr>
              <w:t>pārtraukšanas</w:t>
            </w:r>
            <w:r w:rsidRPr="00C7445D">
              <w:rPr>
                <w:rFonts w:ascii="Times New Roman" w:eastAsia="Calibri" w:hAnsi="Times New Roman" w:cs="Times New Roman"/>
                <w:color w:val="000000"/>
                <w:sz w:val="24"/>
                <w:szCs w:val="24"/>
              </w:rPr>
              <w:t xml:space="preserve"> rezultātā Lidostai iestātos tiesvedību riski, attiecīgi radot</w:t>
            </w:r>
            <w:r>
              <w:rPr>
                <w:rFonts w:ascii="Times New Roman" w:eastAsia="Calibri" w:hAnsi="Times New Roman" w:cs="Times New Roman"/>
                <w:color w:val="000000"/>
                <w:sz w:val="24"/>
                <w:szCs w:val="24"/>
              </w:rPr>
              <w:t xml:space="preserve"> papildu izmaksa</w:t>
            </w:r>
            <w:r w:rsidR="004006D7">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w:t>
            </w:r>
          </w:p>
          <w:p w14:paraId="3A51F428" w14:textId="77777777" w:rsidR="003B7A77" w:rsidRPr="000E7E51" w:rsidRDefault="003B7A77" w:rsidP="00910FE4">
            <w:pPr>
              <w:pStyle w:val="ListParagraph"/>
              <w:numPr>
                <w:ilvl w:val="0"/>
                <w:numId w:val="61"/>
              </w:numPr>
              <w:autoSpaceDE w:val="0"/>
              <w:autoSpaceDN w:val="0"/>
              <w:adjustRightInd w:val="0"/>
              <w:spacing w:before="120" w:after="120"/>
              <w:jc w:val="both"/>
              <w:rPr>
                <w:rFonts w:ascii="Times New Roman" w:eastAsia="Calibri" w:hAnsi="Times New Roman" w:cs="Times New Roman"/>
                <w:color w:val="000000"/>
                <w:sz w:val="24"/>
                <w:szCs w:val="24"/>
              </w:rPr>
            </w:pPr>
            <w:r w:rsidRPr="000E7E51">
              <w:rPr>
                <w:rFonts w:ascii="Times New Roman" w:eastAsia="Calibri" w:hAnsi="Times New Roman" w:cs="Times New Roman"/>
                <w:color w:val="000000"/>
                <w:sz w:val="24"/>
                <w:szCs w:val="24"/>
              </w:rPr>
              <w:t>Kredīta un līzinga maksājumi;</w:t>
            </w:r>
          </w:p>
          <w:p w14:paraId="7510868F" w14:textId="77777777" w:rsidR="003B7A77" w:rsidRPr="000E7E51" w:rsidRDefault="003B7A77" w:rsidP="00910FE4">
            <w:pPr>
              <w:pStyle w:val="ListParagraph"/>
              <w:numPr>
                <w:ilvl w:val="0"/>
                <w:numId w:val="61"/>
              </w:numPr>
              <w:autoSpaceDE w:val="0"/>
              <w:autoSpaceDN w:val="0"/>
              <w:adjustRightInd w:val="0"/>
              <w:spacing w:before="120" w:after="120"/>
              <w:jc w:val="both"/>
              <w:rPr>
                <w:rFonts w:ascii="Times New Roman" w:eastAsia="Calibri" w:hAnsi="Times New Roman" w:cs="Times New Roman"/>
                <w:color w:val="000000"/>
                <w:sz w:val="24"/>
                <w:szCs w:val="24"/>
              </w:rPr>
            </w:pPr>
            <w:r w:rsidRPr="000E7E51">
              <w:rPr>
                <w:rFonts w:ascii="Times New Roman" w:eastAsia="Calibri" w:hAnsi="Times New Roman" w:cs="Times New Roman"/>
                <w:color w:val="000000"/>
                <w:sz w:val="24"/>
                <w:szCs w:val="24"/>
              </w:rPr>
              <w:t>Dividenžu maksājums par 2019.gada pārskata gada peļņu tai skaitā uzņēmuma ienākuma nodokļa maksājums par sadalīto dividenžu apmēru;</w:t>
            </w:r>
          </w:p>
          <w:p w14:paraId="16070899" w14:textId="77777777" w:rsidR="003B7A77" w:rsidRPr="000E7E51" w:rsidRDefault="003B7A77" w:rsidP="00910FE4">
            <w:pPr>
              <w:pStyle w:val="ListParagraph"/>
              <w:numPr>
                <w:ilvl w:val="0"/>
                <w:numId w:val="61"/>
              </w:numPr>
              <w:autoSpaceDE w:val="0"/>
              <w:autoSpaceDN w:val="0"/>
              <w:adjustRightInd w:val="0"/>
              <w:spacing w:before="120" w:after="120"/>
              <w:jc w:val="both"/>
              <w:rPr>
                <w:rFonts w:ascii="Times New Roman" w:eastAsia="Calibri" w:hAnsi="Times New Roman" w:cs="Times New Roman"/>
                <w:color w:val="000000"/>
                <w:sz w:val="24"/>
                <w:szCs w:val="24"/>
              </w:rPr>
            </w:pPr>
            <w:r w:rsidRPr="000E7E51">
              <w:rPr>
                <w:rFonts w:ascii="Times New Roman" w:eastAsia="Calibri" w:hAnsi="Times New Roman" w:cs="Times New Roman"/>
                <w:color w:val="000000"/>
                <w:sz w:val="24"/>
                <w:szCs w:val="24"/>
              </w:rPr>
              <w:t>2021.gadā plānotā “OP Corporate Bank plc” aizņēmuma refinansēšana, pieņemot ka pārfinansēšanās būs iespējama;</w:t>
            </w:r>
          </w:p>
          <w:p w14:paraId="26E197BF" w14:textId="77777777" w:rsidR="003B7A77" w:rsidRPr="000E7E51" w:rsidRDefault="003B7A77" w:rsidP="00910FE4">
            <w:pPr>
              <w:pStyle w:val="ListParagraph"/>
              <w:numPr>
                <w:ilvl w:val="0"/>
                <w:numId w:val="61"/>
              </w:numPr>
              <w:autoSpaceDE w:val="0"/>
              <w:autoSpaceDN w:val="0"/>
              <w:adjustRightInd w:val="0"/>
              <w:spacing w:before="120" w:after="120"/>
              <w:jc w:val="both"/>
              <w:rPr>
                <w:rFonts w:ascii="Times New Roman" w:eastAsia="Calibri" w:hAnsi="Times New Roman" w:cs="Times New Roman"/>
                <w:color w:val="000000"/>
                <w:sz w:val="24"/>
                <w:szCs w:val="24"/>
              </w:rPr>
            </w:pPr>
            <w:r w:rsidRPr="000E7E51">
              <w:rPr>
                <w:rFonts w:ascii="Times New Roman" w:eastAsia="Calibri" w:hAnsi="Times New Roman" w:cs="Times New Roman"/>
                <w:color w:val="000000"/>
                <w:sz w:val="24"/>
                <w:szCs w:val="24"/>
              </w:rPr>
              <w:t xml:space="preserve">Kohēzijas fonda projekta </w:t>
            </w:r>
            <w:r w:rsidRPr="000E7E51">
              <w:rPr>
                <w:rFonts w:ascii="Times New Roman" w:hAnsi="Times New Roman" w:cs="Times New Roman"/>
                <w:sz w:val="24"/>
                <w:szCs w:val="24"/>
              </w:rPr>
              <w:t>“Drošas un videi draudzīgas infrastruktūras attīstība starptautiskajā lidostā “Rīga”” saņemt</w:t>
            </w:r>
            <w:r>
              <w:rPr>
                <w:rFonts w:ascii="Times New Roman" w:hAnsi="Times New Roman" w:cs="Times New Roman"/>
                <w:sz w:val="24"/>
                <w:szCs w:val="24"/>
              </w:rPr>
              <w:t>ais</w:t>
            </w:r>
            <w:r w:rsidRPr="000E7E51">
              <w:rPr>
                <w:rFonts w:ascii="Times New Roman" w:hAnsi="Times New Roman" w:cs="Times New Roman"/>
                <w:sz w:val="24"/>
                <w:szCs w:val="24"/>
              </w:rPr>
              <w:t xml:space="preserve"> līdzfinansējum</w:t>
            </w:r>
            <w:r>
              <w:rPr>
                <w:rFonts w:ascii="Times New Roman" w:hAnsi="Times New Roman" w:cs="Times New Roman"/>
                <w:sz w:val="24"/>
                <w:szCs w:val="24"/>
              </w:rPr>
              <w:t>s</w:t>
            </w:r>
            <w:r w:rsidRPr="000E7E51">
              <w:rPr>
                <w:rFonts w:ascii="Times New Roman" w:hAnsi="Times New Roman" w:cs="Times New Roman"/>
                <w:sz w:val="24"/>
                <w:szCs w:val="24"/>
              </w:rPr>
              <w:t>;</w:t>
            </w:r>
          </w:p>
          <w:p w14:paraId="37873CC6" w14:textId="77777777" w:rsidR="003B7A77" w:rsidRPr="000E7E51" w:rsidRDefault="003B7A77" w:rsidP="00910FE4">
            <w:pPr>
              <w:pStyle w:val="ListParagraph"/>
              <w:numPr>
                <w:ilvl w:val="0"/>
                <w:numId w:val="61"/>
              </w:numPr>
              <w:autoSpaceDE w:val="0"/>
              <w:autoSpaceDN w:val="0"/>
              <w:adjustRightInd w:val="0"/>
              <w:spacing w:before="120" w:after="120"/>
              <w:jc w:val="both"/>
              <w:rPr>
                <w:rFonts w:ascii="Times New Roman" w:eastAsia="Calibri" w:hAnsi="Times New Roman" w:cs="Times New Roman"/>
                <w:color w:val="000000"/>
                <w:sz w:val="24"/>
                <w:szCs w:val="24"/>
              </w:rPr>
            </w:pPr>
            <w:r w:rsidRPr="000E7E51">
              <w:rPr>
                <w:rFonts w:ascii="Times New Roman" w:eastAsia="Calibri" w:hAnsi="Times New Roman" w:cs="Times New Roman"/>
                <w:color w:val="000000"/>
                <w:sz w:val="24"/>
                <w:szCs w:val="24"/>
              </w:rPr>
              <w:t>Būvniecības garantijas atmaksa par būvdarbiem, kas ir īstenošanas stadijā;</w:t>
            </w:r>
          </w:p>
          <w:p w14:paraId="5A334F38" w14:textId="5899DF9E" w:rsidR="003B7A77" w:rsidRDefault="003B7A77" w:rsidP="00910FE4">
            <w:pPr>
              <w:pStyle w:val="ListParagraph"/>
              <w:numPr>
                <w:ilvl w:val="0"/>
                <w:numId w:val="61"/>
              </w:numPr>
              <w:autoSpaceDE w:val="0"/>
              <w:autoSpaceDN w:val="0"/>
              <w:adjustRightInd w:val="0"/>
              <w:spacing w:before="120" w:after="120"/>
              <w:jc w:val="both"/>
              <w:rPr>
                <w:rFonts w:ascii="Times New Roman" w:eastAsia="Calibri" w:hAnsi="Times New Roman" w:cs="Times New Roman"/>
                <w:color w:val="000000"/>
                <w:sz w:val="24"/>
                <w:szCs w:val="24"/>
              </w:rPr>
            </w:pPr>
            <w:r w:rsidRPr="000E7E51">
              <w:rPr>
                <w:rFonts w:ascii="Times New Roman" w:eastAsia="Calibri" w:hAnsi="Times New Roman" w:cs="Times New Roman"/>
                <w:color w:val="000000"/>
                <w:sz w:val="24"/>
                <w:szCs w:val="24"/>
              </w:rPr>
              <w:t>Ievērtēts šķīrējtiesas nolēmums par zaudējumu apmaksu aviopārvadātājam Ryanair.</w:t>
            </w:r>
          </w:p>
          <w:p w14:paraId="2224975A" w14:textId="77777777" w:rsidR="00910FE4" w:rsidRPr="000E7E51" w:rsidRDefault="00910FE4" w:rsidP="00910FE4">
            <w:pPr>
              <w:pStyle w:val="ListParagraph"/>
              <w:autoSpaceDE w:val="0"/>
              <w:autoSpaceDN w:val="0"/>
              <w:adjustRightInd w:val="0"/>
              <w:spacing w:before="120" w:after="120"/>
              <w:ind w:left="840"/>
              <w:jc w:val="both"/>
              <w:rPr>
                <w:rFonts w:ascii="Times New Roman" w:eastAsia="Calibri" w:hAnsi="Times New Roman" w:cs="Times New Roman"/>
                <w:color w:val="000000"/>
                <w:sz w:val="24"/>
                <w:szCs w:val="24"/>
              </w:rPr>
            </w:pPr>
          </w:p>
          <w:tbl>
            <w:tblPr>
              <w:tblStyle w:val="TableGrid"/>
              <w:tblW w:w="7691" w:type="dxa"/>
              <w:tblInd w:w="322" w:type="dxa"/>
              <w:tblLook w:val="04A0" w:firstRow="1" w:lastRow="0" w:firstColumn="1" w:lastColumn="0" w:noHBand="0" w:noVBand="1"/>
            </w:tblPr>
            <w:tblGrid>
              <w:gridCol w:w="4544"/>
              <w:gridCol w:w="1430"/>
              <w:gridCol w:w="1286"/>
            </w:tblGrid>
            <w:tr w:rsidR="003B7A77" w:rsidRPr="008A2889" w14:paraId="1BE698DB" w14:textId="77777777" w:rsidTr="00C20FF8">
              <w:trPr>
                <w:trHeight w:val="212"/>
              </w:trPr>
              <w:tc>
                <w:tcPr>
                  <w:tcW w:w="4826" w:type="dxa"/>
                  <w:noWrap/>
                  <w:hideMark/>
                </w:tcPr>
                <w:p w14:paraId="7D7308A2" w14:textId="77777777" w:rsidR="003B7A77" w:rsidRPr="002532B5" w:rsidRDefault="003B7A77" w:rsidP="00D91F57">
                  <w:pPr>
                    <w:ind w:left="0"/>
                    <w:rPr>
                      <w:rFonts w:ascii="Times New Roman" w:eastAsia="Times New Roman" w:hAnsi="Times New Roman" w:cs="Times New Roman"/>
                      <w:b/>
                      <w:bCs/>
                      <w:color w:val="000000"/>
                      <w:sz w:val="18"/>
                      <w:szCs w:val="18"/>
                      <w:lang w:eastAsia="lv-LV"/>
                    </w:rPr>
                  </w:pPr>
                  <w:r w:rsidRPr="002532B5">
                    <w:rPr>
                      <w:rFonts w:ascii="Times New Roman" w:eastAsia="Times New Roman" w:hAnsi="Times New Roman" w:cs="Times New Roman"/>
                      <w:b/>
                      <w:bCs/>
                      <w:color w:val="000000"/>
                      <w:sz w:val="18"/>
                      <w:szCs w:val="18"/>
                      <w:lang w:eastAsia="lv-LV"/>
                    </w:rPr>
                    <w:t>NAUDAS PLŪSMA - BEZ VALSTS ATBALSTA</w:t>
                  </w:r>
                </w:p>
              </w:tc>
              <w:tc>
                <w:tcPr>
                  <w:tcW w:w="1509" w:type="dxa"/>
                  <w:hideMark/>
                </w:tcPr>
                <w:p w14:paraId="411F2144" w14:textId="77777777" w:rsidR="003B7A77" w:rsidRPr="002532B5" w:rsidRDefault="003B7A77" w:rsidP="00D91F57">
                  <w:pPr>
                    <w:ind w:left="0"/>
                    <w:jc w:val="center"/>
                    <w:rPr>
                      <w:rFonts w:ascii="Times New Roman" w:eastAsia="Times New Roman" w:hAnsi="Times New Roman" w:cs="Times New Roman"/>
                      <w:b/>
                      <w:bCs/>
                      <w:color w:val="000000"/>
                      <w:sz w:val="18"/>
                      <w:szCs w:val="18"/>
                      <w:lang w:eastAsia="lv-LV"/>
                    </w:rPr>
                  </w:pPr>
                  <w:r w:rsidRPr="002532B5">
                    <w:rPr>
                      <w:rFonts w:ascii="Times New Roman" w:eastAsia="Times New Roman" w:hAnsi="Times New Roman" w:cs="Times New Roman"/>
                      <w:b/>
                      <w:bCs/>
                      <w:color w:val="000000"/>
                      <w:sz w:val="18"/>
                      <w:szCs w:val="18"/>
                      <w:lang w:eastAsia="lv-LV"/>
                    </w:rPr>
                    <w:t xml:space="preserve">2020. GADS </w:t>
                  </w:r>
                </w:p>
              </w:tc>
              <w:tc>
                <w:tcPr>
                  <w:tcW w:w="1356" w:type="dxa"/>
                  <w:hideMark/>
                </w:tcPr>
                <w:p w14:paraId="624C15A0" w14:textId="77777777" w:rsidR="003B7A77" w:rsidRPr="002532B5" w:rsidRDefault="003B7A77" w:rsidP="00D91F57">
                  <w:pPr>
                    <w:ind w:left="0"/>
                    <w:jc w:val="center"/>
                    <w:rPr>
                      <w:rFonts w:ascii="Times New Roman" w:eastAsia="Times New Roman" w:hAnsi="Times New Roman" w:cs="Times New Roman"/>
                      <w:b/>
                      <w:bCs/>
                      <w:color w:val="000000"/>
                      <w:sz w:val="18"/>
                      <w:szCs w:val="18"/>
                      <w:lang w:eastAsia="lv-LV"/>
                    </w:rPr>
                  </w:pPr>
                  <w:r w:rsidRPr="002532B5">
                    <w:rPr>
                      <w:rFonts w:ascii="Times New Roman" w:eastAsia="Times New Roman" w:hAnsi="Times New Roman" w:cs="Times New Roman"/>
                      <w:b/>
                      <w:bCs/>
                      <w:color w:val="000000"/>
                      <w:sz w:val="18"/>
                      <w:szCs w:val="18"/>
                      <w:lang w:eastAsia="lv-LV"/>
                    </w:rPr>
                    <w:t xml:space="preserve">2021. GADS </w:t>
                  </w:r>
                </w:p>
              </w:tc>
            </w:tr>
            <w:tr w:rsidR="003B7A77" w:rsidRPr="008A2889" w14:paraId="49DC2719" w14:textId="77777777" w:rsidTr="00C20FF8">
              <w:trPr>
                <w:trHeight w:val="214"/>
              </w:trPr>
              <w:tc>
                <w:tcPr>
                  <w:tcW w:w="4826" w:type="dxa"/>
                  <w:noWrap/>
                  <w:hideMark/>
                </w:tcPr>
                <w:p w14:paraId="7882DB74" w14:textId="77777777" w:rsidR="003B7A77" w:rsidRPr="002532B5" w:rsidRDefault="003B7A77" w:rsidP="00D91F57">
                  <w:pPr>
                    <w:ind w:left="0"/>
                    <w:rPr>
                      <w:rFonts w:ascii="Times New Roman" w:eastAsia="Times New Roman" w:hAnsi="Times New Roman" w:cs="Times New Roman"/>
                      <w:b/>
                      <w:bCs/>
                      <w:color w:val="000000"/>
                      <w:sz w:val="18"/>
                      <w:szCs w:val="18"/>
                      <w:lang w:eastAsia="lv-LV"/>
                    </w:rPr>
                  </w:pPr>
                  <w:r w:rsidRPr="002532B5">
                    <w:rPr>
                      <w:rFonts w:ascii="Times New Roman" w:eastAsia="Times New Roman" w:hAnsi="Times New Roman" w:cs="Times New Roman"/>
                      <w:b/>
                      <w:bCs/>
                      <w:color w:val="000000"/>
                      <w:sz w:val="18"/>
                      <w:szCs w:val="18"/>
                      <w:lang w:eastAsia="lv-LV"/>
                    </w:rPr>
                    <w:t>Naudas atlikums sākumā</w:t>
                  </w:r>
                </w:p>
              </w:tc>
              <w:tc>
                <w:tcPr>
                  <w:tcW w:w="1509" w:type="dxa"/>
                  <w:noWrap/>
                  <w:hideMark/>
                </w:tcPr>
                <w:p w14:paraId="4F29DF6F" w14:textId="77777777" w:rsidR="003B7A77" w:rsidRPr="00A24634" w:rsidRDefault="003B7A77" w:rsidP="00D91F57">
                  <w:pPr>
                    <w:ind w:left="0"/>
                    <w:rPr>
                      <w:rFonts w:ascii="Times New Roman" w:eastAsia="Times New Roman" w:hAnsi="Times New Roman" w:cs="Times New Roman"/>
                      <w:b/>
                      <w:bCs/>
                      <w:color w:val="000000"/>
                      <w:sz w:val="18"/>
                      <w:szCs w:val="18"/>
                      <w:lang w:eastAsia="lv-LV"/>
                    </w:rPr>
                  </w:pPr>
                  <w:r w:rsidRPr="00A24634">
                    <w:rPr>
                      <w:rFonts w:ascii="Times New Roman" w:eastAsia="Times New Roman" w:hAnsi="Times New Roman" w:cs="Times New Roman"/>
                      <w:b/>
                      <w:bCs/>
                      <w:color w:val="000000"/>
                      <w:sz w:val="18"/>
                      <w:szCs w:val="18"/>
                      <w:lang w:eastAsia="lv-LV"/>
                    </w:rPr>
                    <w:t xml:space="preserve">20 434 361   </w:t>
                  </w:r>
                </w:p>
              </w:tc>
              <w:tc>
                <w:tcPr>
                  <w:tcW w:w="1356" w:type="dxa"/>
                  <w:noWrap/>
                  <w:hideMark/>
                </w:tcPr>
                <w:p w14:paraId="146D8D8D" w14:textId="77777777" w:rsidR="003B7A77" w:rsidRPr="002532B5" w:rsidRDefault="003B7A77" w:rsidP="00D91F57">
                  <w:pPr>
                    <w:ind w:left="0"/>
                    <w:rPr>
                      <w:rFonts w:ascii="Times New Roman" w:eastAsia="Times New Roman" w:hAnsi="Times New Roman" w:cs="Times New Roman"/>
                      <w:b/>
                      <w:bCs/>
                      <w:color w:val="000000"/>
                      <w:sz w:val="18"/>
                      <w:szCs w:val="18"/>
                      <w:lang w:eastAsia="lv-LV"/>
                    </w:rPr>
                  </w:pPr>
                  <w:r w:rsidRPr="00930288">
                    <w:rPr>
                      <w:rFonts w:ascii="Times New Roman" w:eastAsia="Times New Roman" w:hAnsi="Times New Roman" w:cs="Times New Roman"/>
                      <w:b/>
                      <w:bCs/>
                      <w:color w:val="000000"/>
                      <w:sz w:val="18"/>
                      <w:szCs w:val="18"/>
                      <w:lang w:eastAsia="lv-LV"/>
                    </w:rPr>
                    <w:t>-27 548 534</w:t>
                  </w:r>
                </w:p>
              </w:tc>
            </w:tr>
            <w:tr w:rsidR="003B7A77" w:rsidRPr="008A2889" w14:paraId="155BB4ED" w14:textId="77777777" w:rsidTr="00C20FF8">
              <w:trPr>
                <w:trHeight w:val="214"/>
              </w:trPr>
              <w:tc>
                <w:tcPr>
                  <w:tcW w:w="4826" w:type="dxa"/>
                  <w:noWrap/>
                  <w:hideMark/>
                </w:tcPr>
                <w:p w14:paraId="1DD4D1DC" w14:textId="77777777" w:rsidR="003B7A77" w:rsidRPr="00811DA2" w:rsidRDefault="003B7A77" w:rsidP="00D91F57">
                  <w:pPr>
                    <w:ind w:left="0" w:firstLineChars="100" w:firstLine="200"/>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Ienākošā/ izejošā naudas plūsma</w:t>
                  </w:r>
                </w:p>
              </w:tc>
              <w:tc>
                <w:tcPr>
                  <w:tcW w:w="1509" w:type="dxa"/>
                  <w:noWrap/>
                  <w:hideMark/>
                </w:tcPr>
                <w:p w14:paraId="0883AE5B" w14:textId="77777777" w:rsidR="003B7A77" w:rsidRPr="00811DA2" w:rsidRDefault="003B7A77" w:rsidP="00D91F57">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-29 994 652</w:t>
                  </w:r>
                </w:p>
              </w:tc>
              <w:tc>
                <w:tcPr>
                  <w:tcW w:w="1356" w:type="dxa"/>
                  <w:noWrap/>
                  <w:hideMark/>
                </w:tcPr>
                <w:p w14:paraId="3EC48CD6" w14:textId="77777777" w:rsidR="003B7A77" w:rsidRPr="00811DA2" w:rsidRDefault="003B7A77" w:rsidP="00D91F57">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-5 552 847</w:t>
                  </w:r>
                </w:p>
              </w:tc>
            </w:tr>
            <w:tr w:rsidR="003B7A77" w:rsidRPr="008A2889" w14:paraId="403DB78A" w14:textId="77777777" w:rsidTr="00C20FF8">
              <w:trPr>
                <w:trHeight w:val="214"/>
              </w:trPr>
              <w:tc>
                <w:tcPr>
                  <w:tcW w:w="4826" w:type="dxa"/>
                  <w:noWrap/>
                  <w:hideMark/>
                </w:tcPr>
                <w:p w14:paraId="7A38B100" w14:textId="77777777" w:rsidR="003B7A77" w:rsidRPr="00811DA2" w:rsidRDefault="003B7A77" w:rsidP="00D91F57">
                  <w:pPr>
                    <w:ind w:left="0" w:firstLineChars="100" w:firstLine="200"/>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Pamatlīdzekļu iegāde</w:t>
                  </w:r>
                </w:p>
              </w:tc>
              <w:tc>
                <w:tcPr>
                  <w:tcW w:w="1509" w:type="dxa"/>
                  <w:noWrap/>
                  <w:hideMark/>
                </w:tcPr>
                <w:p w14:paraId="6BEB4316" w14:textId="77777777" w:rsidR="003B7A77" w:rsidRPr="00811DA2" w:rsidRDefault="003B7A77" w:rsidP="00D91F57">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-17 453 398</w:t>
                  </w:r>
                </w:p>
              </w:tc>
              <w:tc>
                <w:tcPr>
                  <w:tcW w:w="1356" w:type="dxa"/>
                  <w:noWrap/>
                  <w:hideMark/>
                </w:tcPr>
                <w:p w14:paraId="3B798706" w14:textId="77777777" w:rsidR="003B7A77" w:rsidRPr="00811DA2" w:rsidRDefault="003B7A77" w:rsidP="00D91F57">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-15 681 765</w:t>
                  </w:r>
                </w:p>
              </w:tc>
            </w:tr>
            <w:tr w:rsidR="003B7A77" w:rsidRPr="008A2889" w14:paraId="0F3B54D8" w14:textId="77777777" w:rsidTr="00C20FF8">
              <w:trPr>
                <w:trHeight w:val="214"/>
              </w:trPr>
              <w:tc>
                <w:tcPr>
                  <w:tcW w:w="4826" w:type="dxa"/>
                  <w:noWrap/>
                  <w:hideMark/>
                </w:tcPr>
                <w:p w14:paraId="1AB6F21E" w14:textId="77777777" w:rsidR="003B7A77" w:rsidRPr="00811DA2" w:rsidRDefault="003B7A77" w:rsidP="00D91F57">
                  <w:pPr>
                    <w:ind w:left="0" w:firstLineChars="100" w:firstLine="200"/>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Pamatlīdzekļu iegāde Kohēzijas fonds</w:t>
                  </w:r>
                </w:p>
              </w:tc>
              <w:tc>
                <w:tcPr>
                  <w:tcW w:w="1509" w:type="dxa"/>
                  <w:noWrap/>
                  <w:hideMark/>
                </w:tcPr>
                <w:p w14:paraId="77731939" w14:textId="77777777" w:rsidR="003B7A77" w:rsidRPr="00811DA2" w:rsidRDefault="003B7A77" w:rsidP="00D91F57">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-9 497 614</w:t>
                  </w:r>
                </w:p>
              </w:tc>
              <w:tc>
                <w:tcPr>
                  <w:tcW w:w="1356" w:type="dxa"/>
                  <w:noWrap/>
                  <w:hideMark/>
                </w:tcPr>
                <w:p w14:paraId="159BA5FB" w14:textId="77777777" w:rsidR="003B7A77" w:rsidRPr="00811DA2" w:rsidRDefault="003B7A77" w:rsidP="00D91F57">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-5 441 009</w:t>
                  </w:r>
                </w:p>
              </w:tc>
            </w:tr>
            <w:tr w:rsidR="003B7A77" w:rsidRPr="008A2889" w14:paraId="699A2700" w14:textId="77777777" w:rsidTr="00C20FF8">
              <w:trPr>
                <w:trHeight w:val="214"/>
              </w:trPr>
              <w:tc>
                <w:tcPr>
                  <w:tcW w:w="4826" w:type="dxa"/>
                  <w:noWrap/>
                  <w:hideMark/>
                </w:tcPr>
                <w:p w14:paraId="7232A0F5" w14:textId="77777777" w:rsidR="003B7A77" w:rsidRPr="00811DA2" w:rsidRDefault="003B7A77" w:rsidP="00D91F57">
                  <w:pPr>
                    <w:ind w:left="0" w:firstLineChars="100" w:firstLine="200"/>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Pamatlīdzekļu iegāde (citas saistības)</w:t>
                  </w:r>
                </w:p>
              </w:tc>
              <w:tc>
                <w:tcPr>
                  <w:tcW w:w="1509" w:type="dxa"/>
                  <w:noWrap/>
                  <w:hideMark/>
                </w:tcPr>
                <w:p w14:paraId="1B55C394" w14:textId="77777777" w:rsidR="003B7A77" w:rsidRPr="00811DA2" w:rsidRDefault="003B7A77" w:rsidP="00D91F57">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-7 955 784</w:t>
                  </w:r>
                </w:p>
              </w:tc>
              <w:tc>
                <w:tcPr>
                  <w:tcW w:w="1356" w:type="dxa"/>
                  <w:noWrap/>
                  <w:hideMark/>
                </w:tcPr>
                <w:p w14:paraId="443CBFE2" w14:textId="77777777" w:rsidR="003B7A77" w:rsidRPr="00811DA2" w:rsidRDefault="003B7A77" w:rsidP="00D91F57">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-10 240 756</w:t>
                  </w:r>
                </w:p>
              </w:tc>
            </w:tr>
            <w:tr w:rsidR="003B7A77" w:rsidRPr="008A2889" w14:paraId="71C2B6DB" w14:textId="77777777" w:rsidTr="00C20FF8">
              <w:trPr>
                <w:trHeight w:val="214"/>
              </w:trPr>
              <w:tc>
                <w:tcPr>
                  <w:tcW w:w="4826" w:type="dxa"/>
                  <w:noWrap/>
                  <w:hideMark/>
                </w:tcPr>
                <w:p w14:paraId="59D72C66" w14:textId="77777777" w:rsidR="003B7A77" w:rsidRPr="00811DA2" w:rsidRDefault="003B7A77" w:rsidP="00D91F57">
                  <w:pPr>
                    <w:ind w:left="0" w:firstLineChars="100" w:firstLine="200"/>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lastRenderedPageBreak/>
                    <w:t>Kredīta un līzinga pamatsummas maksājumi</w:t>
                  </w:r>
                </w:p>
              </w:tc>
              <w:tc>
                <w:tcPr>
                  <w:tcW w:w="1509" w:type="dxa"/>
                  <w:noWrap/>
                  <w:hideMark/>
                </w:tcPr>
                <w:p w14:paraId="2ECF397F" w14:textId="77777777" w:rsidR="003B7A77" w:rsidRPr="00811DA2" w:rsidRDefault="003B7A77" w:rsidP="00D91F57">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-3 240 273</w:t>
                  </w:r>
                </w:p>
              </w:tc>
              <w:tc>
                <w:tcPr>
                  <w:tcW w:w="1356" w:type="dxa"/>
                  <w:noWrap/>
                  <w:hideMark/>
                </w:tcPr>
                <w:p w14:paraId="5EDD7AF3" w14:textId="77777777" w:rsidR="003B7A77" w:rsidRPr="00811DA2" w:rsidRDefault="003B7A77" w:rsidP="00D91F57">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-7 360 751</w:t>
                  </w:r>
                </w:p>
              </w:tc>
            </w:tr>
            <w:tr w:rsidR="003B7A77" w:rsidRPr="008A2889" w14:paraId="2C2CFD55" w14:textId="77777777" w:rsidTr="00C20FF8">
              <w:trPr>
                <w:trHeight w:val="214"/>
              </w:trPr>
              <w:tc>
                <w:tcPr>
                  <w:tcW w:w="4826" w:type="dxa"/>
                  <w:noWrap/>
                  <w:hideMark/>
                </w:tcPr>
                <w:p w14:paraId="55EDF60E" w14:textId="759E8C7C" w:rsidR="003B7A77" w:rsidRPr="00811DA2" w:rsidRDefault="003B7A77" w:rsidP="00D91F57">
                  <w:pPr>
                    <w:ind w:left="0" w:firstLineChars="100" w:firstLine="200"/>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Dividen</w:t>
                  </w:r>
                  <w:r w:rsidR="004006D7">
                    <w:rPr>
                      <w:rFonts w:ascii="Times New Roman" w:hAnsi="Times New Roman" w:cs="Times New Roman"/>
                      <w:sz w:val="20"/>
                      <w:szCs w:val="20"/>
                    </w:rPr>
                    <w:t>žu</w:t>
                  </w:r>
                  <w:r w:rsidRPr="00811DA2">
                    <w:rPr>
                      <w:rFonts w:ascii="Times New Roman" w:hAnsi="Times New Roman" w:cs="Times New Roman"/>
                      <w:sz w:val="20"/>
                      <w:szCs w:val="20"/>
                    </w:rPr>
                    <w:t xml:space="preserve"> maksājums</w:t>
                  </w:r>
                </w:p>
              </w:tc>
              <w:tc>
                <w:tcPr>
                  <w:tcW w:w="1509" w:type="dxa"/>
                  <w:noWrap/>
                  <w:hideMark/>
                </w:tcPr>
                <w:p w14:paraId="250552BA" w14:textId="77777777" w:rsidR="003B7A77" w:rsidRPr="00811DA2" w:rsidRDefault="003B7A77" w:rsidP="00D91F57">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-3 606 639</w:t>
                  </w:r>
                </w:p>
              </w:tc>
              <w:tc>
                <w:tcPr>
                  <w:tcW w:w="1356" w:type="dxa"/>
                  <w:noWrap/>
                  <w:hideMark/>
                </w:tcPr>
                <w:p w14:paraId="584362AA" w14:textId="77777777" w:rsidR="003B7A77" w:rsidRPr="00811DA2" w:rsidRDefault="003B7A77" w:rsidP="00D91F57">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0</w:t>
                  </w:r>
                </w:p>
              </w:tc>
            </w:tr>
            <w:tr w:rsidR="003B7A77" w:rsidRPr="008A2889" w14:paraId="0C2B831A" w14:textId="77777777" w:rsidTr="00C20FF8">
              <w:trPr>
                <w:trHeight w:val="214"/>
              </w:trPr>
              <w:tc>
                <w:tcPr>
                  <w:tcW w:w="4826" w:type="dxa"/>
                  <w:noWrap/>
                  <w:hideMark/>
                </w:tcPr>
                <w:p w14:paraId="54FF7D18" w14:textId="77777777" w:rsidR="003B7A77" w:rsidRPr="00811DA2" w:rsidRDefault="003B7A77" w:rsidP="00D91F57">
                  <w:pPr>
                    <w:ind w:left="0" w:firstLineChars="100" w:firstLine="200"/>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UIN no dividendēm</w:t>
                  </w:r>
                </w:p>
              </w:tc>
              <w:tc>
                <w:tcPr>
                  <w:tcW w:w="1509" w:type="dxa"/>
                  <w:noWrap/>
                  <w:hideMark/>
                </w:tcPr>
                <w:p w14:paraId="686EEC0A" w14:textId="77777777" w:rsidR="003B7A77" w:rsidRPr="00811DA2" w:rsidRDefault="003B7A77" w:rsidP="00D91F57">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-901 660</w:t>
                  </w:r>
                </w:p>
              </w:tc>
              <w:tc>
                <w:tcPr>
                  <w:tcW w:w="1356" w:type="dxa"/>
                  <w:noWrap/>
                  <w:hideMark/>
                </w:tcPr>
                <w:p w14:paraId="0262322C" w14:textId="77777777" w:rsidR="003B7A77" w:rsidRPr="00811DA2" w:rsidRDefault="003B7A77" w:rsidP="00D91F57">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0</w:t>
                  </w:r>
                </w:p>
              </w:tc>
            </w:tr>
            <w:tr w:rsidR="003B7A77" w:rsidRPr="008A2889" w14:paraId="6CD7A62D" w14:textId="77777777" w:rsidTr="00C20FF8">
              <w:trPr>
                <w:trHeight w:val="214"/>
              </w:trPr>
              <w:tc>
                <w:tcPr>
                  <w:tcW w:w="4826" w:type="dxa"/>
                  <w:noWrap/>
                  <w:hideMark/>
                </w:tcPr>
                <w:p w14:paraId="7C512A00" w14:textId="77777777" w:rsidR="003B7A77" w:rsidRPr="00811DA2" w:rsidRDefault="003B7A77" w:rsidP="00D91F57">
                  <w:pPr>
                    <w:ind w:left="0" w:firstLineChars="100" w:firstLine="200"/>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Kredītu saņemšana/atmaksa</w:t>
                  </w:r>
                </w:p>
              </w:tc>
              <w:tc>
                <w:tcPr>
                  <w:tcW w:w="1509" w:type="dxa"/>
                  <w:noWrap/>
                  <w:hideMark/>
                </w:tcPr>
                <w:p w14:paraId="50C5439E" w14:textId="1F75D50A" w:rsidR="003B7A77" w:rsidRPr="00811DA2" w:rsidRDefault="005332B9" w:rsidP="00D91F57">
                  <w:pPr>
                    <w:ind w:left="0"/>
                    <w:jc w:val="right"/>
                    <w:rPr>
                      <w:rFonts w:ascii="Times New Roman" w:eastAsia="Times New Roman" w:hAnsi="Times New Roman" w:cs="Times New Roman"/>
                      <w:color w:val="000000"/>
                      <w:sz w:val="20"/>
                      <w:szCs w:val="20"/>
                      <w:lang w:eastAsia="lv-LV"/>
                    </w:rPr>
                  </w:pPr>
                  <w:r w:rsidRPr="005332B9">
                    <w:rPr>
                      <w:rFonts w:ascii="Times New Roman" w:hAnsi="Times New Roman" w:cs="Times New Roman"/>
                      <w:sz w:val="20"/>
                      <w:szCs w:val="20"/>
                    </w:rPr>
                    <w:t>9 569 114</w:t>
                  </w:r>
                </w:p>
              </w:tc>
              <w:tc>
                <w:tcPr>
                  <w:tcW w:w="1356" w:type="dxa"/>
                  <w:noWrap/>
                  <w:hideMark/>
                </w:tcPr>
                <w:p w14:paraId="3ABFD83E" w14:textId="77777777" w:rsidR="003B7A77" w:rsidRPr="00811DA2" w:rsidRDefault="003B7A77" w:rsidP="00D91F57">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4 615 570</w:t>
                  </w:r>
                </w:p>
              </w:tc>
            </w:tr>
            <w:tr w:rsidR="003B7A77" w:rsidRPr="008A2889" w14:paraId="00F900DB" w14:textId="77777777" w:rsidTr="00C20FF8">
              <w:trPr>
                <w:trHeight w:val="214"/>
              </w:trPr>
              <w:tc>
                <w:tcPr>
                  <w:tcW w:w="4826" w:type="dxa"/>
                  <w:noWrap/>
                  <w:hideMark/>
                </w:tcPr>
                <w:p w14:paraId="280EFC84" w14:textId="77777777" w:rsidR="003B7A77" w:rsidRPr="00811DA2" w:rsidRDefault="003B7A77" w:rsidP="00D91F57">
                  <w:pPr>
                    <w:ind w:left="0" w:firstLineChars="100" w:firstLine="200"/>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Kohēzijas fonda līdzfinansējuma atmaksa</w:t>
                  </w:r>
                </w:p>
              </w:tc>
              <w:tc>
                <w:tcPr>
                  <w:tcW w:w="1509" w:type="dxa"/>
                  <w:noWrap/>
                  <w:hideMark/>
                </w:tcPr>
                <w:p w14:paraId="61FA2AA5" w14:textId="77777777" w:rsidR="003B7A77" w:rsidRPr="00811DA2" w:rsidRDefault="003B7A77" w:rsidP="00D91F57">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0</w:t>
                  </w:r>
                </w:p>
              </w:tc>
              <w:tc>
                <w:tcPr>
                  <w:tcW w:w="1356" w:type="dxa"/>
                  <w:noWrap/>
                  <w:hideMark/>
                </w:tcPr>
                <w:p w14:paraId="5542DBD9" w14:textId="77777777" w:rsidR="003B7A77" w:rsidRPr="00811DA2" w:rsidRDefault="003B7A77" w:rsidP="00D91F57">
                  <w:pPr>
                    <w:ind w:left="0"/>
                    <w:jc w:val="right"/>
                    <w:rPr>
                      <w:rFonts w:ascii="Times New Roman" w:eastAsia="Times New Roman" w:hAnsi="Times New Roman" w:cs="Times New Roman"/>
                      <w:color w:val="000000"/>
                      <w:sz w:val="20"/>
                      <w:szCs w:val="20"/>
                      <w:lang w:eastAsia="lv-LV"/>
                    </w:rPr>
                  </w:pPr>
                </w:p>
              </w:tc>
            </w:tr>
            <w:tr w:rsidR="003B7A77" w:rsidRPr="008A2889" w14:paraId="61437689" w14:textId="77777777" w:rsidTr="00C20FF8">
              <w:trPr>
                <w:trHeight w:val="214"/>
              </w:trPr>
              <w:tc>
                <w:tcPr>
                  <w:tcW w:w="4826" w:type="dxa"/>
                  <w:noWrap/>
                </w:tcPr>
                <w:p w14:paraId="6BA2900C" w14:textId="77777777" w:rsidR="003B7A77" w:rsidRPr="00C7445D" w:rsidRDefault="003B7A77" w:rsidP="00D91F57">
                  <w:pPr>
                    <w:ind w:left="0" w:firstLineChars="100" w:firstLine="200"/>
                    <w:rPr>
                      <w:rFonts w:ascii="Times New Roman" w:hAnsi="Times New Roman" w:cs="Times New Roman"/>
                      <w:sz w:val="20"/>
                      <w:szCs w:val="20"/>
                    </w:rPr>
                  </w:pPr>
                  <w:r w:rsidRPr="00811DA2">
                    <w:rPr>
                      <w:rFonts w:ascii="Times New Roman" w:hAnsi="Times New Roman" w:cs="Times New Roman"/>
                      <w:sz w:val="20"/>
                      <w:szCs w:val="20"/>
                    </w:rPr>
                    <w:t>Kohēzijas fonda līdzfinansējuma saņemšana</w:t>
                  </w:r>
                </w:p>
              </w:tc>
              <w:tc>
                <w:tcPr>
                  <w:tcW w:w="1509" w:type="dxa"/>
                  <w:noWrap/>
                </w:tcPr>
                <w:p w14:paraId="567D08EE" w14:textId="77777777" w:rsidR="003B7A77" w:rsidRPr="00811DA2" w:rsidRDefault="003B7A77" w:rsidP="00D91F57">
                  <w:pPr>
                    <w:ind w:left="0"/>
                    <w:jc w:val="right"/>
                    <w:rPr>
                      <w:rFonts w:ascii="Times New Roman" w:hAnsi="Times New Roman" w:cs="Times New Roman"/>
                      <w:sz w:val="20"/>
                      <w:szCs w:val="20"/>
                    </w:rPr>
                  </w:pPr>
                  <w:r w:rsidRPr="00811DA2">
                    <w:rPr>
                      <w:rFonts w:ascii="Times New Roman" w:hAnsi="Times New Roman" w:cs="Times New Roman"/>
                      <w:sz w:val="20"/>
                      <w:szCs w:val="20"/>
                    </w:rPr>
                    <w:t>3 572 920</w:t>
                  </w:r>
                </w:p>
              </w:tc>
              <w:tc>
                <w:tcPr>
                  <w:tcW w:w="1356" w:type="dxa"/>
                  <w:noWrap/>
                </w:tcPr>
                <w:p w14:paraId="15CC7F7C" w14:textId="77777777" w:rsidR="003B7A77" w:rsidRPr="00811DA2" w:rsidDel="00EE269B" w:rsidRDefault="003B7A77" w:rsidP="00D91F57">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2 107 818</w:t>
                  </w:r>
                </w:p>
              </w:tc>
            </w:tr>
            <w:tr w:rsidR="003B7A77" w:rsidRPr="008A2889" w14:paraId="3ABDAC57" w14:textId="77777777" w:rsidTr="00C20FF8">
              <w:trPr>
                <w:trHeight w:val="214"/>
              </w:trPr>
              <w:tc>
                <w:tcPr>
                  <w:tcW w:w="4826" w:type="dxa"/>
                  <w:noWrap/>
                </w:tcPr>
                <w:p w14:paraId="74275256" w14:textId="77777777" w:rsidR="003B7A77" w:rsidRPr="00C7445D" w:rsidRDefault="003B7A77" w:rsidP="00D91F57">
                  <w:pPr>
                    <w:ind w:left="0" w:firstLineChars="100" w:firstLine="200"/>
                    <w:rPr>
                      <w:rFonts w:ascii="Times New Roman" w:hAnsi="Times New Roman" w:cs="Times New Roman"/>
                      <w:sz w:val="20"/>
                      <w:szCs w:val="20"/>
                    </w:rPr>
                  </w:pPr>
                  <w:r w:rsidRPr="00811DA2">
                    <w:rPr>
                      <w:rFonts w:ascii="Times New Roman" w:hAnsi="Times New Roman" w:cs="Times New Roman"/>
                      <w:sz w:val="20"/>
                      <w:szCs w:val="20"/>
                    </w:rPr>
                    <w:t>Būvniecības garantijas atmaksa</w:t>
                  </w:r>
                </w:p>
              </w:tc>
              <w:tc>
                <w:tcPr>
                  <w:tcW w:w="1509" w:type="dxa"/>
                  <w:noWrap/>
                </w:tcPr>
                <w:p w14:paraId="238EB504" w14:textId="77777777" w:rsidR="003B7A77" w:rsidRPr="00811DA2" w:rsidRDefault="003B7A77" w:rsidP="00D91F57">
                  <w:pPr>
                    <w:ind w:left="0"/>
                    <w:jc w:val="right"/>
                    <w:rPr>
                      <w:rFonts w:ascii="Times New Roman" w:hAnsi="Times New Roman" w:cs="Times New Roman"/>
                      <w:sz w:val="20"/>
                      <w:szCs w:val="20"/>
                    </w:rPr>
                  </w:pPr>
                  <w:r w:rsidRPr="00811DA2">
                    <w:rPr>
                      <w:rFonts w:ascii="Times New Roman" w:hAnsi="Times New Roman" w:cs="Times New Roman"/>
                      <w:sz w:val="20"/>
                      <w:szCs w:val="20"/>
                    </w:rPr>
                    <w:t>-1 673 306</w:t>
                  </w:r>
                </w:p>
              </w:tc>
              <w:tc>
                <w:tcPr>
                  <w:tcW w:w="1356" w:type="dxa"/>
                  <w:noWrap/>
                </w:tcPr>
                <w:p w14:paraId="34C31306" w14:textId="77777777" w:rsidR="003B7A77" w:rsidRPr="00811DA2" w:rsidDel="00EE269B" w:rsidRDefault="003B7A77" w:rsidP="00D91F57">
                  <w:pPr>
                    <w:ind w:left="0"/>
                    <w:jc w:val="right"/>
                    <w:rPr>
                      <w:rFonts w:ascii="Times New Roman" w:eastAsia="Times New Roman" w:hAnsi="Times New Roman" w:cs="Times New Roman"/>
                      <w:color w:val="000000"/>
                      <w:sz w:val="20"/>
                      <w:szCs w:val="20"/>
                      <w:lang w:eastAsia="lv-LV"/>
                    </w:rPr>
                  </w:pPr>
                </w:p>
              </w:tc>
            </w:tr>
            <w:tr w:rsidR="003B7A77" w:rsidRPr="008A2889" w14:paraId="151867FB" w14:textId="77777777" w:rsidTr="00C20FF8">
              <w:trPr>
                <w:trHeight w:val="214"/>
              </w:trPr>
              <w:tc>
                <w:tcPr>
                  <w:tcW w:w="4826" w:type="dxa"/>
                  <w:noWrap/>
                </w:tcPr>
                <w:p w14:paraId="1989534F" w14:textId="77777777" w:rsidR="003B7A77" w:rsidRPr="00811DA2" w:rsidRDefault="003B7A77" w:rsidP="00D91F57">
                  <w:pPr>
                    <w:ind w:left="0" w:firstLineChars="100" w:firstLine="200"/>
                    <w:rPr>
                      <w:rFonts w:ascii="Times New Roman" w:hAnsi="Times New Roman" w:cs="Times New Roman"/>
                      <w:sz w:val="20"/>
                      <w:szCs w:val="20"/>
                    </w:rPr>
                  </w:pPr>
                  <w:r w:rsidRPr="00811DA2">
                    <w:rPr>
                      <w:rFonts w:ascii="Times New Roman" w:hAnsi="Times New Roman" w:cs="Times New Roman"/>
                      <w:sz w:val="20"/>
                      <w:szCs w:val="20"/>
                    </w:rPr>
                    <w:t>Ryanair tiesvedība</w:t>
                  </w:r>
                </w:p>
              </w:tc>
              <w:tc>
                <w:tcPr>
                  <w:tcW w:w="1509" w:type="dxa"/>
                  <w:noWrap/>
                </w:tcPr>
                <w:p w14:paraId="444DBF09" w14:textId="77777777" w:rsidR="003B7A77" w:rsidRPr="00811DA2" w:rsidRDefault="003B7A77" w:rsidP="00D91F57">
                  <w:pPr>
                    <w:ind w:left="0"/>
                    <w:jc w:val="right"/>
                    <w:rPr>
                      <w:rFonts w:ascii="Times New Roman" w:hAnsi="Times New Roman" w:cs="Times New Roman"/>
                      <w:sz w:val="20"/>
                      <w:szCs w:val="20"/>
                    </w:rPr>
                  </w:pPr>
                  <w:r w:rsidRPr="00811DA2">
                    <w:rPr>
                      <w:rFonts w:ascii="Times New Roman" w:hAnsi="Times New Roman" w:cs="Times New Roman"/>
                      <w:sz w:val="20"/>
                      <w:szCs w:val="20"/>
                    </w:rPr>
                    <w:t>-4 255 000</w:t>
                  </w:r>
                </w:p>
              </w:tc>
              <w:tc>
                <w:tcPr>
                  <w:tcW w:w="1356" w:type="dxa"/>
                  <w:noWrap/>
                </w:tcPr>
                <w:p w14:paraId="75A6A517" w14:textId="77777777" w:rsidR="003B7A77" w:rsidRPr="00811DA2" w:rsidDel="00EE269B" w:rsidRDefault="003B7A77" w:rsidP="00D91F57">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0</w:t>
                  </w:r>
                </w:p>
              </w:tc>
            </w:tr>
            <w:tr w:rsidR="003B7A77" w:rsidRPr="008A2889" w14:paraId="5856629E" w14:textId="77777777" w:rsidTr="00C20FF8">
              <w:trPr>
                <w:trHeight w:val="214"/>
              </w:trPr>
              <w:tc>
                <w:tcPr>
                  <w:tcW w:w="4826" w:type="dxa"/>
                  <w:noWrap/>
                  <w:hideMark/>
                </w:tcPr>
                <w:p w14:paraId="6459CF24" w14:textId="77777777" w:rsidR="003B7A77" w:rsidRPr="00811DA2" w:rsidRDefault="003B7A77" w:rsidP="00D91F57">
                  <w:pPr>
                    <w:ind w:left="0" w:firstLineChars="100" w:firstLine="201"/>
                    <w:rPr>
                      <w:rFonts w:ascii="Times New Roman" w:eastAsia="Times New Roman" w:hAnsi="Times New Roman" w:cs="Times New Roman"/>
                      <w:b/>
                      <w:bCs/>
                      <w:color w:val="000000"/>
                      <w:sz w:val="20"/>
                      <w:szCs w:val="20"/>
                      <w:lang w:eastAsia="lv-LV"/>
                    </w:rPr>
                  </w:pPr>
                  <w:r w:rsidRPr="00811DA2">
                    <w:rPr>
                      <w:rFonts w:ascii="Times New Roman" w:eastAsia="Times New Roman" w:hAnsi="Times New Roman" w:cs="Times New Roman"/>
                      <w:b/>
                      <w:bCs/>
                      <w:color w:val="000000"/>
                      <w:sz w:val="20"/>
                      <w:szCs w:val="20"/>
                      <w:lang w:eastAsia="lv-LV"/>
                    </w:rPr>
                    <w:t>VALSTS ATBALSTS</w:t>
                  </w:r>
                </w:p>
              </w:tc>
              <w:tc>
                <w:tcPr>
                  <w:tcW w:w="1509" w:type="dxa"/>
                  <w:noWrap/>
                  <w:hideMark/>
                </w:tcPr>
                <w:p w14:paraId="646C7271" w14:textId="77777777" w:rsidR="003B7A77" w:rsidRPr="00811DA2" w:rsidRDefault="003B7A77" w:rsidP="00D91F57">
                  <w:pPr>
                    <w:ind w:left="0"/>
                    <w:jc w:val="right"/>
                    <w:rPr>
                      <w:rFonts w:ascii="Times New Roman" w:eastAsia="Times New Roman" w:hAnsi="Times New Roman" w:cs="Times New Roman"/>
                      <w:b/>
                      <w:bCs/>
                      <w:color w:val="000000"/>
                      <w:sz w:val="20"/>
                      <w:szCs w:val="20"/>
                      <w:lang w:eastAsia="lv-LV"/>
                    </w:rPr>
                  </w:pPr>
                  <w:r w:rsidRPr="00811DA2">
                    <w:rPr>
                      <w:rFonts w:ascii="Times New Roman" w:eastAsia="Times New Roman" w:hAnsi="Times New Roman" w:cs="Times New Roman"/>
                      <w:b/>
                      <w:bCs/>
                      <w:color w:val="000000"/>
                      <w:sz w:val="20"/>
                      <w:szCs w:val="20"/>
                      <w:lang w:eastAsia="lv-LV"/>
                    </w:rPr>
                    <w:t xml:space="preserve">-     </w:t>
                  </w:r>
                </w:p>
              </w:tc>
              <w:tc>
                <w:tcPr>
                  <w:tcW w:w="1356" w:type="dxa"/>
                  <w:noWrap/>
                  <w:hideMark/>
                </w:tcPr>
                <w:p w14:paraId="2F6F3524" w14:textId="77777777" w:rsidR="003B7A77" w:rsidRPr="00811DA2" w:rsidRDefault="003B7A77" w:rsidP="00D91F57">
                  <w:pPr>
                    <w:ind w:left="0"/>
                    <w:jc w:val="right"/>
                    <w:rPr>
                      <w:rFonts w:ascii="Times New Roman" w:eastAsia="Times New Roman" w:hAnsi="Times New Roman" w:cs="Times New Roman"/>
                      <w:b/>
                      <w:bCs/>
                      <w:color w:val="000000"/>
                      <w:sz w:val="20"/>
                      <w:szCs w:val="20"/>
                      <w:lang w:eastAsia="lv-LV"/>
                    </w:rPr>
                  </w:pPr>
                  <w:r w:rsidRPr="00811DA2">
                    <w:rPr>
                      <w:rFonts w:ascii="Times New Roman" w:hAnsi="Times New Roman" w:cs="Times New Roman"/>
                      <w:sz w:val="20"/>
                      <w:szCs w:val="20"/>
                    </w:rPr>
                    <w:t>-</w:t>
                  </w:r>
                </w:p>
              </w:tc>
            </w:tr>
            <w:tr w:rsidR="003B7A77" w:rsidRPr="008A2889" w14:paraId="67A15946" w14:textId="77777777" w:rsidTr="00C20FF8">
              <w:trPr>
                <w:trHeight w:val="214"/>
              </w:trPr>
              <w:tc>
                <w:tcPr>
                  <w:tcW w:w="4826" w:type="dxa"/>
                  <w:noWrap/>
                  <w:hideMark/>
                </w:tcPr>
                <w:p w14:paraId="05123E9D" w14:textId="77777777" w:rsidR="003B7A77" w:rsidRPr="00811DA2" w:rsidRDefault="003B7A77" w:rsidP="00D91F57">
                  <w:pPr>
                    <w:ind w:left="0"/>
                    <w:rPr>
                      <w:rFonts w:ascii="Times New Roman" w:eastAsia="Times New Roman" w:hAnsi="Times New Roman" w:cs="Times New Roman"/>
                      <w:b/>
                      <w:bCs/>
                      <w:color w:val="000000"/>
                      <w:sz w:val="20"/>
                      <w:szCs w:val="20"/>
                      <w:lang w:eastAsia="lv-LV"/>
                    </w:rPr>
                  </w:pPr>
                  <w:r w:rsidRPr="00811DA2">
                    <w:rPr>
                      <w:rFonts w:ascii="Times New Roman" w:eastAsia="Times New Roman" w:hAnsi="Times New Roman" w:cs="Times New Roman"/>
                      <w:b/>
                      <w:bCs/>
                      <w:color w:val="000000"/>
                      <w:sz w:val="20"/>
                      <w:szCs w:val="20"/>
                      <w:lang w:eastAsia="lv-LV"/>
                    </w:rPr>
                    <w:t>Nauda perioda beigās (deficīts  (-)/atlikums (+))</w:t>
                  </w:r>
                </w:p>
              </w:tc>
              <w:tc>
                <w:tcPr>
                  <w:tcW w:w="1509" w:type="dxa"/>
                  <w:noWrap/>
                  <w:hideMark/>
                </w:tcPr>
                <w:p w14:paraId="27F8C023" w14:textId="77777777" w:rsidR="003B7A77" w:rsidRPr="00811DA2" w:rsidRDefault="003B7A77" w:rsidP="00D91F57">
                  <w:pPr>
                    <w:ind w:left="0"/>
                    <w:jc w:val="right"/>
                    <w:rPr>
                      <w:rFonts w:ascii="Times New Roman" w:eastAsia="Times New Roman" w:hAnsi="Times New Roman" w:cs="Times New Roman"/>
                      <w:b/>
                      <w:bCs/>
                      <w:color w:val="000000"/>
                      <w:sz w:val="20"/>
                      <w:szCs w:val="20"/>
                      <w:lang w:eastAsia="lv-LV"/>
                    </w:rPr>
                  </w:pPr>
                  <w:r w:rsidRPr="00930288">
                    <w:rPr>
                      <w:rFonts w:ascii="Times New Roman" w:eastAsia="Times New Roman" w:hAnsi="Times New Roman" w:cs="Times New Roman"/>
                      <w:b/>
                      <w:bCs/>
                      <w:color w:val="000000"/>
                      <w:sz w:val="20"/>
                      <w:szCs w:val="20"/>
                      <w:lang w:eastAsia="lv-LV"/>
                    </w:rPr>
                    <w:t>-27 548 534</w:t>
                  </w:r>
                </w:p>
              </w:tc>
              <w:tc>
                <w:tcPr>
                  <w:tcW w:w="1356" w:type="dxa"/>
                  <w:noWrap/>
                  <w:hideMark/>
                </w:tcPr>
                <w:p w14:paraId="0CEFD3E9" w14:textId="77777777" w:rsidR="003B7A77" w:rsidRPr="00811DA2" w:rsidRDefault="003B7A77" w:rsidP="00D91F57">
                  <w:pPr>
                    <w:ind w:left="0"/>
                    <w:jc w:val="right"/>
                    <w:rPr>
                      <w:rFonts w:ascii="Times New Roman" w:hAnsi="Times New Roman" w:cs="Times New Roman"/>
                      <w:b/>
                      <w:bCs/>
                      <w:color w:val="000000"/>
                      <w:sz w:val="20"/>
                      <w:szCs w:val="20"/>
                    </w:rPr>
                  </w:pPr>
                  <w:r w:rsidRPr="00930288">
                    <w:rPr>
                      <w:rFonts w:ascii="Times New Roman" w:hAnsi="Times New Roman" w:cs="Times New Roman"/>
                      <w:b/>
                      <w:bCs/>
                      <w:color w:val="000000"/>
                      <w:sz w:val="20"/>
                      <w:szCs w:val="20"/>
                    </w:rPr>
                    <w:t>-49 420 509</w:t>
                  </w:r>
                </w:p>
              </w:tc>
            </w:tr>
          </w:tbl>
          <w:p w14:paraId="33EAC525" w14:textId="233ED53F" w:rsidR="003B7A77" w:rsidRDefault="003B7A77" w:rsidP="00D91F57">
            <w:pPr>
              <w:autoSpaceDE w:val="0"/>
              <w:autoSpaceDN w:val="0"/>
              <w:adjustRightInd w:val="0"/>
              <w:spacing w:before="120" w:after="120"/>
              <w:ind w:left="0"/>
              <w:jc w:val="both"/>
              <w:rPr>
                <w:rFonts w:ascii="Times New Roman" w:eastAsia="Calibri" w:hAnsi="Times New Roman" w:cs="Times New Roman"/>
                <w:i/>
                <w:color w:val="000000"/>
                <w:szCs w:val="24"/>
              </w:rPr>
            </w:pPr>
            <w:r w:rsidRPr="008A2889">
              <w:rPr>
                <w:rFonts w:ascii="Times New Roman" w:eastAsia="Calibri" w:hAnsi="Times New Roman" w:cs="Times New Roman"/>
                <w:i/>
                <w:color w:val="000000"/>
                <w:szCs w:val="24"/>
              </w:rPr>
              <w:t>Tabula Nr.</w:t>
            </w:r>
            <w:r w:rsidR="004006D7">
              <w:rPr>
                <w:rFonts w:ascii="Times New Roman" w:eastAsia="Calibri" w:hAnsi="Times New Roman" w:cs="Times New Roman"/>
                <w:i/>
                <w:color w:val="000000"/>
                <w:szCs w:val="24"/>
              </w:rPr>
              <w:t>7</w:t>
            </w:r>
            <w:r w:rsidRPr="008A2889">
              <w:rPr>
                <w:rFonts w:ascii="Times New Roman" w:eastAsia="Calibri" w:hAnsi="Times New Roman" w:cs="Times New Roman"/>
                <w:i/>
                <w:color w:val="000000"/>
                <w:szCs w:val="24"/>
              </w:rPr>
              <w:t xml:space="preserve"> “</w:t>
            </w:r>
            <w:r>
              <w:rPr>
                <w:rFonts w:ascii="Times New Roman" w:eastAsia="Calibri" w:hAnsi="Times New Roman" w:cs="Times New Roman"/>
                <w:i/>
                <w:color w:val="000000"/>
                <w:szCs w:val="24"/>
              </w:rPr>
              <w:t>Naudas plūsmas deficīts, lai identificētu nepieciešamo valsts atbalsta apmēru.</w:t>
            </w:r>
            <w:r w:rsidRPr="008A2889">
              <w:rPr>
                <w:rFonts w:ascii="Times New Roman" w:eastAsia="Calibri" w:hAnsi="Times New Roman" w:cs="Times New Roman"/>
                <w:i/>
                <w:color w:val="000000"/>
                <w:szCs w:val="24"/>
              </w:rPr>
              <w:t>”</w:t>
            </w:r>
          </w:p>
          <w:p w14:paraId="12830E15" w14:textId="707BBE80" w:rsidR="004006D7" w:rsidRDefault="003B7A77" w:rsidP="00D91F57">
            <w:pPr>
              <w:autoSpaceDE w:val="0"/>
              <w:autoSpaceDN w:val="0"/>
              <w:adjustRightInd w:val="0"/>
              <w:spacing w:before="120" w:after="120"/>
              <w:ind w:left="0"/>
              <w:jc w:val="both"/>
              <w:rPr>
                <w:rFonts w:ascii="Times New Roman" w:hAnsi="Times New Roman" w:cs="Times New Roman"/>
                <w:sz w:val="24"/>
                <w:szCs w:val="24"/>
              </w:rPr>
            </w:pPr>
            <w:r>
              <w:rPr>
                <w:rFonts w:ascii="Times New Roman" w:hAnsi="Times New Roman" w:cs="Times New Roman"/>
                <w:sz w:val="24"/>
                <w:szCs w:val="24"/>
              </w:rPr>
              <w:t>Atbilstoši augstāk minētajiem aprēķiniem, naudas plūsmas deficīts 2020.gadā veido 27,54 miljoni EUR, savukārt naudas plūsmas deficīts uz 2021.gada beigām veido 49,42 miljoni EUR</w:t>
            </w:r>
            <w:r w:rsidR="005F23ED">
              <w:rPr>
                <w:rFonts w:ascii="Times New Roman" w:hAnsi="Times New Roman" w:cs="Times New Roman"/>
                <w:sz w:val="24"/>
                <w:szCs w:val="24"/>
              </w:rPr>
              <w:t>, kas ir arī uzskatāma par nepieciešamo minimālo valsts atbalsta finansējumu, kas no</w:t>
            </w:r>
            <w:r w:rsidR="008A010D">
              <w:rPr>
                <w:rFonts w:ascii="Times New Roman" w:hAnsi="Times New Roman" w:cs="Times New Roman"/>
                <w:sz w:val="24"/>
                <w:szCs w:val="24"/>
              </w:rPr>
              <w:t xml:space="preserve">drošina </w:t>
            </w:r>
            <w:r w:rsidR="005F23ED">
              <w:rPr>
                <w:rFonts w:ascii="Times New Roman" w:hAnsi="Times New Roman" w:cs="Times New Roman"/>
                <w:sz w:val="24"/>
                <w:szCs w:val="24"/>
              </w:rPr>
              <w:t>naudas plūsm</w:t>
            </w:r>
            <w:r w:rsidR="008A010D">
              <w:rPr>
                <w:rFonts w:ascii="Times New Roman" w:hAnsi="Times New Roman" w:cs="Times New Roman"/>
                <w:sz w:val="24"/>
                <w:szCs w:val="24"/>
              </w:rPr>
              <w:t>as atlikumu periodā beigās nulles apmērā</w:t>
            </w:r>
            <w:r w:rsidR="005F23ED">
              <w:rPr>
                <w:rFonts w:ascii="Times New Roman" w:hAnsi="Times New Roman" w:cs="Times New Roman"/>
                <w:sz w:val="24"/>
                <w:szCs w:val="24"/>
              </w:rPr>
              <w:t xml:space="preserve">. </w:t>
            </w:r>
          </w:p>
          <w:p w14:paraId="5099F9CD" w14:textId="015582C1" w:rsidR="003B7A77" w:rsidRDefault="004006D7" w:rsidP="00D91F57">
            <w:pPr>
              <w:autoSpaceDE w:val="0"/>
              <w:autoSpaceDN w:val="0"/>
              <w:adjustRightInd w:val="0"/>
              <w:spacing w:before="120" w:after="240"/>
              <w:ind w:left="0"/>
              <w:jc w:val="both"/>
              <w:rPr>
                <w:rFonts w:ascii="Times New Roman" w:hAnsi="Times New Roman" w:cs="Times New Roman"/>
                <w:sz w:val="24"/>
                <w:szCs w:val="24"/>
              </w:rPr>
            </w:pPr>
            <w:r>
              <w:rPr>
                <w:rFonts w:ascii="Times New Roman" w:hAnsi="Times New Roman" w:cs="Times New Roman"/>
                <w:sz w:val="24"/>
                <w:szCs w:val="24"/>
              </w:rPr>
              <w:t>Lai nodrošinātu to, ka pēc valsts atbalsta piešķiršanas, naudas plūsmas atlikums perioda beig</w:t>
            </w:r>
            <w:r w:rsidR="005F23ED">
              <w:rPr>
                <w:rFonts w:ascii="Times New Roman" w:hAnsi="Times New Roman" w:cs="Times New Roman"/>
                <w:sz w:val="24"/>
                <w:szCs w:val="24"/>
              </w:rPr>
              <w:t xml:space="preserve">ās (2021.gadā) nodrošinātu </w:t>
            </w:r>
            <w:r w:rsidR="008A010D">
              <w:rPr>
                <w:rFonts w:ascii="Times New Roman" w:hAnsi="Times New Roman" w:cs="Times New Roman"/>
                <w:sz w:val="24"/>
                <w:szCs w:val="24"/>
              </w:rPr>
              <w:t xml:space="preserve">vismaz </w:t>
            </w:r>
            <w:r w:rsidR="005F23ED">
              <w:rPr>
                <w:rFonts w:ascii="Times New Roman" w:hAnsi="Times New Roman" w:cs="Times New Roman"/>
                <w:sz w:val="24"/>
                <w:szCs w:val="24"/>
              </w:rPr>
              <w:t xml:space="preserve">minimālo </w:t>
            </w:r>
            <w:r w:rsidR="008A010D">
              <w:rPr>
                <w:rFonts w:ascii="Times New Roman" w:hAnsi="Times New Roman" w:cs="Times New Roman"/>
                <w:sz w:val="24"/>
                <w:szCs w:val="24"/>
              </w:rPr>
              <w:t xml:space="preserve">Lidostas </w:t>
            </w:r>
            <w:r w:rsidR="005F23ED">
              <w:rPr>
                <w:rFonts w:ascii="Times New Roman" w:hAnsi="Times New Roman" w:cs="Times New Roman"/>
                <w:sz w:val="24"/>
                <w:szCs w:val="24"/>
              </w:rPr>
              <w:t xml:space="preserve">likviditātes </w:t>
            </w:r>
            <w:r w:rsidR="00231223">
              <w:rPr>
                <w:rFonts w:ascii="Times New Roman" w:hAnsi="Times New Roman" w:cs="Times New Roman"/>
                <w:sz w:val="24"/>
                <w:szCs w:val="24"/>
              </w:rPr>
              <w:t xml:space="preserve">rezervi </w:t>
            </w:r>
            <w:r w:rsidR="005F23ED">
              <w:rPr>
                <w:rFonts w:ascii="Times New Roman" w:hAnsi="Times New Roman" w:cs="Times New Roman"/>
                <w:sz w:val="24"/>
                <w:szCs w:val="24"/>
              </w:rPr>
              <w:t xml:space="preserve">, </w:t>
            </w:r>
            <w:r w:rsidR="00231223">
              <w:rPr>
                <w:rFonts w:ascii="Times New Roman" w:hAnsi="Times New Roman" w:cs="Times New Roman"/>
                <w:sz w:val="24"/>
                <w:szCs w:val="24"/>
              </w:rPr>
              <w:t xml:space="preserve">ir </w:t>
            </w:r>
            <w:r w:rsidR="005F23ED">
              <w:rPr>
                <w:rFonts w:ascii="Times New Roman" w:hAnsi="Times New Roman" w:cs="Times New Roman"/>
                <w:sz w:val="24"/>
                <w:szCs w:val="24"/>
              </w:rPr>
              <w:t xml:space="preserve"> nepieciešams papildus piešķirt finansējumu 5 milj. EUR apmērā, kas se</w:t>
            </w:r>
            <w:r w:rsidR="008A010D">
              <w:rPr>
                <w:rFonts w:ascii="Times New Roman" w:hAnsi="Times New Roman" w:cs="Times New Roman"/>
                <w:sz w:val="24"/>
                <w:szCs w:val="24"/>
              </w:rPr>
              <w:t>gtu</w:t>
            </w:r>
            <w:r w:rsidR="005F23ED">
              <w:rPr>
                <w:rFonts w:ascii="Times New Roman" w:hAnsi="Times New Roman" w:cs="Times New Roman"/>
                <w:sz w:val="24"/>
                <w:szCs w:val="24"/>
              </w:rPr>
              <w:t xml:space="preserve"> </w:t>
            </w:r>
            <w:r>
              <w:rPr>
                <w:rFonts w:ascii="Times New Roman" w:eastAsia="Calibri" w:hAnsi="Times New Roman" w:cs="Times New Roman"/>
                <w:bCs/>
                <w:sz w:val="24"/>
                <w:szCs w:val="24"/>
              </w:rPr>
              <w:t>2 mēnešu saimniecisk</w:t>
            </w:r>
            <w:r w:rsidR="005F23ED">
              <w:rPr>
                <w:rFonts w:ascii="Times New Roman" w:eastAsia="Calibri" w:hAnsi="Times New Roman" w:cs="Times New Roman"/>
                <w:bCs/>
                <w:sz w:val="24"/>
                <w:szCs w:val="24"/>
              </w:rPr>
              <w:t xml:space="preserve">ās darbības izmaksas, </w:t>
            </w:r>
            <w:r w:rsidR="005F23ED" w:rsidRPr="005617A4">
              <w:rPr>
                <w:rFonts w:ascii="Times New Roman" w:eastAsia="Calibri" w:hAnsi="Times New Roman" w:cs="Times New Roman"/>
                <w:bCs/>
                <w:sz w:val="24"/>
                <w:szCs w:val="24"/>
                <w:u w:val="single"/>
              </w:rPr>
              <w:t xml:space="preserve">tādējādi nepieciešamajam </w:t>
            </w:r>
            <w:r w:rsidR="005F23ED" w:rsidRPr="005617A4">
              <w:rPr>
                <w:rFonts w:ascii="Times New Roman" w:hAnsi="Times New Roman" w:cs="Times New Roman"/>
                <w:sz w:val="24"/>
                <w:szCs w:val="24"/>
                <w:u w:val="single"/>
              </w:rPr>
              <w:t xml:space="preserve">valsts atbalsta finansējumam pieaugot līdz </w:t>
            </w:r>
            <w:r w:rsidR="003B7A77" w:rsidRPr="005617A4">
              <w:rPr>
                <w:rFonts w:ascii="Times New Roman" w:hAnsi="Times New Roman" w:cs="Times New Roman"/>
                <w:sz w:val="24"/>
                <w:szCs w:val="24"/>
                <w:u w:val="single"/>
              </w:rPr>
              <w:t>54,42 miljoni EUR</w:t>
            </w:r>
            <w:r w:rsidR="003B7A77" w:rsidRPr="005F23ED">
              <w:rPr>
                <w:rFonts w:ascii="Times New Roman" w:hAnsi="Times New Roman" w:cs="Times New Roman"/>
                <w:sz w:val="24"/>
                <w:szCs w:val="24"/>
              </w:rPr>
              <w:t>.</w:t>
            </w:r>
          </w:p>
          <w:p w14:paraId="709ACFBE" w14:textId="3AFADDA8" w:rsidR="00672485" w:rsidRDefault="00672485" w:rsidP="00D91F57">
            <w:pPr>
              <w:autoSpaceDE w:val="0"/>
              <w:autoSpaceDN w:val="0"/>
              <w:adjustRightInd w:val="0"/>
              <w:spacing w:before="120" w:after="120"/>
              <w:ind w:left="0"/>
              <w:jc w:val="both"/>
              <w:rPr>
                <w:rFonts w:ascii="Times New Roman" w:hAnsi="Times New Roman" w:cs="Times New Roman"/>
                <w:sz w:val="24"/>
                <w:szCs w:val="24"/>
              </w:rPr>
            </w:pPr>
            <w:r>
              <w:rPr>
                <w:rFonts w:ascii="Times New Roman" w:eastAsia="Times New Roman" w:hAnsi="Times New Roman" w:cs="Times New Roman"/>
                <w:b/>
                <w:bCs/>
                <w:color w:val="000000"/>
                <w:szCs w:val="20"/>
                <w:lang w:eastAsia="lv-LV"/>
              </w:rPr>
              <w:t>Priekšlikums naudas plūsmas deficīta samazināšanai</w:t>
            </w:r>
            <w:r w:rsidR="008A010D">
              <w:rPr>
                <w:rFonts w:ascii="Times New Roman" w:eastAsia="Times New Roman" w:hAnsi="Times New Roman" w:cs="Times New Roman"/>
                <w:b/>
                <w:bCs/>
                <w:color w:val="000000"/>
                <w:szCs w:val="20"/>
                <w:lang w:eastAsia="lv-LV"/>
              </w:rPr>
              <w:t xml:space="preserve"> </w:t>
            </w:r>
          </w:p>
          <w:p w14:paraId="67263824" w14:textId="497E9A8D" w:rsidR="00672485" w:rsidRPr="00897A49" w:rsidRDefault="00672485" w:rsidP="00D91F57">
            <w:pPr>
              <w:spacing w:after="120"/>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Lidostas</w:t>
            </w:r>
            <w:r w:rsidRPr="00EA790D">
              <w:rPr>
                <w:rFonts w:ascii="Times New Roman" w:hAnsi="Times New Roman" w:cs="Times New Roman"/>
                <w:color w:val="000000" w:themeColor="text1"/>
                <w:sz w:val="24"/>
                <w:szCs w:val="24"/>
              </w:rPr>
              <w:t xml:space="preserve"> gada pārskatu 2019.gada pārskata gada </w:t>
            </w:r>
            <w:r>
              <w:rPr>
                <w:rFonts w:ascii="Times New Roman" w:hAnsi="Times New Roman" w:cs="Times New Roman"/>
                <w:color w:val="000000" w:themeColor="text1"/>
                <w:sz w:val="24"/>
                <w:szCs w:val="24"/>
              </w:rPr>
              <w:t xml:space="preserve">sadalāmā </w:t>
            </w:r>
            <w:r w:rsidRPr="00EA790D">
              <w:rPr>
                <w:rFonts w:ascii="Times New Roman" w:hAnsi="Times New Roman" w:cs="Times New Roman"/>
                <w:color w:val="000000" w:themeColor="text1"/>
                <w:sz w:val="24"/>
                <w:szCs w:val="24"/>
              </w:rPr>
              <w:t xml:space="preserve">peļņa ir </w:t>
            </w:r>
            <w:r>
              <w:rPr>
                <w:rFonts w:ascii="Times New Roman" w:hAnsi="Times New Roman" w:cs="Times New Roman"/>
                <w:color w:val="000000" w:themeColor="text1"/>
                <w:sz w:val="24"/>
                <w:szCs w:val="24"/>
              </w:rPr>
              <w:t>22 541 496 EUR</w:t>
            </w:r>
            <w:r w:rsidR="008A010D">
              <w:rPr>
                <w:rFonts w:ascii="Times New Roman" w:hAnsi="Times New Roman" w:cs="Times New Roman"/>
                <w:color w:val="000000" w:themeColor="text1"/>
                <w:sz w:val="24"/>
                <w:szCs w:val="24"/>
              </w:rPr>
              <w:t>.</w:t>
            </w:r>
          </w:p>
          <w:p w14:paraId="2352DC0D" w14:textId="77777777" w:rsidR="00672485" w:rsidRDefault="00672485" w:rsidP="00D91F57">
            <w:pPr>
              <w:spacing w:after="120"/>
              <w:ind w:left="0"/>
              <w:jc w:val="both"/>
              <w:rPr>
                <w:rFonts w:ascii="Times New Roman" w:hAnsi="Times New Roman" w:cs="Times New Roman"/>
                <w:sz w:val="24"/>
                <w:szCs w:val="24"/>
              </w:rPr>
            </w:pPr>
            <w:r w:rsidRPr="005074BD">
              <w:rPr>
                <w:rFonts w:ascii="Times New Roman" w:hAnsi="Times New Roman" w:cs="Times New Roman"/>
                <w:sz w:val="24"/>
                <w:szCs w:val="24"/>
              </w:rPr>
              <w:t xml:space="preserve">Saskaņā ar Ministru kabineta 2018.gada 30.oktobra Rīkojumu Nr.566 (prot. Nr.50 21.§) Par valstij dividendēs izmaksājamo valsts akciju sabiedrības “Starptautiskā lidosta “Rīga”” peļņas daļu par 2018.-2023.gadu un Eiropas Komisijas 16.05.2019 atzinumu lietā SA.52865 (2019/PN) – Starptautiskās lidostas “Rīga” dividenžu maksājumu atcelšana, ir noteikts, ka Lidostai jāmaksā atšķirīgu dividendēs izmaksājamo peļņas daļu 20% apmērā no peļņas par 2018.-2022.gadu.  </w:t>
            </w:r>
          </w:p>
          <w:p w14:paraId="3CD0B318" w14:textId="35103DD9" w:rsidR="00672485" w:rsidRPr="00226788" w:rsidRDefault="00910FE4" w:rsidP="00D91F57">
            <w:pPr>
              <w:spacing w:after="120"/>
              <w:ind w:left="0"/>
              <w:jc w:val="both"/>
              <w:rPr>
                <w:rFonts w:ascii="Times New Roman" w:hAnsi="Times New Roman" w:cs="Times New Roman"/>
                <w:sz w:val="24"/>
                <w:szCs w:val="24"/>
              </w:rPr>
            </w:pPr>
            <w:r>
              <w:rPr>
                <w:rFonts w:ascii="Times New Roman" w:hAnsi="Times New Roman" w:cs="Times New Roman"/>
                <w:sz w:val="24"/>
                <w:szCs w:val="24"/>
              </w:rPr>
              <w:t>Atbilstoši</w:t>
            </w:r>
            <w:r w:rsidR="00672485" w:rsidRPr="005074BD">
              <w:rPr>
                <w:rFonts w:ascii="Times New Roman" w:hAnsi="Times New Roman" w:cs="Times New Roman"/>
                <w:sz w:val="24"/>
                <w:szCs w:val="24"/>
              </w:rPr>
              <w:t xml:space="preserve"> </w:t>
            </w:r>
            <w:r>
              <w:rPr>
                <w:rFonts w:ascii="Times New Roman" w:hAnsi="Times New Roman" w:cs="Times New Roman"/>
                <w:sz w:val="24"/>
                <w:szCs w:val="24"/>
              </w:rPr>
              <w:t>iepriekš minētajam</w:t>
            </w:r>
            <w:r w:rsidR="00672485" w:rsidRPr="00226788">
              <w:rPr>
                <w:rFonts w:ascii="Times New Roman" w:hAnsi="Times New Roman" w:cs="Times New Roman"/>
                <w:sz w:val="24"/>
                <w:szCs w:val="24"/>
              </w:rPr>
              <w:t xml:space="preserve">, atšķirīga dividendēs izmaksājamā peļņas daļa 20% apmērā par 2019.gada pārskata gada peļņu, </w:t>
            </w:r>
            <w:r w:rsidR="00672485">
              <w:rPr>
                <w:rFonts w:ascii="Times New Roman" w:hAnsi="Times New Roman" w:cs="Times New Roman"/>
                <w:sz w:val="24"/>
                <w:szCs w:val="24"/>
              </w:rPr>
              <w:t xml:space="preserve">veidotu </w:t>
            </w:r>
            <w:r w:rsidR="00672485" w:rsidRPr="00226788">
              <w:rPr>
                <w:rFonts w:ascii="Times New Roman" w:hAnsi="Times New Roman" w:cs="Times New Roman"/>
                <w:sz w:val="24"/>
                <w:szCs w:val="24"/>
              </w:rPr>
              <w:t xml:space="preserve"> 4 508 299 EUR. </w:t>
            </w:r>
          </w:p>
          <w:p w14:paraId="2D73676D" w14:textId="0535D453" w:rsidR="00672485" w:rsidRPr="005074BD" w:rsidRDefault="00672485" w:rsidP="00D91F57">
            <w:pPr>
              <w:spacing w:after="120"/>
              <w:ind w:left="0"/>
              <w:jc w:val="both"/>
              <w:rPr>
                <w:rFonts w:ascii="Times New Roman" w:hAnsi="Times New Roman" w:cs="Times New Roman"/>
                <w:color w:val="000000"/>
                <w:sz w:val="24"/>
                <w:szCs w:val="24"/>
              </w:rPr>
            </w:pPr>
            <w:r w:rsidRPr="00226788">
              <w:rPr>
                <w:rFonts w:ascii="Times New Roman" w:hAnsi="Times New Roman" w:cs="Times New Roman"/>
                <w:sz w:val="24"/>
                <w:szCs w:val="24"/>
              </w:rPr>
              <w:t>Ņemot vērā Covid-19</w:t>
            </w:r>
            <w:r w:rsidR="004C3E30">
              <w:rPr>
                <w:rFonts w:ascii="Times New Roman" w:hAnsi="Times New Roman" w:cs="Times New Roman"/>
                <w:sz w:val="24"/>
                <w:szCs w:val="24"/>
              </w:rPr>
              <w:t xml:space="preserve"> ietekmē radīto naudas plūsmas deficītu</w:t>
            </w:r>
            <w:r w:rsidRPr="005074BD">
              <w:rPr>
                <w:rFonts w:ascii="Times New Roman" w:hAnsi="Times New Roman" w:cs="Times New Roman"/>
                <w:sz w:val="24"/>
                <w:szCs w:val="24"/>
              </w:rPr>
              <w:t>, Lidostas</w:t>
            </w:r>
            <w:r>
              <w:rPr>
                <w:rFonts w:ascii="Times New Roman" w:hAnsi="Times New Roman" w:cs="Times New Roman"/>
                <w:color w:val="000000"/>
                <w:sz w:val="24"/>
                <w:szCs w:val="24"/>
              </w:rPr>
              <w:t xml:space="preserve"> priekšlikums</w:t>
            </w:r>
            <w:r w:rsidRPr="005074BD">
              <w:rPr>
                <w:rFonts w:ascii="Times New Roman" w:hAnsi="Times New Roman" w:cs="Times New Roman"/>
                <w:color w:val="000000"/>
                <w:sz w:val="24"/>
                <w:szCs w:val="24"/>
              </w:rPr>
              <w:t xml:space="preserve"> peļņas sadale</w:t>
            </w:r>
            <w:r>
              <w:rPr>
                <w:rFonts w:ascii="Times New Roman" w:hAnsi="Times New Roman" w:cs="Times New Roman"/>
                <w:color w:val="000000"/>
                <w:sz w:val="24"/>
                <w:szCs w:val="24"/>
              </w:rPr>
              <w:t>i</w:t>
            </w:r>
            <w:r w:rsidRPr="005074BD">
              <w:rPr>
                <w:rFonts w:ascii="Times New Roman" w:hAnsi="Times New Roman" w:cs="Times New Roman"/>
                <w:color w:val="000000"/>
                <w:sz w:val="24"/>
                <w:szCs w:val="24"/>
              </w:rPr>
              <w:t xml:space="preserve"> ir</w:t>
            </w:r>
            <w:r>
              <w:rPr>
                <w:rFonts w:ascii="Times New Roman" w:hAnsi="Times New Roman" w:cs="Times New Roman"/>
                <w:color w:val="000000"/>
                <w:sz w:val="24"/>
                <w:szCs w:val="24"/>
              </w:rPr>
              <w:t xml:space="preserve"> </w:t>
            </w:r>
            <w:r w:rsidRPr="005074BD">
              <w:rPr>
                <w:rFonts w:ascii="Times New Roman" w:hAnsi="Times New Roman" w:cs="Times New Roman"/>
                <w:color w:val="000000"/>
                <w:sz w:val="24"/>
                <w:szCs w:val="24"/>
              </w:rPr>
              <w:t xml:space="preserve"> sekojoš</w:t>
            </w:r>
            <w:r>
              <w:rPr>
                <w:rFonts w:ascii="Times New Roman" w:hAnsi="Times New Roman" w:cs="Times New Roman"/>
                <w:color w:val="000000"/>
                <w:sz w:val="24"/>
                <w:szCs w:val="24"/>
              </w:rPr>
              <w:t>s</w:t>
            </w:r>
            <w:r w:rsidRPr="005074BD">
              <w:rPr>
                <w:rFonts w:ascii="Times New Roman" w:hAnsi="Times New Roman" w:cs="Times New Roman"/>
                <w:color w:val="000000"/>
                <w:sz w:val="24"/>
                <w:szCs w:val="24"/>
              </w:rPr>
              <w:t>:</w:t>
            </w:r>
          </w:p>
          <w:p w14:paraId="3F5393EB" w14:textId="77777777" w:rsidR="00672485" w:rsidRPr="00910FE4" w:rsidRDefault="00672485" w:rsidP="00910FE4">
            <w:pPr>
              <w:pStyle w:val="ListParagraph"/>
              <w:numPr>
                <w:ilvl w:val="0"/>
                <w:numId w:val="62"/>
              </w:numPr>
              <w:jc w:val="both"/>
              <w:rPr>
                <w:rFonts w:ascii="Times New Roman" w:hAnsi="Times New Roman" w:cs="Times New Roman"/>
                <w:color w:val="000000"/>
                <w:sz w:val="24"/>
                <w:szCs w:val="24"/>
              </w:rPr>
            </w:pPr>
            <w:r w:rsidRPr="00910FE4">
              <w:rPr>
                <w:rFonts w:ascii="Times New Roman" w:hAnsi="Times New Roman" w:cs="Times New Roman"/>
                <w:color w:val="000000"/>
                <w:sz w:val="24"/>
                <w:szCs w:val="24"/>
              </w:rPr>
              <w:t>maksājumu par valsts kapitāla daļu izmantošanu paredzēt 0% apmērā no sadalāmās 2019. pārskata gada peļņas;</w:t>
            </w:r>
          </w:p>
          <w:p w14:paraId="045E779D" w14:textId="77777777" w:rsidR="00672485" w:rsidRPr="00910FE4" w:rsidRDefault="00672485" w:rsidP="00910FE4">
            <w:pPr>
              <w:pStyle w:val="ListParagraph"/>
              <w:numPr>
                <w:ilvl w:val="0"/>
                <w:numId w:val="62"/>
              </w:numPr>
              <w:jc w:val="both"/>
              <w:rPr>
                <w:rFonts w:ascii="Times New Roman" w:hAnsi="Times New Roman" w:cs="Times New Roman"/>
                <w:color w:val="000000"/>
                <w:sz w:val="24"/>
                <w:szCs w:val="24"/>
              </w:rPr>
            </w:pPr>
            <w:r w:rsidRPr="00910FE4">
              <w:rPr>
                <w:rFonts w:ascii="Times New Roman" w:hAnsi="Times New Roman" w:cs="Times New Roman"/>
                <w:color w:val="000000"/>
                <w:sz w:val="24"/>
                <w:szCs w:val="24"/>
              </w:rPr>
              <w:t xml:space="preserve">ieskaitīt Sabiedrības rezerves kapitālā 100% jeb </w:t>
            </w:r>
            <w:r w:rsidRPr="00910FE4">
              <w:rPr>
                <w:rFonts w:ascii="Times New Roman" w:hAnsi="Times New Roman" w:cs="Times New Roman"/>
                <w:sz w:val="24"/>
                <w:szCs w:val="24"/>
              </w:rPr>
              <w:t>22 541 496 EUR</w:t>
            </w:r>
            <w:r w:rsidRPr="00910FE4">
              <w:rPr>
                <w:rFonts w:ascii="Times New Roman" w:hAnsi="Times New Roman" w:cs="Times New Roman"/>
                <w:color w:val="000000"/>
                <w:sz w:val="24"/>
                <w:szCs w:val="24"/>
              </w:rPr>
              <w:t xml:space="preserve"> no sadalāmās pārskata peļņas.</w:t>
            </w:r>
          </w:p>
          <w:p w14:paraId="371F8253" w14:textId="77777777" w:rsidR="00672485" w:rsidRPr="005074BD" w:rsidRDefault="00672485" w:rsidP="00D91F57">
            <w:pPr>
              <w:autoSpaceDE w:val="0"/>
              <w:autoSpaceDN w:val="0"/>
              <w:ind w:left="0" w:firstLine="340"/>
              <w:jc w:val="both"/>
              <w:rPr>
                <w:rFonts w:ascii="Times New Roman" w:hAnsi="Times New Roman" w:cs="Times New Roman"/>
                <w:color w:val="000000"/>
                <w:sz w:val="24"/>
                <w:szCs w:val="24"/>
              </w:rPr>
            </w:pPr>
          </w:p>
          <w:p w14:paraId="4ED77E25" w14:textId="77777777" w:rsidR="00672485" w:rsidRDefault="00672485" w:rsidP="00D91F57">
            <w:pPr>
              <w:autoSpaceDE w:val="0"/>
              <w:autoSpaceDN w:val="0"/>
              <w:spacing w:after="120"/>
              <w:ind w:left="0"/>
              <w:jc w:val="both"/>
              <w:rPr>
                <w:rFonts w:ascii="Times New Roman" w:hAnsi="Times New Roman" w:cs="Times New Roman"/>
                <w:color w:val="000000"/>
                <w:sz w:val="24"/>
                <w:szCs w:val="24"/>
              </w:rPr>
            </w:pPr>
            <w:r w:rsidRPr="005074BD">
              <w:rPr>
                <w:rFonts w:ascii="Times New Roman" w:hAnsi="Times New Roman" w:cs="Times New Roman"/>
                <w:color w:val="000000"/>
                <w:sz w:val="24"/>
                <w:szCs w:val="24"/>
              </w:rPr>
              <w:t xml:space="preserve">Jautājumu par atšķirīgu dividendēs izmaksājamo peļņas daļu ir skatāms, pamatojoties uz 2015.gada 22.decembra Ministru kabineta noteikumu Nr.806 “Kārtība, kādā valsts kapitālsabiedrības un publiski privātās kapitālsabiedrības, kurās valsts ir dalībnieks (akcionārs), prognozē un nosaka dividendēs </w:t>
            </w:r>
            <w:r w:rsidRPr="005074BD">
              <w:rPr>
                <w:rFonts w:ascii="Times New Roman" w:hAnsi="Times New Roman" w:cs="Times New Roman"/>
                <w:color w:val="000000"/>
                <w:sz w:val="24"/>
                <w:szCs w:val="24"/>
              </w:rPr>
              <w:lastRenderedPageBreak/>
              <w:t xml:space="preserve">izmaksājamo peļņas daļu un veic maksājumus valsts budžetā par valsts kapitāla izmantošanu”. </w:t>
            </w:r>
          </w:p>
          <w:p w14:paraId="61CF300F" w14:textId="3569E820" w:rsidR="008A010D" w:rsidRPr="008A010D" w:rsidRDefault="00672485" w:rsidP="00D91F57">
            <w:pPr>
              <w:autoSpaceDE w:val="0"/>
              <w:autoSpaceDN w:val="0"/>
              <w:spacing w:after="240"/>
              <w:ind w:left="0"/>
              <w:jc w:val="both"/>
              <w:rPr>
                <w:rFonts w:ascii="Times New Roman" w:hAnsi="Times New Roman" w:cs="Times New Roman"/>
                <w:color w:val="000000"/>
                <w:sz w:val="24"/>
                <w:szCs w:val="24"/>
              </w:rPr>
            </w:pPr>
            <w:r w:rsidRPr="005074BD">
              <w:rPr>
                <w:rFonts w:ascii="Times New Roman" w:hAnsi="Times New Roman" w:cs="Times New Roman"/>
                <w:color w:val="000000"/>
                <w:sz w:val="24"/>
                <w:szCs w:val="24"/>
              </w:rPr>
              <w:t xml:space="preserve">Atbilstoši augstāk minēto Ministru kabineta noteikumu 10.punktam un noteikumu </w:t>
            </w:r>
            <w:hyperlink r:id="rId8" w:anchor="p11" w:history="1">
              <w:r w:rsidRPr="005074BD">
                <w:rPr>
                  <w:rFonts w:ascii="Times New Roman" w:hAnsi="Times New Roman" w:cs="Times New Roman"/>
                  <w:color w:val="000000"/>
                  <w:sz w:val="24"/>
                  <w:szCs w:val="24"/>
                </w:rPr>
                <w:t>11. punktā</w:t>
              </w:r>
            </w:hyperlink>
            <w:r w:rsidRPr="005074BD">
              <w:rPr>
                <w:rFonts w:ascii="Times New Roman" w:hAnsi="Times New Roman" w:cs="Times New Roman"/>
                <w:color w:val="000000"/>
                <w:sz w:val="24"/>
                <w:szCs w:val="24"/>
              </w:rPr>
              <w:t xml:space="preserve"> (11.2.1.) minētajiem apstākļiem, valsts kapitāla daļu turētājs priekšlikumu par dividendēs izmaksājamo peļņas daļu (procentos no kapitālsabiedrības pārskata gada peļņas), kas atšķiras no kapitālsabiedrības stratēģijā noteiktā, piecu darbdienu laikā pēc kapitālsabiedrības gada pārskata apstiprināšanas iesniedz Finanšu ministrijai un koordinācijas institūcijai, no kapitālsabiedrības darbības neatkarīgu apstākļu dēļ, neparedzētu notikumu vai ārkārtas situāciju dēļ ir iestājušās faktiskās sekas, kuru novēršanai un kapitālsabiedrības stratēģijā noteikto mērķu īstenošanai kapitālsabiedrības rīcībā nepieciešams atstāt finanšu līdzekļus dividendēs izmaksājamās peļņas daļas apmērā (pilnībā vai daļēji). </w:t>
            </w:r>
          </w:p>
          <w:p w14:paraId="4F97300C" w14:textId="4885D95D" w:rsidR="008A010D" w:rsidRDefault="004C3E30" w:rsidP="00D91F57">
            <w:pPr>
              <w:autoSpaceDE w:val="0"/>
              <w:autoSpaceDN w:val="0"/>
              <w:adjustRightInd w:val="0"/>
              <w:spacing w:before="120" w:after="120"/>
              <w:ind w:left="0"/>
              <w:jc w:val="both"/>
              <w:rPr>
                <w:rFonts w:ascii="Times New Roman" w:hAnsi="Times New Roman" w:cs="Times New Roman"/>
                <w:sz w:val="24"/>
                <w:szCs w:val="24"/>
              </w:rPr>
            </w:pPr>
            <w:r w:rsidRPr="005617A4">
              <w:rPr>
                <w:rFonts w:ascii="Times New Roman" w:hAnsi="Times New Roman" w:cs="Times New Roman"/>
                <w:sz w:val="24"/>
                <w:szCs w:val="24"/>
                <w:u w:val="single"/>
              </w:rPr>
              <w:t>Ņemot vērā augstāk minēto un</w:t>
            </w:r>
            <w:r w:rsidR="005F23ED" w:rsidRPr="005617A4">
              <w:rPr>
                <w:rFonts w:ascii="Times New Roman" w:hAnsi="Times New Roman" w:cs="Times New Roman"/>
                <w:sz w:val="24"/>
                <w:szCs w:val="24"/>
                <w:u w:val="single"/>
              </w:rPr>
              <w:t>, l</w:t>
            </w:r>
            <w:r w:rsidR="003B7A77" w:rsidRPr="005617A4">
              <w:rPr>
                <w:rFonts w:ascii="Times New Roman" w:hAnsi="Times New Roman" w:cs="Times New Roman"/>
                <w:sz w:val="24"/>
                <w:szCs w:val="24"/>
                <w:u w:val="single"/>
              </w:rPr>
              <w:t xml:space="preserve">ai mazinātu valsts atbalsta nepieciešamo apmēru, būtu racionāli atcelt dividenžu maksājumu par 2019.gada pārskata gada peļņu, </w:t>
            </w:r>
            <w:r w:rsidR="005F23ED" w:rsidRPr="005617A4">
              <w:rPr>
                <w:rFonts w:ascii="Times New Roman" w:hAnsi="Times New Roman" w:cs="Times New Roman"/>
                <w:sz w:val="24"/>
                <w:szCs w:val="24"/>
                <w:u w:val="single"/>
              </w:rPr>
              <w:t>kā</w:t>
            </w:r>
            <w:r w:rsidR="003B7A77" w:rsidRPr="005617A4">
              <w:rPr>
                <w:rFonts w:ascii="Times New Roman" w:hAnsi="Times New Roman" w:cs="Times New Roman"/>
                <w:sz w:val="24"/>
                <w:szCs w:val="24"/>
                <w:u w:val="single"/>
              </w:rPr>
              <w:t xml:space="preserve"> rezultātā, naudas plūsmas deficīts tiktu samazināts par 4,5 miljoni EUR (iesk. uzņēmuma ienākuma nodokli), </w:t>
            </w:r>
            <w:r w:rsidR="005F23ED" w:rsidRPr="005617A4">
              <w:rPr>
                <w:rFonts w:ascii="Times New Roman" w:hAnsi="Times New Roman" w:cs="Times New Roman"/>
                <w:sz w:val="24"/>
                <w:szCs w:val="24"/>
                <w:u w:val="single"/>
              </w:rPr>
              <w:t xml:space="preserve">veidojot </w:t>
            </w:r>
            <w:r w:rsidR="003B7A77" w:rsidRPr="005617A4">
              <w:rPr>
                <w:rFonts w:ascii="Times New Roman" w:hAnsi="Times New Roman" w:cs="Times New Roman"/>
                <w:sz w:val="24"/>
                <w:szCs w:val="24"/>
                <w:u w:val="single"/>
              </w:rPr>
              <w:t>nepieciešam</w:t>
            </w:r>
            <w:r w:rsidR="005F23ED" w:rsidRPr="005617A4">
              <w:rPr>
                <w:rFonts w:ascii="Times New Roman" w:hAnsi="Times New Roman" w:cs="Times New Roman"/>
                <w:sz w:val="24"/>
                <w:szCs w:val="24"/>
                <w:u w:val="single"/>
              </w:rPr>
              <w:t>o</w:t>
            </w:r>
            <w:r w:rsidR="003B7A77" w:rsidRPr="005617A4">
              <w:rPr>
                <w:rFonts w:ascii="Times New Roman" w:hAnsi="Times New Roman" w:cs="Times New Roman"/>
                <w:sz w:val="24"/>
                <w:szCs w:val="24"/>
                <w:u w:val="single"/>
              </w:rPr>
              <w:t xml:space="preserve"> valsts atbalst</w:t>
            </w:r>
            <w:r w:rsidR="005F23ED" w:rsidRPr="005617A4">
              <w:rPr>
                <w:rFonts w:ascii="Times New Roman" w:hAnsi="Times New Roman" w:cs="Times New Roman"/>
                <w:sz w:val="24"/>
                <w:szCs w:val="24"/>
                <w:u w:val="single"/>
              </w:rPr>
              <w:t xml:space="preserve">u </w:t>
            </w:r>
            <w:r w:rsidR="003B7A77" w:rsidRPr="005617A4">
              <w:rPr>
                <w:rFonts w:ascii="Times New Roman" w:hAnsi="Times New Roman" w:cs="Times New Roman"/>
                <w:b/>
                <w:sz w:val="24"/>
                <w:szCs w:val="24"/>
                <w:u w:val="single"/>
              </w:rPr>
              <w:t>49,91 miljoni EUR</w:t>
            </w:r>
            <w:r w:rsidR="005F23ED" w:rsidRPr="005617A4">
              <w:rPr>
                <w:rFonts w:ascii="Times New Roman" w:hAnsi="Times New Roman" w:cs="Times New Roman"/>
                <w:sz w:val="24"/>
                <w:szCs w:val="24"/>
                <w:u w:val="single"/>
              </w:rPr>
              <w:t xml:space="preserve"> apmērā</w:t>
            </w:r>
            <w:r w:rsidR="003B7A77">
              <w:rPr>
                <w:rFonts w:ascii="Times New Roman" w:hAnsi="Times New Roman" w:cs="Times New Roman"/>
                <w:sz w:val="24"/>
                <w:szCs w:val="24"/>
              </w:rPr>
              <w:t>.</w:t>
            </w:r>
          </w:p>
          <w:p w14:paraId="23E22A17" w14:textId="6BA676AA" w:rsidR="00C52781" w:rsidRPr="00D21F3F" w:rsidRDefault="00C52781" w:rsidP="00D91F57">
            <w:pPr>
              <w:autoSpaceDE w:val="0"/>
              <w:autoSpaceDN w:val="0"/>
              <w:adjustRightInd w:val="0"/>
              <w:spacing w:before="120" w:after="120"/>
              <w:ind w:left="0"/>
              <w:jc w:val="both"/>
              <w:rPr>
                <w:rFonts w:ascii="Times New Roman" w:eastAsia="Calibri" w:hAnsi="Times New Roman" w:cs="Times New Roman"/>
                <w:i/>
                <w:color w:val="000000"/>
                <w:szCs w:val="24"/>
              </w:rPr>
            </w:pPr>
            <w:r w:rsidRPr="00D21F3F">
              <w:rPr>
                <w:rFonts w:ascii="Times New Roman" w:eastAsia="Calibri" w:hAnsi="Times New Roman" w:cs="Times New Roman"/>
                <w:i/>
                <w:color w:val="000000"/>
                <w:szCs w:val="24"/>
              </w:rPr>
              <w:t>Tabula Nr.</w:t>
            </w:r>
            <w:r w:rsidR="00672485">
              <w:rPr>
                <w:rFonts w:ascii="Times New Roman" w:eastAsia="Calibri" w:hAnsi="Times New Roman" w:cs="Times New Roman"/>
                <w:i/>
                <w:color w:val="000000"/>
                <w:szCs w:val="24"/>
              </w:rPr>
              <w:t>8</w:t>
            </w:r>
            <w:r>
              <w:rPr>
                <w:rFonts w:ascii="Times New Roman" w:eastAsia="Calibri" w:hAnsi="Times New Roman" w:cs="Times New Roman"/>
                <w:i/>
                <w:color w:val="000000"/>
                <w:szCs w:val="24"/>
              </w:rPr>
              <w:t xml:space="preserve"> “</w:t>
            </w:r>
            <w:r w:rsidR="004C3E30">
              <w:rPr>
                <w:rFonts w:ascii="Times New Roman" w:eastAsia="Calibri" w:hAnsi="Times New Roman" w:cs="Times New Roman"/>
                <w:i/>
                <w:color w:val="000000"/>
                <w:szCs w:val="24"/>
              </w:rPr>
              <w:t>Nepieciešamā ieguldījuma apmēra aprēķins</w:t>
            </w:r>
            <w:r w:rsidRPr="008B0F2B">
              <w:rPr>
                <w:rFonts w:ascii="Times New Roman" w:eastAsia="Calibri" w:hAnsi="Times New Roman" w:cs="Times New Roman"/>
                <w:i/>
                <w:color w:val="000000"/>
                <w:szCs w:val="24"/>
              </w:rPr>
              <w:t>.”</w:t>
            </w:r>
          </w:p>
          <w:tbl>
            <w:tblPr>
              <w:tblStyle w:val="TableGrid"/>
              <w:tblW w:w="8541" w:type="dxa"/>
              <w:jc w:val="center"/>
              <w:tblLook w:val="04A0" w:firstRow="1" w:lastRow="0" w:firstColumn="1" w:lastColumn="0" w:noHBand="0" w:noVBand="1"/>
            </w:tblPr>
            <w:tblGrid>
              <w:gridCol w:w="5638"/>
              <w:gridCol w:w="1949"/>
            </w:tblGrid>
            <w:tr w:rsidR="00C52781" w:rsidRPr="00D21F3F" w14:paraId="58AA8621" w14:textId="77777777" w:rsidTr="00C20FF8">
              <w:trPr>
                <w:trHeight w:val="204"/>
                <w:jc w:val="center"/>
              </w:trPr>
              <w:tc>
                <w:tcPr>
                  <w:tcW w:w="6361" w:type="dxa"/>
                  <w:tcBorders>
                    <w:top w:val="nil"/>
                    <w:left w:val="nil"/>
                  </w:tcBorders>
                  <w:noWrap/>
                  <w:hideMark/>
                </w:tcPr>
                <w:p w14:paraId="36756D4D" w14:textId="77777777" w:rsidR="00C52781" w:rsidRPr="00D21F3F" w:rsidRDefault="00C52781" w:rsidP="00D91F57">
                  <w:pPr>
                    <w:ind w:left="0"/>
                    <w:rPr>
                      <w:rFonts w:ascii="Times New Roman" w:eastAsia="Times New Roman" w:hAnsi="Times New Roman" w:cs="Times New Roman"/>
                      <w:szCs w:val="20"/>
                      <w:lang w:eastAsia="lv-LV"/>
                    </w:rPr>
                  </w:pPr>
                </w:p>
              </w:tc>
              <w:tc>
                <w:tcPr>
                  <w:tcW w:w="2180" w:type="dxa"/>
                  <w:noWrap/>
                  <w:hideMark/>
                </w:tcPr>
                <w:p w14:paraId="51EEFE9C" w14:textId="77777777" w:rsidR="00C52781" w:rsidRPr="00D21F3F" w:rsidRDefault="00C52781" w:rsidP="00D91F57">
                  <w:pPr>
                    <w:ind w:left="0"/>
                    <w:jc w:val="center"/>
                    <w:rPr>
                      <w:rFonts w:ascii="Times New Roman" w:eastAsia="Times New Roman" w:hAnsi="Times New Roman" w:cs="Times New Roman"/>
                      <w:b/>
                      <w:bCs/>
                      <w:color w:val="000000"/>
                      <w:szCs w:val="20"/>
                      <w:lang w:eastAsia="lv-LV"/>
                    </w:rPr>
                  </w:pPr>
                  <w:r w:rsidRPr="00D21F3F">
                    <w:rPr>
                      <w:rFonts w:ascii="Times New Roman" w:eastAsia="Times New Roman" w:hAnsi="Times New Roman" w:cs="Times New Roman"/>
                      <w:b/>
                      <w:bCs/>
                      <w:color w:val="000000"/>
                      <w:szCs w:val="20"/>
                      <w:lang w:eastAsia="lv-LV"/>
                    </w:rPr>
                    <w:t>EUR</w:t>
                  </w:r>
                </w:p>
              </w:tc>
            </w:tr>
            <w:tr w:rsidR="00C52781" w:rsidRPr="00D21F3F" w14:paraId="4D3C955E" w14:textId="77777777" w:rsidTr="00C20FF8">
              <w:trPr>
                <w:trHeight w:val="204"/>
                <w:jc w:val="center"/>
              </w:trPr>
              <w:tc>
                <w:tcPr>
                  <w:tcW w:w="6361" w:type="dxa"/>
                  <w:noWrap/>
                  <w:hideMark/>
                </w:tcPr>
                <w:p w14:paraId="20E88991" w14:textId="6219AEDA" w:rsidR="00C52781" w:rsidRPr="00BE660E" w:rsidRDefault="00C52781" w:rsidP="00D91F57">
                  <w:pPr>
                    <w:pStyle w:val="ListParagraph"/>
                    <w:numPr>
                      <w:ilvl w:val="0"/>
                      <w:numId w:val="54"/>
                    </w:numPr>
                    <w:ind w:left="0" w:hanging="572"/>
                    <w:rPr>
                      <w:rFonts w:ascii="Times New Roman" w:eastAsia="Times New Roman" w:hAnsi="Times New Roman" w:cs="Times New Roman"/>
                      <w:b/>
                      <w:bCs/>
                      <w:color w:val="000000"/>
                      <w:szCs w:val="20"/>
                      <w:lang w:eastAsia="lv-LV"/>
                    </w:rPr>
                  </w:pPr>
                  <w:r w:rsidRPr="00BE660E">
                    <w:rPr>
                      <w:rFonts w:ascii="Times New Roman" w:eastAsia="Times New Roman" w:hAnsi="Times New Roman" w:cs="Times New Roman"/>
                      <w:b/>
                      <w:bCs/>
                      <w:color w:val="000000"/>
                      <w:szCs w:val="20"/>
                      <w:lang w:eastAsia="lv-LV"/>
                    </w:rPr>
                    <w:t>C</w:t>
                  </w:r>
                  <w:r>
                    <w:rPr>
                      <w:rFonts w:ascii="Times New Roman" w:eastAsia="Times New Roman" w:hAnsi="Times New Roman" w:cs="Times New Roman"/>
                      <w:b/>
                      <w:bCs/>
                      <w:color w:val="000000"/>
                      <w:szCs w:val="20"/>
                      <w:lang w:eastAsia="lv-LV"/>
                    </w:rPr>
                    <w:t>ovid-19 ietekmes periodā, Lidostai radītais naudas plūsmas deficīts</w:t>
                  </w:r>
                </w:p>
              </w:tc>
              <w:tc>
                <w:tcPr>
                  <w:tcW w:w="2180" w:type="dxa"/>
                  <w:noWrap/>
                  <w:vAlign w:val="center"/>
                  <w:hideMark/>
                </w:tcPr>
                <w:p w14:paraId="13F23088" w14:textId="14135244" w:rsidR="00C52781" w:rsidRPr="00D21F3F" w:rsidRDefault="00C52781" w:rsidP="00D91F57">
                  <w:pPr>
                    <w:ind w:left="0"/>
                    <w:jc w:val="center"/>
                    <w:rPr>
                      <w:rFonts w:ascii="Times New Roman" w:eastAsia="Times New Roman" w:hAnsi="Times New Roman" w:cs="Times New Roman"/>
                      <w:b/>
                      <w:bCs/>
                      <w:color w:val="000000"/>
                      <w:szCs w:val="20"/>
                      <w:lang w:eastAsia="lv-LV"/>
                    </w:rPr>
                  </w:pPr>
                  <w:r w:rsidRPr="00C52781">
                    <w:rPr>
                      <w:rFonts w:ascii="Times New Roman" w:eastAsia="Times New Roman" w:hAnsi="Times New Roman" w:cs="Times New Roman"/>
                      <w:b/>
                      <w:bCs/>
                      <w:color w:val="000000"/>
                      <w:szCs w:val="20"/>
                      <w:lang w:eastAsia="lv-LV"/>
                    </w:rPr>
                    <w:t>49 420 509</w:t>
                  </w:r>
                </w:p>
              </w:tc>
            </w:tr>
            <w:tr w:rsidR="00C52781" w:rsidRPr="00D21F3F" w14:paraId="01BABF3A" w14:textId="77777777" w:rsidTr="00C20FF8">
              <w:trPr>
                <w:trHeight w:val="204"/>
                <w:jc w:val="center"/>
              </w:trPr>
              <w:tc>
                <w:tcPr>
                  <w:tcW w:w="6361" w:type="dxa"/>
                  <w:noWrap/>
                </w:tcPr>
                <w:p w14:paraId="7FFBB22E" w14:textId="27F69523" w:rsidR="00C52781" w:rsidRPr="00C52781" w:rsidRDefault="00C52781" w:rsidP="00D91F57">
                  <w:pPr>
                    <w:pStyle w:val="ListParagraph"/>
                    <w:numPr>
                      <w:ilvl w:val="0"/>
                      <w:numId w:val="54"/>
                    </w:numPr>
                    <w:ind w:left="0" w:hanging="572"/>
                    <w:rPr>
                      <w:rFonts w:ascii="Times New Roman" w:eastAsia="Times New Roman" w:hAnsi="Times New Roman" w:cs="Times New Roman"/>
                      <w:b/>
                      <w:bCs/>
                      <w:color w:val="000000"/>
                      <w:szCs w:val="20"/>
                      <w:lang w:eastAsia="lv-LV"/>
                    </w:rPr>
                  </w:pPr>
                  <w:r w:rsidRPr="00C52781">
                    <w:rPr>
                      <w:rFonts w:ascii="Times New Roman" w:eastAsia="Times New Roman" w:hAnsi="Times New Roman" w:cs="Times New Roman"/>
                      <w:b/>
                      <w:bCs/>
                      <w:color w:val="000000"/>
                      <w:szCs w:val="20"/>
                      <w:lang w:eastAsia="lv-LV"/>
                    </w:rPr>
                    <w:t>Lidostas minimālais likviditātes buferis</w:t>
                  </w:r>
                </w:p>
              </w:tc>
              <w:tc>
                <w:tcPr>
                  <w:tcW w:w="2180" w:type="dxa"/>
                  <w:noWrap/>
                  <w:vAlign w:val="center"/>
                </w:tcPr>
                <w:p w14:paraId="75EF8B2A" w14:textId="22FF0425" w:rsidR="00C52781" w:rsidRPr="00C52781" w:rsidRDefault="00C52781" w:rsidP="00D91F57">
                  <w:pPr>
                    <w:ind w:left="0"/>
                    <w:jc w:val="center"/>
                    <w:rPr>
                      <w:rFonts w:ascii="Times New Roman" w:eastAsia="Times New Roman" w:hAnsi="Times New Roman" w:cs="Times New Roman"/>
                      <w:b/>
                      <w:bCs/>
                      <w:color w:val="000000"/>
                      <w:szCs w:val="20"/>
                      <w:lang w:eastAsia="lv-LV"/>
                    </w:rPr>
                  </w:pPr>
                  <w:r w:rsidRPr="00C52781">
                    <w:rPr>
                      <w:rFonts w:ascii="Times New Roman" w:eastAsia="Times New Roman" w:hAnsi="Times New Roman" w:cs="Times New Roman"/>
                      <w:b/>
                      <w:bCs/>
                      <w:color w:val="000000"/>
                      <w:szCs w:val="20"/>
                      <w:lang w:eastAsia="lv-LV"/>
                    </w:rPr>
                    <w:t>5 000 000</w:t>
                  </w:r>
                </w:p>
              </w:tc>
            </w:tr>
            <w:tr w:rsidR="00C52781" w:rsidRPr="00D21F3F" w14:paraId="140750A0" w14:textId="77777777" w:rsidTr="00C20FF8">
              <w:trPr>
                <w:trHeight w:val="204"/>
                <w:jc w:val="center"/>
              </w:trPr>
              <w:tc>
                <w:tcPr>
                  <w:tcW w:w="6361" w:type="dxa"/>
                  <w:noWrap/>
                  <w:hideMark/>
                </w:tcPr>
                <w:p w14:paraId="530C9D06" w14:textId="57523626" w:rsidR="00C52781" w:rsidRDefault="00C52781" w:rsidP="00D91F57">
                  <w:pPr>
                    <w:pStyle w:val="ListParagraph"/>
                    <w:numPr>
                      <w:ilvl w:val="0"/>
                      <w:numId w:val="54"/>
                    </w:numPr>
                    <w:ind w:left="0" w:hanging="572"/>
                    <w:rPr>
                      <w:rFonts w:ascii="Times New Roman" w:eastAsia="Times New Roman" w:hAnsi="Times New Roman" w:cs="Times New Roman"/>
                      <w:b/>
                      <w:bCs/>
                      <w:color w:val="000000"/>
                      <w:szCs w:val="20"/>
                      <w:lang w:eastAsia="lv-LV"/>
                    </w:rPr>
                  </w:pPr>
                  <w:r>
                    <w:rPr>
                      <w:rFonts w:ascii="Times New Roman" w:eastAsia="Times New Roman" w:hAnsi="Times New Roman" w:cs="Times New Roman"/>
                      <w:b/>
                      <w:bCs/>
                      <w:color w:val="000000"/>
                      <w:szCs w:val="20"/>
                      <w:lang w:eastAsia="lv-LV"/>
                    </w:rPr>
                    <w:t>KOPĒJAIS NAUDAS PLŪSMAS DEFICĪTS (C=A+B)</w:t>
                  </w:r>
                </w:p>
                <w:p w14:paraId="283B0753" w14:textId="48B140B8" w:rsidR="00C52781" w:rsidRPr="00D21F3F" w:rsidRDefault="00C52781" w:rsidP="00D91F57">
                  <w:pPr>
                    <w:ind w:left="0" w:hanging="572"/>
                    <w:rPr>
                      <w:rFonts w:ascii="Times New Roman" w:eastAsia="Times New Roman" w:hAnsi="Times New Roman" w:cs="Times New Roman"/>
                      <w:b/>
                      <w:bCs/>
                      <w:color w:val="000000"/>
                      <w:szCs w:val="20"/>
                      <w:lang w:eastAsia="lv-LV"/>
                    </w:rPr>
                  </w:pPr>
                </w:p>
              </w:tc>
              <w:tc>
                <w:tcPr>
                  <w:tcW w:w="2180" w:type="dxa"/>
                  <w:noWrap/>
                  <w:vAlign w:val="center"/>
                  <w:hideMark/>
                </w:tcPr>
                <w:p w14:paraId="7B94BC43" w14:textId="0FAA4800" w:rsidR="00C52781" w:rsidRPr="00D21F3F" w:rsidRDefault="00672485" w:rsidP="00D91F57">
                  <w:pPr>
                    <w:ind w:left="0"/>
                    <w:jc w:val="center"/>
                    <w:rPr>
                      <w:rFonts w:ascii="Times New Roman" w:eastAsia="Times New Roman" w:hAnsi="Times New Roman" w:cs="Times New Roman"/>
                      <w:szCs w:val="20"/>
                      <w:lang w:eastAsia="lv-LV"/>
                    </w:rPr>
                  </w:pPr>
                  <w:r w:rsidRPr="00672485">
                    <w:rPr>
                      <w:rFonts w:ascii="Times New Roman" w:eastAsia="Times New Roman" w:hAnsi="Times New Roman" w:cs="Times New Roman"/>
                      <w:b/>
                      <w:bCs/>
                      <w:color w:val="000000"/>
                      <w:szCs w:val="20"/>
                      <w:lang w:eastAsia="lv-LV"/>
                    </w:rPr>
                    <w:t>54 420509</w:t>
                  </w:r>
                </w:p>
              </w:tc>
            </w:tr>
            <w:tr w:rsidR="00C52781" w:rsidRPr="00D21F3F" w14:paraId="49F2C472" w14:textId="77777777" w:rsidTr="00C20FF8">
              <w:trPr>
                <w:trHeight w:val="204"/>
                <w:jc w:val="center"/>
              </w:trPr>
              <w:tc>
                <w:tcPr>
                  <w:tcW w:w="6361" w:type="dxa"/>
                  <w:noWrap/>
                  <w:hideMark/>
                </w:tcPr>
                <w:p w14:paraId="77ACCE62" w14:textId="2A46C933" w:rsidR="00C52781" w:rsidRPr="00D21F3F" w:rsidRDefault="00672485" w:rsidP="00D91F57">
                  <w:pPr>
                    <w:ind w:left="0" w:hanging="572"/>
                    <w:jc w:val="right"/>
                    <w:rPr>
                      <w:rFonts w:ascii="Times New Roman" w:eastAsia="Times New Roman" w:hAnsi="Times New Roman" w:cs="Times New Roman"/>
                      <w:b/>
                      <w:bCs/>
                      <w:color w:val="000000"/>
                      <w:szCs w:val="20"/>
                      <w:lang w:eastAsia="lv-LV"/>
                    </w:rPr>
                  </w:pPr>
                  <w:r>
                    <w:rPr>
                      <w:rFonts w:ascii="Times New Roman" w:eastAsia="Times New Roman" w:hAnsi="Times New Roman" w:cs="Times New Roman"/>
                      <w:b/>
                      <w:bCs/>
                      <w:color w:val="000000"/>
                      <w:szCs w:val="20"/>
                      <w:lang w:eastAsia="lv-LV"/>
                    </w:rPr>
                    <w:t>PRIEKŠLIKUMS NAUDAS PLŪSMAS DEFICĪTA SAMAZINĀŠANAI</w:t>
                  </w:r>
                </w:p>
              </w:tc>
              <w:tc>
                <w:tcPr>
                  <w:tcW w:w="2180" w:type="dxa"/>
                  <w:noWrap/>
                  <w:vAlign w:val="center"/>
                  <w:hideMark/>
                </w:tcPr>
                <w:p w14:paraId="3B7671A6" w14:textId="77777777" w:rsidR="00C52781" w:rsidRPr="00D21F3F" w:rsidRDefault="00C52781" w:rsidP="00D91F57">
                  <w:pPr>
                    <w:ind w:left="0"/>
                    <w:jc w:val="center"/>
                    <w:rPr>
                      <w:rFonts w:ascii="Times New Roman" w:eastAsia="Times New Roman" w:hAnsi="Times New Roman" w:cs="Times New Roman"/>
                      <w:color w:val="000000"/>
                      <w:szCs w:val="20"/>
                      <w:lang w:eastAsia="lv-LV"/>
                    </w:rPr>
                  </w:pPr>
                </w:p>
              </w:tc>
            </w:tr>
            <w:tr w:rsidR="00C52781" w:rsidRPr="00D21F3F" w14:paraId="5C43C006" w14:textId="77777777" w:rsidTr="00C20FF8">
              <w:trPr>
                <w:trHeight w:val="204"/>
                <w:jc w:val="center"/>
              </w:trPr>
              <w:tc>
                <w:tcPr>
                  <w:tcW w:w="6361" w:type="dxa"/>
                  <w:noWrap/>
                  <w:hideMark/>
                </w:tcPr>
                <w:p w14:paraId="01672CC6" w14:textId="09B8F100" w:rsidR="00C52781" w:rsidRPr="00BE660E" w:rsidRDefault="00C52781" w:rsidP="00D91F57">
                  <w:pPr>
                    <w:pStyle w:val="ListParagraph"/>
                    <w:numPr>
                      <w:ilvl w:val="0"/>
                      <w:numId w:val="54"/>
                    </w:numPr>
                    <w:ind w:left="0" w:hanging="572"/>
                    <w:rPr>
                      <w:rFonts w:ascii="Times New Roman" w:eastAsia="Times New Roman" w:hAnsi="Times New Roman" w:cs="Times New Roman"/>
                      <w:color w:val="000000"/>
                      <w:szCs w:val="20"/>
                      <w:lang w:eastAsia="lv-LV"/>
                    </w:rPr>
                  </w:pPr>
                  <w:r w:rsidRPr="00BE660E">
                    <w:rPr>
                      <w:rFonts w:ascii="Times New Roman" w:eastAsia="Times New Roman" w:hAnsi="Times New Roman" w:cs="Times New Roman"/>
                      <w:color w:val="000000"/>
                      <w:szCs w:val="20"/>
                      <w:lang w:eastAsia="lv-LV"/>
                    </w:rPr>
                    <w:t>Lidostas maksājamo dividenžu par 2019.gadu atcelšana un atstāšana Lidostas rīcībā</w:t>
                  </w:r>
                  <w:r w:rsidR="00672485">
                    <w:rPr>
                      <w:rFonts w:ascii="Times New Roman" w:eastAsia="Times New Roman" w:hAnsi="Times New Roman" w:cs="Times New Roman"/>
                      <w:color w:val="000000"/>
                      <w:szCs w:val="20"/>
                      <w:lang w:eastAsia="lv-LV"/>
                    </w:rPr>
                    <w:t>, tai skaitā UIN</w:t>
                  </w:r>
                </w:p>
              </w:tc>
              <w:tc>
                <w:tcPr>
                  <w:tcW w:w="2180" w:type="dxa"/>
                  <w:noWrap/>
                  <w:vAlign w:val="center"/>
                  <w:hideMark/>
                </w:tcPr>
                <w:p w14:paraId="6E2D55DC" w14:textId="470C4A27" w:rsidR="00C52781" w:rsidRPr="00D21F3F" w:rsidRDefault="00C52781" w:rsidP="00D91F57">
                  <w:pPr>
                    <w:ind w:left="0"/>
                    <w:jc w:val="center"/>
                    <w:rPr>
                      <w:rFonts w:ascii="Times New Roman" w:eastAsia="Times New Roman" w:hAnsi="Times New Roman" w:cs="Times New Roman"/>
                      <w:color w:val="000000"/>
                      <w:szCs w:val="20"/>
                      <w:lang w:eastAsia="lv-LV"/>
                    </w:rPr>
                  </w:pPr>
                  <w:r>
                    <w:rPr>
                      <w:rFonts w:ascii="Times New Roman" w:eastAsia="Times New Roman" w:hAnsi="Times New Roman" w:cs="Times New Roman"/>
                      <w:color w:val="000000"/>
                      <w:szCs w:val="20"/>
                      <w:lang w:eastAsia="lv-LV"/>
                    </w:rPr>
                    <w:t>-</w:t>
                  </w:r>
                  <w:r w:rsidRPr="00D21F3F">
                    <w:rPr>
                      <w:rFonts w:ascii="Times New Roman" w:eastAsia="Times New Roman" w:hAnsi="Times New Roman" w:cs="Times New Roman"/>
                      <w:color w:val="000000"/>
                      <w:szCs w:val="20"/>
                      <w:lang w:eastAsia="lv-LV"/>
                    </w:rPr>
                    <w:t>4 508 299</w:t>
                  </w:r>
                </w:p>
              </w:tc>
            </w:tr>
            <w:tr w:rsidR="00C52781" w:rsidRPr="00D21F3F" w14:paraId="0BCC02E8" w14:textId="77777777" w:rsidTr="00C20FF8">
              <w:trPr>
                <w:trHeight w:val="204"/>
                <w:jc w:val="center"/>
              </w:trPr>
              <w:tc>
                <w:tcPr>
                  <w:tcW w:w="6361" w:type="dxa"/>
                  <w:noWrap/>
                  <w:hideMark/>
                </w:tcPr>
                <w:p w14:paraId="5C7A2B94" w14:textId="77777777" w:rsidR="00C52781" w:rsidRPr="00D21F3F" w:rsidRDefault="00C52781" w:rsidP="00D91F57">
                  <w:pPr>
                    <w:ind w:left="0" w:hanging="572"/>
                    <w:rPr>
                      <w:rFonts w:ascii="Times New Roman" w:eastAsia="Times New Roman" w:hAnsi="Times New Roman" w:cs="Times New Roman"/>
                      <w:color w:val="000000"/>
                      <w:szCs w:val="20"/>
                      <w:lang w:eastAsia="lv-LV"/>
                    </w:rPr>
                  </w:pPr>
                </w:p>
              </w:tc>
              <w:tc>
                <w:tcPr>
                  <w:tcW w:w="2180" w:type="dxa"/>
                  <w:noWrap/>
                  <w:vAlign w:val="center"/>
                  <w:hideMark/>
                </w:tcPr>
                <w:p w14:paraId="55E6A16F" w14:textId="77777777" w:rsidR="00C52781" w:rsidRPr="00D21F3F" w:rsidRDefault="00C52781" w:rsidP="00D91F57">
                  <w:pPr>
                    <w:ind w:left="0"/>
                    <w:jc w:val="center"/>
                    <w:rPr>
                      <w:rFonts w:ascii="Times New Roman" w:eastAsia="Times New Roman" w:hAnsi="Times New Roman" w:cs="Times New Roman"/>
                      <w:szCs w:val="20"/>
                      <w:lang w:eastAsia="lv-LV"/>
                    </w:rPr>
                  </w:pPr>
                </w:p>
              </w:tc>
            </w:tr>
            <w:tr w:rsidR="00C52781" w:rsidRPr="00D21F3F" w14:paraId="6E30A3C7" w14:textId="77777777" w:rsidTr="00C20FF8">
              <w:trPr>
                <w:trHeight w:val="124"/>
                <w:jc w:val="center"/>
              </w:trPr>
              <w:tc>
                <w:tcPr>
                  <w:tcW w:w="6361" w:type="dxa"/>
                  <w:hideMark/>
                </w:tcPr>
                <w:p w14:paraId="2C98411E" w14:textId="354BE2EA" w:rsidR="00C52781" w:rsidRPr="00BE660E" w:rsidRDefault="00C52781" w:rsidP="00D91F57">
                  <w:pPr>
                    <w:pStyle w:val="ListParagraph"/>
                    <w:numPr>
                      <w:ilvl w:val="0"/>
                      <w:numId w:val="54"/>
                    </w:numPr>
                    <w:ind w:left="0" w:hanging="572"/>
                    <w:rPr>
                      <w:rFonts w:ascii="Times New Roman" w:eastAsia="Times New Roman" w:hAnsi="Times New Roman" w:cs="Times New Roman"/>
                      <w:b/>
                      <w:bCs/>
                      <w:color w:val="000000"/>
                      <w:szCs w:val="20"/>
                      <w:lang w:eastAsia="lv-LV"/>
                    </w:rPr>
                  </w:pPr>
                  <w:r w:rsidRPr="00BE660E">
                    <w:rPr>
                      <w:rFonts w:ascii="Times New Roman" w:eastAsia="Times New Roman" w:hAnsi="Times New Roman" w:cs="Times New Roman"/>
                      <w:b/>
                      <w:bCs/>
                      <w:color w:val="000000"/>
                      <w:szCs w:val="20"/>
                      <w:lang w:eastAsia="lv-LV"/>
                    </w:rPr>
                    <w:t>Nepieciešamais ieguldījuma apmērs Lidostas pamatkapitālā</w:t>
                  </w:r>
                  <w:r>
                    <w:rPr>
                      <w:rFonts w:ascii="Times New Roman" w:eastAsia="Times New Roman" w:hAnsi="Times New Roman" w:cs="Times New Roman"/>
                      <w:b/>
                      <w:bCs/>
                      <w:color w:val="000000"/>
                      <w:szCs w:val="20"/>
                      <w:lang w:eastAsia="lv-LV"/>
                    </w:rPr>
                    <w:t xml:space="preserve"> (E=</w:t>
                  </w:r>
                  <w:r w:rsidR="00672485">
                    <w:rPr>
                      <w:rFonts w:ascii="Times New Roman" w:eastAsia="Times New Roman" w:hAnsi="Times New Roman" w:cs="Times New Roman"/>
                      <w:b/>
                      <w:bCs/>
                      <w:color w:val="000000"/>
                      <w:szCs w:val="20"/>
                      <w:lang w:eastAsia="lv-LV"/>
                    </w:rPr>
                    <w:t xml:space="preserve"> </w:t>
                  </w:r>
                  <w:r>
                    <w:rPr>
                      <w:rFonts w:ascii="Times New Roman" w:eastAsia="Times New Roman" w:hAnsi="Times New Roman" w:cs="Times New Roman"/>
                      <w:b/>
                      <w:bCs/>
                      <w:color w:val="000000"/>
                      <w:szCs w:val="20"/>
                      <w:lang w:eastAsia="lv-LV"/>
                    </w:rPr>
                    <w:t>C</w:t>
                  </w:r>
                  <w:r w:rsidR="00672485">
                    <w:rPr>
                      <w:rFonts w:ascii="Times New Roman" w:eastAsia="Times New Roman" w:hAnsi="Times New Roman" w:cs="Times New Roman"/>
                      <w:b/>
                      <w:bCs/>
                      <w:color w:val="000000"/>
                      <w:szCs w:val="20"/>
                      <w:lang w:eastAsia="lv-LV"/>
                    </w:rPr>
                    <w:t>+</w:t>
                  </w:r>
                  <w:r>
                    <w:rPr>
                      <w:rFonts w:ascii="Times New Roman" w:eastAsia="Times New Roman" w:hAnsi="Times New Roman" w:cs="Times New Roman"/>
                      <w:b/>
                      <w:bCs/>
                      <w:color w:val="000000"/>
                      <w:szCs w:val="20"/>
                      <w:lang w:eastAsia="lv-LV"/>
                    </w:rPr>
                    <w:t>D)</w:t>
                  </w:r>
                </w:p>
              </w:tc>
              <w:tc>
                <w:tcPr>
                  <w:tcW w:w="2180" w:type="dxa"/>
                  <w:noWrap/>
                  <w:vAlign w:val="center"/>
                  <w:hideMark/>
                </w:tcPr>
                <w:p w14:paraId="6806F6A2" w14:textId="47AD14D9" w:rsidR="00C52781" w:rsidRPr="00D21F3F" w:rsidRDefault="00672485" w:rsidP="00D91F57">
                  <w:pPr>
                    <w:ind w:left="0"/>
                    <w:jc w:val="center"/>
                    <w:rPr>
                      <w:rFonts w:ascii="Times New Roman" w:eastAsia="Times New Roman" w:hAnsi="Times New Roman" w:cs="Times New Roman"/>
                      <w:b/>
                      <w:bCs/>
                      <w:color w:val="000000"/>
                      <w:szCs w:val="20"/>
                      <w:lang w:eastAsia="lv-LV"/>
                    </w:rPr>
                  </w:pPr>
                  <w:r>
                    <w:rPr>
                      <w:rFonts w:ascii="Times New Roman" w:eastAsia="Times New Roman" w:hAnsi="Times New Roman" w:cs="Times New Roman"/>
                      <w:b/>
                      <w:bCs/>
                      <w:color w:val="000000"/>
                      <w:szCs w:val="20"/>
                      <w:lang w:eastAsia="lv-LV"/>
                    </w:rPr>
                    <w:t>49 912 210</w:t>
                  </w:r>
                </w:p>
              </w:tc>
            </w:tr>
          </w:tbl>
          <w:p w14:paraId="4816C55C" w14:textId="77777777" w:rsidR="008A010D" w:rsidRDefault="008A010D" w:rsidP="00D91F57">
            <w:pPr>
              <w:autoSpaceDE w:val="0"/>
              <w:autoSpaceDN w:val="0"/>
              <w:adjustRightInd w:val="0"/>
              <w:spacing w:after="120"/>
              <w:ind w:left="0"/>
              <w:jc w:val="both"/>
              <w:rPr>
                <w:rFonts w:ascii="Times New Roman" w:eastAsia="Calibri" w:hAnsi="Times New Roman" w:cs="Times New Roman"/>
                <w:sz w:val="24"/>
                <w:szCs w:val="24"/>
              </w:rPr>
            </w:pPr>
          </w:p>
          <w:p w14:paraId="313EF1E7" w14:textId="25F2AC6A" w:rsidR="00D80EEF" w:rsidRPr="00672485" w:rsidRDefault="00D80EEF" w:rsidP="00D91F57">
            <w:pPr>
              <w:autoSpaceDE w:val="0"/>
              <w:autoSpaceDN w:val="0"/>
              <w:adjustRightInd w:val="0"/>
              <w:spacing w:after="120"/>
              <w:ind w:left="0"/>
              <w:jc w:val="both"/>
              <w:rPr>
                <w:rFonts w:ascii="Times New Roman" w:eastAsia="Calibri" w:hAnsi="Times New Roman" w:cs="Times New Roman"/>
                <w:sz w:val="24"/>
                <w:szCs w:val="24"/>
              </w:rPr>
            </w:pPr>
            <w:r w:rsidRPr="00057F8A">
              <w:rPr>
                <w:rFonts w:ascii="Times New Roman" w:eastAsia="Calibri" w:hAnsi="Times New Roman" w:cs="Times New Roman"/>
                <w:sz w:val="24"/>
                <w:szCs w:val="24"/>
              </w:rPr>
              <w:t xml:space="preserve">Ņemot vērā </w:t>
            </w:r>
            <w:r w:rsidR="005617A4">
              <w:rPr>
                <w:rFonts w:ascii="Times New Roman" w:eastAsia="Calibri" w:hAnsi="Times New Roman" w:cs="Times New Roman"/>
                <w:sz w:val="24"/>
                <w:szCs w:val="24"/>
              </w:rPr>
              <w:t>iepriekš</w:t>
            </w:r>
            <w:r w:rsidR="005617A4" w:rsidRPr="00057F8A">
              <w:rPr>
                <w:rFonts w:ascii="Times New Roman" w:eastAsia="Calibri" w:hAnsi="Times New Roman" w:cs="Times New Roman"/>
                <w:sz w:val="24"/>
                <w:szCs w:val="24"/>
              </w:rPr>
              <w:t xml:space="preserve"> </w:t>
            </w:r>
            <w:r w:rsidRPr="00057F8A">
              <w:rPr>
                <w:rFonts w:ascii="Times New Roman" w:eastAsia="Calibri" w:hAnsi="Times New Roman" w:cs="Times New Roman"/>
                <w:sz w:val="24"/>
                <w:szCs w:val="24"/>
              </w:rPr>
              <w:t xml:space="preserve">minēto, ir kritiski svarīgi </w:t>
            </w:r>
            <w:r w:rsidRPr="00672485">
              <w:rPr>
                <w:rFonts w:ascii="Times New Roman" w:eastAsia="Calibri" w:hAnsi="Times New Roman" w:cs="Times New Roman"/>
                <w:sz w:val="24"/>
                <w:szCs w:val="24"/>
              </w:rPr>
              <w:t xml:space="preserve">piešķirt </w:t>
            </w:r>
            <w:r w:rsidR="00B6645E" w:rsidRPr="00672485">
              <w:rPr>
                <w:rFonts w:ascii="Times New Roman" w:eastAsia="Calibri" w:hAnsi="Times New Roman" w:cs="Times New Roman"/>
                <w:sz w:val="24"/>
                <w:szCs w:val="24"/>
              </w:rPr>
              <w:t xml:space="preserve">valsts atbalstu </w:t>
            </w:r>
            <w:r w:rsidR="00C52781" w:rsidRPr="00672485">
              <w:rPr>
                <w:rFonts w:ascii="Times New Roman" w:hAnsi="Times New Roman" w:cs="Times New Roman"/>
                <w:b/>
                <w:sz w:val="24"/>
                <w:szCs w:val="24"/>
              </w:rPr>
              <w:t xml:space="preserve">49,91 </w:t>
            </w:r>
            <w:r w:rsidRPr="00672485">
              <w:rPr>
                <w:rFonts w:ascii="Times New Roman" w:eastAsia="Calibri" w:hAnsi="Times New Roman" w:cs="Times New Roman"/>
                <w:sz w:val="24"/>
                <w:szCs w:val="24"/>
              </w:rPr>
              <w:t>miljonu</w:t>
            </w:r>
            <w:r w:rsidR="00B6645E" w:rsidRPr="00672485">
              <w:rPr>
                <w:rFonts w:ascii="Times New Roman" w:eastAsia="Calibri" w:hAnsi="Times New Roman" w:cs="Times New Roman"/>
                <w:sz w:val="24"/>
                <w:szCs w:val="24"/>
              </w:rPr>
              <w:t> </w:t>
            </w:r>
            <w:r w:rsidRPr="00672485">
              <w:rPr>
                <w:rFonts w:ascii="Times New Roman" w:eastAsia="Calibri" w:hAnsi="Times New Roman" w:cs="Times New Roman"/>
                <w:sz w:val="24"/>
                <w:szCs w:val="24"/>
              </w:rPr>
              <w:t xml:space="preserve">EUR apmērā ar mērķi: </w:t>
            </w:r>
          </w:p>
          <w:p w14:paraId="56D30535" w14:textId="51F0A7EA" w:rsidR="00D80EEF" w:rsidRPr="00910FE4" w:rsidRDefault="00D80EEF" w:rsidP="00910FE4">
            <w:pPr>
              <w:pStyle w:val="ListParagraph"/>
              <w:numPr>
                <w:ilvl w:val="0"/>
                <w:numId w:val="60"/>
              </w:numPr>
              <w:autoSpaceDE w:val="0"/>
              <w:autoSpaceDN w:val="0"/>
              <w:adjustRightInd w:val="0"/>
              <w:jc w:val="both"/>
              <w:rPr>
                <w:rFonts w:ascii="Times New Roman" w:eastAsia="Calibri" w:hAnsi="Times New Roman" w:cs="Times New Roman"/>
                <w:sz w:val="24"/>
                <w:szCs w:val="24"/>
              </w:rPr>
            </w:pPr>
            <w:r w:rsidRPr="00910FE4">
              <w:rPr>
                <w:rFonts w:ascii="Times New Roman" w:eastAsia="Calibri" w:hAnsi="Times New Roman" w:cs="Times New Roman"/>
                <w:sz w:val="24"/>
                <w:szCs w:val="24"/>
              </w:rPr>
              <w:t>nodrošināt Lidostas operatīvo darbību</w:t>
            </w:r>
            <w:r w:rsidRPr="00910FE4">
              <w:rPr>
                <w:rFonts w:ascii="Times New Roman" w:eastAsia="Times New Roman" w:hAnsi="Times New Roman" w:cs="Times New Roman"/>
                <w:sz w:val="24"/>
                <w:szCs w:val="24"/>
              </w:rPr>
              <w:t xml:space="preserve"> </w:t>
            </w:r>
            <w:r w:rsidR="00CE0E4D" w:rsidRPr="00910FE4">
              <w:rPr>
                <w:rFonts w:ascii="Times New Roman" w:eastAsia="Times New Roman" w:hAnsi="Times New Roman" w:cs="Times New Roman"/>
                <w:sz w:val="24"/>
                <w:szCs w:val="24"/>
              </w:rPr>
              <w:t>Covid</w:t>
            </w:r>
            <w:r w:rsidRPr="00910FE4">
              <w:rPr>
                <w:rFonts w:ascii="Times New Roman" w:eastAsia="Times New Roman" w:hAnsi="Times New Roman" w:cs="Times New Roman"/>
                <w:sz w:val="24"/>
                <w:szCs w:val="24"/>
              </w:rPr>
              <w:t>-19 ietekmes periodā</w:t>
            </w:r>
            <w:r w:rsidRPr="00910FE4">
              <w:rPr>
                <w:rFonts w:ascii="Times New Roman" w:eastAsia="Calibri" w:hAnsi="Times New Roman" w:cs="Times New Roman"/>
                <w:sz w:val="24"/>
                <w:szCs w:val="24"/>
              </w:rPr>
              <w:t>, tai skaitā, ārkārtas situācijas laikā nodrošinot gaisa kuģu apkalpošanu atbilstoši</w:t>
            </w:r>
            <w:r w:rsidRPr="00057F8A">
              <w:t xml:space="preserve"> </w:t>
            </w:r>
            <w:r w:rsidR="00534DE7" w:rsidRPr="00EF7B0C">
              <w:rPr>
                <w:rFonts w:ascii="Times New Roman" w:hAnsi="Times New Roman" w:cs="Times New Roman"/>
                <w:sz w:val="24"/>
                <w:szCs w:val="24"/>
              </w:rPr>
              <w:t xml:space="preserve">Ministru </w:t>
            </w:r>
            <w:r w:rsidR="00534DE7">
              <w:rPr>
                <w:rFonts w:ascii="Times New Roman" w:eastAsia="Calibri" w:hAnsi="Times New Roman" w:cs="Times New Roman"/>
                <w:sz w:val="24"/>
                <w:szCs w:val="24"/>
              </w:rPr>
              <w:t>kabineta r</w:t>
            </w:r>
            <w:r w:rsidR="00D10EC4" w:rsidRPr="00910FE4">
              <w:rPr>
                <w:rFonts w:ascii="Times New Roman" w:eastAsia="Calibri" w:hAnsi="Times New Roman" w:cs="Times New Roman"/>
                <w:sz w:val="24"/>
                <w:szCs w:val="24"/>
              </w:rPr>
              <w:t>īkojumam Nr. 103</w:t>
            </w:r>
            <w:r w:rsidR="00534DE7">
              <w:rPr>
                <w:rFonts w:ascii="Times New Roman" w:eastAsia="Calibri" w:hAnsi="Times New Roman" w:cs="Times New Roman"/>
                <w:sz w:val="24"/>
                <w:szCs w:val="24"/>
              </w:rPr>
              <w:t xml:space="preserve"> “ Par ārkārtējās situācijas izsludināšanu” </w:t>
            </w:r>
            <w:r w:rsidR="003F0990" w:rsidRPr="00910FE4">
              <w:rPr>
                <w:rFonts w:ascii="Times New Roman" w:eastAsia="Calibri" w:hAnsi="Times New Roman" w:cs="Times New Roman"/>
                <w:sz w:val="24"/>
                <w:szCs w:val="24"/>
              </w:rPr>
              <w:t>;</w:t>
            </w:r>
          </w:p>
          <w:p w14:paraId="787B975F" w14:textId="6EA43C79" w:rsidR="00D80EEF" w:rsidRPr="00910FE4" w:rsidRDefault="00C52781" w:rsidP="00910FE4">
            <w:pPr>
              <w:pStyle w:val="ListParagraph"/>
              <w:numPr>
                <w:ilvl w:val="0"/>
                <w:numId w:val="60"/>
              </w:numPr>
              <w:spacing w:after="120"/>
              <w:jc w:val="both"/>
              <w:rPr>
                <w:rFonts w:ascii="Times New Roman" w:eastAsia="Calibri" w:hAnsi="Times New Roman" w:cs="Times New Roman"/>
                <w:sz w:val="24"/>
                <w:szCs w:val="24"/>
              </w:rPr>
            </w:pPr>
            <w:r w:rsidRPr="00910FE4">
              <w:rPr>
                <w:rFonts w:ascii="Times New Roman" w:eastAsia="Calibri" w:hAnsi="Times New Roman" w:cs="Times New Roman"/>
                <w:sz w:val="24"/>
                <w:szCs w:val="24"/>
              </w:rPr>
              <w:t xml:space="preserve">segt  sagaidāmo naudas plūsmas deficītu </w:t>
            </w:r>
            <w:r w:rsidR="00CE0E4D" w:rsidRPr="00910FE4">
              <w:rPr>
                <w:rFonts w:ascii="Times New Roman" w:hAnsi="Times New Roman" w:cs="Times New Roman"/>
                <w:sz w:val="24"/>
                <w:szCs w:val="24"/>
              </w:rPr>
              <w:t>Covid</w:t>
            </w:r>
            <w:r w:rsidR="00D80EEF" w:rsidRPr="00910FE4">
              <w:rPr>
                <w:rFonts w:ascii="Times New Roman" w:hAnsi="Times New Roman" w:cs="Times New Roman"/>
                <w:sz w:val="24"/>
                <w:szCs w:val="24"/>
              </w:rPr>
              <w:t>-19 ietekmes periodā</w:t>
            </w:r>
            <w:r w:rsidR="00D80EEF" w:rsidRPr="00910FE4">
              <w:rPr>
                <w:rFonts w:ascii="Times New Roman" w:eastAsia="Calibri" w:hAnsi="Times New Roman" w:cs="Times New Roman"/>
                <w:sz w:val="24"/>
                <w:szCs w:val="24"/>
              </w:rPr>
              <w:t xml:space="preserve">, </w:t>
            </w:r>
            <w:r w:rsidRPr="00910FE4">
              <w:rPr>
                <w:rFonts w:ascii="Times New Roman" w:eastAsia="Calibri" w:hAnsi="Times New Roman" w:cs="Times New Roman"/>
                <w:sz w:val="24"/>
                <w:szCs w:val="24"/>
              </w:rPr>
              <w:t>kas ļautu nod</w:t>
            </w:r>
            <w:r w:rsidR="00D80EEF" w:rsidRPr="00910FE4">
              <w:rPr>
                <w:rFonts w:ascii="Times New Roman" w:eastAsia="Calibri" w:hAnsi="Times New Roman" w:cs="Times New Roman"/>
                <w:sz w:val="24"/>
                <w:szCs w:val="24"/>
              </w:rPr>
              <w:t xml:space="preserve">rošināt Lidostas likviditāti / kredītspēju un līgumos iekļauto finanšu nosacījumu un rezultatīvo rādītāju izpildi (saistības pret komercbankām  Swedbank, OP Corporate Bank, Valsts kasi), </w:t>
            </w:r>
            <w:r w:rsidRPr="00910FE4">
              <w:rPr>
                <w:rFonts w:ascii="Times New Roman" w:eastAsia="Calibri" w:hAnsi="Times New Roman" w:cs="Times New Roman"/>
                <w:sz w:val="24"/>
                <w:szCs w:val="24"/>
              </w:rPr>
              <w:t xml:space="preserve">būtiski samazinot </w:t>
            </w:r>
            <w:r w:rsidR="00D80EEF" w:rsidRPr="00910FE4">
              <w:rPr>
                <w:rFonts w:ascii="Times New Roman" w:eastAsia="Calibri" w:hAnsi="Times New Roman" w:cs="Times New Roman"/>
                <w:sz w:val="24"/>
                <w:szCs w:val="24"/>
              </w:rPr>
              <w:t>risk</w:t>
            </w:r>
            <w:r w:rsidRPr="00910FE4">
              <w:rPr>
                <w:rFonts w:ascii="Times New Roman" w:eastAsia="Calibri" w:hAnsi="Times New Roman" w:cs="Times New Roman"/>
                <w:sz w:val="24"/>
                <w:szCs w:val="24"/>
              </w:rPr>
              <w:t>u</w:t>
            </w:r>
            <w:r w:rsidR="00D80EEF" w:rsidRPr="00910FE4">
              <w:rPr>
                <w:rFonts w:ascii="Times New Roman" w:eastAsia="Calibri" w:hAnsi="Times New Roman" w:cs="Times New Roman"/>
                <w:sz w:val="24"/>
                <w:szCs w:val="24"/>
              </w:rPr>
              <w:t xml:space="preserve"> aizņēmumu pirmstermiņa atmaksai</w:t>
            </w:r>
            <w:r w:rsidRPr="00910FE4">
              <w:rPr>
                <w:rFonts w:ascii="Times New Roman" w:eastAsia="Calibri" w:hAnsi="Times New Roman" w:cs="Times New Roman"/>
                <w:sz w:val="24"/>
                <w:szCs w:val="24"/>
              </w:rPr>
              <w:t>.</w:t>
            </w:r>
          </w:p>
          <w:p w14:paraId="5D3703C3" w14:textId="77777777" w:rsidR="003F0990" w:rsidRPr="00057F8A" w:rsidRDefault="003F0990" w:rsidP="00D91F57">
            <w:pPr>
              <w:ind w:left="0"/>
              <w:jc w:val="both"/>
              <w:rPr>
                <w:rFonts w:ascii="Times New Roman" w:eastAsia="Calibri" w:hAnsi="Times New Roman" w:cs="Times New Roman"/>
                <w:b/>
                <w:sz w:val="24"/>
                <w:szCs w:val="24"/>
              </w:rPr>
            </w:pPr>
          </w:p>
          <w:p w14:paraId="1B57767C" w14:textId="1EFF8B7A" w:rsidR="00636951" w:rsidRPr="00E9124D" w:rsidRDefault="00D80EEF" w:rsidP="00D91F57">
            <w:pPr>
              <w:spacing w:after="120"/>
              <w:ind w:left="0"/>
              <w:jc w:val="both"/>
              <w:rPr>
                <w:rFonts w:ascii="Times New Roman" w:hAnsi="Times New Roman" w:cs="Times New Roman"/>
                <w:b/>
                <w:i/>
                <w:sz w:val="24"/>
                <w:szCs w:val="24"/>
              </w:rPr>
            </w:pPr>
            <w:r w:rsidRPr="00E9124D">
              <w:rPr>
                <w:rFonts w:ascii="Times New Roman" w:hAnsi="Times New Roman" w:cs="Times New Roman"/>
                <w:b/>
                <w:i/>
                <w:sz w:val="24"/>
                <w:szCs w:val="24"/>
              </w:rPr>
              <w:lastRenderedPageBreak/>
              <w:t>2.1.</w:t>
            </w:r>
            <w:r w:rsidR="00E9124D">
              <w:rPr>
                <w:rFonts w:ascii="Times New Roman" w:hAnsi="Times New Roman" w:cs="Times New Roman"/>
                <w:b/>
                <w:i/>
                <w:sz w:val="24"/>
                <w:szCs w:val="24"/>
              </w:rPr>
              <w:t>7</w:t>
            </w:r>
            <w:r w:rsidRPr="00E9124D">
              <w:rPr>
                <w:rFonts w:ascii="Times New Roman" w:hAnsi="Times New Roman" w:cs="Times New Roman"/>
                <w:b/>
                <w:i/>
                <w:sz w:val="24"/>
                <w:szCs w:val="24"/>
              </w:rPr>
              <w:t xml:space="preserve">. </w:t>
            </w:r>
            <w:r w:rsidR="00B27E4E">
              <w:rPr>
                <w:rFonts w:ascii="Times New Roman" w:hAnsi="Times New Roman" w:cs="Times New Roman"/>
                <w:b/>
                <w:i/>
                <w:sz w:val="24"/>
                <w:szCs w:val="24"/>
              </w:rPr>
              <w:t>Valsts atbalsta mehānismu nodrošināšanas</w:t>
            </w:r>
            <w:r w:rsidR="002B3DA2">
              <w:rPr>
                <w:rFonts w:ascii="Times New Roman" w:hAnsi="Times New Roman" w:cs="Times New Roman"/>
                <w:b/>
                <w:i/>
                <w:sz w:val="24"/>
                <w:szCs w:val="24"/>
              </w:rPr>
              <w:t xml:space="preserve"> </w:t>
            </w:r>
            <w:r w:rsidR="00EC3DEE">
              <w:rPr>
                <w:rFonts w:ascii="Times New Roman" w:hAnsi="Times New Roman" w:cs="Times New Roman"/>
                <w:b/>
                <w:i/>
                <w:sz w:val="24"/>
                <w:szCs w:val="24"/>
              </w:rPr>
              <w:t>rezultātā plānotais</w:t>
            </w:r>
            <w:r w:rsidR="002B3DA2">
              <w:rPr>
                <w:rFonts w:ascii="Times New Roman" w:hAnsi="Times New Roman" w:cs="Times New Roman"/>
                <w:b/>
                <w:i/>
                <w:sz w:val="24"/>
                <w:szCs w:val="24"/>
              </w:rPr>
              <w:t xml:space="preserve"> līdzekļu izlietojums</w:t>
            </w:r>
          </w:p>
          <w:p w14:paraId="05692960" w14:textId="4A09855B" w:rsidR="00636951" w:rsidRDefault="00D80EEF" w:rsidP="00D91F57">
            <w:pPr>
              <w:autoSpaceDE w:val="0"/>
              <w:autoSpaceDN w:val="0"/>
              <w:adjustRightInd w:val="0"/>
              <w:spacing w:after="120"/>
              <w:ind w:left="0"/>
              <w:jc w:val="both"/>
              <w:rPr>
                <w:rFonts w:ascii="Times New Roman" w:eastAsia="Calibri" w:hAnsi="Times New Roman" w:cs="Times New Roman"/>
                <w:bCs/>
                <w:sz w:val="24"/>
                <w:szCs w:val="24"/>
              </w:rPr>
            </w:pPr>
            <w:r w:rsidRPr="003F0990">
              <w:rPr>
                <w:rFonts w:ascii="Times New Roman" w:eastAsia="Calibri" w:hAnsi="Times New Roman" w:cs="Times New Roman"/>
                <w:bCs/>
                <w:sz w:val="24"/>
                <w:szCs w:val="24"/>
              </w:rPr>
              <w:t>Pamatkapitāla palielināšana</w:t>
            </w:r>
            <w:r w:rsidR="004C3E30" w:rsidRPr="003F0990">
              <w:rPr>
                <w:rFonts w:ascii="Times New Roman" w:eastAsia="Calibri" w:hAnsi="Times New Roman" w:cs="Times New Roman"/>
                <w:bCs/>
                <w:sz w:val="24"/>
                <w:szCs w:val="24"/>
              </w:rPr>
              <w:t xml:space="preserve"> 49,91</w:t>
            </w:r>
            <w:r w:rsidR="00D71E27" w:rsidRPr="003F0990">
              <w:rPr>
                <w:rFonts w:ascii="Times New Roman" w:eastAsia="Calibri" w:hAnsi="Times New Roman" w:cs="Times New Roman"/>
                <w:bCs/>
                <w:sz w:val="24"/>
                <w:szCs w:val="24"/>
              </w:rPr>
              <w:t xml:space="preserve"> milj. EUR</w:t>
            </w:r>
            <w:r w:rsidR="004C3E30" w:rsidRPr="003F0990">
              <w:rPr>
                <w:rFonts w:ascii="Times New Roman" w:eastAsia="Calibri" w:hAnsi="Times New Roman" w:cs="Times New Roman"/>
                <w:bCs/>
                <w:sz w:val="24"/>
                <w:szCs w:val="24"/>
              </w:rPr>
              <w:t xml:space="preserve"> </w:t>
            </w:r>
            <w:r w:rsidR="00DC26A3" w:rsidRPr="003F0990">
              <w:rPr>
                <w:rFonts w:ascii="Times New Roman" w:eastAsia="Calibri" w:hAnsi="Times New Roman" w:cs="Times New Roman"/>
                <w:bCs/>
                <w:sz w:val="24"/>
                <w:szCs w:val="24"/>
              </w:rPr>
              <w:t>apmērā Lidos</w:t>
            </w:r>
            <w:r w:rsidR="003F0990" w:rsidRPr="003F0990">
              <w:rPr>
                <w:rFonts w:ascii="Times New Roman" w:eastAsia="Calibri" w:hAnsi="Times New Roman" w:cs="Times New Roman"/>
                <w:bCs/>
                <w:sz w:val="24"/>
                <w:szCs w:val="24"/>
              </w:rPr>
              <w:t>t</w:t>
            </w:r>
            <w:r w:rsidR="00DC26A3" w:rsidRPr="003F0990">
              <w:rPr>
                <w:rFonts w:ascii="Times New Roman" w:eastAsia="Calibri" w:hAnsi="Times New Roman" w:cs="Times New Roman"/>
                <w:bCs/>
                <w:sz w:val="24"/>
                <w:szCs w:val="24"/>
              </w:rPr>
              <w:t>a</w:t>
            </w:r>
            <w:r w:rsidR="003F0990" w:rsidRPr="003F0990">
              <w:rPr>
                <w:rFonts w:ascii="Times New Roman" w:eastAsia="Calibri" w:hAnsi="Times New Roman" w:cs="Times New Roman"/>
                <w:bCs/>
                <w:sz w:val="24"/>
                <w:szCs w:val="24"/>
              </w:rPr>
              <w:t>i</w:t>
            </w:r>
            <w:r w:rsidR="008A010D">
              <w:rPr>
                <w:rFonts w:ascii="Times New Roman" w:eastAsia="Calibri" w:hAnsi="Times New Roman" w:cs="Times New Roman"/>
                <w:bCs/>
                <w:sz w:val="24"/>
                <w:szCs w:val="24"/>
              </w:rPr>
              <w:t xml:space="preserve"> ļaus</w:t>
            </w:r>
            <w:r w:rsidRPr="003F0990">
              <w:rPr>
                <w:rFonts w:ascii="Times New Roman" w:eastAsia="Calibri" w:hAnsi="Times New Roman" w:cs="Times New Roman"/>
                <w:bCs/>
                <w:sz w:val="24"/>
                <w:szCs w:val="24"/>
              </w:rPr>
              <w:t>:</w:t>
            </w:r>
          </w:p>
          <w:p w14:paraId="2E64EF70" w14:textId="278598AD" w:rsidR="00D80EEF" w:rsidRPr="00426056" w:rsidRDefault="00D80EEF" w:rsidP="00426056">
            <w:pPr>
              <w:pStyle w:val="ListParagraph"/>
              <w:numPr>
                <w:ilvl w:val="0"/>
                <w:numId w:val="59"/>
              </w:numPr>
              <w:autoSpaceDE w:val="0"/>
              <w:autoSpaceDN w:val="0"/>
              <w:adjustRightInd w:val="0"/>
              <w:spacing w:after="120"/>
              <w:jc w:val="both"/>
              <w:rPr>
                <w:rFonts w:ascii="Times New Roman" w:eastAsia="Calibri" w:hAnsi="Times New Roman" w:cs="Times New Roman"/>
                <w:bCs/>
                <w:sz w:val="24"/>
                <w:szCs w:val="24"/>
              </w:rPr>
            </w:pPr>
            <w:r w:rsidRPr="00426056">
              <w:rPr>
                <w:rFonts w:ascii="Times New Roman" w:eastAsia="Calibri" w:hAnsi="Times New Roman" w:cs="Times New Roman"/>
                <w:bCs/>
                <w:sz w:val="24"/>
                <w:szCs w:val="24"/>
              </w:rPr>
              <w:t xml:space="preserve">turpināt efektīvi nodrošināt </w:t>
            </w:r>
            <w:r w:rsidR="004C3E30" w:rsidRPr="00426056">
              <w:rPr>
                <w:rFonts w:ascii="Times New Roman" w:eastAsia="Calibri" w:hAnsi="Times New Roman" w:cs="Times New Roman"/>
                <w:sz w:val="24"/>
                <w:szCs w:val="24"/>
              </w:rPr>
              <w:t>Lidostas</w:t>
            </w:r>
            <w:r w:rsidRPr="00426056">
              <w:rPr>
                <w:rFonts w:ascii="Times New Roman" w:eastAsia="Calibri" w:hAnsi="Times New Roman" w:cs="Times New Roman"/>
                <w:sz w:val="24"/>
                <w:szCs w:val="24"/>
              </w:rPr>
              <w:t xml:space="preserve"> operatīvo darbību</w:t>
            </w:r>
            <w:r w:rsidRPr="00426056">
              <w:rPr>
                <w:rFonts w:ascii="Times New Roman" w:eastAsia="Times New Roman" w:hAnsi="Times New Roman" w:cs="Times New Roman"/>
                <w:sz w:val="24"/>
                <w:szCs w:val="24"/>
              </w:rPr>
              <w:t xml:space="preserve"> </w:t>
            </w:r>
            <w:r w:rsidR="00CE0E4D" w:rsidRPr="00426056">
              <w:rPr>
                <w:rFonts w:ascii="Times New Roman" w:eastAsia="Times New Roman" w:hAnsi="Times New Roman" w:cs="Times New Roman"/>
                <w:sz w:val="24"/>
                <w:szCs w:val="24"/>
              </w:rPr>
              <w:t>Covid</w:t>
            </w:r>
            <w:r w:rsidRPr="00426056">
              <w:rPr>
                <w:rFonts w:ascii="Times New Roman" w:eastAsia="Times New Roman" w:hAnsi="Times New Roman" w:cs="Times New Roman"/>
                <w:sz w:val="24"/>
                <w:szCs w:val="24"/>
              </w:rPr>
              <w:t>-19 ietekmes periodā</w:t>
            </w:r>
            <w:r w:rsidRPr="00426056">
              <w:rPr>
                <w:rFonts w:ascii="Times New Roman" w:eastAsia="Calibri" w:hAnsi="Times New Roman" w:cs="Times New Roman"/>
                <w:sz w:val="24"/>
                <w:szCs w:val="24"/>
              </w:rPr>
              <w:t>, tai skaitā, ārkārtas situācijas laikā nodrošinot gaisa kuģu apkalpošanu</w:t>
            </w:r>
            <w:r w:rsidR="003C7A01" w:rsidRPr="00426056">
              <w:rPr>
                <w:rFonts w:ascii="Times New Roman" w:eastAsia="Calibri" w:hAnsi="Times New Roman" w:cs="Times New Roman"/>
                <w:sz w:val="24"/>
                <w:szCs w:val="24"/>
              </w:rPr>
              <w:t>;</w:t>
            </w:r>
          </w:p>
          <w:p w14:paraId="2458ED47" w14:textId="167FBB90" w:rsidR="00945EA3" w:rsidRPr="00426056" w:rsidRDefault="00EC3DEE" w:rsidP="00426056">
            <w:pPr>
              <w:pStyle w:val="ListParagraph"/>
              <w:numPr>
                <w:ilvl w:val="0"/>
                <w:numId w:val="59"/>
              </w:numPr>
              <w:autoSpaceDE w:val="0"/>
              <w:autoSpaceDN w:val="0"/>
              <w:adjustRightInd w:val="0"/>
              <w:spacing w:after="120"/>
              <w:jc w:val="both"/>
              <w:rPr>
                <w:rFonts w:ascii="Times New Roman" w:eastAsia="Calibri" w:hAnsi="Times New Roman" w:cs="Times New Roman"/>
                <w:bCs/>
                <w:sz w:val="24"/>
                <w:szCs w:val="24"/>
              </w:rPr>
            </w:pPr>
            <w:r w:rsidRPr="00426056">
              <w:rPr>
                <w:rFonts w:ascii="Times New Roman" w:eastAsia="Calibri" w:hAnsi="Times New Roman" w:cs="Times New Roman"/>
                <w:bCs/>
                <w:sz w:val="24"/>
                <w:szCs w:val="24"/>
              </w:rPr>
              <w:t>turpināt īstenot prioritāros investīciju projektus</w:t>
            </w:r>
            <w:r w:rsidR="000D132E" w:rsidRPr="00426056">
              <w:rPr>
                <w:rFonts w:ascii="Times New Roman" w:eastAsia="Calibri" w:hAnsi="Times New Roman" w:cs="Times New Roman"/>
                <w:color w:val="000000"/>
                <w:szCs w:val="24"/>
              </w:rPr>
              <w:t xml:space="preserve">, </w:t>
            </w:r>
            <w:r w:rsidR="000D132E" w:rsidRPr="00426056">
              <w:rPr>
                <w:rFonts w:ascii="Times New Roman" w:eastAsia="Calibri" w:hAnsi="Times New Roman" w:cs="Times New Roman"/>
                <w:color w:val="000000"/>
                <w:sz w:val="24"/>
                <w:szCs w:val="24"/>
              </w:rPr>
              <w:t xml:space="preserve">ciktāl to nosaka </w:t>
            </w:r>
            <w:r w:rsidR="000D132E" w:rsidRPr="00426056">
              <w:rPr>
                <w:rFonts w:ascii="Times New Roman" w:hAnsi="Times New Roman" w:cs="Times New Roman"/>
                <w:sz w:val="24"/>
                <w:szCs w:val="24"/>
              </w:rPr>
              <w:t xml:space="preserve">ārējie normatīvie akti vai lidlauka infrastruktūras neatbilstību novēršana, kas noteikta ar uzraugošo iestāžu lēmumiem, kā arī, lai izpildītu uzņemtās saistības par jau noslēgtiem līgumiem (tai skaitā </w:t>
            </w:r>
            <w:r w:rsidR="000D132E" w:rsidRPr="00426056">
              <w:rPr>
                <w:rFonts w:ascii="Times New Roman" w:eastAsia="Calibri" w:hAnsi="Times New Roman" w:cs="Times New Roman"/>
                <w:color w:val="000000"/>
                <w:sz w:val="24"/>
                <w:szCs w:val="24"/>
              </w:rPr>
              <w:t xml:space="preserve">Kohēzijas fonda projekta </w:t>
            </w:r>
            <w:r w:rsidR="000D132E" w:rsidRPr="00426056">
              <w:rPr>
                <w:rFonts w:ascii="Times New Roman" w:hAnsi="Times New Roman" w:cs="Times New Roman"/>
                <w:sz w:val="24"/>
                <w:szCs w:val="24"/>
              </w:rPr>
              <w:t>“Drošas un videi draudzīgas infrastruktūras attīstība starptautiskajā lidostā “Rīga””), kuru laušanas rezultātā Lidostai iestātos tiesvedību riski, a</w:t>
            </w:r>
            <w:r w:rsidR="008A010D" w:rsidRPr="00426056">
              <w:rPr>
                <w:rFonts w:ascii="Times New Roman" w:hAnsi="Times New Roman" w:cs="Times New Roman"/>
                <w:sz w:val="24"/>
                <w:szCs w:val="24"/>
              </w:rPr>
              <w:t>ttiecīgi radot papildu izmaksas</w:t>
            </w:r>
            <w:r w:rsidR="00945EA3" w:rsidRPr="00426056">
              <w:rPr>
                <w:rFonts w:ascii="Times New Roman" w:hAnsi="Times New Roman" w:cs="Times New Roman"/>
                <w:sz w:val="24"/>
                <w:szCs w:val="24"/>
              </w:rPr>
              <w:t>. Detalizēts investīciju projektu pamatojums noradīts Pielikumā Nr.1;</w:t>
            </w:r>
          </w:p>
          <w:p w14:paraId="2265BBA0" w14:textId="36104F28" w:rsidR="00D80EEF" w:rsidRPr="00426056" w:rsidRDefault="003F0990" w:rsidP="00426056">
            <w:pPr>
              <w:pStyle w:val="ListParagraph"/>
              <w:numPr>
                <w:ilvl w:val="0"/>
                <w:numId w:val="59"/>
              </w:numPr>
              <w:autoSpaceDE w:val="0"/>
              <w:autoSpaceDN w:val="0"/>
              <w:adjustRightInd w:val="0"/>
              <w:jc w:val="both"/>
              <w:rPr>
                <w:rFonts w:ascii="Times New Roman" w:eastAsia="Calibri" w:hAnsi="Times New Roman" w:cs="Times New Roman"/>
                <w:bCs/>
                <w:sz w:val="24"/>
                <w:szCs w:val="24"/>
              </w:rPr>
            </w:pPr>
            <w:r w:rsidRPr="00426056">
              <w:rPr>
                <w:rFonts w:ascii="Times New Roman" w:eastAsia="Calibri" w:hAnsi="Times New Roman" w:cs="Times New Roman"/>
                <w:sz w:val="24"/>
                <w:szCs w:val="24"/>
              </w:rPr>
              <w:t xml:space="preserve">nodrošināt minimālo likviditātes </w:t>
            </w:r>
            <w:r w:rsidR="00037DD1">
              <w:rPr>
                <w:rFonts w:ascii="Times New Roman" w:eastAsia="Calibri" w:hAnsi="Times New Roman" w:cs="Times New Roman"/>
                <w:sz w:val="24"/>
                <w:szCs w:val="24"/>
              </w:rPr>
              <w:t xml:space="preserve">rezervi </w:t>
            </w:r>
            <w:r w:rsidRPr="00426056">
              <w:rPr>
                <w:rFonts w:ascii="Times New Roman" w:eastAsia="Calibri" w:hAnsi="Times New Roman" w:cs="Times New Roman"/>
                <w:sz w:val="24"/>
                <w:szCs w:val="24"/>
              </w:rPr>
              <w:t>, kas nepieciešam</w:t>
            </w:r>
            <w:r w:rsidR="00037DD1">
              <w:rPr>
                <w:rFonts w:ascii="Times New Roman" w:eastAsia="Calibri" w:hAnsi="Times New Roman" w:cs="Times New Roman"/>
                <w:sz w:val="24"/>
                <w:szCs w:val="24"/>
              </w:rPr>
              <w:t>a</w:t>
            </w:r>
            <w:r w:rsidRPr="00426056">
              <w:rPr>
                <w:rFonts w:ascii="Times New Roman" w:eastAsia="Calibri" w:hAnsi="Times New Roman" w:cs="Times New Roman"/>
                <w:sz w:val="24"/>
                <w:szCs w:val="24"/>
              </w:rPr>
              <w:t>, lai segtu 2 mēnešu saimnieciskās darbības izmaksas.</w:t>
            </w:r>
          </w:p>
          <w:p w14:paraId="1D5FD2F5" w14:textId="77777777" w:rsidR="00D20C73" w:rsidRDefault="00D20C73" w:rsidP="00D91F57">
            <w:pPr>
              <w:autoSpaceDE w:val="0"/>
              <w:autoSpaceDN w:val="0"/>
              <w:adjustRightInd w:val="0"/>
              <w:ind w:left="0"/>
              <w:jc w:val="both"/>
              <w:rPr>
                <w:rFonts w:ascii="Times New Roman" w:eastAsia="Calibri" w:hAnsi="Times New Roman" w:cs="Times New Roman"/>
                <w:bCs/>
                <w:sz w:val="24"/>
                <w:szCs w:val="24"/>
              </w:rPr>
            </w:pPr>
          </w:p>
          <w:p w14:paraId="0817DC3F" w14:textId="79F9872C" w:rsidR="00D80EEF" w:rsidRPr="00E9124D" w:rsidRDefault="00D80EEF" w:rsidP="00D91F57">
            <w:pPr>
              <w:spacing w:after="120"/>
              <w:ind w:left="0"/>
              <w:jc w:val="both"/>
              <w:rPr>
                <w:rFonts w:ascii="Times New Roman" w:hAnsi="Times New Roman" w:cs="Times New Roman"/>
                <w:b/>
                <w:i/>
                <w:sz w:val="24"/>
                <w:szCs w:val="24"/>
              </w:rPr>
            </w:pPr>
            <w:r w:rsidRPr="00E9124D">
              <w:rPr>
                <w:rFonts w:ascii="Times New Roman" w:hAnsi="Times New Roman" w:cs="Times New Roman"/>
                <w:b/>
                <w:i/>
                <w:sz w:val="24"/>
                <w:szCs w:val="24"/>
              </w:rPr>
              <w:t>2.1.</w:t>
            </w:r>
            <w:r w:rsidR="00D20C73">
              <w:rPr>
                <w:rFonts w:ascii="Times New Roman" w:hAnsi="Times New Roman" w:cs="Times New Roman"/>
                <w:b/>
                <w:i/>
                <w:sz w:val="24"/>
                <w:szCs w:val="24"/>
              </w:rPr>
              <w:t>9</w:t>
            </w:r>
            <w:r w:rsidRPr="00E9124D">
              <w:rPr>
                <w:rFonts w:ascii="Times New Roman" w:hAnsi="Times New Roman" w:cs="Times New Roman"/>
                <w:b/>
                <w:i/>
                <w:sz w:val="24"/>
                <w:szCs w:val="24"/>
              </w:rPr>
              <w:t>. Nomaksāti</w:t>
            </w:r>
            <w:r w:rsidR="00E9124D">
              <w:rPr>
                <w:rFonts w:ascii="Times New Roman" w:hAnsi="Times New Roman" w:cs="Times New Roman"/>
                <w:b/>
                <w:i/>
                <w:sz w:val="24"/>
                <w:szCs w:val="24"/>
              </w:rPr>
              <w:t>e</w:t>
            </w:r>
            <w:r w:rsidRPr="00E9124D">
              <w:rPr>
                <w:rFonts w:ascii="Times New Roman" w:hAnsi="Times New Roman" w:cs="Times New Roman"/>
                <w:b/>
                <w:i/>
                <w:sz w:val="24"/>
                <w:szCs w:val="24"/>
              </w:rPr>
              <w:t xml:space="preserve"> nodokļi </w:t>
            </w:r>
          </w:p>
          <w:p w14:paraId="0EFE4E3E" w14:textId="2AB97724" w:rsidR="00BA1335" w:rsidRPr="00C32676" w:rsidRDefault="00D80EEF" w:rsidP="004F031D">
            <w:pPr>
              <w:autoSpaceDE w:val="0"/>
              <w:autoSpaceDN w:val="0"/>
              <w:adjustRightInd w:val="0"/>
              <w:spacing w:after="240"/>
              <w:ind w:left="0"/>
              <w:jc w:val="both"/>
              <w:rPr>
                <w:rFonts w:ascii="Times New Roman" w:eastAsia="Calibri" w:hAnsi="Times New Roman" w:cs="Times New Roman"/>
                <w:color w:val="000000"/>
                <w:sz w:val="24"/>
                <w:szCs w:val="24"/>
              </w:rPr>
            </w:pPr>
            <w:r w:rsidRPr="00690030">
              <w:rPr>
                <w:rFonts w:ascii="Times New Roman" w:eastAsia="Calibri" w:hAnsi="Times New Roman" w:cs="Times New Roman"/>
                <w:bCs/>
                <w:sz w:val="24"/>
                <w:szCs w:val="24"/>
              </w:rPr>
              <w:t xml:space="preserve">2019. gadā Lidosta valsts budžetā dažādu nodokļu veidā ir iemaksājusi 15,81 miljonu EUR. </w:t>
            </w:r>
            <w:r w:rsidR="003C7A01">
              <w:rPr>
                <w:rFonts w:ascii="Times New Roman" w:eastAsia="Calibri" w:hAnsi="Times New Roman" w:cs="Times New Roman"/>
                <w:bCs/>
                <w:sz w:val="24"/>
                <w:szCs w:val="24"/>
              </w:rPr>
              <w:t xml:space="preserve">Ja tiek nodrošināti augstāk minētie valsts atbalsta mehānismi Lidostai, tā </w:t>
            </w:r>
            <w:r w:rsidR="003C7A01" w:rsidRPr="009A1CB0">
              <w:rPr>
                <w:rFonts w:ascii="Times New Roman" w:eastAsia="Calibri" w:hAnsi="Times New Roman" w:cs="Times New Roman"/>
                <w:color w:val="000000"/>
                <w:sz w:val="24"/>
                <w:szCs w:val="24"/>
              </w:rPr>
              <w:t>turpinās</w:t>
            </w:r>
            <w:r w:rsidR="003C7A01">
              <w:rPr>
                <w:rFonts w:ascii="Times New Roman" w:eastAsia="Calibri" w:hAnsi="Times New Roman" w:cs="Times New Roman"/>
                <w:bCs/>
                <w:sz w:val="24"/>
                <w:szCs w:val="24"/>
              </w:rPr>
              <w:t xml:space="preserve"> veikt savu operatīvo darbību</w:t>
            </w:r>
            <w:r w:rsidRPr="00690030">
              <w:rPr>
                <w:rFonts w:ascii="Times New Roman" w:eastAsia="Calibri" w:hAnsi="Times New Roman" w:cs="Times New Roman"/>
                <w:bCs/>
                <w:sz w:val="24"/>
                <w:szCs w:val="24"/>
              </w:rPr>
              <w:t xml:space="preserve">, </w:t>
            </w:r>
            <w:r w:rsidR="002B339F">
              <w:rPr>
                <w:rFonts w:ascii="Times New Roman" w:eastAsia="Calibri" w:hAnsi="Times New Roman" w:cs="Times New Roman"/>
                <w:bCs/>
                <w:sz w:val="24"/>
                <w:szCs w:val="24"/>
              </w:rPr>
              <w:t xml:space="preserve">kas ļaus Lidostai </w:t>
            </w:r>
            <w:r w:rsidR="003C7A01">
              <w:rPr>
                <w:rFonts w:ascii="Times New Roman" w:eastAsia="Calibri" w:hAnsi="Times New Roman" w:cs="Times New Roman"/>
                <w:bCs/>
                <w:sz w:val="24"/>
                <w:szCs w:val="24"/>
              </w:rPr>
              <w:t xml:space="preserve">nākotnē </w:t>
            </w:r>
            <w:r w:rsidR="005E4ACA">
              <w:rPr>
                <w:rFonts w:ascii="Times New Roman" w:eastAsia="Calibri" w:hAnsi="Times New Roman" w:cs="Times New Roman"/>
                <w:bCs/>
                <w:sz w:val="24"/>
                <w:szCs w:val="24"/>
              </w:rPr>
              <w:t xml:space="preserve">veikt </w:t>
            </w:r>
            <w:r w:rsidR="002B339F">
              <w:rPr>
                <w:rFonts w:ascii="Times New Roman" w:eastAsia="Calibri" w:hAnsi="Times New Roman" w:cs="Times New Roman"/>
                <w:bCs/>
                <w:sz w:val="24"/>
                <w:szCs w:val="24"/>
              </w:rPr>
              <w:t xml:space="preserve">līdzvērtīgas </w:t>
            </w:r>
            <w:r w:rsidR="003C7A01">
              <w:rPr>
                <w:rFonts w:ascii="Times New Roman" w:eastAsia="Calibri" w:hAnsi="Times New Roman" w:cs="Times New Roman"/>
                <w:bCs/>
                <w:sz w:val="24"/>
                <w:szCs w:val="24"/>
              </w:rPr>
              <w:t xml:space="preserve">nodokļu </w:t>
            </w:r>
            <w:r w:rsidR="005E4ACA">
              <w:rPr>
                <w:rFonts w:ascii="Times New Roman" w:eastAsia="Calibri" w:hAnsi="Times New Roman" w:cs="Times New Roman"/>
                <w:bCs/>
                <w:sz w:val="24"/>
                <w:szCs w:val="24"/>
              </w:rPr>
              <w:t>iemaksas</w:t>
            </w:r>
            <w:r w:rsidR="002B339F">
              <w:rPr>
                <w:rFonts w:ascii="Times New Roman" w:eastAsia="Calibri" w:hAnsi="Times New Roman" w:cs="Times New Roman"/>
                <w:bCs/>
                <w:sz w:val="24"/>
                <w:szCs w:val="24"/>
              </w:rPr>
              <w:t xml:space="preserve"> valsts budžetā</w:t>
            </w:r>
            <w:r w:rsidR="00037DD1">
              <w:rPr>
                <w:rFonts w:ascii="Times New Roman" w:eastAsia="Calibri" w:hAnsi="Times New Roman" w:cs="Times New Roman"/>
                <w:bCs/>
                <w:sz w:val="24"/>
                <w:szCs w:val="24"/>
              </w:rPr>
              <w:t xml:space="preserve">. </w:t>
            </w:r>
          </w:p>
          <w:p w14:paraId="6682021F" w14:textId="77777777" w:rsidR="005033FF" w:rsidRPr="00C32676" w:rsidRDefault="005033FF" w:rsidP="00D91F57">
            <w:pPr>
              <w:autoSpaceDE w:val="0"/>
              <w:autoSpaceDN w:val="0"/>
              <w:adjustRightInd w:val="0"/>
              <w:spacing w:after="120"/>
              <w:ind w:left="0"/>
              <w:jc w:val="both"/>
              <w:rPr>
                <w:rFonts w:ascii="Times New Roman" w:eastAsia="Calibri" w:hAnsi="Times New Roman" w:cs="Times New Roman"/>
                <w:b/>
                <w:bCs/>
                <w:color w:val="000000"/>
                <w:sz w:val="24"/>
                <w:szCs w:val="24"/>
              </w:rPr>
            </w:pPr>
            <w:r w:rsidRPr="00C32676">
              <w:rPr>
                <w:rFonts w:ascii="Times New Roman" w:eastAsia="Calibri" w:hAnsi="Times New Roman" w:cs="Times New Roman"/>
                <w:b/>
                <w:bCs/>
                <w:color w:val="000000"/>
                <w:sz w:val="24"/>
                <w:szCs w:val="24"/>
              </w:rPr>
              <w:t>2.</w:t>
            </w:r>
            <w:r w:rsidR="00E86E40" w:rsidRPr="00C32676">
              <w:rPr>
                <w:rFonts w:ascii="Times New Roman" w:eastAsia="Calibri" w:hAnsi="Times New Roman" w:cs="Times New Roman"/>
                <w:b/>
                <w:bCs/>
                <w:color w:val="000000"/>
                <w:sz w:val="24"/>
                <w:szCs w:val="24"/>
              </w:rPr>
              <w:t>2</w:t>
            </w:r>
            <w:r w:rsidRPr="00C32676">
              <w:rPr>
                <w:rFonts w:ascii="Times New Roman" w:eastAsia="Calibri" w:hAnsi="Times New Roman" w:cs="Times New Roman"/>
                <w:b/>
                <w:bCs/>
                <w:color w:val="000000"/>
                <w:sz w:val="24"/>
                <w:szCs w:val="24"/>
              </w:rPr>
              <w:t xml:space="preserve">. Lidostas funkcijas </w:t>
            </w:r>
            <w:r w:rsidR="009A1CB0">
              <w:rPr>
                <w:rFonts w:ascii="Times New Roman" w:eastAsia="Calibri" w:hAnsi="Times New Roman" w:cs="Times New Roman"/>
                <w:b/>
                <w:bCs/>
                <w:color w:val="000000"/>
                <w:sz w:val="24"/>
                <w:szCs w:val="24"/>
              </w:rPr>
              <w:t xml:space="preserve">un pienākumi normatīvo aktu kontekstā </w:t>
            </w:r>
          </w:p>
          <w:p w14:paraId="24984CE2" w14:textId="77777777" w:rsidR="005033FF" w:rsidRPr="00C32676" w:rsidRDefault="005033FF" w:rsidP="00D91F57">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t>Saskaņā</w:t>
            </w:r>
            <w:r w:rsidR="00E86E40" w:rsidRPr="00C32676">
              <w:rPr>
                <w:rFonts w:ascii="Times New Roman" w:hAnsi="Times New Roman" w:cs="Times New Roman"/>
                <w:sz w:val="24"/>
                <w:szCs w:val="24"/>
              </w:rPr>
              <w:t xml:space="preserve"> </w:t>
            </w:r>
            <w:r w:rsidRPr="00C32676">
              <w:rPr>
                <w:rFonts w:ascii="Times New Roman" w:hAnsi="Times New Roman" w:cs="Times New Roman"/>
                <w:sz w:val="24"/>
                <w:szCs w:val="24"/>
              </w:rPr>
              <w:t xml:space="preserve">ar likumu </w:t>
            </w:r>
            <w:r w:rsidR="00E76470" w:rsidRPr="00C32676">
              <w:rPr>
                <w:rFonts w:ascii="Times New Roman" w:hAnsi="Times New Roman" w:cs="Times New Roman"/>
                <w:sz w:val="24"/>
                <w:szCs w:val="24"/>
              </w:rPr>
              <w:t>“</w:t>
            </w:r>
            <w:r w:rsidRPr="00C32676">
              <w:rPr>
                <w:rFonts w:ascii="Times New Roman" w:hAnsi="Times New Roman" w:cs="Times New Roman"/>
                <w:sz w:val="24"/>
                <w:szCs w:val="24"/>
              </w:rPr>
              <w:t xml:space="preserve">Par aviāciju”, valsts nozīmes civilās aviācijas lidlauks ir stratēģiski svarīgs, civilās aviācijas infrastruktūras attīstībai un sabiedrības interešu nodrošināšanai vajadzīgs lidlauks, kurā tiek nodrošināti nepieciešamie augstas kvalitātes un drošības standarti. </w:t>
            </w:r>
          </w:p>
          <w:p w14:paraId="01CA49FB" w14:textId="77777777" w:rsidR="005033FF" w:rsidRPr="00C32676" w:rsidRDefault="005033FF" w:rsidP="00D91F57">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t xml:space="preserve">Atbilstoši 2011.gada 5.jūlija Ministru kabineta noteikumu Nr.535 „Noteikumi par valsts </w:t>
            </w:r>
            <w:r w:rsidRPr="000C0001">
              <w:rPr>
                <w:rFonts w:ascii="Times New Roman" w:eastAsia="Calibri" w:hAnsi="Times New Roman" w:cs="Times New Roman"/>
                <w:color w:val="000000"/>
                <w:sz w:val="24"/>
                <w:szCs w:val="24"/>
              </w:rPr>
              <w:t>akciju</w:t>
            </w:r>
            <w:r w:rsidRPr="00C32676">
              <w:rPr>
                <w:rFonts w:ascii="Times New Roman" w:hAnsi="Times New Roman" w:cs="Times New Roman"/>
                <w:sz w:val="24"/>
                <w:szCs w:val="24"/>
              </w:rPr>
              <w:t xml:space="preserve"> sabiedrības „Starptautiskā lidosta „Rīga”” lidlauka statusu, lidlauka teritorijas robežām un lidlauka teritorijas plānoto (atļauto) izmantošanu” 1.punktam, </w:t>
            </w:r>
            <w:r w:rsidR="00090F48" w:rsidRPr="00C32676">
              <w:rPr>
                <w:rFonts w:ascii="Times New Roman" w:hAnsi="Times New Roman" w:cs="Times New Roman"/>
                <w:sz w:val="24"/>
                <w:szCs w:val="24"/>
              </w:rPr>
              <w:t>Lidostas</w:t>
            </w:r>
            <w:r w:rsidRPr="00C32676">
              <w:rPr>
                <w:rFonts w:ascii="Times New Roman" w:hAnsi="Times New Roman" w:cs="Times New Roman"/>
                <w:sz w:val="24"/>
                <w:szCs w:val="24"/>
              </w:rPr>
              <w:t xml:space="preserve"> lidlaukam ir noteikts valsts nozīmes civilās aviācijas lidlauka statuss.</w:t>
            </w:r>
          </w:p>
          <w:p w14:paraId="4884C76C" w14:textId="77777777" w:rsidR="0043781C" w:rsidRPr="00C32676" w:rsidRDefault="0043781C" w:rsidP="00D91F57">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t xml:space="preserve">Lidosta kā Satiksmes ministrijas kapitālsabiedrība pārvalda īpašumus, kas ir stratēģiski </w:t>
            </w:r>
            <w:r w:rsidRPr="000C0001">
              <w:rPr>
                <w:rFonts w:ascii="Times New Roman" w:eastAsia="Calibri" w:hAnsi="Times New Roman" w:cs="Times New Roman"/>
                <w:color w:val="000000"/>
                <w:sz w:val="24"/>
                <w:szCs w:val="24"/>
              </w:rPr>
              <w:t>svarīgi</w:t>
            </w:r>
            <w:r w:rsidRPr="00C32676">
              <w:rPr>
                <w:rFonts w:ascii="Times New Roman" w:hAnsi="Times New Roman" w:cs="Times New Roman"/>
                <w:sz w:val="24"/>
                <w:szCs w:val="24"/>
              </w:rPr>
              <w:t xml:space="preserve"> valsts drošībai, atbilstoši Valsts pārvaldes iekārtas likuma 88. panta noteikumiem. </w:t>
            </w:r>
          </w:p>
          <w:p w14:paraId="28E35EA4" w14:textId="77777777" w:rsidR="00E76470" w:rsidRPr="00C32676" w:rsidRDefault="007611E0" w:rsidP="00D91F57">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t>Papildus Lidosta pilda virkni atbalsta funkciju valsts aizsardzības vajadzībām, tajā skaitā</w:t>
            </w:r>
            <w:r w:rsidR="009E05D5" w:rsidRPr="00C32676">
              <w:rPr>
                <w:rFonts w:ascii="Times New Roman" w:hAnsi="Times New Roman" w:cs="Times New Roman"/>
                <w:sz w:val="24"/>
                <w:szCs w:val="24"/>
              </w:rPr>
              <w:t>:</w:t>
            </w:r>
            <w:r w:rsidRPr="00C32676">
              <w:rPr>
                <w:rFonts w:ascii="Times New Roman" w:hAnsi="Times New Roman" w:cs="Times New Roman"/>
                <w:sz w:val="24"/>
                <w:szCs w:val="24"/>
              </w:rPr>
              <w:t xml:space="preserve"> pildot NATO rezerves lidlauka funkcijas, atbalstot valstij vitālās finanšu sfēras </w:t>
            </w:r>
            <w:r w:rsidRPr="000C0001">
              <w:rPr>
                <w:rFonts w:ascii="Times New Roman" w:eastAsia="Calibri" w:hAnsi="Times New Roman" w:cs="Times New Roman"/>
                <w:color w:val="000000"/>
                <w:sz w:val="24"/>
                <w:szCs w:val="24"/>
              </w:rPr>
              <w:t>funkcionēšanu</w:t>
            </w:r>
            <w:r w:rsidRPr="00C32676">
              <w:rPr>
                <w:rFonts w:ascii="Times New Roman" w:hAnsi="Times New Roman" w:cs="Times New Roman"/>
                <w:sz w:val="24"/>
                <w:szCs w:val="24"/>
              </w:rPr>
              <w:t xml:space="preserve"> (atbalstot Latvijas Bankai nepieciešamos gaisa pārvadājumus), u.c. </w:t>
            </w:r>
          </w:p>
          <w:p w14:paraId="1ECB61AD" w14:textId="5F5938F5" w:rsidR="005033FF" w:rsidRPr="00C32676" w:rsidRDefault="00E76470" w:rsidP="004F031D">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t xml:space="preserve">Lidosta </w:t>
            </w:r>
            <w:r w:rsidR="00920547" w:rsidRPr="00C32676">
              <w:rPr>
                <w:rFonts w:ascii="Times New Roman" w:hAnsi="Times New Roman" w:cs="Times New Roman"/>
                <w:sz w:val="24"/>
                <w:szCs w:val="24"/>
              </w:rPr>
              <w:t xml:space="preserve">ir vienīgais starptautiskajiem standartiem atbilstošais lidlauks valsts lielākās iedzīvotāju </w:t>
            </w:r>
            <w:r w:rsidR="00111111" w:rsidRPr="00C32676">
              <w:rPr>
                <w:rFonts w:ascii="Times New Roman" w:hAnsi="Times New Roman" w:cs="Times New Roman"/>
                <w:sz w:val="24"/>
                <w:szCs w:val="24"/>
              </w:rPr>
              <w:t>a</w:t>
            </w:r>
            <w:r w:rsidR="00920547" w:rsidRPr="00C32676">
              <w:rPr>
                <w:rFonts w:ascii="Times New Roman" w:hAnsi="Times New Roman" w:cs="Times New Roman"/>
                <w:sz w:val="24"/>
                <w:szCs w:val="24"/>
              </w:rPr>
              <w:t xml:space="preserve">glomerācijas – Rīgas – tuvumā, lai nodrošinātu vitāli </w:t>
            </w:r>
            <w:r w:rsidR="00920547" w:rsidRPr="00C32676">
              <w:rPr>
                <w:rFonts w:ascii="Times New Roman" w:hAnsi="Times New Roman" w:cs="Times New Roman"/>
                <w:sz w:val="24"/>
                <w:szCs w:val="24"/>
              </w:rPr>
              <w:lastRenderedPageBreak/>
              <w:t xml:space="preserve">nepieciešamu medicīnas preparātu un izstrādājumu piegādi, kā arī slimu pacientu vai transplantēšanai nepieciešamu orgānu transportu. </w:t>
            </w:r>
          </w:p>
          <w:p w14:paraId="7B6EE0FE" w14:textId="77777777" w:rsidR="005033FF" w:rsidRPr="00C32676" w:rsidRDefault="005033FF" w:rsidP="00D91F57">
            <w:pPr>
              <w:spacing w:after="120"/>
              <w:ind w:left="0"/>
              <w:rPr>
                <w:rFonts w:ascii="Times New Roman" w:hAnsi="Times New Roman" w:cs="Times New Roman"/>
                <w:b/>
                <w:i/>
                <w:iCs/>
                <w:sz w:val="24"/>
                <w:szCs w:val="24"/>
              </w:rPr>
            </w:pPr>
            <w:r w:rsidRPr="00C32676">
              <w:rPr>
                <w:rFonts w:ascii="Times New Roman" w:hAnsi="Times New Roman" w:cs="Times New Roman"/>
                <w:b/>
                <w:i/>
                <w:iCs/>
                <w:sz w:val="24"/>
                <w:szCs w:val="24"/>
              </w:rPr>
              <w:t>2.</w:t>
            </w:r>
            <w:r w:rsidR="00E86E40" w:rsidRPr="00C32676">
              <w:rPr>
                <w:rFonts w:ascii="Times New Roman" w:hAnsi="Times New Roman" w:cs="Times New Roman"/>
                <w:b/>
                <w:i/>
                <w:iCs/>
                <w:sz w:val="24"/>
                <w:szCs w:val="24"/>
              </w:rPr>
              <w:t>2</w:t>
            </w:r>
            <w:r w:rsidRPr="00C32676">
              <w:rPr>
                <w:rFonts w:ascii="Times New Roman" w:hAnsi="Times New Roman" w:cs="Times New Roman"/>
                <w:b/>
                <w:i/>
                <w:iCs/>
                <w:sz w:val="24"/>
                <w:szCs w:val="24"/>
              </w:rPr>
              <w:t>.1. Lidosta kā valsts līmeņa svarīga kritiskā infrastruktūra</w:t>
            </w:r>
          </w:p>
          <w:p w14:paraId="67BA647C" w14:textId="77777777" w:rsidR="00E76470" w:rsidRPr="00C32676" w:rsidRDefault="005033FF" w:rsidP="00D91F57">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t xml:space="preserve">Saskaņā ar </w:t>
            </w:r>
            <w:r w:rsidR="00645A3D">
              <w:rPr>
                <w:rFonts w:ascii="Times New Roman" w:hAnsi="Times New Roman" w:cs="Times New Roman"/>
                <w:sz w:val="24"/>
                <w:szCs w:val="24"/>
              </w:rPr>
              <w:t>atbilstošu Ministru kabineta r</w:t>
            </w:r>
            <w:r w:rsidRPr="00C32676">
              <w:rPr>
                <w:rFonts w:ascii="Times New Roman" w:hAnsi="Times New Roman" w:cs="Times New Roman"/>
                <w:sz w:val="24"/>
                <w:szCs w:val="24"/>
              </w:rPr>
              <w:t>īkojumu</w:t>
            </w:r>
            <w:r w:rsidR="00090F48" w:rsidRPr="00C32676">
              <w:rPr>
                <w:rFonts w:ascii="Times New Roman" w:hAnsi="Times New Roman" w:cs="Times New Roman"/>
                <w:sz w:val="24"/>
                <w:szCs w:val="24"/>
              </w:rPr>
              <w:t>,</w:t>
            </w:r>
            <w:r w:rsidRPr="00C32676">
              <w:rPr>
                <w:rFonts w:ascii="Times New Roman" w:hAnsi="Times New Roman" w:cs="Times New Roman"/>
                <w:sz w:val="24"/>
                <w:szCs w:val="24"/>
              </w:rPr>
              <w:t xml:space="preserve"> </w:t>
            </w:r>
            <w:r w:rsidR="00090F48" w:rsidRPr="00C32676">
              <w:rPr>
                <w:rFonts w:ascii="Times New Roman" w:hAnsi="Times New Roman" w:cs="Times New Roman"/>
                <w:sz w:val="24"/>
                <w:szCs w:val="24"/>
              </w:rPr>
              <w:t xml:space="preserve">Lidosta </w:t>
            </w:r>
            <w:r w:rsidRPr="00C32676">
              <w:rPr>
                <w:rFonts w:ascii="Times New Roman" w:hAnsi="Times New Roman" w:cs="Times New Roman"/>
                <w:sz w:val="24"/>
                <w:szCs w:val="24"/>
              </w:rPr>
              <w:t xml:space="preserve">ir iekļauta </w:t>
            </w:r>
            <w:r w:rsidR="00645A3D">
              <w:rPr>
                <w:rFonts w:ascii="Times New Roman" w:hAnsi="Times New Roman" w:cs="Times New Roman"/>
                <w:sz w:val="24"/>
                <w:szCs w:val="24"/>
              </w:rPr>
              <w:t xml:space="preserve">kritiskās infrastruktūras </w:t>
            </w:r>
            <w:r w:rsidRPr="00C32676">
              <w:rPr>
                <w:rFonts w:ascii="Times New Roman" w:hAnsi="Times New Roman" w:cs="Times New Roman"/>
                <w:sz w:val="24"/>
                <w:szCs w:val="24"/>
              </w:rPr>
              <w:t>kopumā kā B kategorijas objekts. Saskaņā ar Nacionālās drošības likuma 22</w:t>
            </w:r>
            <w:r w:rsidRPr="00C32676">
              <w:rPr>
                <w:rFonts w:ascii="Times New Roman" w:hAnsi="Times New Roman" w:cs="Times New Roman"/>
                <w:sz w:val="24"/>
                <w:szCs w:val="24"/>
                <w:vertAlign w:val="superscript"/>
              </w:rPr>
              <w:t>2</w:t>
            </w:r>
            <w:r w:rsidRPr="00C32676">
              <w:rPr>
                <w:rFonts w:ascii="Times New Roman" w:hAnsi="Times New Roman" w:cs="Times New Roman"/>
                <w:sz w:val="24"/>
                <w:szCs w:val="24"/>
              </w:rPr>
              <w:t xml:space="preserve">. pantu </w:t>
            </w:r>
            <w:r w:rsidR="00645A3D">
              <w:rPr>
                <w:rFonts w:ascii="Times New Roman" w:hAnsi="Times New Roman" w:cs="Times New Roman"/>
                <w:sz w:val="24"/>
                <w:szCs w:val="24"/>
              </w:rPr>
              <w:t xml:space="preserve">– </w:t>
            </w:r>
            <w:r w:rsidRPr="00C32676">
              <w:rPr>
                <w:rFonts w:ascii="Times New Roman" w:hAnsi="Times New Roman" w:cs="Times New Roman"/>
                <w:sz w:val="24"/>
                <w:szCs w:val="24"/>
              </w:rPr>
              <w:t xml:space="preserve">valsts līmeņa svarīga kritiskā infrastruktūra (B kategorijas kritiskā infrastruktūra), </w:t>
            </w:r>
            <w:r w:rsidR="00645A3D">
              <w:rPr>
                <w:rFonts w:ascii="Times New Roman" w:hAnsi="Times New Roman" w:cs="Times New Roman"/>
                <w:sz w:val="24"/>
                <w:szCs w:val="24"/>
              </w:rPr>
              <w:t>ir tāda infrastruktūra</w:t>
            </w:r>
            <w:r w:rsidR="00645A3D" w:rsidRPr="00EA790D">
              <w:rPr>
                <w:rFonts w:ascii="Times New Roman" w:hAnsi="Times New Roman" w:cs="Times New Roman"/>
                <w:sz w:val="24"/>
                <w:szCs w:val="24"/>
              </w:rPr>
              <w:t xml:space="preserve">, </w:t>
            </w:r>
            <w:r w:rsidRPr="00EA790D">
              <w:rPr>
                <w:rFonts w:ascii="Times New Roman" w:hAnsi="Times New Roman" w:cs="Times New Roman"/>
                <w:sz w:val="24"/>
                <w:szCs w:val="24"/>
              </w:rPr>
              <w:t xml:space="preserve">kuras iznīcināšana vai darbības spēju samazināšana apgrūtina valsts pārvaldīšanu un apdraud sabiedrības un valsts drošību. </w:t>
            </w:r>
          </w:p>
          <w:p w14:paraId="74ADDEC2" w14:textId="77777777" w:rsidR="005033FF" w:rsidRPr="00C32676" w:rsidRDefault="005033FF" w:rsidP="00D91F57">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t>Saskaņā ar 01.06.2014. Ministru kabineta noteikumiem Nr.496 “</w:t>
            </w:r>
            <w:r w:rsidRPr="00C32676">
              <w:rPr>
                <w:rFonts w:ascii="Times New Roman" w:hAnsi="Times New Roman" w:cs="Times New Roman"/>
                <w:bCs/>
                <w:sz w:val="24"/>
                <w:szCs w:val="24"/>
              </w:rPr>
              <w:t>Kritiskās infrastruktūras, tajā skaitā Eiropas kritiskās infrastruktūras, apzināšanas un drošības pasākumu plānošanas un īstenošanas kārtība</w:t>
            </w:r>
            <w:r w:rsidRPr="00C32676">
              <w:rPr>
                <w:rFonts w:ascii="Times New Roman" w:hAnsi="Times New Roman" w:cs="Times New Roman"/>
                <w:sz w:val="24"/>
                <w:szCs w:val="24"/>
              </w:rPr>
              <w:t>”</w:t>
            </w:r>
            <w:r w:rsidRPr="00C32676">
              <w:rPr>
                <w:rFonts w:ascii="Times New Roman" w:hAnsi="Times New Roman" w:cs="Times New Roman"/>
                <w:bCs/>
                <w:sz w:val="24"/>
                <w:szCs w:val="24"/>
              </w:rPr>
              <w:t xml:space="preserve"> 36. punktu </w:t>
            </w:r>
            <w:r w:rsidR="00116B6B" w:rsidRPr="00C32676">
              <w:rPr>
                <w:rFonts w:ascii="Times New Roman" w:hAnsi="Times New Roman" w:cs="Times New Roman"/>
                <w:bCs/>
                <w:sz w:val="24"/>
                <w:szCs w:val="24"/>
              </w:rPr>
              <w:t>–</w:t>
            </w:r>
            <w:r w:rsidRPr="00C32676">
              <w:rPr>
                <w:rFonts w:ascii="Times New Roman" w:hAnsi="Times New Roman" w:cs="Times New Roman"/>
                <w:bCs/>
                <w:color w:val="414142"/>
                <w:sz w:val="24"/>
                <w:szCs w:val="24"/>
              </w:rPr>
              <w:t xml:space="preserve"> </w:t>
            </w:r>
            <w:r w:rsidRPr="00C32676">
              <w:rPr>
                <w:rFonts w:ascii="Times New Roman" w:hAnsi="Times New Roman" w:cs="Times New Roman"/>
                <w:sz w:val="24"/>
                <w:szCs w:val="24"/>
              </w:rPr>
              <w:t xml:space="preserve">B un C kategorijas kritiskās infrastruktūras fiziskās drošības </w:t>
            </w:r>
            <w:r w:rsidR="00645A3D">
              <w:rPr>
                <w:rFonts w:ascii="Times New Roman" w:hAnsi="Times New Roman" w:cs="Times New Roman"/>
                <w:sz w:val="24"/>
                <w:szCs w:val="24"/>
              </w:rPr>
              <w:t>pasākumi jāīsteno tās īpašniekam vai tiesiskajam valdītājam, t.i., Lidostai.</w:t>
            </w:r>
            <w:r w:rsidRPr="00C32676">
              <w:rPr>
                <w:rFonts w:ascii="Times New Roman" w:hAnsi="Times New Roman" w:cs="Times New Roman"/>
                <w:sz w:val="24"/>
                <w:szCs w:val="24"/>
              </w:rPr>
              <w:t xml:space="preserve"> </w:t>
            </w:r>
          </w:p>
          <w:p w14:paraId="4D47A007" w14:textId="77777777" w:rsidR="005033FF" w:rsidRPr="00C32676" w:rsidRDefault="005033FF" w:rsidP="00D91F57">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t>Atbilstoši Eiropas Parlamenta un Padomes 2008.</w:t>
            </w:r>
            <w:r w:rsidR="00116B6B" w:rsidRPr="00C32676">
              <w:rPr>
                <w:rFonts w:ascii="Times New Roman" w:hAnsi="Times New Roman" w:cs="Times New Roman"/>
                <w:sz w:val="24"/>
                <w:szCs w:val="24"/>
              </w:rPr>
              <w:t xml:space="preserve"> </w:t>
            </w:r>
            <w:r w:rsidRPr="00C32676">
              <w:rPr>
                <w:rFonts w:ascii="Times New Roman" w:hAnsi="Times New Roman" w:cs="Times New Roman"/>
                <w:sz w:val="24"/>
                <w:szCs w:val="24"/>
              </w:rPr>
              <w:t>gada 11.</w:t>
            </w:r>
            <w:r w:rsidR="00116B6B" w:rsidRPr="00C32676">
              <w:rPr>
                <w:rFonts w:ascii="Times New Roman" w:hAnsi="Times New Roman" w:cs="Times New Roman"/>
                <w:sz w:val="24"/>
                <w:szCs w:val="24"/>
              </w:rPr>
              <w:t xml:space="preserve"> </w:t>
            </w:r>
            <w:r w:rsidRPr="00C32676">
              <w:rPr>
                <w:rFonts w:ascii="Times New Roman" w:hAnsi="Times New Roman" w:cs="Times New Roman"/>
                <w:sz w:val="24"/>
                <w:szCs w:val="24"/>
              </w:rPr>
              <w:t>marta Regulai (EK) 300/2008 par kopīgiem noteikumiem civilās aviācijas drošības jomā, regula attiec</w:t>
            </w:r>
            <w:r w:rsidR="00645A3D">
              <w:rPr>
                <w:rFonts w:ascii="Times New Roman" w:hAnsi="Times New Roman" w:cs="Times New Roman"/>
                <w:sz w:val="24"/>
                <w:szCs w:val="24"/>
              </w:rPr>
              <w:t>a</w:t>
            </w:r>
            <w:r w:rsidRPr="00C32676">
              <w:rPr>
                <w:rFonts w:ascii="Times New Roman" w:hAnsi="Times New Roman" w:cs="Times New Roman"/>
                <w:sz w:val="24"/>
                <w:szCs w:val="24"/>
              </w:rPr>
              <w:t xml:space="preserve">s uz lidostām, </w:t>
            </w:r>
            <w:r w:rsidRPr="000C0001">
              <w:rPr>
                <w:rFonts w:ascii="Times New Roman" w:eastAsia="Calibri" w:hAnsi="Times New Roman" w:cs="Times New Roman"/>
                <w:color w:val="000000"/>
                <w:sz w:val="24"/>
                <w:szCs w:val="24"/>
              </w:rPr>
              <w:t>kas</w:t>
            </w:r>
            <w:r w:rsidRPr="00C32676">
              <w:rPr>
                <w:rFonts w:ascii="Times New Roman" w:hAnsi="Times New Roman" w:cs="Times New Roman"/>
                <w:sz w:val="24"/>
                <w:szCs w:val="24"/>
              </w:rPr>
              <w:t xml:space="preserve"> kādas dalībvalsts teritorijā apkalpo civilo aviāciju, uz ekspluatantiem, kas sniedz pakalpojumus šādās lidostās. Ar šo regulu ir noteikti kopīgi noteikumi civilās aviācijas aizsardzībai no nelikumīgas iejaukšanās darbībām, kas apdraud civilās aviācijas drošību. Saskaņā ar minēto Eiropas Parlamenta un Padomes 2008.</w:t>
            </w:r>
            <w:r w:rsidR="00116B6B" w:rsidRPr="00C32676">
              <w:rPr>
                <w:rFonts w:ascii="Times New Roman" w:hAnsi="Times New Roman" w:cs="Times New Roman"/>
                <w:sz w:val="24"/>
                <w:szCs w:val="24"/>
              </w:rPr>
              <w:t xml:space="preserve"> </w:t>
            </w:r>
            <w:r w:rsidRPr="00C32676">
              <w:rPr>
                <w:rFonts w:ascii="Times New Roman" w:hAnsi="Times New Roman" w:cs="Times New Roman"/>
                <w:sz w:val="24"/>
                <w:szCs w:val="24"/>
              </w:rPr>
              <w:t>gada 11.</w:t>
            </w:r>
            <w:r w:rsidR="00116B6B" w:rsidRPr="00C32676">
              <w:rPr>
                <w:rFonts w:ascii="Times New Roman" w:hAnsi="Times New Roman" w:cs="Times New Roman"/>
                <w:sz w:val="24"/>
                <w:szCs w:val="24"/>
              </w:rPr>
              <w:t xml:space="preserve"> </w:t>
            </w:r>
            <w:r w:rsidRPr="00C32676">
              <w:rPr>
                <w:rFonts w:ascii="Times New Roman" w:hAnsi="Times New Roman" w:cs="Times New Roman"/>
                <w:sz w:val="24"/>
                <w:szCs w:val="24"/>
              </w:rPr>
              <w:t>marta Regulu (EK) Nr. 300/2008 par kopīgiem noteikumiem civilās aviācijas drošības jomā, Ministru kabinets 2010.</w:t>
            </w:r>
            <w:r w:rsidR="00116B6B" w:rsidRPr="00C32676">
              <w:rPr>
                <w:rFonts w:ascii="Times New Roman" w:hAnsi="Times New Roman" w:cs="Times New Roman"/>
                <w:sz w:val="24"/>
                <w:szCs w:val="24"/>
              </w:rPr>
              <w:t xml:space="preserve"> </w:t>
            </w:r>
            <w:r w:rsidRPr="00C32676">
              <w:rPr>
                <w:rFonts w:ascii="Times New Roman" w:hAnsi="Times New Roman" w:cs="Times New Roman"/>
                <w:sz w:val="24"/>
                <w:szCs w:val="24"/>
              </w:rPr>
              <w:t>gada 27.</w:t>
            </w:r>
            <w:r w:rsidR="00116B6B" w:rsidRPr="00C32676">
              <w:rPr>
                <w:rFonts w:ascii="Times New Roman" w:hAnsi="Times New Roman" w:cs="Times New Roman"/>
                <w:sz w:val="24"/>
                <w:szCs w:val="24"/>
              </w:rPr>
              <w:t xml:space="preserve"> </w:t>
            </w:r>
            <w:r w:rsidRPr="00C32676">
              <w:rPr>
                <w:rFonts w:ascii="Times New Roman" w:hAnsi="Times New Roman" w:cs="Times New Roman"/>
                <w:sz w:val="24"/>
                <w:szCs w:val="24"/>
              </w:rPr>
              <w:t>aprīlī ir izdevis noteikumus Nr.</w:t>
            </w:r>
            <w:r w:rsidR="00116B6B" w:rsidRPr="00C32676">
              <w:rPr>
                <w:rFonts w:ascii="Times New Roman" w:hAnsi="Times New Roman" w:cs="Times New Roman"/>
                <w:sz w:val="24"/>
                <w:szCs w:val="24"/>
              </w:rPr>
              <w:t xml:space="preserve"> </w:t>
            </w:r>
            <w:r w:rsidRPr="00C32676">
              <w:rPr>
                <w:rFonts w:ascii="Times New Roman" w:hAnsi="Times New Roman" w:cs="Times New Roman"/>
                <w:sz w:val="24"/>
                <w:szCs w:val="24"/>
              </w:rPr>
              <w:t xml:space="preserve">397 "Noteikumi par Valsts civilās aviācijas drošības programmu", kurā paredzēti civilās aviācijas drošības uzturēšanas pasākumi. Ministru kabineta noteikumos paredzēti noteikti pienākumi </w:t>
            </w:r>
            <w:r w:rsidR="00090F48" w:rsidRPr="00C32676">
              <w:rPr>
                <w:rFonts w:ascii="Times New Roman" w:hAnsi="Times New Roman" w:cs="Times New Roman"/>
                <w:sz w:val="24"/>
                <w:szCs w:val="24"/>
              </w:rPr>
              <w:t>L</w:t>
            </w:r>
            <w:r w:rsidRPr="00C32676">
              <w:rPr>
                <w:rFonts w:ascii="Times New Roman" w:hAnsi="Times New Roman" w:cs="Times New Roman"/>
                <w:sz w:val="24"/>
                <w:szCs w:val="24"/>
              </w:rPr>
              <w:t>idostai aviodrošības programmas nodrošināšanai.</w:t>
            </w:r>
          </w:p>
          <w:p w14:paraId="4FD30795" w14:textId="07629914" w:rsidR="005033FF" w:rsidRPr="00C32676" w:rsidRDefault="005033FF" w:rsidP="00D91F57">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t xml:space="preserve">Eiropas Komisijas </w:t>
            </w:r>
            <w:r w:rsidR="000F2CAD" w:rsidRPr="00C32676">
              <w:rPr>
                <w:rFonts w:ascii="Times New Roman" w:hAnsi="Times New Roman" w:cs="Times New Roman"/>
                <w:sz w:val="24"/>
                <w:szCs w:val="24"/>
              </w:rPr>
              <w:t>2015</w:t>
            </w:r>
            <w:r w:rsidRPr="00C32676">
              <w:rPr>
                <w:rFonts w:ascii="Times New Roman" w:hAnsi="Times New Roman" w:cs="Times New Roman"/>
                <w:sz w:val="24"/>
                <w:szCs w:val="24"/>
              </w:rPr>
              <w:t xml:space="preserve">. gada </w:t>
            </w:r>
            <w:r w:rsidR="000F2CAD" w:rsidRPr="00C32676">
              <w:rPr>
                <w:rFonts w:ascii="Times New Roman" w:hAnsi="Times New Roman" w:cs="Times New Roman"/>
                <w:sz w:val="24"/>
                <w:szCs w:val="24"/>
              </w:rPr>
              <w:t>5.novembra</w:t>
            </w:r>
            <w:r w:rsidRPr="00C32676">
              <w:rPr>
                <w:rFonts w:ascii="Times New Roman" w:hAnsi="Times New Roman" w:cs="Times New Roman"/>
                <w:sz w:val="24"/>
                <w:szCs w:val="24"/>
              </w:rPr>
              <w:t xml:space="preserve"> regulā (ES) </w:t>
            </w:r>
            <w:r w:rsidR="000F2CAD" w:rsidRPr="00C32676">
              <w:rPr>
                <w:rFonts w:ascii="Times New Roman" w:hAnsi="Times New Roman" w:cs="Times New Roman"/>
                <w:sz w:val="24"/>
                <w:szCs w:val="24"/>
              </w:rPr>
              <w:t>2015/1998</w:t>
            </w:r>
            <w:r w:rsidRPr="00C32676">
              <w:rPr>
                <w:rFonts w:ascii="Times New Roman" w:hAnsi="Times New Roman" w:cs="Times New Roman"/>
                <w:sz w:val="24"/>
                <w:szCs w:val="24"/>
              </w:rPr>
              <w:t xml:space="preserve">, ar ko nosaka sīki </w:t>
            </w:r>
            <w:r w:rsidRPr="000C0001">
              <w:rPr>
                <w:rFonts w:ascii="Times New Roman" w:eastAsia="Calibri" w:hAnsi="Times New Roman" w:cs="Times New Roman"/>
                <w:color w:val="000000"/>
                <w:sz w:val="24"/>
                <w:szCs w:val="24"/>
              </w:rPr>
              <w:t>izstrādātus</w:t>
            </w:r>
            <w:r w:rsidRPr="00C32676">
              <w:rPr>
                <w:rFonts w:ascii="Times New Roman" w:hAnsi="Times New Roman" w:cs="Times New Roman"/>
                <w:sz w:val="24"/>
                <w:szCs w:val="24"/>
              </w:rPr>
              <w:t xml:space="preserve"> pasākumus kopīgu pamatstandartu īstenošanai aviācijas drošības jomā, </w:t>
            </w:r>
            <w:r w:rsidR="00645A3D">
              <w:rPr>
                <w:rFonts w:ascii="Times New Roman" w:hAnsi="Times New Roman" w:cs="Times New Roman"/>
                <w:sz w:val="24"/>
                <w:szCs w:val="24"/>
              </w:rPr>
              <w:t xml:space="preserve">ir noteikti </w:t>
            </w:r>
            <w:r w:rsidRPr="00C32676">
              <w:rPr>
                <w:rFonts w:ascii="Times New Roman" w:hAnsi="Times New Roman" w:cs="Times New Roman"/>
                <w:sz w:val="24"/>
                <w:szCs w:val="24"/>
              </w:rPr>
              <w:t>sīki izstrādāt</w:t>
            </w:r>
            <w:r w:rsidR="00645A3D">
              <w:rPr>
                <w:rFonts w:ascii="Times New Roman" w:hAnsi="Times New Roman" w:cs="Times New Roman"/>
                <w:sz w:val="24"/>
                <w:szCs w:val="24"/>
              </w:rPr>
              <w:t>i</w:t>
            </w:r>
            <w:r w:rsidRPr="00C32676">
              <w:rPr>
                <w:rFonts w:ascii="Times New Roman" w:hAnsi="Times New Roman" w:cs="Times New Roman"/>
                <w:sz w:val="24"/>
                <w:szCs w:val="24"/>
              </w:rPr>
              <w:t xml:space="preserve"> īstenošanas pasākum</w:t>
            </w:r>
            <w:r w:rsidR="00645A3D">
              <w:rPr>
                <w:rFonts w:ascii="Times New Roman" w:hAnsi="Times New Roman" w:cs="Times New Roman"/>
                <w:sz w:val="24"/>
                <w:szCs w:val="24"/>
              </w:rPr>
              <w:t>i</w:t>
            </w:r>
            <w:r w:rsidRPr="00C32676">
              <w:rPr>
                <w:rFonts w:ascii="Times New Roman" w:hAnsi="Times New Roman" w:cs="Times New Roman"/>
                <w:sz w:val="24"/>
                <w:szCs w:val="24"/>
              </w:rPr>
              <w:t xml:space="preserve"> kopīgajiem pamatstandartiem civilās aviācijas aizsardzībai pret nelikumīgas iejaukšanās darbībām, kas apdraud civilās aviācijas drošību, un vispārējie pasākumi, kuri papildina kopīgos pamatstandartus. Regula reglamentē pasākumus, kas dalībvalstīm jānodrošina attiecībā uz lidostu drošību</w:t>
            </w:r>
            <w:r w:rsidR="00645A3D">
              <w:rPr>
                <w:rFonts w:ascii="Times New Roman" w:hAnsi="Times New Roman" w:cs="Times New Roman"/>
                <w:sz w:val="24"/>
                <w:szCs w:val="24"/>
              </w:rPr>
              <w:t>, lai uz/no tām drīkstētu veikt civilos gaisa pārvadājumus</w:t>
            </w:r>
            <w:r w:rsidRPr="00C32676">
              <w:rPr>
                <w:rFonts w:ascii="Times New Roman" w:hAnsi="Times New Roman" w:cs="Times New Roman"/>
                <w:sz w:val="24"/>
                <w:szCs w:val="24"/>
              </w:rPr>
              <w:t xml:space="preserve">. </w:t>
            </w:r>
          </w:p>
          <w:p w14:paraId="5FBF8811" w14:textId="5F7CC3E4" w:rsidR="005033FF" w:rsidRPr="00C32676" w:rsidRDefault="00A479EA" w:rsidP="004F031D">
            <w:pPr>
              <w:autoSpaceDE w:val="0"/>
              <w:autoSpaceDN w:val="0"/>
              <w:adjustRightInd w:val="0"/>
              <w:spacing w:after="240"/>
              <w:ind w:left="0"/>
              <w:jc w:val="both"/>
              <w:rPr>
                <w:rFonts w:ascii="Times New Roman" w:hAnsi="Times New Roman" w:cs="Times New Roman"/>
                <w:sz w:val="24"/>
                <w:szCs w:val="24"/>
              </w:rPr>
            </w:pPr>
            <w:r>
              <w:rPr>
                <w:rFonts w:ascii="Times New Roman" w:hAnsi="Times New Roman" w:cs="Times New Roman"/>
                <w:sz w:val="24"/>
                <w:szCs w:val="24"/>
              </w:rPr>
              <w:t>G</w:t>
            </w:r>
            <w:r w:rsidR="005033FF" w:rsidRPr="00C32676">
              <w:rPr>
                <w:rFonts w:ascii="Times New Roman" w:hAnsi="Times New Roman" w:cs="Times New Roman"/>
                <w:sz w:val="24"/>
                <w:szCs w:val="24"/>
              </w:rPr>
              <w:t xml:space="preserve">adījumā, ja Lidosta finanšu resursu trūkuma dēļ apturēs </w:t>
            </w:r>
            <w:r w:rsidR="000F2CAD" w:rsidRPr="00C32676">
              <w:rPr>
                <w:rFonts w:ascii="Times New Roman" w:hAnsi="Times New Roman" w:cs="Times New Roman"/>
                <w:sz w:val="24"/>
                <w:szCs w:val="24"/>
              </w:rPr>
              <w:t>vai būtiski ierobežos tās</w:t>
            </w:r>
            <w:r w:rsidR="005033FF" w:rsidRPr="00C32676">
              <w:rPr>
                <w:rFonts w:ascii="Times New Roman" w:hAnsi="Times New Roman" w:cs="Times New Roman"/>
                <w:sz w:val="24"/>
                <w:szCs w:val="24"/>
              </w:rPr>
              <w:t xml:space="preserve"> saimniecisko darbību, tā nespēs nodrošināt </w:t>
            </w:r>
            <w:r>
              <w:rPr>
                <w:rFonts w:ascii="Times New Roman" w:hAnsi="Times New Roman" w:cs="Times New Roman"/>
                <w:sz w:val="24"/>
                <w:szCs w:val="24"/>
              </w:rPr>
              <w:t xml:space="preserve">Nacionālās drošības likumā, EK regulā 2015/1998, kā arī </w:t>
            </w:r>
            <w:r w:rsidR="005033FF" w:rsidRPr="00C32676">
              <w:rPr>
                <w:rFonts w:ascii="Times New Roman" w:hAnsi="Times New Roman" w:cs="Times New Roman"/>
                <w:sz w:val="24"/>
                <w:szCs w:val="24"/>
              </w:rPr>
              <w:t xml:space="preserve">Valsts civilās aviācijas </w:t>
            </w:r>
            <w:r w:rsidR="005033FF" w:rsidRPr="000C0001">
              <w:rPr>
                <w:rFonts w:ascii="Times New Roman" w:eastAsia="Calibri" w:hAnsi="Times New Roman" w:cs="Times New Roman"/>
                <w:color w:val="000000"/>
                <w:sz w:val="24"/>
                <w:szCs w:val="24"/>
              </w:rPr>
              <w:t>drošības</w:t>
            </w:r>
            <w:r w:rsidR="005033FF" w:rsidRPr="00C32676">
              <w:rPr>
                <w:rFonts w:ascii="Times New Roman" w:hAnsi="Times New Roman" w:cs="Times New Roman"/>
                <w:sz w:val="24"/>
                <w:szCs w:val="24"/>
              </w:rPr>
              <w:t xml:space="preserve"> programmā </w:t>
            </w:r>
            <w:r>
              <w:rPr>
                <w:rFonts w:ascii="Times New Roman" w:hAnsi="Times New Roman" w:cs="Times New Roman"/>
                <w:sz w:val="24"/>
                <w:szCs w:val="24"/>
              </w:rPr>
              <w:t xml:space="preserve">pieprasīto </w:t>
            </w:r>
            <w:r w:rsidR="005033FF" w:rsidRPr="00C32676">
              <w:rPr>
                <w:rFonts w:ascii="Times New Roman" w:hAnsi="Times New Roman" w:cs="Times New Roman"/>
                <w:sz w:val="24"/>
                <w:szCs w:val="24"/>
              </w:rPr>
              <w:t>civilās aviācijas drošības uzturēšanas pasākumu kopumu, kas</w:t>
            </w:r>
            <w:r>
              <w:rPr>
                <w:rFonts w:ascii="Times New Roman" w:hAnsi="Times New Roman" w:cs="Times New Roman"/>
                <w:sz w:val="24"/>
                <w:szCs w:val="24"/>
              </w:rPr>
              <w:t>,</w:t>
            </w:r>
            <w:r w:rsidR="005033FF" w:rsidRPr="00C32676">
              <w:rPr>
                <w:rFonts w:ascii="Times New Roman" w:hAnsi="Times New Roman" w:cs="Times New Roman"/>
                <w:sz w:val="24"/>
                <w:szCs w:val="24"/>
              </w:rPr>
              <w:t xml:space="preserve"> savukārt, radīs </w:t>
            </w:r>
            <w:r>
              <w:rPr>
                <w:rFonts w:ascii="Times New Roman" w:hAnsi="Times New Roman" w:cs="Times New Roman"/>
                <w:sz w:val="24"/>
                <w:szCs w:val="24"/>
              </w:rPr>
              <w:t xml:space="preserve">būtiskus drošības riskus </w:t>
            </w:r>
            <w:r w:rsidR="005033FF" w:rsidRPr="00C32676">
              <w:rPr>
                <w:rFonts w:ascii="Times New Roman" w:hAnsi="Times New Roman" w:cs="Times New Roman"/>
                <w:sz w:val="24"/>
                <w:szCs w:val="24"/>
              </w:rPr>
              <w:t>Latvijas Republikai.</w:t>
            </w:r>
          </w:p>
          <w:p w14:paraId="51D3EED5" w14:textId="77777777" w:rsidR="005033FF" w:rsidRPr="00C32676" w:rsidRDefault="00090F48" w:rsidP="00D91F57">
            <w:pPr>
              <w:spacing w:after="120"/>
              <w:ind w:left="0"/>
              <w:rPr>
                <w:rFonts w:ascii="Times New Roman" w:hAnsi="Times New Roman" w:cs="Times New Roman"/>
                <w:b/>
                <w:i/>
                <w:iCs/>
                <w:sz w:val="24"/>
                <w:szCs w:val="24"/>
              </w:rPr>
            </w:pPr>
            <w:r w:rsidRPr="00C32676">
              <w:rPr>
                <w:rFonts w:ascii="Times New Roman" w:hAnsi="Times New Roman" w:cs="Times New Roman"/>
                <w:b/>
                <w:i/>
                <w:iCs/>
                <w:sz w:val="24"/>
                <w:szCs w:val="24"/>
              </w:rPr>
              <w:t>2.</w:t>
            </w:r>
            <w:r w:rsidR="00E86E40" w:rsidRPr="00C32676">
              <w:rPr>
                <w:rFonts w:ascii="Times New Roman" w:hAnsi="Times New Roman" w:cs="Times New Roman"/>
                <w:b/>
                <w:i/>
                <w:iCs/>
                <w:sz w:val="24"/>
                <w:szCs w:val="24"/>
              </w:rPr>
              <w:t>2</w:t>
            </w:r>
            <w:r w:rsidRPr="00C32676">
              <w:rPr>
                <w:rFonts w:ascii="Times New Roman" w:hAnsi="Times New Roman" w:cs="Times New Roman"/>
                <w:b/>
                <w:i/>
                <w:iCs/>
                <w:sz w:val="24"/>
                <w:szCs w:val="24"/>
              </w:rPr>
              <w:t xml:space="preserve">.2. </w:t>
            </w:r>
            <w:r w:rsidR="005033FF" w:rsidRPr="00C32676">
              <w:rPr>
                <w:rFonts w:ascii="Times New Roman" w:hAnsi="Times New Roman" w:cs="Times New Roman"/>
                <w:b/>
                <w:i/>
                <w:iCs/>
                <w:sz w:val="24"/>
                <w:szCs w:val="24"/>
              </w:rPr>
              <w:t xml:space="preserve">Lidosta kā vienīgais Latvijas Republikas NATO militāro gaisa kuģu apkalpojošais lidlauks </w:t>
            </w:r>
            <w:r w:rsidRPr="00C32676">
              <w:rPr>
                <w:rFonts w:ascii="Times New Roman" w:hAnsi="Times New Roman" w:cs="Times New Roman"/>
                <w:b/>
                <w:i/>
                <w:iCs/>
                <w:sz w:val="24"/>
                <w:szCs w:val="24"/>
              </w:rPr>
              <w:t xml:space="preserve">ar spēju darboties nakts un ierobežotas redzamības laikā </w:t>
            </w:r>
          </w:p>
          <w:p w14:paraId="4A7E487B" w14:textId="77777777" w:rsidR="00116B6B" w:rsidRPr="00C32676" w:rsidRDefault="005033FF" w:rsidP="00D91F57">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lastRenderedPageBreak/>
              <w:t>Saskaņā ar 2006.</w:t>
            </w:r>
            <w:r w:rsidR="00116B6B" w:rsidRPr="00C32676">
              <w:rPr>
                <w:rFonts w:ascii="Times New Roman" w:hAnsi="Times New Roman" w:cs="Times New Roman"/>
                <w:sz w:val="24"/>
                <w:szCs w:val="24"/>
              </w:rPr>
              <w:t xml:space="preserve"> </w:t>
            </w:r>
            <w:r w:rsidRPr="00C32676">
              <w:rPr>
                <w:rFonts w:ascii="Times New Roman" w:hAnsi="Times New Roman" w:cs="Times New Roman"/>
                <w:sz w:val="24"/>
                <w:szCs w:val="24"/>
              </w:rPr>
              <w:t>gada 18.</w:t>
            </w:r>
            <w:r w:rsidR="00116B6B" w:rsidRPr="00C32676">
              <w:rPr>
                <w:rFonts w:ascii="Times New Roman" w:hAnsi="Times New Roman" w:cs="Times New Roman"/>
                <w:sz w:val="24"/>
                <w:szCs w:val="24"/>
              </w:rPr>
              <w:t xml:space="preserve"> </w:t>
            </w:r>
            <w:r w:rsidRPr="00C32676">
              <w:rPr>
                <w:rFonts w:ascii="Times New Roman" w:hAnsi="Times New Roman" w:cs="Times New Roman"/>
                <w:sz w:val="24"/>
                <w:szCs w:val="24"/>
              </w:rPr>
              <w:t>janvāra ES Direktīvu par gaisa telpas patrulēšanu Igaunijā, Latvijā, Lietuvā un Slovēnijā, tiek nodrošināta vienota šo valstu gaisa telpas drošības aizsardzība. Starpvalstu vienošanās ietvaros, kura ir aktualizēta 2013.</w:t>
            </w:r>
            <w:r w:rsidR="00116B6B" w:rsidRPr="00C32676">
              <w:rPr>
                <w:rFonts w:ascii="Times New Roman" w:hAnsi="Times New Roman" w:cs="Times New Roman"/>
                <w:sz w:val="24"/>
                <w:szCs w:val="24"/>
              </w:rPr>
              <w:t xml:space="preserve"> </w:t>
            </w:r>
            <w:r w:rsidRPr="00C32676">
              <w:rPr>
                <w:rFonts w:ascii="Times New Roman" w:hAnsi="Times New Roman" w:cs="Times New Roman"/>
                <w:sz w:val="24"/>
                <w:szCs w:val="24"/>
              </w:rPr>
              <w:t>gada 21.</w:t>
            </w:r>
            <w:r w:rsidR="00116B6B" w:rsidRPr="00C32676">
              <w:rPr>
                <w:rFonts w:ascii="Times New Roman" w:hAnsi="Times New Roman" w:cs="Times New Roman"/>
                <w:sz w:val="24"/>
                <w:szCs w:val="24"/>
              </w:rPr>
              <w:t xml:space="preserve"> </w:t>
            </w:r>
            <w:r w:rsidRPr="00C32676">
              <w:rPr>
                <w:rFonts w:ascii="Times New Roman" w:hAnsi="Times New Roman" w:cs="Times New Roman"/>
                <w:sz w:val="24"/>
                <w:szCs w:val="24"/>
              </w:rPr>
              <w:t>janvārī, vienīgi lidosta „Rīga” ir kvalificēta uzņemt NATO aviācijas gaisa kuģus</w:t>
            </w:r>
            <w:r w:rsidR="00090F48" w:rsidRPr="00C32676">
              <w:rPr>
                <w:rFonts w:ascii="Times New Roman" w:hAnsi="Times New Roman" w:cs="Times New Roman"/>
                <w:sz w:val="24"/>
                <w:szCs w:val="24"/>
              </w:rPr>
              <w:t xml:space="preserve"> </w:t>
            </w:r>
            <w:r w:rsidR="00A479EA">
              <w:rPr>
                <w:rFonts w:ascii="Times New Roman" w:hAnsi="Times New Roman" w:cs="Times New Roman"/>
                <w:sz w:val="24"/>
                <w:szCs w:val="24"/>
              </w:rPr>
              <w:t>(</w:t>
            </w:r>
            <w:r w:rsidR="00090F48" w:rsidRPr="00C32676">
              <w:rPr>
                <w:rFonts w:ascii="Times New Roman" w:hAnsi="Times New Roman" w:cs="Times New Roman"/>
                <w:sz w:val="24"/>
                <w:szCs w:val="24"/>
              </w:rPr>
              <w:t>ja atskaita Lielvārdes militāro lidostu, kas nenodrošina lidojumu iespējamību naktī un ierobežotas redzamības apstākļos</w:t>
            </w:r>
            <w:r w:rsidR="00A479EA">
              <w:rPr>
                <w:rFonts w:ascii="Times New Roman" w:hAnsi="Times New Roman" w:cs="Times New Roman"/>
                <w:sz w:val="24"/>
                <w:szCs w:val="24"/>
              </w:rPr>
              <w:t>)</w:t>
            </w:r>
            <w:r w:rsidRPr="00C32676">
              <w:rPr>
                <w:rFonts w:ascii="Times New Roman" w:hAnsi="Times New Roman" w:cs="Times New Roman"/>
                <w:sz w:val="24"/>
                <w:szCs w:val="24"/>
              </w:rPr>
              <w:t xml:space="preserve">. Tā rezultātā, vispārējas tautsaimnieciskas nozīmes pakalpojumu ietvaros lidosta „Rīga” nodrošina NATO militāro gaisa kuģu patrulēšanas atbalsta funkciju.  </w:t>
            </w:r>
          </w:p>
          <w:p w14:paraId="69AF6E1F" w14:textId="77777777" w:rsidR="005033FF" w:rsidRPr="00C32676" w:rsidRDefault="005033FF" w:rsidP="00D91F57">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t>Lidosta „</w:t>
            </w:r>
            <w:r w:rsidRPr="00B0309F">
              <w:rPr>
                <w:rFonts w:ascii="Times New Roman" w:eastAsia="Calibri" w:hAnsi="Times New Roman" w:cs="Times New Roman"/>
                <w:color w:val="000000"/>
                <w:sz w:val="24"/>
                <w:szCs w:val="24"/>
              </w:rPr>
              <w:t>Rīga</w:t>
            </w:r>
            <w:r w:rsidRPr="00C32676">
              <w:rPr>
                <w:rFonts w:ascii="Times New Roman" w:hAnsi="Times New Roman" w:cs="Times New Roman"/>
                <w:sz w:val="24"/>
                <w:szCs w:val="24"/>
              </w:rPr>
              <w:t xml:space="preserve">” regulāri tiek izmantota NATO gaisa kuģu treniņlidojumu apkalpošanai, kā arī vairākas reizes ir sniegusi atbalstu šo gaisa kuģu avārijas nosēšanās nodrošināšanai. Tāpat, lidosta „Rīga” ir stratēģiski svarīga nozīme NATO aviācijas pārtverto gaisa kuģu nosēdināšanai. </w:t>
            </w:r>
          </w:p>
          <w:p w14:paraId="0A209A7E" w14:textId="77777777" w:rsidR="005033FF" w:rsidRPr="00C32676" w:rsidRDefault="005033FF" w:rsidP="00D91F57">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t xml:space="preserve">Tas nozīmē, ka gadījumā, ja Lidostas saimnieciskās darbības apturēšanas dēļ tiks slēgts </w:t>
            </w:r>
            <w:r w:rsidRPr="00B0309F">
              <w:rPr>
                <w:rFonts w:ascii="Times New Roman" w:eastAsia="Calibri" w:hAnsi="Times New Roman" w:cs="Times New Roman"/>
                <w:color w:val="000000"/>
                <w:sz w:val="24"/>
                <w:szCs w:val="24"/>
              </w:rPr>
              <w:t>lidostas</w:t>
            </w:r>
            <w:r w:rsidRPr="00C32676">
              <w:rPr>
                <w:rFonts w:ascii="Times New Roman" w:hAnsi="Times New Roman" w:cs="Times New Roman"/>
                <w:sz w:val="24"/>
                <w:szCs w:val="24"/>
              </w:rPr>
              <w:t xml:space="preserve"> “Rīga” lidlauks, tad Latvijas Republika, kā NATO dalībvalsts nespēs pildīt tai, starptautisko publisko tiesību kontekstā pielīgtās saistības. </w:t>
            </w:r>
          </w:p>
          <w:p w14:paraId="1FD39796" w14:textId="77777777" w:rsidR="00455E5F" w:rsidRPr="00C32676" w:rsidRDefault="00455E5F" w:rsidP="00D91F57">
            <w:pPr>
              <w:autoSpaceDE w:val="0"/>
              <w:autoSpaceDN w:val="0"/>
              <w:adjustRightInd w:val="0"/>
              <w:spacing w:after="120"/>
              <w:ind w:left="0"/>
              <w:jc w:val="both"/>
              <w:rPr>
                <w:rFonts w:ascii="Times New Roman" w:hAnsi="Times New Roman" w:cs="Times New Roman"/>
                <w:sz w:val="24"/>
                <w:szCs w:val="24"/>
              </w:rPr>
            </w:pPr>
            <w:r w:rsidRPr="00C32676">
              <w:rPr>
                <w:rFonts w:ascii="Times New Roman" w:hAnsi="Times New Roman" w:cs="Times New Roman"/>
                <w:sz w:val="24"/>
                <w:szCs w:val="24"/>
              </w:rPr>
              <w:t xml:space="preserve">Lidosta laika posmā no 2017. līdz 2020. gadam kopumā ir apkalpojusi 807 militāros </w:t>
            </w:r>
            <w:r w:rsidRPr="00B0309F">
              <w:rPr>
                <w:rFonts w:ascii="Times New Roman" w:eastAsia="Calibri" w:hAnsi="Times New Roman" w:cs="Times New Roman"/>
                <w:color w:val="000000"/>
                <w:sz w:val="24"/>
                <w:szCs w:val="24"/>
              </w:rPr>
              <w:t>reisus</w:t>
            </w:r>
            <w:r w:rsidRPr="00C32676">
              <w:rPr>
                <w:rFonts w:ascii="Times New Roman" w:hAnsi="Times New Roman" w:cs="Times New Roman"/>
                <w:sz w:val="24"/>
                <w:szCs w:val="24"/>
              </w:rPr>
              <w:t xml:space="preserve">, kas norāda uz Lidostas nozīmību valsts aizsardzības kontekstā. Lidosta ir sniegusi atbalstu Nacionālajiem Bruņotajiem spēkiem un kalpojusi par atbalsta bāzi sekojošām NATO un sabiedroto operācijām: </w:t>
            </w:r>
          </w:p>
          <w:p w14:paraId="136B17BB" w14:textId="77777777" w:rsidR="00455E5F" w:rsidRPr="00C32676" w:rsidRDefault="00455E5F" w:rsidP="00D91F57">
            <w:pPr>
              <w:ind w:left="0" w:firstLine="340"/>
              <w:jc w:val="both"/>
              <w:rPr>
                <w:rFonts w:ascii="Times New Roman" w:hAnsi="Times New Roman" w:cs="Times New Roman"/>
                <w:sz w:val="24"/>
                <w:szCs w:val="24"/>
              </w:rPr>
            </w:pPr>
            <w:r w:rsidRPr="00C32676">
              <w:rPr>
                <w:rFonts w:ascii="Times New Roman" w:hAnsi="Times New Roman" w:cs="Times New Roman"/>
                <w:sz w:val="24"/>
                <w:szCs w:val="24"/>
              </w:rPr>
              <w:t xml:space="preserve">• Sabre Strike, 2017, jūnijs </w:t>
            </w:r>
          </w:p>
          <w:p w14:paraId="0E7A2A4B" w14:textId="77777777" w:rsidR="00455E5F" w:rsidRPr="00C32676" w:rsidRDefault="00455E5F" w:rsidP="00D91F57">
            <w:pPr>
              <w:ind w:left="0" w:firstLine="340"/>
              <w:jc w:val="both"/>
              <w:rPr>
                <w:rFonts w:ascii="Times New Roman" w:hAnsi="Times New Roman" w:cs="Times New Roman"/>
                <w:sz w:val="24"/>
                <w:szCs w:val="24"/>
              </w:rPr>
            </w:pPr>
            <w:r w:rsidRPr="00C32676">
              <w:rPr>
                <w:rFonts w:ascii="Times New Roman" w:hAnsi="Times New Roman" w:cs="Times New Roman"/>
                <w:sz w:val="24"/>
                <w:szCs w:val="24"/>
              </w:rPr>
              <w:t>• Namejs, 2018, marts</w:t>
            </w:r>
          </w:p>
          <w:p w14:paraId="7FB52C0D" w14:textId="77777777" w:rsidR="00455E5F" w:rsidRPr="00C32676" w:rsidRDefault="00455E5F" w:rsidP="00D91F57">
            <w:pPr>
              <w:ind w:left="0" w:firstLine="340"/>
              <w:jc w:val="both"/>
              <w:rPr>
                <w:rFonts w:ascii="Times New Roman" w:hAnsi="Times New Roman" w:cs="Times New Roman"/>
                <w:sz w:val="24"/>
                <w:szCs w:val="24"/>
              </w:rPr>
            </w:pPr>
            <w:r w:rsidRPr="00C32676">
              <w:rPr>
                <w:rFonts w:ascii="Times New Roman" w:hAnsi="Times New Roman" w:cs="Times New Roman"/>
                <w:sz w:val="24"/>
                <w:szCs w:val="24"/>
              </w:rPr>
              <w:t>• Locked Shield, 2018, aprīlis</w:t>
            </w:r>
          </w:p>
          <w:p w14:paraId="6467E063" w14:textId="77777777" w:rsidR="00455E5F" w:rsidRPr="00C32676" w:rsidRDefault="00455E5F" w:rsidP="00D91F57">
            <w:pPr>
              <w:ind w:left="0" w:firstLine="340"/>
              <w:jc w:val="both"/>
              <w:rPr>
                <w:rFonts w:ascii="Times New Roman" w:hAnsi="Times New Roman" w:cs="Times New Roman"/>
                <w:sz w:val="24"/>
                <w:szCs w:val="24"/>
              </w:rPr>
            </w:pPr>
            <w:r w:rsidRPr="00C32676">
              <w:rPr>
                <w:rFonts w:ascii="Times New Roman" w:hAnsi="Times New Roman" w:cs="Times New Roman"/>
                <w:sz w:val="24"/>
                <w:szCs w:val="24"/>
              </w:rPr>
              <w:t>• Ground Target, 2018, aprīlis</w:t>
            </w:r>
          </w:p>
          <w:p w14:paraId="001824F0" w14:textId="77777777" w:rsidR="00455E5F" w:rsidRPr="00C32676" w:rsidRDefault="00455E5F" w:rsidP="00D91F57">
            <w:pPr>
              <w:ind w:left="0" w:firstLine="340"/>
              <w:jc w:val="both"/>
              <w:rPr>
                <w:rFonts w:ascii="Times New Roman" w:hAnsi="Times New Roman" w:cs="Times New Roman"/>
                <w:sz w:val="24"/>
                <w:szCs w:val="24"/>
              </w:rPr>
            </w:pPr>
            <w:r w:rsidRPr="00C32676">
              <w:rPr>
                <w:rFonts w:ascii="Times New Roman" w:hAnsi="Times New Roman" w:cs="Times New Roman"/>
                <w:sz w:val="24"/>
                <w:szCs w:val="24"/>
              </w:rPr>
              <w:t>• Zaļās smiltis, 2018, maijs</w:t>
            </w:r>
          </w:p>
          <w:p w14:paraId="394DBF0A" w14:textId="77777777" w:rsidR="00455E5F" w:rsidRPr="00C32676" w:rsidRDefault="00455E5F" w:rsidP="00D91F57">
            <w:pPr>
              <w:ind w:left="0" w:firstLine="340"/>
              <w:jc w:val="both"/>
              <w:rPr>
                <w:rFonts w:ascii="Times New Roman" w:hAnsi="Times New Roman" w:cs="Times New Roman"/>
                <w:sz w:val="24"/>
                <w:szCs w:val="24"/>
              </w:rPr>
            </w:pPr>
            <w:r w:rsidRPr="00C32676">
              <w:rPr>
                <w:rFonts w:ascii="Times New Roman" w:hAnsi="Times New Roman" w:cs="Times New Roman"/>
                <w:sz w:val="24"/>
                <w:szCs w:val="24"/>
              </w:rPr>
              <w:t>• Baltops, 2018, jūnijs</w:t>
            </w:r>
          </w:p>
          <w:p w14:paraId="76A6B0C8" w14:textId="77777777" w:rsidR="00455E5F" w:rsidRPr="00C32676" w:rsidRDefault="00455E5F" w:rsidP="00D91F57">
            <w:pPr>
              <w:ind w:left="0" w:firstLine="340"/>
              <w:jc w:val="both"/>
              <w:rPr>
                <w:rFonts w:ascii="Times New Roman" w:hAnsi="Times New Roman" w:cs="Times New Roman"/>
                <w:sz w:val="24"/>
                <w:szCs w:val="24"/>
              </w:rPr>
            </w:pPr>
            <w:r w:rsidRPr="00C32676">
              <w:rPr>
                <w:rFonts w:ascii="Times New Roman" w:hAnsi="Times New Roman" w:cs="Times New Roman"/>
                <w:sz w:val="24"/>
                <w:szCs w:val="24"/>
              </w:rPr>
              <w:t>• Sabre Strike 2018, jūnijs</w:t>
            </w:r>
          </w:p>
          <w:p w14:paraId="73D8E170" w14:textId="77777777" w:rsidR="00455E5F" w:rsidRPr="00C32676" w:rsidRDefault="00455E5F" w:rsidP="00D91F57">
            <w:pPr>
              <w:ind w:left="0" w:firstLine="340"/>
              <w:jc w:val="both"/>
              <w:rPr>
                <w:rFonts w:ascii="Times New Roman" w:hAnsi="Times New Roman" w:cs="Times New Roman"/>
                <w:sz w:val="24"/>
                <w:szCs w:val="24"/>
              </w:rPr>
            </w:pPr>
            <w:r w:rsidRPr="00C32676">
              <w:rPr>
                <w:rFonts w:ascii="Times New Roman" w:hAnsi="Times New Roman" w:cs="Times New Roman"/>
                <w:sz w:val="24"/>
                <w:szCs w:val="24"/>
              </w:rPr>
              <w:t>• Northern Strike, septembris</w:t>
            </w:r>
          </w:p>
          <w:p w14:paraId="624D7E65" w14:textId="77777777" w:rsidR="00455E5F" w:rsidRPr="00C32676" w:rsidRDefault="00455E5F" w:rsidP="00D91F57">
            <w:pPr>
              <w:ind w:left="0" w:firstLine="340"/>
              <w:jc w:val="both"/>
              <w:rPr>
                <w:rFonts w:ascii="Times New Roman" w:hAnsi="Times New Roman" w:cs="Times New Roman"/>
                <w:sz w:val="24"/>
                <w:szCs w:val="24"/>
              </w:rPr>
            </w:pPr>
            <w:r w:rsidRPr="00C32676">
              <w:rPr>
                <w:rFonts w:ascii="Times New Roman" w:hAnsi="Times New Roman" w:cs="Times New Roman"/>
                <w:sz w:val="24"/>
                <w:szCs w:val="24"/>
              </w:rPr>
              <w:t>• Crossed Swords, 2019, janvāris</w:t>
            </w:r>
          </w:p>
          <w:p w14:paraId="51F6DA82" w14:textId="77777777" w:rsidR="00455E5F" w:rsidRPr="00C32676" w:rsidRDefault="00455E5F" w:rsidP="00D91F57">
            <w:pPr>
              <w:ind w:left="0" w:firstLine="340"/>
              <w:jc w:val="both"/>
              <w:rPr>
                <w:rFonts w:ascii="Times New Roman" w:hAnsi="Times New Roman" w:cs="Times New Roman"/>
                <w:sz w:val="24"/>
                <w:szCs w:val="24"/>
              </w:rPr>
            </w:pPr>
            <w:r w:rsidRPr="00C32676">
              <w:rPr>
                <w:rFonts w:ascii="Times New Roman" w:hAnsi="Times New Roman" w:cs="Times New Roman"/>
                <w:sz w:val="24"/>
                <w:szCs w:val="24"/>
              </w:rPr>
              <w:t>• Dynamic Front 2019, marts</w:t>
            </w:r>
          </w:p>
          <w:p w14:paraId="062983B3" w14:textId="77777777" w:rsidR="00455E5F" w:rsidRPr="00C32676" w:rsidRDefault="00455E5F" w:rsidP="00D91F57">
            <w:pPr>
              <w:ind w:left="0" w:firstLine="340"/>
              <w:jc w:val="both"/>
              <w:rPr>
                <w:rFonts w:ascii="Times New Roman" w:hAnsi="Times New Roman" w:cs="Times New Roman"/>
                <w:sz w:val="24"/>
                <w:szCs w:val="24"/>
              </w:rPr>
            </w:pPr>
            <w:r w:rsidRPr="00C32676">
              <w:rPr>
                <w:rFonts w:ascii="Times New Roman" w:hAnsi="Times New Roman" w:cs="Times New Roman"/>
                <w:sz w:val="24"/>
                <w:szCs w:val="24"/>
              </w:rPr>
              <w:t>• Spring Storm, 2019, aprīlis</w:t>
            </w:r>
          </w:p>
          <w:p w14:paraId="01AE0EAC" w14:textId="77777777" w:rsidR="00455E5F" w:rsidRPr="00C32676" w:rsidRDefault="00455E5F" w:rsidP="00D91F57">
            <w:pPr>
              <w:ind w:left="0" w:firstLine="340"/>
              <w:jc w:val="both"/>
              <w:rPr>
                <w:rFonts w:ascii="Times New Roman" w:hAnsi="Times New Roman" w:cs="Times New Roman"/>
                <w:sz w:val="24"/>
                <w:szCs w:val="24"/>
              </w:rPr>
            </w:pPr>
            <w:r w:rsidRPr="00C32676">
              <w:rPr>
                <w:rFonts w:ascii="Times New Roman" w:hAnsi="Times New Roman" w:cs="Times New Roman"/>
                <w:sz w:val="24"/>
                <w:szCs w:val="24"/>
              </w:rPr>
              <w:t>• Furious Hammer, 2019, aprīlis</w:t>
            </w:r>
          </w:p>
          <w:p w14:paraId="0D758925" w14:textId="77777777" w:rsidR="00455E5F" w:rsidRPr="00C32676" w:rsidRDefault="00455E5F" w:rsidP="00D91F57">
            <w:pPr>
              <w:ind w:left="0" w:firstLine="340"/>
              <w:jc w:val="both"/>
              <w:rPr>
                <w:rFonts w:ascii="Times New Roman" w:hAnsi="Times New Roman" w:cs="Times New Roman"/>
                <w:sz w:val="24"/>
                <w:szCs w:val="24"/>
              </w:rPr>
            </w:pPr>
            <w:r w:rsidRPr="00C32676">
              <w:rPr>
                <w:rFonts w:ascii="Times New Roman" w:hAnsi="Times New Roman" w:cs="Times New Roman"/>
                <w:sz w:val="24"/>
                <w:szCs w:val="24"/>
              </w:rPr>
              <w:t>• Summer Shield, 2019, maijs</w:t>
            </w:r>
          </w:p>
          <w:p w14:paraId="711B0DCF" w14:textId="77777777" w:rsidR="00455E5F" w:rsidRPr="00C32676" w:rsidRDefault="00455E5F" w:rsidP="00D91F57">
            <w:pPr>
              <w:ind w:left="0" w:firstLine="340"/>
              <w:jc w:val="both"/>
              <w:rPr>
                <w:rFonts w:ascii="Times New Roman" w:hAnsi="Times New Roman" w:cs="Times New Roman"/>
                <w:sz w:val="24"/>
                <w:szCs w:val="24"/>
              </w:rPr>
            </w:pPr>
            <w:r w:rsidRPr="00C32676">
              <w:rPr>
                <w:rFonts w:ascii="Times New Roman" w:hAnsi="Times New Roman" w:cs="Times New Roman"/>
                <w:sz w:val="24"/>
                <w:szCs w:val="24"/>
              </w:rPr>
              <w:t>• Sabre Knight, 2019, jūnijs</w:t>
            </w:r>
          </w:p>
          <w:p w14:paraId="35EDA5FA" w14:textId="77777777" w:rsidR="00455E5F" w:rsidRPr="00C32676" w:rsidRDefault="00455E5F" w:rsidP="00D91F57">
            <w:pPr>
              <w:ind w:left="0" w:firstLine="340"/>
              <w:jc w:val="both"/>
              <w:rPr>
                <w:rFonts w:ascii="Times New Roman" w:hAnsi="Times New Roman" w:cs="Times New Roman"/>
                <w:sz w:val="24"/>
                <w:szCs w:val="24"/>
              </w:rPr>
            </w:pPr>
            <w:r w:rsidRPr="00C32676">
              <w:rPr>
                <w:rFonts w:ascii="Times New Roman" w:hAnsi="Times New Roman" w:cs="Times New Roman"/>
                <w:sz w:val="24"/>
                <w:szCs w:val="24"/>
              </w:rPr>
              <w:t>• Baltic Protector, 2091, jūnijs</w:t>
            </w:r>
          </w:p>
          <w:p w14:paraId="79053152" w14:textId="77777777" w:rsidR="00455E5F" w:rsidRPr="00C32676" w:rsidRDefault="00455E5F" w:rsidP="00D91F57">
            <w:pPr>
              <w:ind w:left="0" w:firstLine="340"/>
              <w:jc w:val="both"/>
              <w:rPr>
                <w:rFonts w:ascii="Times New Roman" w:hAnsi="Times New Roman" w:cs="Times New Roman"/>
                <w:sz w:val="24"/>
                <w:szCs w:val="24"/>
              </w:rPr>
            </w:pPr>
            <w:r w:rsidRPr="00C32676">
              <w:rPr>
                <w:rFonts w:ascii="Times New Roman" w:hAnsi="Times New Roman" w:cs="Times New Roman"/>
                <w:sz w:val="24"/>
                <w:szCs w:val="24"/>
              </w:rPr>
              <w:t>• Mazais Namejs, 2019, augusts</w:t>
            </w:r>
          </w:p>
          <w:p w14:paraId="57421E42" w14:textId="77777777" w:rsidR="00455E5F" w:rsidRPr="00C32676" w:rsidRDefault="00455E5F" w:rsidP="00D91F57">
            <w:pPr>
              <w:ind w:left="0" w:firstLine="340"/>
              <w:jc w:val="both"/>
              <w:rPr>
                <w:rFonts w:ascii="Times New Roman" w:hAnsi="Times New Roman" w:cs="Times New Roman"/>
                <w:sz w:val="24"/>
                <w:szCs w:val="24"/>
              </w:rPr>
            </w:pPr>
            <w:r w:rsidRPr="00C32676">
              <w:rPr>
                <w:rFonts w:ascii="Times New Roman" w:hAnsi="Times New Roman" w:cs="Times New Roman"/>
                <w:sz w:val="24"/>
                <w:szCs w:val="24"/>
              </w:rPr>
              <w:t>• Steadfast Flow, 2019, septembris</w:t>
            </w:r>
          </w:p>
          <w:p w14:paraId="1E8FB367" w14:textId="77777777" w:rsidR="00455E5F" w:rsidRPr="00C32676" w:rsidRDefault="00455E5F" w:rsidP="00D91F57">
            <w:pPr>
              <w:ind w:left="0" w:firstLine="340"/>
              <w:jc w:val="both"/>
              <w:rPr>
                <w:rFonts w:ascii="Times New Roman" w:hAnsi="Times New Roman" w:cs="Times New Roman"/>
                <w:sz w:val="24"/>
                <w:szCs w:val="24"/>
              </w:rPr>
            </w:pPr>
            <w:r w:rsidRPr="00C32676">
              <w:rPr>
                <w:rFonts w:ascii="Times New Roman" w:hAnsi="Times New Roman" w:cs="Times New Roman"/>
                <w:sz w:val="24"/>
                <w:szCs w:val="24"/>
              </w:rPr>
              <w:t>• Trident Jupiter, 2019, novembris</w:t>
            </w:r>
            <w:r w:rsidR="00DC6BE6" w:rsidRPr="00C32676">
              <w:rPr>
                <w:rFonts w:ascii="Times New Roman" w:hAnsi="Times New Roman" w:cs="Times New Roman"/>
                <w:sz w:val="24"/>
                <w:szCs w:val="24"/>
              </w:rPr>
              <w:t>.</w:t>
            </w:r>
          </w:p>
          <w:p w14:paraId="09E23FB4" w14:textId="77777777" w:rsidR="005033FF" w:rsidRPr="00C32676" w:rsidRDefault="005033FF" w:rsidP="00D91F57">
            <w:pPr>
              <w:ind w:left="0" w:firstLine="720"/>
              <w:jc w:val="both"/>
              <w:rPr>
                <w:rFonts w:ascii="Times New Roman" w:hAnsi="Times New Roman" w:cs="Times New Roman"/>
                <w:sz w:val="24"/>
                <w:szCs w:val="24"/>
              </w:rPr>
            </w:pPr>
          </w:p>
          <w:p w14:paraId="47B2823B" w14:textId="77777777" w:rsidR="005033FF" w:rsidRPr="00C32676" w:rsidRDefault="00090F48" w:rsidP="00D91F57">
            <w:pPr>
              <w:spacing w:after="120"/>
              <w:ind w:left="0"/>
              <w:rPr>
                <w:rFonts w:ascii="Times New Roman" w:hAnsi="Times New Roman" w:cs="Times New Roman"/>
                <w:b/>
                <w:i/>
                <w:iCs/>
                <w:sz w:val="24"/>
                <w:szCs w:val="24"/>
              </w:rPr>
            </w:pPr>
            <w:r w:rsidRPr="00C32676">
              <w:rPr>
                <w:rFonts w:ascii="Times New Roman" w:hAnsi="Times New Roman" w:cs="Times New Roman"/>
                <w:b/>
                <w:i/>
                <w:iCs/>
                <w:sz w:val="24"/>
                <w:szCs w:val="24"/>
              </w:rPr>
              <w:t>2.</w:t>
            </w:r>
            <w:r w:rsidR="00E86E40" w:rsidRPr="00C32676">
              <w:rPr>
                <w:rFonts w:ascii="Times New Roman" w:hAnsi="Times New Roman" w:cs="Times New Roman"/>
                <w:b/>
                <w:i/>
                <w:iCs/>
                <w:sz w:val="24"/>
                <w:szCs w:val="24"/>
              </w:rPr>
              <w:t>2</w:t>
            </w:r>
            <w:r w:rsidRPr="00C32676">
              <w:rPr>
                <w:rFonts w:ascii="Times New Roman" w:hAnsi="Times New Roman" w:cs="Times New Roman"/>
                <w:b/>
                <w:i/>
                <w:iCs/>
                <w:sz w:val="24"/>
                <w:szCs w:val="24"/>
              </w:rPr>
              <w:t xml:space="preserve">.3. </w:t>
            </w:r>
            <w:r w:rsidR="005033FF" w:rsidRPr="00C32676">
              <w:rPr>
                <w:rFonts w:ascii="Times New Roman" w:hAnsi="Times New Roman" w:cs="Times New Roman"/>
                <w:b/>
                <w:i/>
                <w:iCs/>
                <w:sz w:val="24"/>
                <w:szCs w:val="24"/>
              </w:rPr>
              <w:t>Latvijas Republikas kā Starptautiskās civilās aviācijas organizācijas (ICAO) dalībvalsts noteiktās saistības</w:t>
            </w:r>
          </w:p>
          <w:p w14:paraId="263AE0DC" w14:textId="77777777" w:rsidR="005033FF" w:rsidRPr="00C32676" w:rsidRDefault="005033FF" w:rsidP="00D91F57">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t xml:space="preserve">Ņemot vērā to, ka Latvija ir Starptautiskās civilās aviācijas organizācijas (ICAO) </w:t>
            </w:r>
            <w:r w:rsidRPr="00B0309F">
              <w:rPr>
                <w:rFonts w:ascii="Times New Roman" w:eastAsia="Calibri" w:hAnsi="Times New Roman" w:cs="Times New Roman"/>
                <w:color w:val="000000"/>
                <w:sz w:val="24"/>
                <w:szCs w:val="24"/>
              </w:rPr>
              <w:t>dalībvalsts</w:t>
            </w:r>
            <w:r w:rsidRPr="00C32676">
              <w:rPr>
                <w:rFonts w:ascii="Times New Roman" w:hAnsi="Times New Roman" w:cs="Times New Roman"/>
                <w:sz w:val="24"/>
                <w:szCs w:val="24"/>
              </w:rPr>
              <w:t xml:space="preserve">, lidostai „Rīga” ir jānodrošina nepieciešamā infrastruktūra </w:t>
            </w:r>
            <w:r w:rsidRPr="00C32676">
              <w:rPr>
                <w:rFonts w:ascii="Times New Roman" w:hAnsi="Times New Roman" w:cs="Times New Roman"/>
                <w:sz w:val="24"/>
                <w:szCs w:val="24"/>
              </w:rPr>
              <w:lastRenderedPageBreak/>
              <w:t xml:space="preserve">valsts </w:t>
            </w:r>
            <w:r w:rsidR="00A479EA">
              <w:rPr>
                <w:rFonts w:ascii="Times New Roman" w:hAnsi="Times New Roman" w:cs="Times New Roman"/>
                <w:sz w:val="24"/>
                <w:szCs w:val="24"/>
              </w:rPr>
              <w:t xml:space="preserve">funkciju, kas saistīta ar starptautisko </w:t>
            </w:r>
            <w:r w:rsidRPr="00C32676">
              <w:rPr>
                <w:rFonts w:ascii="Times New Roman" w:hAnsi="Times New Roman" w:cs="Times New Roman"/>
                <w:sz w:val="24"/>
                <w:szCs w:val="24"/>
              </w:rPr>
              <w:t xml:space="preserve">aviācijas glābšanas un meklēšanas </w:t>
            </w:r>
            <w:r w:rsidR="00A479EA">
              <w:rPr>
                <w:rFonts w:ascii="Times New Roman" w:hAnsi="Times New Roman" w:cs="Times New Roman"/>
                <w:sz w:val="24"/>
                <w:szCs w:val="24"/>
              </w:rPr>
              <w:t xml:space="preserve">darbu </w:t>
            </w:r>
            <w:r w:rsidRPr="00C32676">
              <w:rPr>
                <w:rFonts w:ascii="Times New Roman" w:hAnsi="Times New Roman" w:cs="Times New Roman"/>
                <w:sz w:val="24"/>
                <w:szCs w:val="24"/>
              </w:rPr>
              <w:t>nodrošinā</w:t>
            </w:r>
            <w:r w:rsidR="00A479EA">
              <w:rPr>
                <w:rFonts w:ascii="Times New Roman" w:hAnsi="Times New Roman" w:cs="Times New Roman"/>
                <w:sz w:val="24"/>
                <w:szCs w:val="24"/>
              </w:rPr>
              <w:t>šanu</w:t>
            </w:r>
            <w:r w:rsidRPr="00C32676">
              <w:rPr>
                <w:rFonts w:ascii="Times New Roman" w:hAnsi="Times New Roman" w:cs="Times New Roman"/>
                <w:sz w:val="24"/>
                <w:szCs w:val="24"/>
              </w:rPr>
              <w:t>.</w:t>
            </w:r>
          </w:p>
          <w:p w14:paraId="3BD12014" w14:textId="77777777" w:rsidR="005033FF" w:rsidRPr="00C32676" w:rsidRDefault="005033FF" w:rsidP="00D91F57">
            <w:pPr>
              <w:autoSpaceDE w:val="0"/>
              <w:autoSpaceDN w:val="0"/>
              <w:adjustRightInd w:val="0"/>
              <w:spacing w:after="120"/>
              <w:ind w:left="0"/>
              <w:jc w:val="both"/>
              <w:rPr>
                <w:rFonts w:ascii="Times New Roman" w:hAnsi="Times New Roman" w:cs="Times New Roman"/>
                <w:sz w:val="24"/>
                <w:szCs w:val="24"/>
              </w:rPr>
            </w:pPr>
            <w:r w:rsidRPr="00C32676">
              <w:rPr>
                <w:rFonts w:ascii="Times New Roman" w:hAnsi="Times New Roman" w:cs="Times New Roman"/>
                <w:sz w:val="24"/>
                <w:szCs w:val="24"/>
              </w:rPr>
              <w:t xml:space="preserve">Latvijas Republika kā Eiropas Savienības dalībvalsts ir uzņēmusies izpildīt saistības par </w:t>
            </w:r>
            <w:r w:rsidRPr="00B0309F">
              <w:rPr>
                <w:rFonts w:ascii="Times New Roman" w:eastAsia="Calibri" w:hAnsi="Times New Roman" w:cs="Times New Roman"/>
                <w:color w:val="000000"/>
                <w:sz w:val="24"/>
                <w:szCs w:val="24"/>
              </w:rPr>
              <w:t>drošības</w:t>
            </w:r>
            <w:r w:rsidRPr="00C32676">
              <w:rPr>
                <w:rFonts w:ascii="Times New Roman" w:hAnsi="Times New Roman" w:cs="Times New Roman"/>
                <w:sz w:val="24"/>
                <w:szCs w:val="24"/>
              </w:rPr>
              <w:t xml:space="preserve"> pasākumu izpildi civilās aviācijas drošības jomā, kas noteiktas ar šādiem normatīvajiem aktiem:</w:t>
            </w:r>
          </w:p>
          <w:p w14:paraId="60C87608" w14:textId="77777777" w:rsidR="005033FF" w:rsidRPr="00C32676" w:rsidRDefault="005033FF" w:rsidP="00D91F57">
            <w:pPr>
              <w:pStyle w:val="ListParagraph"/>
              <w:numPr>
                <w:ilvl w:val="0"/>
                <w:numId w:val="12"/>
              </w:numPr>
              <w:autoSpaceDN w:val="0"/>
              <w:ind w:left="0" w:hanging="426"/>
              <w:contextualSpacing w:val="0"/>
              <w:jc w:val="both"/>
              <w:rPr>
                <w:rFonts w:ascii="Times New Roman" w:hAnsi="Times New Roman" w:cs="Times New Roman"/>
                <w:sz w:val="24"/>
                <w:szCs w:val="24"/>
              </w:rPr>
            </w:pPr>
            <w:r w:rsidRPr="00C32676">
              <w:rPr>
                <w:rFonts w:ascii="Times New Roman" w:hAnsi="Times New Roman" w:cs="Times New Roman"/>
                <w:sz w:val="24"/>
                <w:szCs w:val="24"/>
              </w:rPr>
              <w:t>Eiropas Parlamenta un Padomes Regula (EK) Nr.300/2008 (2008.gada 11.marts) par kopīgiem noteikumiem civilās aviācijas drošības jomā un ar ko atceļ Regulu Nr.2320/2002;</w:t>
            </w:r>
          </w:p>
          <w:p w14:paraId="0564F7C9" w14:textId="77777777" w:rsidR="005033FF" w:rsidRPr="00C32676" w:rsidRDefault="005033FF" w:rsidP="00D91F57">
            <w:pPr>
              <w:pStyle w:val="ListParagraph"/>
              <w:numPr>
                <w:ilvl w:val="0"/>
                <w:numId w:val="12"/>
              </w:numPr>
              <w:autoSpaceDN w:val="0"/>
              <w:ind w:left="0" w:hanging="426"/>
              <w:contextualSpacing w:val="0"/>
              <w:jc w:val="both"/>
              <w:rPr>
                <w:rFonts w:ascii="Times New Roman" w:hAnsi="Times New Roman" w:cs="Times New Roman"/>
                <w:sz w:val="24"/>
                <w:szCs w:val="24"/>
              </w:rPr>
            </w:pPr>
            <w:r w:rsidRPr="00C32676">
              <w:rPr>
                <w:rFonts w:ascii="Times New Roman" w:hAnsi="Times New Roman" w:cs="Times New Roman"/>
                <w:sz w:val="24"/>
                <w:szCs w:val="24"/>
              </w:rPr>
              <w:t>Eiropas Komisijas Regula Nr.272/2009 ar ko papildina vispārējos civilās aviācijas drošības pamatstandartus, kas izklāstīti Eiropas Parlamenta un Padomes Regulas (EK) Nr. 300/2008 pielikumā.</w:t>
            </w:r>
          </w:p>
          <w:p w14:paraId="0D829C8F" w14:textId="77777777" w:rsidR="005033FF" w:rsidRPr="00C32676" w:rsidRDefault="005033FF" w:rsidP="00D91F57">
            <w:pPr>
              <w:pStyle w:val="ListParagraph"/>
              <w:numPr>
                <w:ilvl w:val="0"/>
                <w:numId w:val="12"/>
              </w:numPr>
              <w:autoSpaceDN w:val="0"/>
              <w:ind w:left="0" w:hanging="426"/>
              <w:contextualSpacing w:val="0"/>
              <w:jc w:val="both"/>
              <w:rPr>
                <w:rFonts w:ascii="Times New Roman" w:hAnsi="Times New Roman" w:cs="Times New Roman"/>
                <w:sz w:val="24"/>
                <w:szCs w:val="24"/>
              </w:rPr>
            </w:pPr>
            <w:r w:rsidRPr="00C32676">
              <w:rPr>
                <w:rFonts w:ascii="Times New Roman" w:hAnsi="Times New Roman" w:cs="Times New Roman"/>
                <w:sz w:val="24"/>
                <w:szCs w:val="24"/>
              </w:rPr>
              <w:t xml:space="preserve">Eiropas Komisijas Regula (EK) </w:t>
            </w:r>
            <w:r w:rsidR="000F2CAD" w:rsidRPr="00C32676">
              <w:rPr>
                <w:rFonts w:ascii="Times New Roman" w:hAnsi="Times New Roman" w:cs="Times New Roman"/>
                <w:sz w:val="24"/>
                <w:szCs w:val="24"/>
              </w:rPr>
              <w:t xml:space="preserve">2015/1998 (2015. </w:t>
            </w:r>
            <w:r w:rsidRPr="00C32676">
              <w:rPr>
                <w:rFonts w:ascii="Times New Roman" w:hAnsi="Times New Roman" w:cs="Times New Roman"/>
                <w:sz w:val="24"/>
                <w:szCs w:val="24"/>
              </w:rPr>
              <w:t xml:space="preserve">gada </w:t>
            </w:r>
            <w:r w:rsidR="000F2CAD" w:rsidRPr="00C32676">
              <w:rPr>
                <w:rFonts w:ascii="Times New Roman" w:hAnsi="Times New Roman" w:cs="Times New Roman"/>
                <w:sz w:val="24"/>
                <w:szCs w:val="24"/>
              </w:rPr>
              <w:t>5. novembris</w:t>
            </w:r>
            <w:r w:rsidRPr="00C32676">
              <w:rPr>
                <w:rFonts w:ascii="Times New Roman" w:hAnsi="Times New Roman" w:cs="Times New Roman"/>
                <w:sz w:val="24"/>
                <w:szCs w:val="24"/>
              </w:rPr>
              <w:t>), ar ko nosaka sīki izstrādātus pasākumus kopīgu pamatstandartu īstenošanai aviācijas drošības jomā</w:t>
            </w:r>
            <w:r w:rsidR="00116B6B" w:rsidRPr="00C32676">
              <w:rPr>
                <w:rFonts w:ascii="Times New Roman" w:hAnsi="Times New Roman" w:cs="Times New Roman"/>
                <w:sz w:val="24"/>
                <w:szCs w:val="24"/>
              </w:rPr>
              <w:t>;</w:t>
            </w:r>
          </w:p>
          <w:p w14:paraId="66BCD8D0" w14:textId="77777777" w:rsidR="005033FF" w:rsidRPr="00C32676" w:rsidRDefault="005033FF" w:rsidP="00D91F57">
            <w:pPr>
              <w:pStyle w:val="ListParagraph"/>
              <w:numPr>
                <w:ilvl w:val="0"/>
                <w:numId w:val="12"/>
              </w:numPr>
              <w:autoSpaceDN w:val="0"/>
              <w:ind w:left="0" w:hanging="426"/>
              <w:contextualSpacing w:val="0"/>
              <w:jc w:val="both"/>
              <w:rPr>
                <w:rFonts w:ascii="Times New Roman" w:hAnsi="Times New Roman" w:cs="Times New Roman"/>
                <w:sz w:val="24"/>
                <w:szCs w:val="24"/>
              </w:rPr>
            </w:pPr>
            <w:r w:rsidRPr="00C32676">
              <w:rPr>
                <w:rFonts w:ascii="Times New Roman" w:hAnsi="Times New Roman" w:cs="Times New Roman"/>
                <w:sz w:val="24"/>
                <w:szCs w:val="24"/>
              </w:rPr>
              <w:t>Eiropas Komisijas Regula Nr.72/2010 (2010.gada 26.janvāris), ar ko nosaka procedūras Komisijas pārbaužu veikšanai aviācijas drošības jomā</w:t>
            </w:r>
            <w:r w:rsidR="008904FE" w:rsidRPr="00C32676">
              <w:rPr>
                <w:rFonts w:ascii="Times New Roman" w:hAnsi="Times New Roman" w:cs="Times New Roman"/>
                <w:sz w:val="24"/>
                <w:szCs w:val="24"/>
              </w:rPr>
              <w:t>;</w:t>
            </w:r>
          </w:p>
          <w:p w14:paraId="75D68C9C" w14:textId="77777777" w:rsidR="005033FF" w:rsidRDefault="005033FF" w:rsidP="00D91F57">
            <w:pPr>
              <w:pStyle w:val="ListParagraph"/>
              <w:numPr>
                <w:ilvl w:val="0"/>
                <w:numId w:val="12"/>
              </w:numPr>
              <w:autoSpaceDN w:val="0"/>
              <w:ind w:left="0" w:hanging="426"/>
              <w:contextualSpacing w:val="0"/>
              <w:jc w:val="both"/>
              <w:rPr>
                <w:rFonts w:ascii="Times New Roman" w:hAnsi="Times New Roman" w:cs="Times New Roman"/>
                <w:sz w:val="24"/>
                <w:szCs w:val="24"/>
              </w:rPr>
            </w:pPr>
            <w:r w:rsidRPr="00C32676">
              <w:rPr>
                <w:rFonts w:ascii="Times New Roman" w:hAnsi="Times New Roman" w:cs="Times New Roman"/>
                <w:sz w:val="24"/>
                <w:szCs w:val="24"/>
              </w:rPr>
              <w:t>Eiropas Komisijas Lēmums C(2010) 774 (2010.gada 13. aprīlis), ar ko nosaka sīki izstrādātus pasākumus tādu kopīgu pamatstandartu īstenošanai aviācijas drošības jomā, kuros ir 18. panta a) punktā Regulā (EK) Nr.300/2008 minētā informācija</w:t>
            </w:r>
            <w:r w:rsidR="00E5445B">
              <w:rPr>
                <w:rFonts w:ascii="Times New Roman" w:hAnsi="Times New Roman" w:cs="Times New Roman"/>
                <w:sz w:val="24"/>
                <w:szCs w:val="24"/>
              </w:rPr>
              <w:t>;</w:t>
            </w:r>
          </w:p>
          <w:p w14:paraId="42DD2FD6" w14:textId="77777777" w:rsidR="00E5445B" w:rsidRPr="00E5445B" w:rsidRDefault="00E5445B" w:rsidP="00D91F57">
            <w:pPr>
              <w:pStyle w:val="ListParagraph"/>
              <w:numPr>
                <w:ilvl w:val="0"/>
                <w:numId w:val="12"/>
              </w:numPr>
              <w:autoSpaceDN w:val="0"/>
              <w:ind w:left="0" w:hanging="426"/>
              <w:contextualSpacing w:val="0"/>
              <w:jc w:val="both"/>
              <w:rPr>
                <w:rFonts w:ascii="Times New Roman" w:hAnsi="Times New Roman" w:cs="Times New Roman"/>
                <w:sz w:val="24"/>
                <w:szCs w:val="24"/>
              </w:rPr>
            </w:pPr>
            <w:r w:rsidRPr="00E5445B">
              <w:rPr>
                <w:rFonts w:ascii="Times New Roman" w:hAnsi="Times New Roman" w:cs="Times New Roman"/>
                <w:sz w:val="24"/>
                <w:szCs w:val="24"/>
              </w:rPr>
              <w:t>Eiropas Parlamenta un Padomes Direktīva par mašīnām 2006/42/EK;</w:t>
            </w:r>
          </w:p>
          <w:p w14:paraId="3A8105A0" w14:textId="77777777" w:rsidR="00E5445B" w:rsidRPr="00E5445B" w:rsidRDefault="00E5445B" w:rsidP="00D91F57">
            <w:pPr>
              <w:pStyle w:val="ListParagraph"/>
              <w:numPr>
                <w:ilvl w:val="0"/>
                <w:numId w:val="12"/>
              </w:numPr>
              <w:autoSpaceDN w:val="0"/>
              <w:ind w:left="0" w:hanging="426"/>
              <w:contextualSpacing w:val="0"/>
              <w:jc w:val="both"/>
              <w:rPr>
                <w:rFonts w:ascii="Times New Roman" w:hAnsi="Times New Roman" w:cs="Times New Roman"/>
                <w:sz w:val="24"/>
                <w:szCs w:val="24"/>
              </w:rPr>
            </w:pPr>
            <w:r w:rsidRPr="00E5445B">
              <w:rPr>
                <w:rFonts w:ascii="Times New Roman" w:hAnsi="Times New Roman" w:cs="Times New Roman"/>
                <w:sz w:val="24"/>
                <w:szCs w:val="24"/>
              </w:rPr>
              <w:t>Eiropas Parlamenta un Padomes Direktīva par dalībvalstu tiesību aktu saskaņošanu attiecībā uz elektromagnētisko savietojamību 2014/30/ES</w:t>
            </w:r>
            <w:r>
              <w:rPr>
                <w:rFonts w:ascii="Times New Roman" w:hAnsi="Times New Roman" w:cs="Times New Roman"/>
                <w:sz w:val="24"/>
                <w:szCs w:val="24"/>
              </w:rPr>
              <w:t>;</w:t>
            </w:r>
          </w:p>
          <w:p w14:paraId="02C19FA6" w14:textId="77777777" w:rsidR="00E5445B" w:rsidRPr="00E5445B" w:rsidRDefault="00E5445B" w:rsidP="00D91F57">
            <w:pPr>
              <w:pStyle w:val="ListParagraph"/>
              <w:numPr>
                <w:ilvl w:val="0"/>
                <w:numId w:val="12"/>
              </w:numPr>
              <w:autoSpaceDN w:val="0"/>
              <w:ind w:left="0" w:hanging="426"/>
              <w:contextualSpacing w:val="0"/>
              <w:jc w:val="both"/>
              <w:rPr>
                <w:rFonts w:ascii="Times New Roman" w:hAnsi="Times New Roman" w:cs="Times New Roman"/>
                <w:sz w:val="24"/>
                <w:szCs w:val="24"/>
              </w:rPr>
            </w:pPr>
            <w:r w:rsidRPr="00E5445B">
              <w:rPr>
                <w:rFonts w:ascii="Times New Roman" w:hAnsi="Times New Roman" w:cs="Times New Roman"/>
                <w:sz w:val="24"/>
                <w:szCs w:val="24"/>
              </w:rPr>
              <w:t>Eiropas Parlamenta un Padomes Direktīva 2013/59/EURATOM par drošības pamatstandartiem aizsardzībai pret jonizējošā starojuma radītajiem draudiem</w:t>
            </w:r>
            <w:r>
              <w:rPr>
                <w:rFonts w:ascii="Times New Roman" w:hAnsi="Times New Roman" w:cs="Times New Roman"/>
                <w:sz w:val="24"/>
                <w:szCs w:val="24"/>
              </w:rPr>
              <w:t>;</w:t>
            </w:r>
          </w:p>
          <w:p w14:paraId="59165295" w14:textId="77777777" w:rsidR="00E5445B" w:rsidRPr="00E5445B" w:rsidRDefault="00E5445B" w:rsidP="00D91F57">
            <w:pPr>
              <w:pStyle w:val="ListParagraph"/>
              <w:numPr>
                <w:ilvl w:val="0"/>
                <w:numId w:val="12"/>
              </w:numPr>
              <w:autoSpaceDN w:val="0"/>
              <w:ind w:left="0" w:hanging="426"/>
              <w:contextualSpacing w:val="0"/>
              <w:jc w:val="both"/>
              <w:rPr>
                <w:rFonts w:ascii="Times New Roman" w:hAnsi="Times New Roman" w:cs="Times New Roman"/>
                <w:sz w:val="24"/>
                <w:szCs w:val="24"/>
              </w:rPr>
            </w:pPr>
            <w:r w:rsidRPr="00E5445B">
              <w:rPr>
                <w:rFonts w:ascii="Times New Roman" w:hAnsi="Times New Roman" w:cs="Times New Roman"/>
                <w:sz w:val="24"/>
                <w:szCs w:val="24"/>
              </w:rPr>
              <w:t xml:space="preserve">Eiropas Parlamenta un Padomes Direktīva 2002/44/EK prasībām par minimālajām veselības un drošības prasībām attiecībā uz darba ņēmēju pakļaušanu riskiem, ko rada fizikāli faktori (vibrācija).  </w:t>
            </w:r>
          </w:p>
          <w:p w14:paraId="486B0F93" w14:textId="77777777" w:rsidR="00E5445B" w:rsidRPr="00C32676" w:rsidRDefault="00E5445B" w:rsidP="00D91F57">
            <w:pPr>
              <w:pStyle w:val="ListParagraph"/>
              <w:autoSpaceDN w:val="0"/>
              <w:ind w:left="0"/>
              <w:contextualSpacing w:val="0"/>
              <w:jc w:val="both"/>
              <w:rPr>
                <w:rFonts w:ascii="Times New Roman" w:hAnsi="Times New Roman" w:cs="Times New Roman"/>
                <w:sz w:val="24"/>
                <w:szCs w:val="24"/>
              </w:rPr>
            </w:pPr>
          </w:p>
          <w:p w14:paraId="4E414508" w14:textId="77777777" w:rsidR="005033FF" w:rsidRPr="00C32676" w:rsidRDefault="005033FF" w:rsidP="00D91F57">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t>Likuma “Par aviāciju” 24.pants noteic, ka civilās aviācijas lidlauka ekspluatācija ir atļauta tikai tad, ja tas atbilst šā likuma 27. un 62.panta noteikumiem un Ministru kabineta noteiktajām prasībām un ja ir izsniegta apliecība par civilās aviācijas lidlauka derīgumu ekspluatācijai.</w:t>
            </w:r>
          </w:p>
          <w:p w14:paraId="39021A73" w14:textId="77777777" w:rsidR="005033FF" w:rsidRPr="00C32676" w:rsidRDefault="005033FF" w:rsidP="00D91F57">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t>Saskaņā ar likuma “Par aviāciju” 27.pantu, civilās aviācijas lidlaukā, no kura veic gaisa pārvadājumus, jābūt ēkām un citiem objektiem, lai nodrošinātu ar pasažieru, bagāžas, kravas un pasta gaisa pārvadājumiem saistīto operāciju veikšanu un citu pakalpojumu sniegšanu atbilstoši Latvijas Republikā noteiktajiem standartiem, kā arī aviācijas lidlaukā jābūt attiecīgām iekārtām un sistēmām un īpaši sagatavotam personālam, lai atbilstoši Starptautiskās civilās aviācijas organizācijas izstrādātajiem standartiem un rekomendācijām novērstu nelikumīgas iejaukšanās aktus civilās aviācijas darbībā un nodrošinātu civilās aviācijas drošības uzturēšanas pasākumu veikšanu.</w:t>
            </w:r>
          </w:p>
          <w:p w14:paraId="20BD7FC0" w14:textId="77777777" w:rsidR="005033FF" w:rsidRPr="00C32676" w:rsidRDefault="005033FF" w:rsidP="00D91F57">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t>Likuma “Par aviāciju” 62.pants uzliek par pienākumu lidlauka ekspluatantam (</w:t>
            </w:r>
            <w:r w:rsidR="008904FE" w:rsidRPr="00C32676">
              <w:rPr>
                <w:rFonts w:ascii="Times New Roman" w:hAnsi="Times New Roman" w:cs="Times New Roman"/>
                <w:sz w:val="24"/>
                <w:szCs w:val="24"/>
              </w:rPr>
              <w:t>Lidostai</w:t>
            </w:r>
            <w:r w:rsidRPr="00C32676">
              <w:rPr>
                <w:rFonts w:ascii="Times New Roman" w:hAnsi="Times New Roman" w:cs="Times New Roman"/>
                <w:sz w:val="24"/>
                <w:szCs w:val="24"/>
              </w:rPr>
              <w:t xml:space="preserve">) </w:t>
            </w:r>
            <w:r w:rsidRPr="00B0309F">
              <w:rPr>
                <w:rFonts w:ascii="Times New Roman" w:eastAsia="Calibri" w:hAnsi="Times New Roman" w:cs="Times New Roman"/>
                <w:color w:val="000000"/>
                <w:sz w:val="24"/>
                <w:szCs w:val="24"/>
              </w:rPr>
              <w:t>nodrošināt</w:t>
            </w:r>
            <w:r w:rsidRPr="00C32676">
              <w:rPr>
                <w:rFonts w:ascii="Times New Roman" w:hAnsi="Times New Roman" w:cs="Times New Roman"/>
                <w:sz w:val="24"/>
                <w:szCs w:val="24"/>
              </w:rPr>
              <w:t xml:space="preserve">, ka lidlauka personāls tiek speciāli sagatavots un organizēts un lidlaukā atrodas nepieciešamais inventārs un iekārtas, lai lidlauka </w:t>
            </w:r>
            <w:r w:rsidRPr="00C32676">
              <w:rPr>
                <w:rFonts w:ascii="Times New Roman" w:hAnsi="Times New Roman" w:cs="Times New Roman"/>
                <w:sz w:val="24"/>
                <w:szCs w:val="24"/>
              </w:rPr>
              <w:lastRenderedPageBreak/>
              <w:t>personāls varētu patstāvīgi glābt lidlauka teritorijā nelaimes gadījumā cietušo gaisa kuģi un cilvēkus un sniegt neatliekamo medicīnisko palīdzību līdz brīdim, kad glābšanas darbus uzsāk iesaistītās valsts institūcijas</w:t>
            </w:r>
            <w:r w:rsidR="008904FE" w:rsidRPr="00C32676">
              <w:rPr>
                <w:rFonts w:ascii="Times New Roman" w:hAnsi="Times New Roman" w:cs="Times New Roman"/>
                <w:sz w:val="24"/>
                <w:szCs w:val="24"/>
              </w:rPr>
              <w:t xml:space="preserve">. </w:t>
            </w:r>
          </w:p>
          <w:p w14:paraId="20DAB7A7" w14:textId="77777777" w:rsidR="006C26E5" w:rsidRPr="00C32676" w:rsidRDefault="005033FF" w:rsidP="00D91F57">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t xml:space="preserve">Arī Eiropas </w:t>
            </w:r>
            <w:r w:rsidR="00E9333C" w:rsidRPr="00C32676">
              <w:rPr>
                <w:rFonts w:ascii="Times New Roman" w:hAnsi="Times New Roman" w:cs="Times New Roman"/>
                <w:sz w:val="24"/>
                <w:szCs w:val="24"/>
              </w:rPr>
              <w:t xml:space="preserve">Savienības </w:t>
            </w:r>
            <w:r w:rsidRPr="00C32676">
              <w:rPr>
                <w:rFonts w:ascii="Times New Roman" w:hAnsi="Times New Roman" w:cs="Times New Roman"/>
                <w:sz w:val="24"/>
                <w:szCs w:val="24"/>
              </w:rPr>
              <w:t xml:space="preserve">normatīvie akti, piemēram, Komisijas Regula (EK) </w:t>
            </w:r>
            <w:r w:rsidR="000F2CAD" w:rsidRPr="00C32676">
              <w:rPr>
                <w:rFonts w:ascii="Times New Roman" w:hAnsi="Times New Roman" w:cs="Times New Roman"/>
                <w:sz w:val="24"/>
                <w:szCs w:val="24"/>
              </w:rPr>
              <w:t xml:space="preserve">2015/1998 (2015. </w:t>
            </w:r>
            <w:r w:rsidRPr="00C32676">
              <w:rPr>
                <w:rFonts w:ascii="Times New Roman" w:hAnsi="Times New Roman" w:cs="Times New Roman"/>
                <w:sz w:val="24"/>
                <w:szCs w:val="24"/>
              </w:rPr>
              <w:t xml:space="preserve">gada </w:t>
            </w:r>
            <w:r w:rsidR="000F2CAD" w:rsidRPr="00C32676">
              <w:rPr>
                <w:rFonts w:ascii="Times New Roman" w:hAnsi="Times New Roman" w:cs="Times New Roman"/>
                <w:sz w:val="24"/>
                <w:szCs w:val="24"/>
              </w:rPr>
              <w:t>5. novembris</w:t>
            </w:r>
            <w:r w:rsidRPr="00C32676">
              <w:rPr>
                <w:rFonts w:ascii="Times New Roman" w:hAnsi="Times New Roman" w:cs="Times New Roman"/>
                <w:sz w:val="24"/>
                <w:szCs w:val="24"/>
              </w:rPr>
              <w:t>) nosaka virkni prasību drošības iekārtām (piem</w:t>
            </w:r>
            <w:r w:rsidR="00E9333C" w:rsidRPr="00C32676">
              <w:rPr>
                <w:rFonts w:ascii="Times New Roman" w:hAnsi="Times New Roman" w:cs="Times New Roman"/>
                <w:sz w:val="24"/>
                <w:szCs w:val="24"/>
              </w:rPr>
              <w:t xml:space="preserve">ēram, </w:t>
            </w:r>
            <w:r w:rsidRPr="00C32676">
              <w:rPr>
                <w:rFonts w:ascii="Times New Roman" w:hAnsi="Times New Roman" w:cs="Times New Roman"/>
                <w:sz w:val="24"/>
                <w:szCs w:val="24"/>
              </w:rPr>
              <w:t xml:space="preserve">arkveida metāla detektori (WTMD), </w:t>
            </w:r>
            <w:r w:rsidR="00650780" w:rsidRPr="00C32676">
              <w:rPr>
                <w:rFonts w:ascii="Times New Roman" w:hAnsi="Times New Roman" w:cs="Times New Roman"/>
                <w:sz w:val="24"/>
                <w:szCs w:val="24"/>
              </w:rPr>
              <w:t xml:space="preserve">sprāgstvielu palieku detektori (ETD), </w:t>
            </w:r>
            <w:r w:rsidR="00650780" w:rsidRPr="00B0309F">
              <w:rPr>
                <w:rFonts w:ascii="Times New Roman" w:eastAsia="Calibri" w:hAnsi="Times New Roman" w:cs="Times New Roman"/>
                <w:color w:val="000000"/>
                <w:sz w:val="24"/>
                <w:szCs w:val="24"/>
              </w:rPr>
              <w:t>rokas</w:t>
            </w:r>
            <w:r w:rsidR="00650780" w:rsidRPr="00C32676">
              <w:rPr>
                <w:rFonts w:ascii="Times New Roman" w:hAnsi="Times New Roman" w:cs="Times New Roman"/>
                <w:sz w:val="24"/>
                <w:szCs w:val="24"/>
              </w:rPr>
              <w:t xml:space="preserve"> metālu detektori (HHMD), </w:t>
            </w:r>
            <w:r w:rsidRPr="00C32676">
              <w:rPr>
                <w:rFonts w:ascii="Times New Roman" w:hAnsi="Times New Roman" w:cs="Times New Roman"/>
                <w:sz w:val="24"/>
                <w:szCs w:val="24"/>
              </w:rPr>
              <w:t>sprāgstvielu atklāšanas sistēmu (EDS) iekārtas), kas ir jānodrošina lidostu operatoriem. Lidostas pienākums ir nodrošināt visā tās darbības laikā, lai regulā Nr.</w:t>
            </w:r>
            <w:r w:rsidR="000F2CAD" w:rsidRPr="00C32676">
              <w:rPr>
                <w:rFonts w:ascii="Times New Roman" w:hAnsi="Times New Roman" w:cs="Times New Roman"/>
                <w:sz w:val="24"/>
                <w:szCs w:val="24"/>
              </w:rPr>
              <w:t>2015</w:t>
            </w:r>
            <w:r w:rsidRPr="00C32676">
              <w:rPr>
                <w:rFonts w:ascii="Times New Roman" w:hAnsi="Times New Roman" w:cs="Times New Roman"/>
                <w:sz w:val="24"/>
                <w:szCs w:val="24"/>
              </w:rPr>
              <w:t>/</w:t>
            </w:r>
            <w:r w:rsidR="000F2CAD" w:rsidRPr="00C32676">
              <w:rPr>
                <w:rFonts w:ascii="Times New Roman" w:hAnsi="Times New Roman" w:cs="Times New Roman"/>
                <w:sz w:val="24"/>
                <w:szCs w:val="24"/>
              </w:rPr>
              <w:t>1998</w:t>
            </w:r>
            <w:r w:rsidRPr="00C32676">
              <w:rPr>
                <w:rFonts w:ascii="Times New Roman" w:hAnsi="Times New Roman" w:cs="Times New Roman"/>
                <w:sz w:val="24"/>
                <w:szCs w:val="24"/>
              </w:rPr>
              <w:t xml:space="preserve"> norādītās iekārtas atbilstu izklāstītajiem standartiem</w:t>
            </w:r>
            <w:r w:rsidR="008904FE" w:rsidRPr="00C32676">
              <w:rPr>
                <w:rFonts w:ascii="Times New Roman" w:hAnsi="Times New Roman" w:cs="Times New Roman"/>
                <w:sz w:val="24"/>
                <w:szCs w:val="24"/>
              </w:rPr>
              <w:t xml:space="preserve">, tajā skaitā </w:t>
            </w:r>
            <w:r w:rsidR="00E5445B">
              <w:rPr>
                <w:rFonts w:ascii="Times New Roman" w:hAnsi="Times New Roman" w:cs="Times New Roman"/>
                <w:sz w:val="24"/>
                <w:szCs w:val="24"/>
              </w:rPr>
              <w:t xml:space="preserve">lai tās tiktu </w:t>
            </w:r>
            <w:r w:rsidR="008904FE" w:rsidRPr="00C32676">
              <w:rPr>
                <w:rFonts w:ascii="Times New Roman" w:hAnsi="Times New Roman" w:cs="Times New Roman"/>
                <w:sz w:val="24"/>
                <w:szCs w:val="24"/>
              </w:rPr>
              <w:t>nepārtraukt</w:t>
            </w:r>
            <w:r w:rsidR="00E5445B">
              <w:rPr>
                <w:rFonts w:ascii="Times New Roman" w:hAnsi="Times New Roman" w:cs="Times New Roman"/>
                <w:sz w:val="24"/>
                <w:szCs w:val="24"/>
              </w:rPr>
              <w:t>i</w:t>
            </w:r>
            <w:r w:rsidR="008904FE" w:rsidRPr="00C32676">
              <w:rPr>
                <w:rFonts w:ascii="Times New Roman" w:hAnsi="Times New Roman" w:cs="Times New Roman"/>
                <w:sz w:val="24"/>
                <w:szCs w:val="24"/>
              </w:rPr>
              <w:t xml:space="preserve"> uzturē</w:t>
            </w:r>
            <w:r w:rsidR="00E5445B">
              <w:rPr>
                <w:rFonts w:ascii="Times New Roman" w:hAnsi="Times New Roman" w:cs="Times New Roman"/>
                <w:sz w:val="24"/>
                <w:szCs w:val="24"/>
              </w:rPr>
              <w:t>tas</w:t>
            </w:r>
            <w:r w:rsidR="008904FE" w:rsidRPr="00C32676">
              <w:rPr>
                <w:rFonts w:ascii="Times New Roman" w:hAnsi="Times New Roman" w:cs="Times New Roman"/>
                <w:sz w:val="24"/>
                <w:szCs w:val="24"/>
              </w:rPr>
              <w:t>, kalibrē</w:t>
            </w:r>
            <w:r w:rsidR="00E5445B">
              <w:rPr>
                <w:rFonts w:ascii="Times New Roman" w:hAnsi="Times New Roman" w:cs="Times New Roman"/>
                <w:sz w:val="24"/>
                <w:szCs w:val="24"/>
              </w:rPr>
              <w:t>tas</w:t>
            </w:r>
            <w:r w:rsidR="008904FE" w:rsidRPr="00C32676">
              <w:rPr>
                <w:rFonts w:ascii="Times New Roman" w:hAnsi="Times New Roman" w:cs="Times New Roman"/>
                <w:sz w:val="24"/>
                <w:szCs w:val="24"/>
              </w:rPr>
              <w:t xml:space="preserve"> un </w:t>
            </w:r>
            <w:r w:rsidR="00E5445B">
              <w:rPr>
                <w:rFonts w:ascii="Times New Roman" w:hAnsi="Times New Roman" w:cs="Times New Roman"/>
                <w:sz w:val="24"/>
                <w:szCs w:val="24"/>
              </w:rPr>
              <w:t xml:space="preserve">tiktu veikti </w:t>
            </w:r>
            <w:r w:rsidR="008904FE" w:rsidRPr="00C32676">
              <w:rPr>
                <w:rFonts w:ascii="Times New Roman" w:hAnsi="Times New Roman" w:cs="Times New Roman"/>
                <w:sz w:val="24"/>
                <w:szCs w:val="24"/>
              </w:rPr>
              <w:t>uzturēšanas pierakst</w:t>
            </w:r>
            <w:r w:rsidR="00E5445B">
              <w:rPr>
                <w:rFonts w:ascii="Times New Roman" w:hAnsi="Times New Roman" w:cs="Times New Roman"/>
                <w:sz w:val="24"/>
                <w:szCs w:val="24"/>
              </w:rPr>
              <w:t>i</w:t>
            </w:r>
            <w:r w:rsidR="008904FE" w:rsidRPr="00C32676">
              <w:rPr>
                <w:rFonts w:ascii="Times New Roman" w:hAnsi="Times New Roman" w:cs="Times New Roman"/>
                <w:sz w:val="24"/>
                <w:szCs w:val="24"/>
              </w:rPr>
              <w:t xml:space="preserve">. </w:t>
            </w:r>
          </w:p>
          <w:p w14:paraId="01C43F6A" w14:textId="77777777" w:rsidR="005033FF" w:rsidRPr="00C32676" w:rsidRDefault="00E9333C" w:rsidP="00D91F57">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t xml:space="preserve">Papildus, Lidostai līdz 2022.gada 1.septembrim atbilstoši Eiropas Komisijas Īstenošanas Regulai 2015/1998 (2015. gada 5. novembris), piemērojot 12.4.2.3. punktu, </w:t>
            </w:r>
            <w:r w:rsidRPr="00B0309F">
              <w:rPr>
                <w:rFonts w:ascii="Times New Roman" w:eastAsia="Calibri" w:hAnsi="Times New Roman" w:cs="Times New Roman"/>
                <w:color w:val="000000"/>
                <w:sz w:val="24"/>
                <w:szCs w:val="24"/>
              </w:rPr>
              <w:t>Pilnvarot</w:t>
            </w:r>
            <w:r w:rsidR="00463824" w:rsidRPr="00B0309F">
              <w:rPr>
                <w:rFonts w:ascii="Times New Roman" w:eastAsia="Calibri" w:hAnsi="Times New Roman" w:cs="Times New Roman"/>
                <w:color w:val="000000"/>
                <w:sz w:val="24"/>
                <w:szCs w:val="24"/>
              </w:rPr>
              <w:t>ai</w:t>
            </w:r>
            <w:r w:rsidRPr="00C32676">
              <w:rPr>
                <w:rFonts w:ascii="Times New Roman" w:hAnsi="Times New Roman" w:cs="Times New Roman"/>
                <w:sz w:val="24"/>
                <w:szCs w:val="24"/>
              </w:rPr>
              <w:t xml:space="preserve"> iestāde</w:t>
            </w:r>
            <w:r w:rsidR="00116B6B" w:rsidRPr="00C32676">
              <w:rPr>
                <w:rFonts w:ascii="Times New Roman" w:hAnsi="Times New Roman" w:cs="Times New Roman"/>
                <w:sz w:val="24"/>
                <w:szCs w:val="24"/>
              </w:rPr>
              <w:t>i</w:t>
            </w:r>
            <w:r w:rsidRPr="00C32676">
              <w:rPr>
                <w:rFonts w:ascii="Times New Roman" w:hAnsi="Times New Roman" w:cs="Times New Roman"/>
                <w:sz w:val="24"/>
                <w:szCs w:val="24"/>
              </w:rPr>
              <w:t xml:space="preserve"> atļauj</w:t>
            </w:r>
            <w:r w:rsidR="00463824" w:rsidRPr="00C32676">
              <w:rPr>
                <w:rFonts w:ascii="Times New Roman" w:hAnsi="Times New Roman" w:cs="Times New Roman"/>
                <w:sz w:val="24"/>
                <w:szCs w:val="24"/>
              </w:rPr>
              <w:t>ot</w:t>
            </w:r>
            <w:r w:rsidRPr="00C32676">
              <w:rPr>
                <w:rFonts w:ascii="Times New Roman" w:hAnsi="Times New Roman" w:cs="Times New Roman"/>
                <w:sz w:val="24"/>
                <w:szCs w:val="24"/>
              </w:rPr>
              <w:t xml:space="preserve"> ieviest šo prasību līdz 2022. gada 1. septembrim, ir jānodrošina 2.</w:t>
            </w:r>
            <w:r w:rsidR="00116B6B" w:rsidRPr="00C32676">
              <w:rPr>
                <w:rFonts w:ascii="Times New Roman" w:hAnsi="Times New Roman" w:cs="Times New Roman"/>
                <w:sz w:val="24"/>
                <w:szCs w:val="24"/>
              </w:rPr>
              <w:t xml:space="preserve"> </w:t>
            </w:r>
            <w:r w:rsidRPr="00C32676">
              <w:rPr>
                <w:rFonts w:ascii="Times New Roman" w:hAnsi="Times New Roman" w:cs="Times New Roman"/>
                <w:sz w:val="24"/>
                <w:szCs w:val="24"/>
              </w:rPr>
              <w:t>standarta EDS iekārtu nomaiņa uz 3.</w:t>
            </w:r>
            <w:r w:rsidR="00116B6B" w:rsidRPr="00C32676">
              <w:rPr>
                <w:rFonts w:ascii="Times New Roman" w:hAnsi="Times New Roman" w:cs="Times New Roman"/>
                <w:sz w:val="24"/>
                <w:szCs w:val="24"/>
              </w:rPr>
              <w:t xml:space="preserve"> </w:t>
            </w:r>
            <w:r w:rsidRPr="00C32676">
              <w:rPr>
                <w:rFonts w:ascii="Times New Roman" w:hAnsi="Times New Roman" w:cs="Times New Roman"/>
                <w:sz w:val="24"/>
                <w:szCs w:val="24"/>
              </w:rPr>
              <w:t>standarta EDS iekārtām, un šo nomaiņu Lidosta īsteno Kohēzijas fonda projekta “Drošas un videi draudzīgas infrastruktūras attīstība starptautiskajā lidostā “Rīga”” ietvaros.</w:t>
            </w:r>
          </w:p>
          <w:p w14:paraId="60C16C65" w14:textId="77777777" w:rsidR="00751F79" w:rsidRPr="00C32676" w:rsidRDefault="00751F79" w:rsidP="00D91F57">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t xml:space="preserve">Tāpat uz Lidostu var tikt attiecināti Regulā Nr. 139/2014 un Ministra kabineta noteikumos Nr.635 “Noteikumi par civilās aviācijas lidlauku izveidošanu, sertifikāciju un </w:t>
            </w:r>
            <w:r w:rsidRPr="00B0309F">
              <w:rPr>
                <w:rFonts w:ascii="Times New Roman" w:eastAsia="Calibri" w:hAnsi="Times New Roman" w:cs="Times New Roman"/>
                <w:color w:val="000000"/>
                <w:sz w:val="24"/>
                <w:szCs w:val="24"/>
              </w:rPr>
              <w:t>ekspluatāciju</w:t>
            </w:r>
            <w:r w:rsidRPr="00C32676">
              <w:rPr>
                <w:rFonts w:ascii="Times New Roman" w:hAnsi="Times New Roman" w:cs="Times New Roman"/>
                <w:sz w:val="24"/>
                <w:szCs w:val="24"/>
              </w:rPr>
              <w:t>” noteiktie ierobežojumi.</w:t>
            </w:r>
          </w:p>
          <w:p w14:paraId="776842F2" w14:textId="77777777" w:rsidR="00116B6B" w:rsidRPr="00C32676" w:rsidRDefault="00045C71" w:rsidP="00D91F57">
            <w:pPr>
              <w:autoSpaceDE w:val="0"/>
              <w:autoSpaceDN w:val="0"/>
              <w:adjustRightInd w:val="0"/>
              <w:spacing w:after="240"/>
              <w:ind w:left="0"/>
              <w:jc w:val="both"/>
              <w:rPr>
                <w:rFonts w:ascii="Times New Roman" w:hAnsi="Times New Roman" w:cs="Times New Roman"/>
                <w:b/>
                <w:bCs/>
                <w:sz w:val="24"/>
                <w:szCs w:val="24"/>
              </w:rPr>
            </w:pPr>
            <w:r w:rsidRPr="00C32676">
              <w:rPr>
                <w:rFonts w:ascii="Times New Roman" w:hAnsi="Times New Roman" w:cs="Times New Roman"/>
                <w:b/>
                <w:bCs/>
                <w:sz w:val="24"/>
                <w:szCs w:val="24"/>
              </w:rPr>
              <w:t xml:space="preserve">Ja lidlauka un lidostas infrastruktūra netiek uzturēta un atjaunota, kā arī personāls </w:t>
            </w:r>
            <w:r w:rsidRPr="00B0309F">
              <w:rPr>
                <w:rFonts w:ascii="Times New Roman" w:eastAsia="Calibri" w:hAnsi="Times New Roman" w:cs="Times New Roman"/>
                <w:b/>
                <w:bCs/>
                <w:color w:val="000000"/>
                <w:sz w:val="24"/>
                <w:szCs w:val="24"/>
              </w:rPr>
              <w:t>netiek</w:t>
            </w:r>
            <w:r w:rsidRPr="00C32676">
              <w:rPr>
                <w:rFonts w:ascii="Times New Roman" w:hAnsi="Times New Roman" w:cs="Times New Roman"/>
                <w:b/>
                <w:bCs/>
                <w:sz w:val="24"/>
                <w:szCs w:val="24"/>
              </w:rPr>
              <w:t xml:space="preserve"> apmācīts atbilstoši Regulai (EK) Nr. 139/2014 (2014. gada 12. februāris), ar ko nosaka prasības un administratīvās procedūras saistībā ar lidlaukiem atbilstīgi Eiropas Parlamenta un Padomes Regulai (EK) Nr. 216/2008, </w:t>
            </w:r>
            <w:r w:rsidRPr="00C32676">
              <w:rPr>
                <w:rFonts w:ascii="Times New Roman" w:hAnsi="Times New Roman" w:cs="Times New Roman"/>
                <w:b/>
                <w:bCs/>
                <w:sz w:val="24"/>
                <w:szCs w:val="24"/>
                <w:u w:val="single"/>
              </w:rPr>
              <w:t xml:space="preserve">tad Lidostai izsniegtais </w:t>
            </w:r>
            <w:r w:rsidR="00297A3A" w:rsidRPr="00C32676">
              <w:rPr>
                <w:rFonts w:ascii="Times New Roman" w:hAnsi="Times New Roman" w:cs="Times New Roman"/>
                <w:b/>
                <w:bCs/>
                <w:sz w:val="24"/>
                <w:szCs w:val="24"/>
                <w:u w:val="single"/>
              </w:rPr>
              <w:t xml:space="preserve">lidlauka </w:t>
            </w:r>
            <w:r w:rsidRPr="00C32676">
              <w:rPr>
                <w:rFonts w:ascii="Times New Roman" w:hAnsi="Times New Roman" w:cs="Times New Roman"/>
                <w:b/>
                <w:bCs/>
                <w:sz w:val="24"/>
                <w:szCs w:val="24"/>
                <w:u w:val="single"/>
              </w:rPr>
              <w:t>sertifikāts var tikt apturēts</w:t>
            </w:r>
            <w:r w:rsidR="00751F79">
              <w:rPr>
                <w:rFonts w:ascii="Times New Roman" w:hAnsi="Times New Roman" w:cs="Times New Roman"/>
                <w:b/>
                <w:bCs/>
                <w:sz w:val="24"/>
                <w:szCs w:val="24"/>
                <w:u w:val="single"/>
              </w:rPr>
              <w:t>/anulēts</w:t>
            </w:r>
            <w:r w:rsidRPr="00C32676">
              <w:rPr>
                <w:rFonts w:ascii="Times New Roman" w:hAnsi="Times New Roman" w:cs="Times New Roman"/>
                <w:b/>
                <w:bCs/>
                <w:sz w:val="24"/>
                <w:szCs w:val="24"/>
                <w:u w:val="single"/>
              </w:rPr>
              <w:t>, kā rezultātā var tikt apturēti uz</w:t>
            </w:r>
            <w:r w:rsidR="00A671E6" w:rsidRPr="00C32676">
              <w:rPr>
                <w:rFonts w:ascii="Times New Roman" w:hAnsi="Times New Roman" w:cs="Times New Roman"/>
                <w:b/>
                <w:bCs/>
                <w:sz w:val="24"/>
                <w:szCs w:val="24"/>
                <w:u w:val="single"/>
              </w:rPr>
              <w:t>/</w:t>
            </w:r>
            <w:r w:rsidRPr="00C32676">
              <w:rPr>
                <w:rFonts w:ascii="Times New Roman" w:hAnsi="Times New Roman" w:cs="Times New Roman"/>
                <w:b/>
                <w:bCs/>
                <w:sz w:val="24"/>
                <w:szCs w:val="24"/>
                <w:u w:val="single"/>
              </w:rPr>
              <w:t xml:space="preserve">no </w:t>
            </w:r>
            <w:r w:rsidR="00A671E6" w:rsidRPr="00C32676">
              <w:rPr>
                <w:rFonts w:ascii="Times New Roman" w:hAnsi="Times New Roman" w:cs="Times New Roman"/>
                <w:b/>
                <w:bCs/>
                <w:sz w:val="24"/>
                <w:szCs w:val="24"/>
                <w:u w:val="single"/>
              </w:rPr>
              <w:t xml:space="preserve">Lidostu </w:t>
            </w:r>
            <w:r w:rsidRPr="00C32676">
              <w:rPr>
                <w:rFonts w:ascii="Times New Roman" w:hAnsi="Times New Roman" w:cs="Times New Roman"/>
                <w:b/>
                <w:bCs/>
                <w:sz w:val="24"/>
                <w:szCs w:val="24"/>
                <w:u w:val="single"/>
              </w:rPr>
              <w:t>veiktie starptautiskie pasažieru, valsts militārie gaisa pārvadājumi</w:t>
            </w:r>
            <w:r w:rsidRPr="00C32676">
              <w:rPr>
                <w:rFonts w:ascii="Times New Roman" w:hAnsi="Times New Roman" w:cs="Times New Roman"/>
                <w:b/>
                <w:bCs/>
                <w:sz w:val="24"/>
                <w:szCs w:val="24"/>
              </w:rPr>
              <w:t xml:space="preserve">. </w:t>
            </w:r>
          </w:p>
          <w:p w14:paraId="418B4EC1" w14:textId="0B28D97B" w:rsidR="008904FE" w:rsidRPr="00C32676" w:rsidRDefault="00262089" w:rsidP="004F031D">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t xml:space="preserve">Jāuzsver, ka atkārtota lidlauka un lidostas infrastruktūras pārsertificēšana var prasīt no 1 līdz 1,5 gadiem. </w:t>
            </w:r>
            <w:r w:rsidR="00253F5F" w:rsidRPr="00C32676">
              <w:rPr>
                <w:rFonts w:ascii="Times New Roman" w:hAnsi="Times New Roman" w:cs="Times New Roman"/>
                <w:sz w:val="24"/>
                <w:szCs w:val="24"/>
              </w:rPr>
              <w:t>Ja atbalsts Lidostas darbībai netiek piešķirts un Lidostas darbinieku kolektīvā atlaišana notiek maksimālajā apjomā (ap 5</w:t>
            </w:r>
            <w:r w:rsidR="00751F79">
              <w:rPr>
                <w:rFonts w:ascii="Times New Roman" w:hAnsi="Times New Roman" w:cs="Times New Roman"/>
                <w:sz w:val="24"/>
                <w:szCs w:val="24"/>
              </w:rPr>
              <w:t>6</w:t>
            </w:r>
            <w:r w:rsidR="00253F5F" w:rsidRPr="00C32676">
              <w:rPr>
                <w:rFonts w:ascii="Times New Roman" w:hAnsi="Times New Roman" w:cs="Times New Roman"/>
                <w:sz w:val="24"/>
                <w:szCs w:val="24"/>
              </w:rPr>
              <w:t xml:space="preserve">0 darbinieku), tās </w:t>
            </w:r>
            <w:r w:rsidRPr="00C32676">
              <w:rPr>
                <w:rFonts w:ascii="Times New Roman" w:hAnsi="Times New Roman" w:cs="Times New Roman"/>
                <w:sz w:val="24"/>
                <w:szCs w:val="24"/>
              </w:rPr>
              <w:t>rezultātā tiks pazaudēti augsti kvalificēti darbinieki, kuriem analogu Latvijas darba tirgū nav</w:t>
            </w:r>
            <w:r w:rsidR="00253F5F" w:rsidRPr="00C32676">
              <w:rPr>
                <w:rFonts w:ascii="Times New Roman" w:hAnsi="Times New Roman" w:cs="Times New Roman"/>
                <w:sz w:val="24"/>
                <w:szCs w:val="24"/>
              </w:rPr>
              <w:t>. P</w:t>
            </w:r>
            <w:r w:rsidRPr="00C32676">
              <w:rPr>
                <w:rFonts w:ascii="Times New Roman" w:hAnsi="Times New Roman" w:cs="Times New Roman"/>
                <w:sz w:val="24"/>
                <w:szCs w:val="24"/>
              </w:rPr>
              <w:t xml:space="preserve">ārsertificēšanas periods </w:t>
            </w:r>
            <w:r w:rsidR="00253F5F" w:rsidRPr="00C32676">
              <w:rPr>
                <w:rFonts w:ascii="Times New Roman" w:hAnsi="Times New Roman" w:cs="Times New Roman"/>
                <w:sz w:val="24"/>
                <w:szCs w:val="24"/>
              </w:rPr>
              <w:t xml:space="preserve">šādā gadījumā </w:t>
            </w:r>
            <w:r w:rsidRPr="00C32676">
              <w:rPr>
                <w:rFonts w:ascii="Times New Roman" w:hAnsi="Times New Roman" w:cs="Times New Roman"/>
                <w:sz w:val="24"/>
                <w:szCs w:val="24"/>
              </w:rPr>
              <w:t>var pagarināties par darbinieku apmācībai un profesionālajai praksei (st</w:t>
            </w:r>
            <w:r w:rsidR="00297A3A" w:rsidRPr="00C32676">
              <w:rPr>
                <w:rFonts w:ascii="Times New Roman" w:hAnsi="Times New Roman" w:cs="Times New Roman"/>
                <w:sz w:val="24"/>
                <w:szCs w:val="24"/>
              </w:rPr>
              <w:t>ažēšanās laik</w:t>
            </w:r>
            <w:r w:rsidRPr="00C32676">
              <w:rPr>
                <w:rFonts w:ascii="Times New Roman" w:hAnsi="Times New Roman" w:cs="Times New Roman"/>
                <w:sz w:val="24"/>
                <w:szCs w:val="24"/>
              </w:rPr>
              <w:t xml:space="preserve">am) nepieciešamo </w:t>
            </w:r>
            <w:r w:rsidR="00297A3A" w:rsidRPr="00C32676">
              <w:rPr>
                <w:rFonts w:ascii="Times New Roman" w:hAnsi="Times New Roman" w:cs="Times New Roman"/>
                <w:sz w:val="24"/>
                <w:szCs w:val="24"/>
              </w:rPr>
              <w:t>periodu</w:t>
            </w:r>
            <w:r w:rsidRPr="00C32676">
              <w:rPr>
                <w:rFonts w:ascii="Times New Roman" w:hAnsi="Times New Roman" w:cs="Times New Roman"/>
                <w:sz w:val="24"/>
                <w:szCs w:val="24"/>
              </w:rPr>
              <w:t xml:space="preserve">. </w:t>
            </w:r>
          </w:p>
          <w:p w14:paraId="18591EF4" w14:textId="77777777" w:rsidR="008904FE" w:rsidRPr="00C32676" w:rsidRDefault="008904FE" w:rsidP="00D91F57">
            <w:pPr>
              <w:spacing w:after="120"/>
              <w:ind w:left="0"/>
              <w:rPr>
                <w:rFonts w:ascii="Times New Roman" w:hAnsi="Times New Roman" w:cs="Times New Roman"/>
                <w:b/>
                <w:i/>
                <w:iCs/>
                <w:sz w:val="24"/>
                <w:szCs w:val="24"/>
              </w:rPr>
            </w:pPr>
            <w:r w:rsidRPr="00C32676">
              <w:rPr>
                <w:rFonts w:ascii="Times New Roman" w:hAnsi="Times New Roman" w:cs="Times New Roman"/>
                <w:b/>
                <w:i/>
                <w:iCs/>
                <w:sz w:val="24"/>
                <w:szCs w:val="24"/>
              </w:rPr>
              <w:t>2.</w:t>
            </w:r>
            <w:r w:rsidR="00E86E40" w:rsidRPr="00C32676">
              <w:rPr>
                <w:rFonts w:ascii="Times New Roman" w:hAnsi="Times New Roman" w:cs="Times New Roman"/>
                <w:b/>
                <w:i/>
                <w:iCs/>
                <w:sz w:val="24"/>
                <w:szCs w:val="24"/>
              </w:rPr>
              <w:t>2</w:t>
            </w:r>
            <w:r w:rsidRPr="00C32676">
              <w:rPr>
                <w:rFonts w:ascii="Times New Roman" w:hAnsi="Times New Roman" w:cs="Times New Roman"/>
                <w:b/>
                <w:i/>
                <w:iCs/>
                <w:sz w:val="24"/>
                <w:szCs w:val="24"/>
              </w:rPr>
              <w:t>.4. Lidostas saistības ES kontekstā</w:t>
            </w:r>
          </w:p>
          <w:p w14:paraId="2E052C24" w14:textId="77777777" w:rsidR="005033FF" w:rsidRPr="00C32676" w:rsidRDefault="005033FF" w:rsidP="00D91F57">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t xml:space="preserve">Lidostai kā Eiropas Savienības fondu saņēmējai ir saistoša Padomes regula (EK) Nr. 1083/2006 (2006. gada 11. jūlijs), ar ko paredz vispārīgus noteikumus par Eiropas Reģionālās attīstības fondu, Eiropas Sociālo fondu un Kohēzijas fondu un atceļ Regulu (EK) Nr. 1260/1999 (turpmāk – ES fondu regula). </w:t>
            </w:r>
          </w:p>
          <w:p w14:paraId="177B2F15" w14:textId="77777777" w:rsidR="005033FF" w:rsidRPr="00751F79" w:rsidRDefault="005033FF" w:rsidP="00D91F57">
            <w:pPr>
              <w:autoSpaceDE w:val="0"/>
              <w:autoSpaceDN w:val="0"/>
              <w:adjustRightInd w:val="0"/>
              <w:spacing w:after="240"/>
              <w:ind w:left="0"/>
              <w:jc w:val="both"/>
              <w:rPr>
                <w:rFonts w:ascii="Times New Roman" w:hAnsi="Times New Roman" w:cs="Times New Roman"/>
                <w:sz w:val="24"/>
                <w:szCs w:val="24"/>
              </w:rPr>
            </w:pPr>
            <w:r w:rsidRPr="00751F79">
              <w:rPr>
                <w:rFonts w:ascii="Times New Roman" w:hAnsi="Times New Roman" w:cs="Times New Roman"/>
                <w:sz w:val="24"/>
                <w:szCs w:val="24"/>
              </w:rPr>
              <w:t xml:space="preserve">Noslēgtie līgumi par Eiropas Savienības fondu projektu īstenošanu paredz turpmākās saistības </w:t>
            </w:r>
            <w:r w:rsidRPr="00751F79">
              <w:rPr>
                <w:rFonts w:ascii="Times New Roman" w:eastAsia="Calibri" w:hAnsi="Times New Roman" w:cs="Times New Roman"/>
                <w:color w:val="000000"/>
                <w:sz w:val="24"/>
                <w:szCs w:val="24"/>
              </w:rPr>
              <w:t>Lidostai</w:t>
            </w:r>
            <w:r w:rsidRPr="00751F79">
              <w:rPr>
                <w:rFonts w:ascii="Times New Roman" w:hAnsi="Times New Roman" w:cs="Times New Roman"/>
                <w:sz w:val="24"/>
                <w:szCs w:val="24"/>
              </w:rPr>
              <w:t xml:space="preserve"> kā Eiropas Savienības fondu saņēmējai attiecībā </w:t>
            </w:r>
            <w:r w:rsidRPr="00751F79">
              <w:rPr>
                <w:rFonts w:ascii="Times New Roman" w:hAnsi="Times New Roman" w:cs="Times New Roman"/>
                <w:sz w:val="24"/>
                <w:szCs w:val="24"/>
              </w:rPr>
              <w:lastRenderedPageBreak/>
              <w:t>uz izbūvētās infrastruktūras un iegādāto iekārtu uzturēšanu. Pēc Eiropas Savienības fonda projekta „Starptautiskās lidostas „Rīga” infrastruktūras attīstība” īstenošana</w:t>
            </w:r>
            <w:r w:rsidR="00253F5F" w:rsidRPr="00751F79">
              <w:rPr>
                <w:rFonts w:ascii="Times New Roman" w:hAnsi="Times New Roman" w:cs="Times New Roman"/>
                <w:sz w:val="24"/>
                <w:szCs w:val="24"/>
              </w:rPr>
              <w:t>s</w:t>
            </w:r>
            <w:r w:rsidRPr="00751F79">
              <w:rPr>
                <w:rFonts w:ascii="Times New Roman" w:hAnsi="Times New Roman" w:cs="Times New Roman"/>
                <w:sz w:val="24"/>
                <w:szCs w:val="24"/>
              </w:rPr>
              <w:t xml:space="preserve">, Lidostai jānodrošina, ka vismaz 25 (divdesmit piecus) gadus pēc </w:t>
            </w:r>
            <w:r w:rsidR="00FA2D3A" w:rsidRPr="00751F79">
              <w:rPr>
                <w:rFonts w:ascii="Times New Roman" w:hAnsi="Times New Roman" w:cs="Times New Roman"/>
                <w:sz w:val="24"/>
                <w:szCs w:val="24"/>
              </w:rPr>
              <w:t xml:space="preserve">attiecīgā </w:t>
            </w:r>
            <w:r w:rsidRPr="00751F79">
              <w:rPr>
                <w:rFonts w:ascii="Times New Roman" w:hAnsi="Times New Roman" w:cs="Times New Roman"/>
                <w:sz w:val="24"/>
                <w:szCs w:val="24"/>
              </w:rPr>
              <w:t xml:space="preserve">Projekta pabeigšanas Projekta īstenošanas rezultāts pienācīgā kārtā tiek </w:t>
            </w:r>
            <w:r w:rsidRPr="00751F79">
              <w:rPr>
                <w:rFonts w:ascii="Times New Roman" w:hAnsi="Times New Roman" w:cs="Times New Roman"/>
                <w:sz w:val="24"/>
                <w:szCs w:val="24"/>
                <w:u w:val="single"/>
              </w:rPr>
              <w:t>uzturēts un lietots Projektā paredzētajiem mērķiem</w:t>
            </w:r>
            <w:r w:rsidR="00253F5F" w:rsidRPr="00751F79">
              <w:rPr>
                <w:rFonts w:ascii="Times New Roman" w:hAnsi="Times New Roman" w:cs="Times New Roman"/>
                <w:sz w:val="24"/>
                <w:szCs w:val="24"/>
                <w:u w:val="single"/>
              </w:rPr>
              <w:t>.</w:t>
            </w:r>
            <w:r w:rsidRPr="00751F79">
              <w:rPr>
                <w:rFonts w:ascii="Times New Roman" w:hAnsi="Times New Roman" w:cs="Times New Roman"/>
                <w:sz w:val="24"/>
                <w:szCs w:val="24"/>
              </w:rPr>
              <w:t xml:space="preserve"> </w:t>
            </w:r>
          </w:p>
          <w:p w14:paraId="6BC9EF79" w14:textId="77777777" w:rsidR="00297A3A" w:rsidRPr="00C32676" w:rsidRDefault="005033FF" w:rsidP="00D91F57">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t>Tas nozīmē, ka</w:t>
            </w:r>
            <w:r w:rsidR="0064279A" w:rsidRPr="00C32676">
              <w:rPr>
                <w:rFonts w:ascii="Times New Roman" w:hAnsi="Times New Roman" w:cs="Times New Roman"/>
                <w:sz w:val="24"/>
                <w:szCs w:val="24"/>
              </w:rPr>
              <w:t xml:space="preserve"> ne</w:t>
            </w:r>
            <w:r w:rsidR="0064279A" w:rsidRPr="00C32676">
              <w:rPr>
                <w:rFonts w:ascii="Times New Roman" w:eastAsia="Times New Roman" w:hAnsi="Times New Roman"/>
                <w:kern w:val="3"/>
                <w:sz w:val="24"/>
                <w:szCs w:val="24"/>
              </w:rPr>
              <w:t xml:space="preserve">nodrošinot </w:t>
            </w:r>
            <w:r w:rsidR="0064279A" w:rsidRPr="00C32676">
              <w:rPr>
                <w:rFonts w:ascii="Times New Roman" w:hAnsi="Times New Roman" w:cs="Times New Roman"/>
                <w:sz w:val="24"/>
                <w:szCs w:val="24"/>
              </w:rPr>
              <w:t>Eiropas Savienības fondu projektu</w:t>
            </w:r>
            <w:r w:rsidR="0064279A" w:rsidRPr="00C32676">
              <w:rPr>
                <w:rFonts w:ascii="Times New Roman" w:eastAsia="Times New Roman" w:hAnsi="Times New Roman"/>
                <w:kern w:val="3"/>
                <w:sz w:val="24"/>
                <w:szCs w:val="24"/>
              </w:rPr>
              <w:t xml:space="preserve"> rezultātu saglabāšanu un ilgtspēju, ievērojot Regulas Nr. 1303/2013 un specifiskā atbalsta mērķa </w:t>
            </w:r>
            <w:r w:rsidR="0064279A" w:rsidRPr="00FD3F03">
              <w:rPr>
                <w:rFonts w:ascii="Times New Roman" w:eastAsia="Calibri" w:hAnsi="Times New Roman" w:cs="Times New Roman"/>
                <w:color w:val="000000"/>
                <w:sz w:val="24"/>
                <w:szCs w:val="24"/>
              </w:rPr>
              <w:t>noteikumos</w:t>
            </w:r>
            <w:r w:rsidR="0064279A" w:rsidRPr="00C32676">
              <w:rPr>
                <w:rFonts w:ascii="Times New Roman" w:eastAsia="Times New Roman" w:hAnsi="Times New Roman"/>
                <w:kern w:val="3"/>
                <w:sz w:val="24"/>
                <w:szCs w:val="24"/>
              </w:rPr>
              <w:t xml:space="preserve"> noteiktos nosacījumus, </w:t>
            </w:r>
            <w:r w:rsidR="0064279A" w:rsidRPr="00C32676">
              <w:rPr>
                <w:rFonts w:ascii="Times New Roman" w:hAnsi="Times New Roman" w:cs="Times New Roman"/>
                <w:sz w:val="24"/>
                <w:szCs w:val="24"/>
              </w:rPr>
              <w:t xml:space="preserve"> </w:t>
            </w:r>
            <w:r w:rsidRPr="00C32676">
              <w:rPr>
                <w:rFonts w:ascii="Times New Roman" w:hAnsi="Times New Roman" w:cs="Times New Roman"/>
                <w:sz w:val="24"/>
                <w:szCs w:val="24"/>
              </w:rPr>
              <w:t xml:space="preserve">gadījumā, ja finanšu resursu trūkuma dēļ, nepareizas ekspluatēšanas </w:t>
            </w:r>
            <w:r w:rsidR="00253F5F" w:rsidRPr="00C32676">
              <w:rPr>
                <w:rFonts w:ascii="Times New Roman" w:hAnsi="Times New Roman" w:cs="Times New Roman"/>
                <w:sz w:val="24"/>
                <w:szCs w:val="24"/>
              </w:rPr>
              <w:t>vai</w:t>
            </w:r>
            <w:r w:rsidRPr="00C32676">
              <w:rPr>
                <w:rFonts w:ascii="Times New Roman" w:hAnsi="Times New Roman" w:cs="Times New Roman"/>
                <w:sz w:val="24"/>
                <w:szCs w:val="24"/>
              </w:rPr>
              <w:t xml:space="preserve"> apkopju neveikšanas rezultātā Lidosta nevarēs lietot vai tai nebūs pieejamas iekārtas, kas ir nepieciešamas, lai nodrošinātu likumā “Par aviāciju” un citos tai skaitā starptautiskajos tiesību aktos noteiktās prasības, Lidosta nevarēs sniegt tās pakalpojumus, jo tas būtu pretrunā tiesību aktu prasībām un attiecīgi arī apdraudētu gaisa kuģu lidojumu drošību. </w:t>
            </w:r>
          </w:p>
          <w:p w14:paraId="1C347A3B" w14:textId="689E5B94" w:rsidR="005033FF" w:rsidRPr="004F031D" w:rsidRDefault="005033FF" w:rsidP="004F031D">
            <w:pPr>
              <w:autoSpaceDE w:val="0"/>
              <w:autoSpaceDN w:val="0"/>
              <w:adjustRightInd w:val="0"/>
              <w:spacing w:after="240"/>
              <w:ind w:left="0"/>
              <w:jc w:val="both"/>
              <w:rPr>
                <w:rFonts w:ascii="Times New Roman" w:hAnsi="Times New Roman" w:cs="Times New Roman"/>
                <w:sz w:val="24"/>
                <w:szCs w:val="24"/>
              </w:rPr>
            </w:pPr>
            <w:r w:rsidRPr="00751F79">
              <w:rPr>
                <w:rFonts w:ascii="Times New Roman" w:hAnsi="Times New Roman" w:cs="Times New Roman"/>
                <w:sz w:val="24"/>
                <w:szCs w:val="24"/>
              </w:rPr>
              <w:t xml:space="preserve">Finanšu resursu zaudējumu risks attiecināms arī uz Eiropas Savienības fondu projektu rezultātā iegādātām iekārtām, </w:t>
            </w:r>
            <w:r w:rsidR="0064279A" w:rsidRPr="00751F79">
              <w:rPr>
                <w:rFonts w:ascii="Times New Roman" w:hAnsi="Times New Roman" w:cs="Times New Roman"/>
                <w:sz w:val="24"/>
                <w:szCs w:val="24"/>
              </w:rPr>
              <w:t xml:space="preserve">kuru nepareizas ekspluatēšanas vai uzturēšanas gadījumā </w:t>
            </w:r>
            <w:r w:rsidR="0064279A" w:rsidRPr="00751F79">
              <w:rPr>
                <w:rFonts w:ascii="Times New Roman" w:hAnsi="Times New Roman" w:cs="Times New Roman"/>
                <w:sz w:val="24"/>
                <w:szCs w:val="24"/>
                <w:u w:val="single"/>
              </w:rPr>
              <w:t>būtu jāatmaksā attiecīgajā projektā saņemtais Eiropas Savienības fondu, kā arī citu publisko līdzekļu līdzfinansējums</w:t>
            </w:r>
            <w:r w:rsidR="006C7614" w:rsidRPr="00751F79">
              <w:rPr>
                <w:rFonts w:ascii="Times New Roman" w:hAnsi="Times New Roman" w:cs="Times New Roman"/>
                <w:sz w:val="24"/>
                <w:szCs w:val="24"/>
                <w:u w:val="single"/>
              </w:rPr>
              <w:t>, vai jāveic papildus finanšu resursu ieguldījums attiecīgās kustamās un nekustamās mantas rezultātu saglabāšanai.</w:t>
            </w:r>
          </w:p>
          <w:p w14:paraId="2441E920" w14:textId="77777777" w:rsidR="005D7F7D" w:rsidRPr="00C32676" w:rsidRDefault="005D7F7D" w:rsidP="00D91F57">
            <w:pPr>
              <w:spacing w:after="120"/>
              <w:ind w:left="0" w:firstLine="58"/>
              <w:rPr>
                <w:rFonts w:ascii="Times New Roman" w:hAnsi="Times New Roman" w:cs="Times New Roman"/>
                <w:b/>
                <w:sz w:val="24"/>
                <w:szCs w:val="24"/>
              </w:rPr>
            </w:pPr>
            <w:r w:rsidRPr="00C32676">
              <w:rPr>
                <w:rFonts w:ascii="Times New Roman" w:hAnsi="Times New Roman" w:cs="Times New Roman"/>
                <w:b/>
                <w:sz w:val="24"/>
                <w:szCs w:val="24"/>
              </w:rPr>
              <w:t>2.</w:t>
            </w:r>
            <w:r w:rsidR="007F1F03" w:rsidRPr="00C32676">
              <w:rPr>
                <w:rFonts w:ascii="Times New Roman" w:hAnsi="Times New Roman" w:cs="Times New Roman"/>
                <w:b/>
                <w:sz w:val="24"/>
                <w:szCs w:val="24"/>
              </w:rPr>
              <w:t>3</w:t>
            </w:r>
            <w:r w:rsidRPr="00C32676">
              <w:rPr>
                <w:rFonts w:ascii="Times New Roman" w:hAnsi="Times New Roman" w:cs="Times New Roman"/>
                <w:b/>
                <w:sz w:val="24"/>
                <w:szCs w:val="24"/>
              </w:rPr>
              <w:t>. Valsts īpašuma vērtības samazināšanās ilgtermiņā</w:t>
            </w:r>
          </w:p>
          <w:p w14:paraId="0F99333D" w14:textId="77777777" w:rsidR="001B3AE2" w:rsidRPr="00C32676" w:rsidRDefault="005D7F7D" w:rsidP="00D91F57">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t xml:space="preserve">Jebkurai motorizētai un nemotorizētai tehnikai, kura atrodas Lidostas ierobežotās piekļuves teritorijā (t.i., uz perona un skrejceļa), saskaņā ar starptautiskajiem normatīvajiem aktiem, kas valstij saistoši caur pievienošanos </w:t>
            </w:r>
            <w:r w:rsidRPr="00FD3F03">
              <w:rPr>
                <w:rFonts w:ascii="Times New Roman" w:eastAsia="Calibri" w:hAnsi="Times New Roman" w:cs="Times New Roman"/>
                <w:color w:val="000000"/>
                <w:sz w:val="24"/>
                <w:szCs w:val="24"/>
              </w:rPr>
              <w:t>Čikāgas</w:t>
            </w:r>
            <w:r w:rsidRPr="00C32676">
              <w:rPr>
                <w:rFonts w:ascii="Times New Roman" w:hAnsi="Times New Roman" w:cs="Times New Roman"/>
                <w:sz w:val="24"/>
                <w:szCs w:val="24"/>
              </w:rPr>
              <w:t xml:space="preserve"> konvencijai (ICAO), ir jānodrošina nepārtraukta uzturēšana, kura ir attiecīgi jādokumentē. Tas iekļauj tehnikas un iekārtu regulāru uzturēšanu, kalibrēšanu, verificēšanu u.c. darbības, lai nodrošinātu to augstu darbības uzticamību un precizitāti</w:t>
            </w:r>
            <w:r w:rsidR="004841D0" w:rsidRPr="00C32676">
              <w:rPr>
                <w:rFonts w:ascii="Times New Roman" w:hAnsi="Times New Roman" w:cs="Times New Roman"/>
                <w:sz w:val="24"/>
                <w:szCs w:val="24"/>
              </w:rPr>
              <w:t xml:space="preserve">, kad tie tiek izmantoti Lidostas darbības nodrošināšanā. </w:t>
            </w:r>
            <w:r w:rsidR="001B3AE2" w:rsidRPr="00C32676">
              <w:rPr>
                <w:rFonts w:ascii="Times New Roman" w:hAnsi="Times New Roman" w:cs="Times New Roman"/>
                <w:sz w:val="24"/>
                <w:szCs w:val="24"/>
              </w:rPr>
              <w:t>Šādi uzturēšanas, kalibrēšanas, verificēšanas u.c. darbi nav iespējami bez augsti kvalificēta Lidostas personāla iesaistes</w:t>
            </w:r>
            <w:r w:rsidR="00253F5F" w:rsidRPr="00C32676">
              <w:rPr>
                <w:rFonts w:ascii="Times New Roman" w:hAnsi="Times New Roman" w:cs="Times New Roman"/>
                <w:sz w:val="24"/>
                <w:szCs w:val="24"/>
              </w:rPr>
              <w:t xml:space="preserve"> un finanšu resursiem</w:t>
            </w:r>
            <w:r w:rsidR="001B3AE2" w:rsidRPr="00C32676">
              <w:rPr>
                <w:rFonts w:ascii="Times New Roman" w:hAnsi="Times New Roman" w:cs="Times New Roman"/>
                <w:sz w:val="24"/>
                <w:szCs w:val="24"/>
              </w:rPr>
              <w:t xml:space="preserve">. Ja Lidostas pamatkapitāls netiek palielināts, ar lielu daļu no kvalificētā Lidostas personāla tiks pārtrauktas darba tiesiskās attiecības, lai nodrošinātu Lidostas turpmāku eksistenci. </w:t>
            </w:r>
          </w:p>
          <w:p w14:paraId="034F70FF" w14:textId="77777777" w:rsidR="000749EF" w:rsidRPr="00C32676" w:rsidRDefault="001B3AE2" w:rsidP="00D91F57">
            <w:pPr>
              <w:autoSpaceDE w:val="0"/>
              <w:autoSpaceDN w:val="0"/>
              <w:adjustRightInd w:val="0"/>
              <w:spacing w:after="240"/>
              <w:ind w:left="0"/>
              <w:jc w:val="both"/>
              <w:rPr>
                <w:rFonts w:ascii="Times New Roman" w:hAnsi="Times New Roman" w:cs="Times New Roman"/>
                <w:sz w:val="24"/>
                <w:szCs w:val="24"/>
              </w:rPr>
            </w:pPr>
            <w:r w:rsidRPr="00C32676">
              <w:rPr>
                <w:rFonts w:ascii="Times New Roman" w:hAnsi="Times New Roman" w:cs="Times New Roman"/>
                <w:sz w:val="24"/>
                <w:szCs w:val="24"/>
              </w:rPr>
              <w:t>Jāpiezīmē, ka j</w:t>
            </w:r>
            <w:r w:rsidR="005D7F7D" w:rsidRPr="00C32676">
              <w:rPr>
                <w:rFonts w:ascii="Times New Roman" w:hAnsi="Times New Roman" w:cs="Times New Roman"/>
                <w:sz w:val="24"/>
                <w:szCs w:val="24"/>
              </w:rPr>
              <w:t xml:space="preserve">ebkurš pārrāvums </w:t>
            </w:r>
            <w:r w:rsidR="004841D0" w:rsidRPr="00C32676">
              <w:rPr>
                <w:rFonts w:ascii="Times New Roman" w:hAnsi="Times New Roman" w:cs="Times New Roman"/>
                <w:sz w:val="24"/>
                <w:szCs w:val="24"/>
              </w:rPr>
              <w:t xml:space="preserve">tehnikas un iekārtu </w:t>
            </w:r>
            <w:r w:rsidR="005D7F7D" w:rsidRPr="00C32676">
              <w:rPr>
                <w:rFonts w:ascii="Times New Roman" w:hAnsi="Times New Roman" w:cs="Times New Roman"/>
                <w:sz w:val="24"/>
                <w:szCs w:val="24"/>
              </w:rPr>
              <w:t xml:space="preserve">dokumentācijā </w:t>
            </w:r>
            <w:r w:rsidR="004841D0" w:rsidRPr="00C32676">
              <w:rPr>
                <w:rFonts w:ascii="Times New Roman" w:hAnsi="Times New Roman" w:cs="Times New Roman"/>
                <w:sz w:val="24"/>
                <w:szCs w:val="24"/>
              </w:rPr>
              <w:t xml:space="preserve">var radīt virkni neatbilstību gan no vietējo uzraudzības iestāžu (v/a Civilās aviācijas aģentūra), gan arī </w:t>
            </w:r>
            <w:r w:rsidR="004841D0" w:rsidRPr="00FD3F03">
              <w:rPr>
                <w:rFonts w:ascii="Times New Roman" w:eastAsia="Calibri" w:hAnsi="Times New Roman" w:cs="Times New Roman"/>
                <w:color w:val="000000"/>
                <w:sz w:val="24"/>
                <w:szCs w:val="24"/>
              </w:rPr>
              <w:t>no</w:t>
            </w:r>
            <w:r w:rsidR="004841D0" w:rsidRPr="00C32676">
              <w:rPr>
                <w:rFonts w:ascii="Times New Roman" w:hAnsi="Times New Roman" w:cs="Times New Roman"/>
                <w:sz w:val="24"/>
                <w:szCs w:val="24"/>
              </w:rPr>
              <w:t xml:space="preserve"> Eiropas Savienības</w:t>
            </w:r>
            <w:r w:rsidR="006F272F" w:rsidRPr="00C32676">
              <w:rPr>
                <w:rFonts w:ascii="Times New Roman" w:hAnsi="Times New Roman" w:cs="Times New Roman"/>
                <w:sz w:val="24"/>
                <w:szCs w:val="24"/>
              </w:rPr>
              <w:t xml:space="preserve"> (</w:t>
            </w:r>
            <w:r w:rsidR="006F272F" w:rsidRPr="00C32676">
              <w:rPr>
                <w:rFonts w:ascii="Times New Roman" w:hAnsi="Times New Roman" w:cs="Times New Roman"/>
                <w:i/>
                <w:iCs/>
                <w:sz w:val="24"/>
                <w:szCs w:val="24"/>
              </w:rPr>
              <w:t>European</w:t>
            </w:r>
            <w:r w:rsidR="00253F5F" w:rsidRPr="00C32676">
              <w:rPr>
                <w:rFonts w:ascii="Times New Roman" w:hAnsi="Times New Roman" w:cs="Times New Roman"/>
                <w:i/>
                <w:iCs/>
                <w:sz w:val="24"/>
                <w:szCs w:val="24"/>
              </w:rPr>
              <w:t xml:space="preserve"> Union</w:t>
            </w:r>
            <w:r w:rsidR="006F272F" w:rsidRPr="00C32676">
              <w:rPr>
                <w:rFonts w:ascii="Times New Roman" w:hAnsi="Times New Roman" w:cs="Times New Roman"/>
                <w:i/>
                <w:iCs/>
                <w:sz w:val="24"/>
                <w:szCs w:val="24"/>
              </w:rPr>
              <w:t xml:space="preserve"> Aviation Safety Agency</w:t>
            </w:r>
            <w:r w:rsidR="006F272F" w:rsidRPr="00C32676">
              <w:rPr>
                <w:rFonts w:ascii="Times New Roman" w:hAnsi="Times New Roman" w:cs="Times New Roman"/>
                <w:sz w:val="24"/>
                <w:szCs w:val="24"/>
              </w:rPr>
              <w:t xml:space="preserve">) </w:t>
            </w:r>
            <w:r w:rsidR="004841D0" w:rsidRPr="00C32676">
              <w:rPr>
                <w:rFonts w:ascii="Times New Roman" w:hAnsi="Times New Roman" w:cs="Times New Roman"/>
                <w:sz w:val="24"/>
                <w:szCs w:val="24"/>
              </w:rPr>
              <w:t xml:space="preserve"> un trešo valstu analogu institūciju puses, kuri uzrauga savu pārvadātāju darbību Lidostā. </w:t>
            </w:r>
          </w:p>
          <w:p w14:paraId="19AEA534" w14:textId="77777777" w:rsidR="004841D0" w:rsidRPr="00C32676" w:rsidRDefault="004841D0" w:rsidP="00D91F57">
            <w:pPr>
              <w:autoSpaceDE w:val="0"/>
              <w:autoSpaceDN w:val="0"/>
              <w:adjustRightInd w:val="0"/>
              <w:spacing w:after="240"/>
              <w:ind w:left="0"/>
              <w:jc w:val="both"/>
              <w:rPr>
                <w:rFonts w:ascii="Times New Roman" w:eastAsia="Calibri" w:hAnsi="Times New Roman" w:cs="Times New Roman"/>
                <w:color w:val="000000"/>
                <w:sz w:val="24"/>
                <w:szCs w:val="24"/>
              </w:rPr>
            </w:pPr>
            <w:r w:rsidRPr="00C32676">
              <w:rPr>
                <w:rFonts w:ascii="Times New Roman" w:eastAsia="Calibri" w:hAnsi="Times New Roman" w:cs="Times New Roman"/>
                <w:color w:val="000000"/>
                <w:sz w:val="24"/>
                <w:szCs w:val="24"/>
              </w:rPr>
              <w:t xml:space="preserve">Ja Lidostas pamatkapitāla palielinājums netiks akceptēts, pastāv risks, ka ilgstošas </w:t>
            </w:r>
            <w:r w:rsidR="00282A7A" w:rsidRPr="00C32676">
              <w:rPr>
                <w:rFonts w:ascii="Times New Roman" w:eastAsia="Calibri" w:hAnsi="Times New Roman" w:cs="Times New Roman"/>
                <w:color w:val="000000"/>
                <w:sz w:val="24"/>
                <w:szCs w:val="24"/>
              </w:rPr>
              <w:t xml:space="preserve">tehnikas un iekārtu </w:t>
            </w:r>
            <w:r w:rsidRPr="00C32676">
              <w:rPr>
                <w:rFonts w:ascii="Times New Roman" w:eastAsia="Calibri" w:hAnsi="Times New Roman" w:cs="Times New Roman"/>
                <w:color w:val="000000"/>
                <w:sz w:val="24"/>
                <w:szCs w:val="24"/>
              </w:rPr>
              <w:t xml:space="preserve">uzturēšanas/remontdarbu neesamības dēļ vairākas būtiskas Lidostas pamatdarbībai nepieciešamās iekārtas un tehnikas vienības nebūs izmantojamas </w:t>
            </w:r>
            <w:r w:rsidR="00253F5F" w:rsidRPr="00C32676">
              <w:rPr>
                <w:rFonts w:ascii="Times New Roman" w:eastAsia="Calibri" w:hAnsi="Times New Roman" w:cs="Times New Roman"/>
                <w:color w:val="000000"/>
                <w:sz w:val="24"/>
                <w:szCs w:val="24"/>
              </w:rPr>
              <w:t xml:space="preserve">ne </w:t>
            </w:r>
            <w:r w:rsidRPr="00C32676">
              <w:rPr>
                <w:rFonts w:ascii="Times New Roman" w:eastAsia="Calibri" w:hAnsi="Times New Roman" w:cs="Times New Roman"/>
                <w:color w:val="000000"/>
                <w:sz w:val="24"/>
                <w:szCs w:val="24"/>
              </w:rPr>
              <w:t>civilās</w:t>
            </w:r>
            <w:r w:rsidR="00253F5F" w:rsidRPr="00C32676">
              <w:rPr>
                <w:rFonts w:ascii="Times New Roman" w:eastAsia="Calibri" w:hAnsi="Times New Roman" w:cs="Times New Roman"/>
                <w:color w:val="000000"/>
                <w:sz w:val="24"/>
                <w:szCs w:val="24"/>
              </w:rPr>
              <w:t xml:space="preserve">, ne </w:t>
            </w:r>
            <w:r w:rsidRPr="00C32676">
              <w:rPr>
                <w:rFonts w:ascii="Times New Roman" w:eastAsia="Calibri" w:hAnsi="Times New Roman" w:cs="Times New Roman"/>
                <w:color w:val="000000"/>
                <w:sz w:val="24"/>
                <w:szCs w:val="24"/>
              </w:rPr>
              <w:t>militārās aviācijas vajadzībām, jo tām</w:t>
            </w:r>
            <w:r w:rsidR="00253F5F" w:rsidRPr="00C32676">
              <w:rPr>
                <w:rFonts w:ascii="Times New Roman" w:eastAsia="Calibri" w:hAnsi="Times New Roman" w:cs="Times New Roman"/>
                <w:color w:val="000000"/>
                <w:sz w:val="24"/>
                <w:szCs w:val="24"/>
              </w:rPr>
              <w:t xml:space="preserve"> </w:t>
            </w:r>
            <w:r w:rsidRPr="00C32676">
              <w:rPr>
                <w:rFonts w:ascii="Times New Roman" w:eastAsia="Calibri" w:hAnsi="Times New Roman" w:cs="Times New Roman"/>
                <w:color w:val="000000"/>
                <w:sz w:val="24"/>
                <w:szCs w:val="24"/>
              </w:rPr>
              <w:t xml:space="preserve">nebūs </w:t>
            </w:r>
            <w:r w:rsidRPr="00C32676">
              <w:rPr>
                <w:rFonts w:ascii="Times New Roman" w:eastAsia="Calibri" w:hAnsi="Times New Roman" w:cs="Times New Roman"/>
                <w:color w:val="000000"/>
                <w:sz w:val="24"/>
                <w:szCs w:val="24"/>
              </w:rPr>
              <w:lastRenderedPageBreak/>
              <w:t xml:space="preserve">veiktas nepieciešamās regulārās apkopes </w:t>
            </w:r>
            <w:r w:rsidR="00253F5F" w:rsidRPr="00C32676">
              <w:rPr>
                <w:rFonts w:ascii="Times New Roman" w:eastAsia="Calibri" w:hAnsi="Times New Roman" w:cs="Times New Roman"/>
                <w:color w:val="000000"/>
                <w:sz w:val="24"/>
                <w:szCs w:val="24"/>
              </w:rPr>
              <w:t xml:space="preserve">un </w:t>
            </w:r>
            <w:r w:rsidRPr="00C32676">
              <w:rPr>
                <w:rFonts w:ascii="Times New Roman" w:eastAsia="Calibri" w:hAnsi="Times New Roman" w:cs="Times New Roman"/>
                <w:color w:val="000000"/>
                <w:sz w:val="24"/>
                <w:szCs w:val="24"/>
              </w:rPr>
              <w:t xml:space="preserve">neveikto apkopju/kalibrācijas dēļ tās lietošanai vairs nebūs formāli vai fiziski derīgas. </w:t>
            </w:r>
          </w:p>
          <w:p w14:paraId="5C048911" w14:textId="77777777" w:rsidR="004841D0" w:rsidRPr="00C32676" w:rsidRDefault="004841D0" w:rsidP="00D91F57">
            <w:pPr>
              <w:autoSpaceDE w:val="0"/>
              <w:autoSpaceDN w:val="0"/>
              <w:adjustRightInd w:val="0"/>
              <w:spacing w:after="240"/>
              <w:ind w:left="0"/>
              <w:jc w:val="both"/>
              <w:rPr>
                <w:rFonts w:ascii="Times New Roman" w:eastAsia="Calibri" w:hAnsi="Times New Roman" w:cs="Times New Roman"/>
                <w:color w:val="000000"/>
                <w:sz w:val="24"/>
                <w:szCs w:val="24"/>
              </w:rPr>
            </w:pPr>
            <w:r w:rsidRPr="00C32676">
              <w:rPr>
                <w:rFonts w:ascii="Times New Roman" w:eastAsia="Calibri" w:hAnsi="Times New Roman" w:cs="Times New Roman"/>
                <w:color w:val="000000"/>
                <w:sz w:val="24"/>
                <w:szCs w:val="24"/>
              </w:rPr>
              <w:t>Jāuzsver, ka aviācijas nozarē iekārtu kalibrācijai, regulārai uzturēšanai ir ļoti liela nozīme, jo no tās ir atkarīgas cilvēku dzīvības. Tāpat jāuzsver, ka ja pat vissīkākajai Lidostas operatīvo darbību nodrošinošajai tehniskajai detaļai nav veiktas nepieciešamās tehniskās apkope</w:t>
            </w:r>
            <w:r w:rsidR="00A13D77" w:rsidRPr="00C32676">
              <w:rPr>
                <w:rFonts w:ascii="Times New Roman" w:eastAsia="Calibri" w:hAnsi="Times New Roman" w:cs="Times New Roman"/>
                <w:color w:val="000000"/>
                <w:sz w:val="24"/>
                <w:szCs w:val="24"/>
              </w:rPr>
              <w:t xml:space="preserve">s, </w:t>
            </w:r>
            <w:r w:rsidRPr="00C32676">
              <w:rPr>
                <w:rFonts w:ascii="Times New Roman" w:eastAsia="Calibri" w:hAnsi="Times New Roman" w:cs="Times New Roman"/>
                <w:color w:val="000000"/>
                <w:sz w:val="24"/>
                <w:szCs w:val="24"/>
              </w:rPr>
              <w:t>kalibrācijas</w:t>
            </w:r>
            <w:r w:rsidR="00A13D77" w:rsidRPr="00C32676">
              <w:rPr>
                <w:rFonts w:ascii="Times New Roman" w:eastAsia="Calibri" w:hAnsi="Times New Roman" w:cs="Times New Roman"/>
                <w:color w:val="000000"/>
                <w:sz w:val="24"/>
                <w:szCs w:val="24"/>
              </w:rPr>
              <w:t xml:space="preserve"> vai verifikācijas</w:t>
            </w:r>
            <w:r w:rsidRPr="00C32676">
              <w:rPr>
                <w:rFonts w:ascii="Times New Roman" w:eastAsia="Calibri" w:hAnsi="Times New Roman" w:cs="Times New Roman"/>
                <w:color w:val="000000"/>
                <w:sz w:val="24"/>
                <w:szCs w:val="24"/>
              </w:rPr>
              <w:t xml:space="preserve">, tas, iespējams, var radīt iemeslu slēgt lidlauku (un, līdz ar to, Lidostu), radot būtiskus </w:t>
            </w:r>
            <w:r w:rsidR="00A13D77" w:rsidRPr="00C32676">
              <w:rPr>
                <w:rFonts w:ascii="Times New Roman" w:eastAsia="Calibri" w:hAnsi="Times New Roman" w:cs="Times New Roman"/>
                <w:color w:val="000000"/>
                <w:sz w:val="24"/>
                <w:szCs w:val="24"/>
              </w:rPr>
              <w:t xml:space="preserve">paredzamus </w:t>
            </w:r>
            <w:r w:rsidRPr="00C32676">
              <w:rPr>
                <w:rFonts w:ascii="Times New Roman" w:eastAsia="Calibri" w:hAnsi="Times New Roman" w:cs="Times New Roman"/>
                <w:color w:val="000000"/>
                <w:sz w:val="24"/>
                <w:szCs w:val="24"/>
              </w:rPr>
              <w:t xml:space="preserve">finansiālus zaudējumus valstij kā Lidostas kapitāldaļu turētājam nākotnē. </w:t>
            </w:r>
          </w:p>
          <w:p w14:paraId="0C74BC7A" w14:textId="77777777" w:rsidR="00DE28BA" w:rsidRDefault="00CE19F8" w:rsidP="00D91F57">
            <w:pPr>
              <w:autoSpaceDE w:val="0"/>
              <w:autoSpaceDN w:val="0"/>
              <w:adjustRightInd w:val="0"/>
              <w:spacing w:after="240"/>
              <w:ind w:left="0"/>
              <w:jc w:val="both"/>
              <w:rPr>
                <w:rFonts w:ascii="Times New Roman" w:eastAsia="Calibri" w:hAnsi="Times New Roman" w:cs="Times New Roman"/>
                <w:b/>
                <w:bCs/>
                <w:color w:val="000000"/>
                <w:sz w:val="24"/>
                <w:szCs w:val="24"/>
              </w:rPr>
            </w:pPr>
            <w:r w:rsidRPr="00C32676">
              <w:rPr>
                <w:rFonts w:ascii="Times New Roman" w:eastAsia="Calibri" w:hAnsi="Times New Roman" w:cs="Times New Roman"/>
                <w:b/>
                <w:bCs/>
                <w:color w:val="000000"/>
                <w:sz w:val="24"/>
                <w:szCs w:val="24"/>
              </w:rPr>
              <w:t xml:space="preserve">Pamatojoties uz </w:t>
            </w:r>
            <w:r w:rsidR="00751F79">
              <w:rPr>
                <w:rFonts w:ascii="Times New Roman" w:eastAsia="Calibri" w:hAnsi="Times New Roman" w:cs="Times New Roman"/>
                <w:b/>
                <w:bCs/>
                <w:color w:val="000000"/>
                <w:sz w:val="24"/>
                <w:szCs w:val="24"/>
              </w:rPr>
              <w:t>augstāk</w:t>
            </w:r>
            <w:r w:rsidR="005A3311" w:rsidRPr="00C32676">
              <w:rPr>
                <w:rFonts w:ascii="Times New Roman" w:eastAsia="Calibri" w:hAnsi="Times New Roman" w:cs="Times New Roman"/>
                <w:b/>
                <w:bCs/>
                <w:color w:val="000000"/>
                <w:sz w:val="24"/>
                <w:szCs w:val="24"/>
              </w:rPr>
              <w:t xml:space="preserve"> minētajiem faktiem un apsvērumiem, kā arī </w:t>
            </w:r>
            <w:r w:rsidRPr="00C32676">
              <w:rPr>
                <w:rFonts w:ascii="Times New Roman" w:eastAsia="Calibri" w:hAnsi="Times New Roman" w:cs="Times New Roman"/>
                <w:b/>
                <w:bCs/>
                <w:color w:val="000000"/>
                <w:sz w:val="24"/>
                <w:szCs w:val="24"/>
              </w:rPr>
              <w:t>balstoties uz Ministru kabineta 2020.</w:t>
            </w:r>
            <w:r w:rsidR="005A3311" w:rsidRPr="00C32676">
              <w:rPr>
                <w:rFonts w:ascii="Times New Roman" w:eastAsia="Calibri" w:hAnsi="Times New Roman" w:cs="Times New Roman"/>
                <w:b/>
                <w:bCs/>
                <w:color w:val="000000"/>
                <w:sz w:val="24"/>
                <w:szCs w:val="24"/>
              </w:rPr>
              <w:t xml:space="preserve"> </w:t>
            </w:r>
            <w:r w:rsidRPr="00C32676">
              <w:rPr>
                <w:rFonts w:ascii="Times New Roman" w:eastAsia="Calibri" w:hAnsi="Times New Roman" w:cs="Times New Roman"/>
                <w:b/>
                <w:bCs/>
                <w:color w:val="000000"/>
                <w:sz w:val="24"/>
                <w:szCs w:val="24"/>
              </w:rPr>
              <w:t>gada 12.</w:t>
            </w:r>
            <w:r w:rsidR="005A3311" w:rsidRPr="00C32676">
              <w:rPr>
                <w:rFonts w:ascii="Times New Roman" w:eastAsia="Calibri" w:hAnsi="Times New Roman" w:cs="Times New Roman"/>
                <w:b/>
                <w:bCs/>
                <w:color w:val="000000"/>
                <w:sz w:val="24"/>
                <w:szCs w:val="24"/>
              </w:rPr>
              <w:t xml:space="preserve"> </w:t>
            </w:r>
            <w:r w:rsidRPr="00C32676">
              <w:rPr>
                <w:rFonts w:ascii="Times New Roman" w:eastAsia="Calibri" w:hAnsi="Times New Roman" w:cs="Times New Roman"/>
                <w:b/>
                <w:bCs/>
                <w:color w:val="000000"/>
                <w:sz w:val="24"/>
                <w:szCs w:val="24"/>
              </w:rPr>
              <w:t xml:space="preserve">marta rīkojumu </w:t>
            </w:r>
            <w:r w:rsidRPr="00FD3F03">
              <w:rPr>
                <w:rFonts w:ascii="Times New Roman" w:eastAsia="Calibri" w:hAnsi="Times New Roman" w:cs="Times New Roman"/>
                <w:b/>
                <w:bCs/>
                <w:color w:val="000000"/>
                <w:sz w:val="24"/>
                <w:szCs w:val="24"/>
              </w:rPr>
              <w:t>Nr</w:t>
            </w:r>
            <w:r w:rsidRPr="00C32676">
              <w:rPr>
                <w:rFonts w:ascii="Times New Roman" w:eastAsia="Calibri" w:hAnsi="Times New Roman" w:cs="Times New Roman"/>
                <w:b/>
                <w:bCs/>
                <w:color w:val="000000"/>
                <w:sz w:val="24"/>
                <w:szCs w:val="24"/>
              </w:rPr>
              <w:t>.</w:t>
            </w:r>
            <w:r w:rsidR="005A3311" w:rsidRPr="00C32676">
              <w:rPr>
                <w:rFonts w:ascii="Times New Roman" w:eastAsia="Calibri" w:hAnsi="Times New Roman" w:cs="Times New Roman"/>
                <w:b/>
                <w:bCs/>
                <w:color w:val="000000"/>
                <w:sz w:val="24"/>
                <w:szCs w:val="24"/>
              </w:rPr>
              <w:t xml:space="preserve"> </w:t>
            </w:r>
            <w:r w:rsidRPr="00C32676">
              <w:rPr>
                <w:rFonts w:ascii="Times New Roman" w:eastAsia="Calibri" w:hAnsi="Times New Roman" w:cs="Times New Roman"/>
                <w:b/>
                <w:bCs/>
                <w:color w:val="000000"/>
                <w:sz w:val="24"/>
                <w:szCs w:val="24"/>
              </w:rPr>
              <w:t xml:space="preserve">103 “Par ārkārtējās situācijas izsludināšanu” </w:t>
            </w:r>
            <w:r w:rsidR="005A3311" w:rsidRPr="00C32676">
              <w:rPr>
                <w:rFonts w:ascii="Times New Roman" w:eastAsia="Calibri" w:hAnsi="Times New Roman" w:cs="Times New Roman"/>
                <w:b/>
                <w:bCs/>
                <w:color w:val="000000"/>
                <w:sz w:val="24"/>
                <w:szCs w:val="24"/>
              </w:rPr>
              <w:t xml:space="preserve">5. punktā </w:t>
            </w:r>
            <w:r w:rsidRPr="00C32676">
              <w:rPr>
                <w:rFonts w:ascii="Times New Roman" w:eastAsia="Calibri" w:hAnsi="Times New Roman" w:cs="Times New Roman"/>
                <w:b/>
                <w:bCs/>
                <w:color w:val="000000"/>
                <w:sz w:val="24"/>
                <w:szCs w:val="24"/>
              </w:rPr>
              <w:t xml:space="preserve">noteikto, </w:t>
            </w:r>
            <w:r w:rsidRPr="00FB2A81">
              <w:rPr>
                <w:rFonts w:ascii="Times New Roman" w:eastAsia="Calibri" w:hAnsi="Times New Roman" w:cs="Times New Roman"/>
                <w:b/>
                <w:bCs/>
                <w:color w:val="000000"/>
                <w:sz w:val="24"/>
                <w:szCs w:val="24"/>
              </w:rPr>
              <w:t>lūdzam</w:t>
            </w:r>
            <w:r w:rsidR="00DE28BA">
              <w:rPr>
                <w:rFonts w:ascii="Times New Roman" w:eastAsia="Calibri" w:hAnsi="Times New Roman" w:cs="Times New Roman"/>
                <w:b/>
                <w:bCs/>
                <w:color w:val="000000"/>
                <w:sz w:val="24"/>
                <w:szCs w:val="24"/>
              </w:rPr>
              <w:t>:</w:t>
            </w:r>
          </w:p>
          <w:p w14:paraId="1A3291D4" w14:textId="77777777" w:rsidR="00102B65" w:rsidRPr="00102B65" w:rsidRDefault="00102B65" w:rsidP="00102B65">
            <w:pPr>
              <w:tabs>
                <w:tab w:val="left" w:pos="1134"/>
              </w:tabs>
              <w:ind w:left="0"/>
              <w:jc w:val="both"/>
              <w:rPr>
                <w:rFonts w:ascii="Times New Roman" w:hAnsi="Times New Roman" w:cs="Times New Roman"/>
                <w:b/>
                <w:sz w:val="24"/>
                <w:szCs w:val="28"/>
              </w:rPr>
            </w:pPr>
            <w:r w:rsidRPr="00102B65">
              <w:rPr>
                <w:rFonts w:ascii="Times New Roman" w:hAnsi="Times New Roman" w:cs="Times New Roman"/>
                <w:b/>
                <w:sz w:val="24"/>
                <w:szCs w:val="28"/>
              </w:rPr>
              <w:t xml:space="preserve">1. Atbalstīt valsts akciju sabiedrības "Starptautiskā lidosta "Rīga"" (turpmāk arī -sabiedrība) pamatkapitāla palielināšanu, ieguldot tajā finanšu līdzekļus 49 912 210 euro apmērā, lai nodrošinātu ekonomiskās krīzes pārvarēšanu un ekonomiskās situācijas stabilizēšanu nozarē. </w:t>
            </w:r>
          </w:p>
          <w:p w14:paraId="21113215" w14:textId="77777777" w:rsidR="00102B65" w:rsidRPr="00102B65" w:rsidRDefault="00102B65" w:rsidP="00102B65">
            <w:pPr>
              <w:tabs>
                <w:tab w:val="left" w:pos="1134"/>
              </w:tabs>
              <w:ind w:left="0"/>
              <w:jc w:val="both"/>
              <w:rPr>
                <w:rFonts w:ascii="Times New Roman" w:hAnsi="Times New Roman" w:cs="Times New Roman"/>
                <w:b/>
                <w:sz w:val="24"/>
                <w:szCs w:val="28"/>
              </w:rPr>
            </w:pPr>
          </w:p>
          <w:p w14:paraId="2BBB0EB8" w14:textId="77777777" w:rsidR="00102B65" w:rsidRPr="00102B65" w:rsidRDefault="00102B65" w:rsidP="00102B65">
            <w:pPr>
              <w:tabs>
                <w:tab w:val="left" w:pos="1134"/>
              </w:tabs>
              <w:ind w:left="0"/>
              <w:jc w:val="both"/>
              <w:rPr>
                <w:rFonts w:ascii="Times New Roman" w:hAnsi="Times New Roman" w:cs="Times New Roman"/>
                <w:b/>
                <w:sz w:val="24"/>
                <w:szCs w:val="28"/>
              </w:rPr>
            </w:pPr>
            <w:r w:rsidRPr="00102B65">
              <w:rPr>
                <w:rFonts w:ascii="Times New Roman" w:hAnsi="Times New Roman" w:cs="Times New Roman"/>
                <w:b/>
                <w:sz w:val="24"/>
                <w:szCs w:val="28"/>
              </w:rPr>
              <w:t>2. Finanšu ministrijai, pamatojoties uz likuma “Par valsts apdraudējuma un tā seku novēršanas un pārvarēšanas pasākumiem sakarā ar Covid-19 izplatību” 22. pantu, palielināt apropriāciju Satiksmes ministrijas programmā 97.00.00 "Nozaru vadība un politikas plānošana" šā rīkojuma 1. punktā minētajā apmērā resursiem no dotācijas no vispārējiem ieņēmumiem un paredzēt apropriāciju kategorijā "Akcijas un cita līdzdalība komersantu pašu kapitālā" sabiedrības pamatkapitāla palielināšanai.</w:t>
            </w:r>
          </w:p>
          <w:p w14:paraId="4230806F" w14:textId="77777777" w:rsidR="00102B65" w:rsidRPr="00102B65" w:rsidRDefault="00102B65" w:rsidP="00102B65">
            <w:pPr>
              <w:tabs>
                <w:tab w:val="left" w:pos="1134"/>
              </w:tabs>
              <w:ind w:left="0"/>
              <w:jc w:val="both"/>
              <w:rPr>
                <w:rFonts w:ascii="Times New Roman" w:hAnsi="Times New Roman" w:cs="Times New Roman"/>
                <w:b/>
                <w:sz w:val="24"/>
                <w:szCs w:val="28"/>
              </w:rPr>
            </w:pPr>
          </w:p>
          <w:p w14:paraId="59BC0920" w14:textId="77777777" w:rsidR="00102B65" w:rsidRPr="00102B65" w:rsidRDefault="00102B65" w:rsidP="00102B65">
            <w:pPr>
              <w:tabs>
                <w:tab w:val="left" w:pos="1134"/>
              </w:tabs>
              <w:ind w:left="0"/>
              <w:jc w:val="both"/>
              <w:rPr>
                <w:rFonts w:ascii="Times New Roman" w:hAnsi="Times New Roman" w:cs="Times New Roman"/>
                <w:b/>
                <w:sz w:val="24"/>
                <w:szCs w:val="28"/>
              </w:rPr>
            </w:pPr>
            <w:r w:rsidRPr="00102B65">
              <w:rPr>
                <w:rFonts w:ascii="Times New Roman" w:hAnsi="Times New Roman" w:cs="Times New Roman"/>
                <w:b/>
                <w:sz w:val="24"/>
                <w:szCs w:val="28"/>
              </w:rPr>
              <w:t>3. Satiksmes ministrijai, veicot ieguldījumu sabiedrības pamatkapitālā, ieskaitīt šā rīkojuma 1.punktā noteiktos, pamatkapitāla palielināšanai paredzētos naudas līdzekļus  sabiedrības kontā, kas atvērts Valsts kasē.</w:t>
            </w:r>
          </w:p>
          <w:p w14:paraId="1DB6F28F" w14:textId="77777777" w:rsidR="00102B65" w:rsidRPr="00102B65" w:rsidRDefault="00102B65" w:rsidP="00102B65">
            <w:pPr>
              <w:tabs>
                <w:tab w:val="left" w:pos="1134"/>
              </w:tabs>
              <w:ind w:left="0"/>
              <w:jc w:val="both"/>
              <w:rPr>
                <w:rFonts w:ascii="Times New Roman" w:hAnsi="Times New Roman" w:cs="Times New Roman"/>
                <w:b/>
                <w:sz w:val="24"/>
                <w:szCs w:val="28"/>
              </w:rPr>
            </w:pPr>
          </w:p>
          <w:p w14:paraId="0E841AF0" w14:textId="77777777" w:rsidR="00102B65" w:rsidRPr="00102B65" w:rsidRDefault="00102B65" w:rsidP="00102B65">
            <w:pPr>
              <w:tabs>
                <w:tab w:val="left" w:pos="1134"/>
              </w:tabs>
              <w:ind w:left="0"/>
              <w:jc w:val="both"/>
              <w:rPr>
                <w:rFonts w:ascii="Times New Roman" w:hAnsi="Times New Roman" w:cs="Times New Roman"/>
                <w:b/>
                <w:sz w:val="24"/>
                <w:szCs w:val="28"/>
              </w:rPr>
            </w:pPr>
            <w:r w:rsidRPr="00102B65">
              <w:rPr>
                <w:rFonts w:ascii="Times New Roman" w:hAnsi="Times New Roman" w:cs="Times New Roman"/>
                <w:b/>
                <w:sz w:val="24"/>
                <w:szCs w:val="28"/>
              </w:rPr>
              <w:t>4. Saskaņā ar Ministru kabineta 2015. gada 22. decembra noteikumu Nr. 806 "Kārtība, kādā valsts kapitālsabiedrības un publiski privātās kapitālsabiedrības, kurās valsts ir dalībnieks (akcionārs), prognozē un nosaka dividendēs izmaksājamo peļņas daļu un veic maksājumus valsts budžetā par valsts kapitāla izmantošanu" 5. punktu, atļaut sabiedrībai noteikt, ka sabiedrība maksā atšķirīgu dividendēs izmaksājamo peļņas daļu 0 % no peļņas par 2019. gadu.</w:t>
            </w:r>
          </w:p>
          <w:p w14:paraId="7D0A2B7F" w14:textId="77777777" w:rsidR="00102B65" w:rsidRPr="00102B65" w:rsidRDefault="00102B65" w:rsidP="00102B65">
            <w:pPr>
              <w:tabs>
                <w:tab w:val="left" w:pos="1134"/>
              </w:tabs>
              <w:ind w:left="0"/>
              <w:jc w:val="both"/>
              <w:rPr>
                <w:rFonts w:ascii="Times New Roman" w:hAnsi="Times New Roman" w:cs="Times New Roman"/>
                <w:b/>
                <w:sz w:val="24"/>
                <w:szCs w:val="28"/>
              </w:rPr>
            </w:pPr>
          </w:p>
          <w:p w14:paraId="0A339DD4" w14:textId="77777777" w:rsidR="00102B65" w:rsidRPr="00102B65" w:rsidRDefault="00102B65" w:rsidP="00102B65">
            <w:pPr>
              <w:tabs>
                <w:tab w:val="left" w:pos="1134"/>
              </w:tabs>
              <w:ind w:left="0"/>
              <w:jc w:val="both"/>
              <w:rPr>
                <w:rFonts w:ascii="Times New Roman" w:hAnsi="Times New Roman" w:cs="Times New Roman"/>
                <w:b/>
                <w:sz w:val="24"/>
                <w:szCs w:val="28"/>
              </w:rPr>
            </w:pPr>
            <w:r w:rsidRPr="00102B65">
              <w:rPr>
                <w:rFonts w:ascii="Times New Roman" w:hAnsi="Times New Roman" w:cs="Times New Roman"/>
                <w:b/>
                <w:sz w:val="24"/>
                <w:szCs w:val="28"/>
              </w:rPr>
              <w:t xml:space="preserve">5. Satiksmes ministrijai kā sabiedrības kapitāla daļu turētājai nodrošināt, ka 2019. pārskata gadā gūtās peļņas daļa 20 % apmērā (4 508 299 euro) tiek novirzīta, lai segtu Covid-19 epidēmijas krīzes rezultātā radītos zaudējumus. </w:t>
            </w:r>
          </w:p>
          <w:p w14:paraId="793A76B3" w14:textId="77777777" w:rsidR="00102B65" w:rsidRPr="00102B65" w:rsidRDefault="00102B65" w:rsidP="00102B65">
            <w:pPr>
              <w:tabs>
                <w:tab w:val="left" w:pos="1134"/>
              </w:tabs>
              <w:ind w:left="0"/>
              <w:jc w:val="both"/>
              <w:rPr>
                <w:rFonts w:ascii="Times New Roman" w:hAnsi="Times New Roman" w:cs="Times New Roman"/>
                <w:b/>
                <w:sz w:val="24"/>
                <w:szCs w:val="28"/>
              </w:rPr>
            </w:pPr>
          </w:p>
          <w:p w14:paraId="52E8A311" w14:textId="420EE25A" w:rsidR="00102B65" w:rsidRDefault="00102B65" w:rsidP="00102B65">
            <w:pPr>
              <w:tabs>
                <w:tab w:val="left" w:pos="1134"/>
              </w:tabs>
              <w:ind w:left="0"/>
              <w:jc w:val="both"/>
              <w:rPr>
                <w:rFonts w:ascii="Times New Roman" w:hAnsi="Times New Roman" w:cs="Times New Roman"/>
                <w:b/>
                <w:sz w:val="24"/>
                <w:szCs w:val="28"/>
              </w:rPr>
            </w:pPr>
            <w:r w:rsidRPr="00102B65">
              <w:rPr>
                <w:rFonts w:ascii="Times New Roman" w:hAnsi="Times New Roman" w:cs="Times New Roman"/>
                <w:b/>
                <w:sz w:val="24"/>
                <w:szCs w:val="28"/>
              </w:rPr>
              <w:t>6. Finanšu ministram normatīvajos aktos noteiktajā kārtībā informēt Saeimu par šā rīkojuma 2. punktā minēto apropriācijas palielināšanu.</w:t>
            </w:r>
          </w:p>
          <w:p w14:paraId="500E65D2" w14:textId="77777777" w:rsidR="00102B65" w:rsidRPr="00102B65" w:rsidRDefault="00102B65" w:rsidP="00102B65">
            <w:pPr>
              <w:tabs>
                <w:tab w:val="left" w:pos="1134"/>
              </w:tabs>
              <w:ind w:left="0"/>
              <w:jc w:val="both"/>
              <w:rPr>
                <w:rFonts w:ascii="Times New Roman" w:hAnsi="Times New Roman" w:cs="Times New Roman"/>
                <w:b/>
                <w:sz w:val="24"/>
                <w:szCs w:val="28"/>
              </w:rPr>
            </w:pPr>
          </w:p>
          <w:p w14:paraId="41C4AEB3" w14:textId="77777777" w:rsidR="00102B65" w:rsidRPr="00102B65" w:rsidRDefault="00102B65" w:rsidP="00102B65">
            <w:pPr>
              <w:tabs>
                <w:tab w:val="left" w:pos="1134"/>
              </w:tabs>
              <w:ind w:left="0"/>
              <w:jc w:val="both"/>
              <w:rPr>
                <w:rFonts w:ascii="Times New Roman" w:hAnsi="Times New Roman" w:cs="Times New Roman"/>
                <w:b/>
                <w:sz w:val="24"/>
                <w:szCs w:val="24"/>
              </w:rPr>
            </w:pPr>
            <w:r w:rsidRPr="00102B65">
              <w:rPr>
                <w:rFonts w:ascii="Times New Roman" w:hAnsi="Times New Roman" w:cs="Times New Roman"/>
                <w:b/>
                <w:sz w:val="24"/>
                <w:szCs w:val="24"/>
              </w:rPr>
              <w:lastRenderedPageBreak/>
              <w:t>7. Satiksmes ministrijai iesniegt Finanšu ministrijā izstrādāto sabiedrības komercdarbības atbalsta pasākumu plānu Covid-19 izraisīto seku novēršanai, lai nodrošinātu paziņojuma iesniegšanu Eiropas Komisijā un tās saskaņojuma saņemšanu.</w:t>
            </w:r>
          </w:p>
          <w:p w14:paraId="316ED59B" w14:textId="77777777" w:rsidR="00102B65" w:rsidRPr="00102B65" w:rsidRDefault="00102B65" w:rsidP="00102B65">
            <w:pPr>
              <w:tabs>
                <w:tab w:val="left" w:pos="1134"/>
              </w:tabs>
              <w:ind w:left="0"/>
              <w:jc w:val="both"/>
              <w:rPr>
                <w:rFonts w:ascii="Times New Roman" w:hAnsi="Times New Roman" w:cs="Times New Roman"/>
                <w:b/>
                <w:sz w:val="24"/>
                <w:szCs w:val="24"/>
              </w:rPr>
            </w:pPr>
          </w:p>
          <w:p w14:paraId="7EDE41A0" w14:textId="5A58528A" w:rsidR="00102B65" w:rsidRPr="00102B65" w:rsidRDefault="00102B65" w:rsidP="00102B65">
            <w:pPr>
              <w:tabs>
                <w:tab w:val="left" w:pos="1134"/>
              </w:tabs>
              <w:ind w:left="0"/>
              <w:jc w:val="both"/>
              <w:rPr>
                <w:rFonts w:ascii="Times New Roman" w:hAnsi="Times New Roman" w:cs="Times New Roman"/>
                <w:b/>
                <w:sz w:val="24"/>
                <w:szCs w:val="24"/>
              </w:rPr>
            </w:pPr>
            <w:r w:rsidRPr="00102B65">
              <w:rPr>
                <w:rFonts w:ascii="Times New Roman" w:hAnsi="Times New Roman" w:cs="Times New Roman"/>
                <w:b/>
                <w:sz w:val="24"/>
                <w:szCs w:val="24"/>
              </w:rPr>
              <w:t>8. Satiksmes ministrijai šā rīkojuma 1., 2., 3., 4., un 5. punktā minētos pasākumus veikt pēc saskaņojuma saņemšanas no Eiropas Komisijas, ievērojot Komerclikuma noteikumus par akcionāru pirmtiesībām, un Publiskas personas kapitāla daļu un kapitālsabiedrību pārvaldības likuma noteikumus.</w:t>
            </w:r>
          </w:p>
          <w:p w14:paraId="09636169" w14:textId="77777777" w:rsidR="00102B65" w:rsidRDefault="00102B65" w:rsidP="00102B65">
            <w:pPr>
              <w:tabs>
                <w:tab w:val="left" w:pos="1134"/>
              </w:tabs>
              <w:ind w:left="0"/>
              <w:jc w:val="both"/>
              <w:rPr>
                <w:szCs w:val="28"/>
              </w:rPr>
            </w:pPr>
          </w:p>
          <w:p w14:paraId="274F36CD" w14:textId="77777777" w:rsidR="00CE19F8" w:rsidRPr="00751F79" w:rsidRDefault="00751F79" w:rsidP="00D91F57">
            <w:pPr>
              <w:autoSpaceDE w:val="0"/>
              <w:autoSpaceDN w:val="0"/>
              <w:adjustRightInd w:val="0"/>
              <w:spacing w:after="240"/>
              <w:ind w:left="0"/>
              <w:jc w:val="both"/>
              <w:rPr>
                <w:rFonts w:ascii="Times New Roman" w:eastAsia="Calibri" w:hAnsi="Times New Roman" w:cs="Times New Roman"/>
                <w:b/>
                <w:bCs/>
                <w:color w:val="000000"/>
                <w:sz w:val="24"/>
                <w:szCs w:val="24"/>
                <w:u w:val="single"/>
              </w:rPr>
            </w:pPr>
            <w:r w:rsidRPr="00751F79">
              <w:rPr>
                <w:rFonts w:ascii="Times New Roman" w:eastAsia="Calibri" w:hAnsi="Times New Roman" w:cs="Times New Roman"/>
                <w:b/>
                <w:bCs/>
                <w:color w:val="000000"/>
                <w:sz w:val="24"/>
                <w:szCs w:val="24"/>
                <w:u w:val="single"/>
              </w:rPr>
              <w:t xml:space="preserve">Gadījumā, ja valsts atbalsts augstāk minētajā apmērā netiks piešķirts, VAS “Starptautiskā lidosta “Rīga”” </w:t>
            </w:r>
            <w:r w:rsidR="007B71FB" w:rsidRPr="00751F79">
              <w:rPr>
                <w:rFonts w:ascii="Times New Roman" w:eastAsia="Calibri" w:hAnsi="Times New Roman" w:cs="Times New Roman"/>
                <w:b/>
                <w:bCs/>
                <w:color w:val="000000"/>
                <w:sz w:val="24"/>
                <w:szCs w:val="24"/>
                <w:u w:val="single"/>
              </w:rPr>
              <w:t xml:space="preserve">ar </w:t>
            </w:r>
            <w:r w:rsidRPr="00751F79">
              <w:rPr>
                <w:rFonts w:ascii="Times New Roman" w:eastAsia="Calibri" w:hAnsi="Times New Roman" w:cs="Times New Roman"/>
                <w:b/>
                <w:bCs/>
                <w:color w:val="000000"/>
                <w:sz w:val="24"/>
                <w:szCs w:val="24"/>
                <w:u w:val="single"/>
              </w:rPr>
              <w:t xml:space="preserve">2020. </w:t>
            </w:r>
            <w:r w:rsidR="007B71FB" w:rsidRPr="00751F79">
              <w:rPr>
                <w:rFonts w:ascii="Times New Roman" w:eastAsia="Calibri" w:hAnsi="Times New Roman" w:cs="Times New Roman"/>
                <w:b/>
                <w:bCs/>
                <w:color w:val="000000"/>
                <w:sz w:val="24"/>
                <w:szCs w:val="24"/>
                <w:u w:val="single"/>
              </w:rPr>
              <w:t>gada 1.</w:t>
            </w:r>
            <w:r w:rsidRPr="00751F79">
              <w:rPr>
                <w:rFonts w:ascii="Times New Roman" w:eastAsia="Calibri" w:hAnsi="Times New Roman" w:cs="Times New Roman"/>
                <w:b/>
                <w:bCs/>
                <w:color w:val="000000"/>
                <w:sz w:val="24"/>
                <w:szCs w:val="24"/>
                <w:u w:val="single"/>
              </w:rPr>
              <w:t xml:space="preserve"> </w:t>
            </w:r>
            <w:r w:rsidR="007B71FB" w:rsidRPr="00751F79">
              <w:rPr>
                <w:rFonts w:ascii="Times New Roman" w:eastAsia="Calibri" w:hAnsi="Times New Roman" w:cs="Times New Roman"/>
                <w:b/>
                <w:bCs/>
                <w:color w:val="000000"/>
                <w:sz w:val="24"/>
                <w:szCs w:val="24"/>
                <w:u w:val="single"/>
              </w:rPr>
              <w:t>jūniju</w:t>
            </w:r>
            <w:r w:rsidR="004A0A26" w:rsidRPr="00751F79">
              <w:rPr>
                <w:rFonts w:ascii="Times New Roman" w:eastAsia="Calibri" w:hAnsi="Times New Roman" w:cs="Times New Roman"/>
                <w:b/>
                <w:bCs/>
                <w:color w:val="000000"/>
                <w:sz w:val="24"/>
                <w:szCs w:val="24"/>
                <w:u w:val="single"/>
              </w:rPr>
              <w:t xml:space="preserve"> </w:t>
            </w:r>
            <w:r w:rsidRPr="00751F79">
              <w:rPr>
                <w:rFonts w:ascii="Times New Roman" w:eastAsia="Calibri" w:hAnsi="Times New Roman" w:cs="Times New Roman"/>
                <w:b/>
                <w:bCs/>
                <w:color w:val="000000"/>
                <w:sz w:val="24"/>
                <w:szCs w:val="24"/>
                <w:u w:val="single"/>
              </w:rPr>
              <w:t xml:space="preserve">būs spiesta </w:t>
            </w:r>
            <w:r w:rsidR="004A0A26" w:rsidRPr="00751F79">
              <w:rPr>
                <w:rFonts w:ascii="Times New Roman" w:eastAsia="Calibri" w:hAnsi="Times New Roman" w:cs="Times New Roman"/>
                <w:b/>
                <w:bCs/>
                <w:color w:val="000000"/>
                <w:sz w:val="24"/>
                <w:szCs w:val="24"/>
                <w:u w:val="single"/>
              </w:rPr>
              <w:t>pārtrauk</w:t>
            </w:r>
            <w:r w:rsidRPr="00751F79">
              <w:rPr>
                <w:rFonts w:ascii="Times New Roman" w:eastAsia="Calibri" w:hAnsi="Times New Roman" w:cs="Times New Roman"/>
                <w:b/>
                <w:bCs/>
                <w:color w:val="000000"/>
                <w:sz w:val="24"/>
                <w:szCs w:val="24"/>
                <w:u w:val="single"/>
              </w:rPr>
              <w:t>t</w:t>
            </w:r>
            <w:r w:rsidR="004A0A26" w:rsidRPr="00751F79">
              <w:rPr>
                <w:rFonts w:ascii="Times New Roman" w:eastAsia="Calibri" w:hAnsi="Times New Roman" w:cs="Times New Roman"/>
                <w:b/>
                <w:bCs/>
                <w:color w:val="000000"/>
                <w:sz w:val="24"/>
                <w:szCs w:val="24"/>
                <w:u w:val="single"/>
              </w:rPr>
              <w:t xml:space="preserve"> </w:t>
            </w:r>
            <w:r w:rsidR="007B71FB" w:rsidRPr="00751F79">
              <w:rPr>
                <w:rFonts w:ascii="Times New Roman" w:eastAsia="Calibri" w:hAnsi="Times New Roman" w:cs="Times New Roman"/>
                <w:b/>
                <w:bCs/>
                <w:color w:val="000000"/>
                <w:sz w:val="24"/>
                <w:szCs w:val="24"/>
                <w:u w:val="single"/>
              </w:rPr>
              <w:t>operatīvo darbību,</w:t>
            </w:r>
            <w:r w:rsidR="004A0A26" w:rsidRPr="00751F79">
              <w:rPr>
                <w:rFonts w:ascii="Times New Roman" w:eastAsia="Calibri" w:hAnsi="Times New Roman" w:cs="Times New Roman"/>
                <w:b/>
                <w:bCs/>
                <w:color w:val="000000"/>
                <w:sz w:val="24"/>
                <w:szCs w:val="24"/>
                <w:u w:val="single"/>
              </w:rPr>
              <w:t xml:space="preserve"> jo nespēs</w:t>
            </w:r>
            <w:r w:rsidR="007B71FB" w:rsidRPr="00751F79">
              <w:rPr>
                <w:rFonts w:ascii="Times New Roman" w:eastAsia="Calibri" w:hAnsi="Times New Roman" w:cs="Times New Roman"/>
                <w:b/>
                <w:bCs/>
                <w:color w:val="000000"/>
                <w:sz w:val="24"/>
                <w:szCs w:val="24"/>
                <w:u w:val="single"/>
              </w:rPr>
              <w:t xml:space="preserve"> segt radītās izmaksas</w:t>
            </w:r>
            <w:r w:rsidR="004A0A26" w:rsidRPr="00751F79">
              <w:rPr>
                <w:rFonts w:ascii="Times New Roman" w:eastAsia="Calibri" w:hAnsi="Times New Roman" w:cs="Times New Roman"/>
                <w:b/>
                <w:bCs/>
                <w:color w:val="000000"/>
                <w:sz w:val="24"/>
                <w:szCs w:val="24"/>
                <w:u w:val="single"/>
              </w:rPr>
              <w:t xml:space="preserve"> un uzņemtās saistības</w:t>
            </w:r>
            <w:r w:rsidR="007B71FB" w:rsidRPr="00751F79">
              <w:rPr>
                <w:rFonts w:ascii="Times New Roman" w:eastAsia="Calibri" w:hAnsi="Times New Roman" w:cs="Times New Roman"/>
                <w:b/>
                <w:bCs/>
                <w:color w:val="000000"/>
                <w:sz w:val="24"/>
                <w:szCs w:val="24"/>
                <w:u w:val="single"/>
              </w:rPr>
              <w:t>.</w:t>
            </w:r>
          </w:p>
        </w:tc>
      </w:tr>
      <w:tr w:rsidR="00FE565A" w:rsidRPr="00C32676" w14:paraId="0A69B54B" w14:textId="77777777" w:rsidTr="00910FE4">
        <w:trPr>
          <w:trHeight w:val="465"/>
          <w:tblCellSpacing w:w="15" w:type="dxa"/>
        </w:trPr>
        <w:tc>
          <w:tcPr>
            <w:tcW w:w="272" w:type="pct"/>
            <w:tcBorders>
              <w:top w:val="single" w:sz="4" w:space="0" w:color="auto"/>
              <w:left w:val="single" w:sz="4" w:space="0" w:color="auto"/>
              <w:bottom w:val="single" w:sz="4" w:space="0" w:color="auto"/>
              <w:right w:val="single" w:sz="4" w:space="0" w:color="auto"/>
            </w:tcBorders>
            <w:hideMark/>
          </w:tcPr>
          <w:p w14:paraId="11F35265" w14:textId="77777777" w:rsidR="00FE565A" w:rsidRPr="00C32676" w:rsidRDefault="00FE565A" w:rsidP="00D91F57">
            <w:pPr>
              <w:spacing w:before="40" w:after="40"/>
              <w:ind w:left="0" w:firstLine="335"/>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lastRenderedPageBreak/>
              <w:t>3.</w:t>
            </w:r>
          </w:p>
        </w:tc>
        <w:tc>
          <w:tcPr>
            <w:tcW w:w="819" w:type="pct"/>
            <w:tcBorders>
              <w:top w:val="single" w:sz="4" w:space="0" w:color="auto"/>
              <w:left w:val="single" w:sz="4" w:space="0" w:color="auto"/>
              <w:bottom w:val="single" w:sz="4" w:space="0" w:color="auto"/>
              <w:right w:val="single" w:sz="4" w:space="0" w:color="auto"/>
            </w:tcBorders>
            <w:hideMark/>
          </w:tcPr>
          <w:p w14:paraId="3EACAC4E" w14:textId="77777777" w:rsidR="00FE565A" w:rsidRPr="00C32676" w:rsidRDefault="00FE565A" w:rsidP="00D91F57">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Projekta izstrādē iesaistītās institūcijas un publiskas personas kapitālsabiedrības</w:t>
            </w:r>
          </w:p>
        </w:tc>
        <w:tc>
          <w:tcPr>
            <w:tcW w:w="3847" w:type="pct"/>
            <w:tcBorders>
              <w:top w:val="single" w:sz="4" w:space="0" w:color="auto"/>
              <w:left w:val="single" w:sz="4" w:space="0" w:color="auto"/>
              <w:bottom w:val="single" w:sz="4" w:space="0" w:color="auto"/>
              <w:right w:val="single" w:sz="4" w:space="0" w:color="auto"/>
            </w:tcBorders>
            <w:hideMark/>
          </w:tcPr>
          <w:p w14:paraId="015B0E59" w14:textId="77777777" w:rsidR="00FE565A" w:rsidRPr="00C32676" w:rsidRDefault="00FE565A" w:rsidP="00D91F57">
            <w:pPr>
              <w:spacing w:after="40"/>
              <w:ind w:left="0"/>
              <w:rPr>
                <w:rFonts w:ascii="Times New Roman" w:eastAsia="Calibri" w:hAnsi="Times New Roman" w:cs="Times New Roman"/>
                <w:sz w:val="24"/>
                <w:szCs w:val="24"/>
              </w:rPr>
            </w:pPr>
            <w:r w:rsidRPr="00C32676">
              <w:rPr>
                <w:rFonts w:ascii="Times New Roman" w:eastAsia="Calibri" w:hAnsi="Times New Roman" w:cs="Times New Roman"/>
                <w:sz w:val="24"/>
                <w:szCs w:val="24"/>
              </w:rPr>
              <w:t>Satiksmes ministrija.</w:t>
            </w:r>
          </w:p>
          <w:p w14:paraId="1D420FED" w14:textId="77777777" w:rsidR="00FE565A" w:rsidRPr="00C32676" w:rsidRDefault="00FE565A" w:rsidP="00D91F57">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Calibri" w:hAnsi="Times New Roman" w:cs="Times New Roman"/>
                <w:sz w:val="24"/>
                <w:szCs w:val="24"/>
              </w:rPr>
              <w:t>Valsts akciju sabiedrība „Starptautiskā lidosta „Rīga””</w:t>
            </w:r>
            <w:r w:rsidRPr="00C32676">
              <w:rPr>
                <w:rFonts w:ascii="Times New Roman" w:eastAsia="Calibri" w:hAnsi="Times New Roman" w:cs="Times New Roman"/>
              </w:rPr>
              <w:t>.</w:t>
            </w:r>
          </w:p>
        </w:tc>
      </w:tr>
      <w:tr w:rsidR="005033FF" w:rsidRPr="00C32676" w14:paraId="76341AA3" w14:textId="77777777" w:rsidTr="00910FE4">
        <w:trPr>
          <w:tblCellSpacing w:w="15" w:type="dxa"/>
        </w:trPr>
        <w:tc>
          <w:tcPr>
            <w:tcW w:w="272" w:type="pct"/>
            <w:tcBorders>
              <w:top w:val="single" w:sz="4" w:space="0" w:color="auto"/>
              <w:left w:val="single" w:sz="4" w:space="0" w:color="auto"/>
              <w:bottom w:val="single" w:sz="4" w:space="0" w:color="auto"/>
              <w:right w:val="single" w:sz="4" w:space="0" w:color="auto"/>
            </w:tcBorders>
            <w:hideMark/>
          </w:tcPr>
          <w:p w14:paraId="145CB416" w14:textId="77777777" w:rsidR="005033FF" w:rsidRPr="00C32676" w:rsidRDefault="005033FF" w:rsidP="00D91F57">
            <w:pPr>
              <w:spacing w:before="40" w:after="40"/>
              <w:ind w:left="0" w:firstLine="335"/>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4.</w:t>
            </w:r>
          </w:p>
        </w:tc>
        <w:tc>
          <w:tcPr>
            <w:tcW w:w="819" w:type="pct"/>
            <w:tcBorders>
              <w:top w:val="single" w:sz="4" w:space="0" w:color="auto"/>
              <w:left w:val="single" w:sz="4" w:space="0" w:color="auto"/>
              <w:bottom w:val="single" w:sz="4" w:space="0" w:color="auto"/>
              <w:right w:val="single" w:sz="4" w:space="0" w:color="auto"/>
            </w:tcBorders>
            <w:hideMark/>
          </w:tcPr>
          <w:p w14:paraId="437563CE" w14:textId="77777777" w:rsidR="005033FF" w:rsidRPr="00C32676" w:rsidRDefault="005033FF" w:rsidP="00D91F57">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Cita informācija</w:t>
            </w:r>
          </w:p>
        </w:tc>
        <w:tc>
          <w:tcPr>
            <w:tcW w:w="3847" w:type="pct"/>
            <w:tcBorders>
              <w:top w:val="single" w:sz="4" w:space="0" w:color="auto"/>
              <w:left w:val="single" w:sz="4" w:space="0" w:color="auto"/>
              <w:bottom w:val="single" w:sz="4" w:space="0" w:color="auto"/>
              <w:right w:val="single" w:sz="4" w:space="0" w:color="auto"/>
            </w:tcBorders>
            <w:hideMark/>
          </w:tcPr>
          <w:p w14:paraId="0982B3B0" w14:textId="73CAFF62" w:rsidR="005033FF" w:rsidRPr="00C32676" w:rsidRDefault="005033FF" w:rsidP="00D91F57">
            <w:pPr>
              <w:autoSpaceDE w:val="0"/>
              <w:autoSpaceDN w:val="0"/>
              <w:adjustRightInd w:val="0"/>
              <w:spacing w:after="240"/>
              <w:ind w:left="0"/>
              <w:jc w:val="both"/>
              <w:rPr>
                <w:rFonts w:ascii="Times New Roman" w:eastAsia="Times New Roman" w:hAnsi="Times New Roman" w:cs="Times New Roman"/>
                <w:color w:val="000000"/>
                <w:sz w:val="24"/>
                <w:szCs w:val="24"/>
                <w:lang w:eastAsia="ru-RU"/>
              </w:rPr>
            </w:pPr>
            <w:r w:rsidRPr="00C32676">
              <w:rPr>
                <w:rFonts w:ascii="Times New Roman" w:eastAsia="Calibri" w:hAnsi="Times New Roman" w:cs="Times New Roman"/>
                <w:sz w:val="24"/>
                <w:szCs w:val="24"/>
              </w:rPr>
              <w:t>Uz 2020.</w:t>
            </w:r>
            <w:r w:rsidR="00253F5F" w:rsidRPr="00C32676">
              <w:rPr>
                <w:rFonts w:ascii="Times New Roman" w:eastAsia="Calibri" w:hAnsi="Times New Roman" w:cs="Times New Roman"/>
                <w:sz w:val="24"/>
                <w:szCs w:val="24"/>
              </w:rPr>
              <w:t xml:space="preserve"> </w:t>
            </w:r>
            <w:r w:rsidRPr="00C32676">
              <w:rPr>
                <w:rFonts w:ascii="Times New Roman" w:eastAsia="Calibri" w:hAnsi="Times New Roman" w:cs="Times New Roman"/>
                <w:sz w:val="24"/>
                <w:szCs w:val="24"/>
              </w:rPr>
              <w:t>gada 20.</w:t>
            </w:r>
            <w:r w:rsidR="00253F5F" w:rsidRPr="00C32676">
              <w:rPr>
                <w:rFonts w:ascii="Times New Roman" w:eastAsia="Calibri" w:hAnsi="Times New Roman" w:cs="Times New Roman"/>
                <w:sz w:val="24"/>
                <w:szCs w:val="24"/>
              </w:rPr>
              <w:t xml:space="preserve"> </w:t>
            </w:r>
            <w:r w:rsidRPr="00C32676">
              <w:rPr>
                <w:rFonts w:ascii="Times New Roman" w:eastAsia="Calibri" w:hAnsi="Times New Roman" w:cs="Times New Roman"/>
                <w:sz w:val="24"/>
                <w:szCs w:val="24"/>
              </w:rPr>
              <w:t xml:space="preserve">martu valsts akciju sabiedrības “Starptautiskā lidosta “Rīga”” </w:t>
            </w:r>
            <w:r w:rsidRPr="007F4D0B">
              <w:rPr>
                <w:rFonts w:ascii="Times New Roman" w:eastAsia="Calibri" w:hAnsi="Times New Roman" w:cs="Times New Roman"/>
                <w:color w:val="000000"/>
                <w:sz w:val="24"/>
                <w:szCs w:val="24"/>
              </w:rPr>
              <w:t>pamatkapitāls</w:t>
            </w:r>
            <w:r w:rsidRPr="00C32676">
              <w:rPr>
                <w:rFonts w:ascii="Times New Roman" w:eastAsia="Calibri" w:hAnsi="Times New Roman" w:cs="Times New Roman"/>
                <w:sz w:val="24"/>
                <w:szCs w:val="24"/>
              </w:rPr>
              <w:t xml:space="preserve"> ir </w:t>
            </w:r>
            <w:r w:rsidR="00C83C91" w:rsidRPr="00C32676">
              <w:rPr>
                <w:rFonts w:ascii="Times New Roman" w:eastAsia="Calibri" w:hAnsi="Times New Roman" w:cs="Times New Roman"/>
                <w:sz w:val="24"/>
                <w:szCs w:val="24"/>
              </w:rPr>
              <w:t>28 608 932</w:t>
            </w:r>
            <w:r w:rsidRPr="00C32676">
              <w:rPr>
                <w:rFonts w:ascii="Times New Roman" w:eastAsia="Calibri" w:hAnsi="Times New Roman" w:cs="Times New Roman"/>
                <w:sz w:val="24"/>
                <w:szCs w:val="24"/>
              </w:rPr>
              <w:t xml:space="preserve">  </w:t>
            </w:r>
            <w:r w:rsidRPr="00C32676">
              <w:rPr>
                <w:rFonts w:ascii="Times New Roman" w:hAnsi="Times New Roman" w:cs="Times New Roman"/>
                <w:i/>
                <w:sz w:val="24"/>
                <w:szCs w:val="24"/>
              </w:rPr>
              <w:t>euro</w:t>
            </w:r>
            <w:r w:rsidRPr="00C32676">
              <w:rPr>
                <w:rFonts w:ascii="Times New Roman" w:eastAsia="Calibri" w:hAnsi="Times New Roman" w:cs="Times New Roman"/>
                <w:sz w:val="24"/>
                <w:szCs w:val="24"/>
              </w:rPr>
              <w:t xml:space="preserve">, kas sastāv no </w:t>
            </w:r>
            <w:r w:rsidR="00C83C91" w:rsidRPr="00C32676">
              <w:rPr>
                <w:rFonts w:ascii="Times New Roman" w:eastAsia="Calibri" w:hAnsi="Times New Roman" w:cs="Times New Roman"/>
                <w:sz w:val="24"/>
                <w:szCs w:val="24"/>
              </w:rPr>
              <w:t>28</w:t>
            </w:r>
            <w:r w:rsidR="00253F5F" w:rsidRPr="00C32676">
              <w:rPr>
                <w:rFonts w:ascii="Times New Roman" w:eastAsia="Calibri" w:hAnsi="Times New Roman" w:cs="Times New Roman"/>
                <w:sz w:val="24"/>
                <w:szCs w:val="24"/>
              </w:rPr>
              <w:t> </w:t>
            </w:r>
            <w:r w:rsidR="00C83C91" w:rsidRPr="00C32676">
              <w:rPr>
                <w:rFonts w:ascii="Times New Roman" w:eastAsia="Calibri" w:hAnsi="Times New Roman" w:cs="Times New Roman"/>
                <w:sz w:val="24"/>
                <w:szCs w:val="24"/>
              </w:rPr>
              <w:t>608</w:t>
            </w:r>
            <w:r w:rsidR="00297A3A" w:rsidRPr="00C32676">
              <w:rPr>
                <w:rFonts w:ascii="Times New Roman" w:eastAsia="Calibri" w:hAnsi="Times New Roman" w:cs="Times New Roman"/>
                <w:sz w:val="24"/>
                <w:szCs w:val="24"/>
              </w:rPr>
              <w:t> </w:t>
            </w:r>
            <w:r w:rsidR="00C83C91" w:rsidRPr="00C32676">
              <w:rPr>
                <w:rFonts w:ascii="Times New Roman" w:eastAsia="Calibri" w:hAnsi="Times New Roman" w:cs="Times New Roman"/>
                <w:sz w:val="24"/>
                <w:szCs w:val="24"/>
              </w:rPr>
              <w:t>932</w:t>
            </w:r>
            <w:r w:rsidR="00297A3A" w:rsidRPr="00C32676">
              <w:rPr>
                <w:rFonts w:ascii="Times New Roman" w:eastAsia="Calibri" w:hAnsi="Times New Roman" w:cs="Times New Roman"/>
                <w:sz w:val="24"/>
                <w:szCs w:val="24"/>
              </w:rPr>
              <w:t xml:space="preserve"> </w:t>
            </w:r>
            <w:r w:rsidRPr="00C32676">
              <w:rPr>
                <w:rFonts w:ascii="Times New Roman" w:eastAsia="Calibri" w:hAnsi="Times New Roman" w:cs="Times New Roman"/>
                <w:sz w:val="24"/>
                <w:szCs w:val="24"/>
              </w:rPr>
              <w:t>parastajām daļām un katras daļas nominālvērtība 1</w:t>
            </w:r>
            <w:r w:rsidR="00253F5F" w:rsidRPr="00C32676">
              <w:rPr>
                <w:rFonts w:ascii="Times New Roman" w:eastAsia="Calibri" w:hAnsi="Times New Roman" w:cs="Times New Roman"/>
                <w:sz w:val="24"/>
                <w:szCs w:val="24"/>
              </w:rPr>
              <w:t> </w:t>
            </w:r>
            <w:r w:rsidRPr="00C32676">
              <w:rPr>
                <w:rFonts w:ascii="Times New Roman" w:hAnsi="Times New Roman" w:cs="Times New Roman"/>
                <w:i/>
                <w:sz w:val="24"/>
                <w:szCs w:val="24"/>
              </w:rPr>
              <w:t>euro</w:t>
            </w:r>
            <w:r w:rsidRPr="00C32676">
              <w:rPr>
                <w:rFonts w:ascii="Times New Roman" w:eastAsia="Calibri" w:hAnsi="Times New Roman" w:cs="Times New Roman"/>
                <w:sz w:val="24"/>
                <w:szCs w:val="24"/>
              </w:rPr>
              <w:t xml:space="preserve">. Valsts akciju sabiedrības pamatkapitāla apmērs un akciju skaits pēc rīkojuma projektā norādītā kārtējā pamatkapitāla palielinājuma veikšanas būs </w:t>
            </w:r>
            <w:r w:rsidR="00227F75">
              <w:rPr>
                <w:rFonts w:ascii="Times New Roman" w:eastAsia="Calibri" w:hAnsi="Times New Roman" w:cs="Times New Roman"/>
                <w:sz w:val="24"/>
                <w:szCs w:val="24"/>
              </w:rPr>
              <w:t xml:space="preserve"> </w:t>
            </w:r>
            <w:r w:rsidR="003F0990">
              <w:rPr>
                <w:rFonts w:ascii="Times New Roman" w:eastAsia="Calibri" w:hAnsi="Times New Roman" w:cs="Times New Roman"/>
                <w:sz w:val="24"/>
                <w:szCs w:val="24"/>
              </w:rPr>
              <w:t>78 521 142</w:t>
            </w:r>
            <w:r w:rsidR="00227F75">
              <w:rPr>
                <w:rFonts w:ascii="Times New Roman" w:eastAsia="Calibri" w:hAnsi="Times New Roman" w:cs="Times New Roman"/>
                <w:sz w:val="24"/>
                <w:szCs w:val="24"/>
              </w:rPr>
              <w:t xml:space="preserve"> </w:t>
            </w:r>
            <w:r w:rsidR="00D3312D" w:rsidRPr="00C32676">
              <w:rPr>
                <w:rFonts w:ascii="Times New Roman" w:eastAsia="Calibri" w:hAnsi="Times New Roman" w:cs="Times New Roman"/>
                <w:sz w:val="24"/>
                <w:szCs w:val="24"/>
              </w:rPr>
              <w:t xml:space="preserve"> </w:t>
            </w:r>
            <w:r w:rsidRPr="00C32676">
              <w:rPr>
                <w:rFonts w:ascii="Times New Roman" w:hAnsi="Times New Roman" w:cs="Times New Roman"/>
                <w:i/>
                <w:sz w:val="24"/>
                <w:szCs w:val="24"/>
              </w:rPr>
              <w:t>euro.</w:t>
            </w:r>
            <w:r w:rsidR="00C83C91" w:rsidRPr="00C32676">
              <w:rPr>
                <w:rFonts w:ascii="Times New Roman" w:hAnsi="Times New Roman" w:cs="Times New Roman"/>
                <w:i/>
                <w:sz w:val="24"/>
                <w:szCs w:val="24"/>
              </w:rPr>
              <w:t xml:space="preserve"> </w:t>
            </w:r>
          </w:p>
        </w:tc>
      </w:tr>
    </w:tbl>
    <w:p w14:paraId="47EEC5CB" w14:textId="77777777" w:rsidR="00FE565A" w:rsidRPr="00C32676" w:rsidRDefault="00FE565A" w:rsidP="00FE565A">
      <w:pPr>
        <w:spacing w:before="40" w:after="40"/>
        <w:ind w:left="0" w:firstLine="335"/>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  </w:t>
      </w:r>
    </w:p>
    <w:tbl>
      <w:tblPr>
        <w:tblW w:w="5322" w:type="pct"/>
        <w:tblCellSpacing w:w="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923"/>
      </w:tblGrid>
      <w:tr w:rsidR="00FE565A" w:rsidRPr="00C32676" w14:paraId="211A6027" w14:textId="77777777" w:rsidTr="00D91F57">
        <w:trPr>
          <w:trHeight w:val="405"/>
          <w:tblCellSpacing w:w="15" w:type="dxa"/>
        </w:trPr>
        <w:tc>
          <w:tcPr>
            <w:tcW w:w="4970" w:type="pct"/>
            <w:tcBorders>
              <w:top w:val="single" w:sz="4" w:space="0" w:color="auto"/>
              <w:left w:val="single" w:sz="4" w:space="0" w:color="auto"/>
              <w:bottom w:val="single" w:sz="4" w:space="0" w:color="auto"/>
              <w:right w:val="single" w:sz="4" w:space="0" w:color="auto"/>
            </w:tcBorders>
            <w:vAlign w:val="center"/>
            <w:hideMark/>
          </w:tcPr>
          <w:p w14:paraId="2E26C9D9" w14:textId="77777777" w:rsidR="00FE565A" w:rsidRPr="00C32676" w:rsidRDefault="00FE565A">
            <w:pPr>
              <w:spacing w:before="40" w:after="40"/>
              <w:ind w:left="0" w:firstLine="335"/>
              <w:jc w:val="center"/>
              <w:rPr>
                <w:rFonts w:ascii="Times New Roman" w:eastAsia="Times New Roman" w:hAnsi="Times New Roman" w:cs="Times New Roman"/>
                <w:b/>
                <w:bCs/>
                <w:color w:val="000000"/>
                <w:sz w:val="24"/>
                <w:szCs w:val="24"/>
                <w:lang w:eastAsia="ru-RU"/>
              </w:rPr>
            </w:pPr>
            <w:r w:rsidRPr="00C32676">
              <w:rPr>
                <w:rFonts w:ascii="Times New Roman" w:eastAsia="Times New Roman" w:hAnsi="Times New Roman" w:cs="Times New Roman"/>
                <w:b/>
                <w:bCs/>
                <w:color w:val="000000"/>
                <w:sz w:val="24"/>
                <w:szCs w:val="24"/>
                <w:lang w:eastAsia="ru-RU"/>
              </w:rPr>
              <w:t>II. Tiesību akta projekta ietekme uz sabiedrību, tautsaimniecības attīstību un administratīvo slogu</w:t>
            </w:r>
          </w:p>
        </w:tc>
      </w:tr>
      <w:tr w:rsidR="00FE565A" w:rsidRPr="00C32676" w14:paraId="49895A0F" w14:textId="77777777" w:rsidTr="00D91F57">
        <w:trPr>
          <w:trHeight w:val="405"/>
          <w:tblCellSpacing w:w="15" w:type="dxa"/>
        </w:trPr>
        <w:tc>
          <w:tcPr>
            <w:tcW w:w="4970" w:type="pct"/>
            <w:tcBorders>
              <w:top w:val="single" w:sz="4" w:space="0" w:color="auto"/>
              <w:left w:val="single" w:sz="4" w:space="0" w:color="auto"/>
              <w:bottom w:val="single" w:sz="4" w:space="0" w:color="auto"/>
              <w:right w:val="single" w:sz="4" w:space="0" w:color="auto"/>
            </w:tcBorders>
            <w:vAlign w:val="center"/>
            <w:hideMark/>
          </w:tcPr>
          <w:p w14:paraId="0BE7753D" w14:textId="77777777" w:rsidR="00FE565A" w:rsidRPr="00C32676" w:rsidRDefault="00FE565A">
            <w:pPr>
              <w:spacing w:before="40" w:after="40"/>
              <w:jc w:val="both"/>
              <w:rPr>
                <w:rFonts w:ascii="Times New Roman" w:eastAsia="Times New Roman" w:hAnsi="Times New Roman" w:cs="Times New Roman"/>
                <w:bCs/>
                <w:color w:val="000000"/>
                <w:sz w:val="24"/>
                <w:szCs w:val="24"/>
                <w:lang w:eastAsia="ru-RU"/>
              </w:rPr>
            </w:pPr>
            <w:r w:rsidRPr="00C32676">
              <w:rPr>
                <w:rFonts w:ascii="Times New Roman" w:eastAsia="Times New Roman" w:hAnsi="Times New Roman" w:cs="Times New Roman"/>
                <w:bCs/>
                <w:color w:val="000000"/>
                <w:sz w:val="24"/>
                <w:szCs w:val="24"/>
                <w:lang w:eastAsia="ru-RU"/>
              </w:rPr>
              <w:t xml:space="preserve">Projekts šo jomu neskar. </w:t>
            </w:r>
          </w:p>
        </w:tc>
      </w:tr>
    </w:tbl>
    <w:p w14:paraId="3550D46E" w14:textId="77777777" w:rsidR="00FE565A" w:rsidRPr="00C32676" w:rsidRDefault="00FE565A" w:rsidP="00FE565A">
      <w:pPr>
        <w:spacing w:before="40" w:after="40"/>
        <w:ind w:left="0" w:firstLine="335"/>
        <w:rPr>
          <w:rFonts w:ascii="Times New Roman" w:eastAsia="Times New Roman" w:hAnsi="Times New Roman" w:cs="Times New Roman"/>
          <w:color w:val="000000"/>
          <w:sz w:val="24"/>
          <w:szCs w:val="24"/>
          <w:lang w:eastAsia="ru-RU"/>
        </w:rPr>
      </w:pPr>
    </w:p>
    <w:tbl>
      <w:tblPr>
        <w:tblW w:w="559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618"/>
        <w:gridCol w:w="1210"/>
        <w:gridCol w:w="1160"/>
        <w:gridCol w:w="1331"/>
        <w:gridCol w:w="1162"/>
        <w:gridCol w:w="1331"/>
        <w:gridCol w:w="1162"/>
        <w:gridCol w:w="1460"/>
      </w:tblGrid>
      <w:tr w:rsidR="00FE565A" w:rsidRPr="00C32676" w14:paraId="041E42A4" w14:textId="77777777" w:rsidTr="001658D1">
        <w:trPr>
          <w:trHeight w:val="360"/>
          <w:tblCellSpacing w:w="15" w:type="dxa"/>
          <w:jc w:val="center"/>
        </w:trPr>
        <w:tc>
          <w:tcPr>
            <w:tcW w:w="4971" w:type="pct"/>
            <w:gridSpan w:val="8"/>
            <w:tcBorders>
              <w:top w:val="single" w:sz="4" w:space="0" w:color="auto"/>
              <w:left w:val="single" w:sz="4" w:space="0" w:color="auto"/>
              <w:bottom w:val="single" w:sz="4" w:space="0" w:color="auto"/>
              <w:right w:val="single" w:sz="4" w:space="0" w:color="auto"/>
            </w:tcBorders>
            <w:vAlign w:val="center"/>
            <w:hideMark/>
          </w:tcPr>
          <w:p w14:paraId="78F257C6" w14:textId="77777777" w:rsidR="00FE565A" w:rsidRPr="00C32676" w:rsidRDefault="00FE565A">
            <w:pPr>
              <w:spacing w:before="40" w:after="40"/>
              <w:ind w:left="0" w:firstLine="335"/>
              <w:jc w:val="center"/>
              <w:rPr>
                <w:rFonts w:ascii="Times New Roman" w:eastAsia="Times New Roman" w:hAnsi="Times New Roman" w:cs="Times New Roman"/>
                <w:b/>
                <w:bCs/>
                <w:color w:val="000000"/>
                <w:sz w:val="24"/>
                <w:szCs w:val="24"/>
                <w:lang w:eastAsia="ru-RU"/>
              </w:rPr>
            </w:pPr>
            <w:r w:rsidRPr="00C32676">
              <w:rPr>
                <w:rFonts w:ascii="Times New Roman" w:eastAsia="Times New Roman" w:hAnsi="Times New Roman" w:cs="Times New Roman"/>
                <w:b/>
                <w:bCs/>
                <w:color w:val="000000"/>
                <w:sz w:val="24"/>
                <w:szCs w:val="24"/>
                <w:lang w:eastAsia="ru-RU"/>
              </w:rPr>
              <w:t>III. Tiesību akta projekta ietekme uz valsts budžetu un pašvaldību budžetiem</w:t>
            </w:r>
          </w:p>
        </w:tc>
      </w:tr>
      <w:tr w:rsidR="00FE565A" w:rsidRPr="00C32676" w14:paraId="4684E585" w14:textId="77777777" w:rsidTr="001658D1">
        <w:trPr>
          <w:tblCellSpacing w:w="15" w:type="dxa"/>
          <w:jc w:val="center"/>
        </w:trPr>
        <w:tc>
          <w:tcPr>
            <w:tcW w:w="754" w:type="pct"/>
            <w:vMerge w:val="restart"/>
            <w:tcBorders>
              <w:top w:val="single" w:sz="4" w:space="0" w:color="auto"/>
              <w:left w:val="single" w:sz="4" w:space="0" w:color="auto"/>
              <w:bottom w:val="single" w:sz="4" w:space="0" w:color="auto"/>
              <w:right w:val="single" w:sz="4" w:space="0" w:color="auto"/>
            </w:tcBorders>
            <w:vAlign w:val="center"/>
            <w:hideMark/>
          </w:tcPr>
          <w:p w14:paraId="17EF3CDC" w14:textId="77777777" w:rsidR="00FE565A" w:rsidRPr="00C32676" w:rsidRDefault="00FE565A">
            <w:pPr>
              <w:spacing w:before="40" w:after="40"/>
              <w:ind w:left="0"/>
              <w:jc w:val="center"/>
              <w:rPr>
                <w:rFonts w:ascii="Times New Roman" w:eastAsia="Times New Roman" w:hAnsi="Times New Roman" w:cs="Times New Roman"/>
                <w:b/>
                <w:bCs/>
                <w:color w:val="000000"/>
                <w:sz w:val="24"/>
                <w:szCs w:val="24"/>
                <w:lang w:eastAsia="ru-RU"/>
              </w:rPr>
            </w:pPr>
            <w:r w:rsidRPr="00C32676">
              <w:rPr>
                <w:rFonts w:ascii="Times New Roman" w:eastAsia="Times New Roman" w:hAnsi="Times New Roman" w:cs="Times New Roman"/>
                <w:b/>
                <w:bCs/>
                <w:color w:val="000000"/>
                <w:sz w:val="24"/>
                <w:szCs w:val="24"/>
                <w:lang w:eastAsia="ru-RU"/>
              </w:rPr>
              <w:t>Rādītāji</w:t>
            </w:r>
          </w:p>
        </w:tc>
        <w:tc>
          <w:tcPr>
            <w:tcW w:w="113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FFE8F00" w14:textId="77777777" w:rsidR="00FE565A" w:rsidRPr="00C32676" w:rsidRDefault="00C83C91">
            <w:pPr>
              <w:spacing w:before="40" w:after="40"/>
              <w:ind w:left="0" w:firstLine="335"/>
              <w:jc w:val="center"/>
              <w:rPr>
                <w:rFonts w:ascii="Times New Roman" w:eastAsia="Times New Roman" w:hAnsi="Times New Roman" w:cs="Times New Roman"/>
                <w:b/>
                <w:bCs/>
                <w:color w:val="000000"/>
                <w:sz w:val="24"/>
                <w:szCs w:val="24"/>
                <w:lang w:eastAsia="ru-RU"/>
              </w:rPr>
            </w:pPr>
            <w:r w:rsidRPr="00C32676">
              <w:rPr>
                <w:rFonts w:ascii="Times New Roman" w:eastAsia="Times New Roman" w:hAnsi="Times New Roman" w:cs="Times New Roman"/>
                <w:b/>
                <w:bCs/>
                <w:color w:val="000000"/>
                <w:sz w:val="24"/>
                <w:szCs w:val="24"/>
                <w:lang w:eastAsia="ru-RU"/>
              </w:rPr>
              <w:t>2020</w:t>
            </w:r>
          </w:p>
        </w:tc>
        <w:tc>
          <w:tcPr>
            <w:tcW w:w="3053" w:type="pct"/>
            <w:gridSpan w:val="5"/>
            <w:tcBorders>
              <w:top w:val="single" w:sz="4" w:space="0" w:color="auto"/>
              <w:left w:val="single" w:sz="4" w:space="0" w:color="auto"/>
              <w:bottom w:val="single" w:sz="4" w:space="0" w:color="auto"/>
              <w:right w:val="single" w:sz="4" w:space="0" w:color="auto"/>
            </w:tcBorders>
            <w:vAlign w:val="center"/>
            <w:hideMark/>
          </w:tcPr>
          <w:p w14:paraId="73C0CCFC" w14:textId="77777777" w:rsidR="00FE565A" w:rsidRPr="00C32676" w:rsidRDefault="00FE565A">
            <w:pPr>
              <w:spacing w:before="40" w:after="40"/>
              <w:ind w:left="0" w:firstLine="335"/>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Turpmākie trīs gadi (</w:t>
            </w:r>
            <w:r w:rsidRPr="00C32676">
              <w:rPr>
                <w:rFonts w:ascii="Times New Roman" w:eastAsia="Times New Roman" w:hAnsi="Times New Roman" w:cs="Times New Roman"/>
                <w:i/>
                <w:iCs/>
                <w:color w:val="000000"/>
                <w:sz w:val="24"/>
                <w:szCs w:val="24"/>
                <w:lang w:eastAsia="ru-RU"/>
              </w:rPr>
              <w:t>euro</w:t>
            </w:r>
            <w:r w:rsidRPr="00C32676">
              <w:rPr>
                <w:rFonts w:ascii="Times New Roman" w:eastAsia="Times New Roman" w:hAnsi="Times New Roman" w:cs="Times New Roman"/>
                <w:color w:val="000000"/>
                <w:sz w:val="24"/>
                <w:szCs w:val="24"/>
                <w:lang w:eastAsia="ru-RU"/>
              </w:rPr>
              <w:t>)</w:t>
            </w:r>
          </w:p>
        </w:tc>
      </w:tr>
      <w:tr w:rsidR="00FE565A" w:rsidRPr="00C32676" w14:paraId="4F350E1C" w14:textId="77777777" w:rsidTr="001658D1">
        <w:trPr>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65F076" w14:textId="77777777" w:rsidR="00FE565A" w:rsidRPr="00C32676" w:rsidRDefault="00FE565A">
            <w:pPr>
              <w:ind w:left="0"/>
              <w:rPr>
                <w:rFonts w:ascii="Times New Roman" w:eastAsia="Times New Roman" w:hAnsi="Times New Roman" w:cs="Times New Roman"/>
                <w:b/>
                <w:bCs/>
                <w:color w:val="000000"/>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C6D435" w14:textId="77777777" w:rsidR="00FE565A" w:rsidRPr="00C32676" w:rsidRDefault="00FE565A">
            <w:pPr>
              <w:ind w:left="0"/>
              <w:rPr>
                <w:rFonts w:ascii="Times New Roman" w:eastAsia="Times New Roman" w:hAnsi="Times New Roman" w:cs="Times New Roman"/>
                <w:b/>
                <w:bCs/>
                <w:color w:val="000000"/>
                <w:sz w:val="24"/>
                <w:szCs w:val="24"/>
                <w:lang w:eastAsia="ru-RU"/>
              </w:rPr>
            </w:pPr>
          </w:p>
        </w:tc>
        <w:tc>
          <w:tcPr>
            <w:tcW w:w="1194" w:type="pct"/>
            <w:gridSpan w:val="2"/>
            <w:tcBorders>
              <w:top w:val="single" w:sz="4" w:space="0" w:color="auto"/>
              <w:left w:val="single" w:sz="4" w:space="0" w:color="auto"/>
              <w:bottom w:val="single" w:sz="4" w:space="0" w:color="auto"/>
              <w:right w:val="single" w:sz="4" w:space="0" w:color="auto"/>
            </w:tcBorders>
            <w:vAlign w:val="center"/>
            <w:hideMark/>
          </w:tcPr>
          <w:p w14:paraId="6EC7BA1C" w14:textId="77777777" w:rsidR="00FE565A" w:rsidRPr="00C32676" w:rsidRDefault="00C83C91">
            <w:pPr>
              <w:spacing w:before="40" w:after="40"/>
              <w:ind w:left="0" w:firstLine="335"/>
              <w:jc w:val="center"/>
              <w:rPr>
                <w:rFonts w:ascii="Times New Roman" w:eastAsia="Times New Roman" w:hAnsi="Times New Roman" w:cs="Times New Roman"/>
                <w:b/>
                <w:bCs/>
                <w:color w:val="000000"/>
                <w:sz w:val="24"/>
                <w:szCs w:val="24"/>
                <w:lang w:eastAsia="ru-RU"/>
              </w:rPr>
            </w:pPr>
            <w:r w:rsidRPr="00C32676">
              <w:rPr>
                <w:rFonts w:ascii="Times New Roman" w:eastAsia="Times New Roman" w:hAnsi="Times New Roman" w:cs="Times New Roman"/>
                <w:b/>
                <w:bCs/>
                <w:color w:val="000000"/>
                <w:sz w:val="24"/>
                <w:szCs w:val="24"/>
                <w:lang w:eastAsia="ru-RU"/>
              </w:rPr>
              <w:t>2021</w:t>
            </w:r>
          </w:p>
        </w:tc>
        <w:tc>
          <w:tcPr>
            <w:tcW w:w="1194" w:type="pct"/>
            <w:gridSpan w:val="2"/>
            <w:tcBorders>
              <w:top w:val="single" w:sz="4" w:space="0" w:color="auto"/>
              <w:left w:val="single" w:sz="4" w:space="0" w:color="auto"/>
              <w:bottom w:val="single" w:sz="4" w:space="0" w:color="auto"/>
              <w:right w:val="single" w:sz="4" w:space="0" w:color="auto"/>
            </w:tcBorders>
            <w:vAlign w:val="center"/>
            <w:hideMark/>
          </w:tcPr>
          <w:p w14:paraId="7F3BC199" w14:textId="77777777" w:rsidR="00FE565A" w:rsidRPr="00C32676" w:rsidRDefault="00C83C91">
            <w:pPr>
              <w:spacing w:before="40" w:after="40"/>
              <w:ind w:left="0" w:firstLine="335"/>
              <w:jc w:val="center"/>
              <w:rPr>
                <w:rFonts w:ascii="Times New Roman" w:eastAsia="Times New Roman" w:hAnsi="Times New Roman" w:cs="Times New Roman"/>
                <w:b/>
                <w:bCs/>
                <w:color w:val="000000"/>
                <w:sz w:val="24"/>
                <w:szCs w:val="24"/>
                <w:lang w:eastAsia="ru-RU"/>
              </w:rPr>
            </w:pPr>
            <w:r w:rsidRPr="00C32676">
              <w:rPr>
                <w:rFonts w:ascii="Times New Roman" w:eastAsia="Times New Roman" w:hAnsi="Times New Roman" w:cs="Times New Roman"/>
                <w:b/>
                <w:bCs/>
                <w:color w:val="000000"/>
                <w:sz w:val="24"/>
                <w:szCs w:val="24"/>
                <w:lang w:eastAsia="ru-RU"/>
              </w:rPr>
              <w:t>2022</w:t>
            </w:r>
          </w:p>
        </w:tc>
        <w:tc>
          <w:tcPr>
            <w:tcW w:w="637" w:type="pct"/>
            <w:tcBorders>
              <w:top w:val="single" w:sz="4" w:space="0" w:color="auto"/>
              <w:left w:val="single" w:sz="4" w:space="0" w:color="auto"/>
              <w:bottom w:val="single" w:sz="4" w:space="0" w:color="auto"/>
              <w:right w:val="single" w:sz="4" w:space="0" w:color="auto"/>
            </w:tcBorders>
            <w:hideMark/>
          </w:tcPr>
          <w:p w14:paraId="327F0D7C" w14:textId="77777777" w:rsidR="00FE565A" w:rsidRPr="00C32676" w:rsidRDefault="00C83C91">
            <w:pPr>
              <w:spacing w:before="40" w:after="40"/>
              <w:ind w:left="0" w:firstLine="335"/>
              <w:jc w:val="center"/>
              <w:rPr>
                <w:rFonts w:ascii="Times New Roman" w:eastAsia="Times New Roman" w:hAnsi="Times New Roman" w:cs="Times New Roman"/>
                <w:b/>
                <w:bCs/>
                <w:color w:val="000000"/>
                <w:sz w:val="24"/>
                <w:szCs w:val="24"/>
                <w:lang w:eastAsia="ru-RU"/>
              </w:rPr>
            </w:pPr>
            <w:r w:rsidRPr="00C32676">
              <w:rPr>
                <w:rFonts w:ascii="Times New Roman" w:eastAsia="Times New Roman" w:hAnsi="Times New Roman" w:cs="Times New Roman"/>
                <w:b/>
                <w:bCs/>
                <w:color w:val="000000"/>
                <w:sz w:val="24"/>
                <w:szCs w:val="24"/>
                <w:lang w:eastAsia="ru-RU"/>
              </w:rPr>
              <w:t>2023</w:t>
            </w:r>
          </w:p>
        </w:tc>
      </w:tr>
      <w:tr w:rsidR="00FE565A" w:rsidRPr="00C32676" w14:paraId="7154FA8B" w14:textId="77777777" w:rsidTr="001658D1">
        <w:trPr>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B2DA0" w14:textId="77777777" w:rsidR="00FE565A" w:rsidRPr="00C32676" w:rsidRDefault="00FE565A">
            <w:pPr>
              <w:ind w:left="0"/>
              <w:rPr>
                <w:rFonts w:ascii="Times New Roman" w:eastAsia="Times New Roman" w:hAnsi="Times New Roman" w:cs="Times New Roman"/>
                <w:b/>
                <w:bCs/>
                <w:color w:val="000000"/>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vAlign w:val="center"/>
            <w:hideMark/>
          </w:tcPr>
          <w:p w14:paraId="47C22AB7" w14:textId="77777777" w:rsidR="00FE565A" w:rsidRPr="00C32676" w:rsidRDefault="00FE565A">
            <w:pPr>
              <w:spacing w:before="40" w:after="40"/>
              <w:ind w:left="0"/>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saskaņā ar valsts budžetu kārtējam gadam</w:t>
            </w:r>
          </w:p>
        </w:tc>
        <w:tc>
          <w:tcPr>
            <w:tcW w:w="541" w:type="pct"/>
            <w:tcBorders>
              <w:top w:val="single" w:sz="4" w:space="0" w:color="auto"/>
              <w:left w:val="single" w:sz="4" w:space="0" w:color="auto"/>
              <w:bottom w:val="single" w:sz="4" w:space="0" w:color="auto"/>
              <w:right w:val="single" w:sz="4" w:space="0" w:color="auto"/>
            </w:tcBorders>
            <w:vAlign w:val="center"/>
            <w:hideMark/>
          </w:tcPr>
          <w:p w14:paraId="7EED9547" w14:textId="77777777" w:rsidR="00FE565A" w:rsidRPr="00C32676" w:rsidRDefault="00FE565A">
            <w:pPr>
              <w:spacing w:before="40" w:after="40"/>
              <w:ind w:left="0" w:hanging="6"/>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 xml:space="preserve">izmaiņas kārtējā gadā, salīdzinot ar valsts </w:t>
            </w:r>
            <w:r w:rsidRPr="00C32676">
              <w:rPr>
                <w:rFonts w:ascii="Times New Roman" w:eastAsia="Times New Roman" w:hAnsi="Times New Roman" w:cs="Times New Roman"/>
                <w:color w:val="000000"/>
                <w:sz w:val="24"/>
                <w:szCs w:val="24"/>
                <w:lang w:eastAsia="ru-RU"/>
              </w:rPr>
              <w:lastRenderedPageBreak/>
              <w:t>budžetu kārtējam gadam</w:t>
            </w:r>
          </w:p>
        </w:tc>
        <w:tc>
          <w:tcPr>
            <w:tcW w:w="638" w:type="pct"/>
            <w:tcBorders>
              <w:top w:val="single" w:sz="4" w:space="0" w:color="auto"/>
              <w:left w:val="single" w:sz="4" w:space="0" w:color="auto"/>
              <w:bottom w:val="single" w:sz="4" w:space="0" w:color="auto"/>
              <w:right w:val="single" w:sz="4" w:space="0" w:color="auto"/>
            </w:tcBorders>
            <w:vAlign w:val="center"/>
            <w:hideMark/>
          </w:tcPr>
          <w:p w14:paraId="7B84CD16" w14:textId="77777777" w:rsidR="00FE565A" w:rsidRPr="00C32676" w:rsidRDefault="00FE565A">
            <w:pPr>
              <w:spacing w:before="40" w:after="40"/>
              <w:ind w:left="0"/>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lastRenderedPageBreak/>
              <w:t>saskaņā ar vidēja termiņa budžeta ietvaru</w:t>
            </w:r>
          </w:p>
        </w:tc>
        <w:tc>
          <w:tcPr>
            <w:tcW w:w="541" w:type="pct"/>
            <w:tcBorders>
              <w:top w:val="single" w:sz="4" w:space="0" w:color="auto"/>
              <w:left w:val="single" w:sz="4" w:space="0" w:color="auto"/>
              <w:bottom w:val="single" w:sz="4" w:space="0" w:color="auto"/>
              <w:right w:val="single" w:sz="4" w:space="0" w:color="auto"/>
            </w:tcBorders>
            <w:vAlign w:val="center"/>
            <w:hideMark/>
          </w:tcPr>
          <w:p w14:paraId="30BCAE6B" w14:textId="77777777" w:rsidR="00FE565A" w:rsidRPr="00C32676" w:rsidRDefault="00FE565A">
            <w:pPr>
              <w:spacing w:before="40" w:after="40"/>
              <w:ind w:left="0" w:hanging="32"/>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 xml:space="preserve">izmaiņas, salīdzinot ar vidēja termiņa budžeta </w:t>
            </w:r>
            <w:r w:rsidRPr="00C32676">
              <w:rPr>
                <w:rFonts w:ascii="Times New Roman" w:eastAsia="Times New Roman" w:hAnsi="Times New Roman" w:cs="Times New Roman"/>
                <w:color w:val="000000"/>
                <w:sz w:val="24"/>
                <w:szCs w:val="24"/>
                <w:lang w:eastAsia="ru-RU"/>
              </w:rPr>
              <w:lastRenderedPageBreak/>
              <w:t>ietvaru n+1 gadam</w:t>
            </w:r>
          </w:p>
        </w:tc>
        <w:tc>
          <w:tcPr>
            <w:tcW w:w="638" w:type="pct"/>
            <w:tcBorders>
              <w:top w:val="single" w:sz="4" w:space="0" w:color="auto"/>
              <w:left w:val="single" w:sz="4" w:space="0" w:color="auto"/>
              <w:bottom w:val="single" w:sz="4" w:space="0" w:color="auto"/>
              <w:right w:val="single" w:sz="4" w:space="0" w:color="auto"/>
            </w:tcBorders>
            <w:vAlign w:val="center"/>
            <w:hideMark/>
          </w:tcPr>
          <w:p w14:paraId="517C083A" w14:textId="77777777" w:rsidR="00FE565A" w:rsidRPr="00C32676" w:rsidRDefault="00FE565A">
            <w:pPr>
              <w:spacing w:before="40" w:after="40"/>
              <w:ind w:left="0"/>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lastRenderedPageBreak/>
              <w:t>saskaņā ar vidēja termiņa budžeta ietvaru</w:t>
            </w:r>
          </w:p>
        </w:tc>
        <w:tc>
          <w:tcPr>
            <w:tcW w:w="541" w:type="pct"/>
            <w:tcBorders>
              <w:top w:val="single" w:sz="4" w:space="0" w:color="auto"/>
              <w:left w:val="single" w:sz="4" w:space="0" w:color="auto"/>
              <w:bottom w:val="single" w:sz="4" w:space="0" w:color="auto"/>
              <w:right w:val="single" w:sz="4" w:space="0" w:color="auto"/>
            </w:tcBorders>
            <w:vAlign w:val="center"/>
            <w:hideMark/>
          </w:tcPr>
          <w:p w14:paraId="1E546C3E" w14:textId="77777777" w:rsidR="00FE565A" w:rsidRPr="00C32676" w:rsidRDefault="00FE565A">
            <w:pPr>
              <w:spacing w:before="40" w:after="40"/>
              <w:ind w:left="0" w:hanging="32"/>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 xml:space="preserve">izmaiņas, salīdzinot ar vidēja termiņa budžeta </w:t>
            </w:r>
            <w:r w:rsidRPr="00C32676">
              <w:rPr>
                <w:rFonts w:ascii="Times New Roman" w:eastAsia="Times New Roman" w:hAnsi="Times New Roman" w:cs="Times New Roman"/>
                <w:color w:val="000000"/>
                <w:sz w:val="24"/>
                <w:szCs w:val="24"/>
                <w:lang w:eastAsia="ru-RU"/>
              </w:rPr>
              <w:lastRenderedPageBreak/>
              <w:t>ietvaru n+2 gadam</w:t>
            </w:r>
          </w:p>
        </w:tc>
        <w:tc>
          <w:tcPr>
            <w:tcW w:w="637" w:type="pct"/>
            <w:tcBorders>
              <w:top w:val="single" w:sz="4" w:space="0" w:color="auto"/>
              <w:left w:val="single" w:sz="4" w:space="0" w:color="auto"/>
              <w:bottom w:val="single" w:sz="4" w:space="0" w:color="auto"/>
              <w:right w:val="single" w:sz="4" w:space="0" w:color="auto"/>
            </w:tcBorders>
            <w:hideMark/>
          </w:tcPr>
          <w:p w14:paraId="27C951D4" w14:textId="77777777" w:rsidR="00FE565A" w:rsidRPr="00C32676" w:rsidRDefault="00FE565A">
            <w:pPr>
              <w:spacing w:before="40" w:after="40"/>
              <w:ind w:left="0" w:firstLine="335"/>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lastRenderedPageBreak/>
              <w:t xml:space="preserve">izmaiņas, salīdzinot ar vidēja termiņa budžeta </w:t>
            </w:r>
            <w:r w:rsidRPr="00C32676">
              <w:rPr>
                <w:rFonts w:ascii="Times New Roman" w:eastAsia="Times New Roman" w:hAnsi="Times New Roman" w:cs="Times New Roman"/>
                <w:color w:val="000000"/>
                <w:sz w:val="24"/>
                <w:szCs w:val="24"/>
                <w:lang w:eastAsia="ru-RU"/>
              </w:rPr>
              <w:lastRenderedPageBreak/>
              <w:t>ietvaru n+2 gadam</w:t>
            </w:r>
          </w:p>
        </w:tc>
      </w:tr>
      <w:tr w:rsidR="00FE565A" w:rsidRPr="00C32676" w14:paraId="1D181188" w14:textId="77777777" w:rsidTr="001658D1">
        <w:trPr>
          <w:tblCellSpacing w:w="15" w:type="dxa"/>
          <w:jc w:val="center"/>
        </w:trPr>
        <w:tc>
          <w:tcPr>
            <w:tcW w:w="754" w:type="pct"/>
            <w:tcBorders>
              <w:top w:val="single" w:sz="4" w:space="0" w:color="auto"/>
              <w:left w:val="single" w:sz="4" w:space="0" w:color="auto"/>
              <w:bottom w:val="single" w:sz="4" w:space="0" w:color="auto"/>
              <w:right w:val="single" w:sz="4" w:space="0" w:color="auto"/>
            </w:tcBorders>
            <w:vAlign w:val="center"/>
            <w:hideMark/>
          </w:tcPr>
          <w:p w14:paraId="641CA01A" w14:textId="77777777" w:rsidR="00FE565A" w:rsidRPr="00C32676" w:rsidRDefault="00FE565A">
            <w:pPr>
              <w:spacing w:before="40" w:after="40"/>
              <w:ind w:left="0" w:firstLine="335"/>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lastRenderedPageBreak/>
              <w:t>1</w:t>
            </w:r>
          </w:p>
        </w:tc>
        <w:tc>
          <w:tcPr>
            <w:tcW w:w="580" w:type="pct"/>
            <w:tcBorders>
              <w:top w:val="single" w:sz="4" w:space="0" w:color="auto"/>
              <w:left w:val="single" w:sz="4" w:space="0" w:color="auto"/>
              <w:bottom w:val="single" w:sz="4" w:space="0" w:color="auto"/>
              <w:right w:val="single" w:sz="4" w:space="0" w:color="auto"/>
            </w:tcBorders>
            <w:vAlign w:val="center"/>
            <w:hideMark/>
          </w:tcPr>
          <w:p w14:paraId="3936FE28" w14:textId="77777777" w:rsidR="00FE565A" w:rsidRPr="00C32676" w:rsidRDefault="00FE565A">
            <w:pPr>
              <w:spacing w:before="40" w:after="40"/>
              <w:ind w:left="0" w:firstLine="335"/>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2</w:t>
            </w:r>
          </w:p>
        </w:tc>
        <w:tc>
          <w:tcPr>
            <w:tcW w:w="541" w:type="pct"/>
            <w:tcBorders>
              <w:top w:val="single" w:sz="4" w:space="0" w:color="auto"/>
              <w:left w:val="single" w:sz="4" w:space="0" w:color="auto"/>
              <w:bottom w:val="single" w:sz="4" w:space="0" w:color="auto"/>
              <w:right w:val="single" w:sz="4" w:space="0" w:color="auto"/>
            </w:tcBorders>
            <w:vAlign w:val="center"/>
            <w:hideMark/>
          </w:tcPr>
          <w:p w14:paraId="0DC10FEA" w14:textId="77777777" w:rsidR="00FE565A" w:rsidRPr="00C32676" w:rsidRDefault="00FE565A">
            <w:pPr>
              <w:spacing w:before="40" w:after="40"/>
              <w:ind w:left="0" w:firstLine="335"/>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3</w:t>
            </w:r>
          </w:p>
        </w:tc>
        <w:tc>
          <w:tcPr>
            <w:tcW w:w="638" w:type="pct"/>
            <w:tcBorders>
              <w:top w:val="single" w:sz="4" w:space="0" w:color="auto"/>
              <w:left w:val="single" w:sz="4" w:space="0" w:color="auto"/>
              <w:bottom w:val="single" w:sz="4" w:space="0" w:color="auto"/>
              <w:right w:val="single" w:sz="4" w:space="0" w:color="auto"/>
            </w:tcBorders>
            <w:vAlign w:val="center"/>
            <w:hideMark/>
          </w:tcPr>
          <w:p w14:paraId="428C2D25" w14:textId="77777777" w:rsidR="00FE565A" w:rsidRPr="00C32676" w:rsidRDefault="00FE565A">
            <w:pPr>
              <w:spacing w:before="40" w:after="40"/>
              <w:ind w:left="0" w:firstLine="335"/>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4</w:t>
            </w:r>
          </w:p>
        </w:tc>
        <w:tc>
          <w:tcPr>
            <w:tcW w:w="541" w:type="pct"/>
            <w:tcBorders>
              <w:top w:val="single" w:sz="4" w:space="0" w:color="auto"/>
              <w:left w:val="single" w:sz="4" w:space="0" w:color="auto"/>
              <w:bottom w:val="single" w:sz="4" w:space="0" w:color="auto"/>
              <w:right w:val="single" w:sz="4" w:space="0" w:color="auto"/>
            </w:tcBorders>
            <w:vAlign w:val="center"/>
            <w:hideMark/>
          </w:tcPr>
          <w:p w14:paraId="16ACB392" w14:textId="77777777" w:rsidR="00FE565A" w:rsidRPr="00C32676" w:rsidRDefault="00FE565A">
            <w:pPr>
              <w:spacing w:before="40" w:after="40"/>
              <w:ind w:left="0" w:firstLine="335"/>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5</w:t>
            </w:r>
          </w:p>
        </w:tc>
        <w:tc>
          <w:tcPr>
            <w:tcW w:w="638" w:type="pct"/>
            <w:tcBorders>
              <w:top w:val="single" w:sz="4" w:space="0" w:color="auto"/>
              <w:left w:val="single" w:sz="4" w:space="0" w:color="auto"/>
              <w:bottom w:val="single" w:sz="4" w:space="0" w:color="auto"/>
              <w:right w:val="single" w:sz="4" w:space="0" w:color="auto"/>
            </w:tcBorders>
            <w:vAlign w:val="center"/>
            <w:hideMark/>
          </w:tcPr>
          <w:p w14:paraId="7A719452" w14:textId="77777777" w:rsidR="00FE565A" w:rsidRPr="00C32676" w:rsidRDefault="00FE565A">
            <w:pPr>
              <w:spacing w:before="40" w:after="40"/>
              <w:ind w:left="0" w:firstLine="335"/>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6</w:t>
            </w:r>
          </w:p>
        </w:tc>
        <w:tc>
          <w:tcPr>
            <w:tcW w:w="541" w:type="pct"/>
            <w:tcBorders>
              <w:top w:val="single" w:sz="4" w:space="0" w:color="auto"/>
              <w:left w:val="single" w:sz="4" w:space="0" w:color="auto"/>
              <w:bottom w:val="single" w:sz="4" w:space="0" w:color="auto"/>
              <w:right w:val="single" w:sz="4" w:space="0" w:color="auto"/>
            </w:tcBorders>
            <w:hideMark/>
          </w:tcPr>
          <w:p w14:paraId="7253F50A" w14:textId="77777777" w:rsidR="00FE565A" w:rsidRPr="00C32676" w:rsidRDefault="00FE565A">
            <w:pPr>
              <w:spacing w:before="40" w:after="40"/>
              <w:ind w:left="0" w:firstLine="335"/>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7</w:t>
            </w:r>
          </w:p>
        </w:tc>
        <w:tc>
          <w:tcPr>
            <w:tcW w:w="637" w:type="pct"/>
            <w:tcBorders>
              <w:top w:val="single" w:sz="4" w:space="0" w:color="auto"/>
              <w:left w:val="single" w:sz="4" w:space="0" w:color="auto"/>
              <w:bottom w:val="single" w:sz="4" w:space="0" w:color="auto"/>
              <w:right w:val="single" w:sz="4" w:space="0" w:color="auto"/>
            </w:tcBorders>
            <w:hideMark/>
          </w:tcPr>
          <w:p w14:paraId="19EC662A" w14:textId="77777777" w:rsidR="00FE565A" w:rsidRPr="00C32676" w:rsidRDefault="00FE565A">
            <w:pPr>
              <w:spacing w:before="40" w:after="40"/>
              <w:ind w:left="0" w:firstLine="335"/>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8</w:t>
            </w:r>
          </w:p>
        </w:tc>
      </w:tr>
      <w:tr w:rsidR="00C83C91" w:rsidRPr="00C32676" w14:paraId="04B9B4CB" w14:textId="77777777" w:rsidTr="001658D1">
        <w:trPr>
          <w:tblCellSpacing w:w="15" w:type="dxa"/>
          <w:jc w:val="center"/>
        </w:trPr>
        <w:tc>
          <w:tcPr>
            <w:tcW w:w="754" w:type="pct"/>
            <w:tcBorders>
              <w:top w:val="single" w:sz="4" w:space="0" w:color="auto"/>
              <w:left w:val="single" w:sz="4" w:space="0" w:color="auto"/>
              <w:bottom w:val="single" w:sz="4" w:space="0" w:color="auto"/>
              <w:right w:val="single" w:sz="4" w:space="0" w:color="auto"/>
            </w:tcBorders>
            <w:hideMark/>
          </w:tcPr>
          <w:p w14:paraId="3F6551B1" w14:textId="77777777" w:rsidR="00C83C91" w:rsidRPr="00C32676" w:rsidRDefault="00C83C91" w:rsidP="00C83C91">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1. Budžeta ieņēmumi:</w:t>
            </w:r>
          </w:p>
        </w:tc>
        <w:tc>
          <w:tcPr>
            <w:tcW w:w="580" w:type="pct"/>
            <w:tcBorders>
              <w:top w:val="single" w:sz="4" w:space="0" w:color="auto"/>
              <w:left w:val="single" w:sz="4" w:space="0" w:color="auto"/>
              <w:bottom w:val="single" w:sz="4" w:space="0" w:color="auto"/>
              <w:right w:val="single" w:sz="4" w:space="0" w:color="auto"/>
            </w:tcBorders>
            <w:hideMark/>
          </w:tcPr>
          <w:p w14:paraId="2CFBD17D" w14:textId="77777777" w:rsidR="00C83C91" w:rsidRPr="00C32676" w:rsidRDefault="00297A3A" w:rsidP="00253F5F">
            <w:pPr>
              <w:spacing w:before="40" w:after="40"/>
              <w:ind w:left="0"/>
              <w:jc w:val="center"/>
              <w:rPr>
                <w:rFonts w:asciiTheme="majorBidi" w:eastAsia="Times New Roman" w:hAnsiTheme="majorBidi" w:cstheme="majorBidi"/>
                <w:color w:val="000000"/>
                <w:lang w:eastAsia="ru-RU"/>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hideMark/>
          </w:tcPr>
          <w:p w14:paraId="53A06840" w14:textId="77777777" w:rsidR="00C83C91" w:rsidRPr="00C32676" w:rsidRDefault="00297A3A" w:rsidP="00253F5F">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lang w:eastAsia="ru-RU"/>
              </w:rPr>
              <w:t>0</w:t>
            </w:r>
          </w:p>
        </w:tc>
        <w:tc>
          <w:tcPr>
            <w:tcW w:w="638" w:type="pct"/>
            <w:tcBorders>
              <w:top w:val="single" w:sz="4" w:space="0" w:color="auto"/>
              <w:left w:val="single" w:sz="4" w:space="0" w:color="auto"/>
              <w:bottom w:val="single" w:sz="4" w:space="0" w:color="auto"/>
              <w:right w:val="single" w:sz="4" w:space="0" w:color="auto"/>
            </w:tcBorders>
            <w:hideMark/>
          </w:tcPr>
          <w:p w14:paraId="4BCC2FCC" w14:textId="77777777" w:rsidR="00C83C91" w:rsidRPr="00C32676" w:rsidRDefault="00297A3A" w:rsidP="00253F5F">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lang w:eastAsia="ru-RU"/>
              </w:rPr>
              <w:t>0</w:t>
            </w:r>
          </w:p>
        </w:tc>
        <w:tc>
          <w:tcPr>
            <w:tcW w:w="541" w:type="pct"/>
            <w:tcBorders>
              <w:top w:val="single" w:sz="4" w:space="0" w:color="auto"/>
              <w:left w:val="single" w:sz="4" w:space="0" w:color="auto"/>
              <w:bottom w:val="single" w:sz="4" w:space="0" w:color="auto"/>
              <w:right w:val="single" w:sz="4" w:space="0" w:color="auto"/>
            </w:tcBorders>
            <w:hideMark/>
          </w:tcPr>
          <w:p w14:paraId="73528910" w14:textId="77777777" w:rsidR="00C83C91" w:rsidRPr="00C32676" w:rsidRDefault="00297A3A" w:rsidP="00253F5F">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sz w:val="24"/>
                <w:szCs w:val="24"/>
                <w:lang w:eastAsia="ru-RU"/>
              </w:rPr>
              <w:t>0</w:t>
            </w:r>
          </w:p>
        </w:tc>
        <w:tc>
          <w:tcPr>
            <w:tcW w:w="638" w:type="pct"/>
            <w:tcBorders>
              <w:top w:val="single" w:sz="4" w:space="0" w:color="auto"/>
              <w:left w:val="single" w:sz="4" w:space="0" w:color="auto"/>
              <w:bottom w:val="single" w:sz="4" w:space="0" w:color="auto"/>
              <w:right w:val="single" w:sz="4" w:space="0" w:color="auto"/>
            </w:tcBorders>
            <w:hideMark/>
          </w:tcPr>
          <w:p w14:paraId="4061107E" w14:textId="77777777" w:rsidR="00C83C91" w:rsidRPr="00C32676" w:rsidRDefault="00297A3A" w:rsidP="00253F5F">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lang w:eastAsia="ru-RU"/>
              </w:rPr>
              <w:t>0</w:t>
            </w:r>
          </w:p>
        </w:tc>
        <w:tc>
          <w:tcPr>
            <w:tcW w:w="541" w:type="pct"/>
            <w:tcBorders>
              <w:top w:val="single" w:sz="4" w:space="0" w:color="auto"/>
              <w:left w:val="single" w:sz="4" w:space="0" w:color="auto"/>
              <w:bottom w:val="single" w:sz="4" w:space="0" w:color="auto"/>
              <w:right w:val="single" w:sz="4" w:space="0" w:color="auto"/>
            </w:tcBorders>
            <w:hideMark/>
          </w:tcPr>
          <w:p w14:paraId="66C277FB" w14:textId="77777777" w:rsidR="00C83C91" w:rsidRPr="00C32676" w:rsidRDefault="00297A3A" w:rsidP="00253F5F">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sz w:val="24"/>
                <w:szCs w:val="24"/>
                <w:lang w:eastAsia="ru-RU"/>
              </w:rPr>
              <w:t>0</w:t>
            </w:r>
          </w:p>
        </w:tc>
        <w:tc>
          <w:tcPr>
            <w:tcW w:w="637" w:type="pct"/>
            <w:tcBorders>
              <w:top w:val="single" w:sz="4" w:space="0" w:color="auto"/>
              <w:left w:val="single" w:sz="4" w:space="0" w:color="auto"/>
              <w:bottom w:val="single" w:sz="4" w:space="0" w:color="auto"/>
              <w:right w:val="single" w:sz="4" w:space="0" w:color="auto"/>
            </w:tcBorders>
            <w:hideMark/>
          </w:tcPr>
          <w:p w14:paraId="4D81B997" w14:textId="77777777" w:rsidR="00C83C91" w:rsidRPr="00C32676" w:rsidRDefault="00297A3A" w:rsidP="00253F5F">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sz w:val="24"/>
                <w:szCs w:val="24"/>
                <w:lang w:eastAsia="ru-RU"/>
              </w:rPr>
              <w:t>0</w:t>
            </w:r>
          </w:p>
        </w:tc>
      </w:tr>
      <w:tr w:rsidR="00C83C91" w:rsidRPr="00C32676" w14:paraId="1873F435" w14:textId="77777777" w:rsidTr="001658D1">
        <w:trPr>
          <w:tblCellSpacing w:w="15" w:type="dxa"/>
          <w:jc w:val="center"/>
        </w:trPr>
        <w:tc>
          <w:tcPr>
            <w:tcW w:w="754" w:type="pct"/>
            <w:tcBorders>
              <w:top w:val="single" w:sz="4" w:space="0" w:color="auto"/>
              <w:left w:val="single" w:sz="4" w:space="0" w:color="auto"/>
              <w:bottom w:val="single" w:sz="4" w:space="0" w:color="auto"/>
              <w:right w:val="single" w:sz="4" w:space="0" w:color="auto"/>
            </w:tcBorders>
            <w:hideMark/>
          </w:tcPr>
          <w:p w14:paraId="6359888A" w14:textId="77777777" w:rsidR="00C83C91" w:rsidRPr="00C32676" w:rsidRDefault="00C83C91" w:rsidP="00C83C91">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1.1. valsts pamatbudžets, tai skaitā ieņēmumi no maksas pakalpojumiem un citi pašu ieņēmumi</w:t>
            </w:r>
          </w:p>
        </w:tc>
        <w:tc>
          <w:tcPr>
            <w:tcW w:w="580" w:type="pct"/>
            <w:tcBorders>
              <w:top w:val="single" w:sz="4" w:space="0" w:color="auto"/>
              <w:left w:val="single" w:sz="4" w:space="0" w:color="auto"/>
              <w:bottom w:val="single" w:sz="4" w:space="0" w:color="auto"/>
              <w:right w:val="single" w:sz="4" w:space="0" w:color="auto"/>
            </w:tcBorders>
            <w:hideMark/>
          </w:tcPr>
          <w:p w14:paraId="7CD80A31" w14:textId="77777777" w:rsidR="00C83C91" w:rsidRPr="00C32676" w:rsidRDefault="00297A3A" w:rsidP="00253F5F">
            <w:pPr>
              <w:spacing w:before="40" w:after="40"/>
              <w:ind w:left="0"/>
              <w:jc w:val="center"/>
              <w:rPr>
                <w:rFonts w:asciiTheme="majorBidi" w:eastAsia="Times New Roman" w:hAnsiTheme="majorBidi" w:cstheme="majorBidi"/>
                <w:color w:val="000000"/>
                <w:lang w:eastAsia="ru-RU"/>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hideMark/>
          </w:tcPr>
          <w:p w14:paraId="070C07DE" w14:textId="77777777" w:rsidR="00C83C91" w:rsidRDefault="00227F75" w:rsidP="00253F5F">
            <w:pPr>
              <w:spacing w:before="40" w:after="40"/>
              <w:ind w:left="0"/>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w:t>
            </w:r>
          </w:p>
          <w:p w14:paraId="7396921B" w14:textId="7D806313" w:rsidR="00227F75" w:rsidRPr="00C32676" w:rsidRDefault="003F0990" w:rsidP="00253F5F">
            <w:pPr>
              <w:spacing w:before="40" w:after="40"/>
              <w:ind w:left="0"/>
              <w:jc w:val="center"/>
              <w:rPr>
                <w:rFonts w:asciiTheme="majorBidi" w:eastAsia="Times New Roman" w:hAnsiTheme="majorBidi" w:cstheme="majorBidi"/>
                <w:lang w:eastAsia="ru-RU"/>
              </w:rPr>
            </w:pPr>
            <w:r>
              <w:rPr>
                <w:rFonts w:ascii="Times New Roman" w:eastAsia="Calibri" w:hAnsi="Times New Roman" w:cs="Times New Roman"/>
                <w:bCs/>
                <w:color w:val="000000"/>
                <w:sz w:val="24"/>
                <w:szCs w:val="24"/>
              </w:rPr>
              <w:t>49 912 210</w:t>
            </w:r>
          </w:p>
        </w:tc>
        <w:tc>
          <w:tcPr>
            <w:tcW w:w="638" w:type="pct"/>
            <w:tcBorders>
              <w:top w:val="single" w:sz="4" w:space="0" w:color="auto"/>
              <w:left w:val="single" w:sz="4" w:space="0" w:color="auto"/>
              <w:bottom w:val="single" w:sz="4" w:space="0" w:color="auto"/>
              <w:right w:val="single" w:sz="4" w:space="0" w:color="auto"/>
            </w:tcBorders>
          </w:tcPr>
          <w:p w14:paraId="72701A6E" w14:textId="77777777" w:rsidR="00C83C91" w:rsidRPr="00C32676" w:rsidRDefault="00297A3A" w:rsidP="00253F5F">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lang w:eastAsia="ru-RU"/>
              </w:rPr>
              <w:t>0</w:t>
            </w:r>
          </w:p>
        </w:tc>
        <w:tc>
          <w:tcPr>
            <w:tcW w:w="541" w:type="pct"/>
            <w:tcBorders>
              <w:top w:val="single" w:sz="4" w:space="0" w:color="auto"/>
              <w:left w:val="single" w:sz="4" w:space="0" w:color="auto"/>
              <w:bottom w:val="single" w:sz="4" w:space="0" w:color="auto"/>
              <w:right w:val="single" w:sz="4" w:space="0" w:color="auto"/>
            </w:tcBorders>
            <w:hideMark/>
          </w:tcPr>
          <w:p w14:paraId="51B2DB48" w14:textId="77777777" w:rsidR="00C83C91" w:rsidRPr="00C32676" w:rsidRDefault="00297A3A" w:rsidP="00253F5F">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sz w:val="24"/>
                <w:szCs w:val="24"/>
                <w:lang w:eastAsia="ru-RU"/>
              </w:rPr>
              <w:t>0</w:t>
            </w:r>
          </w:p>
        </w:tc>
        <w:tc>
          <w:tcPr>
            <w:tcW w:w="638" w:type="pct"/>
            <w:tcBorders>
              <w:top w:val="single" w:sz="4" w:space="0" w:color="auto"/>
              <w:left w:val="single" w:sz="4" w:space="0" w:color="auto"/>
              <w:bottom w:val="single" w:sz="4" w:space="0" w:color="auto"/>
              <w:right w:val="single" w:sz="4" w:space="0" w:color="auto"/>
            </w:tcBorders>
            <w:hideMark/>
          </w:tcPr>
          <w:p w14:paraId="55933398" w14:textId="77777777" w:rsidR="00C83C91" w:rsidRPr="00C32676" w:rsidRDefault="00297A3A" w:rsidP="00253F5F">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lang w:eastAsia="ru-RU"/>
              </w:rPr>
              <w:t>0</w:t>
            </w:r>
          </w:p>
        </w:tc>
        <w:tc>
          <w:tcPr>
            <w:tcW w:w="541" w:type="pct"/>
            <w:tcBorders>
              <w:top w:val="single" w:sz="4" w:space="0" w:color="auto"/>
              <w:left w:val="single" w:sz="4" w:space="0" w:color="auto"/>
              <w:bottom w:val="single" w:sz="4" w:space="0" w:color="auto"/>
              <w:right w:val="single" w:sz="4" w:space="0" w:color="auto"/>
            </w:tcBorders>
            <w:hideMark/>
          </w:tcPr>
          <w:p w14:paraId="0B2F3147" w14:textId="77777777" w:rsidR="00C83C91" w:rsidRPr="00C32676" w:rsidRDefault="00297A3A" w:rsidP="00253F5F">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sz w:val="24"/>
                <w:szCs w:val="24"/>
                <w:lang w:eastAsia="ru-RU"/>
              </w:rPr>
              <w:t>0</w:t>
            </w:r>
          </w:p>
        </w:tc>
        <w:tc>
          <w:tcPr>
            <w:tcW w:w="637" w:type="pct"/>
            <w:tcBorders>
              <w:top w:val="single" w:sz="4" w:space="0" w:color="auto"/>
              <w:left w:val="single" w:sz="4" w:space="0" w:color="auto"/>
              <w:bottom w:val="single" w:sz="4" w:space="0" w:color="auto"/>
              <w:right w:val="single" w:sz="4" w:space="0" w:color="auto"/>
            </w:tcBorders>
            <w:hideMark/>
          </w:tcPr>
          <w:p w14:paraId="2C822937" w14:textId="77777777" w:rsidR="00C83C91" w:rsidRPr="00C32676" w:rsidRDefault="00297A3A" w:rsidP="00253F5F">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sz w:val="24"/>
                <w:szCs w:val="24"/>
                <w:lang w:eastAsia="ru-RU"/>
              </w:rPr>
              <w:t>0</w:t>
            </w:r>
          </w:p>
        </w:tc>
      </w:tr>
      <w:tr w:rsidR="00FE565A" w:rsidRPr="00C32676" w14:paraId="20F2ECD3" w14:textId="77777777" w:rsidTr="001658D1">
        <w:trPr>
          <w:tblCellSpacing w:w="15" w:type="dxa"/>
          <w:jc w:val="center"/>
        </w:trPr>
        <w:tc>
          <w:tcPr>
            <w:tcW w:w="754" w:type="pct"/>
            <w:tcBorders>
              <w:top w:val="single" w:sz="4" w:space="0" w:color="auto"/>
              <w:left w:val="single" w:sz="4" w:space="0" w:color="auto"/>
              <w:bottom w:val="single" w:sz="4" w:space="0" w:color="auto"/>
              <w:right w:val="single" w:sz="4" w:space="0" w:color="auto"/>
            </w:tcBorders>
            <w:hideMark/>
          </w:tcPr>
          <w:p w14:paraId="336C44D6"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1.2. valsts speciālais budžets</w:t>
            </w:r>
          </w:p>
        </w:tc>
        <w:tc>
          <w:tcPr>
            <w:tcW w:w="580" w:type="pct"/>
            <w:tcBorders>
              <w:top w:val="single" w:sz="4" w:space="0" w:color="auto"/>
              <w:left w:val="single" w:sz="4" w:space="0" w:color="auto"/>
              <w:bottom w:val="single" w:sz="4" w:space="0" w:color="auto"/>
              <w:right w:val="single" w:sz="4" w:space="0" w:color="auto"/>
            </w:tcBorders>
            <w:vAlign w:val="center"/>
            <w:hideMark/>
          </w:tcPr>
          <w:p w14:paraId="5B998654" w14:textId="77777777" w:rsidR="00FE565A" w:rsidRPr="00C32676" w:rsidRDefault="00FE565A" w:rsidP="00253F5F">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2BC33463" w14:textId="77777777" w:rsidR="00FE565A" w:rsidRPr="00C32676" w:rsidRDefault="00FE565A" w:rsidP="00253F5F">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7ABD74B5" w14:textId="77777777" w:rsidR="00FE565A" w:rsidRPr="00C32676" w:rsidRDefault="00FE565A" w:rsidP="00253F5F">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51332D2D" w14:textId="77777777" w:rsidR="00FE565A" w:rsidRPr="00C32676" w:rsidRDefault="00FE565A" w:rsidP="00253F5F">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33590711" w14:textId="77777777" w:rsidR="00FE565A" w:rsidRPr="00C32676" w:rsidRDefault="00FE565A" w:rsidP="00253F5F">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7970EA58" w14:textId="77777777" w:rsidR="00FE565A" w:rsidRPr="00C32676" w:rsidRDefault="00FE565A" w:rsidP="00253F5F">
            <w:pPr>
              <w:ind w:left="110"/>
              <w:jc w:val="center"/>
              <w:rPr>
                <w:rFonts w:asciiTheme="majorBidi" w:hAnsiTheme="majorBidi" w:cstheme="majorBidi"/>
              </w:rPr>
            </w:pPr>
            <w:r w:rsidRPr="00C32676">
              <w:rPr>
                <w:rFonts w:asciiTheme="majorBidi" w:hAnsiTheme="majorBidi" w:cstheme="majorBidi"/>
              </w:rPr>
              <w:t>0</w:t>
            </w:r>
          </w:p>
        </w:tc>
        <w:tc>
          <w:tcPr>
            <w:tcW w:w="637" w:type="pct"/>
            <w:tcBorders>
              <w:top w:val="single" w:sz="4" w:space="0" w:color="auto"/>
              <w:left w:val="single" w:sz="4" w:space="0" w:color="auto"/>
              <w:bottom w:val="single" w:sz="4" w:space="0" w:color="auto"/>
              <w:right w:val="single" w:sz="4" w:space="0" w:color="auto"/>
            </w:tcBorders>
            <w:vAlign w:val="center"/>
            <w:hideMark/>
          </w:tcPr>
          <w:p w14:paraId="7BDB23A2" w14:textId="77777777" w:rsidR="00FE565A" w:rsidRPr="00C32676" w:rsidRDefault="00FE565A" w:rsidP="00253F5F">
            <w:pPr>
              <w:ind w:left="110"/>
              <w:jc w:val="center"/>
              <w:rPr>
                <w:rFonts w:asciiTheme="majorBidi" w:hAnsiTheme="majorBidi" w:cstheme="majorBidi"/>
              </w:rPr>
            </w:pPr>
            <w:r w:rsidRPr="00C32676">
              <w:rPr>
                <w:rFonts w:asciiTheme="majorBidi" w:hAnsiTheme="majorBidi" w:cstheme="majorBidi"/>
              </w:rPr>
              <w:t>0</w:t>
            </w:r>
          </w:p>
        </w:tc>
      </w:tr>
      <w:tr w:rsidR="00FE565A" w:rsidRPr="00C32676" w14:paraId="02E6322C" w14:textId="77777777" w:rsidTr="001658D1">
        <w:trPr>
          <w:tblCellSpacing w:w="15" w:type="dxa"/>
          <w:jc w:val="center"/>
        </w:trPr>
        <w:tc>
          <w:tcPr>
            <w:tcW w:w="754" w:type="pct"/>
            <w:tcBorders>
              <w:top w:val="single" w:sz="4" w:space="0" w:color="auto"/>
              <w:left w:val="single" w:sz="4" w:space="0" w:color="auto"/>
              <w:bottom w:val="single" w:sz="4" w:space="0" w:color="auto"/>
              <w:right w:val="single" w:sz="4" w:space="0" w:color="auto"/>
            </w:tcBorders>
            <w:hideMark/>
          </w:tcPr>
          <w:p w14:paraId="22740E94"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1.3. pašvaldību budžets</w:t>
            </w:r>
          </w:p>
        </w:tc>
        <w:tc>
          <w:tcPr>
            <w:tcW w:w="580" w:type="pct"/>
            <w:tcBorders>
              <w:top w:val="single" w:sz="4" w:space="0" w:color="auto"/>
              <w:left w:val="single" w:sz="4" w:space="0" w:color="auto"/>
              <w:bottom w:val="single" w:sz="4" w:space="0" w:color="auto"/>
              <w:right w:val="single" w:sz="4" w:space="0" w:color="auto"/>
            </w:tcBorders>
            <w:vAlign w:val="center"/>
            <w:hideMark/>
          </w:tcPr>
          <w:p w14:paraId="596018E2" w14:textId="77777777" w:rsidR="00FE565A" w:rsidRPr="00C32676" w:rsidRDefault="00FE565A" w:rsidP="00253F5F">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56A77D20" w14:textId="77777777" w:rsidR="00FE565A" w:rsidRPr="00C32676" w:rsidRDefault="00FE565A" w:rsidP="00253F5F">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72782B75" w14:textId="77777777" w:rsidR="00FE565A" w:rsidRPr="00C32676" w:rsidRDefault="00FE565A" w:rsidP="00253F5F">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07282ADB" w14:textId="77777777" w:rsidR="00FE565A" w:rsidRPr="00C32676" w:rsidRDefault="00FE565A" w:rsidP="00253F5F">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2B00D712" w14:textId="77777777" w:rsidR="00FE565A" w:rsidRPr="00C32676" w:rsidRDefault="00FE565A" w:rsidP="00253F5F">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5A479A44" w14:textId="77777777" w:rsidR="00FE565A" w:rsidRPr="00C32676" w:rsidRDefault="00FE565A" w:rsidP="00253F5F">
            <w:pPr>
              <w:ind w:left="110"/>
              <w:jc w:val="center"/>
              <w:rPr>
                <w:rFonts w:asciiTheme="majorBidi" w:hAnsiTheme="majorBidi" w:cstheme="majorBidi"/>
              </w:rPr>
            </w:pPr>
            <w:r w:rsidRPr="00C32676">
              <w:rPr>
                <w:rFonts w:asciiTheme="majorBidi" w:hAnsiTheme="majorBidi" w:cstheme="majorBidi"/>
              </w:rPr>
              <w:t>0</w:t>
            </w:r>
          </w:p>
        </w:tc>
        <w:tc>
          <w:tcPr>
            <w:tcW w:w="637" w:type="pct"/>
            <w:tcBorders>
              <w:top w:val="single" w:sz="4" w:space="0" w:color="auto"/>
              <w:left w:val="single" w:sz="4" w:space="0" w:color="auto"/>
              <w:bottom w:val="single" w:sz="4" w:space="0" w:color="auto"/>
              <w:right w:val="single" w:sz="4" w:space="0" w:color="auto"/>
            </w:tcBorders>
            <w:vAlign w:val="center"/>
            <w:hideMark/>
          </w:tcPr>
          <w:p w14:paraId="07F5FC8C" w14:textId="77777777" w:rsidR="00FE565A" w:rsidRPr="00C32676" w:rsidRDefault="00FE565A" w:rsidP="00253F5F">
            <w:pPr>
              <w:ind w:left="110"/>
              <w:jc w:val="center"/>
              <w:rPr>
                <w:rFonts w:asciiTheme="majorBidi" w:hAnsiTheme="majorBidi" w:cstheme="majorBidi"/>
              </w:rPr>
            </w:pPr>
            <w:r w:rsidRPr="00C32676">
              <w:rPr>
                <w:rFonts w:asciiTheme="majorBidi" w:hAnsiTheme="majorBidi" w:cstheme="majorBidi"/>
              </w:rPr>
              <w:t>0</w:t>
            </w:r>
          </w:p>
        </w:tc>
      </w:tr>
      <w:tr w:rsidR="001658D1" w:rsidRPr="00C32676" w14:paraId="1F9B4C9F" w14:textId="77777777" w:rsidTr="001658D1">
        <w:trPr>
          <w:tblCellSpacing w:w="15" w:type="dxa"/>
          <w:jc w:val="center"/>
        </w:trPr>
        <w:tc>
          <w:tcPr>
            <w:tcW w:w="754" w:type="pct"/>
            <w:tcBorders>
              <w:top w:val="single" w:sz="4" w:space="0" w:color="auto"/>
              <w:left w:val="single" w:sz="4" w:space="0" w:color="auto"/>
              <w:bottom w:val="single" w:sz="4" w:space="0" w:color="auto"/>
              <w:right w:val="single" w:sz="4" w:space="0" w:color="auto"/>
            </w:tcBorders>
          </w:tcPr>
          <w:p w14:paraId="44977E2C" w14:textId="06F1D130" w:rsidR="001658D1" w:rsidRPr="00C32676" w:rsidRDefault="001658D1" w:rsidP="001658D1">
            <w:pPr>
              <w:spacing w:before="40" w:after="40"/>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Ieņēmumi no </w:t>
            </w:r>
            <w:r w:rsidRPr="00C32676">
              <w:rPr>
                <w:rFonts w:ascii="Times New Roman" w:eastAsia="Times New Roman" w:hAnsi="Times New Roman" w:cs="Times New Roman"/>
                <w:color w:val="000000"/>
                <w:sz w:val="24"/>
                <w:szCs w:val="24"/>
                <w:lang w:eastAsia="ru-RU"/>
              </w:rPr>
              <w:t>Akcijas un cita līdzdalība komersantu pašu kapitālā</w:t>
            </w:r>
            <w:r>
              <w:rPr>
                <w:rFonts w:ascii="Times New Roman" w:eastAsia="Times New Roman" w:hAnsi="Times New Roman" w:cs="Times New Roman"/>
                <w:color w:val="000000"/>
                <w:sz w:val="24"/>
                <w:szCs w:val="24"/>
                <w:lang w:eastAsia="ru-RU"/>
              </w:rPr>
              <w:t xml:space="preserve"> (dividendes)</w:t>
            </w:r>
          </w:p>
        </w:tc>
        <w:tc>
          <w:tcPr>
            <w:tcW w:w="580" w:type="pct"/>
            <w:tcBorders>
              <w:top w:val="single" w:sz="4" w:space="0" w:color="auto"/>
              <w:left w:val="single" w:sz="4" w:space="0" w:color="auto"/>
              <w:bottom w:val="single" w:sz="4" w:space="0" w:color="auto"/>
              <w:right w:val="single" w:sz="4" w:space="0" w:color="auto"/>
            </w:tcBorders>
            <w:vAlign w:val="center"/>
          </w:tcPr>
          <w:p w14:paraId="02D047CA" w14:textId="4D4E2AE4" w:rsidR="001658D1" w:rsidRPr="00C32676" w:rsidRDefault="001658D1" w:rsidP="001658D1">
            <w:pPr>
              <w:ind w:left="110"/>
              <w:jc w:val="center"/>
              <w:rPr>
                <w:rFonts w:asciiTheme="majorBidi" w:hAnsiTheme="majorBidi" w:cstheme="majorBidi"/>
              </w:rPr>
            </w:pPr>
            <w:r>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tcPr>
          <w:p w14:paraId="0B5EAFC8" w14:textId="05F2CCAC" w:rsidR="001658D1" w:rsidRPr="00C32676" w:rsidRDefault="001658D1" w:rsidP="001658D1">
            <w:pPr>
              <w:ind w:left="110"/>
              <w:jc w:val="center"/>
              <w:rPr>
                <w:rFonts w:asciiTheme="majorBidi" w:hAnsiTheme="majorBidi" w:cstheme="majorBidi"/>
              </w:rPr>
            </w:pPr>
            <w:r w:rsidRPr="0040750A">
              <w:rPr>
                <w:rFonts w:ascii="Times New Roman" w:hAnsi="Times New Roman" w:cs="Times New Roman"/>
                <w:sz w:val="24"/>
                <w:szCs w:val="24"/>
              </w:rPr>
              <w:t>-4 508 299</w:t>
            </w:r>
          </w:p>
        </w:tc>
        <w:tc>
          <w:tcPr>
            <w:tcW w:w="638" w:type="pct"/>
            <w:tcBorders>
              <w:top w:val="single" w:sz="4" w:space="0" w:color="auto"/>
              <w:left w:val="single" w:sz="4" w:space="0" w:color="auto"/>
              <w:bottom w:val="single" w:sz="4" w:space="0" w:color="auto"/>
              <w:right w:val="single" w:sz="4" w:space="0" w:color="auto"/>
            </w:tcBorders>
            <w:vAlign w:val="center"/>
          </w:tcPr>
          <w:p w14:paraId="4A8A4341" w14:textId="0B7C76F7" w:rsidR="001658D1" w:rsidRPr="00C32676" w:rsidRDefault="001658D1" w:rsidP="001658D1">
            <w:pPr>
              <w:ind w:left="110"/>
              <w:jc w:val="center"/>
              <w:rPr>
                <w:rFonts w:asciiTheme="majorBidi" w:hAnsiTheme="majorBidi" w:cstheme="majorBidi"/>
              </w:rPr>
            </w:pPr>
            <w:r>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tcPr>
          <w:p w14:paraId="3542FCE8" w14:textId="395C2F75" w:rsidR="001658D1" w:rsidRPr="00C32676" w:rsidRDefault="001658D1" w:rsidP="001658D1">
            <w:pPr>
              <w:ind w:left="110"/>
              <w:jc w:val="center"/>
              <w:rPr>
                <w:rFonts w:asciiTheme="majorBidi" w:hAnsiTheme="majorBidi" w:cstheme="majorBidi"/>
              </w:rPr>
            </w:pPr>
            <w:r>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tcPr>
          <w:p w14:paraId="65ED14D7" w14:textId="4771A285" w:rsidR="001658D1" w:rsidRPr="00C32676" w:rsidRDefault="001658D1" w:rsidP="001658D1">
            <w:pPr>
              <w:ind w:left="110"/>
              <w:jc w:val="center"/>
              <w:rPr>
                <w:rFonts w:asciiTheme="majorBidi" w:hAnsiTheme="majorBidi" w:cstheme="majorBidi"/>
              </w:rPr>
            </w:pPr>
            <w:r>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tcPr>
          <w:p w14:paraId="53455DA9" w14:textId="33E86612" w:rsidR="001658D1" w:rsidRPr="00C32676" w:rsidRDefault="001658D1" w:rsidP="001658D1">
            <w:pPr>
              <w:ind w:left="110"/>
              <w:jc w:val="center"/>
              <w:rPr>
                <w:rFonts w:asciiTheme="majorBidi" w:hAnsiTheme="majorBidi" w:cstheme="majorBidi"/>
              </w:rPr>
            </w:pPr>
            <w:r>
              <w:rPr>
                <w:rFonts w:asciiTheme="majorBidi" w:hAnsiTheme="majorBidi" w:cstheme="majorBidi"/>
              </w:rPr>
              <w:t>0</w:t>
            </w:r>
          </w:p>
        </w:tc>
        <w:tc>
          <w:tcPr>
            <w:tcW w:w="637" w:type="pct"/>
            <w:tcBorders>
              <w:top w:val="single" w:sz="4" w:space="0" w:color="auto"/>
              <w:left w:val="single" w:sz="4" w:space="0" w:color="auto"/>
              <w:bottom w:val="single" w:sz="4" w:space="0" w:color="auto"/>
              <w:right w:val="single" w:sz="4" w:space="0" w:color="auto"/>
            </w:tcBorders>
            <w:vAlign w:val="center"/>
          </w:tcPr>
          <w:p w14:paraId="27270944" w14:textId="1D0A1C6F" w:rsidR="001658D1" w:rsidRPr="00C32676" w:rsidRDefault="001658D1" w:rsidP="001658D1">
            <w:pPr>
              <w:ind w:left="110"/>
              <w:jc w:val="center"/>
              <w:rPr>
                <w:rFonts w:asciiTheme="majorBidi" w:hAnsiTheme="majorBidi" w:cstheme="majorBidi"/>
              </w:rPr>
            </w:pPr>
            <w:r>
              <w:rPr>
                <w:rFonts w:asciiTheme="majorBidi" w:hAnsiTheme="majorBidi" w:cstheme="majorBidi"/>
              </w:rPr>
              <w:t>0</w:t>
            </w:r>
          </w:p>
        </w:tc>
      </w:tr>
      <w:tr w:rsidR="001658D1" w:rsidRPr="00C32676" w14:paraId="0F4B17CA" w14:textId="77777777" w:rsidTr="001658D1">
        <w:trPr>
          <w:tblCellSpacing w:w="15" w:type="dxa"/>
          <w:jc w:val="center"/>
        </w:trPr>
        <w:tc>
          <w:tcPr>
            <w:tcW w:w="754" w:type="pct"/>
            <w:tcBorders>
              <w:top w:val="single" w:sz="4" w:space="0" w:color="auto"/>
              <w:left w:val="single" w:sz="4" w:space="0" w:color="auto"/>
              <w:bottom w:val="single" w:sz="4" w:space="0" w:color="auto"/>
              <w:right w:val="single" w:sz="4" w:space="0" w:color="auto"/>
            </w:tcBorders>
            <w:hideMark/>
          </w:tcPr>
          <w:p w14:paraId="541F7502" w14:textId="77777777" w:rsidR="001658D1" w:rsidRPr="00C32676" w:rsidRDefault="001658D1" w:rsidP="001658D1">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2. Budžeta izdevumi:</w:t>
            </w:r>
          </w:p>
        </w:tc>
        <w:tc>
          <w:tcPr>
            <w:tcW w:w="580" w:type="pct"/>
            <w:tcBorders>
              <w:top w:val="single" w:sz="4" w:space="0" w:color="auto"/>
              <w:left w:val="single" w:sz="4" w:space="0" w:color="auto"/>
              <w:bottom w:val="single" w:sz="4" w:space="0" w:color="auto"/>
              <w:right w:val="single" w:sz="4" w:space="0" w:color="auto"/>
            </w:tcBorders>
            <w:vAlign w:val="center"/>
            <w:hideMark/>
          </w:tcPr>
          <w:p w14:paraId="55D8C251"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77A3802E"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56794DFC"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06B19E55"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6713D7ED"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7F4F9003"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7" w:type="pct"/>
            <w:tcBorders>
              <w:top w:val="single" w:sz="4" w:space="0" w:color="auto"/>
              <w:left w:val="single" w:sz="4" w:space="0" w:color="auto"/>
              <w:bottom w:val="single" w:sz="4" w:space="0" w:color="auto"/>
              <w:right w:val="single" w:sz="4" w:space="0" w:color="auto"/>
            </w:tcBorders>
            <w:vAlign w:val="center"/>
            <w:hideMark/>
          </w:tcPr>
          <w:p w14:paraId="2A54B907"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r>
      <w:tr w:rsidR="001658D1" w:rsidRPr="00C32676" w14:paraId="0D8C8CB6" w14:textId="77777777" w:rsidTr="001658D1">
        <w:trPr>
          <w:tblCellSpacing w:w="15" w:type="dxa"/>
          <w:jc w:val="center"/>
        </w:trPr>
        <w:tc>
          <w:tcPr>
            <w:tcW w:w="754" w:type="pct"/>
            <w:tcBorders>
              <w:top w:val="single" w:sz="4" w:space="0" w:color="auto"/>
              <w:left w:val="single" w:sz="4" w:space="0" w:color="auto"/>
              <w:bottom w:val="single" w:sz="4" w:space="0" w:color="auto"/>
              <w:right w:val="single" w:sz="4" w:space="0" w:color="auto"/>
            </w:tcBorders>
            <w:hideMark/>
          </w:tcPr>
          <w:p w14:paraId="4EDC567B" w14:textId="77777777" w:rsidR="001658D1" w:rsidRPr="00C32676" w:rsidRDefault="001658D1" w:rsidP="001658D1">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2.1. valsts pamatbudžets</w:t>
            </w:r>
          </w:p>
        </w:tc>
        <w:tc>
          <w:tcPr>
            <w:tcW w:w="580" w:type="pct"/>
            <w:tcBorders>
              <w:top w:val="single" w:sz="4" w:space="0" w:color="auto"/>
              <w:left w:val="single" w:sz="4" w:space="0" w:color="auto"/>
              <w:bottom w:val="single" w:sz="4" w:space="0" w:color="auto"/>
              <w:right w:val="single" w:sz="4" w:space="0" w:color="auto"/>
            </w:tcBorders>
            <w:vAlign w:val="center"/>
            <w:hideMark/>
          </w:tcPr>
          <w:p w14:paraId="75EE8C10"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5B804AC8"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63C1B5FE"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196FBB3A"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6E6E4D66"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189C3E23"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7" w:type="pct"/>
            <w:tcBorders>
              <w:top w:val="single" w:sz="4" w:space="0" w:color="auto"/>
              <w:left w:val="single" w:sz="4" w:space="0" w:color="auto"/>
              <w:bottom w:val="single" w:sz="4" w:space="0" w:color="auto"/>
              <w:right w:val="single" w:sz="4" w:space="0" w:color="auto"/>
            </w:tcBorders>
            <w:vAlign w:val="center"/>
            <w:hideMark/>
          </w:tcPr>
          <w:p w14:paraId="3D0896C3"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r>
      <w:tr w:rsidR="001658D1" w:rsidRPr="00C32676" w14:paraId="4D20F471" w14:textId="77777777" w:rsidTr="001658D1">
        <w:trPr>
          <w:tblCellSpacing w:w="15" w:type="dxa"/>
          <w:jc w:val="center"/>
        </w:trPr>
        <w:tc>
          <w:tcPr>
            <w:tcW w:w="754" w:type="pct"/>
            <w:tcBorders>
              <w:top w:val="single" w:sz="4" w:space="0" w:color="auto"/>
              <w:left w:val="single" w:sz="4" w:space="0" w:color="auto"/>
              <w:bottom w:val="single" w:sz="4" w:space="0" w:color="auto"/>
              <w:right w:val="single" w:sz="4" w:space="0" w:color="auto"/>
            </w:tcBorders>
            <w:hideMark/>
          </w:tcPr>
          <w:p w14:paraId="63FEDBBC" w14:textId="77777777" w:rsidR="001658D1" w:rsidRPr="00C32676" w:rsidRDefault="001658D1" w:rsidP="001658D1">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2.2. valsts speciālais budžets</w:t>
            </w:r>
          </w:p>
        </w:tc>
        <w:tc>
          <w:tcPr>
            <w:tcW w:w="580" w:type="pct"/>
            <w:tcBorders>
              <w:top w:val="single" w:sz="4" w:space="0" w:color="auto"/>
              <w:left w:val="single" w:sz="4" w:space="0" w:color="auto"/>
              <w:bottom w:val="single" w:sz="4" w:space="0" w:color="auto"/>
              <w:right w:val="single" w:sz="4" w:space="0" w:color="auto"/>
            </w:tcBorders>
            <w:vAlign w:val="center"/>
            <w:hideMark/>
          </w:tcPr>
          <w:p w14:paraId="4340AF49"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23916441"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1BBFD833"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29D5D40D"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0B34C10E"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01DEF0C2"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7" w:type="pct"/>
            <w:tcBorders>
              <w:top w:val="single" w:sz="4" w:space="0" w:color="auto"/>
              <w:left w:val="single" w:sz="4" w:space="0" w:color="auto"/>
              <w:bottom w:val="single" w:sz="4" w:space="0" w:color="auto"/>
              <w:right w:val="single" w:sz="4" w:space="0" w:color="auto"/>
            </w:tcBorders>
            <w:vAlign w:val="center"/>
            <w:hideMark/>
          </w:tcPr>
          <w:p w14:paraId="60C6FE91"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r>
      <w:tr w:rsidR="001658D1" w:rsidRPr="00C32676" w14:paraId="352C39BC" w14:textId="77777777" w:rsidTr="001658D1">
        <w:trPr>
          <w:tblCellSpacing w:w="15" w:type="dxa"/>
          <w:jc w:val="center"/>
        </w:trPr>
        <w:tc>
          <w:tcPr>
            <w:tcW w:w="754" w:type="pct"/>
            <w:tcBorders>
              <w:top w:val="single" w:sz="4" w:space="0" w:color="auto"/>
              <w:left w:val="single" w:sz="4" w:space="0" w:color="auto"/>
              <w:bottom w:val="single" w:sz="4" w:space="0" w:color="auto"/>
              <w:right w:val="single" w:sz="4" w:space="0" w:color="auto"/>
            </w:tcBorders>
            <w:hideMark/>
          </w:tcPr>
          <w:p w14:paraId="044E75E3" w14:textId="77777777" w:rsidR="001658D1" w:rsidRPr="00C32676" w:rsidRDefault="001658D1" w:rsidP="001658D1">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2.3. pašvaldību budžets</w:t>
            </w:r>
          </w:p>
        </w:tc>
        <w:tc>
          <w:tcPr>
            <w:tcW w:w="580" w:type="pct"/>
            <w:tcBorders>
              <w:top w:val="single" w:sz="4" w:space="0" w:color="auto"/>
              <w:left w:val="single" w:sz="4" w:space="0" w:color="auto"/>
              <w:bottom w:val="single" w:sz="4" w:space="0" w:color="auto"/>
              <w:right w:val="single" w:sz="4" w:space="0" w:color="auto"/>
            </w:tcBorders>
            <w:vAlign w:val="center"/>
            <w:hideMark/>
          </w:tcPr>
          <w:p w14:paraId="510D28FB"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00EA02C6"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2C791463"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3C0FE51F"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48D59C5B"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45DC3928"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7" w:type="pct"/>
            <w:tcBorders>
              <w:top w:val="single" w:sz="4" w:space="0" w:color="auto"/>
              <w:left w:val="single" w:sz="4" w:space="0" w:color="auto"/>
              <w:bottom w:val="single" w:sz="4" w:space="0" w:color="auto"/>
              <w:right w:val="single" w:sz="4" w:space="0" w:color="auto"/>
            </w:tcBorders>
            <w:vAlign w:val="center"/>
            <w:hideMark/>
          </w:tcPr>
          <w:p w14:paraId="2C89952A"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r>
      <w:tr w:rsidR="001658D1" w:rsidRPr="00C32676" w14:paraId="2F30493D" w14:textId="77777777" w:rsidTr="001658D1">
        <w:trPr>
          <w:tblCellSpacing w:w="15" w:type="dxa"/>
          <w:jc w:val="center"/>
        </w:trPr>
        <w:tc>
          <w:tcPr>
            <w:tcW w:w="754" w:type="pct"/>
            <w:tcBorders>
              <w:top w:val="single" w:sz="4" w:space="0" w:color="auto"/>
              <w:left w:val="single" w:sz="4" w:space="0" w:color="auto"/>
              <w:bottom w:val="single" w:sz="4" w:space="0" w:color="auto"/>
              <w:right w:val="single" w:sz="4" w:space="0" w:color="auto"/>
            </w:tcBorders>
            <w:hideMark/>
          </w:tcPr>
          <w:p w14:paraId="7CAFB417" w14:textId="77777777" w:rsidR="001658D1" w:rsidRPr="00C32676" w:rsidRDefault="001658D1" w:rsidP="001658D1">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3. Finansiālā ietekme:</w:t>
            </w:r>
          </w:p>
        </w:tc>
        <w:tc>
          <w:tcPr>
            <w:tcW w:w="580" w:type="pct"/>
            <w:tcBorders>
              <w:top w:val="single" w:sz="4" w:space="0" w:color="auto"/>
              <w:left w:val="single" w:sz="4" w:space="0" w:color="auto"/>
              <w:bottom w:val="single" w:sz="4" w:space="0" w:color="auto"/>
              <w:right w:val="single" w:sz="4" w:space="0" w:color="auto"/>
            </w:tcBorders>
            <w:hideMark/>
          </w:tcPr>
          <w:p w14:paraId="7B9CCB8A" w14:textId="77777777" w:rsidR="001658D1" w:rsidRPr="00C32676" w:rsidRDefault="001658D1" w:rsidP="001658D1">
            <w:pPr>
              <w:spacing w:before="40" w:after="40"/>
              <w:ind w:left="0"/>
              <w:jc w:val="center"/>
              <w:rPr>
                <w:rFonts w:asciiTheme="majorBidi" w:eastAsia="Times New Roman" w:hAnsiTheme="majorBidi" w:cstheme="majorBidi"/>
                <w:color w:val="000000"/>
                <w:lang w:eastAsia="ru-RU"/>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hideMark/>
          </w:tcPr>
          <w:p w14:paraId="493970A2" w14:textId="430890DE" w:rsidR="001658D1" w:rsidRPr="00C32676" w:rsidRDefault="001658D1" w:rsidP="001658D1">
            <w:pPr>
              <w:spacing w:before="40" w:after="40"/>
              <w:ind w:left="0"/>
              <w:jc w:val="center"/>
              <w:rPr>
                <w:rFonts w:asciiTheme="majorBidi" w:eastAsia="Times New Roman" w:hAnsiTheme="majorBidi" w:cstheme="majorBidi"/>
                <w:lang w:eastAsia="ru-RU"/>
              </w:rPr>
            </w:pPr>
            <w:r>
              <w:rPr>
                <w:rFonts w:ascii="Times New Roman" w:eastAsia="Calibri" w:hAnsi="Times New Roman" w:cs="Times New Roman"/>
                <w:bCs/>
                <w:color w:val="000000"/>
                <w:sz w:val="24"/>
                <w:szCs w:val="24"/>
              </w:rPr>
              <w:t>49 912 210</w:t>
            </w:r>
          </w:p>
        </w:tc>
        <w:tc>
          <w:tcPr>
            <w:tcW w:w="638" w:type="pct"/>
            <w:tcBorders>
              <w:top w:val="single" w:sz="4" w:space="0" w:color="auto"/>
              <w:left w:val="single" w:sz="4" w:space="0" w:color="auto"/>
              <w:bottom w:val="single" w:sz="4" w:space="0" w:color="auto"/>
              <w:right w:val="single" w:sz="4" w:space="0" w:color="auto"/>
            </w:tcBorders>
            <w:hideMark/>
          </w:tcPr>
          <w:p w14:paraId="3BA2C84D" w14:textId="77777777" w:rsidR="001658D1" w:rsidRPr="00C32676" w:rsidRDefault="001658D1" w:rsidP="001658D1">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lang w:eastAsia="ru-RU"/>
              </w:rPr>
              <w:t>0</w:t>
            </w:r>
          </w:p>
        </w:tc>
        <w:tc>
          <w:tcPr>
            <w:tcW w:w="541" w:type="pct"/>
            <w:tcBorders>
              <w:top w:val="single" w:sz="4" w:space="0" w:color="auto"/>
              <w:left w:val="single" w:sz="4" w:space="0" w:color="auto"/>
              <w:bottom w:val="single" w:sz="4" w:space="0" w:color="auto"/>
              <w:right w:val="single" w:sz="4" w:space="0" w:color="auto"/>
            </w:tcBorders>
            <w:hideMark/>
          </w:tcPr>
          <w:p w14:paraId="6EEAF674" w14:textId="77777777" w:rsidR="001658D1" w:rsidRPr="00C32676" w:rsidRDefault="001658D1" w:rsidP="001658D1">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sz w:val="24"/>
                <w:szCs w:val="24"/>
                <w:lang w:eastAsia="ru-RU"/>
              </w:rPr>
              <w:t>0</w:t>
            </w:r>
          </w:p>
        </w:tc>
        <w:tc>
          <w:tcPr>
            <w:tcW w:w="638" w:type="pct"/>
            <w:tcBorders>
              <w:top w:val="single" w:sz="4" w:space="0" w:color="auto"/>
              <w:left w:val="single" w:sz="4" w:space="0" w:color="auto"/>
              <w:bottom w:val="single" w:sz="4" w:space="0" w:color="auto"/>
              <w:right w:val="single" w:sz="4" w:space="0" w:color="auto"/>
            </w:tcBorders>
            <w:hideMark/>
          </w:tcPr>
          <w:p w14:paraId="46FDC118" w14:textId="77777777" w:rsidR="001658D1" w:rsidRPr="00C32676" w:rsidRDefault="001658D1" w:rsidP="001658D1">
            <w:pPr>
              <w:ind w:left="0"/>
              <w:jc w:val="center"/>
              <w:rPr>
                <w:rFonts w:asciiTheme="majorBidi" w:eastAsia="Times New Roman" w:hAnsiTheme="majorBidi" w:cstheme="majorBidi"/>
                <w:lang w:eastAsia="ru-RU"/>
              </w:rPr>
            </w:pPr>
            <w:r w:rsidRPr="00C32676">
              <w:rPr>
                <w:rFonts w:asciiTheme="majorBidi" w:eastAsia="Times New Roman" w:hAnsiTheme="majorBidi" w:cstheme="majorBidi"/>
                <w:lang w:eastAsia="ru-RU"/>
              </w:rPr>
              <w:t>0</w:t>
            </w:r>
          </w:p>
        </w:tc>
        <w:tc>
          <w:tcPr>
            <w:tcW w:w="541" w:type="pct"/>
            <w:tcBorders>
              <w:top w:val="single" w:sz="4" w:space="0" w:color="auto"/>
              <w:left w:val="single" w:sz="4" w:space="0" w:color="auto"/>
              <w:bottom w:val="single" w:sz="4" w:space="0" w:color="auto"/>
              <w:right w:val="single" w:sz="4" w:space="0" w:color="auto"/>
            </w:tcBorders>
            <w:hideMark/>
          </w:tcPr>
          <w:p w14:paraId="0FE5806D" w14:textId="77777777" w:rsidR="001658D1" w:rsidRPr="00C32676" w:rsidRDefault="001658D1" w:rsidP="001658D1">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sz w:val="24"/>
                <w:szCs w:val="24"/>
                <w:lang w:eastAsia="ru-RU"/>
              </w:rPr>
              <w:t>0</w:t>
            </w:r>
          </w:p>
        </w:tc>
        <w:tc>
          <w:tcPr>
            <w:tcW w:w="637" w:type="pct"/>
            <w:tcBorders>
              <w:top w:val="single" w:sz="4" w:space="0" w:color="auto"/>
              <w:left w:val="single" w:sz="4" w:space="0" w:color="auto"/>
              <w:bottom w:val="single" w:sz="4" w:space="0" w:color="auto"/>
              <w:right w:val="single" w:sz="4" w:space="0" w:color="auto"/>
            </w:tcBorders>
            <w:hideMark/>
          </w:tcPr>
          <w:p w14:paraId="727C8CBE" w14:textId="77777777" w:rsidR="001658D1" w:rsidRPr="00C32676" w:rsidRDefault="001658D1" w:rsidP="001658D1">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sz w:val="24"/>
                <w:szCs w:val="24"/>
                <w:lang w:eastAsia="ru-RU"/>
              </w:rPr>
              <w:t>0</w:t>
            </w:r>
          </w:p>
        </w:tc>
      </w:tr>
      <w:tr w:rsidR="001658D1" w:rsidRPr="00C32676" w14:paraId="75DA4F82" w14:textId="77777777" w:rsidTr="001658D1">
        <w:trPr>
          <w:tblCellSpacing w:w="15" w:type="dxa"/>
          <w:jc w:val="center"/>
        </w:trPr>
        <w:tc>
          <w:tcPr>
            <w:tcW w:w="754" w:type="pct"/>
            <w:tcBorders>
              <w:top w:val="single" w:sz="4" w:space="0" w:color="auto"/>
              <w:left w:val="single" w:sz="4" w:space="0" w:color="auto"/>
              <w:bottom w:val="single" w:sz="4" w:space="0" w:color="auto"/>
              <w:right w:val="single" w:sz="4" w:space="0" w:color="auto"/>
            </w:tcBorders>
            <w:hideMark/>
          </w:tcPr>
          <w:p w14:paraId="6A767882" w14:textId="77777777" w:rsidR="001658D1" w:rsidRPr="00C32676" w:rsidRDefault="001658D1" w:rsidP="001658D1">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3.1. valsts pamatbudžets</w:t>
            </w:r>
          </w:p>
        </w:tc>
        <w:tc>
          <w:tcPr>
            <w:tcW w:w="580" w:type="pct"/>
            <w:tcBorders>
              <w:top w:val="single" w:sz="4" w:space="0" w:color="auto"/>
              <w:left w:val="single" w:sz="4" w:space="0" w:color="auto"/>
              <w:bottom w:val="single" w:sz="4" w:space="0" w:color="auto"/>
              <w:right w:val="single" w:sz="4" w:space="0" w:color="auto"/>
            </w:tcBorders>
            <w:hideMark/>
          </w:tcPr>
          <w:p w14:paraId="5DF9FAC7" w14:textId="77777777" w:rsidR="001658D1" w:rsidRPr="00C32676" w:rsidRDefault="001658D1" w:rsidP="001658D1">
            <w:pPr>
              <w:spacing w:before="40" w:after="40"/>
              <w:ind w:left="0"/>
              <w:jc w:val="center"/>
              <w:rPr>
                <w:rFonts w:asciiTheme="majorBidi" w:eastAsia="Times New Roman" w:hAnsiTheme="majorBidi" w:cstheme="majorBidi"/>
                <w:color w:val="000000"/>
                <w:lang w:eastAsia="ru-RU"/>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hideMark/>
          </w:tcPr>
          <w:p w14:paraId="5A167F2E" w14:textId="37AB1F97" w:rsidR="001658D1" w:rsidRPr="00C32676" w:rsidRDefault="001658D1" w:rsidP="001658D1">
            <w:pPr>
              <w:spacing w:before="40" w:after="40"/>
              <w:ind w:left="0"/>
              <w:jc w:val="center"/>
              <w:rPr>
                <w:rFonts w:asciiTheme="majorBidi" w:eastAsia="Times New Roman" w:hAnsiTheme="majorBidi" w:cstheme="majorBidi"/>
                <w:lang w:eastAsia="ru-RU"/>
              </w:rPr>
            </w:pPr>
            <w:r>
              <w:rPr>
                <w:rFonts w:ascii="Times New Roman" w:eastAsia="Calibri" w:hAnsi="Times New Roman" w:cs="Times New Roman"/>
                <w:bCs/>
                <w:color w:val="000000"/>
                <w:sz w:val="24"/>
                <w:szCs w:val="24"/>
              </w:rPr>
              <w:t>49 912 210</w:t>
            </w:r>
          </w:p>
        </w:tc>
        <w:tc>
          <w:tcPr>
            <w:tcW w:w="638" w:type="pct"/>
            <w:tcBorders>
              <w:top w:val="single" w:sz="4" w:space="0" w:color="auto"/>
              <w:left w:val="single" w:sz="4" w:space="0" w:color="auto"/>
              <w:bottom w:val="single" w:sz="4" w:space="0" w:color="auto"/>
              <w:right w:val="single" w:sz="4" w:space="0" w:color="auto"/>
            </w:tcBorders>
            <w:hideMark/>
          </w:tcPr>
          <w:p w14:paraId="2C19EE37" w14:textId="77777777" w:rsidR="001658D1" w:rsidRPr="00C32676" w:rsidRDefault="001658D1" w:rsidP="001658D1">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lang w:eastAsia="ru-RU"/>
              </w:rPr>
              <w:t>0</w:t>
            </w:r>
          </w:p>
        </w:tc>
        <w:tc>
          <w:tcPr>
            <w:tcW w:w="541" w:type="pct"/>
            <w:tcBorders>
              <w:top w:val="single" w:sz="4" w:space="0" w:color="auto"/>
              <w:left w:val="single" w:sz="4" w:space="0" w:color="auto"/>
              <w:bottom w:val="single" w:sz="4" w:space="0" w:color="auto"/>
              <w:right w:val="single" w:sz="4" w:space="0" w:color="auto"/>
            </w:tcBorders>
            <w:hideMark/>
          </w:tcPr>
          <w:p w14:paraId="79D47A09" w14:textId="77777777" w:rsidR="001658D1" w:rsidRPr="00C32676" w:rsidRDefault="001658D1" w:rsidP="001658D1">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sz w:val="24"/>
                <w:szCs w:val="24"/>
                <w:lang w:eastAsia="ru-RU"/>
              </w:rPr>
              <w:t>0</w:t>
            </w:r>
          </w:p>
        </w:tc>
        <w:tc>
          <w:tcPr>
            <w:tcW w:w="638" w:type="pct"/>
            <w:tcBorders>
              <w:top w:val="single" w:sz="4" w:space="0" w:color="auto"/>
              <w:left w:val="single" w:sz="4" w:space="0" w:color="auto"/>
              <w:bottom w:val="single" w:sz="4" w:space="0" w:color="auto"/>
              <w:right w:val="single" w:sz="4" w:space="0" w:color="auto"/>
            </w:tcBorders>
            <w:hideMark/>
          </w:tcPr>
          <w:p w14:paraId="675AA51A" w14:textId="77777777" w:rsidR="001658D1" w:rsidRPr="00C32676" w:rsidRDefault="001658D1" w:rsidP="001658D1">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lang w:eastAsia="ru-RU"/>
              </w:rPr>
              <w:t>0</w:t>
            </w:r>
          </w:p>
        </w:tc>
        <w:tc>
          <w:tcPr>
            <w:tcW w:w="541" w:type="pct"/>
            <w:tcBorders>
              <w:top w:val="single" w:sz="4" w:space="0" w:color="auto"/>
              <w:left w:val="single" w:sz="4" w:space="0" w:color="auto"/>
              <w:bottom w:val="single" w:sz="4" w:space="0" w:color="auto"/>
              <w:right w:val="single" w:sz="4" w:space="0" w:color="auto"/>
            </w:tcBorders>
            <w:hideMark/>
          </w:tcPr>
          <w:p w14:paraId="1B7CBDC6" w14:textId="77777777" w:rsidR="001658D1" w:rsidRPr="00C32676" w:rsidRDefault="001658D1" w:rsidP="001658D1">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sz w:val="24"/>
                <w:szCs w:val="24"/>
                <w:lang w:eastAsia="ru-RU"/>
              </w:rPr>
              <w:t>0</w:t>
            </w:r>
          </w:p>
        </w:tc>
        <w:tc>
          <w:tcPr>
            <w:tcW w:w="637" w:type="pct"/>
            <w:tcBorders>
              <w:top w:val="single" w:sz="4" w:space="0" w:color="auto"/>
              <w:left w:val="single" w:sz="4" w:space="0" w:color="auto"/>
              <w:bottom w:val="single" w:sz="4" w:space="0" w:color="auto"/>
              <w:right w:val="single" w:sz="4" w:space="0" w:color="auto"/>
            </w:tcBorders>
            <w:hideMark/>
          </w:tcPr>
          <w:p w14:paraId="1B891AEA" w14:textId="77777777" w:rsidR="001658D1" w:rsidRPr="00C32676" w:rsidRDefault="001658D1" w:rsidP="001658D1">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sz w:val="24"/>
                <w:szCs w:val="24"/>
                <w:lang w:eastAsia="ru-RU"/>
              </w:rPr>
              <w:t>0</w:t>
            </w:r>
          </w:p>
        </w:tc>
      </w:tr>
      <w:tr w:rsidR="001658D1" w:rsidRPr="00C32676" w14:paraId="7A827C3A" w14:textId="77777777" w:rsidTr="001658D1">
        <w:trPr>
          <w:tblCellSpacing w:w="15" w:type="dxa"/>
          <w:jc w:val="center"/>
        </w:trPr>
        <w:tc>
          <w:tcPr>
            <w:tcW w:w="754" w:type="pct"/>
            <w:tcBorders>
              <w:top w:val="single" w:sz="4" w:space="0" w:color="auto"/>
              <w:left w:val="single" w:sz="4" w:space="0" w:color="auto"/>
              <w:bottom w:val="single" w:sz="4" w:space="0" w:color="auto"/>
              <w:right w:val="single" w:sz="4" w:space="0" w:color="auto"/>
            </w:tcBorders>
          </w:tcPr>
          <w:p w14:paraId="53291986" w14:textId="77777777" w:rsidR="001658D1" w:rsidRPr="00C32676" w:rsidRDefault="001658D1" w:rsidP="001658D1">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 xml:space="preserve">F50 01 00 00 Akcijas un cita </w:t>
            </w:r>
            <w:r w:rsidRPr="00C32676">
              <w:rPr>
                <w:rFonts w:ascii="Times New Roman" w:eastAsia="Times New Roman" w:hAnsi="Times New Roman" w:cs="Times New Roman"/>
                <w:color w:val="000000"/>
                <w:sz w:val="24"/>
                <w:szCs w:val="24"/>
                <w:lang w:eastAsia="ru-RU"/>
              </w:rPr>
              <w:lastRenderedPageBreak/>
              <w:t>līdzdalība komersantu pašu kapitālā</w:t>
            </w:r>
          </w:p>
        </w:tc>
        <w:tc>
          <w:tcPr>
            <w:tcW w:w="580" w:type="pct"/>
            <w:tcBorders>
              <w:top w:val="single" w:sz="4" w:space="0" w:color="auto"/>
              <w:left w:val="single" w:sz="4" w:space="0" w:color="auto"/>
              <w:bottom w:val="single" w:sz="4" w:space="0" w:color="auto"/>
              <w:right w:val="single" w:sz="4" w:space="0" w:color="auto"/>
            </w:tcBorders>
          </w:tcPr>
          <w:p w14:paraId="6AC507B6" w14:textId="77777777" w:rsidR="001658D1" w:rsidRPr="00C32676" w:rsidRDefault="001658D1" w:rsidP="001658D1">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lang w:eastAsia="ru-RU"/>
              </w:rPr>
              <w:lastRenderedPageBreak/>
              <w:t>0</w:t>
            </w:r>
          </w:p>
        </w:tc>
        <w:tc>
          <w:tcPr>
            <w:tcW w:w="541" w:type="pct"/>
            <w:tcBorders>
              <w:top w:val="single" w:sz="4" w:space="0" w:color="auto"/>
              <w:left w:val="single" w:sz="4" w:space="0" w:color="auto"/>
              <w:bottom w:val="single" w:sz="4" w:space="0" w:color="auto"/>
              <w:right w:val="single" w:sz="4" w:space="0" w:color="auto"/>
            </w:tcBorders>
          </w:tcPr>
          <w:p w14:paraId="23C5CFC0" w14:textId="67E68184" w:rsidR="001658D1" w:rsidRPr="00C32676" w:rsidRDefault="001658D1" w:rsidP="001658D1">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lang w:eastAsia="ru-RU"/>
              </w:rPr>
              <w:t>-</w:t>
            </w:r>
            <w:r>
              <w:rPr>
                <w:rFonts w:ascii="Times New Roman" w:eastAsia="Calibri" w:hAnsi="Times New Roman" w:cs="Times New Roman"/>
                <w:bCs/>
                <w:color w:val="000000"/>
                <w:sz w:val="24"/>
                <w:szCs w:val="24"/>
              </w:rPr>
              <w:t>49 912 210</w:t>
            </w:r>
          </w:p>
        </w:tc>
        <w:tc>
          <w:tcPr>
            <w:tcW w:w="638" w:type="pct"/>
            <w:tcBorders>
              <w:top w:val="single" w:sz="4" w:space="0" w:color="auto"/>
              <w:left w:val="single" w:sz="4" w:space="0" w:color="auto"/>
              <w:bottom w:val="single" w:sz="4" w:space="0" w:color="auto"/>
              <w:right w:val="single" w:sz="4" w:space="0" w:color="auto"/>
            </w:tcBorders>
          </w:tcPr>
          <w:p w14:paraId="76BFAB53" w14:textId="77777777" w:rsidR="001658D1" w:rsidRPr="00C32676" w:rsidRDefault="001658D1" w:rsidP="001658D1">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lang w:eastAsia="ru-RU"/>
              </w:rPr>
              <w:t>0</w:t>
            </w:r>
          </w:p>
        </w:tc>
        <w:tc>
          <w:tcPr>
            <w:tcW w:w="541" w:type="pct"/>
            <w:tcBorders>
              <w:top w:val="single" w:sz="4" w:space="0" w:color="auto"/>
              <w:left w:val="single" w:sz="4" w:space="0" w:color="auto"/>
              <w:bottom w:val="single" w:sz="4" w:space="0" w:color="auto"/>
              <w:right w:val="single" w:sz="4" w:space="0" w:color="auto"/>
            </w:tcBorders>
          </w:tcPr>
          <w:p w14:paraId="321C804C" w14:textId="77777777" w:rsidR="001658D1" w:rsidRPr="00C32676" w:rsidRDefault="001658D1" w:rsidP="001658D1">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lang w:eastAsia="ru-RU"/>
              </w:rPr>
              <w:t>0</w:t>
            </w:r>
          </w:p>
        </w:tc>
        <w:tc>
          <w:tcPr>
            <w:tcW w:w="638" w:type="pct"/>
            <w:tcBorders>
              <w:top w:val="single" w:sz="4" w:space="0" w:color="auto"/>
              <w:left w:val="single" w:sz="4" w:space="0" w:color="auto"/>
              <w:bottom w:val="single" w:sz="4" w:space="0" w:color="auto"/>
              <w:right w:val="single" w:sz="4" w:space="0" w:color="auto"/>
            </w:tcBorders>
          </w:tcPr>
          <w:p w14:paraId="0A72A1E1" w14:textId="77777777" w:rsidR="001658D1" w:rsidRPr="00C32676" w:rsidRDefault="001658D1" w:rsidP="001658D1">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lang w:eastAsia="ru-RU"/>
              </w:rPr>
              <w:t>0</w:t>
            </w:r>
          </w:p>
        </w:tc>
        <w:tc>
          <w:tcPr>
            <w:tcW w:w="541" w:type="pct"/>
            <w:tcBorders>
              <w:top w:val="single" w:sz="4" w:space="0" w:color="auto"/>
              <w:left w:val="single" w:sz="4" w:space="0" w:color="auto"/>
              <w:bottom w:val="single" w:sz="4" w:space="0" w:color="auto"/>
              <w:right w:val="single" w:sz="4" w:space="0" w:color="auto"/>
            </w:tcBorders>
          </w:tcPr>
          <w:p w14:paraId="6AB8E60A" w14:textId="77777777" w:rsidR="001658D1" w:rsidRPr="00C32676" w:rsidRDefault="001658D1" w:rsidP="001658D1">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lang w:eastAsia="ru-RU"/>
              </w:rPr>
              <w:t>0</w:t>
            </w:r>
          </w:p>
        </w:tc>
        <w:tc>
          <w:tcPr>
            <w:tcW w:w="637" w:type="pct"/>
            <w:tcBorders>
              <w:top w:val="single" w:sz="4" w:space="0" w:color="auto"/>
              <w:left w:val="single" w:sz="4" w:space="0" w:color="auto"/>
              <w:bottom w:val="single" w:sz="4" w:space="0" w:color="auto"/>
              <w:right w:val="single" w:sz="4" w:space="0" w:color="auto"/>
            </w:tcBorders>
          </w:tcPr>
          <w:p w14:paraId="525DFB67" w14:textId="77777777" w:rsidR="001658D1" w:rsidRPr="00C32676" w:rsidRDefault="001658D1" w:rsidP="001658D1">
            <w:pPr>
              <w:spacing w:before="40" w:after="40"/>
              <w:ind w:left="0"/>
              <w:jc w:val="center"/>
              <w:rPr>
                <w:rFonts w:asciiTheme="majorBidi" w:eastAsia="Times New Roman" w:hAnsiTheme="majorBidi" w:cstheme="majorBidi"/>
                <w:lang w:eastAsia="ru-RU"/>
              </w:rPr>
            </w:pPr>
            <w:r w:rsidRPr="00C32676">
              <w:rPr>
                <w:rFonts w:asciiTheme="majorBidi" w:eastAsia="Times New Roman" w:hAnsiTheme="majorBidi" w:cstheme="majorBidi"/>
                <w:lang w:eastAsia="ru-RU"/>
              </w:rPr>
              <w:t>0</w:t>
            </w:r>
          </w:p>
        </w:tc>
      </w:tr>
      <w:tr w:rsidR="001658D1" w:rsidRPr="00C32676" w14:paraId="3835FF2D" w14:textId="77777777" w:rsidTr="001658D1">
        <w:trPr>
          <w:tblCellSpacing w:w="15" w:type="dxa"/>
          <w:jc w:val="center"/>
        </w:trPr>
        <w:tc>
          <w:tcPr>
            <w:tcW w:w="754" w:type="pct"/>
            <w:tcBorders>
              <w:top w:val="single" w:sz="4" w:space="0" w:color="auto"/>
              <w:left w:val="single" w:sz="4" w:space="0" w:color="auto"/>
              <w:bottom w:val="single" w:sz="4" w:space="0" w:color="auto"/>
              <w:right w:val="single" w:sz="4" w:space="0" w:color="auto"/>
            </w:tcBorders>
            <w:hideMark/>
          </w:tcPr>
          <w:p w14:paraId="7AE4A6CA" w14:textId="77777777" w:rsidR="001658D1" w:rsidRPr="00C32676" w:rsidRDefault="001658D1" w:rsidP="001658D1">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3.2. speciālais budžets</w:t>
            </w:r>
          </w:p>
        </w:tc>
        <w:tc>
          <w:tcPr>
            <w:tcW w:w="580" w:type="pct"/>
            <w:tcBorders>
              <w:top w:val="single" w:sz="4" w:space="0" w:color="auto"/>
              <w:left w:val="single" w:sz="4" w:space="0" w:color="auto"/>
              <w:bottom w:val="single" w:sz="4" w:space="0" w:color="auto"/>
              <w:right w:val="single" w:sz="4" w:space="0" w:color="auto"/>
            </w:tcBorders>
            <w:vAlign w:val="center"/>
            <w:hideMark/>
          </w:tcPr>
          <w:p w14:paraId="30DF9EFA"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0DE29F96"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4A10EAE6"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0610563F"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3BC95673"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36065005"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7" w:type="pct"/>
            <w:tcBorders>
              <w:top w:val="single" w:sz="4" w:space="0" w:color="auto"/>
              <w:left w:val="single" w:sz="4" w:space="0" w:color="auto"/>
              <w:bottom w:val="single" w:sz="4" w:space="0" w:color="auto"/>
              <w:right w:val="single" w:sz="4" w:space="0" w:color="auto"/>
            </w:tcBorders>
            <w:vAlign w:val="center"/>
            <w:hideMark/>
          </w:tcPr>
          <w:p w14:paraId="2B38AC48"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r>
      <w:tr w:rsidR="001658D1" w:rsidRPr="00C32676" w14:paraId="0FB083F6" w14:textId="77777777" w:rsidTr="001658D1">
        <w:trPr>
          <w:tblCellSpacing w:w="15" w:type="dxa"/>
          <w:jc w:val="center"/>
        </w:trPr>
        <w:tc>
          <w:tcPr>
            <w:tcW w:w="754" w:type="pct"/>
            <w:tcBorders>
              <w:top w:val="single" w:sz="4" w:space="0" w:color="auto"/>
              <w:left w:val="single" w:sz="4" w:space="0" w:color="auto"/>
              <w:bottom w:val="single" w:sz="4" w:space="0" w:color="auto"/>
              <w:right w:val="single" w:sz="4" w:space="0" w:color="auto"/>
            </w:tcBorders>
            <w:hideMark/>
          </w:tcPr>
          <w:p w14:paraId="0A8B43F5" w14:textId="77777777" w:rsidR="001658D1" w:rsidRPr="00C32676" w:rsidRDefault="001658D1" w:rsidP="001658D1">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3.3. pašvaldību budžets</w:t>
            </w:r>
          </w:p>
        </w:tc>
        <w:tc>
          <w:tcPr>
            <w:tcW w:w="580" w:type="pct"/>
            <w:tcBorders>
              <w:top w:val="single" w:sz="4" w:space="0" w:color="auto"/>
              <w:left w:val="single" w:sz="4" w:space="0" w:color="auto"/>
              <w:bottom w:val="single" w:sz="4" w:space="0" w:color="auto"/>
              <w:right w:val="single" w:sz="4" w:space="0" w:color="auto"/>
            </w:tcBorders>
            <w:vAlign w:val="center"/>
            <w:hideMark/>
          </w:tcPr>
          <w:p w14:paraId="1BBAC2FB"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66D6DAC4"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5B938B43"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46525F0F"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6115947E"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13EEA202"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7" w:type="pct"/>
            <w:tcBorders>
              <w:top w:val="single" w:sz="4" w:space="0" w:color="auto"/>
              <w:left w:val="single" w:sz="4" w:space="0" w:color="auto"/>
              <w:bottom w:val="single" w:sz="4" w:space="0" w:color="auto"/>
              <w:right w:val="single" w:sz="4" w:space="0" w:color="auto"/>
            </w:tcBorders>
            <w:vAlign w:val="center"/>
            <w:hideMark/>
          </w:tcPr>
          <w:p w14:paraId="44C9E059"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r>
      <w:tr w:rsidR="001658D1" w:rsidRPr="00C32676" w14:paraId="30BCDA43" w14:textId="77777777" w:rsidTr="001658D1">
        <w:trPr>
          <w:trHeight w:val="2853"/>
          <w:tblCellSpacing w:w="15" w:type="dxa"/>
          <w:jc w:val="center"/>
        </w:trPr>
        <w:tc>
          <w:tcPr>
            <w:tcW w:w="754" w:type="pct"/>
            <w:tcBorders>
              <w:top w:val="single" w:sz="4" w:space="0" w:color="auto"/>
              <w:left w:val="single" w:sz="4" w:space="0" w:color="auto"/>
              <w:bottom w:val="single" w:sz="4" w:space="0" w:color="auto"/>
              <w:right w:val="single" w:sz="4" w:space="0" w:color="auto"/>
            </w:tcBorders>
            <w:hideMark/>
          </w:tcPr>
          <w:p w14:paraId="01C32EBE" w14:textId="77777777" w:rsidR="001658D1" w:rsidRPr="00C32676" w:rsidRDefault="001658D1" w:rsidP="001658D1">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4. Finanšu līdzekļi papildu izdevumu finansēšanai (kompensējošu izdevumu samazinājumu norāda ar "+" zīmi)</w:t>
            </w:r>
          </w:p>
        </w:tc>
        <w:tc>
          <w:tcPr>
            <w:tcW w:w="580" w:type="pct"/>
            <w:tcBorders>
              <w:top w:val="single" w:sz="4" w:space="0" w:color="auto"/>
              <w:left w:val="single" w:sz="4" w:space="0" w:color="auto"/>
              <w:bottom w:val="single" w:sz="4" w:space="0" w:color="auto"/>
              <w:right w:val="single" w:sz="4" w:space="0" w:color="auto"/>
            </w:tcBorders>
            <w:hideMark/>
          </w:tcPr>
          <w:p w14:paraId="37E4CF3E" w14:textId="77777777" w:rsidR="001658D1" w:rsidRPr="00C32676" w:rsidRDefault="001658D1" w:rsidP="001658D1">
            <w:pPr>
              <w:spacing w:before="40" w:after="40"/>
              <w:ind w:left="0" w:firstLine="335"/>
              <w:jc w:val="center"/>
              <w:rPr>
                <w:rFonts w:asciiTheme="majorBidi" w:eastAsia="Times New Roman" w:hAnsiTheme="majorBidi" w:cstheme="majorBidi"/>
                <w:color w:val="000000"/>
                <w:sz w:val="24"/>
                <w:szCs w:val="24"/>
                <w:lang w:eastAsia="ru-RU"/>
              </w:rPr>
            </w:pPr>
            <w:r w:rsidRPr="00C32676">
              <w:rPr>
                <w:rFonts w:asciiTheme="majorBidi" w:eastAsia="Times New Roman" w:hAnsiTheme="majorBidi" w:cstheme="majorBidi"/>
                <w:color w:val="000000"/>
                <w:sz w:val="24"/>
                <w:szCs w:val="24"/>
                <w:lang w:eastAsia="ru-RU"/>
              </w:rPr>
              <w:t>X</w:t>
            </w:r>
          </w:p>
        </w:tc>
        <w:tc>
          <w:tcPr>
            <w:tcW w:w="541" w:type="pct"/>
            <w:tcBorders>
              <w:top w:val="single" w:sz="4" w:space="0" w:color="auto"/>
              <w:left w:val="single" w:sz="4" w:space="0" w:color="auto"/>
              <w:bottom w:val="single" w:sz="4" w:space="0" w:color="auto"/>
              <w:right w:val="single" w:sz="4" w:space="0" w:color="auto"/>
            </w:tcBorders>
            <w:hideMark/>
          </w:tcPr>
          <w:p w14:paraId="5FEF5B69" w14:textId="77777777" w:rsidR="001658D1" w:rsidRPr="00C32676" w:rsidRDefault="001658D1" w:rsidP="001658D1">
            <w:pPr>
              <w:spacing w:before="40" w:after="40"/>
              <w:ind w:left="0"/>
              <w:jc w:val="center"/>
              <w:rPr>
                <w:rFonts w:asciiTheme="majorBidi" w:eastAsia="Times New Roman" w:hAnsiTheme="majorBidi" w:cstheme="majorBidi"/>
                <w:color w:val="000000"/>
                <w:sz w:val="24"/>
                <w:szCs w:val="24"/>
                <w:lang w:eastAsia="ru-RU"/>
              </w:rPr>
            </w:pPr>
            <w:r w:rsidRPr="00C32676">
              <w:rPr>
                <w:rFonts w:asciiTheme="majorBidi" w:eastAsia="Times New Roman" w:hAnsiTheme="majorBidi" w:cstheme="majorBidi"/>
                <w:color w:val="000000"/>
                <w:sz w:val="24"/>
                <w:szCs w:val="24"/>
                <w:lang w:eastAsia="ru-RU"/>
              </w:rPr>
              <w:t>0</w:t>
            </w:r>
          </w:p>
          <w:p w14:paraId="7C92AC79" w14:textId="77777777" w:rsidR="001658D1" w:rsidRPr="00C32676" w:rsidRDefault="001658D1" w:rsidP="001658D1">
            <w:pPr>
              <w:spacing w:before="40" w:after="40"/>
              <w:ind w:left="0"/>
              <w:jc w:val="center"/>
              <w:rPr>
                <w:rFonts w:asciiTheme="majorBidi" w:eastAsia="Times New Roman" w:hAnsiTheme="majorBidi" w:cstheme="majorBidi"/>
                <w:color w:val="000000"/>
                <w:sz w:val="24"/>
                <w:szCs w:val="24"/>
                <w:lang w:eastAsia="ru-RU"/>
              </w:rPr>
            </w:pPr>
          </w:p>
        </w:tc>
        <w:tc>
          <w:tcPr>
            <w:tcW w:w="638" w:type="pct"/>
            <w:tcBorders>
              <w:top w:val="single" w:sz="4" w:space="0" w:color="auto"/>
              <w:left w:val="single" w:sz="4" w:space="0" w:color="auto"/>
              <w:bottom w:val="single" w:sz="4" w:space="0" w:color="auto"/>
              <w:right w:val="single" w:sz="4" w:space="0" w:color="auto"/>
            </w:tcBorders>
            <w:hideMark/>
          </w:tcPr>
          <w:p w14:paraId="21EF9C4A" w14:textId="77777777" w:rsidR="001658D1" w:rsidRPr="00C32676" w:rsidRDefault="001658D1" w:rsidP="001658D1">
            <w:pPr>
              <w:spacing w:before="40" w:after="40"/>
              <w:ind w:left="0"/>
              <w:jc w:val="center"/>
              <w:rPr>
                <w:rFonts w:asciiTheme="majorBidi" w:eastAsia="Times New Roman" w:hAnsiTheme="majorBidi" w:cstheme="majorBidi"/>
                <w:color w:val="000000"/>
                <w:sz w:val="24"/>
                <w:szCs w:val="24"/>
                <w:lang w:eastAsia="ru-RU"/>
              </w:rPr>
            </w:pPr>
            <w:r w:rsidRPr="00C32676">
              <w:rPr>
                <w:rFonts w:asciiTheme="majorBidi" w:eastAsia="Times New Roman" w:hAnsiTheme="majorBidi" w:cstheme="majorBidi"/>
                <w:color w:val="000000"/>
                <w:sz w:val="24"/>
                <w:szCs w:val="24"/>
                <w:lang w:eastAsia="ru-RU"/>
              </w:rPr>
              <w:t>X</w:t>
            </w:r>
          </w:p>
          <w:p w14:paraId="004B7FF4" w14:textId="77777777" w:rsidR="001658D1" w:rsidRPr="00C32676" w:rsidRDefault="001658D1" w:rsidP="001658D1">
            <w:pPr>
              <w:spacing w:before="40" w:after="40"/>
              <w:ind w:left="0"/>
              <w:jc w:val="center"/>
              <w:rPr>
                <w:rFonts w:asciiTheme="majorBidi" w:eastAsia="Times New Roman" w:hAnsiTheme="majorBidi" w:cstheme="majorBidi"/>
                <w:color w:val="000000"/>
                <w:sz w:val="24"/>
                <w:szCs w:val="24"/>
                <w:lang w:eastAsia="ru-RU"/>
              </w:rPr>
            </w:pPr>
          </w:p>
          <w:p w14:paraId="6B78688A" w14:textId="77777777" w:rsidR="001658D1" w:rsidRPr="00C32676" w:rsidRDefault="001658D1" w:rsidP="001658D1">
            <w:pPr>
              <w:spacing w:before="40" w:after="40"/>
              <w:ind w:left="0"/>
              <w:jc w:val="center"/>
              <w:rPr>
                <w:rFonts w:asciiTheme="majorBidi" w:eastAsia="Times New Roman" w:hAnsiTheme="majorBidi" w:cstheme="majorBidi"/>
                <w:color w:val="000000"/>
                <w:sz w:val="24"/>
                <w:szCs w:val="24"/>
                <w:lang w:eastAsia="ru-RU"/>
              </w:rPr>
            </w:pPr>
          </w:p>
        </w:tc>
        <w:tc>
          <w:tcPr>
            <w:tcW w:w="541" w:type="pct"/>
            <w:tcBorders>
              <w:top w:val="single" w:sz="4" w:space="0" w:color="auto"/>
              <w:left w:val="single" w:sz="4" w:space="0" w:color="auto"/>
              <w:bottom w:val="single" w:sz="4" w:space="0" w:color="auto"/>
              <w:right w:val="single" w:sz="4" w:space="0" w:color="auto"/>
            </w:tcBorders>
            <w:hideMark/>
          </w:tcPr>
          <w:p w14:paraId="054F591E" w14:textId="77777777" w:rsidR="001658D1" w:rsidRPr="00C32676" w:rsidRDefault="001658D1" w:rsidP="001658D1">
            <w:pPr>
              <w:spacing w:before="40" w:after="40"/>
              <w:ind w:left="0"/>
              <w:jc w:val="center"/>
              <w:rPr>
                <w:rFonts w:asciiTheme="majorBidi" w:eastAsia="Times New Roman" w:hAnsiTheme="majorBidi" w:cstheme="majorBidi"/>
                <w:color w:val="000000"/>
                <w:sz w:val="24"/>
                <w:szCs w:val="24"/>
                <w:lang w:eastAsia="ru-RU"/>
              </w:rPr>
            </w:pPr>
            <w:r w:rsidRPr="00C32676">
              <w:rPr>
                <w:rFonts w:asciiTheme="majorBidi" w:eastAsia="Times New Roman" w:hAnsiTheme="majorBidi" w:cstheme="majorBidi"/>
                <w:color w:val="000000"/>
                <w:sz w:val="24"/>
                <w:szCs w:val="24"/>
                <w:lang w:eastAsia="ru-RU"/>
              </w:rPr>
              <w:t>0</w:t>
            </w:r>
          </w:p>
          <w:p w14:paraId="501A93D0" w14:textId="77777777" w:rsidR="001658D1" w:rsidRPr="00C32676" w:rsidRDefault="001658D1" w:rsidP="001658D1">
            <w:pPr>
              <w:spacing w:before="40" w:after="40"/>
              <w:ind w:left="0"/>
              <w:jc w:val="center"/>
              <w:rPr>
                <w:rFonts w:asciiTheme="majorBidi" w:eastAsia="Times New Roman" w:hAnsiTheme="majorBidi" w:cstheme="majorBidi"/>
                <w:color w:val="000000"/>
                <w:sz w:val="24"/>
                <w:szCs w:val="24"/>
                <w:lang w:eastAsia="ru-RU"/>
              </w:rPr>
            </w:pPr>
          </w:p>
          <w:p w14:paraId="26A56A15" w14:textId="77777777" w:rsidR="001658D1" w:rsidRPr="00C32676" w:rsidRDefault="001658D1" w:rsidP="001658D1">
            <w:pPr>
              <w:spacing w:before="40" w:after="40"/>
              <w:ind w:left="0"/>
              <w:jc w:val="center"/>
              <w:rPr>
                <w:rFonts w:asciiTheme="majorBidi" w:eastAsia="Times New Roman" w:hAnsiTheme="majorBidi" w:cstheme="majorBidi"/>
                <w:color w:val="000000"/>
                <w:sz w:val="24"/>
                <w:szCs w:val="24"/>
                <w:lang w:eastAsia="ru-RU"/>
              </w:rPr>
            </w:pPr>
          </w:p>
        </w:tc>
        <w:tc>
          <w:tcPr>
            <w:tcW w:w="638" w:type="pct"/>
            <w:tcBorders>
              <w:top w:val="single" w:sz="4" w:space="0" w:color="auto"/>
              <w:left w:val="single" w:sz="4" w:space="0" w:color="auto"/>
              <w:bottom w:val="single" w:sz="4" w:space="0" w:color="auto"/>
              <w:right w:val="single" w:sz="4" w:space="0" w:color="auto"/>
            </w:tcBorders>
            <w:hideMark/>
          </w:tcPr>
          <w:p w14:paraId="32E3611A" w14:textId="77777777" w:rsidR="001658D1" w:rsidRPr="00C32676" w:rsidRDefault="001658D1" w:rsidP="001658D1">
            <w:pPr>
              <w:spacing w:before="40" w:after="40"/>
              <w:ind w:left="0"/>
              <w:jc w:val="center"/>
              <w:rPr>
                <w:rFonts w:asciiTheme="majorBidi" w:eastAsia="Times New Roman" w:hAnsiTheme="majorBidi" w:cstheme="majorBidi"/>
                <w:color w:val="000000"/>
                <w:sz w:val="24"/>
                <w:szCs w:val="24"/>
                <w:lang w:eastAsia="ru-RU"/>
              </w:rPr>
            </w:pPr>
            <w:r w:rsidRPr="00C32676">
              <w:rPr>
                <w:rFonts w:asciiTheme="majorBidi" w:eastAsia="Times New Roman" w:hAnsiTheme="majorBidi" w:cstheme="majorBidi"/>
                <w:color w:val="000000"/>
                <w:sz w:val="24"/>
                <w:szCs w:val="24"/>
                <w:lang w:eastAsia="ru-RU"/>
              </w:rPr>
              <w:t>X</w:t>
            </w:r>
          </w:p>
          <w:p w14:paraId="5810E222" w14:textId="77777777" w:rsidR="001658D1" w:rsidRPr="00C32676" w:rsidRDefault="001658D1" w:rsidP="001658D1">
            <w:pPr>
              <w:spacing w:before="40" w:after="40"/>
              <w:ind w:left="0"/>
              <w:jc w:val="center"/>
              <w:rPr>
                <w:rFonts w:asciiTheme="majorBidi" w:eastAsia="Times New Roman" w:hAnsiTheme="majorBidi" w:cstheme="majorBidi"/>
                <w:color w:val="000000"/>
                <w:sz w:val="24"/>
                <w:szCs w:val="24"/>
                <w:lang w:eastAsia="ru-RU"/>
              </w:rPr>
            </w:pPr>
          </w:p>
        </w:tc>
        <w:tc>
          <w:tcPr>
            <w:tcW w:w="541" w:type="pct"/>
            <w:tcBorders>
              <w:top w:val="single" w:sz="4" w:space="0" w:color="auto"/>
              <w:left w:val="single" w:sz="4" w:space="0" w:color="auto"/>
              <w:bottom w:val="single" w:sz="4" w:space="0" w:color="auto"/>
              <w:right w:val="single" w:sz="4" w:space="0" w:color="auto"/>
            </w:tcBorders>
            <w:hideMark/>
          </w:tcPr>
          <w:p w14:paraId="1AC01B54" w14:textId="77777777" w:rsidR="001658D1" w:rsidRPr="00C32676" w:rsidRDefault="001658D1" w:rsidP="001658D1">
            <w:pPr>
              <w:spacing w:before="40" w:after="40"/>
              <w:ind w:left="0"/>
              <w:jc w:val="center"/>
              <w:rPr>
                <w:rFonts w:asciiTheme="majorBidi" w:eastAsia="Times New Roman" w:hAnsiTheme="majorBidi" w:cstheme="majorBidi"/>
                <w:color w:val="000000"/>
                <w:sz w:val="24"/>
                <w:szCs w:val="24"/>
                <w:lang w:eastAsia="ru-RU"/>
              </w:rPr>
            </w:pPr>
            <w:r w:rsidRPr="00C32676">
              <w:rPr>
                <w:rFonts w:asciiTheme="majorBidi" w:eastAsia="Times New Roman" w:hAnsiTheme="majorBidi" w:cstheme="majorBidi"/>
                <w:color w:val="000000"/>
                <w:sz w:val="24"/>
                <w:szCs w:val="24"/>
                <w:lang w:eastAsia="ru-RU"/>
              </w:rPr>
              <w:t>0</w:t>
            </w:r>
          </w:p>
        </w:tc>
        <w:tc>
          <w:tcPr>
            <w:tcW w:w="637" w:type="pct"/>
            <w:tcBorders>
              <w:top w:val="single" w:sz="4" w:space="0" w:color="auto"/>
              <w:left w:val="single" w:sz="4" w:space="0" w:color="auto"/>
              <w:bottom w:val="single" w:sz="4" w:space="0" w:color="auto"/>
              <w:right w:val="single" w:sz="4" w:space="0" w:color="auto"/>
            </w:tcBorders>
            <w:hideMark/>
          </w:tcPr>
          <w:p w14:paraId="56E52B59" w14:textId="77777777" w:rsidR="001658D1" w:rsidRPr="00C32676" w:rsidRDefault="001658D1" w:rsidP="001658D1">
            <w:pPr>
              <w:spacing w:before="40" w:after="40"/>
              <w:ind w:left="0"/>
              <w:jc w:val="center"/>
              <w:rPr>
                <w:rFonts w:asciiTheme="majorBidi" w:eastAsia="Times New Roman" w:hAnsiTheme="majorBidi" w:cstheme="majorBidi"/>
                <w:color w:val="000000"/>
                <w:sz w:val="24"/>
                <w:szCs w:val="24"/>
                <w:lang w:eastAsia="ru-RU"/>
              </w:rPr>
            </w:pPr>
            <w:r w:rsidRPr="00C32676">
              <w:rPr>
                <w:rFonts w:asciiTheme="majorBidi" w:eastAsia="Times New Roman" w:hAnsiTheme="majorBidi" w:cstheme="majorBidi"/>
                <w:color w:val="000000"/>
                <w:sz w:val="24"/>
                <w:szCs w:val="24"/>
                <w:lang w:eastAsia="ru-RU"/>
              </w:rPr>
              <w:t>0</w:t>
            </w:r>
          </w:p>
        </w:tc>
      </w:tr>
      <w:tr w:rsidR="001658D1" w:rsidRPr="00C32676" w14:paraId="528E3D69" w14:textId="77777777" w:rsidTr="001658D1">
        <w:trPr>
          <w:tblCellSpacing w:w="15" w:type="dxa"/>
          <w:jc w:val="center"/>
        </w:trPr>
        <w:tc>
          <w:tcPr>
            <w:tcW w:w="754" w:type="pct"/>
            <w:tcBorders>
              <w:top w:val="single" w:sz="4" w:space="0" w:color="auto"/>
              <w:left w:val="single" w:sz="4" w:space="0" w:color="auto"/>
              <w:bottom w:val="single" w:sz="4" w:space="0" w:color="auto"/>
              <w:right w:val="single" w:sz="4" w:space="0" w:color="auto"/>
            </w:tcBorders>
            <w:hideMark/>
          </w:tcPr>
          <w:p w14:paraId="580E0984" w14:textId="77777777" w:rsidR="001658D1" w:rsidRPr="00C32676" w:rsidRDefault="001658D1" w:rsidP="001658D1">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5. Precizēta finansiālā ietekme:</w:t>
            </w:r>
          </w:p>
        </w:tc>
        <w:tc>
          <w:tcPr>
            <w:tcW w:w="580" w:type="pct"/>
            <w:vMerge w:val="restart"/>
            <w:tcBorders>
              <w:top w:val="single" w:sz="4" w:space="0" w:color="auto"/>
              <w:left w:val="single" w:sz="4" w:space="0" w:color="auto"/>
              <w:bottom w:val="single" w:sz="4" w:space="0" w:color="auto"/>
              <w:right w:val="single" w:sz="4" w:space="0" w:color="auto"/>
            </w:tcBorders>
            <w:hideMark/>
          </w:tcPr>
          <w:p w14:paraId="2D8FEA3E" w14:textId="77777777" w:rsidR="001658D1" w:rsidRPr="00C32676" w:rsidRDefault="001658D1" w:rsidP="001658D1">
            <w:pPr>
              <w:spacing w:before="40" w:after="40"/>
              <w:ind w:left="0" w:firstLine="335"/>
              <w:jc w:val="center"/>
              <w:rPr>
                <w:rFonts w:asciiTheme="majorBidi" w:eastAsia="Times New Roman" w:hAnsiTheme="majorBidi" w:cstheme="majorBidi"/>
                <w:color w:val="000000"/>
                <w:sz w:val="24"/>
                <w:szCs w:val="24"/>
                <w:lang w:eastAsia="ru-RU"/>
              </w:rPr>
            </w:pPr>
            <w:r w:rsidRPr="00C32676">
              <w:rPr>
                <w:rFonts w:asciiTheme="majorBidi" w:eastAsia="Times New Roman" w:hAnsiTheme="majorBidi" w:cstheme="majorBidi"/>
                <w:color w:val="000000"/>
                <w:sz w:val="24"/>
                <w:szCs w:val="24"/>
                <w:lang w:eastAsia="ru-RU"/>
              </w:rPr>
              <w:t>X</w:t>
            </w:r>
          </w:p>
        </w:tc>
        <w:tc>
          <w:tcPr>
            <w:tcW w:w="541" w:type="pct"/>
            <w:tcBorders>
              <w:top w:val="single" w:sz="4" w:space="0" w:color="auto"/>
              <w:left w:val="single" w:sz="4" w:space="0" w:color="auto"/>
              <w:bottom w:val="single" w:sz="4" w:space="0" w:color="auto"/>
              <w:right w:val="single" w:sz="4" w:space="0" w:color="auto"/>
            </w:tcBorders>
            <w:vAlign w:val="center"/>
            <w:hideMark/>
          </w:tcPr>
          <w:p w14:paraId="051A0579"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5250A83B"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7B52BEE4"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30721A67"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246BB8B6"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7" w:type="pct"/>
            <w:tcBorders>
              <w:top w:val="single" w:sz="4" w:space="0" w:color="auto"/>
              <w:left w:val="single" w:sz="4" w:space="0" w:color="auto"/>
              <w:bottom w:val="single" w:sz="4" w:space="0" w:color="auto"/>
              <w:right w:val="single" w:sz="4" w:space="0" w:color="auto"/>
            </w:tcBorders>
            <w:vAlign w:val="center"/>
            <w:hideMark/>
          </w:tcPr>
          <w:p w14:paraId="5399E90B"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r>
      <w:tr w:rsidR="001658D1" w:rsidRPr="00C32676" w14:paraId="30B55D1B" w14:textId="77777777" w:rsidTr="001658D1">
        <w:trPr>
          <w:tblCellSpacing w:w="15" w:type="dxa"/>
          <w:jc w:val="center"/>
        </w:trPr>
        <w:tc>
          <w:tcPr>
            <w:tcW w:w="754" w:type="pct"/>
            <w:tcBorders>
              <w:top w:val="single" w:sz="4" w:space="0" w:color="auto"/>
              <w:left w:val="single" w:sz="4" w:space="0" w:color="auto"/>
              <w:bottom w:val="single" w:sz="4" w:space="0" w:color="auto"/>
              <w:right w:val="single" w:sz="4" w:space="0" w:color="auto"/>
            </w:tcBorders>
            <w:hideMark/>
          </w:tcPr>
          <w:p w14:paraId="35D6CCFF" w14:textId="77777777" w:rsidR="001658D1" w:rsidRPr="00C32676" w:rsidRDefault="001658D1" w:rsidP="001658D1">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3230A" w14:textId="77777777" w:rsidR="001658D1" w:rsidRPr="00C32676" w:rsidRDefault="001658D1" w:rsidP="001658D1">
            <w:pPr>
              <w:ind w:left="0"/>
              <w:rPr>
                <w:rFonts w:asciiTheme="majorBidi" w:eastAsia="Times New Roman" w:hAnsiTheme="majorBidi" w:cstheme="majorBidi"/>
                <w:color w:val="000000"/>
                <w:sz w:val="24"/>
                <w:szCs w:val="24"/>
                <w:lang w:eastAsia="ru-RU"/>
              </w:rPr>
            </w:pPr>
          </w:p>
        </w:tc>
        <w:tc>
          <w:tcPr>
            <w:tcW w:w="541" w:type="pct"/>
            <w:tcBorders>
              <w:top w:val="single" w:sz="4" w:space="0" w:color="auto"/>
              <w:left w:val="single" w:sz="4" w:space="0" w:color="auto"/>
              <w:bottom w:val="single" w:sz="4" w:space="0" w:color="auto"/>
              <w:right w:val="single" w:sz="4" w:space="0" w:color="auto"/>
            </w:tcBorders>
            <w:vAlign w:val="center"/>
            <w:hideMark/>
          </w:tcPr>
          <w:p w14:paraId="1DE3E64A"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4B066C70"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507AF06F"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1766B3CF"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5A0CCBBD"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7" w:type="pct"/>
            <w:tcBorders>
              <w:top w:val="single" w:sz="4" w:space="0" w:color="auto"/>
              <w:left w:val="single" w:sz="4" w:space="0" w:color="auto"/>
              <w:bottom w:val="single" w:sz="4" w:space="0" w:color="auto"/>
              <w:right w:val="single" w:sz="4" w:space="0" w:color="auto"/>
            </w:tcBorders>
            <w:vAlign w:val="center"/>
            <w:hideMark/>
          </w:tcPr>
          <w:p w14:paraId="37F0ECB3"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r>
      <w:tr w:rsidR="001658D1" w:rsidRPr="00C32676" w14:paraId="7BE09F3B" w14:textId="77777777" w:rsidTr="001658D1">
        <w:trPr>
          <w:tblCellSpacing w:w="15" w:type="dxa"/>
          <w:jc w:val="center"/>
        </w:trPr>
        <w:tc>
          <w:tcPr>
            <w:tcW w:w="754" w:type="pct"/>
            <w:tcBorders>
              <w:top w:val="single" w:sz="4" w:space="0" w:color="auto"/>
              <w:left w:val="single" w:sz="4" w:space="0" w:color="auto"/>
              <w:bottom w:val="single" w:sz="4" w:space="0" w:color="auto"/>
              <w:right w:val="single" w:sz="4" w:space="0" w:color="auto"/>
            </w:tcBorders>
            <w:hideMark/>
          </w:tcPr>
          <w:p w14:paraId="38C192A0" w14:textId="77777777" w:rsidR="001658D1" w:rsidRPr="00C32676" w:rsidRDefault="001658D1" w:rsidP="001658D1">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2D857" w14:textId="77777777" w:rsidR="001658D1" w:rsidRPr="00C32676" w:rsidRDefault="001658D1" w:rsidP="001658D1">
            <w:pPr>
              <w:ind w:left="0"/>
              <w:rPr>
                <w:rFonts w:asciiTheme="majorBidi" w:eastAsia="Times New Roman" w:hAnsiTheme="majorBidi" w:cstheme="majorBidi"/>
                <w:color w:val="000000"/>
                <w:sz w:val="24"/>
                <w:szCs w:val="24"/>
                <w:lang w:eastAsia="ru-RU"/>
              </w:rPr>
            </w:pPr>
          </w:p>
        </w:tc>
        <w:tc>
          <w:tcPr>
            <w:tcW w:w="541" w:type="pct"/>
            <w:tcBorders>
              <w:top w:val="single" w:sz="4" w:space="0" w:color="auto"/>
              <w:left w:val="single" w:sz="4" w:space="0" w:color="auto"/>
              <w:bottom w:val="single" w:sz="4" w:space="0" w:color="auto"/>
              <w:right w:val="single" w:sz="4" w:space="0" w:color="auto"/>
            </w:tcBorders>
            <w:vAlign w:val="center"/>
            <w:hideMark/>
          </w:tcPr>
          <w:p w14:paraId="54D2881A"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2BBC2916"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6C80EA16"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28A13791"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4BDD8CF8"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7" w:type="pct"/>
            <w:tcBorders>
              <w:top w:val="single" w:sz="4" w:space="0" w:color="auto"/>
              <w:left w:val="single" w:sz="4" w:space="0" w:color="auto"/>
              <w:bottom w:val="single" w:sz="4" w:space="0" w:color="auto"/>
              <w:right w:val="single" w:sz="4" w:space="0" w:color="auto"/>
            </w:tcBorders>
            <w:vAlign w:val="center"/>
            <w:hideMark/>
          </w:tcPr>
          <w:p w14:paraId="0D75D107"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r>
      <w:tr w:rsidR="001658D1" w:rsidRPr="00C32676" w14:paraId="2CBDEAA5" w14:textId="77777777" w:rsidTr="001658D1">
        <w:trPr>
          <w:tblCellSpacing w:w="15" w:type="dxa"/>
          <w:jc w:val="center"/>
        </w:trPr>
        <w:tc>
          <w:tcPr>
            <w:tcW w:w="754" w:type="pct"/>
            <w:tcBorders>
              <w:top w:val="single" w:sz="4" w:space="0" w:color="auto"/>
              <w:left w:val="single" w:sz="4" w:space="0" w:color="auto"/>
              <w:bottom w:val="single" w:sz="4" w:space="0" w:color="auto"/>
              <w:right w:val="single" w:sz="4" w:space="0" w:color="auto"/>
            </w:tcBorders>
            <w:hideMark/>
          </w:tcPr>
          <w:p w14:paraId="73498248" w14:textId="77777777" w:rsidR="001658D1" w:rsidRPr="00C32676" w:rsidRDefault="001658D1" w:rsidP="001658D1">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7FB11" w14:textId="77777777" w:rsidR="001658D1" w:rsidRPr="00C32676" w:rsidRDefault="001658D1" w:rsidP="001658D1">
            <w:pPr>
              <w:ind w:left="0"/>
              <w:rPr>
                <w:rFonts w:asciiTheme="majorBidi" w:eastAsia="Times New Roman" w:hAnsiTheme="majorBidi" w:cstheme="majorBidi"/>
                <w:color w:val="000000"/>
                <w:sz w:val="24"/>
                <w:szCs w:val="24"/>
                <w:lang w:eastAsia="ru-RU"/>
              </w:rPr>
            </w:pPr>
          </w:p>
        </w:tc>
        <w:tc>
          <w:tcPr>
            <w:tcW w:w="541" w:type="pct"/>
            <w:tcBorders>
              <w:top w:val="single" w:sz="4" w:space="0" w:color="auto"/>
              <w:left w:val="single" w:sz="4" w:space="0" w:color="auto"/>
              <w:bottom w:val="single" w:sz="4" w:space="0" w:color="auto"/>
              <w:right w:val="single" w:sz="4" w:space="0" w:color="auto"/>
            </w:tcBorders>
            <w:vAlign w:val="center"/>
            <w:hideMark/>
          </w:tcPr>
          <w:p w14:paraId="41079F35"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5C737A89"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5530C225"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8" w:type="pct"/>
            <w:tcBorders>
              <w:top w:val="single" w:sz="4" w:space="0" w:color="auto"/>
              <w:left w:val="single" w:sz="4" w:space="0" w:color="auto"/>
              <w:bottom w:val="single" w:sz="4" w:space="0" w:color="auto"/>
              <w:right w:val="single" w:sz="4" w:space="0" w:color="auto"/>
            </w:tcBorders>
            <w:vAlign w:val="center"/>
            <w:hideMark/>
          </w:tcPr>
          <w:p w14:paraId="4A94E041"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4C6BFD25"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c>
          <w:tcPr>
            <w:tcW w:w="637" w:type="pct"/>
            <w:tcBorders>
              <w:top w:val="single" w:sz="4" w:space="0" w:color="auto"/>
              <w:left w:val="single" w:sz="4" w:space="0" w:color="auto"/>
              <w:bottom w:val="single" w:sz="4" w:space="0" w:color="auto"/>
              <w:right w:val="single" w:sz="4" w:space="0" w:color="auto"/>
            </w:tcBorders>
            <w:vAlign w:val="center"/>
            <w:hideMark/>
          </w:tcPr>
          <w:p w14:paraId="65DB64FB" w14:textId="77777777" w:rsidR="001658D1" w:rsidRPr="00C32676" w:rsidRDefault="001658D1" w:rsidP="001658D1">
            <w:pPr>
              <w:ind w:left="110"/>
              <w:jc w:val="center"/>
              <w:rPr>
                <w:rFonts w:asciiTheme="majorBidi" w:hAnsiTheme="majorBidi" w:cstheme="majorBidi"/>
              </w:rPr>
            </w:pPr>
            <w:r w:rsidRPr="00C32676">
              <w:rPr>
                <w:rFonts w:asciiTheme="majorBidi" w:hAnsiTheme="majorBidi" w:cstheme="majorBidi"/>
              </w:rPr>
              <w:t>0</w:t>
            </w:r>
          </w:p>
        </w:tc>
      </w:tr>
      <w:tr w:rsidR="001658D1" w:rsidRPr="00C32676" w14:paraId="38379D0B" w14:textId="77777777" w:rsidTr="001658D1">
        <w:trPr>
          <w:trHeight w:val="50"/>
          <w:tblCellSpacing w:w="15" w:type="dxa"/>
          <w:jc w:val="center"/>
        </w:trPr>
        <w:tc>
          <w:tcPr>
            <w:tcW w:w="754" w:type="pct"/>
            <w:tcBorders>
              <w:top w:val="single" w:sz="4" w:space="0" w:color="auto"/>
              <w:left w:val="single" w:sz="4" w:space="0" w:color="auto"/>
              <w:bottom w:val="single" w:sz="4" w:space="0" w:color="auto"/>
              <w:right w:val="single" w:sz="4" w:space="0" w:color="auto"/>
            </w:tcBorders>
          </w:tcPr>
          <w:p w14:paraId="0CDF8048" w14:textId="77777777" w:rsidR="001658D1" w:rsidRPr="00C32676" w:rsidRDefault="001658D1" w:rsidP="001658D1">
            <w:pPr>
              <w:spacing w:before="40" w:after="40"/>
              <w:ind w:left="0"/>
              <w:rPr>
                <w:rFonts w:ascii="Times New Roman" w:eastAsia="Times New Roman" w:hAnsi="Times New Roman" w:cs="Times New Roman"/>
                <w:color w:val="000000"/>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vAlign w:val="center"/>
          </w:tcPr>
          <w:p w14:paraId="7548F071" w14:textId="77777777" w:rsidR="001658D1" w:rsidRPr="00C32676" w:rsidRDefault="001658D1" w:rsidP="001658D1">
            <w:pPr>
              <w:spacing w:before="40" w:after="40"/>
              <w:ind w:left="0"/>
              <w:rPr>
                <w:rFonts w:asciiTheme="majorBidi" w:eastAsia="Times New Roman" w:hAnsiTheme="majorBidi" w:cstheme="majorBidi"/>
                <w:color w:val="000000"/>
                <w:sz w:val="24"/>
                <w:szCs w:val="24"/>
                <w:lang w:eastAsia="ru-RU"/>
              </w:rPr>
            </w:pPr>
          </w:p>
        </w:tc>
        <w:tc>
          <w:tcPr>
            <w:tcW w:w="541" w:type="pct"/>
            <w:tcBorders>
              <w:top w:val="single" w:sz="4" w:space="0" w:color="auto"/>
              <w:left w:val="single" w:sz="4" w:space="0" w:color="auto"/>
              <w:bottom w:val="single" w:sz="4" w:space="0" w:color="auto"/>
              <w:right w:val="single" w:sz="4" w:space="0" w:color="auto"/>
            </w:tcBorders>
            <w:vAlign w:val="center"/>
          </w:tcPr>
          <w:p w14:paraId="0A3D184A" w14:textId="77777777" w:rsidR="001658D1" w:rsidRPr="00C32676" w:rsidRDefault="001658D1" w:rsidP="001658D1">
            <w:pPr>
              <w:ind w:left="110"/>
              <w:rPr>
                <w:rFonts w:asciiTheme="majorBidi" w:hAnsiTheme="majorBidi" w:cstheme="majorBidi"/>
              </w:rPr>
            </w:pPr>
          </w:p>
        </w:tc>
        <w:tc>
          <w:tcPr>
            <w:tcW w:w="638" w:type="pct"/>
            <w:tcBorders>
              <w:top w:val="single" w:sz="4" w:space="0" w:color="auto"/>
              <w:left w:val="single" w:sz="4" w:space="0" w:color="auto"/>
              <w:bottom w:val="single" w:sz="4" w:space="0" w:color="auto"/>
              <w:right w:val="single" w:sz="4" w:space="0" w:color="auto"/>
            </w:tcBorders>
            <w:vAlign w:val="center"/>
          </w:tcPr>
          <w:p w14:paraId="64D97E76" w14:textId="77777777" w:rsidR="001658D1" w:rsidRPr="00C32676" w:rsidRDefault="001658D1" w:rsidP="001658D1">
            <w:pPr>
              <w:ind w:left="110"/>
              <w:rPr>
                <w:rFonts w:asciiTheme="majorBidi" w:hAnsiTheme="majorBidi" w:cstheme="majorBidi"/>
              </w:rPr>
            </w:pPr>
          </w:p>
        </w:tc>
        <w:tc>
          <w:tcPr>
            <w:tcW w:w="541" w:type="pct"/>
            <w:tcBorders>
              <w:top w:val="single" w:sz="4" w:space="0" w:color="auto"/>
              <w:left w:val="single" w:sz="4" w:space="0" w:color="auto"/>
              <w:bottom w:val="single" w:sz="4" w:space="0" w:color="auto"/>
              <w:right w:val="single" w:sz="4" w:space="0" w:color="auto"/>
            </w:tcBorders>
            <w:vAlign w:val="center"/>
          </w:tcPr>
          <w:p w14:paraId="06D55BD3" w14:textId="77777777" w:rsidR="001658D1" w:rsidRPr="00C32676" w:rsidRDefault="001658D1" w:rsidP="001658D1">
            <w:pPr>
              <w:ind w:left="110"/>
              <w:rPr>
                <w:rFonts w:asciiTheme="majorBidi" w:hAnsiTheme="majorBidi" w:cstheme="majorBidi"/>
              </w:rPr>
            </w:pPr>
          </w:p>
        </w:tc>
        <w:tc>
          <w:tcPr>
            <w:tcW w:w="638" w:type="pct"/>
            <w:tcBorders>
              <w:top w:val="single" w:sz="4" w:space="0" w:color="auto"/>
              <w:left w:val="single" w:sz="4" w:space="0" w:color="auto"/>
              <w:bottom w:val="single" w:sz="4" w:space="0" w:color="auto"/>
              <w:right w:val="single" w:sz="4" w:space="0" w:color="auto"/>
            </w:tcBorders>
            <w:vAlign w:val="center"/>
          </w:tcPr>
          <w:p w14:paraId="423050CB" w14:textId="77777777" w:rsidR="001658D1" w:rsidRPr="00C32676" w:rsidRDefault="001658D1" w:rsidP="001658D1">
            <w:pPr>
              <w:ind w:left="110"/>
              <w:rPr>
                <w:rFonts w:asciiTheme="majorBidi" w:hAnsiTheme="majorBidi" w:cstheme="majorBidi"/>
              </w:rPr>
            </w:pPr>
          </w:p>
        </w:tc>
        <w:tc>
          <w:tcPr>
            <w:tcW w:w="541" w:type="pct"/>
            <w:tcBorders>
              <w:top w:val="single" w:sz="4" w:space="0" w:color="auto"/>
              <w:left w:val="single" w:sz="4" w:space="0" w:color="auto"/>
              <w:bottom w:val="single" w:sz="4" w:space="0" w:color="auto"/>
              <w:right w:val="single" w:sz="4" w:space="0" w:color="auto"/>
            </w:tcBorders>
            <w:vAlign w:val="center"/>
          </w:tcPr>
          <w:p w14:paraId="52985CDA" w14:textId="77777777" w:rsidR="001658D1" w:rsidRPr="00C32676" w:rsidRDefault="001658D1" w:rsidP="001658D1">
            <w:pPr>
              <w:ind w:left="110"/>
              <w:rPr>
                <w:rFonts w:asciiTheme="majorBidi" w:hAnsiTheme="majorBidi" w:cstheme="majorBidi"/>
              </w:rPr>
            </w:pPr>
          </w:p>
        </w:tc>
        <w:tc>
          <w:tcPr>
            <w:tcW w:w="637" w:type="pct"/>
            <w:tcBorders>
              <w:top w:val="single" w:sz="4" w:space="0" w:color="auto"/>
              <w:left w:val="single" w:sz="4" w:space="0" w:color="auto"/>
              <w:bottom w:val="single" w:sz="4" w:space="0" w:color="auto"/>
              <w:right w:val="single" w:sz="4" w:space="0" w:color="auto"/>
            </w:tcBorders>
            <w:vAlign w:val="center"/>
          </w:tcPr>
          <w:p w14:paraId="3A2F009F" w14:textId="77777777" w:rsidR="001658D1" w:rsidRPr="00C32676" w:rsidRDefault="001658D1" w:rsidP="001658D1">
            <w:pPr>
              <w:ind w:left="110"/>
              <w:rPr>
                <w:rFonts w:asciiTheme="majorBidi" w:hAnsiTheme="majorBidi" w:cstheme="majorBidi"/>
              </w:rPr>
            </w:pPr>
          </w:p>
        </w:tc>
      </w:tr>
      <w:tr w:rsidR="001658D1" w:rsidRPr="00C32676" w14:paraId="74C59D2A" w14:textId="77777777" w:rsidTr="001658D1">
        <w:trPr>
          <w:tblCellSpacing w:w="15" w:type="dxa"/>
          <w:jc w:val="center"/>
        </w:trPr>
        <w:tc>
          <w:tcPr>
            <w:tcW w:w="754" w:type="pct"/>
            <w:tcBorders>
              <w:top w:val="single" w:sz="4" w:space="0" w:color="auto"/>
              <w:left w:val="single" w:sz="4" w:space="0" w:color="auto"/>
              <w:bottom w:val="single" w:sz="4" w:space="0" w:color="auto"/>
              <w:right w:val="single" w:sz="4" w:space="0" w:color="auto"/>
            </w:tcBorders>
            <w:hideMark/>
          </w:tcPr>
          <w:p w14:paraId="48907B33" w14:textId="77777777" w:rsidR="001658D1" w:rsidRPr="00C32676" w:rsidRDefault="001658D1" w:rsidP="001658D1">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6. Detalizēts ieņēmumu un izdevumu aprēķins (ja nepieciešams, detalizētu ieņēmumu un izdevumu aprēķinu var pievienot anotācijas pielikumā):</w:t>
            </w:r>
          </w:p>
        </w:tc>
        <w:tc>
          <w:tcPr>
            <w:tcW w:w="4203" w:type="pct"/>
            <w:gridSpan w:val="7"/>
            <w:tcBorders>
              <w:top w:val="single" w:sz="4" w:space="0" w:color="auto"/>
              <w:left w:val="single" w:sz="4" w:space="0" w:color="auto"/>
              <w:bottom w:val="single" w:sz="4" w:space="0" w:color="auto"/>
              <w:right w:val="single" w:sz="4" w:space="0" w:color="auto"/>
            </w:tcBorders>
            <w:vAlign w:val="center"/>
          </w:tcPr>
          <w:p w14:paraId="145BA7AD" w14:textId="52354125" w:rsidR="001658D1" w:rsidRDefault="001658D1" w:rsidP="001658D1">
            <w:pPr>
              <w:spacing w:after="120"/>
              <w:jc w:val="both"/>
              <w:rPr>
                <w:rFonts w:ascii="Times New Roman" w:hAnsi="Times New Roman" w:cs="Times New Roman"/>
                <w:sz w:val="24"/>
                <w:szCs w:val="24"/>
              </w:rPr>
            </w:pPr>
            <w:r>
              <w:rPr>
                <w:rFonts w:ascii="Times New Roman" w:hAnsi="Times New Roman" w:cs="Times New Roman"/>
                <w:sz w:val="24"/>
                <w:szCs w:val="24"/>
              </w:rPr>
              <w:t xml:space="preserve">Lai identificētu Covid-19 ietekmi uz Lidostas naudas plūsmu, Lidosta ir veikusi peļņas/zaudējumu un naudas plūsmas aprēķinus. 2020.gada un 2021.gada peļņas/zaudējumu prognozes aprēķins ir balstīts atbilstoši sagaidāmajai pasažieru plūsmas prognozei, kas, attiecīgi, korelē ar aprēķinātajiem 2020.gada un 2021.gada aviācijas un ne-aviācijas ieņēmumiem. Par izmaksu bāzi 2020. un 2021.gada peļņas/zaudējumu aprēķiniem tiek pieņemts 2020.gada apstiprinātais budžets, kur ievērtēti izmaksu samazināšanas pasākumi, kā arī veikti uzkrājumi šaubīgo debitoru parādiem. Atbilstoši iepriekš minētajam, 2020.gadā sagaidāmie zaudējumi veido aptuveni 40,91 miljoni EUR un 2021.gadā 16,55 miljoni EUR (skat. Tabulu Nr.9). </w:t>
            </w:r>
          </w:p>
          <w:tbl>
            <w:tblPr>
              <w:tblW w:w="8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1515"/>
              <w:gridCol w:w="1515"/>
              <w:gridCol w:w="1515"/>
            </w:tblGrid>
            <w:tr w:rsidR="001658D1" w:rsidRPr="008A2889" w14:paraId="6B3A6774" w14:textId="77777777" w:rsidTr="00C20FF8">
              <w:trPr>
                <w:trHeight w:val="301"/>
              </w:trPr>
              <w:tc>
                <w:tcPr>
                  <w:tcW w:w="3860" w:type="dxa"/>
                  <w:shd w:val="clear" w:color="auto" w:fill="F2F2F2" w:themeFill="background1" w:themeFillShade="F2"/>
                  <w:noWrap/>
                  <w:vAlign w:val="center"/>
                  <w:hideMark/>
                </w:tcPr>
                <w:p w14:paraId="7EBD6088" w14:textId="77777777" w:rsidR="001658D1" w:rsidRPr="008A2889" w:rsidRDefault="001658D1" w:rsidP="001658D1">
                  <w:pPr>
                    <w:rPr>
                      <w:rFonts w:ascii="Times New Roman" w:eastAsia="Times New Roman" w:hAnsi="Times New Roman" w:cs="Times New Roman"/>
                      <w:b/>
                      <w:bCs/>
                      <w:color w:val="000000"/>
                      <w:sz w:val="18"/>
                      <w:lang w:eastAsia="lv-LV"/>
                    </w:rPr>
                  </w:pPr>
                  <w:r w:rsidRPr="008A2889">
                    <w:rPr>
                      <w:rFonts w:ascii="Times New Roman" w:eastAsia="Times New Roman" w:hAnsi="Times New Roman" w:cs="Times New Roman"/>
                      <w:b/>
                      <w:bCs/>
                      <w:color w:val="000000"/>
                      <w:sz w:val="18"/>
                      <w:lang w:eastAsia="lv-LV"/>
                    </w:rPr>
                    <w:t>COVID-19 ietekmes periodā radītie zaudējumi</w:t>
                  </w:r>
                </w:p>
              </w:tc>
              <w:tc>
                <w:tcPr>
                  <w:tcW w:w="1515" w:type="dxa"/>
                  <w:shd w:val="clear" w:color="auto" w:fill="F2F2F2" w:themeFill="background1" w:themeFillShade="F2"/>
                  <w:noWrap/>
                  <w:vAlign w:val="bottom"/>
                  <w:hideMark/>
                </w:tcPr>
                <w:p w14:paraId="422D3F5C" w14:textId="77777777" w:rsidR="001658D1" w:rsidRPr="008A2889" w:rsidRDefault="001658D1" w:rsidP="001658D1">
                  <w:pPr>
                    <w:jc w:val="center"/>
                    <w:rPr>
                      <w:rFonts w:ascii="Times New Roman" w:eastAsia="Times New Roman" w:hAnsi="Times New Roman" w:cs="Times New Roman"/>
                      <w:b/>
                      <w:bCs/>
                      <w:color w:val="000000"/>
                      <w:sz w:val="18"/>
                      <w:lang w:eastAsia="lv-LV"/>
                    </w:rPr>
                  </w:pPr>
                  <w:r w:rsidRPr="008A2889">
                    <w:rPr>
                      <w:rFonts w:ascii="Times New Roman" w:eastAsia="Times New Roman" w:hAnsi="Times New Roman" w:cs="Times New Roman"/>
                      <w:b/>
                      <w:bCs/>
                      <w:color w:val="000000"/>
                      <w:sz w:val="18"/>
                      <w:lang w:eastAsia="lv-LV"/>
                    </w:rPr>
                    <w:t>2020.gads</w:t>
                  </w:r>
                  <w:r>
                    <w:rPr>
                      <w:rFonts w:ascii="Times New Roman" w:eastAsia="Times New Roman" w:hAnsi="Times New Roman" w:cs="Times New Roman"/>
                      <w:b/>
                      <w:bCs/>
                      <w:color w:val="000000"/>
                      <w:sz w:val="18"/>
                      <w:lang w:eastAsia="lv-LV"/>
                    </w:rPr>
                    <w:t xml:space="preserve"> (prognoze)</w:t>
                  </w:r>
                </w:p>
              </w:tc>
              <w:tc>
                <w:tcPr>
                  <w:tcW w:w="1515" w:type="dxa"/>
                  <w:shd w:val="clear" w:color="auto" w:fill="F2F2F2" w:themeFill="background1" w:themeFillShade="F2"/>
                  <w:noWrap/>
                  <w:vAlign w:val="bottom"/>
                  <w:hideMark/>
                </w:tcPr>
                <w:p w14:paraId="5CE4934C" w14:textId="77777777" w:rsidR="001658D1" w:rsidRPr="000F37C6" w:rsidRDefault="001658D1" w:rsidP="001658D1">
                  <w:pPr>
                    <w:jc w:val="center"/>
                    <w:rPr>
                      <w:rFonts w:ascii="Times New Roman" w:eastAsia="Times New Roman" w:hAnsi="Times New Roman" w:cs="Times New Roman"/>
                      <w:b/>
                      <w:bCs/>
                      <w:color w:val="000000"/>
                      <w:sz w:val="18"/>
                      <w:lang w:eastAsia="lv-LV"/>
                    </w:rPr>
                  </w:pPr>
                  <w:r w:rsidRPr="000F37C6">
                    <w:rPr>
                      <w:rFonts w:ascii="Times New Roman" w:eastAsia="Times New Roman" w:hAnsi="Times New Roman" w:cs="Times New Roman"/>
                      <w:b/>
                      <w:bCs/>
                      <w:color w:val="000000"/>
                      <w:sz w:val="18"/>
                      <w:lang w:eastAsia="lv-LV"/>
                    </w:rPr>
                    <w:t>2021.gads</w:t>
                  </w:r>
                  <w:r>
                    <w:rPr>
                      <w:rFonts w:ascii="Times New Roman" w:eastAsia="Times New Roman" w:hAnsi="Times New Roman" w:cs="Times New Roman"/>
                      <w:b/>
                      <w:bCs/>
                      <w:color w:val="000000"/>
                      <w:sz w:val="18"/>
                      <w:lang w:eastAsia="lv-LV"/>
                    </w:rPr>
                    <w:t xml:space="preserve"> (prognoze)</w:t>
                  </w:r>
                </w:p>
              </w:tc>
              <w:tc>
                <w:tcPr>
                  <w:tcW w:w="1515" w:type="dxa"/>
                  <w:shd w:val="clear" w:color="auto" w:fill="F2F2F2" w:themeFill="background1" w:themeFillShade="F2"/>
                  <w:noWrap/>
                  <w:vAlign w:val="center"/>
                  <w:hideMark/>
                </w:tcPr>
                <w:p w14:paraId="47F3B382" w14:textId="77777777" w:rsidR="001658D1" w:rsidRPr="00A24634" w:rsidRDefault="001658D1" w:rsidP="001658D1">
                  <w:pPr>
                    <w:jc w:val="center"/>
                    <w:rPr>
                      <w:rFonts w:ascii="Times New Roman" w:eastAsia="Times New Roman" w:hAnsi="Times New Roman" w:cs="Times New Roman"/>
                      <w:b/>
                      <w:bCs/>
                      <w:color w:val="000000"/>
                      <w:sz w:val="18"/>
                      <w:lang w:eastAsia="lv-LV"/>
                    </w:rPr>
                  </w:pPr>
                  <w:r w:rsidRPr="00A24634">
                    <w:rPr>
                      <w:rFonts w:ascii="Times New Roman" w:eastAsia="Times New Roman" w:hAnsi="Times New Roman" w:cs="Times New Roman"/>
                      <w:b/>
                      <w:bCs/>
                      <w:color w:val="000000"/>
                      <w:sz w:val="18"/>
                      <w:lang w:eastAsia="lv-LV"/>
                    </w:rPr>
                    <w:t xml:space="preserve">2020.gada </w:t>
                  </w:r>
                  <w:r>
                    <w:rPr>
                      <w:rFonts w:ascii="Times New Roman" w:eastAsia="Times New Roman" w:hAnsi="Times New Roman" w:cs="Times New Roman"/>
                      <w:b/>
                      <w:bCs/>
                      <w:color w:val="000000"/>
                      <w:sz w:val="18"/>
                      <w:lang w:eastAsia="lv-LV"/>
                    </w:rPr>
                    <w:t>(</w:t>
                  </w:r>
                  <w:r w:rsidRPr="00A24634">
                    <w:rPr>
                      <w:rFonts w:ascii="Times New Roman" w:eastAsia="Times New Roman" w:hAnsi="Times New Roman" w:cs="Times New Roman"/>
                      <w:b/>
                      <w:bCs/>
                      <w:color w:val="000000"/>
                      <w:sz w:val="18"/>
                      <w:lang w:eastAsia="lv-LV"/>
                    </w:rPr>
                    <w:t>budžets</w:t>
                  </w:r>
                  <w:r>
                    <w:rPr>
                      <w:rFonts w:ascii="Times New Roman" w:eastAsia="Times New Roman" w:hAnsi="Times New Roman" w:cs="Times New Roman"/>
                      <w:b/>
                      <w:bCs/>
                      <w:color w:val="000000"/>
                      <w:sz w:val="18"/>
                      <w:lang w:eastAsia="lv-LV"/>
                    </w:rPr>
                    <w:t>)</w:t>
                  </w:r>
                </w:p>
              </w:tc>
            </w:tr>
            <w:tr w:rsidR="001658D1" w:rsidRPr="008A2889" w14:paraId="65DE06ED" w14:textId="77777777" w:rsidTr="00C20FF8">
              <w:trPr>
                <w:trHeight w:val="233"/>
              </w:trPr>
              <w:tc>
                <w:tcPr>
                  <w:tcW w:w="3860" w:type="dxa"/>
                  <w:shd w:val="clear" w:color="auto" w:fill="auto"/>
                  <w:noWrap/>
                  <w:vAlign w:val="bottom"/>
                  <w:hideMark/>
                </w:tcPr>
                <w:p w14:paraId="3A9FB631" w14:textId="77777777" w:rsidR="001658D1" w:rsidRPr="008A2889" w:rsidRDefault="001658D1" w:rsidP="001658D1">
                  <w:pPr>
                    <w:rPr>
                      <w:rFonts w:ascii="Times New Roman" w:eastAsia="Times New Roman" w:hAnsi="Times New Roman" w:cs="Times New Roman"/>
                      <w:b/>
                      <w:bCs/>
                      <w:color w:val="000000"/>
                      <w:sz w:val="18"/>
                      <w:lang w:eastAsia="lv-LV"/>
                    </w:rPr>
                  </w:pPr>
                  <w:r w:rsidRPr="008A2889">
                    <w:rPr>
                      <w:rFonts w:ascii="Times New Roman" w:eastAsia="Times New Roman" w:hAnsi="Times New Roman" w:cs="Times New Roman"/>
                      <w:b/>
                      <w:bCs/>
                      <w:color w:val="000000"/>
                      <w:sz w:val="18"/>
                      <w:lang w:eastAsia="lv-LV"/>
                    </w:rPr>
                    <w:t>Ienākumi</w:t>
                  </w:r>
                </w:p>
              </w:tc>
              <w:tc>
                <w:tcPr>
                  <w:tcW w:w="1515" w:type="dxa"/>
                  <w:shd w:val="clear" w:color="auto" w:fill="auto"/>
                  <w:noWrap/>
                  <w:vAlign w:val="bottom"/>
                  <w:hideMark/>
                </w:tcPr>
                <w:p w14:paraId="1C1D42C1" w14:textId="77777777" w:rsidR="001658D1" w:rsidRPr="008A2889" w:rsidRDefault="001658D1" w:rsidP="001658D1">
                  <w:pPr>
                    <w:jc w:val="center"/>
                    <w:rPr>
                      <w:rFonts w:ascii="Times New Roman" w:eastAsia="Times New Roman" w:hAnsi="Times New Roman" w:cs="Times New Roman"/>
                      <w:b/>
                      <w:bCs/>
                      <w:color w:val="000000"/>
                      <w:sz w:val="18"/>
                      <w:lang w:eastAsia="lv-LV"/>
                    </w:rPr>
                  </w:pPr>
                  <w:r w:rsidRPr="008A2889">
                    <w:rPr>
                      <w:rFonts w:ascii="Times New Roman" w:eastAsia="Times New Roman" w:hAnsi="Times New Roman" w:cs="Times New Roman"/>
                      <w:b/>
                      <w:bCs/>
                      <w:color w:val="000000"/>
                      <w:sz w:val="18"/>
                      <w:lang w:eastAsia="lv-LV"/>
                    </w:rPr>
                    <w:t>20 296 876</w:t>
                  </w:r>
                </w:p>
              </w:tc>
              <w:tc>
                <w:tcPr>
                  <w:tcW w:w="1515" w:type="dxa"/>
                  <w:shd w:val="clear" w:color="auto" w:fill="auto"/>
                  <w:noWrap/>
                  <w:vAlign w:val="bottom"/>
                  <w:hideMark/>
                </w:tcPr>
                <w:p w14:paraId="2996AE7F" w14:textId="77777777" w:rsidR="001658D1" w:rsidRPr="000F37C6" w:rsidRDefault="001658D1" w:rsidP="001658D1">
                  <w:pPr>
                    <w:jc w:val="center"/>
                    <w:rPr>
                      <w:rFonts w:ascii="Times New Roman" w:eastAsia="Times New Roman" w:hAnsi="Times New Roman" w:cs="Times New Roman"/>
                      <w:b/>
                      <w:bCs/>
                      <w:color w:val="000000"/>
                      <w:sz w:val="18"/>
                      <w:lang w:eastAsia="lv-LV"/>
                    </w:rPr>
                  </w:pPr>
                  <w:r w:rsidRPr="000F37C6">
                    <w:rPr>
                      <w:rFonts w:ascii="Times New Roman" w:eastAsia="Times New Roman" w:hAnsi="Times New Roman" w:cs="Times New Roman"/>
                      <w:b/>
                      <w:bCs/>
                      <w:color w:val="000000"/>
                      <w:sz w:val="18"/>
                      <w:lang w:eastAsia="lv-LV"/>
                    </w:rPr>
                    <w:t>41 852 763</w:t>
                  </w:r>
                </w:p>
              </w:tc>
              <w:tc>
                <w:tcPr>
                  <w:tcW w:w="1515" w:type="dxa"/>
                  <w:shd w:val="clear" w:color="auto" w:fill="auto"/>
                  <w:noWrap/>
                  <w:vAlign w:val="bottom"/>
                  <w:hideMark/>
                </w:tcPr>
                <w:p w14:paraId="14B10373" w14:textId="77777777" w:rsidR="001658D1" w:rsidRPr="00A24634" w:rsidRDefault="001658D1" w:rsidP="001658D1">
                  <w:pPr>
                    <w:jc w:val="center"/>
                    <w:rPr>
                      <w:rFonts w:ascii="Times New Roman" w:eastAsia="Times New Roman" w:hAnsi="Times New Roman" w:cs="Times New Roman"/>
                      <w:b/>
                      <w:bCs/>
                      <w:color w:val="000000"/>
                      <w:sz w:val="18"/>
                      <w:lang w:eastAsia="lv-LV"/>
                    </w:rPr>
                  </w:pPr>
                  <w:r w:rsidRPr="00A24634">
                    <w:rPr>
                      <w:rFonts w:ascii="Times New Roman" w:eastAsia="Times New Roman" w:hAnsi="Times New Roman" w:cs="Times New Roman"/>
                      <w:b/>
                      <w:bCs/>
                      <w:color w:val="000000"/>
                      <w:sz w:val="18"/>
                      <w:lang w:eastAsia="lv-LV"/>
                    </w:rPr>
                    <w:t>64 499 000</w:t>
                  </w:r>
                </w:p>
              </w:tc>
            </w:tr>
            <w:tr w:rsidR="001658D1" w:rsidRPr="008A2889" w14:paraId="0545D558" w14:textId="77777777" w:rsidTr="00C20FF8">
              <w:trPr>
                <w:trHeight w:val="233"/>
              </w:trPr>
              <w:tc>
                <w:tcPr>
                  <w:tcW w:w="3860" w:type="dxa"/>
                  <w:shd w:val="clear" w:color="auto" w:fill="auto"/>
                  <w:noWrap/>
                  <w:vAlign w:val="bottom"/>
                  <w:hideMark/>
                </w:tcPr>
                <w:p w14:paraId="11BC9C20" w14:textId="77777777" w:rsidR="001658D1" w:rsidRPr="008A2889" w:rsidRDefault="001658D1" w:rsidP="001658D1">
                  <w:pPr>
                    <w:ind w:firstLineChars="100" w:firstLine="180"/>
                    <w:rPr>
                      <w:rFonts w:ascii="Times New Roman" w:eastAsia="Times New Roman" w:hAnsi="Times New Roman" w:cs="Times New Roman"/>
                      <w:color w:val="000000"/>
                      <w:sz w:val="18"/>
                      <w:lang w:eastAsia="lv-LV"/>
                    </w:rPr>
                  </w:pPr>
                  <w:r w:rsidRPr="008A2889">
                    <w:rPr>
                      <w:rFonts w:ascii="Times New Roman" w:eastAsia="Times New Roman" w:hAnsi="Times New Roman" w:cs="Times New Roman"/>
                      <w:color w:val="000000"/>
                      <w:sz w:val="18"/>
                      <w:lang w:eastAsia="lv-LV"/>
                    </w:rPr>
                    <w:t>Aviācijas ieņēmumi</w:t>
                  </w:r>
                </w:p>
              </w:tc>
              <w:tc>
                <w:tcPr>
                  <w:tcW w:w="1515" w:type="dxa"/>
                  <w:shd w:val="clear" w:color="auto" w:fill="auto"/>
                  <w:noWrap/>
                  <w:vAlign w:val="bottom"/>
                  <w:hideMark/>
                </w:tcPr>
                <w:p w14:paraId="0BBE2BEE" w14:textId="77777777" w:rsidR="001658D1" w:rsidRPr="008A2889" w:rsidRDefault="001658D1" w:rsidP="001658D1">
                  <w:pPr>
                    <w:ind w:firstLineChars="100" w:firstLine="180"/>
                    <w:jc w:val="center"/>
                    <w:rPr>
                      <w:rFonts w:ascii="Times New Roman" w:eastAsia="Times New Roman" w:hAnsi="Times New Roman" w:cs="Times New Roman"/>
                      <w:color w:val="000000"/>
                      <w:sz w:val="18"/>
                      <w:lang w:eastAsia="lv-LV"/>
                    </w:rPr>
                  </w:pPr>
                  <w:r w:rsidRPr="008A2889">
                    <w:rPr>
                      <w:rFonts w:ascii="Times New Roman" w:eastAsia="Times New Roman" w:hAnsi="Times New Roman" w:cs="Times New Roman"/>
                      <w:color w:val="000000"/>
                      <w:sz w:val="18"/>
                      <w:lang w:eastAsia="lv-LV"/>
                    </w:rPr>
                    <w:t>10 906 824</w:t>
                  </w:r>
                </w:p>
              </w:tc>
              <w:tc>
                <w:tcPr>
                  <w:tcW w:w="1515" w:type="dxa"/>
                  <w:shd w:val="clear" w:color="auto" w:fill="auto"/>
                  <w:noWrap/>
                  <w:vAlign w:val="bottom"/>
                  <w:hideMark/>
                </w:tcPr>
                <w:p w14:paraId="19A7F4B2" w14:textId="77777777" w:rsidR="001658D1" w:rsidRPr="000F37C6" w:rsidRDefault="001658D1" w:rsidP="001658D1">
                  <w:pPr>
                    <w:ind w:firstLineChars="100" w:firstLine="180"/>
                    <w:jc w:val="center"/>
                    <w:rPr>
                      <w:rFonts w:ascii="Times New Roman" w:eastAsia="Times New Roman" w:hAnsi="Times New Roman" w:cs="Times New Roman"/>
                      <w:color w:val="000000"/>
                      <w:sz w:val="18"/>
                      <w:lang w:eastAsia="lv-LV"/>
                    </w:rPr>
                  </w:pPr>
                  <w:r w:rsidRPr="000F37C6">
                    <w:rPr>
                      <w:rFonts w:ascii="Times New Roman" w:eastAsia="Times New Roman" w:hAnsi="Times New Roman" w:cs="Times New Roman"/>
                      <w:color w:val="000000"/>
                      <w:sz w:val="18"/>
                      <w:lang w:eastAsia="lv-LV"/>
                    </w:rPr>
                    <w:t>22 490 195</w:t>
                  </w:r>
                </w:p>
              </w:tc>
              <w:tc>
                <w:tcPr>
                  <w:tcW w:w="1515" w:type="dxa"/>
                  <w:shd w:val="clear" w:color="auto" w:fill="auto"/>
                  <w:noWrap/>
                  <w:vAlign w:val="bottom"/>
                  <w:hideMark/>
                </w:tcPr>
                <w:p w14:paraId="5B632315" w14:textId="77777777" w:rsidR="001658D1" w:rsidRPr="00A24634" w:rsidRDefault="001658D1" w:rsidP="001658D1">
                  <w:pPr>
                    <w:ind w:firstLineChars="100" w:firstLine="180"/>
                    <w:jc w:val="center"/>
                    <w:rPr>
                      <w:rFonts w:ascii="Times New Roman" w:eastAsia="Times New Roman" w:hAnsi="Times New Roman" w:cs="Times New Roman"/>
                      <w:color w:val="000000"/>
                      <w:sz w:val="18"/>
                      <w:lang w:eastAsia="lv-LV"/>
                    </w:rPr>
                  </w:pPr>
                  <w:r w:rsidRPr="00A24634">
                    <w:rPr>
                      <w:rFonts w:ascii="Times New Roman" w:eastAsia="Times New Roman" w:hAnsi="Times New Roman" w:cs="Times New Roman"/>
                      <w:color w:val="000000"/>
                      <w:sz w:val="18"/>
                      <w:lang w:eastAsia="lv-LV"/>
                    </w:rPr>
                    <w:t>38 856 110</w:t>
                  </w:r>
                </w:p>
              </w:tc>
            </w:tr>
            <w:tr w:rsidR="001658D1" w:rsidRPr="008A2889" w14:paraId="7309AF8D" w14:textId="77777777" w:rsidTr="00C20FF8">
              <w:trPr>
                <w:trHeight w:val="233"/>
              </w:trPr>
              <w:tc>
                <w:tcPr>
                  <w:tcW w:w="3860" w:type="dxa"/>
                  <w:shd w:val="clear" w:color="auto" w:fill="auto"/>
                  <w:noWrap/>
                  <w:vAlign w:val="bottom"/>
                  <w:hideMark/>
                </w:tcPr>
                <w:p w14:paraId="631635FB" w14:textId="77777777" w:rsidR="001658D1" w:rsidRPr="008A2889" w:rsidRDefault="001658D1" w:rsidP="001658D1">
                  <w:pPr>
                    <w:ind w:firstLineChars="100" w:firstLine="180"/>
                    <w:rPr>
                      <w:rFonts w:ascii="Times New Roman" w:eastAsia="Times New Roman" w:hAnsi="Times New Roman" w:cs="Times New Roman"/>
                      <w:color w:val="000000"/>
                      <w:sz w:val="18"/>
                      <w:lang w:eastAsia="lv-LV"/>
                    </w:rPr>
                  </w:pPr>
                  <w:r w:rsidRPr="008A2889">
                    <w:rPr>
                      <w:rFonts w:ascii="Times New Roman" w:eastAsia="Times New Roman" w:hAnsi="Times New Roman" w:cs="Times New Roman"/>
                      <w:color w:val="000000"/>
                      <w:sz w:val="18"/>
                      <w:lang w:eastAsia="lv-LV"/>
                    </w:rPr>
                    <w:t>Ne-aviācijas ieņēmumi</w:t>
                  </w:r>
                </w:p>
              </w:tc>
              <w:tc>
                <w:tcPr>
                  <w:tcW w:w="1515" w:type="dxa"/>
                  <w:shd w:val="clear" w:color="auto" w:fill="auto"/>
                  <w:noWrap/>
                  <w:vAlign w:val="bottom"/>
                  <w:hideMark/>
                </w:tcPr>
                <w:p w14:paraId="6621D40B" w14:textId="77777777" w:rsidR="001658D1" w:rsidRPr="008A2889" w:rsidRDefault="001658D1" w:rsidP="001658D1">
                  <w:pPr>
                    <w:ind w:firstLineChars="100" w:firstLine="180"/>
                    <w:jc w:val="center"/>
                    <w:rPr>
                      <w:rFonts w:ascii="Times New Roman" w:eastAsia="Times New Roman" w:hAnsi="Times New Roman" w:cs="Times New Roman"/>
                      <w:color w:val="000000"/>
                      <w:sz w:val="18"/>
                      <w:lang w:eastAsia="lv-LV"/>
                    </w:rPr>
                  </w:pPr>
                  <w:r w:rsidRPr="008A2889">
                    <w:rPr>
                      <w:rFonts w:ascii="Times New Roman" w:eastAsia="Times New Roman" w:hAnsi="Times New Roman" w:cs="Times New Roman"/>
                      <w:color w:val="000000"/>
                      <w:sz w:val="18"/>
                      <w:lang w:eastAsia="lv-LV"/>
                    </w:rPr>
                    <w:t>9 390 053</w:t>
                  </w:r>
                </w:p>
              </w:tc>
              <w:tc>
                <w:tcPr>
                  <w:tcW w:w="1515" w:type="dxa"/>
                  <w:shd w:val="clear" w:color="auto" w:fill="auto"/>
                  <w:noWrap/>
                  <w:vAlign w:val="bottom"/>
                  <w:hideMark/>
                </w:tcPr>
                <w:p w14:paraId="3AD09F7C" w14:textId="77777777" w:rsidR="001658D1" w:rsidRPr="000F37C6" w:rsidRDefault="001658D1" w:rsidP="001658D1">
                  <w:pPr>
                    <w:ind w:firstLineChars="100" w:firstLine="180"/>
                    <w:jc w:val="center"/>
                    <w:rPr>
                      <w:rFonts w:ascii="Times New Roman" w:eastAsia="Times New Roman" w:hAnsi="Times New Roman" w:cs="Times New Roman"/>
                      <w:color w:val="000000"/>
                      <w:sz w:val="18"/>
                      <w:lang w:eastAsia="lv-LV"/>
                    </w:rPr>
                  </w:pPr>
                  <w:r w:rsidRPr="000F37C6">
                    <w:rPr>
                      <w:rFonts w:ascii="Times New Roman" w:eastAsia="Times New Roman" w:hAnsi="Times New Roman" w:cs="Times New Roman"/>
                      <w:color w:val="000000"/>
                      <w:sz w:val="18"/>
                      <w:lang w:eastAsia="lv-LV"/>
                    </w:rPr>
                    <w:t>19 362 568</w:t>
                  </w:r>
                </w:p>
              </w:tc>
              <w:tc>
                <w:tcPr>
                  <w:tcW w:w="1515" w:type="dxa"/>
                  <w:shd w:val="clear" w:color="auto" w:fill="auto"/>
                  <w:noWrap/>
                  <w:vAlign w:val="bottom"/>
                  <w:hideMark/>
                </w:tcPr>
                <w:p w14:paraId="70832AB1" w14:textId="77777777" w:rsidR="001658D1" w:rsidRPr="00A24634" w:rsidRDefault="001658D1" w:rsidP="001658D1">
                  <w:pPr>
                    <w:ind w:firstLineChars="100" w:firstLine="180"/>
                    <w:jc w:val="center"/>
                    <w:rPr>
                      <w:rFonts w:ascii="Times New Roman" w:eastAsia="Times New Roman" w:hAnsi="Times New Roman" w:cs="Times New Roman"/>
                      <w:color w:val="000000"/>
                      <w:sz w:val="18"/>
                      <w:lang w:eastAsia="lv-LV"/>
                    </w:rPr>
                  </w:pPr>
                  <w:r w:rsidRPr="00A24634">
                    <w:rPr>
                      <w:rFonts w:ascii="Times New Roman" w:eastAsia="Times New Roman" w:hAnsi="Times New Roman" w:cs="Times New Roman"/>
                      <w:color w:val="000000"/>
                      <w:sz w:val="18"/>
                      <w:lang w:eastAsia="lv-LV"/>
                    </w:rPr>
                    <w:t>23 061 348</w:t>
                  </w:r>
                </w:p>
              </w:tc>
            </w:tr>
            <w:tr w:rsidR="001658D1" w:rsidRPr="008A2889" w14:paraId="78E04786" w14:textId="77777777" w:rsidTr="00C20FF8">
              <w:trPr>
                <w:trHeight w:val="233"/>
              </w:trPr>
              <w:tc>
                <w:tcPr>
                  <w:tcW w:w="3860" w:type="dxa"/>
                  <w:shd w:val="clear" w:color="auto" w:fill="auto"/>
                  <w:noWrap/>
                  <w:vAlign w:val="bottom"/>
                  <w:hideMark/>
                </w:tcPr>
                <w:p w14:paraId="55A099C0" w14:textId="77777777" w:rsidR="001658D1" w:rsidRPr="008A2889" w:rsidRDefault="001658D1" w:rsidP="001658D1">
                  <w:pPr>
                    <w:rPr>
                      <w:rFonts w:ascii="Times New Roman" w:eastAsia="Times New Roman" w:hAnsi="Times New Roman" w:cs="Times New Roman"/>
                      <w:b/>
                      <w:bCs/>
                      <w:color w:val="000000"/>
                      <w:sz w:val="18"/>
                      <w:lang w:eastAsia="lv-LV"/>
                    </w:rPr>
                  </w:pPr>
                  <w:r w:rsidRPr="008A2889">
                    <w:rPr>
                      <w:rFonts w:ascii="Times New Roman" w:eastAsia="Times New Roman" w:hAnsi="Times New Roman" w:cs="Times New Roman"/>
                      <w:b/>
                      <w:bCs/>
                      <w:color w:val="000000"/>
                      <w:sz w:val="18"/>
                      <w:lang w:eastAsia="lv-LV"/>
                    </w:rPr>
                    <w:t>Izdevumi</w:t>
                  </w:r>
                </w:p>
              </w:tc>
              <w:tc>
                <w:tcPr>
                  <w:tcW w:w="1515" w:type="dxa"/>
                  <w:shd w:val="clear" w:color="auto" w:fill="auto"/>
                  <w:noWrap/>
                  <w:vAlign w:val="bottom"/>
                  <w:hideMark/>
                </w:tcPr>
                <w:p w14:paraId="0D373963" w14:textId="77777777" w:rsidR="001658D1" w:rsidRPr="008A2889" w:rsidRDefault="001658D1" w:rsidP="001658D1">
                  <w:pPr>
                    <w:jc w:val="center"/>
                    <w:rPr>
                      <w:rFonts w:ascii="Times New Roman" w:eastAsia="Times New Roman" w:hAnsi="Times New Roman" w:cs="Times New Roman"/>
                      <w:b/>
                      <w:bCs/>
                      <w:color w:val="000000"/>
                      <w:sz w:val="18"/>
                      <w:lang w:eastAsia="lv-LV"/>
                    </w:rPr>
                  </w:pPr>
                  <w:r w:rsidRPr="008A2889">
                    <w:rPr>
                      <w:rFonts w:ascii="Times New Roman" w:eastAsia="Times New Roman" w:hAnsi="Times New Roman" w:cs="Times New Roman"/>
                      <w:b/>
                      <w:bCs/>
                      <w:color w:val="000000"/>
                      <w:sz w:val="18"/>
                      <w:lang w:eastAsia="lv-LV"/>
                    </w:rPr>
                    <w:t>-        50 069 704</w:t>
                  </w:r>
                </w:p>
              </w:tc>
              <w:tc>
                <w:tcPr>
                  <w:tcW w:w="1515" w:type="dxa"/>
                  <w:shd w:val="clear" w:color="auto" w:fill="auto"/>
                  <w:noWrap/>
                  <w:vAlign w:val="bottom"/>
                  <w:hideMark/>
                </w:tcPr>
                <w:p w14:paraId="1AA14E41" w14:textId="77777777" w:rsidR="001658D1" w:rsidRPr="000F37C6" w:rsidRDefault="001658D1" w:rsidP="001658D1">
                  <w:pPr>
                    <w:jc w:val="center"/>
                    <w:rPr>
                      <w:rFonts w:ascii="Times New Roman" w:eastAsia="Times New Roman" w:hAnsi="Times New Roman" w:cs="Times New Roman"/>
                      <w:b/>
                      <w:bCs/>
                      <w:color w:val="000000"/>
                      <w:sz w:val="18"/>
                      <w:lang w:eastAsia="lv-LV"/>
                    </w:rPr>
                  </w:pPr>
                  <w:r w:rsidRPr="000F37C6">
                    <w:rPr>
                      <w:rFonts w:ascii="Times New Roman" w:eastAsia="Times New Roman" w:hAnsi="Times New Roman" w:cs="Times New Roman"/>
                      <w:b/>
                      <w:bCs/>
                      <w:color w:val="000000"/>
                      <w:sz w:val="18"/>
                      <w:lang w:eastAsia="lv-LV"/>
                    </w:rPr>
                    <w:t>-        47 116 969</w:t>
                  </w:r>
                </w:p>
              </w:tc>
              <w:tc>
                <w:tcPr>
                  <w:tcW w:w="1515" w:type="dxa"/>
                  <w:shd w:val="clear" w:color="auto" w:fill="auto"/>
                  <w:noWrap/>
                  <w:vAlign w:val="bottom"/>
                  <w:hideMark/>
                </w:tcPr>
                <w:p w14:paraId="3943CB70" w14:textId="77777777" w:rsidR="001658D1" w:rsidRPr="00A24634" w:rsidRDefault="001658D1" w:rsidP="001658D1">
                  <w:pPr>
                    <w:jc w:val="center"/>
                    <w:rPr>
                      <w:rFonts w:ascii="Times New Roman" w:eastAsia="Times New Roman" w:hAnsi="Times New Roman" w:cs="Times New Roman"/>
                      <w:b/>
                      <w:bCs/>
                      <w:color w:val="000000"/>
                      <w:sz w:val="18"/>
                      <w:lang w:eastAsia="lv-LV"/>
                    </w:rPr>
                  </w:pPr>
                  <w:r w:rsidRPr="00A24634">
                    <w:rPr>
                      <w:rFonts w:ascii="Times New Roman" w:eastAsia="Times New Roman" w:hAnsi="Times New Roman" w:cs="Times New Roman"/>
                      <w:b/>
                      <w:bCs/>
                      <w:color w:val="000000"/>
                      <w:sz w:val="18"/>
                      <w:lang w:eastAsia="lv-LV"/>
                    </w:rPr>
                    <w:t>-        59 115 776</w:t>
                  </w:r>
                </w:p>
              </w:tc>
            </w:tr>
            <w:tr w:rsidR="001658D1" w:rsidRPr="008A2889" w14:paraId="7E2702A6" w14:textId="77777777" w:rsidTr="00C20FF8">
              <w:trPr>
                <w:trHeight w:val="233"/>
              </w:trPr>
              <w:tc>
                <w:tcPr>
                  <w:tcW w:w="3860" w:type="dxa"/>
                  <w:shd w:val="clear" w:color="auto" w:fill="auto"/>
                  <w:noWrap/>
                  <w:vAlign w:val="bottom"/>
                  <w:hideMark/>
                </w:tcPr>
                <w:p w14:paraId="4F24D697" w14:textId="77777777" w:rsidR="001658D1" w:rsidRPr="008A2889" w:rsidRDefault="001658D1" w:rsidP="001658D1">
                  <w:pPr>
                    <w:ind w:firstLineChars="100" w:firstLine="180"/>
                    <w:rPr>
                      <w:rFonts w:ascii="Times New Roman" w:eastAsia="Times New Roman" w:hAnsi="Times New Roman" w:cs="Times New Roman"/>
                      <w:color w:val="000000"/>
                      <w:sz w:val="18"/>
                      <w:lang w:eastAsia="lv-LV"/>
                    </w:rPr>
                  </w:pPr>
                  <w:r w:rsidRPr="008A2889">
                    <w:rPr>
                      <w:rFonts w:ascii="Times New Roman" w:eastAsia="Times New Roman" w:hAnsi="Times New Roman" w:cs="Times New Roman"/>
                      <w:color w:val="000000"/>
                      <w:sz w:val="18"/>
                      <w:lang w:eastAsia="lv-LV"/>
                    </w:rPr>
                    <w:t>Personāla izdevumi</w:t>
                  </w:r>
                </w:p>
              </w:tc>
              <w:tc>
                <w:tcPr>
                  <w:tcW w:w="1515" w:type="dxa"/>
                  <w:shd w:val="clear" w:color="auto" w:fill="auto"/>
                  <w:noWrap/>
                  <w:vAlign w:val="bottom"/>
                  <w:hideMark/>
                </w:tcPr>
                <w:p w14:paraId="534942E2" w14:textId="77777777" w:rsidR="001658D1" w:rsidRPr="008A2889" w:rsidRDefault="001658D1" w:rsidP="001658D1">
                  <w:pPr>
                    <w:jc w:val="center"/>
                    <w:rPr>
                      <w:rFonts w:ascii="Times New Roman" w:eastAsia="Times New Roman" w:hAnsi="Times New Roman" w:cs="Times New Roman"/>
                      <w:color w:val="000000"/>
                      <w:sz w:val="18"/>
                      <w:lang w:eastAsia="lv-LV"/>
                    </w:rPr>
                  </w:pPr>
                  <w:r w:rsidRPr="008A2889">
                    <w:rPr>
                      <w:rFonts w:ascii="Times New Roman" w:eastAsia="Times New Roman" w:hAnsi="Times New Roman" w:cs="Times New Roman"/>
                      <w:color w:val="000000"/>
                      <w:sz w:val="18"/>
                      <w:lang w:eastAsia="lv-LV"/>
                    </w:rPr>
                    <w:t>-        27 232 968</w:t>
                  </w:r>
                </w:p>
              </w:tc>
              <w:tc>
                <w:tcPr>
                  <w:tcW w:w="1515" w:type="dxa"/>
                  <w:shd w:val="clear" w:color="auto" w:fill="auto"/>
                  <w:noWrap/>
                  <w:vAlign w:val="bottom"/>
                  <w:hideMark/>
                </w:tcPr>
                <w:p w14:paraId="3C97C4C0" w14:textId="77777777" w:rsidR="001658D1" w:rsidRPr="000F37C6" w:rsidRDefault="001658D1" w:rsidP="001658D1">
                  <w:pPr>
                    <w:jc w:val="center"/>
                    <w:rPr>
                      <w:rFonts w:ascii="Times New Roman" w:eastAsia="Times New Roman" w:hAnsi="Times New Roman" w:cs="Times New Roman"/>
                      <w:color w:val="000000"/>
                      <w:sz w:val="18"/>
                      <w:lang w:eastAsia="lv-LV"/>
                    </w:rPr>
                  </w:pPr>
                  <w:r w:rsidRPr="000F37C6">
                    <w:rPr>
                      <w:rFonts w:ascii="Times New Roman" w:eastAsia="Times New Roman" w:hAnsi="Times New Roman" w:cs="Times New Roman"/>
                      <w:color w:val="000000"/>
                      <w:sz w:val="18"/>
                      <w:lang w:eastAsia="lv-LV"/>
                    </w:rPr>
                    <w:t>-        24 000 000</w:t>
                  </w:r>
                </w:p>
              </w:tc>
              <w:tc>
                <w:tcPr>
                  <w:tcW w:w="1515" w:type="dxa"/>
                  <w:shd w:val="clear" w:color="auto" w:fill="auto"/>
                  <w:noWrap/>
                  <w:vAlign w:val="bottom"/>
                  <w:hideMark/>
                </w:tcPr>
                <w:p w14:paraId="2563BBC4" w14:textId="77777777" w:rsidR="001658D1" w:rsidRPr="00A24634" w:rsidRDefault="001658D1" w:rsidP="001658D1">
                  <w:pPr>
                    <w:jc w:val="center"/>
                    <w:rPr>
                      <w:rFonts w:ascii="Times New Roman" w:eastAsia="Times New Roman" w:hAnsi="Times New Roman" w:cs="Times New Roman"/>
                      <w:color w:val="000000"/>
                      <w:sz w:val="18"/>
                      <w:lang w:eastAsia="lv-LV"/>
                    </w:rPr>
                  </w:pPr>
                  <w:r w:rsidRPr="00A24634">
                    <w:rPr>
                      <w:rFonts w:ascii="Times New Roman" w:eastAsia="Times New Roman" w:hAnsi="Times New Roman" w:cs="Times New Roman"/>
                      <w:color w:val="000000"/>
                      <w:sz w:val="18"/>
                      <w:lang w:eastAsia="lv-LV"/>
                    </w:rPr>
                    <w:t>-        31 985 145</w:t>
                  </w:r>
                </w:p>
              </w:tc>
            </w:tr>
            <w:tr w:rsidR="001658D1" w:rsidRPr="008A2889" w14:paraId="4F7BC0E5" w14:textId="77777777" w:rsidTr="00C20FF8">
              <w:trPr>
                <w:trHeight w:val="233"/>
              </w:trPr>
              <w:tc>
                <w:tcPr>
                  <w:tcW w:w="3860" w:type="dxa"/>
                  <w:shd w:val="clear" w:color="auto" w:fill="auto"/>
                  <w:noWrap/>
                  <w:vAlign w:val="bottom"/>
                  <w:hideMark/>
                </w:tcPr>
                <w:p w14:paraId="399DA034" w14:textId="77777777" w:rsidR="001658D1" w:rsidRPr="008A2889" w:rsidRDefault="001658D1" w:rsidP="001658D1">
                  <w:pPr>
                    <w:ind w:firstLineChars="100" w:firstLine="180"/>
                    <w:rPr>
                      <w:rFonts w:ascii="Times New Roman" w:eastAsia="Times New Roman" w:hAnsi="Times New Roman" w:cs="Times New Roman"/>
                      <w:color w:val="000000"/>
                      <w:sz w:val="18"/>
                      <w:lang w:eastAsia="lv-LV"/>
                    </w:rPr>
                  </w:pPr>
                  <w:r w:rsidRPr="008A2889">
                    <w:rPr>
                      <w:rFonts w:ascii="Times New Roman" w:eastAsia="Times New Roman" w:hAnsi="Times New Roman" w:cs="Times New Roman"/>
                      <w:color w:val="000000"/>
                      <w:sz w:val="18"/>
                      <w:lang w:eastAsia="lv-LV"/>
                    </w:rPr>
                    <w:lastRenderedPageBreak/>
                    <w:t>Amortizācijas izdevumi</w:t>
                  </w:r>
                </w:p>
              </w:tc>
              <w:tc>
                <w:tcPr>
                  <w:tcW w:w="1515" w:type="dxa"/>
                  <w:shd w:val="clear" w:color="auto" w:fill="auto"/>
                  <w:noWrap/>
                  <w:vAlign w:val="bottom"/>
                  <w:hideMark/>
                </w:tcPr>
                <w:p w14:paraId="6F17B524" w14:textId="77777777" w:rsidR="001658D1" w:rsidRPr="008A2889" w:rsidRDefault="001658D1" w:rsidP="001658D1">
                  <w:pPr>
                    <w:jc w:val="center"/>
                    <w:rPr>
                      <w:rFonts w:ascii="Times New Roman" w:eastAsia="Times New Roman" w:hAnsi="Times New Roman" w:cs="Times New Roman"/>
                      <w:color w:val="000000"/>
                      <w:sz w:val="18"/>
                      <w:lang w:eastAsia="lv-LV"/>
                    </w:rPr>
                  </w:pPr>
                  <w:r w:rsidRPr="008A2889">
                    <w:rPr>
                      <w:rFonts w:ascii="Times New Roman" w:eastAsia="Times New Roman" w:hAnsi="Times New Roman" w:cs="Times New Roman"/>
                      <w:color w:val="000000"/>
                      <w:sz w:val="18"/>
                      <w:lang w:eastAsia="lv-LV"/>
                    </w:rPr>
                    <w:t>-        10 920 003</w:t>
                  </w:r>
                </w:p>
              </w:tc>
              <w:tc>
                <w:tcPr>
                  <w:tcW w:w="1515" w:type="dxa"/>
                  <w:shd w:val="clear" w:color="auto" w:fill="auto"/>
                  <w:noWrap/>
                  <w:vAlign w:val="bottom"/>
                  <w:hideMark/>
                </w:tcPr>
                <w:p w14:paraId="7B8D2680" w14:textId="77777777" w:rsidR="001658D1" w:rsidRPr="000F37C6" w:rsidRDefault="001658D1" w:rsidP="001658D1">
                  <w:pPr>
                    <w:jc w:val="center"/>
                    <w:rPr>
                      <w:rFonts w:ascii="Times New Roman" w:eastAsia="Times New Roman" w:hAnsi="Times New Roman" w:cs="Times New Roman"/>
                      <w:color w:val="000000"/>
                      <w:sz w:val="18"/>
                      <w:lang w:eastAsia="lv-LV"/>
                    </w:rPr>
                  </w:pPr>
                  <w:r w:rsidRPr="000F37C6">
                    <w:rPr>
                      <w:rFonts w:ascii="Times New Roman" w:eastAsia="Times New Roman" w:hAnsi="Times New Roman" w:cs="Times New Roman"/>
                      <w:color w:val="000000"/>
                      <w:sz w:val="18"/>
                      <w:lang w:eastAsia="lv-LV"/>
                    </w:rPr>
                    <w:t>-        11 000 000</w:t>
                  </w:r>
                </w:p>
              </w:tc>
              <w:tc>
                <w:tcPr>
                  <w:tcW w:w="1515" w:type="dxa"/>
                  <w:shd w:val="clear" w:color="auto" w:fill="auto"/>
                  <w:noWrap/>
                  <w:vAlign w:val="bottom"/>
                  <w:hideMark/>
                </w:tcPr>
                <w:p w14:paraId="710B0996" w14:textId="77777777" w:rsidR="001658D1" w:rsidRPr="00A24634" w:rsidRDefault="001658D1" w:rsidP="001658D1">
                  <w:pPr>
                    <w:jc w:val="center"/>
                    <w:rPr>
                      <w:rFonts w:ascii="Times New Roman" w:eastAsia="Times New Roman" w:hAnsi="Times New Roman" w:cs="Times New Roman"/>
                      <w:color w:val="000000"/>
                      <w:sz w:val="18"/>
                      <w:lang w:eastAsia="lv-LV"/>
                    </w:rPr>
                  </w:pPr>
                  <w:r w:rsidRPr="00A24634">
                    <w:rPr>
                      <w:rFonts w:ascii="Times New Roman" w:eastAsia="Times New Roman" w:hAnsi="Times New Roman" w:cs="Times New Roman"/>
                      <w:color w:val="000000"/>
                      <w:sz w:val="18"/>
                      <w:lang w:eastAsia="lv-LV"/>
                    </w:rPr>
                    <w:t>-        10 919 590</w:t>
                  </w:r>
                </w:p>
              </w:tc>
            </w:tr>
            <w:tr w:rsidR="001658D1" w:rsidRPr="008A2889" w14:paraId="5DB70A89" w14:textId="77777777" w:rsidTr="00C20FF8">
              <w:trPr>
                <w:trHeight w:val="233"/>
              </w:trPr>
              <w:tc>
                <w:tcPr>
                  <w:tcW w:w="3860" w:type="dxa"/>
                  <w:shd w:val="clear" w:color="auto" w:fill="auto"/>
                  <w:noWrap/>
                  <w:vAlign w:val="bottom"/>
                  <w:hideMark/>
                </w:tcPr>
                <w:p w14:paraId="59A3DF57" w14:textId="77777777" w:rsidR="001658D1" w:rsidRPr="008A2889" w:rsidRDefault="001658D1" w:rsidP="001658D1">
                  <w:pPr>
                    <w:ind w:firstLineChars="100" w:firstLine="180"/>
                    <w:rPr>
                      <w:rFonts w:ascii="Times New Roman" w:eastAsia="Times New Roman" w:hAnsi="Times New Roman" w:cs="Times New Roman"/>
                      <w:color w:val="000000"/>
                      <w:sz w:val="18"/>
                      <w:lang w:eastAsia="lv-LV"/>
                    </w:rPr>
                  </w:pPr>
                  <w:r w:rsidRPr="008A2889">
                    <w:rPr>
                      <w:rFonts w:ascii="Times New Roman" w:eastAsia="Times New Roman" w:hAnsi="Times New Roman" w:cs="Times New Roman"/>
                      <w:color w:val="000000"/>
                      <w:sz w:val="18"/>
                      <w:lang w:eastAsia="lv-LV"/>
                    </w:rPr>
                    <w:t>Saimnieciskās darbības izdevumi</w:t>
                  </w:r>
                </w:p>
              </w:tc>
              <w:tc>
                <w:tcPr>
                  <w:tcW w:w="1515" w:type="dxa"/>
                  <w:shd w:val="clear" w:color="auto" w:fill="auto"/>
                  <w:noWrap/>
                  <w:vAlign w:val="bottom"/>
                  <w:hideMark/>
                </w:tcPr>
                <w:p w14:paraId="7EBBF7C0" w14:textId="77777777" w:rsidR="001658D1" w:rsidRPr="008A2889" w:rsidRDefault="001658D1" w:rsidP="001658D1">
                  <w:pPr>
                    <w:jc w:val="center"/>
                    <w:rPr>
                      <w:rFonts w:ascii="Times New Roman" w:eastAsia="Times New Roman" w:hAnsi="Times New Roman" w:cs="Times New Roman"/>
                      <w:color w:val="000000"/>
                      <w:sz w:val="18"/>
                      <w:lang w:eastAsia="lv-LV"/>
                    </w:rPr>
                  </w:pPr>
                  <w:r w:rsidRPr="008A2889">
                    <w:rPr>
                      <w:rFonts w:ascii="Times New Roman" w:eastAsia="Times New Roman" w:hAnsi="Times New Roman" w:cs="Times New Roman"/>
                      <w:color w:val="000000"/>
                      <w:sz w:val="18"/>
                      <w:lang w:eastAsia="lv-LV"/>
                    </w:rPr>
                    <w:t>-        11 916 733</w:t>
                  </w:r>
                </w:p>
              </w:tc>
              <w:tc>
                <w:tcPr>
                  <w:tcW w:w="1515" w:type="dxa"/>
                  <w:shd w:val="clear" w:color="auto" w:fill="auto"/>
                  <w:noWrap/>
                  <w:vAlign w:val="bottom"/>
                  <w:hideMark/>
                </w:tcPr>
                <w:p w14:paraId="0C1C7737" w14:textId="77777777" w:rsidR="001658D1" w:rsidRPr="000F37C6" w:rsidRDefault="001658D1" w:rsidP="001658D1">
                  <w:pPr>
                    <w:jc w:val="center"/>
                    <w:rPr>
                      <w:rFonts w:ascii="Times New Roman" w:eastAsia="Times New Roman" w:hAnsi="Times New Roman" w:cs="Times New Roman"/>
                      <w:color w:val="000000"/>
                      <w:sz w:val="18"/>
                      <w:lang w:eastAsia="lv-LV"/>
                    </w:rPr>
                  </w:pPr>
                  <w:r w:rsidRPr="000F37C6">
                    <w:rPr>
                      <w:rFonts w:ascii="Times New Roman" w:eastAsia="Times New Roman" w:hAnsi="Times New Roman" w:cs="Times New Roman"/>
                      <w:color w:val="000000"/>
                      <w:sz w:val="18"/>
                      <w:lang w:eastAsia="lv-LV"/>
                    </w:rPr>
                    <w:t>-        12 116 969</w:t>
                  </w:r>
                </w:p>
              </w:tc>
              <w:tc>
                <w:tcPr>
                  <w:tcW w:w="1515" w:type="dxa"/>
                  <w:shd w:val="clear" w:color="auto" w:fill="auto"/>
                  <w:noWrap/>
                  <w:vAlign w:val="bottom"/>
                  <w:hideMark/>
                </w:tcPr>
                <w:p w14:paraId="3B163333" w14:textId="77777777" w:rsidR="001658D1" w:rsidRPr="00A24634" w:rsidRDefault="001658D1" w:rsidP="001658D1">
                  <w:pPr>
                    <w:jc w:val="center"/>
                    <w:rPr>
                      <w:rFonts w:ascii="Times New Roman" w:eastAsia="Times New Roman" w:hAnsi="Times New Roman" w:cs="Times New Roman"/>
                      <w:color w:val="000000"/>
                      <w:sz w:val="18"/>
                      <w:lang w:eastAsia="lv-LV"/>
                    </w:rPr>
                  </w:pPr>
                  <w:r w:rsidRPr="00A24634">
                    <w:rPr>
                      <w:rFonts w:ascii="Times New Roman" w:eastAsia="Times New Roman" w:hAnsi="Times New Roman" w:cs="Times New Roman"/>
                      <w:color w:val="000000"/>
                      <w:sz w:val="18"/>
                      <w:lang w:eastAsia="lv-LV"/>
                    </w:rPr>
                    <w:t>-        16 211 040</w:t>
                  </w:r>
                </w:p>
              </w:tc>
            </w:tr>
            <w:tr w:rsidR="001658D1" w:rsidRPr="008A2889" w14:paraId="0F30FD93" w14:textId="77777777" w:rsidTr="00C20FF8">
              <w:trPr>
                <w:trHeight w:val="233"/>
              </w:trPr>
              <w:tc>
                <w:tcPr>
                  <w:tcW w:w="3860" w:type="dxa"/>
                  <w:shd w:val="clear" w:color="auto" w:fill="auto"/>
                  <w:noWrap/>
                  <w:vAlign w:val="bottom"/>
                  <w:hideMark/>
                </w:tcPr>
                <w:p w14:paraId="521C0FE5" w14:textId="77777777" w:rsidR="001658D1" w:rsidRPr="008A2889" w:rsidRDefault="001658D1" w:rsidP="001658D1">
                  <w:pPr>
                    <w:rPr>
                      <w:rFonts w:ascii="Times New Roman" w:eastAsia="Times New Roman" w:hAnsi="Times New Roman" w:cs="Times New Roman"/>
                      <w:b/>
                      <w:bCs/>
                      <w:color w:val="000000"/>
                      <w:sz w:val="18"/>
                      <w:lang w:eastAsia="lv-LV"/>
                    </w:rPr>
                  </w:pPr>
                  <w:r w:rsidRPr="008A2889">
                    <w:rPr>
                      <w:rFonts w:ascii="Times New Roman" w:eastAsia="Times New Roman" w:hAnsi="Times New Roman" w:cs="Times New Roman"/>
                      <w:b/>
                      <w:bCs/>
                      <w:color w:val="000000"/>
                      <w:sz w:val="18"/>
                      <w:lang w:eastAsia="lv-LV"/>
                    </w:rPr>
                    <w:t>Bruto peļņa</w:t>
                  </w:r>
                </w:p>
              </w:tc>
              <w:tc>
                <w:tcPr>
                  <w:tcW w:w="1515" w:type="dxa"/>
                  <w:shd w:val="clear" w:color="auto" w:fill="auto"/>
                  <w:noWrap/>
                  <w:vAlign w:val="bottom"/>
                  <w:hideMark/>
                </w:tcPr>
                <w:p w14:paraId="199AB423" w14:textId="77777777" w:rsidR="001658D1" w:rsidRPr="008A2889" w:rsidRDefault="001658D1" w:rsidP="001658D1">
                  <w:pPr>
                    <w:jc w:val="center"/>
                    <w:rPr>
                      <w:rFonts w:ascii="Times New Roman" w:eastAsia="Times New Roman" w:hAnsi="Times New Roman" w:cs="Times New Roman"/>
                      <w:b/>
                      <w:bCs/>
                      <w:color w:val="000000"/>
                      <w:sz w:val="18"/>
                      <w:lang w:eastAsia="lv-LV"/>
                    </w:rPr>
                  </w:pPr>
                  <w:r w:rsidRPr="008A2889">
                    <w:rPr>
                      <w:rFonts w:ascii="Times New Roman" w:eastAsia="Times New Roman" w:hAnsi="Times New Roman" w:cs="Times New Roman"/>
                      <w:b/>
                      <w:bCs/>
                      <w:color w:val="000000"/>
                      <w:sz w:val="18"/>
                      <w:lang w:eastAsia="lv-LV"/>
                    </w:rPr>
                    <w:t>-        29 772 828</w:t>
                  </w:r>
                </w:p>
              </w:tc>
              <w:tc>
                <w:tcPr>
                  <w:tcW w:w="1515" w:type="dxa"/>
                  <w:shd w:val="clear" w:color="auto" w:fill="auto"/>
                  <w:noWrap/>
                  <w:vAlign w:val="bottom"/>
                  <w:hideMark/>
                </w:tcPr>
                <w:p w14:paraId="5EFD646D" w14:textId="77777777" w:rsidR="001658D1" w:rsidRPr="000F37C6" w:rsidRDefault="001658D1" w:rsidP="001658D1">
                  <w:pPr>
                    <w:jc w:val="center"/>
                    <w:rPr>
                      <w:rFonts w:ascii="Times New Roman" w:eastAsia="Times New Roman" w:hAnsi="Times New Roman" w:cs="Times New Roman"/>
                      <w:b/>
                      <w:bCs/>
                      <w:color w:val="000000"/>
                      <w:sz w:val="18"/>
                      <w:lang w:eastAsia="lv-LV"/>
                    </w:rPr>
                  </w:pPr>
                  <w:r w:rsidRPr="000F37C6">
                    <w:rPr>
                      <w:rFonts w:ascii="Times New Roman" w:eastAsia="Times New Roman" w:hAnsi="Times New Roman" w:cs="Times New Roman"/>
                      <w:b/>
                      <w:bCs/>
                      <w:color w:val="000000"/>
                      <w:sz w:val="18"/>
                      <w:lang w:eastAsia="lv-LV"/>
                    </w:rPr>
                    <w:t>-          5 264 206</w:t>
                  </w:r>
                </w:p>
              </w:tc>
              <w:tc>
                <w:tcPr>
                  <w:tcW w:w="1515" w:type="dxa"/>
                  <w:shd w:val="clear" w:color="auto" w:fill="auto"/>
                  <w:noWrap/>
                  <w:vAlign w:val="bottom"/>
                  <w:hideMark/>
                </w:tcPr>
                <w:p w14:paraId="3A028EE7" w14:textId="77777777" w:rsidR="001658D1" w:rsidRPr="00A24634" w:rsidRDefault="001658D1" w:rsidP="001658D1">
                  <w:pPr>
                    <w:jc w:val="center"/>
                    <w:rPr>
                      <w:rFonts w:ascii="Times New Roman" w:eastAsia="Times New Roman" w:hAnsi="Times New Roman" w:cs="Times New Roman"/>
                      <w:b/>
                      <w:bCs/>
                      <w:color w:val="000000"/>
                      <w:sz w:val="18"/>
                      <w:lang w:eastAsia="lv-LV"/>
                    </w:rPr>
                  </w:pPr>
                  <w:r w:rsidRPr="00A24634">
                    <w:rPr>
                      <w:rFonts w:ascii="Times New Roman" w:eastAsia="Times New Roman" w:hAnsi="Times New Roman" w:cs="Times New Roman"/>
                      <w:b/>
                      <w:bCs/>
                      <w:color w:val="000000"/>
                      <w:sz w:val="18"/>
                      <w:lang w:eastAsia="lv-LV"/>
                    </w:rPr>
                    <w:t>5 383 224</w:t>
                  </w:r>
                </w:p>
              </w:tc>
            </w:tr>
            <w:tr w:rsidR="001658D1" w:rsidRPr="008A2889" w14:paraId="7973B5D0" w14:textId="77777777" w:rsidTr="00C20FF8">
              <w:trPr>
                <w:trHeight w:val="233"/>
              </w:trPr>
              <w:tc>
                <w:tcPr>
                  <w:tcW w:w="3860" w:type="dxa"/>
                  <w:shd w:val="clear" w:color="auto" w:fill="auto"/>
                  <w:noWrap/>
                  <w:vAlign w:val="bottom"/>
                  <w:hideMark/>
                </w:tcPr>
                <w:p w14:paraId="657CB915" w14:textId="77777777" w:rsidR="001658D1" w:rsidRPr="008A2889" w:rsidRDefault="001658D1" w:rsidP="001658D1">
                  <w:pPr>
                    <w:rPr>
                      <w:rFonts w:ascii="Times New Roman" w:eastAsia="Times New Roman" w:hAnsi="Times New Roman" w:cs="Times New Roman"/>
                      <w:color w:val="000000"/>
                      <w:sz w:val="18"/>
                      <w:lang w:eastAsia="lv-LV"/>
                    </w:rPr>
                  </w:pPr>
                  <w:r w:rsidRPr="008A2889">
                    <w:rPr>
                      <w:rFonts w:ascii="Times New Roman" w:eastAsia="Times New Roman" w:hAnsi="Times New Roman" w:cs="Times New Roman"/>
                      <w:color w:val="000000"/>
                      <w:sz w:val="18"/>
                      <w:lang w:eastAsia="lv-LV"/>
                    </w:rPr>
                    <w:t>Pārējie saimnieciskās darbības ieņēmumi</w:t>
                  </w:r>
                </w:p>
              </w:tc>
              <w:tc>
                <w:tcPr>
                  <w:tcW w:w="1515" w:type="dxa"/>
                  <w:shd w:val="clear" w:color="auto" w:fill="auto"/>
                  <w:noWrap/>
                  <w:vAlign w:val="bottom"/>
                  <w:hideMark/>
                </w:tcPr>
                <w:p w14:paraId="7CD53BCF" w14:textId="77777777" w:rsidR="001658D1" w:rsidRPr="008A2889" w:rsidRDefault="001658D1" w:rsidP="001658D1">
                  <w:pPr>
                    <w:jc w:val="center"/>
                    <w:rPr>
                      <w:rFonts w:ascii="Times New Roman" w:eastAsia="Times New Roman" w:hAnsi="Times New Roman" w:cs="Times New Roman"/>
                      <w:color w:val="000000"/>
                      <w:sz w:val="18"/>
                      <w:lang w:eastAsia="lv-LV"/>
                    </w:rPr>
                  </w:pPr>
                  <w:r w:rsidRPr="008A2889">
                    <w:rPr>
                      <w:rFonts w:ascii="Times New Roman" w:eastAsia="Times New Roman" w:hAnsi="Times New Roman" w:cs="Times New Roman"/>
                      <w:color w:val="000000"/>
                      <w:sz w:val="18"/>
                      <w:lang w:eastAsia="lv-LV"/>
                    </w:rPr>
                    <w:t>30 761</w:t>
                  </w:r>
                </w:p>
              </w:tc>
              <w:tc>
                <w:tcPr>
                  <w:tcW w:w="1515" w:type="dxa"/>
                  <w:shd w:val="clear" w:color="auto" w:fill="auto"/>
                  <w:noWrap/>
                  <w:vAlign w:val="bottom"/>
                  <w:hideMark/>
                </w:tcPr>
                <w:p w14:paraId="1B646498" w14:textId="77777777" w:rsidR="001658D1" w:rsidRPr="000F37C6" w:rsidRDefault="001658D1" w:rsidP="001658D1">
                  <w:pPr>
                    <w:jc w:val="center"/>
                    <w:rPr>
                      <w:rFonts w:ascii="Times New Roman" w:eastAsia="Times New Roman" w:hAnsi="Times New Roman" w:cs="Times New Roman"/>
                      <w:color w:val="000000"/>
                      <w:sz w:val="18"/>
                      <w:lang w:eastAsia="lv-LV"/>
                    </w:rPr>
                  </w:pPr>
                  <w:r w:rsidRPr="000F37C6">
                    <w:rPr>
                      <w:rFonts w:ascii="Times New Roman" w:eastAsia="Times New Roman" w:hAnsi="Times New Roman" w:cs="Times New Roman"/>
                      <w:color w:val="000000"/>
                      <w:sz w:val="18"/>
                      <w:lang w:eastAsia="lv-LV"/>
                    </w:rPr>
                    <w:t>-</w:t>
                  </w:r>
                </w:p>
              </w:tc>
              <w:tc>
                <w:tcPr>
                  <w:tcW w:w="1515" w:type="dxa"/>
                  <w:shd w:val="clear" w:color="auto" w:fill="auto"/>
                  <w:noWrap/>
                  <w:vAlign w:val="bottom"/>
                  <w:hideMark/>
                </w:tcPr>
                <w:p w14:paraId="7573E060" w14:textId="77777777" w:rsidR="001658D1" w:rsidRPr="00A24634" w:rsidRDefault="001658D1" w:rsidP="001658D1">
                  <w:pPr>
                    <w:jc w:val="center"/>
                    <w:rPr>
                      <w:rFonts w:ascii="Times New Roman" w:eastAsia="Times New Roman" w:hAnsi="Times New Roman" w:cs="Times New Roman"/>
                      <w:color w:val="000000"/>
                      <w:sz w:val="18"/>
                      <w:lang w:eastAsia="lv-LV"/>
                    </w:rPr>
                  </w:pPr>
                  <w:r w:rsidRPr="00A24634">
                    <w:rPr>
                      <w:rFonts w:ascii="Times New Roman" w:eastAsia="Times New Roman" w:hAnsi="Times New Roman" w:cs="Times New Roman"/>
                      <w:color w:val="000000"/>
                      <w:sz w:val="18"/>
                      <w:lang w:eastAsia="lv-LV"/>
                    </w:rPr>
                    <w:t>-</w:t>
                  </w:r>
                </w:p>
              </w:tc>
            </w:tr>
            <w:tr w:rsidR="001658D1" w:rsidRPr="008A2889" w14:paraId="7E3BFB18" w14:textId="77777777" w:rsidTr="00C20FF8">
              <w:trPr>
                <w:trHeight w:val="233"/>
              </w:trPr>
              <w:tc>
                <w:tcPr>
                  <w:tcW w:w="3860" w:type="dxa"/>
                  <w:shd w:val="clear" w:color="auto" w:fill="auto"/>
                  <w:noWrap/>
                  <w:vAlign w:val="bottom"/>
                  <w:hideMark/>
                </w:tcPr>
                <w:p w14:paraId="6712DEFA" w14:textId="77777777" w:rsidR="001658D1" w:rsidRPr="008A2889" w:rsidRDefault="001658D1" w:rsidP="001658D1">
                  <w:pPr>
                    <w:rPr>
                      <w:rFonts w:ascii="Times New Roman" w:eastAsia="Times New Roman" w:hAnsi="Times New Roman" w:cs="Times New Roman"/>
                      <w:color w:val="000000"/>
                      <w:sz w:val="18"/>
                      <w:lang w:eastAsia="lv-LV"/>
                    </w:rPr>
                  </w:pPr>
                  <w:r w:rsidRPr="008A2889">
                    <w:rPr>
                      <w:rFonts w:ascii="Times New Roman" w:eastAsia="Times New Roman" w:hAnsi="Times New Roman" w:cs="Times New Roman"/>
                      <w:color w:val="000000"/>
                      <w:sz w:val="18"/>
                      <w:lang w:eastAsia="lv-LV"/>
                    </w:rPr>
                    <w:t>Pārējie saimnieciskās darbības izdevumi</w:t>
                  </w:r>
                </w:p>
              </w:tc>
              <w:tc>
                <w:tcPr>
                  <w:tcW w:w="1515" w:type="dxa"/>
                  <w:shd w:val="clear" w:color="auto" w:fill="auto"/>
                  <w:noWrap/>
                  <w:vAlign w:val="bottom"/>
                  <w:hideMark/>
                </w:tcPr>
                <w:p w14:paraId="5A0104BF" w14:textId="77777777" w:rsidR="001658D1" w:rsidRPr="008A2889" w:rsidRDefault="001658D1" w:rsidP="001658D1">
                  <w:pPr>
                    <w:jc w:val="center"/>
                    <w:rPr>
                      <w:rFonts w:ascii="Times New Roman" w:eastAsia="Times New Roman" w:hAnsi="Times New Roman" w:cs="Times New Roman"/>
                      <w:color w:val="000000"/>
                      <w:sz w:val="18"/>
                      <w:lang w:eastAsia="lv-LV"/>
                    </w:rPr>
                  </w:pPr>
                  <w:r w:rsidRPr="008A2889">
                    <w:rPr>
                      <w:rFonts w:ascii="Times New Roman" w:eastAsia="Times New Roman" w:hAnsi="Times New Roman" w:cs="Times New Roman"/>
                      <w:color w:val="000000"/>
                      <w:sz w:val="18"/>
                      <w:lang w:eastAsia="lv-LV"/>
                    </w:rPr>
                    <w:t>-        11 174 795</w:t>
                  </w:r>
                </w:p>
              </w:tc>
              <w:tc>
                <w:tcPr>
                  <w:tcW w:w="1515" w:type="dxa"/>
                  <w:shd w:val="clear" w:color="auto" w:fill="auto"/>
                  <w:noWrap/>
                  <w:vAlign w:val="bottom"/>
                  <w:hideMark/>
                </w:tcPr>
                <w:p w14:paraId="741FEAC0" w14:textId="77777777" w:rsidR="001658D1" w:rsidRPr="000F37C6" w:rsidRDefault="001658D1" w:rsidP="001658D1">
                  <w:pPr>
                    <w:jc w:val="center"/>
                    <w:rPr>
                      <w:rFonts w:ascii="Times New Roman" w:eastAsia="Times New Roman" w:hAnsi="Times New Roman" w:cs="Times New Roman"/>
                      <w:color w:val="000000"/>
                      <w:sz w:val="18"/>
                      <w:lang w:eastAsia="lv-LV"/>
                    </w:rPr>
                  </w:pPr>
                  <w:r w:rsidRPr="000F37C6">
                    <w:rPr>
                      <w:rFonts w:ascii="Times New Roman" w:eastAsia="Times New Roman" w:hAnsi="Times New Roman" w:cs="Times New Roman"/>
                      <w:color w:val="000000"/>
                      <w:sz w:val="18"/>
                      <w:lang w:eastAsia="lv-LV"/>
                    </w:rPr>
                    <w:t>-        11 288 641</w:t>
                  </w:r>
                </w:p>
              </w:tc>
              <w:tc>
                <w:tcPr>
                  <w:tcW w:w="1515" w:type="dxa"/>
                  <w:shd w:val="clear" w:color="auto" w:fill="auto"/>
                  <w:noWrap/>
                  <w:vAlign w:val="bottom"/>
                  <w:hideMark/>
                </w:tcPr>
                <w:p w14:paraId="077DC004" w14:textId="77777777" w:rsidR="001658D1" w:rsidRPr="00A24634" w:rsidRDefault="001658D1" w:rsidP="001658D1">
                  <w:pPr>
                    <w:jc w:val="center"/>
                    <w:rPr>
                      <w:rFonts w:ascii="Times New Roman" w:eastAsia="Times New Roman" w:hAnsi="Times New Roman" w:cs="Times New Roman"/>
                      <w:color w:val="000000"/>
                      <w:sz w:val="18"/>
                      <w:lang w:eastAsia="lv-LV"/>
                    </w:rPr>
                  </w:pPr>
                  <w:r w:rsidRPr="00A24634">
                    <w:rPr>
                      <w:rFonts w:ascii="Times New Roman" w:eastAsia="Times New Roman" w:hAnsi="Times New Roman" w:cs="Times New Roman"/>
                      <w:color w:val="000000"/>
                      <w:sz w:val="18"/>
                      <w:lang w:eastAsia="lv-LV"/>
                    </w:rPr>
                    <w:t>-          1 238 734</w:t>
                  </w:r>
                </w:p>
              </w:tc>
            </w:tr>
            <w:tr w:rsidR="001658D1" w:rsidRPr="008A2889" w14:paraId="3D2481AF" w14:textId="77777777" w:rsidTr="00C20FF8">
              <w:trPr>
                <w:trHeight w:val="233"/>
              </w:trPr>
              <w:tc>
                <w:tcPr>
                  <w:tcW w:w="3860" w:type="dxa"/>
                  <w:shd w:val="clear" w:color="auto" w:fill="auto"/>
                  <w:noWrap/>
                  <w:vAlign w:val="bottom"/>
                  <w:hideMark/>
                </w:tcPr>
                <w:p w14:paraId="5E1CB6E9" w14:textId="77777777" w:rsidR="001658D1" w:rsidRPr="008A2889" w:rsidRDefault="001658D1" w:rsidP="001658D1">
                  <w:pPr>
                    <w:rPr>
                      <w:rFonts w:ascii="Times New Roman" w:eastAsia="Times New Roman" w:hAnsi="Times New Roman" w:cs="Times New Roman"/>
                      <w:b/>
                      <w:bCs/>
                      <w:color w:val="000000"/>
                      <w:sz w:val="18"/>
                      <w:szCs w:val="24"/>
                      <w:lang w:eastAsia="lv-LV"/>
                    </w:rPr>
                  </w:pPr>
                  <w:r w:rsidRPr="008A2889">
                    <w:rPr>
                      <w:rFonts w:ascii="Times New Roman" w:eastAsia="Times New Roman" w:hAnsi="Times New Roman" w:cs="Times New Roman"/>
                      <w:b/>
                      <w:bCs/>
                      <w:color w:val="000000"/>
                      <w:sz w:val="18"/>
                      <w:szCs w:val="24"/>
                      <w:lang w:eastAsia="lv-LV"/>
                    </w:rPr>
                    <w:t>Neto peļņa/zaudējumi</w:t>
                  </w:r>
                </w:p>
              </w:tc>
              <w:tc>
                <w:tcPr>
                  <w:tcW w:w="1515" w:type="dxa"/>
                  <w:shd w:val="clear" w:color="auto" w:fill="auto"/>
                  <w:noWrap/>
                  <w:vAlign w:val="bottom"/>
                  <w:hideMark/>
                </w:tcPr>
                <w:p w14:paraId="0EA1F7C4" w14:textId="77777777" w:rsidR="001658D1" w:rsidRPr="008A2889" w:rsidRDefault="001658D1" w:rsidP="001658D1">
                  <w:pPr>
                    <w:jc w:val="center"/>
                    <w:rPr>
                      <w:rFonts w:ascii="Times New Roman" w:eastAsia="Times New Roman" w:hAnsi="Times New Roman" w:cs="Times New Roman"/>
                      <w:b/>
                      <w:color w:val="000000"/>
                      <w:sz w:val="18"/>
                      <w:lang w:eastAsia="lv-LV"/>
                    </w:rPr>
                  </w:pPr>
                  <w:r w:rsidRPr="008A2889">
                    <w:rPr>
                      <w:rFonts w:ascii="Times New Roman" w:eastAsia="Times New Roman" w:hAnsi="Times New Roman" w:cs="Times New Roman"/>
                      <w:b/>
                      <w:color w:val="000000"/>
                      <w:sz w:val="18"/>
                      <w:lang w:eastAsia="lv-LV"/>
                    </w:rPr>
                    <w:t>-   40 916 862</w:t>
                  </w:r>
                </w:p>
              </w:tc>
              <w:tc>
                <w:tcPr>
                  <w:tcW w:w="1515" w:type="dxa"/>
                  <w:shd w:val="clear" w:color="auto" w:fill="auto"/>
                  <w:noWrap/>
                  <w:vAlign w:val="bottom"/>
                  <w:hideMark/>
                </w:tcPr>
                <w:p w14:paraId="76AADBFD" w14:textId="77777777" w:rsidR="001658D1" w:rsidRPr="000F37C6" w:rsidRDefault="001658D1" w:rsidP="001658D1">
                  <w:pPr>
                    <w:jc w:val="center"/>
                    <w:rPr>
                      <w:rFonts w:ascii="Times New Roman" w:eastAsia="Times New Roman" w:hAnsi="Times New Roman" w:cs="Times New Roman"/>
                      <w:b/>
                      <w:color w:val="000000"/>
                      <w:sz w:val="18"/>
                      <w:lang w:eastAsia="lv-LV"/>
                    </w:rPr>
                  </w:pPr>
                  <w:r w:rsidRPr="000F37C6">
                    <w:rPr>
                      <w:rFonts w:ascii="Times New Roman" w:eastAsia="Times New Roman" w:hAnsi="Times New Roman" w:cs="Times New Roman"/>
                      <w:b/>
                      <w:color w:val="000000"/>
                      <w:sz w:val="18"/>
                      <w:lang w:eastAsia="lv-LV"/>
                    </w:rPr>
                    <w:t>-   16 552 847</w:t>
                  </w:r>
                </w:p>
              </w:tc>
              <w:tc>
                <w:tcPr>
                  <w:tcW w:w="1515" w:type="dxa"/>
                  <w:shd w:val="clear" w:color="auto" w:fill="auto"/>
                  <w:noWrap/>
                  <w:vAlign w:val="bottom"/>
                  <w:hideMark/>
                </w:tcPr>
                <w:p w14:paraId="13C6652F" w14:textId="77777777" w:rsidR="001658D1" w:rsidRPr="00A24634" w:rsidRDefault="001658D1" w:rsidP="001658D1">
                  <w:pPr>
                    <w:jc w:val="center"/>
                    <w:rPr>
                      <w:rFonts w:ascii="Times New Roman" w:eastAsia="Times New Roman" w:hAnsi="Times New Roman" w:cs="Times New Roman"/>
                      <w:b/>
                      <w:color w:val="000000"/>
                      <w:sz w:val="18"/>
                      <w:lang w:eastAsia="lv-LV"/>
                    </w:rPr>
                  </w:pPr>
                  <w:r w:rsidRPr="00A24634">
                    <w:rPr>
                      <w:rFonts w:ascii="Times New Roman" w:eastAsia="Times New Roman" w:hAnsi="Times New Roman" w:cs="Times New Roman"/>
                      <w:b/>
                      <w:color w:val="000000"/>
                      <w:sz w:val="18"/>
                      <w:lang w:eastAsia="lv-LV"/>
                    </w:rPr>
                    <w:t>4 144 490</w:t>
                  </w:r>
                </w:p>
              </w:tc>
            </w:tr>
          </w:tbl>
          <w:p w14:paraId="4916885E" w14:textId="21F6909C" w:rsidR="001658D1" w:rsidRPr="008A2889" w:rsidRDefault="001658D1" w:rsidP="001658D1">
            <w:pPr>
              <w:autoSpaceDE w:val="0"/>
              <w:autoSpaceDN w:val="0"/>
              <w:adjustRightInd w:val="0"/>
              <w:spacing w:before="120" w:after="120"/>
              <w:jc w:val="both"/>
              <w:rPr>
                <w:rFonts w:ascii="Times New Roman" w:eastAsia="Calibri" w:hAnsi="Times New Roman" w:cs="Times New Roman"/>
                <w:i/>
                <w:color w:val="000000"/>
                <w:szCs w:val="24"/>
              </w:rPr>
            </w:pPr>
            <w:r w:rsidRPr="008A2889">
              <w:rPr>
                <w:rFonts w:ascii="Times New Roman" w:eastAsia="Calibri" w:hAnsi="Times New Roman" w:cs="Times New Roman"/>
                <w:i/>
                <w:color w:val="000000"/>
                <w:szCs w:val="24"/>
              </w:rPr>
              <w:t>Tabula N</w:t>
            </w:r>
            <w:r w:rsidRPr="000E7E51">
              <w:rPr>
                <w:rFonts w:ascii="Times New Roman" w:eastAsia="Calibri" w:hAnsi="Times New Roman" w:cs="Times New Roman"/>
                <w:i/>
                <w:color w:val="000000"/>
                <w:szCs w:val="24"/>
              </w:rPr>
              <w:t>r.</w:t>
            </w:r>
            <w:r>
              <w:rPr>
                <w:rFonts w:ascii="Times New Roman" w:eastAsia="Calibri" w:hAnsi="Times New Roman" w:cs="Times New Roman"/>
                <w:i/>
                <w:color w:val="000000"/>
                <w:szCs w:val="24"/>
              </w:rPr>
              <w:t>9</w:t>
            </w:r>
            <w:r w:rsidRPr="008A2889">
              <w:rPr>
                <w:rFonts w:ascii="Times New Roman" w:eastAsia="Calibri" w:hAnsi="Times New Roman" w:cs="Times New Roman"/>
                <w:i/>
                <w:color w:val="000000"/>
                <w:szCs w:val="24"/>
              </w:rPr>
              <w:t xml:space="preserve"> “COVID-19 ietekmes periodā radīto zaudējumu aprēķins Lidostai.”</w:t>
            </w:r>
          </w:p>
          <w:p w14:paraId="561847E2" w14:textId="63353F3F" w:rsidR="001658D1" w:rsidRPr="000E7E51" w:rsidRDefault="001658D1" w:rsidP="001658D1">
            <w:pPr>
              <w:autoSpaceDE w:val="0"/>
              <w:autoSpaceDN w:val="0"/>
              <w:adjustRightInd w:val="0"/>
              <w:spacing w:before="120" w:after="1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Balstoties uz </w:t>
            </w:r>
            <w:r w:rsidRPr="000E7E51">
              <w:rPr>
                <w:rFonts w:ascii="Times New Roman" w:eastAsia="Calibri" w:hAnsi="Times New Roman" w:cs="Times New Roman"/>
                <w:color w:val="000000"/>
                <w:sz w:val="24"/>
                <w:szCs w:val="24"/>
              </w:rPr>
              <w:t>2020.gadā un 2021.gadā</w:t>
            </w:r>
            <w:r>
              <w:rPr>
                <w:rFonts w:ascii="Times New Roman" w:eastAsia="Calibri" w:hAnsi="Times New Roman" w:cs="Times New Roman"/>
                <w:color w:val="000000"/>
                <w:sz w:val="24"/>
                <w:szCs w:val="24"/>
              </w:rPr>
              <w:t xml:space="preserve"> sagaidāmiem zaudējumiem,</w:t>
            </w:r>
            <w:r w:rsidRPr="000E7E51">
              <w:rPr>
                <w:rFonts w:ascii="Times New Roman" w:eastAsia="Calibri" w:hAnsi="Times New Roman" w:cs="Times New Roman"/>
                <w:color w:val="000000"/>
                <w:sz w:val="24"/>
                <w:szCs w:val="24"/>
              </w:rPr>
              <w:t xml:space="preserve"> Lidosta ir </w:t>
            </w:r>
            <w:r>
              <w:rPr>
                <w:rFonts w:ascii="Times New Roman" w:eastAsia="Calibri" w:hAnsi="Times New Roman" w:cs="Times New Roman"/>
                <w:color w:val="000000"/>
                <w:sz w:val="24"/>
                <w:szCs w:val="24"/>
              </w:rPr>
              <w:t>izstrādājusi naudas plūsmas aprēķinu (</w:t>
            </w:r>
            <w:r>
              <w:rPr>
                <w:rFonts w:ascii="Times New Roman" w:hAnsi="Times New Roman" w:cs="Times New Roman"/>
                <w:sz w:val="24"/>
                <w:szCs w:val="24"/>
              </w:rPr>
              <w:t>skat. Tabulu Nr.10</w:t>
            </w:r>
            <w:r>
              <w:rPr>
                <w:rFonts w:ascii="Times New Roman" w:eastAsia="Calibri" w:hAnsi="Times New Roman" w:cs="Times New Roman"/>
                <w:color w:val="000000"/>
                <w:sz w:val="24"/>
                <w:szCs w:val="24"/>
              </w:rPr>
              <w:t>), kur ievērtēti</w:t>
            </w:r>
            <w:r w:rsidRPr="000E7E51">
              <w:rPr>
                <w:rFonts w:ascii="Times New Roman" w:eastAsia="Calibri" w:hAnsi="Times New Roman" w:cs="Times New Roman"/>
                <w:color w:val="000000"/>
                <w:sz w:val="24"/>
                <w:szCs w:val="24"/>
              </w:rPr>
              <w:t>:</w:t>
            </w:r>
          </w:p>
          <w:p w14:paraId="7C8A8ABB" w14:textId="5C4DFDA6" w:rsidR="001658D1" w:rsidRDefault="001658D1" w:rsidP="001658D1">
            <w:pPr>
              <w:pStyle w:val="ListParagraph"/>
              <w:numPr>
                <w:ilvl w:val="0"/>
                <w:numId w:val="58"/>
              </w:numPr>
              <w:autoSpaceDE w:val="0"/>
              <w:autoSpaceDN w:val="0"/>
              <w:adjustRightInd w:val="0"/>
              <w:spacing w:before="120" w:after="1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2020.gada un 2021.gada n</w:t>
            </w:r>
            <w:r w:rsidRPr="000E7E51">
              <w:rPr>
                <w:rFonts w:ascii="Times New Roman" w:eastAsia="Calibri" w:hAnsi="Times New Roman" w:cs="Times New Roman"/>
                <w:color w:val="000000"/>
                <w:sz w:val="24"/>
                <w:szCs w:val="24"/>
              </w:rPr>
              <w:t>eto peļņa/zaudējumi</w:t>
            </w:r>
            <w:r>
              <w:rPr>
                <w:rFonts w:ascii="Times New Roman" w:eastAsia="Calibri" w:hAnsi="Times New Roman" w:cs="Times New Roman"/>
                <w:color w:val="000000"/>
                <w:sz w:val="24"/>
                <w:szCs w:val="24"/>
              </w:rPr>
              <w:t>;</w:t>
            </w:r>
            <w:r w:rsidRPr="000E7E51">
              <w:rPr>
                <w:rFonts w:ascii="Times New Roman" w:eastAsia="Calibri" w:hAnsi="Times New Roman" w:cs="Times New Roman"/>
                <w:color w:val="000000"/>
                <w:sz w:val="24"/>
                <w:szCs w:val="24"/>
              </w:rPr>
              <w:t xml:space="preserve"> </w:t>
            </w:r>
          </w:p>
          <w:p w14:paraId="69F91BC5" w14:textId="552281F9" w:rsidR="001658D1" w:rsidRPr="000E7E51" w:rsidRDefault="001658D1" w:rsidP="001658D1">
            <w:pPr>
              <w:pStyle w:val="ListParagraph"/>
              <w:numPr>
                <w:ilvl w:val="0"/>
                <w:numId w:val="58"/>
              </w:numPr>
              <w:autoSpaceDE w:val="0"/>
              <w:autoSpaceDN w:val="0"/>
              <w:adjustRightInd w:val="0"/>
              <w:spacing w:before="120" w:after="1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Naudas plūsma tiek atskaitīti 2020.gada un 2021.gada </w:t>
            </w:r>
            <w:r w:rsidRPr="000E7E51">
              <w:rPr>
                <w:rFonts w:ascii="Times New Roman" w:eastAsia="Calibri" w:hAnsi="Times New Roman" w:cs="Times New Roman"/>
                <w:color w:val="000000"/>
                <w:sz w:val="24"/>
                <w:szCs w:val="24"/>
              </w:rPr>
              <w:t xml:space="preserve">amortizācijas </w:t>
            </w:r>
            <w:r>
              <w:rPr>
                <w:rFonts w:ascii="Times New Roman" w:eastAsia="Calibri" w:hAnsi="Times New Roman" w:cs="Times New Roman"/>
                <w:color w:val="000000"/>
                <w:sz w:val="24"/>
                <w:szCs w:val="24"/>
              </w:rPr>
              <w:t>izdevumi</w:t>
            </w:r>
            <w:r w:rsidRPr="000E7E51">
              <w:rPr>
                <w:rFonts w:ascii="Times New Roman" w:eastAsia="Calibri" w:hAnsi="Times New Roman" w:cs="Times New Roman"/>
                <w:color w:val="000000"/>
                <w:sz w:val="24"/>
                <w:szCs w:val="24"/>
              </w:rPr>
              <w:t>, ņemot vērā, ka tie nerada ietekmi uz izejošo naudas plūsmu;</w:t>
            </w:r>
          </w:p>
          <w:p w14:paraId="3BA9BC5F" w14:textId="77777777" w:rsidR="001658D1" w:rsidRPr="00C7445D" w:rsidRDefault="001658D1" w:rsidP="001658D1">
            <w:pPr>
              <w:pStyle w:val="ListParagraph"/>
              <w:numPr>
                <w:ilvl w:val="0"/>
                <w:numId w:val="58"/>
              </w:num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w:t>
            </w:r>
            <w:r w:rsidRPr="00C7445D">
              <w:rPr>
                <w:rFonts w:ascii="Times New Roman" w:eastAsia="Calibri" w:hAnsi="Times New Roman" w:cs="Times New Roman"/>
                <w:color w:val="000000"/>
                <w:sz w:val="24"/>
                <w:szCs w:val="24"/>
              </w:rPr>
              <w:t>nvestīciju projektus</w:t>
            </w:r>
            <w:r>
              <w:rPr>
                <w:rFonts w:ascii="Times New Roman" w:eastAsia="Calibri" w:hAnsi="Times New Roman" w:cs="Times New Roman"/>
                <w:color w:val="000000"/>
                <w:sz w:val="24"/>
                <w:szCs w:val="24"/>
              </w:rPr>
              <w:t xml:space="preserve"> īstenošana</w:t>
            </w:r>
            <w:r w:rsidRPr="00C7445D">
              <w:rPr>
                <w:rFonts w:ascii="Times New Roman" w:eastAsia="Calibri" w:hAnsi="Times New Roman" w:cs="Times New Roman"/>
                <w:color w:val="000000"/>
                <w:sz w:val="24"/>
                <w:szCs w:val="24"/>
              </w:rPr>
              <w:t xml:space="preserve">, ciktāl to nosaka ārējie normatīvie akti vai nepieciešamība novērst lidlauka infrastruktūras neatbilstības, kas ir noteiktas ar uzraugošo iestāžu lēmumiem, kā arī, lai izpildītu uzņemtās saistības par jau noslēgtiem līgumiem (tai skaitā Kohēzijas fonda projekta “Drošas un videi draudzīgas infrastruktūras attīstība starptautiskajā lidostā “Rīga””), kuru </w:t>
            </w:r>
            <w:r>
              <w:rPr>
                <w:rFonts w:ascii="Times New Roman" w:eastAsia="Calibri" w:hAnsi="Times New Roman" w:cs="Times New Roman"/>
                <w:color w:val="000000"/>
                <w:sz w:val="24"/>
                <w:szCs w:val="24"/>
              </w:rPr>
              <w:t>pārtraukšanas</w:t>
            </w:r>
            <w:r w:rsidRPr="00C7445D">
              <w:rPr>
                <w:rFonts w:ascii="Times New Roman" w:eastAsia="Calibri" w:hAnsi="Times New Roman" w:cs="Times New Roman"/>
                <w:color w:val="000000"/>
                <w:sz w:val="24"/>
                <w:szCs w:val="24"/>
              </w:rPr>
              <w:t xml:space="preserve"> rezultātā Lidostai iestātos tiesvedību riski, attiecīgi radot</w:t>
            </w:r>
            <w:r>
              <w:rPr>
                <w:rFonts w:ascii="Times New Roman" w:eastAsia="Calibri" w:hAnsi="Times New Roman" w:cs="Times New Roman"/>
                <w:color w:val="000000"/>
                <w:sz w:val="24"/>
                <w:szCs w:val="24"/>
              </w:rPr>
              <w:t xml:space="preserve"> papildu izmaksas;</w:t>
            </w:r>
          </w:p>
          <w:p w14:paraId="79AC6A71" w14:textId="77777777" w:rsidR="001658D1" w:rsidRPr="000E7E51" w:rsidRDefault="001658D1" w:rsidP="001658D1">
            <w:pPr>
              <w:pStyle w:val="ListParagraph"/>
              <w:numPr>
                <w:ilvl w:val="0"/>
                <w:numId w:val="58"/>
              </w:numPr>
              <w:autoSpaceDE w:val="0"/>
              <w:autoSpaceDN w:val="0"/>
              <w:adjustRightInd w:val="0"/>
              <w:spacing w:before="120" w:after="120"/>
              <w:jc w:val="both"/>
              <w:rPr>
                <w:rFonts w:ascii="Times New Roman" w:eastAsia="Calibri" w:hAnsi="Times New Roman" w:cs="Times New Roman"/>
                <w:color w:val="000000"/>
                <w:sz w:val="24"/>
                <w:szCs w:val="24"/>
              </w:rPr>
            </w:pPr>
            <w:r w:rsidRPr="000E7E51">
              <w:rPr>
                <w:rFonts w:ascii="Times New Roman" w:eastAsia="Calibri" w:hAnsi="Times New Roman" w:cs="Times New Roman"/>
                <w:color w:val="000000"/>
                <w:sz w:val="24"/>
                <w:szCs w:val="24"/>
              </w:rPr>
              <w:t>Kredīta un līzinga maksājumi;</w:t>
            </w:r>
          </w:p>
          <w:p w14:paraId="667C5A66" w14:textId="77777777" w:rsidR="001658D1" w:rsidRPr="000E7E51" w:rsidRDefault="001658D1" w:rsidP="001658D1">
            <w:pPr>
              <w:pStyle w:val="ListParagraph"/>
              <w:numPr>
                <w:ilvl w:val="0"/>
                <w:numId w:val="58"/>
              </w:numPr>
              <w:autoSpaceDE w:val="0"/>
              <w:autoSpaceDN w:val="0"/>
              <w:adjustRightInd w:val="0"/>
              <w:spacing w:before="120" w:after="120"/>
              <w:jc w:val="both"/>
              <w:rPr>
                <w:rFonts w:ascii="Times New Roman" w:eastAsia="Calibri" w:hAnsi="Times New Roman" w:cs="Times New Roman"/>
                <w:color w:val="000000"/>
                <w:sz w:val="24"/>
                <w:szCs w:val="24"/>
              </w:rPr>
            </w:pPr>
            <w:r w:rsidRPr="000E7E51">
              <w:rPr>
                <w:rFonts w:ascii="Times New Roman" w:eastAsia="Calibri" w:hAnsi="Times New Roman" w:cs="Times New Roman"/>
                <w:color w:val="000000"/>
                <w:sz w:val="24"/>
                <w:szCs w:val="24"/>
              </w:rPr>
              <w:t>Dividenžu maksājums par 2019.gada pārskata gada peļņu tai skaitā uzņēmuma ienākuma nodokļa maksājums par sadalīto dividenžu apmēru;</w:t>
            </w:r>
          </w:p>
          <w:p w14:paraId="4BA4E3E1" w14:textId="77777777" w:rsidR="001658D1" w:rsidRPr="000E7E51" w:rsidRDefault="001658D1" w:rsidP="001658D1">
            <w:pPr>
              <w:pStyle w:val="ListParagraph"/>
              <w:numPr>
                <w:ilvl w:val="0"/>
                <w:numId w:val="58"/>
              </w:numPr>
              <w:autoSpaceDE w:val="0"/>
              <w:autoSpaceDN w:val="0"/>
              <w:adjustRightInd w:val="0"/>
              <w:spacing w:before="120" w:after="120"/>
              <w:jc w:val="both"/>
              <w:rPr>
                <w:rFonts w:ascii="Times New Roman" w:eastAsia="Calibri" w:hAnsi="Times New Roman" w:cs="Times New Roman"/>
                <w:color w:val="000000"/>
                <w:sz w:val="24"/>
                <w:szCs w:val="24"/>
              </w:rPr>
            </w:pPr>
            <w:r w:rsidRPr="000E7E51">
              <w:rPr>
                <w:rFonts w:ascii="Times New Roman" w:eastAsia="Calibri" w:hAnsi="Times New Roman" w:cs="Times New Roman"/>
                <w:color w:val="000000"/>
                <w:sz w:val="24"/>
                <w:szCs w:val="24"/>
              </w:rPr>
              <w:t>2021.gadā plānotā “OP Corporate Bank plc” aizņēmuma refinansēšana, pieņemot ka pārfinansēšanās būs iespējama;</w:t>
            </w:r>
          </w:p>
          <w:p w14:paraId="0FC70D00" w14:textId="77777777" w:rsidR="001658D1" w:rsidRPr="000E7E51" w:rsidRDefault="001658D1" w:rsidP="001658D1">
            <w:pPr>
              <w:pStyle w:val="ListParagraph"/>
              <w:numPr>
                <w:ilvl w:val="0"/>
                <w:numId w:val="58"/>
              </w:numPr>
              <w:autoSpaceDE w:val="0"/>
              <w:autoSpaceDN w:val="0"/>
              <w:adjustRightInd w:val="0"/>
              <w:spacing w:before="120" w:after="120"/>
              <w:jc w:val="both"/>
              <w:rPr>
                <w:rFonts w:ascii="Times New Roman" w:eastAsia="Calibri" w:hAnsi="Times New Roman" w:cs="Times New Roman"/>
                <w:color w:val="000000"/>
                <w:sz w:val="24"/>
                <w:szCs w:val="24"/>
              </w:rPr>
            </w:pPr>
            <w:r w:rsidRPr="000E7E51">
              <w:rPr>
                <w:rFonts w:ascii="Times New Roman" w:eastAsia="Calibri" w:hAnsi="Times New Roman" w:cs="Times New Roman"/>
                <w:color w:val="000000"/>
                <w:sz w:val="24"/>
                <w:szCs w:val="24"/>
              </w:rPr>
              <w:t xml:space="preserve">Kohēzijas fonda projekta </w:t>
            </w:r>
            <w:r w:rsidRPr="000E7E51">
              <w:rPr>
                <w:rFonts w:ascii="Times New Roman" w:hAnsi="Times New Roman" w:cs="Times New Roman"/>
                <w:sz w:val="24"/>
                <w:szCs w:val="24"/>
              </w:rPr>
              <w:t>“Drošas un videi draudzīgas infrastruktūras attīstība starptautiskajā lidostā “Rīga”” saņemt</w:t>
            </w:r>
            <w:r>
              <w:rPr>
                <w:rFonts w:ascii="Times New Roman" w:hAnsi="Times New Roman" w:cs="Times New Roman"/>
                <w:sz w:val="24"/>
                <w:szCs w:val="24"/>
              </w:rPr>
              <w:t>ais</w:t>
            </w:r>
            <w:r w:rsidRPr="000E7E51">
              <w:rPr>
                <w:rFonts w:ascii="Times New Roman" w:hAnsi="Times New Roman" w:cs="Times New Roman"/>
                <w:sz w:val="24"/>
                <w:szCs w:val="24"/>
              </w:rPr>
              <w:t xml:space="preserve"> līdzfinansējum</w:t>
            </w:r>
            <w:r>
              <w:rPr>
                <w:rFonts w:ascii="Times New Roman" w:hAnsi="Times New Roman" w:cs="Times New Roman"/>
                <w:sz w:val="24"/>
                <w:szCs w:val="24"/>
              </w:rPr>
              <w:t>s</w:t>
            </w:r>
            <w:r w:rsidRPr="000E7E51">
              <w:rPr>
                <w:rFonts w:ascii="Times New Roman" w:hAnsi="Times New Roman" w:cs="Times New Roman"/>
                <w:sz w:val="24"/>
                <w:szCs w:val="24"/>
              </w:rPr>
              <w:t>;</w:t>
            </w:r>
          </w:p>
          <w:p w14:paraId="624A7FCE" w14:textId="77777777" w:rsidR="001658D1" w:rsidRPr="000E7E51" w:rsidRDefault="001658D1" w:rsidP="001658D1">
            <w:pPr>
              <w:pStyle w:val="ListParagraph"/>
              <w:numPr>
                <w:ilvl w:val="0"/>
                <w:numId w:val="58"/>
              </w:numPr>
              <w:autoSpaceDE w:val="0"/>
              <w:autoSpaceDN w:val="0"/>
              <w:adjustRightInd w:val="0"/>
              <w:spacing w:before="120" w:after="120"/>
              <w:jc w:val="both"/>
              <w:rPr>
                <w:rFonts w:ascii="Times New Roman" w:eastAsia="Calibri" w:hAnsi="Times New Roman" w:cs="Times New Roman"/>
                <w:color w:val="000000"/>
                <w:sz w:val="24"/>
                <w:szCs w:val="24"/>
              </w:rPr>
            </w:pPr>
            <w:r w:rsidRPr="000E7E51">
              <w:rPr>
                <w:rFonts w:ascii="Times New Roman" w:eastAsia="Calibri" w:hAnsi="Times New Roman" w:cs="Times New Roman"/>
                <w:color w:val="000000"/>
                <w:sz w:val="24"/>
                <w:szCs w:val="24"/>
              </w:rPr>
              <w:t>Būvniecības garantijas atmaksa par būvdarbiem, kas ir īstenošanas stadijā;</w:t>
            </w:r>
          </w:p>
          <w:p w14:paraId="5F15F4A0" w14:textId="77777777" w:rsidR="001658D1" w:rsidRPr="000E7E51" w:rsidRDefault="001658D1" w:rsidP="001658D1">
            <w:pPr>
              <w:pStyle w:val="ListParagraph"/>
              <w:numPr>
                <w:ilvl w:val="0"/>
                <w:numId w:val="58"/>
              </w:numPr>
              <w:autoSpaceDE w:val="0"/>
              <w:autoSpaceDN w:val="0"/>
              <w:adjustRightInd w:val="0"/>
              <w:spacing w:before="120" w:after="120"/>
              <w:jc w:val="both"/>
              <w:rPr>
                <w:rFonts w:ascii="Times New Roman" w:eastAsia="Calibri" w:hAnsi="Times New Roman" w:cs="Times New Roman"/>
                <w:color w:val="000000"/>
                <w:sz w:val="24"/>
                <w:szCs w:val="24"/>
              </w:rPr>
            </w:pPr>
            <w:r w:rsidRPr="000E7E51">
              <w:rPr>
                <w:rFonts w:ascii="Times New Roman" w:eastAsia="Calibri" w:hAnsi="Times New Roman" w:cs="Times New Roman"/>
                <w:color w:val="000000"/>
                <w:sz w:val="24"/>
                <w:szCs w:val="24"/>
              </w:rPr>
              <w:t>Ievērtēts šķīrējtiesas nolēmums par zaudējumu apmaksu aviopārvadātājam Ryanair.</w:t>
            </w:r>
          </w:p>
          <w:tbl>
            <w:tblPr>
              <w:tblStyle w:val="TableGrid"/>
              <w:tblW w:w="7691" w:type="dxa"/>
              <w:tblInd w:w="322" w:type="dxa"/>
              <w:tblLook w:val="04A0" w:firstRow="1" w:lastRow="0" w:firstColumn="1" w:lastColumn="0" w:noHBand="0" w:noVBand="1"/>
            </w:tblPr>
            <w:tblGrid>
              <w:gridCol w:w="4826"/>
              <w:gridCol w:w="1509"/>
              <w:gridCol w:w="1356"/>
            </w:tblGrid>
            <w:tr w:rsidR="001658D1" w:rsidRPr="008A2889" w14:paraId="2FE767D0" w14:textId="77777777" w:rsidTr="00C20FF8">
              <w:trPr>
                <w:trHeight w:val="212"/>
              </w:trPr>
              <w:tc>
                <w:tcPr>
                  <w:tcW w:w="4826" w:type="dxa"/>
                  <w:noWrap/>
                  <w:hideMark/>
                </w:tcPr>
                <w:p w14:paraId="68568274" w14:textId="77777777" w:rsidR="001658D1" w:rsidRPr="002532B5" w:rsidRDefault="001658D1" w:rsidP="001658D1">
                  <w:pPr>
                    <w:ind w:left="0"/>
                    <w:rPr>
                      <w:rFonts w:ascii="Times New Roman" w:eastAsia="Times New Roman" w:hAnsi="Times New Roman" w:cs="Times New Roman"/>
                      <w:b/>
                      <w:bCs/>
                      <w:color w:val="000000"/>
                      <w:sz w:val="18"/>
                      <w:szCs w:val="18"/>
                      <w:lang w:eastAsia="lv-LV"/>
                    </w:rPr>
                  </w:pPr>
                  <w:r w:rsidRPr="002532B5">
                    <w:rPr>
                      <w:rFonts w:ascii="Times New Roman" w:eastAsia="Times New Roman" w:hAnsi="Times New Roman" w:cs="Times New Roman"/>
                      <w:b/>
                      <w:bCs/>
                      <w:color w:val="000000"/>
                      <w:sz w:val="18"/>
                      <w:szCs w:val="18"/>
                      <w:lang w:eastAsia="lv-LV"/>
                    </w:rPr>
                    <w:t>NAUDAS PLŪSMA - BEZ VALSTS ATBALSTA</w:t>
                  </w:r>
                </w:p>
              </w:tc>
              <w:tc>
                <w:tcPr>
                  <w:tcW w:w="1509" w:type="dxa"/>
                  <w:hideMark/>
                </w:tcPr>
                <w:p w14:paraId="59D77E4C" w14:textId="77777777" w:rsidR="001658D1" w:rsidRPr="002532B5" w:rsidRDefault="001658D1" w:rsidP="001658D1">
                  <w:pPr>
                    <w:ind w:left="0"/>
                    <w:jc w:val="center"/>
                    <w:rPr>
                      <w:rFonts w:ascii="Times New Roman" w:eastAsia="Times New Roman" w:hAnsi="Times New Roman" w:cs="Times New Roman"/>
                      <w:b/>
                      <w:bCs/>
                      <w:color w:val="000000"/>
                      <w:sz w:val="18"/>
                      <w:szCs w:val="18"/>
                      <w:lang w:eastAsia="lv-LV"/>
                    </w:rPr>
                  </w:pPr>
                  <w:r w:rsidRPr="002532B5">
                    <w:rPr>
                      <w:rFonts w:ascii="Times New Roman" w:eastAsia="Times New Roman" w:hAnsi="Times New Roman" w:cs="Times New Roman"/>
                      <w:b/>
                      <w:bCs/>
                      <w:color w:val="000000"/>
                      <w:sz w:val="18"/>
                      <w:szCs w:val="18"/>
                      <w:lang w:eastAsia="lv-LV"/>
                    </w:rPr>
                    <w:t xml:space="preserve">2020. GADS </w:t>
                  </w:r>
                </w:p>
              </w:tc>
              <w:tc>
                <w:tcPr>
                  <w:tcW w:w="1356" w:type="dxa"/>
                  <w:hideMark/>
                </w:tcPr>
                <w:p w14:paraId="3B150180" w14:textId="77777777" w:rsidR="001658D1" w:rsidRPr="002532B5" w:rsidRDefault="001658D1" w:rsidP="001658D1">
                  <w:pPr>
                    <w:ind w:left="0"/>
                    <w:jc w:val="center"/>
                    <w:rPr>
                      <w:rFonts w:ascii="Times New Roman" w:eastAsia="Times New Roman" w:hAnsi="Times New Roman" w:cs="Times New Roman"/>
                      <w:b/>
                      <w:bCs/>
                      <w:color w:val="000000"/>
                      <w:sz w:val="18"/>
                      <w:szCs w:val="18"/>
                      <w:lang w:eastAsia="lv-LV"/>
                    </w:rPr>
                  </w:pPr>
                  <w:r w:rsidRPr="002532B5">
                    <w:rPr>
                      <w:rFonts w:ascii="Times New Roman" w:eastAsia="Times New Roman" w:hAnsi="Times New Roman" w:cs="Times New Roman"/>
                      <w:b/>
                      <w:bCs/>
                      <w:color w:val="000000"/>
                      <w:sz w:val="18"/>
                      <w:szCs w:val="18"/>
                      <w:lang w:eastAsia="lv-LV"/>
                    </w:rPr>
                    <w:t xml:space="preserve">2021. GADS </w:t>
                  </w:r>
                </w:p>
              </w:tc>
            </w:tr>
            <w:tr w:rsidR="001658D1" w:rsidRPr="008A2889" w14:paraId="2F1FCEE7" w14:textId="77777777" w:rsidTr="00C20FF8">
              <w:trPr>
                <w:trHeight w:val="214"/>
              </w:trPr>
              <w:tc>
                <w:tcPr>
                  <w:tcW w:w="4826" w:type="dxa"/>
                  <w:noWrap/>
                  <w:hideMark/>
                </w:tcPr>
                <w:p w14:paraId="5B866802" w14:textId="77777777" w:rsidR="001658D1" w:rsidRPr="002532B5" w:rsidRDefault="001658D1" w:rsidP="001658D1">
                  <w:pPr>
                    <w:ind w:left="0"/>
                    <w:rPr>
                      <w:rFonts w:ascii="Times New Roman" w:eastAsia="Times New Roman" w:hAnsi="Times New Roman" w:cs="Times New Roman"/>
                      <w:b/>
                      <w:bCs/>
                      <w:color w:val="000000"/>
                      <w:sz w:val="18"/>
                      <w:szCs w:val="18"/>
                      <w:lang w:eastAsia="lv-LV"/>
                    </w:rPr>
                  </w:pPr>
                  <w:r w:rsidRPr="002532B5">
                    <w:rPr>
                      <w:rFonts w:ascii="Times New Roman" w:eastAsia="Times New Roman" w:hAnsi="Times New Roman" w:cs="Times New Roman"/>
                      <w:b/>
                      <w:bCs/>
                      <w:color w:val="000000"/>
                      <w:sz w:val="18"/>
                      <w:szCs w:val="18"/>
                      <w:lang w:eastAsia="lv-LV"/>
                    </w:rPr>
                    <w:t>Naudas atlikums sākumā</w:t>
                  </w:r>
                </w:p>
              </w:tc>
              <w:tc>
                <w:tcPr>
                  <w:tcW w:w="1509" w:type="dxa"/>
                  <w:noWrap/>
                  <w:hideMark/>
                </w:tcPr>
                <w:p w14:paraId="4E50FF93" w14:textId="77777777" w:rsidR="001658D1" w:rsidRPr="00A24634" w:rsidRDefault="001658D1" w:rsidP="001658D1">
                  <w:pPr>
                    <w:ind w:left="0"/>
                    <w:rPr>
                      <w:rFonts w:ascii="Times New Roman" w:eastAsia="Times New Roman" w:hAnsi="Times New Roman" w:cs="Times New Roman"/>
                      <w:b/>
                      <w:bCs/>
                      <w:color w:val="000000"/>
                      <w:sz w:val="18"/>
                      <w:szCs w:val="18"/>
                      <w:lang w:eastAsia="lv-LV"/>
                    </w:rPr>
                  </w:pPr>
                  <w:r w:rsidRPr="00A24634">
                    <w:rPr>
                      <w:rFonts w:ascii="Times New Roman" w:eastAsia="Times New Roman" w:hAnsi="Times New Roman" w:cs="Times New Roman"/>
                      <w:b/>
                      <w:bCs/>
                      <w:color w:val="000000"/>
                      <w:sz w:val="18"/>
                      <w:szCs w:val="18"/>
                      <w:lang w:eastAsia="lv-LV"/>
                    </w:rPr>
                    <w:t xml:space="preserve">20 434 361   </w:t>
                  </w:r>
                </w:p>
              </w:tc>
              <w:tc>
                <w:tcPr>
                  <w:tcW w:w="1356" w:type="dxa"/>
                  <w:noWrap/>
                  <w:hideMark/>
                </w:tcPr>
                <w:p w14:paraId="146984FE" w14:textId="77777777" w:rsidR="001658D1" w:rsidRPr="002532B5" w:rsidRDefault="001658D1" w:rsidP="001658D1">
                  <w:pPr>
                    <w:ind w:left="0"/>
                    <w:rPr>
                      <w:rFonts w:ascii="Times New Roman" w:eastAsia="Times New Roman" w:hAnsi="Times New Roman" w:cs="Times New Roman"/>
                      <w:b/>
                      <w:bCs/>
                      <w:color w:val="000000"/>
                      <w:sz w:val="18"/>
                      <w:szCs w:val="18"/>
                      <w:lang w:eastAsia="lv-LV"/>
                    </w:rPr>
                  </w:pPr>
                  <w:r w:rsidRPr="00930288">
                    <w:rPr>
                      <w:rFonts w:ascii="Times New Roman" w:eastAsia="Times New Roman" w:hAnsi="Times New Roman" w:cs="Times New Roman"/>
                      <w:b/>
                      <w:bCs/>
                      <w:color w:val="000000"/>
                      <w:sz w:val="18"/>
                      <w:szCs w:val="18"/>
                      <w:lang w:eastAsia="lv-LV"/>
                    </w:rPr>
                    <w:t>-27 548 534</w:t>
                  </w:r>
                </w:p>
              </w:tc>
            </w:tr>
            <w:tr w:rsidR="001658D1" w:rsidRPr="008A2889" w14:paraId="1D9073AE" w14:textId="77777777" w:rsidTr="00C20FF8">
              <w:trPr>
                <w:trHeight w:val="214"/>
              </w:trPr>
              <w:tc>
                <w:tcPr>
                  <w:tcW w:w="4826" w:type="dxa"/>
                  <w:noWrap/>
                </w:tcPr>
                <w:p w14:paraId="2C197DF9" w14:textId="4071BFAD" w:rsidR="001658D1" w:rsidRPr="00811DA2" w:rsidRDefault="001658D1" w:rsidP="001658D1">
                  <w:pPr>
                    <w:ind w:left="0" w:firstLineChars="100" w:firstLine="181"/>
                    <w:rPr>
                      <w:rFonts w:ascii="Times New Roman" w:hAnsi="Times New Roman" w:cs="Times New Roman"/>
                      <w:sz w:val="20"/>
                      <w:szCs w:val="20"/>
                    </w:rPr>
                  </w:pPr>
                  <w:r w:rsidRPr="008A2889">
                    <w:rPr>
                      <w:rFonts w:ascii="Times New Roman" w:eastAsia="Times New Roman" w:hAnsi="Times New Roman" w:cs="Times New Roman"/>
                      <w:b/>
                      <w:bCs/>
                      <w:color w:val="000000"/>
                      <w:sz w:val="18"/>
                      <w:szCs w:val="24"/>
                      <w:lang w:eastAsia="lv-LV"/>
                    </w:rPr>
                    <w:t>Neto peļņa/zaudējumi</w:t>
                  </w:r>
                </w:p>
              </w:tc>
              <w:tc>
                <w:tcPr>
                  <w:tcW w:w="1509" w:type="dxa"/>
                  <w:noWrap/>
                </w:tcPr>
                <w:p w14:paraId="69028163" w14:textId="66D33573" w:rsidR="001658D1" w:rsidRPr="00811DA2" w:rsidRDefault="001658D1" w:rsidP="001658D1">
                  <w:pPr>
                    <w:ind w:left="0"/>
                    <w:jc w:val="right"/>
                    <w:rPr>
                      <w:rFonts w:ascii="Times New Roman" w:hAnsi="Times New Roman" w:cs="Times New Roman"/>
                      <w:sz w:val="20"/>
                      <w:szCs w:val="20"/>
                    </w:rPr>
                  </w:pPr>
                  <w:r>
                    <w:rPr>
                      <w:rFonts w:ascii="Times New Roman" w:hAnsi="Times New Roman" w:cs="Times New Roman"/>
                      <w:sz w:val="20"/>
                      <w:szCs w:val="20"/>
                    </w:rPr>
                    <w:t>-   40 916 862</w:t>
                  </w:r>
                </w:p>
              </w:tc>
              <w:tc>
                <w:tcPr>
                  <w:tcW w:w="1356" w:type="dxa"/>
                  <w:noWrap/>
                </w:tcPr>
                <w:p w14:paraId="202A9B31" w14:textId="4FB6624E" w:rsidR="001658D1" w:rsidRPr="00811DA2" w:rsidRDefault="001658D1" w:rsidP="001658D1">
                  <w:pPr>
                    <w:ind w:left="0"/>
                    <w:jc w:val="right"/>
                    <w:rPr>
                      <w:rFonts w:ascii="Times New Roman" w:hAnsi="Times New Roman" w:cs="Times New Roman"/>
                      <w:sz w:val="20"/>
                      <w:szCs w:val="20"/>
                    </w:rPr>
                  </w:pPr>
                  <w:r w:rsidRPr="00A23188">
                    <w:rPr>
                      <w:rFonts w:ascii="Times New Roman" w:hAnsi="Times New Roman" w:cs="Times New Roman"/>
                      <w:sz w:val="20"/>
                      <w:szCs w:val="20"/>
                    </w:rPr>
                    <w:t>-   16 552 847</w:t>
                  </w:r>
                </w:p>
              </w:tc>
            </w:tr>
            <w:tr w:rsidR="001658D1" w:rsidRPr="008A2889" w14:paraId="32DDC5C1" w14:textId="77777777" w:rsidTr="00C20FF8">
              <w:trPr>
                <w:trHeight w:val="214"/>
              </w:trPr>
              <w:tc>
                <w:tcPr>
                  <w:tcW w:w="4826" w:type="dxa"/>
                  <w:noWrap/>
                </w:tcPr>
                <w:p w14:paraId="49B29BA0" w14:textId="22E628E6" w:rsidR="001658D1" w:rsidRPr="00811DA2" w:rsidRDefault="001658D1" w:rsidP="001658D1">
                  <w:pPr>
                    <w:ind w:left="0" w:firstLineChars="100" w:firstLine="200"/>
                    <w:rPr>
                      <w:rFonts w:ascii="Times New Roman" w:hAnsi="Times New Roman" w:cs="Times New Roman"/>
                      <w:sz w:val="20"/>
                      <w:szCs w:val="20"/>
                    </w:rPr>
                  </w:pPr>
                  <w:r w:rsidRPr="00A23188">
                    <w:rPr>
                      <w:rFonts w:ascii="Times New Roman" w:hAnsi="Times New Roman" w:cs="Times New Roman"/>
                      <w:sz w:val="20"/>
                      <w:szCs w:val="20"/>
                    </w:rPr>
                    <w:t>Amortizācijas izdevumi</w:t>
                  </w:r>
                </w:p>
              </w:tc>
              <w:tc>
                <w:tcPr>
                  <w:tcW w:w="1509" w:type="dxa"/>
                  <w:noWrap/>
                </w:tcPr>
                <w:p w14:paraId="6409128E" w14:textId="72BBBBDF" w:rsidR="001658D1" w:rsidRPr="00811DA2" w:rsidRDefault="001658D1" w:rsidP="001658D1">
                  <w:pPr>
                    <w:ind w:left="0"/>
                    <w:jc w:val="right"/>
                    <w:rPr>
                      <w:rFonts w:ascii="Times New Roman" w:hAnsi="Times New Roman" w:cs="Times New Roman"/>
                      <w:sz w:val="20"/>
                      <w:szCs w:val="20"/>
                    </w:rPr>
                  </w:pPr>
                  <w:r>
                    <w:rPr>
                      <w:rFonts w:ascii="Times New Roman" w:hAnsi="Times New Roman" w:cs="Times New Roman"/>
                      <w:sz w:val="20"/>
                      <w:szCs w:val="20"/>
                    </w:rPr>
                    <w:t>10 920 000</w:t>
                  </w:r>
                </w:p>
              </w:tc>
              <w:tc>
                <w:tcPr>
                  <w:tcW w:w="1356" w:type="dxa"/>
                  <w:noWrap/>
                </w:tcPr>
                <w:p w14:paraId="4B19ABB9" w14:textId="27233C52" w:rsidR="001658D1" w:rsidRPr="00811DA2" w:rsidRDefault="001658D1" w:rsidP="001658D1">
                  <w:pPr>
                    <w:ind w:left="0"/>
                    <w:jc w:val="right"/>
                    <w:rPr>
                      <w:rFonts w:ascii="Times New Roman" w:hAnsi="Times New Roman" w:cs="Times New Roman"/>
                      <w:sz w:val="20"/>
                      <w:szCs w:val="20"/>
                    </w:rPr>
                  </w:pPr>
                  <w:r w:rsidRPr="00A23188">
                    <w:rPr>
                      <w:rFonts w:ascii="Times New Roman" w:hAnsi="Times New Roman" w:cs="Times New Roman"/>
                      <w:sz w:val="20"/>
                      <w:szCs w:val="20"/>
                    </w:rPr>
                    <w:t>11 000 000</w:t>
                  </w:r>
                </w:p>
              </w:tc>
            </w:tr>
            <w:tr w:rsidR="001658D1" w:rsidRPr="008A2889" w14:paraId="754DD9EB" w14:textId="77777777" w:rsidTr="00C20FF8">
              <w:trPr>
                <w:trHeight w:val="214"/>
              </w:trPr>
              <w:tc>
                <w:tcPr>
                  <w:tcW w:w="4826" w:type="dxa"/>
                  <w:noWrap/>
                  <w:hideMark/>
                </w:tcPr>
                <w:p w14:paraId="2D25A7C7" w14:textId="77777777" w:rsidR="001658D1" w:rsidRPr="00811DA2" w:rsidRDefault="001658D1" w:rsidP="001658D1">
                  <w:pPr>
                    <w:ind w:left="0" w:firstLineChars="100" w:firstLine="200"/>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Pamatlīdzekļu iegāde</w:t>
                  </w:r>
                </w:p>
              </w:tc>
              <w:tc>
                <w:tcPr>
                  <w:tcW w:w="1509" w:type="dxa"/>
                  <w:noWrap/>
                  <w:hideMark/>
                </w:tcPr>
                <w:p w14:paraId="18A249DF" w14:textId="77777777" w:rsidR="001658D1" w:rsidRPr="00811DA2" w:rsidRDefault="001658D1" w:rsidP="001658D1">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-17 453 398</w:t>
                  </w:r>
                </w:p>
              </w:tc>
              <w:tc>
                <w:tcPr>
                  <w:tcW w:w="1356" w:type="dxa"/>
                  <w:noWrap/>
                  <w:hideMark/>
                </w:tcPr>
                <w:p w14:paraId="24F8BBEB" w14:textId="77777777" w:rsidR="001658D1" w:rsidRPr="00811DA2" w:rsidRDefault="001658D1" w:rsidP="001658D1">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-15 681 765</w:t>
                  </w:r>
                </w:p>
              </w:tc>
            </w:tr>
            <w:tr w:rsidR="001658D1" w:rsidRPr="008A2889" w14:paraId="2C10B91F" w14:textId="77777777" w:rsidTr="00C20FF8">
              <w:trPr>
                <w:trHeight w:val="214"/>
              </w:trPr>
              <w:tc>
                <w:tcPr>
                  <w:tcW w:w="4826" w:type="dxa"/>
                  <w:noWrap/>
                  <w:hideMark/>
                </w:tcPr>
                <w:p w14:paraId="46AE0B60" w14:textId="56D80076" w:rsidR="001658D1" w:rsidRPr="00EF7B0C" w:rsidRDefault="001658D1" w:rsidP="001658D1">
                  <w:pPr>
                    <w:ind w:left="0" w:firstLineChars="100" w:firstLine="200"/>
                    <w:rPr>
                      <w:rFonts w:ascii="Times New Roman" w:eastAsia="Times New Roman" w:hAnsi="Times New Roman" w:cs="Times New Roman"/>
                      <w:i/>
                      <w:iCs/>
                      <w:color w:val="000000"/>
                      <w:sz w:val="20"/>
                      <w:szCs w:val="20"/>
                      <w:lang w:eastAsia="lv-LV"/>
                    </w:rPr>
                  </w:pPr>
                  <w:r w:rsidRPr="00EF7B0C">
                    <w:rPr>
                      <w:rFonts w:ascii="Times New Roman" w:hAnsi="Times New Roman" w:cs="Times New Roman"/>
                      <w:i/>
                      <w:iCs/>
                      <w:sz w:val="20"/>
                      <w:szCs w:val="20"/>
                    </w:rPr>
                    <w:t xml:space="preserve"> - Pamatlīdzekļu iegāde Kohēzijas fonds</w:t>
                  </w:r>
                </w:p>
              </w:tc>
              <w:tc>
                <w:tcPr>
                  <w:tcW w:w="1509" w:type="dxa"/>
                  <w:noWrap/>
                  <w:hideMark/>
                </w:tcPr>
                <w:p w14:paraId="1DF73739" w14:textId="77777777" w:rsidR="001658D1" w:rsidRPr="00EF7B0C" w:rsidRDefault="001658D1" w:rsidP="001658D1">
                  <w:pPr>
                    <w:ind w:left="0"/>
                    <w:jc w:val="right"/>
                    <w:rPr>
                      <w:rFonts w:ascii="Times New Roman" w:eastAsia="Times New Roman" w:hAnsi="Times New Roman" w:cs="Times New Roman"/>
                      <w:i/>
                      <w:iCs/>
                      <w:color w:val="000000"/>
                      <w:sz w:val="20"/>
                      <w:szCs w:val="20"/>
                      <w:lang w:eastAsia="lv-LV"/>
                    </w:rPr>
                  </w:pPr>
                  <w:r w:rsidRPr="00EF7B0C">
                    <w:rPr>
                      <w:rFonts w:ascii="Times New Roman" w:hAnsi="Times New Roman" w:cs="Times New Roman"/>
                      <w:i/>
                      <w:iCs/>
                      <w:sz w:val="20"/>
                      <w:szCs w:val="20"/>
                    </w:rPr>
                    <w:t>-9 497 614</w:t>
                  </w:r>
                </w:p>
              </w:tc>
              <w:tc>
                <w:tcPr>
                  <w:tcW w:w="1356" w:type="dxa"/>
                  <w:noWrap/>
                  <w:hideMark/>
                </w:tcPr>
                <w:p w14:paraId="300E34EA" w14:textId="77777777" w:rsidR="001658D1" w:rsidRPr="00EF7B0C" w:rsidRDefault="001658D1" w:rsidP="001658D1">
                  <w:pPr>
                    <w:ind w:left="0"/>
                    <w:jc w:val="right"/>
                    <w:rPr>
                      <w:rFonts w:ascii="Times New Roman" w:eastAsia="Times New Roman" w:hAnsi="Times New Roman" w:cs="Times New Roman"/>
                      <w:i/>
                      <w:iCs/>
                      <w:color w:val="000000"/>
                      <w:sz w:val="20"/>
                      <w:szCs w:val="20"/>
                      <w:lang w:eastAsia="lv-LV"/>
                    </w:rPr>
                  </w:pPr>
                  <w:r w:rsidRPr="00EF7B0C">
                    <w:rPr>
                      <w:rFonts w:ascii="Times New Roman" w:hAnsi="Times New Roman" w:cs="Times New Roman"/>
                      <w:i/>
                      <w:iCs/>
                      <w:sz w:val="20"/>
                      <w:szCs w:val="20"/>
                    </w:rPr>
                    <w:t>-5 441 009</w:t>
                  </w:r>
                </w:p>
              </w:tc>
            </w:tr>
            <w:tr w:rsidR="001658D1" w:rsidRPr="008A2889" w14:paraId="7AB283FF" w14:textId="77777777" w:rsidTr="00C20FF8">
              <w:trPr>
                <w:trHeight w:val="214"/>
              </w:trPr>
              <w:tc>
                <w:tcPr>
                  <w:tcW w:w="4826" w:type="dxa"/>
                  <w:noWrap/>
                  <w:hideMark/>
                </w:tcPr>
                <w:p w14:paraId="189A9203" w14:textId="0FFAB153" w:rsidR="001658D1" w:rsidRPr="00EF7B0C" w:rsidRDefault="001658D1" w:rsidP="001658D1">
                  <w:pPr>
                    <w:ind w:left="0" w:firstLineChars="100" w:firstLine="200"/>
                    <w:rPr>
                      <w:rFonts w:ascii="Times New Roman" w:eastAsia="Times New Roman" w:hAnsi="Times New Roman" w:cs="Times New Roman"/>
                      <w:i/>
                      <w:iCs/>
                      <w:color w:val="000000"/>
                      <w:sz w:val="20"/>
                      <w:szCs w:val="20"/>
                      <w:lang w:eastAsia="lv-LV"/>
                    </w:rPr>
                  </w:pPr>
                  <w:r w:rsidRPr="00EF7B0C">
                    <w:rPr>
                      <w:rFonts w:ascii="Times New Roman" w:hAnsi="Times New Roman" w:cs="Times New Roman"/>
                      <w:i/>
                      <w:iCs/>
                      <w:sz w:val="20"/>
                      <w:szCs w:val="20"/>
                    </w:rPr>
                    <w:t xml:space="preserve"> - Pamatlīdzekļu iegāde (citas saistības)</w:t>
                  </w:r>
                </w:p>
              </w:tc>
              <w:tc>
                <w:tcPr>
                  <w:tcW w:w="1509" w:type="dxa"/>
                  <w:noWrap/>
                  <w:hideMark/>
                </w:tcPr>
                <w:p w14:paraId="7CE035F5" w14:textId="77777777" w:rsidR="001658D1" w:rsidRPr="00EF7B0C" w:rsidRDefault="001658D1" w:rsidP="001658D1">
                  <w:pPr>
                    <w:ind w:left="0"/>
                    <w:jc w:val="right"/>
                    <w:rPr>
                      <w:rFonts w:ascii="Times New Roman" w:eastAsia="Times New Roman" w:hAnsi="Times New Roman" w:cs="Times New Roman"/>
                      <w:i/>
                      <w:iCs/>
                      <w:color w:val="000000"/>
                      <w:sz w:val="20"/>
                      <w:szCs w:val="20"/>
                      <w:lang w:eastAsia="lv-LV"/>
                    </w:rPr>
                  </w:pPr>
                  <w:r w:rsidRPr="00EF7B0C">
                    <w:rPr>
                      <w:rFonts w:ascii="Times New Roman" w:hAnsi="Times New Roman" w:cs="Times New Roman"/>
                      <w:i/>
                      <w:iCs/>
                      <w:sz w:val="20"/>
                      <w:szCs w:val="20"/>
                    </w:rPr>
                    <w:t>-7 955 784</w:t>
                  </w:r>
                </w:p>
              </w:tc>
              <w:tc>
                <w:tcPr>
                  <w:tcW w:w="1356" w:type="dxa"/>
                  <w:noWrap/>
                  <w:hideMark/>
                </w:tcPr>
                <w:p w14:paraId="4082F309" w14:textId="77777777" w:rsidR="001658D1" w:rsidRPr="00EF7B0C" w:rsidRDefault="001658D1" w:rsidP="001658D1">
                  <w:pPr>
                    <w:ind w:left="0"/>
                    <w:jc w:val="right"/>
                    <w:rPr>
                      <w:rFonts w:ascii="Times New Roman" w:eastAsia="Times New Roman" w:hAnsi="Times New Roman" w:cs="Times New Roman"/>
                      <w:i/>
                      <w:iCs/>
                      <w:color w:val="000000"/>
                      <w:sz w:val="20"/>
                      <w:szCs w:val="20"/>
                      <w:lang w:eastAsia="lv-LV"/>
                    </w:rPr>
                  </w:pPr>
                  <w:r w:rsidRPr="00EF7B0C">
                    <w:rPr>
                      <w:rFonts w:ascii="Times New Roman" w:hAnsi="Times New Roman" w:cs="Times New Roman"/>
                      <w:i/>
                      <w:iCs/>
                      <w:sz w:val="20"/>
                      <w:szCs w:val="20"/>
                    </w:rPr>
                    <w:t>-10 240 756</w:t>
                  </w:r>
                </w:p>
              </w:tc>
            </w:tr>
            <w:tr w:rsidR="001658D1" w:rsidRPr="008A2889" w14:paraId="54272432" w14:textId="77777777" w:rsidTr="00C20FF8">
              <w:trPr>
                <w:trHeight w:val="214"/>
              </w:trPr>
              <w:tc>
                <w:tcPr>
                  <w:tcW w:w="4826" w:type="dxa"/>
                  <w:noWrap/>
                  <w:hideMark/>
                </w:tcPr>
                <w:p w14:paraId="2D7EC4C6" w14:textId="77777777" w:rsidR="001658D1" w:rsidRPr="00811DA2" w:rsidRDefault="001658D1" w:rsidP="001658D1">
                  <w:pPr>
                    <w:ind w:left="0" w:firstLineChars="100" w:firstLine="200"/>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Kredīta un līzinga pamatsummas maksājumi</w:t>
                  </w:r>
                </w:p>
              </w:tc>
              <w:tc>
                <w:tcPr>
                  <w:tcW w:w="1509" w:type="dxa"/>
                  <w:noWrap/>
                  <w:hideMark/>
                </w:tcPr>
                <w:p w14:paraId="734FB293" w14:textId="77777777" w:rsidR="001658D1" w:rsidRPr="00811DA2" w:rsidRDefault="001658D1" w:rsidP="001658D1">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-3 240 273</w:t>
                  </w:r>
                </w:p>
              </w:tc>
              <w:tc>
                <w:tcPr>
                  <w:tcW w:w="1356" w:type="dxa"/>
                  <w:noWrap/>
                  <w:hideMark/>
                </w:tcPr>
                <w:p w14:paraId="538298A7" w14:textId="77777777" w:rsidR="001658D1" w:rsidRPr="00811DA2" w:rsidRDefault="001658D1" w:rsidP="001658D1">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-7 360 751</w:t>
                  </w:r>
                </w:p>
              </w:tc>
            </w:tr>
            <w:tr w:rsidR="001658D1" w:rsidRPr="008A2889" w14:paraId="1A61BC44" w14:textId="77777777" w:rsidTr="00C20FF8">
              <w:trPr>
                <w:trHeight w:val="214"/>
              </w:trPr>
              <w:tc>
                <w:tcPr>
                  <w:tcW w:w="4826" w:type="dxa"/>
                  <w:noWrap/>
                  <w:hideMark/>
                </w:tcPr>
                <w:p w14:paraId="7CA470B8" w14:textId="77777777" w:rsidR="001658D1" w:rsidRPr="00811DA2" w:rsidRDefault="001658D1" w:rsidP="001658D1">
                  <w:pPr>
                    <w:ind w:left="0" w:firstLineChars="100" w:firstLine="200"/>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Dividen</w:t>
                  </w:r>
                  <w:r>
                    <w:rPr>
                      <w:rFonts w:ascii="Times New Roman" w:hAnsi="Times New Roman" w:cs="Times New Roman"/>
                      <w:sz w:val="20"/>
                      <w:szCs w:val="20"/>
                    </w:rPr>
                    <w:t>žu</w:t>
                  </w:r>
                  <w:r w:rsidRPr="00811DA2">
                    <w:rPr>
                      <w:rFonts w:ascii="Times New Roman" w:hAnsi="Times New Roman" w:cs="Times New Roman"/>
                      <w:sz w:val="20"/>
                      <w:szCs w:val="20"/>
                    </w:rPr>
                    <w:t xml:space="preserve"> maksājums</w:t>
                  </w:r>
                </w:p>
              </w:tc>
              <w:tc>
                <w:tcPr>
                  <w:tcW w:w="1509" w:type="dxa"/>
                  <w:noWrap/>
                  <w:hideMark/>
                </w:tcPr>
                <w:p w14:paraId="4B854BE3" w14:textId="77777777" w:rsidR="001658D1" w:rsidRPr="00811DA2" w:rsidRDefault="001658D1" w:rsidP="001658D1">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-3 606 639</w:t>
                  </w:r>
                </w:p>
              </w:tc>
              <w:tc>
                <w:tcPr>
                  <w:tcW w:w="1356" w:type="dxa"/>
                  <w:noWrap/>
                  <w:hideMark/>
                </w:tcPr>
                <w:p w14:paraId="53BD25D8" w14:textId="77777777" w:rsidR="001658D1" w:rsidRPr="00811DA2" w:rsidRDefault="001658D1" w:rsidP="001658D1">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0</w:t>
                  </w:r>
                </w:p>
              </w:tc>
            </w:tr>
            <w:tr w:rsidR="001658D1" w:rsidRPr="008A2889" w14:paraId="3B8329A0" w14:textId="77777777" w:rsidTr="00C20FF8">
              <w:trPr>
                <w:trHeight w:val="214"/>
              </w:trPr>
              <w:tc>
                <w:tcPr>
                  <w:tcW w:w="4826" w:type="dxa"/>
                  <w:noWrap/>
                  <w:hideMark/>
                </w:tcPr>
                <w:p w14:paraId="32804CA7" w14:textId="77777777" w:rsidR="001658D1" w:rsidRPr="00811DA2" w:rsidRDefault="001658D1" w:rsidP="001658D1">
                  <w:pPr>
                    <w:ind w:left="0" w:firstLineChars="100" w:firstLine="200"/>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UIN no dividendēm</w:t>
                  </w:r>
                </w:p>
              </w:tc>
              <w:tc>
                <w:tcPr>
                  <w:tcW w:w="1509" w:type="dxa"/>
                  <w:noWrap/>
                  <w:hideMark/>
                </w:tcPr>
                <w:p w14:paraId="7F09753C" w14:textId="77777777" w:rsidR="001658D1" w:rsidRPr="00811DA2" w:rsidRDefault="001658D1" w:rsidP="001658D1">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-901 660</w:t>
                  </w:r>
                </w:p>
              </w:tc>
              <w:tc>
                <w:tcPr>
                  <w:tcW w:w="1356" w:type="dxa"/>
                  <w:noWrap/>
                  <w:hideMark/>
                </w:tcPr>
                <w:p w14:paraId="28E38572" w14:textId="77777777" w:rsidR="001658D1" w:rsidRPr="00811DA2" w:rsidRDefault="001658D1" w:rsidP="001658D1">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0</w:t>
                  </w:r>
                </w:p>
              </w:tc>
            </w:tr>
            <w:tr w:rsidR="001658D1" w:rsidRPr="008A2889" w14:paraId="7437D953" w14:textId="77777777" w:rsidTr="00C20FF8">
              <w:trPr>
                <w:trHeight w:val="214"/>
              </w:trPr>
              <w:tc>
                <w:tcPr>
                  <w:tcW w:w="4826" w:type="dxa"/>
                  <w:noWrap/>
                  <w:hideMark/>
                </w:tcPr>
                <w:p w14:paraId="31E0B658" w14:textId="77777777" w:rsidR="001658D1" w:rsidRPr="00811DA2" w:rsidRDefault="001658D1" w:rsidP="001658D1">
                  <w:pPr>
                    <w:ind w:left="0" w:firstLineChars="100" w:firstLine="200"/>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Kredītu saņemšana/atmaksa</w:t>
                  </w:r>
                </w:p>
              </w:tc>
              <w:tc>
                <w:tcPr>
                  <w:tcW w:w="1509" w:type="dxa"/>
                  <w:noWrap/>
                  <w:hideMark/>
                </w:tcPr>
                <w:p w14:paraId="14C011EF" w14:textId="66056EFC" w:rsidR="001658D1" w:rsidRPr="00811DA2" w:rsidRDefault="001658D1" w:rsidP="001658D1">
                  <w:pPr>
                    <w:ind w:left="0"/>
                    <w:jc w:val="right"/>
                    <w:rPr>
                      <w:rFonts w:ascii="Times New Roman" w:eastAsia="Times New Roman" w:hAnsi="Times New Roman" w:cs="Times New Roman"/>
                      <w:color w:val="000000"/>
                      <w:sz w:val="20"/>
                      <w:szCs w:val="20"/>
                      <w:lang w:eastAsia="lv-LV"/>
                    </w:rPr>
                  </w:pPr>
                  <w:r w:rsidRPr="005332B9">
                    <w:rPr>
                      <w:rFonts w:ascii="Times New Roman" w:hAnsi="Times New Roman" w:cs="Times New Roman"/>
                      <w:sz w:val="20"/>
                      <w:szCs w:val="20"/>
                    </w:rPr>
                    <w:t>9 569 114</w:t>
                  </w:r>
                </w:p>
              </w:tc>
              <w:tc>
                <w:tcPr>
                  <w:tcW w:w="1356" w:type="dxa"/>
                  <w:noWrap/>
                  <w:hideMark/>
                </w:tcPr>
                <w:p w14:paraId="277CA7A3" w14:textId="77777777" w:rsidR="001658D1" w:rsidRPr="00811DA2" w:rsidRDefault="001658D1" w:rsidP="001658D1">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4 615 570</w:t>
                  </w:r>
                </w:p>
              </w:tc>
            </w:tr>
            <w:tr w:rsidR="001658D1" w:rsidRPr="008A2889" w14:paraId="11CEEE5D" w14:textId="77777777" w:rsidTr="00C20FF8">
              <w:trPr>
                <w:trHeight w:val="214"/>
              </w:trPr>
              <w:tc>
                <w:tcPr>
                  <w:tcW w:w="4826" w:type="dxa"/>
                  <w:noWrap/>
                  <w:hideMark/>
                </w:tcPr>
                <w:p w14:paraId="1D993F70" w14:textId="77777777" w:rsidR="001658D1" w:rsidRPr="00811DA2" w:rsidRDefault="001658D1" w:rsidP="001658D1">
                  <w:pPr>
                    <w:ind w:left="0" w:firstLineChars="100" w:firstLine="200"/>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Kohēzijas fonda līdzfinansējuma atmaksa</w:t>
                  </w:r>
                </w:p>
              </w:tc>
              <w:tc>
                <w:tcPr>
                  <w:tcW w:w="1509" w:type="dxa"/>
                  <w:noWrap/>
                  <w:hideMark/>
                </w:tcPr>
                <w:p w14:paraId="1B236FF3" w14:textId="77777777" w:rsidR="001658D1" w:rsidRPr="00811DA2" w:rsidRDefault="001658D1" w:rsidP="001658D1">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0</w:t>
                  </w:r>
                </w:p>
              </w:tc>
              <w:tc>
                <w:tcPr>
                  <w:tcW w:w="1356" w:type="dxa"/>
                  <w:noWrap/>
                  <w:hideMark/>
                </w:tcPr>
                <w:p w14:paraId="398A82F6" w14:textId="77777777" w:rsidR="001658D1" w:rsidRPr="00811DA2" w:rsidRDefault="001658D1" w:rsidP="001658D1">
                  <w:pPr>
                    <w:ind w:left="0"/>
                    <w:jc w:val="right"/>
                    <w:rPr>
                      <w:rFonts w:ascii="Times New Roman" w:eastAsia="Times New Roman" w:hAnsi="Times New Roman" w:cs="Times New Roman"/>
                      <w:color w:val="000000"/>
                      <w:sz w:val="20"/>
                      <w:szCs w:val="20"/>
                      <w:lang w:eastAsia="lv-LV"/>
                    </w:rPr>
                  </w:pPr>
                </w:p>
              </w:tc>
            </w:tr>
            <w:tr w:rsidR="001658D1" w:rsidRPr="008A2889" w14:paraId="2A9395F2" w14:textId="77777777" w:rsidTr="00C20FF8">
              <w:trPr>
                <w:trHeight w:val="214"/>
              </w:trPr>
              <w:tc>
                <w:tcPr>
                  <w:tcW w:w="4826" w:type="dxa"/>
                  <w:noWrap/>
                </w:tcPr>
                <w:p w14:paraId="4A9B14D7" w14:textId="77777777" w:rsidR="001658D1" w:rsidRPr="00C7445D" w:rsidRDefault="001658D1" w:rsidP="001658D1">
                  <w:pPr>
                    <w:ind w:left="0" w:firstLineChars="100" w:firstLine="200"/>
                    <w:rPr>
                      <w:rFonts w:ascii="Times New Roman" w:hAnsi="Times New Roman" w:cs="Times New Roman"/>
                      <w:sz w:val="20"/>
                      <w:szCs w:val="20"/>
                    </w:rPr>
                  </w:pPr>
                  <w:r w:rsidRPr="00811DA2">
                    <w:rPr>
                      <w:rFonts w:ascii="Times New Roman" w:hAnsi="Times New Roman" w:cs="Times New Roman"/>
                      <w:sz w:val="20"/>
                      <w:szCs w:val="20"/>
                    </w:rPr>
                    <w:t>Kohēzijas fonda līdzfinansējuma saņemšana</w:t>
                  </w:r>
                </w:p>
              </w:tc>
              <w:tc>
                <w:tcPr>
                  <w:tcW w:w="1509" w:type="dxa"/>
                  <w:noWrap/>
                </w:tcPr>
                <w:p w14:paraId="3A7B58A4" w14:textId="77777777" w:rsidR="001658D1" w:rsidRPr="00811DA2" w:rsidRDefault="001658D1" w:rsidP="001658D1">
                  <w:pPr>
                    <w:ind w:left="0"/>
                    <w:jc w:val="right"/>
                    <w:rPr>
                      <w:rFonts w:ascii="Times New Roman" w:hAnsi="Times New Roman" w:cs="Times New Roman"/>
                      <w:sz w:val="20"/>
                      <w:szCs w:val="20"/>
                    </w:rPr>
                  </w:pPr>
                  <w:r w:rsidRPr="00811DA2">
                    <w:rPr>
                      <w:rFonts w:ascii="Times New Roman" w:hAnsi="Times New Roman" w:cs="Times New Roman"/>
                      <w:sz w:val="20"/>
                      <w:szCs w:val="20"/>
                    </w:rPr>
                    <w:t>3 572 920</w:t>
                  </w:r>
                </w:p>
              </w:tc>
              <w:tc>
                <w:tcPr>
                  <w:tcW w:w="1356" w:type="dxa"/>
                  <w:noWrap/>
                </w:tcPr>
                <w:p w14:paraId="290471EF" w14:textId="77777777" w:rsidR="001658D1" w:rsidRPr="00811DA2" w:rsidDel="00EE269B" w:rsidRDefault="001658D1" w:rsidP="001658D1">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2 107 818</w:t>
                  </w:r>
                </w:p>
              </w:tc>
            </w:tr>
            <w:tr w:rsidR="001658D1" w:rsidRPr="008A2889" w14:paraId="655AF24F" w14:textId="77777777" w:rsidTr="00C20FF8">
              <w:trPr>
                <w:trHeight w:val="214"/>
              </w:trPr>
              <w:tc>
                <w:tcPr>
                  <w:tcW w:w="4826" w:type="dxa"/>
                  <w:noWrap/>
                </w:tcPr>
                <w:p w14:paraId="7AEC409F" w14:textId="77777777" w:rsidR="001658D1" w:rsidRPr="00C7445D" w:rsidRDefault="001658D1" w:rsidP="001658D1">
                  <w:pPr>
                    <w:ind w:left="0" w:firstLineChars="100" w:firstLine="200"/>
                    <w:rPr>
                      <w:rFonts w:ascii="Times New Roman" w:hAnsi="Times New Roman" w:cs="Times New Roman"/>
                      <w:sz w:val="20"/>
                      <w:szCs w:val="20"/>
                    </w:rPr>
                  </w:pPr>
                  <w:r w:rsidRPr="00811DA2">
                    <w:rPr>
                      <w:rFonts w:ascii="Times New Roman" w:hAnsi="Times New Roman" w:cs="Times New Roman"/>
                      <w:sz w:val="20"/>
                      <w:szCs w:val="20"/>
                    </w:rPr>
                    <w:t>Būvniecības garantijas atmaksa</w:t>
                  </w:r>
                </w:p>
              </w:tc>
              <w:tc>
                <w:tcPr>
                  <w:tcW w:w="1509" w:type="dxa"/>
                  <w:noWrap/>
                </w:tcPr>
                <w:p w14:paraId="5478208D" w14:textId="77777777" w:rsidR="001658D1" w:rsidRPr="00811DA2" w:rsidRDefault="001658D1" w:rsidP="001658D1">
                  <w:pPr>
                    <w:ind w:left="0"/>
                    <w:jc w:val="right"/>
                    <w:rPr>
                      <w:rFonts w:ascii="Times New Roman" w:hAnsi="Times New Roman" w:cs="Times New Roman"/>
                      <w:sz w:val="20"/>
                      <w:szCs w:val="20"/>
                    </w:rPr>
                  </w:pPr>
                  <w:r w:rsidRPr="00811DA2">
                    <w:rPr>
                      <w:rFonts w:ascii="Times New Roman" w:hAnsi="Times New Roman" w:cs="Times New Roman"/>
                      <w:sz w:val="20"/>
                      <w:szCs w:val="20"/>
                    </w:rPr>
                    <w:t>-1 673 306</w:t>
                  </w:r>
                </w:p>
              </w:tc>
              <w:tc>
                <w:tcPr>
                  <w:tcW w:w="1356" w:type="dxa"/>
                  <w:noWrap/>
                </w:tcPr>
                <w:p w14:paraId="1F85A6C1" w14:textId="77777777" w:rsidR="001658D1" w:rsidRPr="00811DA2" w:rsidDel="00EE269B" w:rsidRDefault="001658D1" w:rsidP="001658D1">
                  <w:pPr>
                    <w:ind w:left="0"/>
                    <w:jc w:val="right"/>
                    <w:rPr>
                      <w:rFonts w:ascii="Times New Roman" w:eastAsia="Times New Roman" w:hAnsi="Times New Roman" w:cs="Times New Roman"/>
                      <w:color w:val="000000"/>
                      <w:sz w:val="20"/>
                      <w:szCs w:val="20"/>
                      <w:lang w:eastAsia="lv-LV"/>
                    </w:rPr>
                  </w:pPr>
                </w:p>
              </w:tc>
            </w:tr>
            <w:tr w:rsidR="001658D1" w:rsidRPr="008A2889" w14:paraId="3D1D0839" w14:textId="77777777" w:rsidTr="00C20FF8">
              <w:trPr>
                <w:trHeight w:val="214"/>
              </w:trPr>
              <w:tc>
                <w:tcPr>
                  <w:tcW w:w="4826" w:type="dxa"/>
                  <w:noWrap/>
                </w:tcPr>
                <w:p w14:paraId="6D0EA361" w14:textId="77777777" w:rsidR="001658D1" w:rsidRPr="00811DA2" w:rsidRDefault="001658D1" w:rsidP="001658D1">
                  <w:pPr>
                    <w:ind w:left="0" w:firstLineChars="100" w:firstLine="200"/>
                    <w:rPr>
                      <w:rFonts w:ascii="Times New Roman" w:hAnsi="Times New Roman" w:cs="Times New Roman"/>
                      <w:sz w:val="20"/>
                      <w:szCs w:val="20"/>
                    </w:rPr>
                  </w:pPr>
                  <w:r w:rsidRPr="00811DA2">
                    <w:rPr>
                      <w:rFonts w:ascii="Times New Roman" w:hAnsi="Times New Roman" w:cs="Times New Roman"/>
                      <w:sz w:val="20"/>
                      <w:szCs w:val="20"/>
                    </w:rPr>
                    <w:t>Ryanair tiesvedība</w:t>
                  </w:r>
                </w:p>
              </w:tc>
              <w:tc>
                <w:tcPr>
                  <w:tcW w:w="1509" w:type="dxa"/>
                  <w:noWrap/>
                </w:tcPr>
                <w:p w14:paraId="659EA28B" w14:textId="77777777" w:rsidR="001658D1" w:rsidRPr="00811DA2" w:rsidRDefault="001658D1" w:rsidP="001658D1">
                  <w:pPr>
                    <w:ind w:left="0"/>
                    <w:jc w:val="right"/>
                    <w:rPr>
                      <w:rFonts w:ascii="Times New Roman" w:hAnsi="Times New Roman" w:cs="Times New Roman"/>
                      <w:sz w:val="20"/>
                      <w:szCs w:val="20"/>
                    </w:rPr>
                  </w:pPr>
                  <w:r w:rsidRPr="00811DA2">
                    <w:rPr>
                      <w:rFonts w:ascii="Times New Roman" w:hAnsi="Times New Roman" w:cs="Times New Roman"/>
                      <w:sz w:val="20"/>
                      <w:szCs w:val="20"/>
                    </w:rPr>
                    <w:t>-4 255 000</w:t>
                  </w:r>
                </w:p>
              </w:tc>
              <w:tc>
                <w:tcPr>
                  <w:tcW w:w="1356" w:type="dxa"/>
                  <w:noWrap/>
                </w:tcPr>
                <w:p w14:paraId="11CE9454" w14:textId="77777777" w:rsidR="001658D1" w:rsidRPr="00811DA2" w:rsidDel="00EE269B" w:rsidRDefault="001658D1" w:rsidP="001658D1">
                  <w:pPr>
                    <w:ind w:left="0"/>
                    <w:jc w:val="right"/>
                    <w:rPr>
                      <w:rFonts w:ascii="Times New Roman" w:eastAsia="Times New Roman" w:hAnsi="Times New Roman" w:cs="Times New Roman"/>
                      <w:color w:val="000000"/>
                      <w:sz w:val="20"/>
                      <w:szCs w:val="20"/>
                      <w:lang w:eastAsia="lv-LV"/>
                    </w:rPr>
                  </w:pPr>
                  <w:r w:rsidRPr="00811DA2">
                    <w:rPr>
                      <w:rFonts w:ascii="Times New Roman" w:hAnsi="Times New Roman" w:cs="Times New Roman"/>
                      <w:sz w:val="20"/>
                      <w:szCs w:val="20"/>
                    </w:rPr>
                    <w:t>0</w:t>
                  </w:r>
                </w:p>
              </w:tc>
            </w:tr>
            <w:tr w:rsidR="001658D1" w:rsidRPr="008A2889" w14:paraId="460D25A7" w14:textId="77777777" w:rsidTr="00C20FF8">
              <w:trPr>
                <w:trHeight w:val="214"/>
              </w:trPr>
              <w:tc>
                <w:tcPr>
                  <w:tcW w:w="4826" w:type="dxa"/>
                  <w:noWrap/>
                  <w:hideMark/>
                </w:tcPr>
                <w:p w14:paraId="1DD144E8" w14:textId="77777777" w:rsidR="001658D1" w:rsidRPr="00811DA2" w:rsidRDefault="001658D1" w:rsidP="001658D1">
                  <w:pPr>
                    <w:ind w:left="0" w:firstLineChars="100" w:firstLine="201"/>
                    <w:rPr>
                      <w:rFonts w:ascii="Times New Roman" w:eastAsia="Times New Roman" w:hAnsi="Times New Roman" w:cs="Times New Roman"/>
                      <w:b/>
                      <w:bCs/>
                      <w:color w:val="000000"/>
                      <w:sz w:val="20"/>
                      <w:szCs w:val="20"/>
                      <w:lang w:eastAsia="lv-LV"/>
                    </w:rPr>
                  </w:pPr>
                  <w:r w:rsidRPr="00811DA2">
                    <w:rPr>
                      <w:rFonts w:ascii="Times New Roman" w:eastAsia="Times New Roman" w:hAnsi="Times New Roman" w:cs="Times New Roman"/>
                      <w:b/>
                      <w:bCs/>
                      <w:color w:val="000000"/>
                      <w:sz w:val="20"/>
                      <w:szCs w:val="20"/>
                      <w:lang w:eastAsia="lv-LV"/>
                    </w:rPr>
                    <w:t>VALSTS ATBALSTS</w:t>
                  </w:r>
                </w:p>
              </w:tc>
              <w:tc>
                <w:tcPr>
                  <w:tcW w:w="1509" w:type="dxa"/>
                  <w:noWrap/>
                  <w:hideMark/>
                </w:tcPr>
                <w:p w14:paraId="004D35BA" w14:textId="77777777" w:rsidR="001658D1" w:rsidRPr="00811DA2" w:rsidRDefault="001658D1" w:rsidP="001658D1">
                  <w:pPr>
                    <w:ind w:left="0"/>
                    <w:jc w:val="right"/>
                    <w:rPr>
                      <w:rFonts w:ascii="Times New Roman" w:eastAsia="Times New Roman" w:hAnsi="Times New Roman" w:cs="Times New Roman"/>
                      <w:b/>
                      <w:bCs/>
                      <w:color w:val="000000"/>
                      <w:sz w:val="20"/>
                      <w:szCs w:val="20"/>
                      <w:lang w:eastAsia="lv-LV"/>
                    </w:rPr>
                  </w:pPr>
                  <w:r w:rsidRPr="00811DA2">
                    <w:rPr>
                      <w:rFonts w:ascii="Times New Roman" w:eastAsia="Times New Roman" w:hAnsi="Times New Roman" w:cs="Times New Roman"/>
                      <w:b/>
                      <w:bCs/>
                      <w:color w:val="000000"/>
                      <w:sz w:val="20"/>
                      <w:szCs w:val="20"/>
                      <w:lang w:eastAsia="lv-LV"/>
                    </w:rPr>
                    <w:t xml:space="preserve">-     </w:t>
                  </w:r>
                </w:p>
              </w:tc>
              <w:tc>
                <w:tcPr>
                  <w:tcW w:w="1356" w:type="dxa"/>
                  <w:noWrap/>
                  <w:hideMark/>
                </w:tcPr>
                <w:p w14:paraId="2D12D1F3" w14:textId="77777777" w:rsidR="001658D1" w:rsidRPr="00811DA2" w:rsidRDefault="001658D1" w:rsidP="001658D1">
                  <w:pPr>
                    <w:ind w:left="0"/>
                    <w:jc w:val="right"/>
                    <w:rPr>
                      <w:rFonts w:ascii="Times New Roman" w:eastAsia="Times New Roman" w:hAnsi="Times New Roman" w:cs="Times New Roman"/>
                      <w:b/>
                      <w:bCs/>
                      <w:color w:val="000000"/>
                      <w:sz w:val="20"/>
                      <w:szCs w:val="20"/>
                      <w:lang w:eastAsia="lv-LV"/>
                    </w:rPr>
                  </w:pPr>
                  <w:r w:rsidRPr="00811DA2">
                    <w:rPr>
                      <w:rFonts w:ascii="Times New Roman" w:hAnsi="Times New Roman" w:cs="Times New Roman"/>
                      <w:sz w:val="20"/>
                      <w:szCs w:val="20"/>
                    </w:rPr>
                    <w:t>-</w:t>
                  </w:r>
                </w:p>
              </w:tc>
            </w:tr>
            <w:tr w:rsidR="001658D1" w:rsidRPr="008A2889" w14:paraId="25B7F521" w14:textId="77777777" w:rsidTr="00C20FF8">
              <w:trPr>
                <w:trHeight w:val="214"/>
              </w:trPr>
              <w:tc>
                <w:tcPr>
                  <w:tcW w:w="4826" w:type="dxa"/>
                  <w:noWrap/>
                  <w:hideMark/>
                </w:tcPr>
                <w:p w14:paraId="016A5FBF" w14:textId="77777777" w:rsidR="001658D1" w:rsidRPr="00811DA2" w:rsidRDefault="001658D1" w:rsidP="001658D1">
                  <w:pPr>
                    <w:ind w:left="0"/>
                    <w:rPr>
                      <w:rFonts w:ascii="Times New Roman" w:eastAsia="Times New Roman" w:hAnsi="Times New Roman" w:cs="Times New Roman"/>
                      <w:b/>
                      <w:bCs/>
                      <w:color w:val="000000"/>
                      <w:sz w:val="20"/>
                      <w:szCs w:val="20"/>
                      <w:lang w:eastAsia="lv-LV"/>
                    </w:rPr>
                  </w:pPr>
                  <w:r w:rsidRPr="00811DA2">
                    <w:rPr>
                      <w:rFonts w:ascii="Times New Roman" w:eastAsia="Times New Roman" w:hAnsi="Times New Roman" w:cs="Times New Roman"/>
                      <w:b/>
                      <w:bCs/>
                      <w:color w:val="000000"/>
                      <w:sz w:val="20"/>
                      <w:szCs w:val="20"/>
                      <w:lang w:eastAsia="lv-LV"/>
                    </w:rPr>
                    <w:t>Nauda perioda beigās (deficīts  (-)/atlikums (+))</w:t>
                  </w:r>
                </w:p>
              </w:tc>
              <w:tc>
                <w:tcPr>
                  <w:tcW w:w="1509" w:type="dxa"/>
                  <w:noWrap/>
                  <w:hideMark/>
                </w:tcPr>
                <w:p w14:paraId="68E7E153" w14:textId="77777777" w:rsidR="001658D1" w:rsidRPr="00811DA2" w:rsidRDefault="001658D1" w:rsidP="001658D1">
                  <w:pPr>
                    <w:ind w:left="0"/>
                    <w:jc w:val="right"/>
                    <w:rPr>
                      <w:rFonts w:ascii="Times New Roman" w:eastAsia="Times New Roman" w:hAnsi="Times New Roman" w:cs="Times New Roman"/>
                      <w:b/>
                      <w:bCs/>
                      <w:color w:val="000000"/>
                      <w:sz w:val="20"/>
                      <w:szCs w:val="20"/>
                      <w:lang w:eastAsia="lv-LV"/>
                    </w:rPr>
                  </w:pPr>
                  <w:r w:rsidRPr="00930288">
                    <w:rPr>
                      <w:rFonts w:ascii="Times New Roman" w:eastAsia="Times New Roman" w:hAnsi="Times New Roman" w:cs="Times New Roman"/>
                      <w:b/>
                      <w:bCs/>
                      <w:color w:val="000000"/>
                      <w:sz w:val="20"/>
                      <w:szCs w:val="20"/>
                      <w:lang w:eastAsia="lv-LV"/>
                    </w:rPr>
                    <w:t>-27 548 534</w:t>
                  </w:r>
                </w:p>
              </w:tc>
              <w:tc>
                <w:tcPr>
                  <w:tcW w:w="1356" w:type="dxa"/>
                  <w:noWrap/>
                  <w:hideMark/>
                </w:tcPr>
                <w:p w14:paraId="22BC1D2C" w14:textId="77777777" w:rsidR="001658D1" w:rsidRPr="00811DA2" w:rsidRDefault="001658D1" w:rsidP="001658D1">
                  <w:pPr>
                    <w:ind w:left="0"/>
                    <w:jc w:val="right"/>
                    <w:rPr>
                      <w:rFonts w:ascii="Times New Roman" w:hAnsi="Times New Roman" w:cs="Times New Roman"/>
                      <w:b/>
                      <w:bCs/>
                      <w:color w:val="000000"/>
                      <w:sz w:val="20"/>
                      <w:szCs w:val="20"/>
                    </w:rPr>
                  </w:pPr>
                  <w:r w:rsidRPr="00930288">
                    <w:rPr>
                      <w:rFonts w:ascii="Times New Roman" w:hAnsi="Times New Roman" w:cs="Times New Roman"/>
                      <w:b/>
                      <w:bCs/>
                      <w:color w:val="000000"/>
                      <w:sz w:val="20"/>
                      <w:szCs w:val="20"/>
                    </w:rPr>
                    <w:t>-49 420 509</w:t>
                  </w:r>
                </w:p>
              </w:tc>
            </w:tr>
          </w:tbl>
          <w:p w14:paraId="1D43CC28" w14:textId="498983E3" w:rsidR="001658D1" w:rsidRDefault="001658D1" w:rsidP="001658D1">
            <w:pPr>
              <w:autoSpaceDE w:val="0"/>
              <w:autoSpaceDN w:val="0"/>
              <w:adjustRightInd w:val="0"/>
              <w:spacing w:before="120" w:after="120"/>
              <w:ind w:left="0"/>
              <w:jc w:val="both"/>
              <w:rPr>
                <w:rFonts w:ascii="Times New Roman" w:eastAsia="Calibri" w:hAnsi="Times New Roman" w:cs="Times New Roman"/>
                <w:i/>
                <w:color w:val="000000"/>
                <w:szCs w:val="24"/>
              </w:rPr>
            </w:pPr>
            <w:r w:rsidRPr="008A2889">
              <w:rPr>
                <w:rFonts w:ascii="Times New Roman" w:eastAsia="Calibri" w:hAnsi="Times New Roman" w:cs="Times New Roman"/>
                <w:i/>
                <w:color w:val="000000"/>
                <w:szCs w:val="24"/>
              </w:rPr>
              <w:t>Tabula Nr.</w:t>
            </w:r>
            <w:r>
              <w:rPr>
                <w:rFonts w:ascii="Times New Roman" w:eastAsia="Calibri" w:hAnsi="Times New Roman" w:cs="Times New Roman"/>
                <w:i/>
                <w:color w:val="000000"/>
                <w:szCs w:val="24"/>
              </w:rPr>
              <w:t>10</w:t>
            </w:r>
            <w:r w:rsidRPr="008A2889">
              <w:rPr>
                <w:rFonts w:ascii="Times New Roman" w:eastAsia="Calibri" w:hAnsi="Times New Roman" w:cs="Times New Roman"/>
                <w:i/>
                <w:color w:val="000000"/>
                <w:szCs w:val="24"/>
              </w:rPr>
              <w:t xml:space="preserve"> “</w:t>
            </w:r>
            <w:r>
              <w:rPr>
                <w:rFonts w:ascii="Times New Roman" w:eastAsia="Calibri" w:hAnsi="Times New Roman" w:cs="Times New Roman"/>
                <w:i/>
                <w:color w:val="000000"/>
                <w:szCs w:val="24"/>
              </w:rPr>
              <w:t>Naudas plūsmas deficīts, lai identificētu nepieciešamo valsts atbalsta apmēru.</w:t>
            </w:r>
            <w:r w:rsidRPr="008A2889">
              <w:rPr>
                <w:rFonts w:ascii="Times New Roman" w:eastAsia="Calibri" w:hAnsi="Times New Roman" w:cs="Times New Roman"/>
                <w:i/>
                <w:color w:val="000000"/>
                <w:szCs w:val="24"/>
              </w:rPr>
              <w:t>”</w:t>
            </w:r>
          </w:p>
          <w:p w14:paraId="4CFBD3DA" w14:textId="77777777" w:rsidR="001658D1" w:rsidRPr="00C20FF8" w:rsidRDefault="001658D1" w:rsidP="001658D1">
            <w:pPr>
              <w:autoSpaceDE w:val="0"/>
              <w:autoSpaceDN w:val="0"/>
              <w:adjustRightInd w:val="0"/>
              <w:spacing w:before="120" w:after="120"/>
              <w:jc w:val="both"/>
              <w:rPr>
                <w:rFonts w:ascii="Times New Roman" w:hAnsi="Times New Roman" w:cs="Times New Roman"/>
                <w:sz w:val="24"/>
                <w:szCs w:val="24"/>
              </w:rPr>
            </w:pPr>
            <w:r w:rsidRPr="00C20FF8">
              <w:rPr>
                <w:rFonts w:ascii="Times New Roman" w:hAnsi="Times New Roman" w:cs="Times New Roman"/>
                <w:sz w:val="24"/>
                <w:szCs w:val="24"/>
              </w:rPr>
              <w:t xml:space="preserve">Atbilstoši augstāk minētajiem aprēķiniem, naudas plūsmas deficīts 2020.gadā veido 27,54 miljoni EUR, savukārt naudas plūsmas deficīts uz 2021.gada beigām veido 49,42 miljoni </w:t>
            </w:r>
            <w:r w:rsidRPr="00C20FF8">
              <w:rPr>
                <w:rFonts w:ascii="Times New Roman" w:hAnsi="Times New Roman" w:cs="Times New Roman"/>
                <w:sz w:val="24"/>
                <w:szCs w:val="24"/>
              </w:rPr>
              <w:lastRenderedPageBreak/>
              <w:t xml:space="preserve">EUR, kas ir arī uzskatāma par nepieciešamo minimālo valsts atbalsta finansējumu, kas nosedz naudas plūsmas deficītu. </w:t>
            </w:r>
          </w:p>
          <w:p w14:paraId="73FB2A4F" w14:textId="2B332F4B" w:rsidR="001658D1" w:rsidRPr="00C20FF8" w:rsidRDefault="001658D1" w:rsidP="001658D1">
            <w:pPr>
              <w:autoSpaceDE w:val="0"/>
              <w:autoSpaceDN w:val="0"/>
              <w:adjustRightInd w:val="0"/>
              <w:spacing w:before="120" w:after="120"/>
              <w:jc w:val="both"/>
              <w:rPr>
                <w:rFonts w:ascii="Times New Roman" w:hAnsi="Times New Roman" w:cs="Times New Roman"/>
                <w:sz w:val="24"/>
                <w:szCs w:val="24"/>
              </w:rPr>
            </w:pPr>
            <w:r w:rsidRPr="00C20FF8">
              <w:rPr>
                <w:rFonts w:ascii="Times New Roman" w:hAnsi="Times New Roman" w:cs="Times New Roman"/>
                <w:sz w:val="24"/>
                <w:szCs w:val="24"/>
              </w:rPr>
              <w:t xml:space="preserve">Lai nodrošinātu to, ka pēc valsts atbalsta piešķiršanas, naudas plūsmas atlikums perioda beigās (2021.gadā) nodrošinātu minimālo likviditātes </w:t>
            </w:r>
            <w:r>
              <w:rPr>
                <w:rFonts w:ascii="Times New Roman" w:hAnsi="Times New Roman" w:cs="Times New Roman"/>
                <w:sz w:val="24"/>
                <w:szCs w:val="24"/>
              </w:rPr>
              <w:t>rezervi</w:t>
            </w:r>
            <w:r w:rsidRPr="00C20FF8">
              <w:rPr>
                <w:rFonts w:ascii="Times New Roman" w:hAnsi="Times New Roman" w:cs="Times New Roman"/>
                <w:sz w:val="24"/>
                <w:szCs w:val="24"/>
              </w:rPr>
              <w:t xml:space="preserve">, </w:t>
            </w:r>
            <w:r>
              <w:rPr>
                <w:rFonts w:ascii="Times New Roman" w:hAnsi="Times New Roman" w:cs="Times New Roman"/>
                <w:sz w:val="24"/>
                <w:szCs w:val="24"/>
              </w:rPr>
              <w:t xml:space="preserve">ir </w:t>
            </w:r>
            <w:r w:rsidRPr="00C20FF8">
              <w:rPr>
                <w:rFonts w:ascii="Times New Roman" w:hAnsi="Times New Roman" w:cs="Times New Roman"/>
                <w:sz w:val="24"/>
                <w:szCs w:val="24"/>
              </w:rPr>
              <w:t xml:space="preserve"> nepieciešams papildus piešķirt finansējumu 5 milj. EUR apmērā, kas sedz </w:t>
            </w:r>
            <w:r w:rsidRPr="00C20FF8">
              <w:rPr>
                <w:rFonts w:ascii="Times New Roman" w:eastAsia="Calibri" w:hAnsi="Times New Roman" w:cs="Times New Roman"/>
                <w:bCs/>
                <w:sz w:val="24"/>
                <w:szCs w:val="24"/>
              </w:rPr>
              <w:t xml:space="preserve">2 mēnešu saimnieciskās darbības izmaksas, tādējādi nepieciešamajam </w:t>
            </w:r>
            <w:r w:rsidRPr="00C20FF8">
              <w:rPr>
                <w:rFonts w:ascii="Times New Roman" w:hAnsi="Times New Roman" w:cs="Times New Roman"/>
                <w:sz w:val="24"/>
                <w:szCs w:val="24"/>
              </w:rPr>
              <w:t>valsts atbalsta finansējumam pieaugot līdz 54,42 miljoni EUR.</w:t>
            </w:r>
          </w:p>
          <w:p w14:paraId="72AD3E3D" w14:textId="2FF5DED3" w:rsidR="001658D1" w:rsidRPr="00C20FF8" w:rsidRDefault="001658D1" w:rsidP="001658D1">
            <w:pPr>
              <w:autoSpaceDE w:val="0"/>
              <w:autoSpaceDN w:val="0"/>
              <w:adjustRightInd w:val="0"/>
              <w:spacing w:before="120" w:after="120"/>
              <w:jc w:val="both"/>
              <w:rPr>
                <w:rFonts w:ascii="Times New Roman" w:hAnsi="Times New Roman" w:cs="Times New Roman"/>
                <w:sz w:val="24"/>
                <w:szCs w:val="24"/>
              </w:rPr>
            </w:pPr>
            <w:r w:rsidRPr="00C20FF8">
              <w:rPr>
                <w:rFonts w:ascii="Times New Roman" w:hAnsi="Times New Roman" w:cs="Times New Roman"/>
                <w:sz w:val="24"/>
                <w:szCs w:val="24"/>
              </w:rPr>
              <w:t>Balstoties uz līdzvērtīgu principu kā naudas plūsmas aprēķinā, kas atspoguļots tabulā Nr.</w:t>
            </w:r>
            <w:r>
              <w:rPr>
                <w:rFonts w:ascii="Times New Roman" w:hAnsi="Times New Roman" w:cs="Times New Roman"/>
                <w:sz w:val="24"/>
                <w:szCs w:val="24"/>
              </w:rPr>
              <w:t>11</w:t>
            </w:r>
            <w:r w:rsidRPr="00C20FF8">
              <w:rPr>
                <w:rFonts w:ascii="Times New Roman" w:hAnsi="Times New Roman" w:cs="Times New Roman"/>
                <w:sz w:val="24"/>
                <w:szCs w:val="24"/>
              </w:rPr>
              <w:t>, Lidosta ir sagatavojusi naudas plūsmas aprēķinus, kur:</w:t>
            </w:r>
          </w:p>
          <w:p w14:paraId="29BE09B2" w14:textId="77777777" w:rsidR="001658D1" w:rsidRPr="00C20FF8" w:rsidRDefault="001658D1" w:rsidP="001658D1">
            <w:pPr>
              <w:pStyle w:val="ListParagraph"/>
              <w:numPr>
                <w:ilvl w:val="0"/>
                <w:numId w:val="53"/>
              </w:numPr>
              <w:autoSpaceDE w:val="0"/>
              <w:autoSpaceDN w:val="0"/>
              <w:adjustRightInd w:val="0"/>
              <w:spacing w:before="120" w:after="120"/>
              <w:ind w:left="839" w:hanging="357"/>
              <w:contextualSpacing w:val="0"/>
              <w:jc w:val="both"/>
              <w:rPr>
                <w:rFonts w:ascii="Times New Roman" w:eastAsia="Calibri" w:hAnsi="Times New Roman" w:cs="Times New Roman"/>
                <w:i/>
                <w:szCs w:val="24"/>
              </w:rPr>
            </w:pPr>
            <w:r w:rsidRPr="00C20FF8">
              <w:rPr>
                <w:rFonts w:ascii="Times New Roman" w:hAnsi="Times New Roman" w:cs="Times New Roman"/>
                <w:sz w:val="24"/>
                <w:szCs w:val="24"/>
              </w:rPr>
              <w:t>ievērtēts valsts atbalsta priekšlikums, ar dažādiem valsts atbalsta pasākumiem, lai kompensētu naudas plūsmas deficītu;</w:t>
            </w:r>
          </w:p>
          <w:p w14:paraId="456FF62D" w14:textId="201FEFA7" w:rsidR="001658D1" w:rsidRPr="00C20FF8" w:rsidRDefault="001658D1" w:rsidP="001658D1">
            <w:pPr>
              <w:pStyle w:val="ListParagraph"/>
              <w:numPr>
                <w:ilvl w:val="0"/>
                <w:numId w:val="53"/>
              </w:numPr>
              <w:autoSpaceDE w:val="0"/>
              <w:autoSpaceDN w:val="0"/>
              <w:adjustRightInd w:val="0"/>
              <w:spacing w:before="120" w:after="120"/>
              <w:ind w:left="839" w:hanging="357"/>
              <w:contextualSpacing w:val="0"/>
              <w:jc w:val="both"/>
              <w:rPr>
                <w:rFonts w:ascii="Times New Roman" w:eastAsia="Calibri" w:hAnsi="Times New Roman" w:cs="Times New Roman"/>
                <w:i/>
                <w:szCs w:val="24"/>
              </w:rPr>
            </w:pPr>
            <w:r w:rsidRPr="00C20FF8">
              <w:rPr>
                <w:rFonts w:ascii="Times New Roman" w:hAnsi="Times New Roman" w:cs="Times New Roman"/>
                <w:sz w:val="24"/>
                <w:szCs w:val="24"/>
              </w:rPr>
              <w:t xml:space="preserve">naudas plūsmas aprēķinā ir ievērtēts, ka Lidosta turpina īstenot investīciju projektus, ciktāl to nosaka ārējie normatīvie akti vai nepieciešamība novērst lidlauka infrastruktūras neatbilstības, kas ir noteiktas ar uzraugošo iestāžu lēmumiem, kā arī, lai izpildītu uzņemtās saistības par jau noslēgtiem līgumiem (tai skaitā Kohēzijas fonda projekta “Drošas un videi draudzīgas infrastruktūras attīstība starptautiskajā lidostā “Rīga””), kuru </w:t>
            </w:r>
            <w:r>
              <w:rPr>
                <w:rFonts w:ascii="Times New Roman" w:hAnsi="Times New Roman" w:cs="Times New Roman"/>
                <w:sz w:val="24"/>
                <w:szCs w:val="24"/>
              </w:rPr>
              <w:t>pārtraukšanas</w:t>
            </w:r>
            <w:r w:rsidRPr="00C20FF8">
              <w:rPr>
                <w:rFonts w:ascii="Times New Roman" w:hAnsi="Times New Roman" w:cs="Times New Roman"/>
                <w:sz w:val="24"/>
                <w:szCs w:val="24"/>
              </w:rPr>
              <w:t xml:space="preserve"> rezultātā Lidostai iestātos tiesvedību riski, attiecīgi radot papildu izmaksas.</w:t>
            </w:r>
          </w:p>
          <w:tbl>
            <w:tblPr>
              <w:tblStyle w:val="TableGrid"/>
              <w:tblW w:w="7948" w:type="dxa"/>
              <w:jc w:val="center"/>
              <w:tblLook w:val="04A0" w:firstRow="1" w:lastRow="0" w:firstColumn="1" w:lastColumn="0" w:noHBand="0" w:noVBand="1"/>
            </w:tblPr>
            <w:tblGrid>
              <w:gridCol w:w="4395"/>
              <w:gridCol w:w="1826"/>
              <w:gridCol w:w="1727"/>
            </w:tblGrid>
            <w:tr w:rsidR="001658D1" w:rsidRPr="008A2889" w14:paraId="152A607E" w14:textId="77777777" w:rsidTr="00C20FF8">
              <w:trPr>
                <w:trHeight w:val="279"/>
                <w:jc w:val="center"/>
              </w:trPr>
              <w:tc>
                <w:tcPr>
                  <w:tcW w:w="4395" w:type="dxa"/>
                  <w:noWrap/>
                  <w:hideMark/>
                </w:tcPr>
                <w:p w14:paraId="43E80925" w14:textId="77777777" w:rsidR="001658D1" w:rsidRPr="008A2889" w:rsidRDefault="001658D1" w:rsidP="001658D1">
                  <w:pPr>
                    <w:ind w:left="0"/>
                    <w:rPr>
                      <w:rFonts w:ascii="Times New Roman" w:eastAsia="Times New Roman" w:hAnsi="Times New Roman" w:cs="Times New Roman"/>
                      <w:b/>
                      <w:bCs/>
                      <w:color w:val="000000"/>
                      <w:sz w:val="18"/>
                      <w:szCs w:val="18"/>
                      <w:lang w:eastAsia="lv-LV"/>
                    </w:rPr>
                  </w:pPr>
                  <w:r w:rsidRPr="008A2889">
                    <w:rPr>
                      <w:rFonts w:ascii="Times New Roman" w:eastAsia="Times New Roman" w:hAnsi="Times New Roman" w:cs="Times New Roman"/>
                      <w:b/>
                      <w:bCs/>
                      <w:color w:val="000000"/>
                      <w:sz w:val="18"/>
                      <w:szCs w:val="18"/>
                      <w:lang w:eastAsia="lv-LV"/>
                    </w:rPr>
                    <w:t>NAUDAS PLŪSMA - AR VALSTS ATBALSTU</w:t>
                  </w:r>
                </w:p>
              </w:tc>
              <w:tc>
                <w:tcPr>
                  <w:tcW w:w="1826" w:type="dxa"/>
                  <w:hideMark/>
                </w:tcPr>
                <w:p w14:paraId="37B3965A" w14:textId="77777777" w:rsidR="001658D1" w:rsidRPr="008A2889" w:rsidRDefault="001658D1" w:rsidP="001658D1">
                  <w:pPr>
                    <w:ind w:left="0"/>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2020. GADS</w:t>
                  </w:r>
                </w:p>
              </w:tc>
              <w:tc>
                <w:tcPr>
                  <w:tcW w:w="1727" w:type="dxa"/>
                  <w:hideMark/>
                </w:tcPr>
                <w:p w14:paraId="7F9BC03A" w14:textId="77777777" w:rsidR="001658D1" w:rsidRPr="008A2889" w:rsidRDefault="001658D1" w:rsidP="001658D1">
                  <w:pPr>
                    <w:ind w:left="0"/>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2021. GADS</w:t>
                  </w:r>
                </w:p>
              </w:tc>
            </w:tr>
            <w:tr w:rsidR="001658D1" w:rsidRPr="008A2889" w14:paraId="0DDDD066" w14:textId="77777777" w:rsidTr="00C20FF8">
              <w:trPr>
                <w:trHeight w:val="214"/>
                <w:jc w:val="center"/>
              </w:trPr>
              <w:tc>
                <w:tcPr>
                  <w:tcW w:w="4395" w:type="dxa"/>
                  <w:noWrap/>
                  <w:hideMark/>
                </w:tcPr>
                <w:p w14:paraId="15C47926" w14:textId="77777777" w:rsidR="001658D1" w:rsidRPr="00C16102" w:rsidRDefault="001658D1" w:rsidP="001658D1">
                  <w:pPr>
                    <w:ind w:left="0"/>
                    <w:rPr>
                      <w:rFonts w:ascii="Times New Roman" w:eastAsia="Times New Roman" w:hAnsi="Times New Roman" w:cs="Times New Roman"/>
                      <w:b/>
                      <w:bCs/>
                      <w:color w:val="000000"/>
                      <w:sz w:val="20"/>
                      <w:szCs w:val="20"/>
                      <w:lang w:eastAsia="lv-LV"/>
                    </w:rPr>
                  </w:pPr>
                  <w:r w:rsidRPr="00C16102">
                    <w:rPr>
                      <w:rFonts w:ascii="Times New Roman" w:eastAsia="Times New Roman" w:hAnsi="Times New Roman" w:cs="Times New Roman"/>
                      <w:b/>
                      <w:bCs/>
                      <w:color w:val="000000"/>
                      <w:sz w:val="20"/>
                      <w:szCs w:val="20"/>
                      <w:lang w:eastAsia="lv-LV"/>
                    </w:rPr>
                    <w:t>Naudas atlikums sākumā</w:t>
                  </w:r>
                </w:p>
              </w:tc>
              <w:tc>
                <w:tcPr>
                  <w:tcW w:w="1826" w:type="dxa"/>
                  <w:noWrap/>
                  <w:hideMark/>
                </w:tcPr>
                <w:p w14:paraId="2D686333" w14:textId="77777777" w:rsidR="001658D1" w:rsidRPr="00C16102" w:rsidRDefault="001658D1" w:rsidP="001658D1">
                  <w:pPr>
                    <w:ind w:left="0"/>
                    <w:rPr>
                      <w:rFonts w:ascii="Times New Roman" w:eastAsia="Times New Roman" w:hAnsi="Times New Roman" w:cs="Times New Roman"/>
                      <w:b/>
                      <w:bCs/>
                      <w:color w:val="000000"/>
                      <w:sz w:val="20"/>
                      <w:szCs w:val="20"/>
                      <w:lang w:eastAsia="lv-LV"/>
                    </w:rPr>
                  </w:pPr>
                  <w:r w:rsidRPr="00C16102">
                    <w:rPr>
                      <w:rFonts w:ascii="Times New Roman" w:eastAsia="Times New Roman" w:hAnsi="Times New Roman" w:cs="Times New Roman"/>
                      <w:b/>
                      <w:bCs/>
                      <w:color w:val="000000"/>
                      <w:sz w:val="20"/>
                      <w:szCs w:val="20"/>
                      <w:lang w:eastAsia="lv-LV"/>
                    </w:rPr>
                    <w:t>20 434 361</w:t>
                  </w:r>
                </w:p>
              </w:tc>
              <w:tc>
                <w:tcPr>
                  <w:tcW w:w="1727" w:type="dxa"/>
                  <w:noWrap/>
                  <w:hideMark/>
                </w:tcPr>
                <w:p w14:paraId="18B25E71" w14:textId="77777777" w:rsidR="001658D1" w:rsidRPr="00C16102" w:rsidRDefault="001658D1" w:rsidP="001658D1">
                  <w:pPr>
                    <w:ind w:left="0"/>
                    <w:rPr>
                      <w:rFonts w:ascii="Times New Roman" w:hAnsi="Times New Roman" w:cs="Times New Roman"/>
                      <w:b/>
                      <w:bCs/>
                      <w:color w:val="000000"/>
                      <w:sz w:val="20"/>
                      <w:szCs w:val="20"/>
                    </w:rPr>
                  </w:pPr>
                  <w:r w:rsidRPr="00C16102">
                    <w:rPr>
                      <w:rFonts w:ascii="Times New Roman" w:hAnsi="Times New Roman" w:cs="Times New Roman"/>
                      <w:b/>
                      <w:bCs/>
                      <w:color w:val="000000"/>
                      <w:sz w:val="20"/>
                      <w:szCs w:val="20"/>
                    </w:rPr>
                    <w:t>26 871 975</w:t>
                  </w:r>
                </w:p>
              </w:tc>
            </w:tr>
            <w:tr w:rsidR="001658D1" w:rsidRPr="008A2889" w14:paraId="626BABBB" w14:textId="77777777" w:rsidTr="00C20FF8">
              <w:trPr>
                <w:trHeight w:val="214"/>
                <w:jc w:val="center"/>
              </w:trPr>
              <w:tc>
                <w:tcPr>
                  <w:tcW w:w="4395" w:type="dxa"/>
                  <w:noWrap/>
                  <w:hideMark/>
                </w:tcPr>
                <w:p w14:paraId="11908724" w14:textId="29FE3D79" w:rsidR="001658D1" w:rsidRPr="00C16102" w:rsidRDefault="001658D1" w:rsidP="001658D1">
                  <w:pPr>
                    <w:ind w:left="0" w:firstLineChars="100" w:firstLine="181"/>
                    <w:rPr>
                      <w:rFonts w:ascii="Times New Roman" w:eastAsia="Times New Roman" w:hAnsi="Times New Roman" w:cs="Times New Roman"/>
                      <w:color w:val="000000"/>
                      <w:sz w:val="20"/>
                      <w:szCs w:val="20"/>
                      <w:lang w:eastAsia="lv-LV"/>
                    </w:rPr>
                  </w:pPr>
                  <w:r w:rsidRPr="008A2889">
                    <w:rPr>
                      <w:rFonts w:ascii="Times New Roman" w:eastAsia="Times New Roman" w:hAnsi="Times New Roman" w:cs="Times New Roman"/>
                      <w:b/>
                      <w:bCs/>
                      <w:color w:val="000000"/>
                      <w:sz w:val="18"/>
                      <w:szCs w:val="24"/>
                      <w:lang w:eastAsia="lv-LV"/>
                    </w:rPr>
                    <w:t>Neto peļņa/zaudējumi</w:t>
                  </w:r>
                </w:p>
              </w:tc>
              <w:tc>
                <w:tcPr>
                  <w:tcW w:w="1826" w:type="dxa"/>
                  <w:noWrap/>
                  <w:hideMark/>
                </w:tcPr>
                <w:p w14:paraId="709D1863" w14:textId="04E2EF06" w:rsidR="001658D1" w:rsidRPr="00C16102" w:rsidRDefault="001658D1" w:rsidP="00102B65">
                  <w:pPr>
                    <w:ind w:left="0"/>
                    <w:jc w:val="right"/>
                    <w:rPr>
                      <w:rFonts w:ascii="Times New Roman" w:eastAsia="Times New Roman" w:hAnsi="Times New Roman" w:cs="Times New Roman"/>
                      <w:color w:val="000000"/>
                      <w:sz w:val="20"/>
                      <w:szCs w:val="20"/>
                      <w:lang w:eastAsia="lv-LV"/>
                    </w:rPr>
                  </w:pPr>
                  <w:r>
                    <w:rPr>
                      <w:rFonts w:ascii="Times New Roman" w:hAnsi="Times New Roman" w:cs="Times New Roman"/>
                      <w:sz w:val="20"/>
                      <w:szCs w:val="20"/>
                    </w:rPr>
                    <w:t>-   40 916 862</w:t>
                  </w:r>
                </w:p>
              </w:tc>
              <w:tc>
                <w:tcPr>
                  <w:tcW w:w="1727" w:type="dxa"/>
                  <w:noWrap/>
                  <w:hideMark/>
                </w:tcPr>
                <w:p w14:paraId="55BD8387" w14:textId="71A79CF4" w:rsidR="001658D1" w:rsidRPr="00C16102" w:rsidRDefault="001658D1" w:rsidP="00102B65">
                  <w:pPr>
                    <w:ind w:left="0"/>
                    <w:jc w:val="right"/>
                    <w:rPr>
                      <w:rFonts w:ascii="Times New Roman" w:eastAsia="Times New Roman" w:hAnsi="Times New Roman" w:cs="Times New Roman"/>
                      <w:color w:val="000000"/>
                      <w:sz w:val="20"/>
                      <w:szCs w:val="20"/>
                      <w:lang w:eastAsia="lv-LV"/>
                    </w:rPr>
                  </w:pPr>
                  <w:r w:rsidRPr="00A23188">
                    <w:rPr>
                      <w:rFonts w:ascii="Times New Roman" w:hAnsi="Times New Roman" w:cs="Times New Roman"/>
                      <w:sz w:val="20"/>
                      <w:szCs w:val="20"/>
                    </w:rPr>
                    <w:t>-   16 552 847</w:t>
                  </w:r>
                </w:p>
              </w:tc>
            </w:tr>
            <w:tr w:rsidR="001658D1" w:rsidRPr="008A2889" w14:paraId="6BDFCF33" w14:textId="77777777" w:rsidTr="00C20FF8">
              <w:trPr>
                <w:trHeight w:val="214"/>
                <w:jc w:val="center"/>
              </w:trPr>
              <w:tc>
                <w:tcPr>
                  <w:tcW w:w="4395" w:type="dxa"/>
                  <w:noWrap/>
                </w:tcPr>
                <w:p w14:paraId="344F55CF" w14:textId="2F7465DF" w:rsidR="001658D1" w:rsidRPr="00C16102" w:rsidRDefault="001658D1" w:rsidP="001658D1">
                  <w:pPr>
                    <w:ind w:left="0" w:firstLineChars="100" w:firstLine="200"/>
                    <w:rPr>
                      <w:rFonts w:ascii="Times New Roman" w:eastAsia="Times New Roman" w:hAnsi="Times New Roman" w:cs="Times New Roman"/>
                      <w:color w:val="000000"/>
                      <w:sz w:val="20"/>
                      <w:szCs w:val="20"/>
                      <w:lang w:eastAsia="lv-LV"/>
                    </w:rPr>
                  </w:pPr>
                  <w:r w:rsidRPr="00A23188">
                    <w:rPr>
                      <w:rFonts w:ascii="Times New Roman" w:hAnsi="Times New Roman" w:cs="Times New Roman"/>
                      <w:sz w:val="20"/>
                      <w:szCs w:val="20"/>
                    </w:rPr>
                    <w:t>Amortizācijas izdevumi</w:t>
                  </w:r>
                </w:p>
              </w:tc>
              <w:tc>
                <w:tcPr>
                  <w:tcW w:w="1826" w:type="dxa"/>
                  <w:noWrap/>
                </w:tcPr>
                <w:p w14:paraId="629BB360" w14:textId="1F74D615" w:rsidR="001658D1" w:rsidRPr="00C16102" w:rsidRDefault="001658D1" w:rsidP="00102B65">
                  <w:pPr>
                    <w:ind w:left="0"/>
                    <w:jc w:val="right"/>
                    <w:rPr>
                      <w:rFonts w:ascii="Times New Roman" w:hAnsi="Times New Roman" w:cs="Times New Roman"/>
                      <w:sz w:val="20"/>
                      <w:szCs w:val="20"/>
                    </w:rPr>
                  </w:pPr>
                  <w:r>
                    <w:rPr>
                      <w:rFonts w:ascii="Times New Roman" w:hAnsi="Times New Roman" w:cs="Times New Roman"/>
                      <w:sz w:val="20"/>
                      <w:szCs w:val="20"/>
                    </w:rPr>
                    <w:t>10 920 000</w:t>
                  </w:r>
                </w:p>
              </w:tc>
              <w:tc>
                <w:tcPr>
                  <w:tcW w:w="1727" w:type="dxa"/>
                  <w:noWrap/>
                </w:tcPr>
                <w:p w14:paraId="0A3D472A" w14:textId="6045B4B3" w:rsidR="001658D1" w:rsidRPr="00C16102" w:rsidRDefault="001658D1" w:rsidP="00102B65">
                  <w:pPr>
                    <w:ind w:left="0"/>
                    <w:jc w:val="right"/>
                    <w:rPr>
                      <w:rFonts w:ascii="Times New Roman" w:hAnsi="Times New Roman" w:cs="Times New Roman"/>
                      <w:sz w:val="20"/>
                      <w:szCs w:val="20"/>
                    </w:rPr>
                  </w:pPr>
                  <w:r w:rsidRPr="00A23188">
                    <w:rPr>
                      <w:rFonts w:ascii="Times New Roman" w:hAnsi="Times New Roman" w:cs="Times New Roman"/>
                      <w:sz w:val="20"/>
                      <w:szCs w:val="20"/>
                    </w:rPr>
                    <w:t>11 000 000</w:t>
                  </w:r>
                </w:p>
              </w:tc>
            </w:tr>
            <w:tr w:rsidR="001658D1" w:rsidRPr="008A2889" w14:paraId="5C61E177" w14:textId="77777777" w:rsidTr="00C20FF8">
              <w:trPr>
                <w:trHeight w:val="214"/>
                <w:jc w:val="center"/>
              </w:trPr>
              <w:tc>
                <w:tcPr>
                  <w:tcW w:w="4395" w:type="dxa"/>
                  <w:noWrap/>
                  <w:hideMark/>
                </w:tcPr>
                <w:p w14:paraId="57A80F08" w14:textId="77777777" w:rsidR="001658D1" w:rsidRPr="00C16102" w:rsidRDefault="001658D1" w:rsidP="001658D1">
                  <w:pPr>
                    <w:ind w:left="0" w:firstLineChars="100" w:firstLine="200"/>
                    <w:rPr>
                      <w:rFonts w:ascii="Times New Roman" w:eastAsia="Times New Roman" w:hAnsi="Times New Roman" w:cs="Times New Roman"/>
                      <w:color w:val="000000"/>
                      <w:sz w:val="20"/>
                      <w:szCs w:val="20"/>
                      <w:lang w:eastAsia="lv-LV"/>
                    </w:rPr>
                  </w:pPr>
                  <w:r w:rsidRPr="00C16102">
                    <w:rPr>
                      <w:rFonts w:ascii="Times New Roman" w:eastAsia="Times New Roman" w:hAnsi="Times New Roman" w:cs="Times New Roman"/>
                      <w:color w:val="000000"/>
                      <w:sz w:val="20"/>
                      <w:szCs w:val="20"/>
                      <w:lang w:eastAsia="lv-LV"/>
                    </w:rPr>
                    <w:t>Pamatlīdzekļu iegāde</w:t>
                  </w:r>
                </w:p>
              </w:tc>
              <w:tc>
                <w:tcPr>
                  <w:tcW w:w="1826" w:type="dxa"/>
                  <w:noWrap/>
                  <w:hideMark/>
                </w:tcPr>
                <w:p w14:paraId="65558789" w14:textId="77777777" w:rsidR="001658D1" w:rsidRPr="00C16102" w:rsidRDefault="001658D1" w:rsidP="00102B65">
                  <w:pPr>
                    <w:ind w:left="0"/>
                    <w:jc w:val="right"/>
                    <w:rPr>
                      <w:rFonts w:ascii="Times New Roman" w:eastAsia="Times New Roman" w:hAnsi="Times New Roman" w:cs="Times New Roman"/>
                      <w:color w:val="000000"/>
                      <w:sz w:val="20"/>
                      <w:szCs w:val="20"/>
                      <w:lang w:eastAsia="lv-LV"/>
                    </w:rPr>
                  </w:pPr>
                  <w:r w:rsidRPr="00C16102">
                    <w:rPr>
                      <w:rFonts w:ascii="Times New Roman" w:hAnsi="Times New Roman" w:cs="Times New Roman"/>
                      <w:sz w:val="20"/>
                      <w:szCs w:val="20"/>
                    </w:rPr>
                    <w:t>-17 453 398</w:t>
                  </w:r>
                </w:p>
              </w:tc>
              <w:tc>
                <w:tcPr>
                  <w:tcW w:w="1727" w:type="dxa"/>
                  <w:noWrap/>
                  <w:hideMark/>
                </w:tcPr>
                <w:p w14:paraId="1D3D869C" w14:textId="77777777" w:rsidR="001658D1" w:rsidRPr="00C16102" w:rsidRDefault="001658D1" w:rsidP="00102B65">
                  <w:pPr>
                    <w:ind w:left="0"/>
                    <w:jc w:val="right"/>
                    <w:rPr>
                      <w:rFonts w:ascii="Times New Roman" w:eastAsia="Times New Roman" w:hAnsi="Times New Roman" w:cs="Times New Roman"/>
                      <w:color w:val="000000"/>
                      <w:sz w:val="20"/>
                      <w:szCs w:val="20"/>
                      <w:lang w:eastAsia="lv-LV"/>
                    </w:rPr>
                  </w:pPr>
                  <w:r w:rsidRPr="00C16102">
                    <w:rPr>
                      <w:rFonts w:ascii="Times New Roman" w:hAnsi="Times New Roman" w:cs="Times New Roman"/>
                      <w:sz w:val="20"/>
                      <w:szCs w:val="20"/>
                    </w:rPr>
                    <w:t>-15 681 765</w:t>
                  </w:r>
                </w:p>
              </w:tc>
            </w:tr>
            <w:tr w:rsidR="001658D1" w:rsidRPr="008A2889" w14:paraId="1BA0C1F7" w14:textId="77777777" w:rsidTr="00C20FF8">
              <w:trPr>
                <w:trHeight w:val="214"/>
                <w:jc w:val="center"/>
              </w:trPr>
              <w:tc>
                <w:tcPr>
                  <w:tcW w:w="4395" w:type="dxa"/>
                  <w:noWrap/>
                  <w:hideMark/>
                </w:tcPr>
                <w:p w14:paraId="3213876B" w14:textId="77777777" w:rsidR="001658D1" w:rsidRPr="00C16102" w:rsidRDefault="001658D1" w:rsidP="001658D1">
                  <w:pPr>
                    <w:ind w:left="0" w:firstLineChars="200" w:firstLine="400"/>
                    <w:rPr>
                      <w:rFonts w:ascii="Times New Roman" w:eastAsia="Times New Roman" w:hAnsi="Times New Roman" w:cs="Times New Roman"/>
                      <w:color w:val="000000"/>
                      <w:sz w:val="20"/>
                      <w:szCs w:val="20"/>
                      <w:lang w:eastAsia="lv-LV"/>
                    </w:rPr>
                  </w:pPr>
                  <w:r w:rsidRPr="00C16102">
                    <w:rPr>
                      <w:rFonts w:ascii="Times New Roman" w:eastAsia="Times New Roman" w:hAnsi="Times New Roman" w:cs="Times New Roman"/>
                      <w:color w:val="000000"/>
                      <w:sz w:val="20"/>
                      <w:szCs w:val="20"/>
                      <w:lang w:eastAsia="lv-LV"/>
                    </w:rPr>
                    <w:t>Pamatlīdzekļu iegāde KF</w:t>
                  </w:r>
                </w:p>
              </w:tc>
              <w:tc>
                <w:tcPr>
                  <w:tcW w:w="1826" w:type="dxa"/>
                  <w:noWrap/>
                  <w:hideMark/>
                </w:tcPr>
                <w:p w14:paraId="323EF102" w14:textId="77777777" w:rsidR="001658D1" w:rsidRPr="00C16102" w:rsidRDefault="001658D1" w:rsidP="00102B65">
                  <w:pPr>
                    <w:ind w:left="0"/>
                    <w:jc w:val="right"/>
                    <w:rPr>
                      <w:rFonts w:ascii="Times New Roman" w:eastAsia="Times New Roman" w:hAnsi="Times New Roman" w:cs="Times New Roman"/>
                      <w:color w:val="000000"/>
                      <w:sz w:val="20"/>
                      <w:szCs w:val="20"/>
                      <w:lang w:eastAsia="lv-LV"/>
                    </w:rPr>
                  </w:pPr>
                  <w:r w:rsidRPr="00C16102">
                    <w:rPr>
                      <w:rFonts w:ascii="Times New Roman" w:hAnsi="Times New Roman" w:cs="Times New Roman"/>
                      <w:sz w:val="20"/>
                      <w:szCs w:val="20"/>
                    </w:rPr>
                    <w:t>-9 497 614</w:t>
                  </w:r>
                </w:p>
              </w:tc>
              <w:tc>
                <w:tcPr>
                  <w:tcW w:w="1727" w:type="dxa"/>
                  <w:noWrap/>
                  <w:hideMark/>
                </w:tcPr>
                <w:p w14:paraId="33B0AB1A" w14:textId="77777777" w:rsidR="001658D1" w:rsidRPr="00C16102" w:rsidRDefault="001658D1" w:rsidP="00102B65">
                  <w:pPr>
                    <w:ind w:left="0"/>
                    <w:jc w:val="right"/>
                    <w:rPr>
                      <w:rFonts w:ascii="Times New Roman" w:eastAsia="Times New Roman" w:hAnsi="Times New Roman" w:cs="Times New Roman"/>
                      <w:color w:val="000000"/>
                      <w:sz w:val="20"/>
                      <w:szCs w:val="20"/>
                      <w:lang w:eastAsia="lv-LV"/>
                    </w:rPr>
                  </w:pPr>
                  <w:r w:rsidRPr="00C16102">
                    <w:rPr>
                      <w:rFonts w:ascii="Times New Roman" w:hAnsi="Times New Roman" w:cs="Times New Roman"/>
                      <w:sz w:val="20"/>
                      <w:szCs w:val="20"/>
                    </w:rPr>
                    <w:t>-5 441 009</w:t>
                  </w:r>
                </w:p>
              </w:tc>
            </w:tr>
            <w:tr w:rsidR="001658D1" w:rsidRPr="008A2889" w14:paraId="643B3147" w14:textId="77777777" w:rsidTr="00C20FF8">
              <w:trPr>
                <w:trHeight w:val="214"/>
                <w:jc w:val="center"/>
              </w:trPr>
              <w:tc>
                <w:tcPr>
                  <w:tcW w:w="4395" w:type="dxa"/>
                  <w:noWrap/>
                  <w:hideMark/>
                </w:tcPr>
                <w:p w14:paraId="013DD915" w14:textId="77777777" w:rsidR="001658D1" w:rsidRPr="00C16102" w:rsidRDefault="001658D1" w:rsidP="001658D1">
                  <w:pPr>
                    <w:ind w:left="0" w:firstLineChars="200" w:firstLine="400"/>
                    <w:rPr>
                      <w:rFonts w:ascii="Times New Roman" w:eastAsia="Times New Roman" w:hAnsi="Times New Roman" w:cs="Times New Roman"/>
                      <w:color w:val="000000"/>
                      <w:sz w:val="20"/>
                      <w:szCs w:val="20"/>
                      <w:lang w:eastAsia="lv-LV"/>
                    </w:rPr>
                  </w:pPr>
                  <w:r w:rsidRPr="00C16102">
                    <w:rPr>
                      <w:rFonts w:ascii="Times New Roman" w:eastAsia="Times New Roman" w:hAnsi="Times New Roman" w:cs="Times New Roman"/>
                      <w:color w:val="000000"/>
                      <w:sz w:val="20"/>
                      <w:szCs w:val="20"/>
                      <w:lang w:eastAsia="lv-LV"/>
                    </w:rPr>
                    <w:t>Pamatlīdzekļu iegāde (citas saistības)</w:t>
                  </w:r>
                </w:p>
              </w:tc>
              <w:tc>
                <w:tcPr>
                  <w:tcW w:w="1826" w:type="dxa"/>
                  <w:noWrap/>
                  <w:hideMark/>
                </w:tcPr>
                <w:p w14:paraId="3CBD9E85" w14:textId="77777777" w:rsidR="001658D1" w:rsidRPr="00C16102" w:rsidRDefault="001658D1" w:rsidP="00102B65">
                  <w:pPr>
                    <w:ind w:left="0"/>
                    <w:jc w:val="right"/>
                    <w:rPr>
                      <w:rFonts w:ascii="Times New Roman" w:eastAsia="Times New Roman" w:hAnsi="Times New Roman" w:cs="Times New Roman"/>
                      <w:color w:val="000000"/>
                      <w:sz w:val="20"/>
                      <w:szCs w:val="20"/>
                      <w:lang w:eastAsia="lv-LV"/>
                    </w:rPr>
                  </w:pPr>
                  <w:r w:rsidRPr="00C16102">
                    <w:rPr>
                      <w:rFonts w:ascii="Times New Roman" w:hAnsi="Times New Roman" w:cs="Times New Roman"/>
                      <w:sz w:val="20"/>
                      <w:szCs w:val="20"/>
                    </w:rPr>
                    <w:t>-7 955 784</w:t>
                  </w:r>
                </w:p>
              </w:tc>
              <w:tc>
                <w:tcPr>
                  <w:tcW w:w="1727" w:type="dxa"/>
                  <w:noWrap/>
                  <w:hideMark/>
                </w:tcPr>
                <w:p w14:paraId="51772E61" w14:textId="77777777" w:rsidR="001658D1" w:rsidRPr="00C16102" w:rsidRDefault="001658D1" w:rsidP="00102B65">
                  <w:pPr>
                    <w:ind w:left="0"/>
                    <w:jc w:val="right"/>
                    <w:rPr>
                      <w:rFonts w:ascii="Times New Roman" w:eastAsia="Times New Roman" w:hAnsi="Times New Roman" w:cs="Times New Roman"/>
                      <w:color w:val="000000"/>
                      <w:sz w:val="20"/>
                      <w:szCs w:val="20"/>
                      <w:lang w:eastAsia="lv-LV"/>
                    </w:rPr>
                  </w:pPr>
                  <w:r w:rsidRPr="00C16102">
                    <w:rPr>
                      <w:rFonts w:ascii="Times New Roman" w:hAnsi="Times New Roman" w:cs="Times New Roman"/>
                      <w:sz w:val="20"/>
                      <w:szCs w:val="20"/>
                    </w:rPr>
                    <w:t>-10 240 756</w:t>
                  </w:r>
                </w:p>
              </w:tc>
            </w:tr>
            <w:tr w:rsidR="001658D1" w:rsidRPr="008A2889" w14:paraId="251A9037" w14:textId="77777777" w:rsidTr="00C20FF8">
              <w:trPr>
                <w:trHeight w:val="214"/>
                <w:jc w:val="center"/>
              </w:trPr>
              <w:tc>
                <w:tcPr>
                  <w:tcW w:w="4395" w:type="dxa"/>
                  <w:noWrap/>
                  <w:hideMark/>
                </w:tcPr>
                <w:p w14:paraId="4DDE5C2A" w14:textId="77777777" w:rsidR="001658D1" w:rsidRPr="00C16102" w:rsidRDefault="001658D1" w:rsidP="001658D1">
                  <w:pPr>
                    <w:ind w:left="0" w:firstLineChars="100" w:firstLine="200"/>
                    <w:rPr>
                      <w:rFonts w:ascii="Times New Roman" w:eastAsia="Times New Roman" w:hAnsi="Times New Roman" w:cs="Times New Roman"/>
                      <w:color w:val="000000"/>
                      <w:sz w:val="20"/>
                      <w:szCs w:val="20"/>
                      <w:lang w:eastAsia="lv-LV"/>
                    </w:rPr>
                  </w:pPr>
                  <w:r w:rsidRPr="00C16102">
                    <w:rPr>
                      <w:rFonts w:ascii="Times New Roman" w:eastAsia="Times New Roman" w:hAnsi="Times New Roman" w:cs="Times New Roman"/>
                      <w:color w:val="000000"/>
                      <w:sz w:val="20"/>
                      <w:szCs w:val="20"/>
                      <w:lang w:eastAsia="lv-LV"/>
                    </w:rPr>
                    <w:t>Kredīta un līzinga pamatsummas maksājumi</w:t>
                  </w:r>
                </w:p>
              </w:tc>
              <w:tc>
                <w:tcPr>
                  <w:tcW w:w="1826" w:type="dxa"/>
                  <w:noWrap/>
                  <w:hideMark/>
                </w:tcPr>
                <w:p w14:paraId="66829C42" w14:textId="77777777" w:rsidR="001658D1" w:rsidRPr="00C16102" w:rsidRDefault="001658D1" w:rsidP="00102B65">
                  <w:pPr>
                    <w:ind w:left="0"/>
                    <w:jc w:val="right"/>
                    <w:rPr>
                      <w:rFonts w:ascii="Times New Roman" w:eastAsia="Times New Roman" w:hAnsi="Times New Roman" w:cs="Times New Roman"/>
                      <w:color w:val="000000"/>
                      <w:sz w:val="20"/>
                      <w:szCs w:val="20"/>
                      <w:lang w:eastAsia="lv-LV"/>
                    </w:rPr>
                  </w:pPr>
                  <w:r w:rsidRPr="00C16102">
                    <w:rPr>
                      <w:rFonts w:ascii="Times New Roman" w:hAnsi="Times New Roman" w:cs="Times New Roman"/>
                      <w:sz w:val="20"/>
                      <w:szCs w:val="20"/>
                    </w:rPr>
                    <w:t>-3 240 273</w:t>
                  </w:r>
                </w:p>
              </w:tc>
              <w:tc>
                <w:tcPr>
                  <w:tcW w:w="1727" w:type="dxa"/>
                  <w:noWrap/>
                  <w:hideMark/>
                </w:tcPr>
                <w:p w14:paraId="3BB18A7C" w14:textId="77777777" w:rsidR="001658D1" w:rsidRPr="00C16102" w:rsidRDefault="001658D1" w:rsidP="00102B65">
                  <w:pPr>
                    <w:ind w:left="0"/>
                    <w:jc w:val="right"/>
                    <w:rPr>
                      <w:rFonts w:ascii="Times New Roman" w:eastAsia="Times New Roman" w:hAnsi="Times New Roman" w:cs="Times New Roman"/>
                      <w:color w:val="000000"/>
                      <w:sz w:val="20"/>
                      <w:szCs w:val="20"/>
                      <w:lang w:eastAsia="lv-LV"/>
                    </w:rPr>
                  </w:pPr>
                  <w:r w:rsidRPr="00C16102">
                    <w:rPr>
                      <w:rFonts w:ascii="Times New Roman" w:hAnsi="Times New Roman" w:cs="Times New Roman"/>
                      <w:sz w:val="20"/>
                      <w:szCs w:val="20"/>
                    </w:rPr>
                    <w:t>-7 360 751</w:t>
                  </w:r>
                </w:p>
              </w:tc>
            </w:tr>
            <w:tr w:rsidR="001658D1" w:rsidRPr="008A2889" w14:paraId="35885AB4" w14:textId="77777777" w:rsidTr="00C20FF8">
              <w:trPr>
                <w:trHeight w:val="214"/>
                <w:jc w:val="center"/>
              </w:trPr>
              <w:tc>
                <w:tcPr>
                  <w:tcW w:w="4395" w:type="dxa"/>
                  <w:noWrap/>
                  <w:hideMark/>
                </w:tcPr>
                <w:p w14:paraId="071B474E" w14:textId="77777777" w:rsidR="001658D1" w:rsidRPr="00C16102" w:rsidRDefault="001658D1" w:rsidP="001658D1">
                  <w:pPr>
                    <w:ind w:left="0" w:firstLineChars="100" w:firstLine="200"/>
                    <w:rPr>
                      <w:rFonts w:ascii="Times New Roman" w:eastAsia="Times New Roman" w:hAnsi="Times New Roman" w:cs="Times New Roman"/>
                      <w:color w:val="000000"/>
                      <w:sz w:val="20"/>
                      <w:szCs w:val="20"/>
                      <w:lang w:eastAsia="lv-LV"/>
                    </w:rPr>
                  </w:pPr>
                  <w:r w:rsidRPr="00C16102">
                    <w:rPr>
                      <w:rFonts w:ascii="Times New Roman" w:eastAsia="Times New Roman" w:hAnsi="Times New Roman" w:cs="Times New Roman"/>
                      <w:color w:val="000000"/>
                      <w:sz w:val="20"/>
                      <w:szCs w:val="20"/>
                      <w:lang w:eastAsia="lv-LV"/>
                    </w:rPr>
                    <w:t>Dividendes maksājums</w:t>
                  </w:r>
                </w:p>
              </w:tc>
              <w:tc>
                <w:tcPr>
                  <w:tcW w:w="1826" w:type="dxa"/>
                  <w:noWrap/>
                  <w:hideMark/>
                </w:tcPr>
                <w:p w14:paraId="3C8B2D17" w14:textId="77777777" w:rsidR="001658D1" w:rsidRPr="00C16102" w:rsidRDefault="001658D1" w:rsidP="00102B65">
                  <w:pPr>
                    <w:ind w:left="0"/>
                    <w:jc w:val="right"/>
                    <w:rPr>
                      <w:rFonts w:ascii="Times New Roman" w:eastAsia="Times New Roman" w:hAnsi="Times New Roman" w:cs="Times New Roman"/>
                      <w:color w:val="000000"/>
                      <w:sz w:val="20"/>
                      <w:szCs w:val="20"/>
                      <w:lang w:eastAsia="lv-LV"/>
                    </w:rPr>
                  </w:pPr>
                  <w:r>
                    <w:rPr>
                      <w:rFonts w:ascii="Times New Roman" w:hAnsi="Times New Roman" w:cs="Times New Roman"/>
                      <w:sz w:val="20"/>
                      <w:szCs w:val="20"/>
                    </w:rPr>
                    <w:t>-</w:t>
                  </w:r>
                </w:p>
              </w:tc>
              <w:tc>
                <w:tcPr>
                  <w:tcW w:w="1727" w:type="dxa"/>
                  <w:noWrap/>
                  <w:hideMark/>
                </w:tcPr>
                <w:p w14:paraId="424D9636" w14:textId="77777777" w:rsidR="001658D1" w:rsidRPr="00C16102" w:rsidRDefault="001658D1" w:rsidP="00102B65">
                  <w:pPr>
                    <w:ind w:left="0"/>
                    <w:jc w:val="right"/>
                    <w:rPr>
                      <w:rFonts w:ascii="Times New Roman" w:eastAsia="Times New Roman" w:hAnsi="Times New Roman" w:cs="Times New Roman"/>
                      <w:color w:val="000000"/>
                      <w:sz w:val="20"/>
                      <w:szCs w:val="20"/>
                      <w:lang w:eastAsia="lv-LV"/>
                    </w:rPr>
                  </w:pPr>
                  <w:r>
                    <w:rPr>
                      <w:rFonts w:ascii="Times New Roman" w:hAnsi="Times New Roman" w:cs="Times New Roman"/>
                      <w:sz w:val="20"/>
                      <w:szCs w:val="20"/>
                    </w:rPr>
                    <w:t>-</w:t>
                  </w:r>
                </w:p>
              </w:tc>
            </w:tr>
            <w:tr w:rsidR="001658D1" w:rsidRPr="008A2889" w14:paraId="2EA65702" w14:textId="77777777" w:rsidTr="00C20FF8">
              <w:trPr>
                <w:trHeight w:val="214"/>
                <w:jc w:val="center"/>
              </w:trPr>
              <w:tc>
                <w:tcPr>
                  <w:tcW w:w="4395" w:type="dxa"/>
                  <w:noWrap/>
                  <w:hideMark/>
                </w:tcPr>
                <w:p w14:paraId="4B0C7100" w14:textId="77777777" w:rsidR="001658D1" w:rsidRPr="00C16102" w:rsidRDefault="001658D1" w:rsidP="001658D1">
                  <w:pPr>
                    <w:ind w:left="0" w:firstLineChars="100" w:firstLine="200"/>
                    <w:rPr>
                      <w:rFonts w:ascii="Times New Roman" w:eastAsia="Times New Roman" w:hAnsi="Times New Roman" w:cs="Times New Roman"/>
                      <w:color w:val="000000"/>
                      <w:sz w:val="20"/>
                      <w:szCs w:val="20"/>
                      <w:lang w:eastAsia="lv-LV"/>
                    </w:rPr>
                  </w:pPr>
                  <w:r w:rsidRPr="00C16102">
                    <w:rPr>
                      <w:rFonts w:ascii="Times New Roman" w:eastAsia="Times New Roman" w:hAnsi="Times New Roman" w:cs="Times New Roman"/>
                      <w:color w:val="000000"/>
                      <w:sz w:val="20"/>
                      <w:szCs w:val="20"/>
                      <w:lang w:eastAsia="lv-LV"/>
                    </w:rPr>
                    <w:t>UIN no dividendēm</w:t>
                  </w:r>
                </w:p>
              </w:tc>
              <w:tc>
                <w:tcPr>
                  <w:tcW w:w="1826" w:type="dxa"/>
                  <w:noWrap/>
                  <w:hideMark/>
                </w:tcPr>
                <w:p w14:paraId="3757DD06" w14:textId="77777777" w:rsidR="001658D1" w:rsidRPr="00C16102" w:rsidRDefault="001658D1" w:rsidP="00102B65">
                  <w:pPr>
                    <w:ind w:left="0"/>
                    <w:jc w:val="right"/>
                    <w:rPr>
                      <w:rFonts w:ascii="Times New Roman" w:eastAsia="Times New Roman" w:hAnsi="Times New Roman" w:cs="Times New Roman"/>
                      <w:color w:val="000000"/>
                      <w:sz w:val="20"/>
                      <w:szCs w:val="20"/>
                      <w:lang w:eastAsia="lv-LV"/>
                    </w:rPr>
                  </w:pPr>
                  <w:r>
                    <w:rPr>
                      <w:rFonts w:ascii="Times New Roman" w:hAnsi="Times New Roman" w:cs="Times New Roman"/>
                      <w:sz w:val="20"/>
                      <w:szCs w:val="20"/>
                    </w:rPr>
                    <w:t>-</w:t>
                  </w:r>
                </w:p>
              </w:tc>
              <w:tc>
                <w:tcPr>
                  <w:tcW w:w="1727" w:type="dxa"/>
                  <w:noWrap/>
                  <w:hideMark/>
                </w:tcPr>
                <w:p w14:paraId="40C708B8" w14:textId="77777777" w:rsidR="001658D1" w:rsidRPr="00C16102" w:rsidRDefault="001658D1" w:rsidP="00102B65">
                  <w:pPr>
                    <w:ind w:left="0"/>
                    <w:jc w:val="right"/>
                    <w:rPr>
                      <w:rFonts w:ascii="Times New Roman" w:eastAsia="Times New Roman" w:hAnsi="Times New Roman" w:cs="Times New Roman"/>
                      <w:color w:val="000000"/>
                      <w:sz w:val="20"/>
                      <w:szCs w:val="20"/>
                      <w:lang w:eastAsia="lv-LV"/>
                    </w:rPr>
                  </w:pPr>
                  <w:r>
                    <w:rPr>
                      <w:rFonts w:ascii="Times New Roman" w:hAnsi="Times New Roman" w:cs="Times New Roman"/>
                      <w:sz w:val="20"/>
                      <w:szCs w:val="20"/>
                    </w:rPr>
                    <w:t>-</w:t>
                  </w:r>
                </w:p>
              </w:tc>
            </w:tr>
            <w:tr w:rsidR="001658D1" w:rsidRPr="008A2889" w14:paraId="450BEF02" w14:textId="77777777" w:rsidTr="00C20FF8">
              <w:trPr>
                <w:trHeight w:val="214"/>
                <w:jc w:val="center"/>
              </w:trPr>
              <w:tc>
                <w:tcPr>
                  <w:tcW w:w="4395" w:type="dxa"/>
                  <w:noWrap/>
                  <w:hideMark/>
                </w:tcPr>
                <w:p w14:paraId="3E64AB3D" w14:textId="77777777" w:rsidR="001658D1" w:rsidRPr="00C16102" w:rsidRDefault="001658D1" w:rsidP="001658D1">
                  <w:pPr>
                    <w:ind w:left="0" w:firstLineChars="100" w:firstLine="200"/>
                    <w:rPr>
                      <w:rFonts w:ascii="Times New Roman" w:eastAsia="Times New Roman" w:hAnsi="Times New Roman" w:cs="Times New Roman"/>
                      <w:color w:val="000000"/>
                      <w:sz w:val="20"/>
                      <w:szCs w:val="20"/>
                      <w:lang w:eastAsia="lv-LV"/>
                    </w:rPr>
                  </w:pPr>
                  <w:r w:rsidRPr="00C16102">
                    <w:rPr>
                      <w:rFonts w:ascii="Times New Roman" w:eastAsia="Times New Roman" w:hAnsi="Times New Roman" w:cs="Times New Roman"/>
                      <w:color w:val="000000"/>
                      <w:sz w:val="20"/>
                      <w:szCs w:val="20"/>
                      <w:lang w:eastAsia="lv-LV"/>
                    </w:rPr>
                    <w:t>Kredītu saņemšana/atmaksa</w:t>
                  </w:r>
                </w:p>
              </w:tc>
              <w:tc>
                <w:tcPr>
                  <w:tcW w:w="1826" w:type="dxa"/>
                  <w:noWrap/>
                  <w:hideMark/>
                </w:tcPr>
                <w:p w14:paraId="370A0FE3" w14:textId="77777777" w:rsidR="001658D1" w:rsidRPr="00C16102" w:rsidRDefault="001658D1" w:rsidP="00102B65">
                  <w:pPr>
                    <w:ind w:left="0"/>
                    <w:jc w:val="right"/>
                    <w:rPr>
                      <w:rFonts w:ascii="Times New Roman" w:eastAsia="Times New Roman" w:hAnsi="Times New Roman" w:cs="Times New Roman"/>
                      <w:color w:val="000000"/>
                      <w:sz w:val="20"/>
                      <w:szCs w:val="20"/>
                      <w:lang w:eastAsia="lv-LV"/>
                    </w:rPr>
                  </w:pPr>
                  <w:r w:rsidRPr="00C16102">
                    <w:rPr>
                      <w:rFonts w:ascii="Times New Roman" w:hAnsi="Times New Roman" w:cs="Times New Roman"/>
                      <w:sz w:val="20"/>
                      <w:szCs w:val="20"/>
                    </w:rPr>
                    <w:t>9 569 114</w:t>
                  </w:r>
                </w:p>
              </w:tc>
              <w:tc>
                <w:tcPr>
                  <w:tcW w:w="1727" w:type="dxa"/>
                  <w:noWrap/>
                  <w:hideMark/>
                </w:tcPr>
                <w:p w14:paraId="1810514E" w14:textId="77777777" w:rsidR="001658D1" w:rsidRPr="00C16102" w:rsidRDefault="001658D1" w:rsidP="00102B65">
                  <w:pPr>
                    <w:ind w:left="0"/>
                    <w:jc w:val="right"/>
                    <w:rPr>
                      <w:rFonts w:ascii="Times New Roman" w:eastAsia="Times New Roman" w:hAnsi="Times New Roman" w:cs="Times New Roman"/>
                      <w:color w:val="000000"/>
                      <w:sz w:val="20"/>
                      <w:szCs w:val="20"/>
                      <w:lang w:eastAsia="lv-LV"/>
                    </w:rPr>
                  </w:pPr>
                  <w:r w:rsidRPr="00C16102">
                    <w:rPr>
                      <w:rFonts w:ascii="Times New Roman" w:hAnsi="Times New Roman" w:cs="Times New Roman"/>
                      <w:sz w:val="20"/>
                      <w:szCs w:val="20"/>
                    </w:rPr>
                    <w:t>4 615 570</w:t>
                  </w:r>
                </w:p>
              </w:tc>
            </w:tr>
            <w:tr w:rsidR="001658D1" w:rsidRPr="008A2889" w14:paraId="31308238" w14:textId="77777777" w:rsidTr="00C20FF8">
              <w:trPr>
                <w:trHeight w:val="214"/>
                <w:jc w:val="center"/>
              </w:trPr>
              <w:tc>
                <w:tcPr>
                  <w:tcW w:w="4395" w:type="dxa"/>
                  <w:noWrap/>
                  <w:hideMark/>
                </w:tcPr>
                <w:p w14:paraId="75DCF91D" w14:textId="77777777" w:rsidR="001658D1" w:rsidRPr="00C16102" w:rsidRDefault="001658D1" w:rsidP="001658D1">
                  <w:pPr>
                    <w:ind w:left="0" w:firstLineChars="100" w:firstLine="200"/>
                    <w:rPr>
                      <w:rFonts w:ascii="Times New Roman" w:eastAsia="Times New Roman" w:hAnsi="Times New Roman" w:cs="Times New Roman"/>
                      <w:color w:val="000000"/>
                      <w:sz w:val="20"/>
                      <w:szCs w:val="20"/>
                      <w:lang w:eastAsia="lv-LV"/>
                    </w:rPr>
                  </w:pPr>
                  <w:r w:rsidRPr="00C16102">
                    <w:rPr>
                      <w:rFonts w:ascii="Times New Roman" w:eastAsia="Times New Roman" w:hAnsi="Times New Roman" w:cs="Times New Roman"/>
                      <w:color w:val="000000"/>
                      <w:sz w:val="20"/>
                      <w:szCs w:val="20"/>
                      <w:lang w:eastAsia="lv-LV"/>
                    </w:rPr>
                    <w:t>Kohēzijas fonda līdzfinansējuma atmaksa</w:t>
                  </w:r>
                </w:p>
              </w:tc>
              <w:tc>
                <w:tcPr>
                  <w:tcW w:w="1826" w:type="dxa"/>
                  <w:noWrap/>
                  <w:hideMark/>
                </w:tcPr>
                <w:p w14:paraId="394DC220" w14:textId="77777777" w:rsidR="001658D1" w:rsidRPr="00C16102" w:rsidRDefault="001658D1" w:rsidP="00102B65">
                  <w:pPr>
                    <w:ind w:left="0"/>
                    <w:jc w:val="right"/>
                    <w:rPr>
                      <w:rFonts w:ascii="Times New Roman" w:eastAsia="Times New Roman" w:hAnsi="Times New Roman" w:cs="Times New Roman"/>
                      <w:color w:val="000000"/>
                      <w:sz w:val="20"/>
                      <w:szCs w:val="20"/>
                      <w:lang w:eastAsia="lv-LV"/>
                    </w:rPr>
                  </w:pPr>
                  <w:r>
                    <w:rPr>
                      <w:rFonts w:ascii="Times New Roman" w:hAnsi="Times New Roman" w:cs="Times New Roman"/>
                      <w:sz w:val="20"/>
                      <w:szCs w:val="20"/>
                    </w:rPr>
                    <w:t>-</w:t>
                  </w:r>
                </w:p>
              </w:tc>
              <w:tc>
                <w:tcPr>
                  <w:tcW w:w="1727" w:type="dxa"/>
                  <w:noWrap/>
                  <w:hideMark/>
                </w:tcPr>
                <w:p w14:paraId="771D1160" w14:textId="77777777" w:rsidR="001658D1" w:rsidRPr="00C16102" w:rsidRDefault="001658D1" w:rsidP="00102B65">
                  <w:pPr>
                    <w:ind w:left="0"/>
                    <w:jc w:val="right"/>
                    <w:rPr>
                      <w:rFonts w:ascii="Times New Roman" w:eastAsia="Times New Roman" w:hAnsi="Times New Roman" w:cs="Times New Roman"/>
                      <w:color w:val="000000"/>
                      <w:sz w:val="20"/>
                      <w:szCs w:val="20"/>
                      <w:lang w:eastAsia="lv-LV"/>
                    </w:rPr>
                  </w:pPr>
                </w:p>
              </w:tc>
            </w:tr>
            <w:tr w:rsidR="001658D1" w:rsidRPr="008A2889" w14:paraId="7BCEF82A" w14:textId="77777777" w:rsidTr="00C20FF8">
              <w:trPr>
                <w:trHeight w:val="214"/>
                <w:jc w:val="center"/>
              </w:trPr>
              <w:tc>
                <w:tcPr>
                  <w:tcW w:w="4395" w:type="dxa"/>
                  <w:noWrap/>
                  <w:hideMark/>
                </w:tcPr>
                <w:p w14:paraId="2D005904" w14:textId="77777777" w:rsidR="001658D1" w:rsidRPr="00C16102" w:rsidRDefault="001658D1" w:rsidP="001658D1">
                  <w:pPr>
                    <w:ind w:left="0" w:firstLineChars="100" w:firstLine="200"/>
                    <w:rPr>
                      <w:rFonts w:ascii="Times New Roman" w:eastAsia="Times New Roman" w:hAnsi="Times New Roman" w:cs="Times New Roman"/>
                      <w:color w:val="000000"/>
                      <w:sz w:val="20"/>
                      <w:szCs w:val="20"/>
                      <w:lang w:eastAsia="lv-LV"/>
                    </w:rPr>
                  </w:pPr>
                  <w:r w:rsidRPr="00C16102">
                    <w:rPr>
                      <w:rFonts w:ascii="Times New Roman" w:eastAsia="Times New Roman" w:hAnsi="Times New Roman" w:cs="Times New Roman"/>
                      <w:color w:val="000000"/>
                      <w:sz w:val="20"/>
                      <w:szCs w:val="20"/>
                      <w:lang w:eastAsia="lv-LV"/>
                    </w:rPr>
                    <w:t>Kohēzijas fonda līdzfinansējuma saņemšana</w:t>
                  </w:r>
                </w:p>
              </w:tc>
              <w:tc>
                <w:tcPr>
                  <w:tcW w:w="1826" w:type="dxa"/>
                  <w:noWrap/>
                  <w:hideMark/>
                </w:tcPr>
                <w:p w14:paraId="0163AA8D" w14:textId="77777777" w:rsidR="001658D1" w:rsidRPr="00C16102" w:rsidRDefault="001658D1" w:rsidP="00102B65">
                  <w:pPr>
                    <w:ind w:left="0"/>
                    <w:jc w:val="right"/>
                    <w:rPr>
                      <w:rFonts w:ascii="Times New Roman" w:eastAsia="Times New Roman" w:hAnsi="Times New Roman" w:cs="Times New Roman"/>
                      <w:color w:val="000000"/>
                      <w:sz w:val="20"/>
                      <w:szCs w:val="20"/>
                      <w:lang w:eastAsia="lv-LV"/>
                    </w:rPr>
                  </w:pPr>
                  <w:r w:rsidRPr="00C16102">
                    <w:rPr>
                      <w:rFonts w:ascii="Times New Roman" w:hAnsi="Times New Roman" w:cs="Times New Roman"/>
                      <w:sz w:val="20"/>
                      <w:szCs w:val="20"/>
                    </w:rPr>
                    <w:t>3 572 920</w:t>
                  </w:r>
                </w:p>
              </w:tc>
              <w:tc>
                <w:tcPr>
                  <w:tcW w:w="1727" w:type="dxa"/>
                  <w:noWrap/>
                  <w:hideMark/>
                </w:tcPr>
                <w:p w14:paraId="67928A42" w14:textId="77777777" w:rsidR="001658D1" w:rsidRPr="00C16102" w:rsidRDefault="001658D1" w:rsidP="00102B65">
                  <w:pPr>
                    <w:ind w:left="0"/>
                    <w:jc w:val="right"/>
                    <w:rPr>
                      <w:rFonts w:ascii="Times New Roman" w:eastAsia="Times New Roman" w:hAnsi="Times New Roman" w:cs="Times New Roman"/>
                      <w:color w:val="000000"/>
                      <w:sz w:val="20"/>
                      <w:szCs w:val="20"/>
                      <w:lang w:eastAsia="lv-LV"/>
                    </w:rPr>
                  </w:pPr>
                  <w:r w:rsidRPr="00C16102">
                    <w:rPr>
                      <w:rFonts w:ascii="Times New Roman" w:hAnsi="Times New Roman" w:cs="Times New Roman"/>
                      <w:sz w:val="20"/>
                      <w:szCs w:val="20"/>
                    </w:rPr>
                    <w:t>2 107 818</w:t>
                  </w:r>
                </w:p>
              </w:tc>
            </w:tr>
            <w:tr w:rsidR="001658D1" w:rsidRPr="008A2889" w14:paraId="4DB37946" w14:textId="77777777" w:rsidTr="00C20FF8">
              <w:trPr>
                <w:trHeight w:val="214"/>
                <w:jc w:val="center"/>
              </w:trPr>
              <w:tc>
                <w:tcPr>
                  <w:tcW w:w="4395" w:type="dxa"/>
                  <w:noWrap/>
                  <w:hideMark/>
                </w:tcPr>
                <w:p w14:paraId="4E136808" w14:textId="77777777" w:rsidR="001658D1" w:rsidRPr="00C16102" w:rsidRDefault="001658D1" w:rsidP="001658D1">
                  <w:pPr>
                    <w:ind w:left="0" w:firstLineChars="100" w:firstLine="200"/>
                    <w:rPr>
                      <w:rFonts w:ascii="Times New Roman" w:eastAsia="Times New Roman" w:hAnsi="Times New Roman" w:cs="Times New Roman"/>
                      <w:color w:val="000000"/>
                      <w:sz w:val="20"/>
                      <w:szCs w:val="20"/>
                      <w:lang w:eastAsia="lv-LV"/>
                    </w:rPr>
                  </w:pPr>
                  <w:r w:rsidRPr="00C16102">
                    <w:rPr>
                      <w:rFonts w:ascii="Times New Roman" w:eastAsia="Times New Roman" w:hAnsi="Times New Roman" w:cs="Times New Roman"/>
                      <w:color w:val="000000"/>
                      <w:sz w:val="20"/>
                      <w:szCs w:val="20"/>
                      <w:lang w:eastAsia="lv-LV"/>
                    </w:rPr>
                    <w:t>Būvniecības garantijas atmaksa</w:t>
                  </w:r>
                </w:p>
              </w:tc>
              <w:tc>
                <w:tcPr>
                  <w:tcW w:w="1826" w:type="dxa"/>
                  <w:noWrap/>
                  <w:hideMark/>
                </w:tcPr>
                <w:p w14:paraId="598ACFA6" w14:textId="77777777" w:rsidR="001658D1" w:rsidRPr="00C16102" w:rsidRDefault="001658D1" w:rsidP="00102B65">
                  <w:pPr>
                    <w:ind w:left="0"/>
                    <w:jc w:val="right"/>
                    <w:rPr>
                      <w:rFonts w:ascii="Times New Roman" w:eastAsia="Times New Roman" w:hAnsi="Times New Roman" w:cs="Times New Roman"/>
                      <w:color w:val="000000"/>
                      <w:sz w:val="20"/>
                      <w:szCs w:val="20"/>
                      <w:lang w:eastAsia="lv-LV"/>
                    </w:rPr>
                  </w:pPr>
                  <w:r w:rsidRPr="00C16102">
                    <w:rPr>
                      <w:rFonts w:ascii="Times New Roman" w:hAnsi="Times New Roman" w:cs="Times New Roman"/>
                      <w:sz w:val="20"/>
                      <w:szCs w:val="20"/>
                    </w:rPr>
                    <w:t>-1 673 306</w:t>
                  </w:r>
                </w:p>
              </w:tc>
              <w:tc>
                <w:tcPr>
                  <w:tcW w:w="1727" w:type="dxa"/>
                  <w:noWrap/>
                  <w:hideMark/>
                </w:tcPr>
                <w:p w14:paraId="3D4CFDDA" w14:textId="77777777" w:rsidR="001658D1" w:rsidRPr="00C16102" w:rsidRDefault="001658D1" w:rsidP="00102B65">
                  <w:pPr>
                    <w:ind w:left="0"/>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r>
            <w:tr w:rsidR="001658D1" w:rsidRPr="008A2889" w14:paraId="40F7D444" w14:textId="77777777" w:rsidTr="00C20FF8">
              <w:trPr>
                <w:trHeight w:val="214"/>
                <w:jc w:val="center"/>
              </w:trPr>
              <w:tc>
                <w:tcPr>
                  <w:tcW w:w="4395" w:type="dxa"/>
                  <w:noWrap/>
                  <w:hideMark/>
                </w:tcPr>
                <w:p w14:paraId="79404D8A" w14:textId="77777777" w:rsidR="001658D1" w:rsidRPr="00C16102" w:rsidRDefault="001658D1" w:rsidP="001658D1">
                  <w:pPr>
                    <w:ind w:left="0" w:firstLineChars="100" w:firstLine="200"/>
                    <w:rPr>
                      <w:rFonts w:ascii="Times New Roman" w:eastAsia="Times New Roman" w:hAnsi="Times New Roman" w:cs="Times New Roman"/>
                      <w:color w:val="000000"/>
                      <w:sz w:val="20"/>
                      <w:szCs w:val="20"/>
                      <w:lang w:eastAsia="lv-LV"/>
                    </w:rPr>
                  </w:pPr>
                  <w:r w:rsidRPr="00C16102">
                    <w:rPr>
                      <w:rFonts w:ascii="Times New Roman" w:eastAsia="Times New Roman" w:hAnsi="Times New Roman" w:cs="Times New Roman"/>
                      <w:color w:val="000000"/>
                      <w:sz w:val="20"/>
                      <w:szCs w:val="20"/>
                      <w:lang w:eastAsia="lv-LV"/>
                    </w:rPr>
                    <w:t>Ryanair tiesvedība</w:t>
                  </w:r>
                </w:p>
              </w:tc>
              <w:tc>
                <w:tcPr>
                  <w:tcW w:w="1826" w:type="dxa"/>
                  <w:noWrap/>
                  <w:hideMark/>
                </w:tcPr>
                <w:p w14:paraId="32EBA28A" w14:textId="77777777" w:rsidR="001658D1" w:rsidRPr="00C16102" w:rsidRDefault="001658D1" w:rsidP="00102B65">
                  <w:pPr>
                    <w:ind w:left="0"/>
                    <w:jc w:val="right"/>
                    <w:rPr>
                      <w:rFonts w:ascii="Times New Roman" w:eastAsia="Times New Roman" w:hAnsi="Times New Roman" w:cs="Times New Roman"/>
                      <w:color w:val="000000"/>
                      <w:sz w:val="20"/>
                      <w:szCs w:val="20"/>
                      <w:lang w:eastAsia="lv-LV"/>
                    </w:rPr>
                  </w:pPr>
                  <w:r w:rsidRPr="00C16102">
                    <w:rPr>
                      <w:rFonts w:ascii="Times New Roman" w:hAnsi="Times New Roman" w:cs="Times New Roman"/>
                      <w:sz w:val="20"/>
                      <w:szCs w:val="20"/>
                    </w:rPr>
                    <w:t>-4 255 000</w:t>
                  </w:r>
                </w:p>
              </w:tc>
              <w:tc>
                <w:tcPr>
                  <w:tcW w:w="1727" w:type="dxa"/>
                  <w:noWrap/>
                  <w:hideMark/>
                </w:tcPr>
                <w:p w14:paraId="14C76845" w14:textId="77777777" w:rsidR="001658D1" w:rsidRPr="00C16102" w:rsidRDefault="001658D1" w:rsidP="00102B65">
                  <w:pPr>
                    <w:ind w:left="0"/>
                    <w:jc w:val="right"/>
                    <w:rPr>
                      <w:rFonts w:ascii="Times New Roman" w:eastAsia="Times New Roman" w:hAnsi="Times New Roman" w:cs="Times New Roman"/>
                      <w:color w:val="000000"/>
                      <w:sz w:val="20"/>
                      <w:szCs w:val="20"/>
                      <w:lang w:eastAsia="lv-LV"/>
                    </w:rPr>
                  </w:pPr>
                  <w:r>
                    <w:rPr>
                      <w:rFonts w:ascii="Times New Roman" w:hAnsi="Times New Roman" w:cs="Times New Roman"/>
                      <w:sz w:val="20"/>
                      <w:szCs w:val="20"/>
                    </w:rPr>
                    <w:t>-</w:t>
                  </w:r>
                </w:p>
              </w:tc>
            </w:tr>
            <w:tr w:rsidR="001658D1" w:rsidRPr="008A2889" w14:paraId="17B078AB" w14:textId="77777777" w:rsidTr="00C20FF8">
              <w:trPr>
                <w:trHeight w:val="214"/>
                <w:jc w:val="center"/>
              </w:trPr>
              <w:tc>
                <w:tcPr>
                  <w:tcW w:w="4395" w:type="dxa"/>
                  <w:noWrap/>
                  <w:hideMark/>
                </w:tcPr>
                <w:p w14:paraId="7E970D31" w14:textId="77777777" w:rsidR="001658D1" w:rsidRPr="00C16102" w:rsidRDefault="001658D1" w:rsidP="001658D1">
                  <w:pPr>
                    <w:ind w:left="0"/>
                    <w:rPr>
                      <w:rFonts w:ascii="Times New Roman" w:eastAsia="Times New Roman" w:hAnsi="Times New Roman" w:cs="Times New Roman"/>
                      <w:b/>
                      <w:bCs/>
                      <w:color w:val="000000"/>
                      <w:sz w:val="20"/>
                      <w:szCs w:val="20"/>
                      <w:lang w:eastAsia="lv-LV"/>
                    </w:rPr>
                  </w:pPr>
                  <w:r w:rsidRPr="00C16102">
                    <w:rPr>
                      <w:rFonts w:ascii="Times New Roman" w:eastAsia="Times New Roman" w:hAnsi="Times New Roman" w:cs="Times New Roman"/>
                      <w:b/>
                      <w:bCs/>
                      <w:color w:val="000000"/>
                      <w:sz w:val="20"/>
                      <w:szCs w:val="20"/>
                      <w:lang w:eastAsia="lv-LV"/>
                    </w:rPr>
                    <w:t>VALSTS ATBALSTA PASĀKUMI</w:t>
                  </w:r>
                </w:p>
              </w:tc>
              <w:tc>
                <w:tcPr>
                  <w:tcW w:w="1826" w:type="dxa"/>
                  <w:noWrap/>
                  <w:hideMark/>
                </w:tcPr>
                <w:p w14:paraId="03E1FE80" w14:textId="3EABE8F1" w:rsidR="001658D1" w:rsidRPr="00C16102" w:rsidRDefault="001658D1" w:rsidP="00102B65">
                  <w:pPr>
                    <w:ind w:left="0"/>
                    <w:jc w:val="right"/>
                    <w:rPr>
                      <w:rFonts w:ascii="Times New Roman" w:eastAsia="Times New Roman" w:hAnsi="Times New Roman" w:cs="Times New Roman"/>
                      <w:b/>
                      <w:bCs/>
                      <w:color w:val="000000"/>
                      <w:sz w:val="20"/>
                      <w:szCs w:val="20"/>
                      <w:lang w:eastAsia="lv-LV"/>
                    </w:rPr>
                  </w:pPr>
                  <w:r w:rsidRPr="00C16102">
                    <w:rPr>
                      <w:rFonts w:ascii="Times New Roman" w:eastAsia="Times New Roman" w:hAnsi="Times New Roman" w:cs="Times New Roman"/>
                      <w:b/>
                      <w:bCs/>
                      <w:color w:val="000000"/>
                      <w:sz w:val="20"/>
                      <w:szCs w:val="20"/>
                      <w:lang w:eastAsia="lv-LV"/>
                    </w:rPr>
                    <w:t>4</w:t>
                  </w:r>
                  <w:r w:rsidR="00404241">
                    <w:rPr>
                      <w:rFonts w:ascii="Times New Roman" w:eastAsia="Times New Roman" w:hAnsi="Times New Roman" w:cs="Times New Roman"/>
                      <w:b/>
                      <w:bCs/>
                      <w:color w:val="000000"/>
                      <w:sz w:val="20"/>
                      <w:szCs w:val="20"/>
                      <w:lang w:eastAsia="lv-LV"/>
                    </w:rPr>
                    <w:t>9</w:t>
                  </w:r>
                  <w:r w:rsidRPr="00C16102">
                    <w:rPr>
                      <w:rFonts w:ascii="Times New Roman" w:eastAsia="Times New Roman" w:hAnsi="Times New Roman" w:cs="Times New Roman"/>
                      <w:b/>
                      <w:bCs/>
                      <w:color w:val="000000"/>
                      <w:sz w:val="20"/>
                      <w:szCs w:val="20"/>
                      <w:lang w:eastAsia="lv-LV"/>
                    </w:rPr>
                    <w:t xml:space="preserve"> 912 210</w:t>
                  </w:r>
                  <w:r w:rsidRPr="00C16102" w:rsidDel="00392CC4">
                    <w:rPr>
                      <w:rFonts w:ascii="Times New Roman" w:eastAsia="Times New Roman" w:hAnsi="Times New Roman" w:cs="Times New Roman"/>
                      <w:b/>
                      <w:bCs/>
                      <w:color w:val="000000"/>
                      <w:sz w:val="20"/>
                      <w:szCs w:val="20"/>
                      <w:lang w:eastAsia="lv-LV"/>
                    </w:rPr>
                    <w:t xml:space="preserve"> </w:t>
                  </w:r>
                </w:p>
              </w:tc>
              <w:tc>
                <w:tcPr>
                  <w:tcW w:w="1727" w:type="dxa"/>
                  <w:noWrap/>
                  <w:hideMark/>
                </w:tcPr>
                <w:p w14:paraId="0FED24FB" w14:textId="77777777" w:rsidR="001658D1" w:rsidRPr="00C16102" w:rsidRDefault="001658D1" w:rsidP="00102B65">
                  <w:pPr>
                    <w:ind w:left="0"/>
                    <w:jc w:val="right"/>
                    <w:rPr>
                      <w:rFonts w:ascii="Times New Roman" w:eastAsia="Times New Roman" w:hAnsi="Times New Roman" w:cs="Times New Roman"/>
                      <w:b/>
                      <w:bCs/>
                      <w:color w:val="000000"/>
                      <w:sz w:val="20"/>
                      <w:szCs w:val="20"/>
                      <w:lang w:eastAsia="lv-LV"/>
                    </w:rPr>
                  </w:pPr>
                  <w:r w:rsidRPr="00C16102">
                    <w:rPr>
                      <w:rFonts w:ascii="Times New Roman" w:eastAsia="Times New Roman" w:hAnsi="Times New Roman" w:cs="Times New Roman"/>
                      <w:b/>
                      <w:bCs/>
                      <w:color w:val="000000"/>
                      <w:sz w:val="20"/>
                      <w:szCs w:val="20"/>
                      <w:lang w:eastAsia="lv-LV"/>
                    </w:rPr>
                    <w:t>-</w:t>
                  </w:r>
                </w:p>
              </w:tc>
            </w:tr>
            <w:tr w:rsidR="001658D1" w:rsidRPr="008A2889" w14:paraId="1B371B32" w14:textId="77777777" w:rsidTr="00C20FF8">
              <w:trPr>
                <w:trHeight w:val="327"/>
                <w:jc w:val="center"/>
              </w:trPr>
              <w:tc>
                <w:tcPr>
                  <w:tcW w:w="4395" w:type="dxa"/>
                  <w:hideMark/>
                </w:tcPr>
                <w:p w14:paraId="6811F689" w14:textId="77777777" w:rsidR="001658D1" w:rsidRPr="00C16102" w:rsidRDefault="001658D1" w:rsidP="001658D1">
                  <w:pPr>
                    <w:ind w:left="0" w:firstLineChars="100" w:firstLine="200"/>
                    <w:rPr>
                      <w:rFonts w:ascii="Times New Roman" w:eastAsia="Times New Roman" w:hAnsi="Times New Roman" w:cs="Times New Roman"/>
                      <w:color w:val="000000"/>
                      <w:sz w:val="20"/>
                      <w:szCs w:val="20"/>
                      <w:highlight w:val="yellow"/>
                      <w:lang w:eastAsia="lv-LV"/>
                    </w:rPr>
                  </w:pPr>
                  <w:r w:rsidRPr="00C16102">
                    <w:rPr>
                      <w:rFonts w:ascii="Times New Roman" w:eastAsia="Times New Roman" w:hAnsi="Times New Roman" w:cs="Times New Roman"/>
                      <w:color w:val="000000"/>
                      <w:sz w:val="20"/>
                      <w:szCs w:val="20"/>
                      <w:lang w:eastAsia="lv-LV"/>
                    </w:rPr>
                    <w:t>Ieguldījuma apmērs Lidostas pamatkapitālā</w:t>
                  </w:r>
                </w:p>
              </w:tc>
              <w:tc>
                <w:tcPr>
                  <w:tcW w:w="1826" w:type="dxa"/>
                  <w:noWrap/>
                  <w:hideMark/>
                </w:tcPr>
                <w:p w14:paraId="142BCB60" w14:textId="36C0745F" w:rsidR="001658D1" w:rsidRPr="00C16102" w:rsidRDefault="001658D1" w:rsidP="00102B65">
                  <w:pPr>
                    <w:ind w:left="0"/>
                    <w:jc w:val="right"/>
                    <w:rPr>
                      <w:rFonts w:ascii="Times New Roman" w:eastAsia="Times New Roman" w:hAnsi="Times New Roman" w:cs="Times New Roman"/>
                      <w:color w:val="000000"/>
                      <w:sz w:val="20"/>
                      <w:szCs w:val="20"/>
                      <w:highlight w:val="yellow"/>
                      <w:lang w:eastAsia="lv-LV"/>
                    </w:rPr>
                  </w:pPr>
                  <w:r w:rsidRPr="00C16102">
                    <w:rPr>
                      <w:rFonts w:ascii="Times New Roman" w:eastAsia="Times New Roman" w:hAnsi="Times New Roman" w:cs="Times New Roman"/>
                      <w:color w:val="000000"/>
                      <w:sz w:val="20"/>
                      <w:szCs w:val="20"/>
                      <w:lang w:eastAsia="lv-LV"/>
                    </w:rPr>
                    <w:t>4</w:t>
                  </w:r>
                  <w:r w:rsidR="00404241">
                    <w:rPr>
                      <w:rFonts w:ascii="Times New Roman" w:eastAsia="Times New Roman" w:hAnsi="Times New Roman" w:cs="Times New Roman"/>
                      <w:color w:val="000000"/>
                      <w:sz w:val="20"/>
                      <w:szCs w:val="20"/>
                      <w:lang w:eastAsia="lv-LV"/>
                    </w:rPr>
                    <w:t>9</w:t>
                  </w:r>
                  <w:r w:rsidRPr="00C16102">
                    <w:rPr>
                      <w:rFonts w:ascii="Times New Roman" w:eastAsia="Times New Roman" w:hAnsi="Times New Roman" w:cs="Times New Roman"/>
                      <w:color w:val="000000"/>
                      <w:sz w:val="20"/>
                      <w:szCs w:val="20"/>
                      <w:lang w:eastAsia="lv-LV"/>
                    </w:rPr>
                    <w:t xml:space="preserve"> 912 210</w:t>
                  </w:r>
                </w:p>
              </w:tc>
              <w:tc>
                <w:tcPr>
                  <w:tcW w:w="1727" w:type="dxa"/>
                  <w:noWrap/>
                  <w:hideMark/>
                </w:tcPr>
                <w:p w14:paraId="6F25E109" w14:textId="77777777" w:rsidR="001658D1" w:rsidRPr="00C16102" w:rsidRDefault="001658D1" w:rsidP="00102B65">
                  <w:pPr>
                    <w:ind w:left="0"/>
                    <w:jc w:val="right"/>
                    <w:rPr>
                      <w:rFonts w:ascii="Times New Roman" w:eastAsia="Times New Roman" w:hAnsi="Times New Roman" w:cs="Times New Roman"/>
                      <w:color w:val="000000"/>
                      <w:sz w:val="20"/>
                      <w:szCs w:val="20"/>
                      <w:highlight w:val="yellow"/>
                      <w:lang w:eastAsia="lv-LV"/>
                    </w:rPr>
                  </w:pPr>
                  <w:r w:rsidRPr="00C16102">
                    <w:rPr>
                      <w:rFonts w:ascii="Times New Roman" w:eastAsia="Times New Roman" w:hAnsi="Times New Roman" w:cs="Times New Roman"/>
                      <w:color w:val="000000"/>
                      <w:sz w:val="20"/>
                      <w:szCs w:val="20"/>
                      <w:lang w:eastAsia="lv-LV"/>
                    </w:rPr>
                    <w:t>-</w:t>
                  </w:r>
                </w:p>
              </w:tc>
            </w:tr>
            <w:tr w:rsidR="001658D1" w:rsidRPr="008A2889" w14:paraId="0E25F723" w14:textId="77777777" w:rsidTr="00C20FF8">
              <w:trPr>
                <w:trHeight w:val="214"/>
                <w:jc w:val="center"/>
              </w:trPr>
              <w:tc>
                <w:tcPr>
                  <w:tcW w:w="4395" w:type="dxa"/>
                  <w:hideMark/>
                </w:tcPr>
                <w:p w14:paraId="2C1B09A2" w14:textId="77777777" w:rsidR="001658D1" w:rsidRPr="00C16102" w:rsidRDefault="001658D1" w:rsidP="001658D1">
                  <w:pPr>
                    <w:ind w:left="0"/>
                    <w:rPr>
                      <w:rFonts w:ascii="Times New Roman" w:eastAsia="Times New Roman" w:hAnsi="Times New Roman" w:cs="Times New Roman"/>
                      <w:color w:val="000000"/>
                      <w:sz w:val="20"/>
                      <w:szCs w:val="20"/>
                      <w:lang w:eastAsia="lv-LV"/>
                    </w:rPr>
                  </w:pPr>
                  <w:r w:rsidRPr="00C16102">
                    <w:rPr>
                      <w:rFonts w:ascii="Times New Roman" w:eastAsia="Times New Roman" w:hAnsi="Times New Roman" w:cs="Times New Roman"/>
                      <w:b/>
                      <w:bCs/>
                      <w:color w:val="000000"/>
                      <w:sz w:val="20"/>
                      <w:szCs w:val="20"/>
                      <w:lang w:eastAsia="lv-LV"/>
                    </w:rPr>
                    <w:t>Nauda perioda beigās (deficīts  (-)/atlikums (+))</w:t>
                  </w:r>
                </w:p>
              </w:tc>
              <w:tc>
                <w:tcPr>
                  <w:tcW w:w="1826" w:type="dxa"/>
                  <w:noWrap/>
                  <w:hideMark/>
                </w:tcPr>
                <w:p w14:paraId="244D55BC" w14:textId="77777777" w:rsidR="001658D1" w:rsidRPr="00C16102" w:rsidRDefault="001658D1" w:rsidP="00102B65">
                  <w:pPr>
                    <w:ind w:left="0"/>
                    <w:jc w:val="right"/>
                    <w:rPr>
                      <w:rFonts w:ascii="Times New Roman" w:hAnsi="Times New Roman" w:cs="Times New Roman"/>
                      <w:b/>
                      <w:bCs/>
                      <w:color w:val="000000"/>
                      <w:sz w:val="20"/>
                      <w:szCs w:val="20"/>
                    </w:rPr>
                  </w:pPr>
                  <w:r w:rsidRPr="00C16102">
                    <w:rPr>
                      <w:rFonts w:ascii="Times New Roman" w:hAnsi="Times New Roman" w:cs="Times New Roman"/>
                      <w:b/>
                      <w:bCs/>
                      <w:color w:val="000000"/>
                      <w:sz w:val="20"/>
                      <w:szCs w:val="20"/>
                    </w:rPr>
                    <w:t>26 871 975</w:t>
                  </w:r>
                </w:p>
              </w:tc>
              <w:tc>
                <w:tcPr>
                  <w:tcW w:w="1727" w:type="dxa"/>
                  <w:noWrap/>
                  <w:hideMark/>
                </w:tcPr>
                <w:p w14:paraId="45DEC485" w14:textId="77777777" w:rsidR="001658D1" w:rsidRPr="00C16102" w:rsidRDefault="001658D1" w:rsidP="00102B65">
                  <w:pPr>
                    <w:ind w:left="0"/>
                    <w:jc w:val="right"/>
                    <w:rPr>
                      <w:rFonts w:ascii="Times New Roman" w:hAnsi="Times New Roman" w:cs="Times New Roman"/>
                      <w:b/>
                      <w:bCs/>
                      <w:color w:val="000000"/>
                      <w:sz w:val="20"/>
                      <w:szCs w:val="20"/>
                    </w:rPr>
                  </w:pPr>
                  <w:r w:rsidRPr="00C16102">
                    <w:rPr>
                      <w:rFonts w:ascii="Times New Roman" w:hAnsi="Times New Roman" w:cs="Times New Roman"/>
                      <w:b/>
                      <w:bCs/>
                      <w:color w:val="000000"/>
                      <w:sz w:val="20"/>
                      <w:szCs w:val="20"/>
                    </w:rPr>
                    <w:t>5 000 000</w:t>
                  </w:r>
                </w:p>
              </w:tc>
            </w:tr>
          </w:tbl>
          <w:p w14:paraId="6E090A31" w14:textId="63EE8F19" w:rsidR="001658D1" w:rsidRPr="008A2889" w:rsidRDefault="001658D1" w:rsidP="001658D1">
            <w:pPr>
              <w:autoSpaceDE w:val="0"/>
              <w:autoSpaceDN w:val="0"/>
              <w:adjustRightInd w:val="0"/>
              <w:spacing w:before="120" w:after="120"/>
              <w:jc w:val="both"/>
              <w:rPr>
                <w:rFonts w:ascii="Times New Roman" w:eastAsia="Calibri" w:hAnsi="Times New Roman" w:cs="Times New Roman"/>
                <w:i/>
                <w:color w:val="000000"/>
                <w:szCs w:val="24"/>
              </w:rPr>
            </w:pPr>
            <w:r w:rsidRPr="008A2889">
              <w:rPr>
                <w:rFonts w:ascii="Times New Roman" w:eastAsia="Calibri" w:hAnsi="Times New Roman" w:cs="Times New Roman"/>
                <w:i/>
                <w:color w:val="000000"/>
                <w:szCs w:val="24"/>
              </w:rPr>
              <w:t>Tabula Nr.</w:t>
            </w:r>
            <w:r>
              <w:rPr>
                <w:rFonts w:ascii="Times New Roman" w:eastAsia="Calibri" w:hAnsi="Times New Roman" w:cs="Times New Roman"/>
                <w:i/>
                <w:color w:val="000000"/>
                <w:szCs w:val="24"/>
              </w:rPr>
              <w:t>11</w:t>
            </w:r>
            <w:r w:rsidRPr="008A2889">
              <w:rPr>
                <w:rFonts w:ascii="Times New Roman" w:eastAsia="Calibri" w:hAnsi="Times New Roman" w:cs="Times New Roman"/>
                <w:i/>
                <w:color w:val="000000"/>
                <w:szCs w:val="24"/>
              </w:rPr>
              <w:t xml:space="preserve"> “</w:t>
            </w:r>
            <w:r>
              <w:rPr>
                <w:rFonts w:ascii="Times New Roman" w:eastAsia="Calibri" w:hAnsi="Times New Roman" w:cs="Times New Roman"/>
                <w:i/>
                <w:color w:val="000000"/>
                <w:szCs w:val="24"/>
              </w:rPr>
              <w:t xml:space="preserve">Naudas plūsmas atlikums atbilstoši </w:t>
            </w:r>
            <w:r>
              <w:rPr>
                <w:rFonts w:ascii="Times New Roman" w:eastAsia="Calibri" w:hAnsi="Times New Roman" w:cs="Times New Roman"/>
                <w:i/>
                <w:szCs w:val="24"/>
              </w:rPr>
              <w:t>p</w:t>
            </w:r>
            <w:r w:rsidRPr="00755D19">
              <w:rPr>
                <w:rFonts w:ascii="Times New Roman" w:eastAsia="Calibri" w:hAnsi="Times New Roman" w:cs="Times New Roman"/>
                <w:i/>
                <w:szCs w:val="24"/>
              </w:rPr>
              <w:t>amatkapitāla palielināšanas priekšlikum</w:t>
            </w:r>
            <w:r>
              <w:rPr>
                <w:rFonts w:ascii="Times New Roman" w:eastAsia="Calibri" w:hAnsi="Times New Roman" w:cs="Times New Roman"/>
                <w:i/>
                <w:szCs w:val="24"/>
              </w:rPr>
              <w:t>am</w:t>
            </w:r>
            <w:r w:rsidRPr="001674DB">
              <w:rPr>
                <w:rFonts w:ascii="Times New Roman" w:eastAsia="Calibri" w:hAnsi="Times New Roman" w:cs="Times New Roman"/>
                <w:i/>
                <w:color w:val="000000"/>
                <w:szCs w:val="24"/>
              </w:rPr>
              <w:t>.</w:t>
            </w:r>
            <w:r w:rsidRPr="008A2889">
              <w:rPr>
                <w:rFonts w:ascii="Times New Roman" w:eastAsia="Calibri" w:hAnsi="Times New Roman" w:cs="Times New Roman"/>
                <w:i/>
                <w:color w:val="000000"/>
                <w:szCs w:val="24"/>
              </w:rPr>
              <w:t>”</w:t>
            </w:r>
          </w:p>
          <w:p w14:paraId="6BD8DAFB" w14:textId="77777777" w:rsidR="001658D1" w:rsidRDefault="001658D1" w:rsidP="001658D1">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Atbilstoši augstāk minētajiem aprēķiniem, kas atrodami tabulā Nr.10, naudas plūsmas atlikums 2020.gadā veido 26,87 miljoni EUR, un 2021.gadā 5,00 miljoni EUR.</w:t>
            </w:r>
          </w:p>
          <w:p w14:paraId="2C7D5BD4" w14:textId="7F585792" w:rsidR="001658D1" w:rsidRDefault="001658D1" w:rsidP="001658D1">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Norādām, ka naudas plūsmas atlikums uz 2020.gada beigām 26,87 miljoni EUR ir nepieciešams, lai tiktu rezervēti finanšu līdzekļi pārejošo saistību finansēšanai  2021.gadā. Ja, Lidosta nespēs nodrošināt šāda līdzekļu pieejamību, tā nespēs segt pārejošās saistības, tai skaitā nodrošināt tālāku Kohēzijas fonda projekta īstenošanu.</w:t>
            </w:r>
          </w:p>
          <w:p w14:paraId="6D3DBE97" w14:textId="4768F5DA" w:rsidR="001658D1" w:rsidRPr="00FB2A81" w:rsidRDefault="001658D1" w:rsidP="001658D1">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Aprēķinā norādītais 2021.gada naudas plūsmas atlikums perioda beigās 5 miljoni EUR ir minimālā  likviditātes rezerve  Lidostas 2 mēnešu saimnieciskās darbības izmaksu segšanai. </w:t>
            </w:r>
          </w:p>
        </w:tc>
      </w:tr>
      <w:tr w:rsidR="001658D1" w:rsidRPr="00C32676" w14:paraId="28DA25E4" w14:textId="77777777" w:rsidTr="001658D1">
        <w:trPr>
          <w:tblCellSpacing w:w="15" w:type="dxa"/>
          <w:jc w:val="center"/>
        </w:trPr>
        <w:tc>
          <w:tcPr>
            <w:tcW w:w="754" w:type="pct"/>
            <w:tcBorders>
              <w:top w:val="single" w:sz="4" w:space="0" w:color="auto"/>
              <w:left w:val="single" w:sz="4" w:space="0" w:color="auto"/>
              <w:bottom w:val="single" w:sz="4" w:space="0" w:color="auto"/>
              <w:right w:val="single" w:sz="4" w:space="0" w:color="auto"/>
            </w:tcBorders>
            <w:hideMark/>
          </w:tcPr>
          <w:p w14:paraId="5C2B4D44" w14:textId="77777777" w:rsidR="001658D1" w:rsidRPr="00C32676" w:rsidRDefault="001658D1" w:rsidP="001658D1">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lastRenderedPageBreak/>
              <w:t>6.1. detalizēts ieņēmumu aprēķins</w:t>
            </w:r>
          </w:p>
        </w:tc>
        <w:tc>
          <w:tcPr>
            <w:tcW w:w="4203" w:type="pct"/>
            <w:gridSpan w:val="7"/>
            <w:tcBorders>
              <w:top w:val="single" w:sz="4" w:space="0" w:color="auto"/>
              <w:left w:val="single" w:sz="4" w:space="0" w:color="auto"/>
              <w:bottom w:val="single" w:sz="4" w:space="0" w:color="auto"/>
              <w:right w:val="single" w:sz="4" w:space="0" w:color="auto"/>
            </w:tcBorders>
            <w:vAlign w:val="center"/>
            <w:hideMark/>
          </w:tcPr>
          <w:p w14:paraId="04401109" w14:textId="77777777" w:rsidR="001658D1" w:rsidRPr="00C32676" w:rsidRDefault="001658D1" w:rsidP="001658D1">
            <w:pPr>
              <w:rPr>
                <w:rFonts w:ascii="Times New Roman" w:eastAsia="Times New Roman" w:hAnsi="Times New Roman" w:cs="Times New Roman"/>
                <w:color w:val="000000"/>
                <w:sz w:val="24"/>
                <w:szCs w:val="24"/>
                <w:lang w:eastAsia="ru-RU"/>
              </w:rPr>
            </w:pPr>
          </w:p>
        </w:tc>
      </w:tr>
      <w:tr w:rsidR="001658D1" w:rsidRPr="00C32676" w14:paraId="41FB8E99" w14:textId="77777777" w:rsidTr="001658D1">
        <w:trPr>
          <w:tblCellSpacing w:w="15" w:type="dxa"/>
          <w:jc w:val="center"/>
        </w:trPr>
        <w:tc>
          <w:tcPr>
            <w:tcW w:w="754" w:type="pct"/>
            <w:tcBorders>
              <w:top w:val="single" w:sz="4" w:space="0" w:color="auto"/>
              <w:left w:val="single" w:sz="4" w:space="0" w:color="auto"/>
              <w:bottom w:val="single" w:sz="4" w:space="0" w:color="auto"/>
              <w:right w:val="single" w:sz="4" w:space="0" w:color="auto"/>
            </w:tcBorders>
            <w:hideMark/>
          </w:tcPr>
          <w:p w14:paraId="53EC6854" w14:textId="77777777" w:rsidR="001658D1" w:rsidRPr="00C32676" w:rsidRDefault="001658D1" w:rsidP="001658D1">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6.2. detalizēts izdevumu aprēķins</w:t>
            </w:r>
          </w:p>
        </w:tc>
        <w:tc>
          <w:tcPr>
            <w:tcW w:w="4203" w:type="pct"/>
            <w:gridSpan w:val="7"/>
            <w:tcBorders>
              <w:top w:val="single" w:sz="4" w:space="0" w:color="auto"/>
              <w:left w:val="single" w:sz="4" w:space="0" w:color="auto"/>
              <w:bottom w:val="single" w:sz="4" w:space="0" w:color="auto"/>
              <w:right w:val="single" w:sz="4" w:space="0" w:color="auto"/>
            </w:tcBorders>
            <w:vAlign w:val="center"/>
            <w:hideMark/>
          </w:tcPr>
          <w:p w14:paraId="2F6B49D0" w14:textId="77777777" w:rsidR="001658D1" w:rsidRPr="00C32676" w:rsidRDefault="001658D1" w:rsidP="001658D1">
            <w:pPr>
              <w:rPr>
                <w:rFonts w:ascii="Times New Roman" w:eastAsia="Times New Roman" w:hAnsi="Times New Roman" w:cs="Times New Roman"/>
                <w:color w:val="000000"/>
                <w:sz w:val="24"/>
                <w:szCs w:val="24"/>
                <w:lang w:eastAsia="ru-RU"/>
              </w:rPr>
            </w:pPr>
          </w:p>
        </w:tc>
      </w:tr>
      <w:tr w:rsidR="001658D1" w:rsidRPr="00C32676" w14:paraId="43CDF2F8" w14:textId="77777777" w:rsidTr="001658D1">
        <w:trPr>
          <w:tblCellSpacing w:w="15" w:type="dxa"/>
          <w:jc w:val="center"/>
        </w:trPr>
        <w:tc>
          <w:tcPr>
            <w:tcW w:w="754" w:type="pct"/>
            <w:tcBorders>
              <w:top w:val="single" w:sz="4" w:space="0" w:color="auto"/>
              <w:left w:val="single" w:sz="4" w:space="0" w:color="auto"/>
              <w:bottom w:val="single" w:sz="4" w:space="0" w:color="auto"/>
              <w:right w:val="single" w:sz="4" w:space="0" w:color="auto"/>
            </w:tcBorders>
            <w:hideMark/>
          </w:tcPr>
          <w:p w14:paraId="6A9A5BD8" w14:textId="77777777" w:rsidR="001658D1" w:rsidRPr="00C32676" w:rsidRDefault="001658D1" w:rsidP="001658D1">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7. Amata vietu skaita izmaiņas</w:t>
            </w:r>
          </w:p>
        </w:tc>
        <w:tc>
          <w:tcPr>
            <w:tcW w:w="4203" w:type="pct"/>
            <w:gridSpan w:val="7"/>
            <w:tcBorders>
              <w:top w:val="single" w:sz="4" w:space="0" w:color="auto"/>
              <w:left w:val="single" w:sz="4" w:space="0" w:color="auto"/>
              <w:bottom w:val="single" w:sz="4" w:space="0" w:color="auto"/>
              <w:right w:val="single" w:sz="4" w:space="0" w:color="auto"/>
            </w:tcBorders>
            <w:vAlign w:val="center"/>
            <w:hideMark/>
          </w:tcPr>
          <w:p w14:paraId="3EC26C9F" w14:textId="77777777" w:rsidR="001658D1" w:rsidRPr="00C32676" w:rsidRDefault="001658D1" w:rsidP="001658D1">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Projekts šo jomu neskar.</w:t>
            </w:r>
          </w:p>
        </w:tc>
      </w:tr>
      <w:tr w:rsidR="001658D1" w:rsidRPr="00C32676" w14:paraId="1524FBE2" w14:textId="77777777" w:rsidTr="001658D1">
        <w:trPr>
          <w:trHeight w:val="555"/>
          <w:tblCellSpacing w:w="15" w:type="dxa"/>
          <w:jc w:val="center"/>
        </w:trPr>
        <w:tc>
          <w:tcPr>
            <w:tcW w:w="754" w:type="pct"/>
            <w:tcBorders>
              <w:top w:val="single" w:sz="4" w:space="0" w:color="auto"/>
              <w:left w:val="single" w:sz="4" w:space="0" w:color="auto"/>
              <w:bottom w:val="single" w:sz="4" w:space="0" w:color="auto"/>
              <w:right w:val="single" w:sz="4" w:space="0" w:color="auto"/>
            </w:tcBorders>
            <w:hideMark/>
          </w:tcPr>
          <w:p w14:paraId="4EEEDA73" w14:textId="77777777" w:rsidR="001658D1" w:rsidRPr="00C32676" w:rsidRDefault="001658D1" w:rsidP="001658D1">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8. Cita informācija</w:t>
            </w:r>
          </w:p>
        </w:tc>
        <w:tc>
          <w:tcPr>
            <w:tcW w:w="4203" w:type="pct"/>
            <w:gridSpan w:val="7"/>
            <w:tcBorders>
              <w:top w:val="single" w:sz="4" w:space="0" w:color="auto"/>
              <w:left w:val="single" w:sz="4" w:space="0" w:color="auto"/>
              <w:bottom w:val="single" w:sz="4" w:space="0" w:color="auto"/>
              <w:right w:val="single" w:sz="4" w:space="0" w:color="auto"/>
            </w:tcBorders>
            <w:hideMark/>
          </w:tcPr>
          <w:p w14:paraId="3C3F5D1F" w14:textId="05BE9855" w:rsidR="001658D1" w:rsidRPr="00C32676" w:rsidRDefault="001658D1" w:rsidP="001658D1">
            <w:pPr>
              <w:autoSpaceDE w:val="0"/>
              <w:autoSpaceDN w:val="0"/>
              <w:adjustRightInd w:val="0"/>
              <w:spacing w:after="240"/>
              <w:jc w:val="both"/>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 xml:space="preserve">Satiksmes ministrijas programmā 97.00.00 “Nozaru vadība un politikas plānošana” tiks palielināta apropriācija </w:t>
            </w:r>
            <w:r>
              <w:rPr>
                <w:rFonts w:ascii="Times New Roman" w:eastAsia="Calibri" w:hAnsi="Times New Roman" w:cs="Times New Roman"/>
                <w:bCs/>
                <w:color w:val="000000"/>
                <w:sz w:val="24"/>
                <w:szCs w:val="24"/>
              </w:rPr>
              <w:t xml:space="preserve">49 912 210 </w:t>
            </w:r>
            <w:r w:rsidRPr="00C32676">
              <w:rPr>
                <w:rFonts w:ascii="Times New Roman" w:eastAsia="Times New Roman" w:hAnsi="Times New Roman" w:cs="Times New Roman"/>
                <w:i/>
                <w:iCs/>
                <w:color w:val="000000"/>
                <w:sz w:val="24"/>
                <w:szCs w:val="24"/>
                <w:lang w:eastAsia="ru-RU"/>
              </w:rPr>
              <w:t>euro</w:t>
            </w:r>
            <w:r w:rsidRPr="00C32676">
              <w:rPr>
                <w:rFonts w:ascii="Times New Roman" w:eastAsia="Times New Roman" w:hAnsi="Times New Roman" w:cs="Times New Roman"/>
                <w:color w:val="000000"/>
                <w:sz w:val="24"/>
                <w:szCs w:val="24"/>
                <w:lang w:eastAsia="ru-RU"/>
              </w:rPr>
              <w:t xml:space="preserve"> apmērā</w:t>
            </w:r>
            <w:r>
              <w:rPr>
                <w:rFonts w:ascii="Times New Roman" w:eastAsia="Times New Roman" w:hAnsi="Times New Roman" w:cs="Times New Roman"/>
                <w:color w:val="000000"/>
                <w:sz w:val="24"/>
                <w:szCs w:val="24"/>
                <w:lang w:eastAsia="ru-RU"/>
              </w:rPr>
              <w:t xml:space="preserve"> </w:t>
            </w:r>
            <w:r w:rsidRPr="00C32676">
              <w:rPr>
                <w:rFonts w:ascii="Times New Roman" w:eastAsia="Times New Roman" w:hAnsi="Times New Roman" w:cs="Times New Roman"/>
                <w:color w:val="000000"/>
                <w:sz w:val="24"/>
                <w:szCs w:val="24"/>
                <w:lang w:eastAsia="ru-RU"/>
              </w:rPr>
              <w:t xml:space="preserve">resursiem no dotācijas no vispārējiem ieņēmumiem un tādā pašā apmērā tiks paredzēta apropriācija kategorijā “Akcijas un cita līdzdalība komersantu pašu kapitālā” pamatkapitāla </w:t>
            </w:r>
            <w:r w:rsidRPr="007F4D0B">
              <w:rPr>
                <w:rFonts w:ascii="Times New Roman" w:eastAsia="Calibri" w:hAnsi="Times New Roman" w:cs="Times New Roman"/>
                <w:color w:val="000000"/>
                <w:sz w:val="24"/>
                <w:szCs w:val="24"/>
              </w:rPr>
              <w:t>palielināšanai</w:t>
            </w:r>
            <w:r w:rsidRPr="00C32676">
              <w:rPr>
                <w:rFonts w:ascii="Times New Roman" w:eastAsia="Times New Roman" w:hAnsi="Times New Roman" w:cs="Times New Roman"/>
                <w:color w:val="000000"/>
                <w:sz w:val="24"/>
                <w:szCs w:val="24"/>
                <w:lang w:eastAsia="ru-RU"/>
              </w:rPr>
              <w:t xml:space="preserve"> valsts akciju sabiedrībā “Starptautiskā lidosta “Rīga””. </w:t>
            </w:r>
          </w:p>
          <w:p w14:paraId="65E444F4" w14:textId="77777777" w:rsidR="001658D1" w:rsidRPr="00C32676" w:rsidRDefault="001658D1" w:rsidP="001658D1">
            <w:pPr>
              <w:autoSpaceDE w:val="0"/>
              <w:autoSpaceDN w:val="0"/>
              <w:adjustRightInd w:val="0"/>
              <w:spacing w:after="240"/>
              <w:jc w:val="both"/>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 xml:space="preserve">Atbilstoši Eiropas Parlamenta un Padomes Regulas (ES) Nr. 549/2013 (2013. gada 21. maijs) par Eiropas nacionālo un reģionālo kontu sistēmu Eiropas Savienībā  4.165 punkta (b) apakšpunktam paredzēto ieguldījumu kapitālsabiedrības pamatkapitālā kompetentās statistikas iestādes var uzskaitīt kā vispārējās valdības izdevumus, tādējādi radot negatīvu ietekmi uz vispārējās valdības budžeta bilanci 2020. gadā. </w:t>
            </w:r>
          </w:p>
          <w:p w14:paraId="0136248E" w14:textId="77777777" w:rsidR="001658D1" w:rsidRPr="00C32676" w:rsidRDefault="001658D1" w:rsidP="001658D1">
            <w:pPr>
              <w:autoSpaceDE w:val="0"/>
              <w:autoSpaceDN w:val="0"/>
              <w:adjustRightInd w:val="0"/>
              <w:spacing w:after="240"/>
              <w:jc w:val="both"/>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 xml:space="preserve">Vienlaicīgi, reaģējot uz Covid-19 izraisīto ekonomisko šoku un nepieciešamību dalībvalstīm īstenot nozīmīgus atbalsta pasākumus Covid-19 negatīvās ietekmes mazināšanai, Eiropas Komisija ir informējusi, ka ļaus dalībvalstīm pilnībā izmantot Stabilitātes un izaugsmes </w:t>
            </w:r>
            <w:r w:rsidRPr="007F4D0B">
              <w:rPr>
                <w:rFonts w:ascii="Times New Roman" w:eastAsia="Calibri" w:hAnsi="Times New Roman" w:cs="Times New Roman"/>
                <w:color w:val="000000"/>
                <w:sz w:val="24"/>
                <w:szCs w:val="24"/>
              </w:rPr>
              <w:t>pakta</w:t>
            </w:r>
            <w:r w:rsidRPr="00C32676">
              <w:rPr>
                <w:rFonts w:ascii="Times New Roman" w:eastAsia="Times New Roman" w:hAnsi="Times New Roman" w:cs="Times New Roman"/>
                <w:color w:val="000000"/>
                <w:sz w:val="24"/>
                <w:szCs w:val="24"/>
                <w:lang w:eastAsia="ru-RU"/>
              </w:rPr>
              <w:t xml:space="preserve"> elastības nosacījumus. Tas nozīmē, ka Eiropas Komisija ļaus dalībvalstīm novirzīties no līdzšinējo fiskālo mērķu izpildes, lai tās varētu īstenot budžeta atbalsta pasākumus Covid-19 negatīvās ietekmes mazināšanai nepieciešamajā apjomā. Līdzvērtīgu elastību fiskālo nosacījumu ieviešanā paredz arī Fiskālās disciplīnas likums.</w:t>
            </w:r>
          </w:p>
        </w:tc>
      </w:tr>
    </w:tbl>
    <w:p w14:paraId="46DFCB98" w14:textId="77777777" w:rsidR="00FE565A" w:rsidRPr="00C32676" w:rsidRDefault="00FE565A" w:rsidP="00FE565A">
      <w:pPr>
        <w:spacing w:before="40" w:after="40"/>
        <w:ind w:left="0" w:firstLine="335"/>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  </w:t>
      </w:r>
    </w:p>
    <w:tbl>
      <w:tblPr>
        <w:tblW w:w="5626" w:type="pct"/>
        <w:tblCellSpacing w:w="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490"/>
      </w:tblGrid>
      <w:tr w:rsidR="00FE565A" w:rsidRPr="00C32676" w14:paraId="13440F32" w14:textId="77777777" w:rsidTr="00D91F57">
        <w:trPr>
          <w:trHeight w:val="405"/>
          <w:tblCellSpacing w:w="15" w:type="dxa"/>
        </w:trPr>
        <w:tc>
          <w:tcPr>
            <w:tcW w:w="4971" w:type="pct"/>
            <w:tcBorders>
              <w:top w:val="single" w:sz="4" w:space="0" w:color="auto"/>
              <w:left w:val="single" w:sz="4" w:space="0" w:color="auto"/>
              <w:bottom w:val="single" w:sz="4" w:space="0" w:color="auto"/>
              <w:right w:val="single" w:sz="4" w:space="0" w:color="auto"/>
            </w:tcBorders>
            <w:vAlign w:val="center"/>
            <w:hideMark/>
          </w:tcPr>
          <w:p w14:paraId="129257EE" w14:textId="77777777" w:rsidR="00FE565A" w:rsidRPr="00C32676" w:rsidRDefault="00FE565A">
            <w:pPr>
              <w:spacing w:before="40" w:after="40"/>
              <w:ind w:left="0" w:firstLine="335"/>
              <w:jc w:val="center"/>
              <w:rPr>
                <w:rFonts w:ascii="Times New Roman" w:eastAsia="Times New Roman" w:hAnsi="Times New Roman" w:cs="Times New Roman"/>
                <w:b/>
                <w:bCs/>
                <w:color w:val="000000"/>
                <w:sz w:val="24"/>
                <w:szCs w:val="24"/>
                <w:lang w:eastAsia="ru-RU"/>
              </w:rPr>
            </w:pPr>
            <w:r w:rsidRPr="00C32676">
              <w:rPr>
                <w:rFonts w:ascii="Times New Roman" w:eastAsia="Times New Roman" w:hAnsi="Times New Roman" w:cs="Times New Roman"/>
                <w:b/>
                <w:bCs/>
                <w:color w:val="000000"/>
                <w:sz w:val="24"/>
                <w:szCs w:val="24"/>
                <w:lang w:eastAsia="ru-RU"/>
              </w:rPr>
              <w:t>IV. Tiesību akta projekta ietekme uz spēkā esošo tiesību normu sistēmu</w:t>
            </w:r>
          </w:p>
        </w:tc>
      </w:tr>
      <w:tr w:rsidR="00FE565A" w:rsidRPr="00C32676" w14:paraId="7FBD0AD6" w14:textId="77777777" w:rsidTr="00D91F57">
        <w:trPr>
          <w:trHeight w:val="405"/>
          <w:tblCellSpacing w:w="15" w:type="dxa"/>
        </w:trPr>
        <w:tc>
          <w:tcPr>
            <w:tcW w:w="4971" w:type="pct"/>
            <w:tcBorders>
              <w:top w:val="single" w:sz="4" w:space="0" w:color="auto"/>
              <w:left w:val="single" w:sz="4" w:space="0" w:color="auto"/>
              <w:bottom w:val="single" w:sz="4" w:space="0" w:color="auto"/>
              <w:right w:val="single" w:sz="4" w:space="0" w:color="auto"/>
            </w:tcBorders>
            <w:vAlign w:val="center"/>
            <w:hideMark/>
          </w:tcPr>
          <w:p w14:paraId="35079A73" w14:textId="77777777" w:rsidR="00FE565A" w:rsidRPr="00C32676" w:rsidRDefault="00FE565A">
            <w:pPr>
              <w:spacing w:before="40" w:after="40"/>
              <w:jc w:val="both"/>
              <w:rPr>
                <w:rFonts w:ascii="Times New Roman" w:eastAsia="Times New Roman" w:hAnsi="Times New Roman" w:cs="Times New Roman"/>
                <w:bCs/>
                <w:color w:val="000000"/>
                <w:sz w:val="24"/>
                <w:szCs w:val="24"/>
                <w:lang w:eastAsia="ru-RU"/>
              </w:rPr>
            </w:pPr>
            <w:r w:rsidRPr="00C32676">
              <w:rPr>
                <w:rFonts w:ascii="Times New Roman" w:eastAsia="Times New Roman" w:hAnsi="Times New Roman" w:cs="Times New Roman"/>
                <w:bCs/>
                <w:color w:val="000000"/>
                <w:sz w:val="24"/>
                <w:szCs w:val="24"/>
                <w:lang w:eastAsia="ru-RU"/>
              </w:rPr>
              <w:t xml:space="preserve">Projekts šo jomu neskar. </w:t>
            </w:r>
          </w:p>
        </w:tc>
      </w:tr>
    </w:tbl>
    <w:p w14:paraId="1255A483" w14:textId="77777777" w:rsidR="00FE565A" w:rsidRPr="00C32676" w:rsidRDefault="00FE565A" w:rsidP="00FE565A">
      <w:pPr>
        <w:spacing w:before="40" w:after="40"/>
        <w:ind w:left="0"/>
        <w:rPr>
          <w:rFonts w:ascii="Times New Roman" w:eastAsia="Times New Roman" w:hAnsi="Times New Roman" w:cs="Times New Roman"/>
          <w:color w:val="000000"/>
          <w:sz w:val="24"/>
          <w:szCs w:val="24"/>
          <w:lang w:eastAsia="ru-RU"/>
        </w:rPr>
      </w:pPr>
    </w:p>
    <w:tbl>
      <w:tblPr>
        <w:tblW w:w="5626" w:type="pct"/>
        <w:tblCellSpacing w:w="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198"/>
        <w:gridCol w:w="2587"/>
        <w:gridCol w:w="6705"/>
      </w:tblGrid>
      <w:tr w:rsidR="00FE565A" w:rsidRPr="00C32676" w14:paraId="3FE02A47" w14:textId="77777777" w:rsidTr="00D91F57">
        <w:trPr>
          <w:tblCellSpacing w:w="15" w:type="dxa"/>
        </w:trPr>
        <w:tc>
          <w:tcPr>
            <w:tcW w:w="4971" w:type="pct"/>
            <w:gridSpan w:val="3"/>
            <w:tcBorders>
              <w:top w:val="single" w:sz="4" w:space="0" w:color="auto"/>
              <w:left w:val="single" w:sz="4" w:space="0" w:color="auto"/>
              <w:bottom w:val="single" w:sz="4" w:space="0" w:color="auto"/>
              <w:right w:val="single" w:sz="4" w:space="0" w:color="auto"/>
            </w:tcBorders>
            <w:vAlign w:val="center"/>
            <w:hideMark/>
          </w:tcPr>
          <w:p w14:paraId="7A94F74C" w14:textId="77777777" w:rsidR="00FE565A" w:rsidRPr="00C32676" w:rsidRDefault="00FE565A">
            <w:pPr>
              <w:spacing w:before="40" w:after="40"/>
              <w:ind w:left="0" w:firstLine="335"/>
              <w:jc w:val="center"/>
              <w:rPr>
                <w:rFonts w:ascii="Times New Roman" w:eastAsia="Times New Roman" w:hAnsi="Times New Roman" w:cs="Times New Roman"/>
                <w:b/>
                <w:bCs/>
                <w:color w:val="000000"/>
                <w:sz w:val="24"/>
                <w:szCs w:val="24"/>
                <w:lang w:eastAsia="ru-RU"/>
              </w:rPr>
            </w:pPr>
            <w:r w:rsidRPr="00C32676">
              <w:rPr>
                <w:rFonts w:ascii="Times New Roman" w:eastAsia="Times New Roman" w:hAnsi="Times New Roman" w:cs="Times New Roman"/>
                <w:b/>
                <w:bCs/>
                <w:color w:val="000000"/>
                <w:sz w:val="24"/>
                <w:szCs w:val="24"/>
                <w:lang w:eastAsia="ru-RU"/>
              </w:rPr>
              <w:t>V. Tiesību akta projekta atbilstība Latvijas Republikas starptautiskajām saistībām</w:t>
            </w:r>
          </w:p>
        </w:tc>
      </w:tr>
      <w:tr w:rsidR="00FE565A" w:rsidRPr="00C32676" w14:paraId="5335E230" w14:textId="77777777" w:rsidTr="00D91F57">
        <w:trPr>
          <w:tblCellSpacing w:w="15" w:type="dxa"/>
        </w:trPr>
        <w:tc>
          <w:tcPr>
            <w:tcW w:w="553" w:type="pct"/>
            <w:tcBorders>
              <w:top w:val="single" w:sz="4" w:space="0" w:color="auto"/>
              <w:left w:val="single" w:sz="4" w:space="0" w:color="auto"/>
              <w:bottom w:val="single" w:sz="4" w:space="0" w:color="auto"/>
              <w:right w:val="single" w:sz="4" w:space="0" w:color="auto"/>
            </w:tcBorders>
            <w:hideMark/>
          </w:tcPr>
          <w:p w14:paraId="15C2AF73"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1.</w:t>
            </w:r>
          </w:p>
        </w:tc>
        <w:tc>
          <w:tcPr>
            <w:tcW w:w="1226" w:type="pct"/>
            <w:tcBorders>
              <w:top w:val="single" w:sz="4" w:space="0" w:color="auto"/>
              <w:left w:val="single" w:sz="4" w:space="0" w:color="auto"/>
              <w:bottom w:val="single" w:sz="4" w:space="0" w:color="auto"/>
              <w:right w:val="single" w:sz="4" w:space="0" w:color="auto"/>
            </w:tcBorders>
            <w:hideMark/>
          </w:tcPr>
          <w:p w14:paraId="68D19775"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Saistības pret Eiropas Savienību</w:t>
            </w:r>
          </w:p>
        </w:tc>
        <w:tc>
          <w:tcPr>
            <w:tcW w:w="3163" w:type="pct"/>
            <w:tcBorders>
              <w:top w:val="single" w:sz="4" w:space="0" w:color="auto"/>
              <w:left w:val="single" w:sz="4" w:space="0" w:color="auto"/>
              <w:bottom w:val="single" w:sz="4" w:space="0" w:color="auto"/>
              <w:right w:val="single" w:sz="4" w:space="0" w:color="auto"/>
            </w:tcBorders>
            <w:hideMark/>
          </w:tcPr>
          <w:p w14:paraId="4BAC44AF" w14:textId="77777777" w:rsidR="00E66028" w:rsidRPr="00C32676" w:rsidRDefault="00B27E4E" w:rsidP="007F4D0B">
            <w:pPr>
              <w:autoSpaceDE w:val="0"/>
              <w:autoSpaceDN w:val="0"/>
              <w:adjustRightInd w:val="0"/>
              <w:spacing w:after="240"/>
              <w:jc w:val="both"/>
              <w:rPr>
                <w:rFonts w:ascii="Times New Roman" w:eastAsia="Times New Roman" w:hAnsi="Times New Roman" w:cs="Times New Roman"/>
                <w:sz w:val="24"/>
                <w:szCs w:val="24"/>
                <w:lang w:eastAsia="lv-LV"/>
              </w:rPr>
            </w:pPr>
            <w:r w:rsidRPr="00B4284F">
              <w:rPr>
                <w:rFonts w:ascii="Times New Roman" w:hAnsi="Times New Roman" w:cs="Times New Roman"/>
                <w:sz w:val="24"/>
                <w:szCs w:val="24"/>
              </w:rPr>
              <w:t>Valsts atbalsta mehānismu nodrošināšana</w:t>
            </w:r>
            <w:r w:rsidRPr="00B27E4E">
              <w:rPr>
                <w:rFonts w:ascii="Times New Roman" w:hAnsi="Times New Roman" w:cs="Times New Roman"/>
                <w:b/>
                <w:i/>
                <w:sz w:val="24"/>
                <w:szCs w:val="24"/>
              </w:rPr>
              <w:t xml:space="preserve"> </w:t>
            </w:r>
            <w:r w:rsidR="00E66028" w:rsidRPr="00B4284F">
              <w:rPr>
                <w:rFonts w:ascii="Times New Roman" w:eastAsia="Times New Roman" w:hAnsi="Times New Roman" w:cs="Times New Roman"/>
                <w:sz w:val="24"/>
                <w:szCs w:val="24"/>
                <w:lang w:eastAsia="lv-LV"/>
              </w:rPr>
              <w:t>VAS “Starptautisk</w:t>
            </w:r>
            <w:r>
              <w:rPr>
                <w:rFonts w:ascii="Times New Roman" w:eastAsia="Times New Roman" w:hAnsi="Times New Roman" w:cs="Times New Roman"/>
                <w:sz w:val="24"/>
                <w:szCs w:val="24"/>
                <w:lang w:eastAsia="lv-LV"/>
              </w:rPr>
              <w:t>ai</w:t>
            </w:r>
            <w:r w:rsidR="00E66028" w:rsidRPr="00B4284F">
              <w:rPr>
                <w:rFonts w:ascii="Times New Roman" w:eastAsia="Times New Roman" w:hAnsi="Times New Roman" w:cs="Times New Roman"/>
                <w:sz w:val="24"/>
                <w:szCs w:val="24"/>
                <w:lang w:eastAsia="lv-LV"/>
              </w:rPr>
              <w:t xml:space="preserve"> lidosta</w:t>
            </w:r>
            <w:r>
              <w:rPr>
                <w:rFonts w:ascii="Times New Roman" w:eastAsia="Times New Roman" w:hAnsi="Times New Roman" w:cs="Times New Roman"/>
                <w:sz w:val="24"/>
                <w:szCs w:val="24"/>
                <w:lang w:eastAsia="lv-LV"/>
              </w:rPr>
              <w:t>i</w:t>
            </w:r>
            <w:r w:rsidR="00E66028" w:rsidRPr="00B4284F">
              <w:rPr>
                <w:rFonts w:ascii="Times New Roman" w:eastAsia="Times New Roman" w:hAnsi="Times New Roman" w:cs="Times New Roman"/>
                <w:sz w:val="24"/>
                <w:szCs w:val="24"/>
                <w:lang w:eastAsia="lv-LV"/>
              </w:rPr>
              <w:t xml:space="preserve"> “Rīga””</w:t>
            </w:r>
            <w:r w:rsidR="00E66028" w:rsidRPr="00C32676">
              <w:rPr>
                <w:rFonts w:ascii="Times New Roman" w:eastAsia="Times New Roman" w:hAnsi="Times New Roman" w:cs="Times New Roman"/>
                <w:sz w:val="24"/>
                <w:szCs w:val="24"/>
                <w:lang w:eastAsia="lv-LV"/>
              </w:rPr>
              <w:t xml:space="preserve"> ir nepieciešams, lai kompensētu zaudējumus aviācijas nozarei tiešā saistībā ar </w:t>
            </w:r>
            <w:r w:rsidR="00CE0E4D">
              <w:rPr>
                <w:rFonts w:ascii="Times New Roman" w:eastAsia="Times New Roman" w:hAnsi="Times New Roman" w:cs="Times New Roman"/>
                <w:sz w:val="24"/>
                <w:szCs w:val="24"/>
                <w:lang w:eastAsia="lv-LV"/>
              </w:rPr>
              <w:t>Covid</w:t>
            </w:r>
            <w:r w:rsidR="00E66028" w:rsidRPr="00C32676">
              <w:rPr>
                <w:rFonts w:ascii="Times New Roman" w:eastAsia="Times New Roman" w:hAnsi="Times New Roman" w:cs="Times New Roman"/>
                <w:sz w:val="24"/>
                <w:szCs w:val="24"/>
                <w:lang w:eastAsia="lv-LV"/>
              </w:rPr>
              <w:t xml:space="preserve">-19 slimības uzliesmojumu. </w:t>
            </w:r>
          </w:p>
          <w:p w14:paraId="2AD3DDF8" w14:textId="0037FCB7" w:rsidR="00050CA9" w:rsidRPr="00C32676" w:rsidRDefault="00E66028" w:rsidP="007F4D0B">
            <w:pPr>
              <w:autoSpaceDE w:val="0"/>
              <w:autoSpaceDN w:val="0"/>
              <w:adjustRightInd w:val="0"/>
              <w:spacing w:after="240"/>
              <w:jc w:val="both"/>
              <w:rPr>
                <w:rFonts w:ascii="Courier New" w:hAnsi="Courier New" w:cs="Courier New"/>
                <w:sz w:val="20"/>
                <w:szCs w:val="20"/>
                <w:lang w:eastAsia="lv-LV"/>
              </w:rPr>
            </w:pPr>
            <w:r w:rsidRPr="00C32676">
              <w:rPr>
                <w:rFonts w:ascii="Times New Roman" w:eastAsia="Times New Roman" w:hAnsi="Times New Roman" w:cs="Times New Roman"/>
                <w:sz w:val="24"/>
                <w:szCs w:val="24"/>
                <w:lang w:eastAsia="lv-LV"/>
              </w:rPr>
              <w:t xml:space="preserve">Atbalsta sniegšana transporta nozarei kā tieši skartai </w:t>
            </w:r>
            <w:r w:rsidRPr="007F4D0B">
              <w:rPr>
                <w:rFonts w:ascii="Times New Roman" w:eastAsia="Calibri" w:hAnsi="Times New Roman" w:cs="Times New Roman"/>
                <w:color w:val="000000"/>
                <w:sz w:val="24"/>
                <w:szCs w:val="24"/>
              </w:rPr>
              <w:t>tautsaimniecības</w:t>
            </w:r>
            <w:r w:rsidRPr="00C32676">
              <w:rPr>
                <w:rFonts w:ascii="Times New Roman" w:eastAsia="Times New Roman" w:hAnsi="Times New Roman" w:cs="Times New Roman"/>
                <w:sz w:val="24"/>
                <w:szCs w:val="24"/>
                <w:lang w:eastAsia="lv-LV"/>
              </w:rPr>
              <w:t xml:space="preserve"> nozarei ir pieļaujama saskaņā ar 2020. gada 19. marta Komisijas paziņojuma “Pagaidu regulējums valsts atbalsta pasākumiem, ar ko atbalsta ekonomiku pašreizējā Covid-19 uzliesmojuma situācijā”</w:t>
            </w:r>
            <w:r w:rsidR="002236BA">
              <w:rPr>
                <w:rFonts w:ascii="Times New Roman" w:eastAsia="Times New Roman" w:hAnsi="Times New Roman" w:cs="Times New Roman"/>
                <w:sz w:val="24"/>
                <w:szCs w:val="24"/>
                <w:lang w:eastAsia="lv-LV"/>
              </w:rPr>
              <w:t>.</w:t>
            </w:r>
            <w:r w:rsidRPr="00C32676">
              <w:rPr>
                <w:rFonts w:ascii="Times New Roman" w:eastAsia="Times New Roman" w:hAnsi="Times New Roman" w:cs="Times New Roman"/>
                <w:sz w:val="24"/>
                <w:szCs w:val="24"/>
                <w:lang w:eastAsia="lv-LV"/>
              </w:rPr>
              <w:t xml:space="preserve"> </w:t>
            </w:r>
          </w:p>
          <w:p w14:paraId="1CF73841" w14:textId="77777777" w:rsidR="00050CA9" w:rsidRPr="00C32676" w:rsidRDefault="00050CA9" w:rsidP="00B81075">
            <w:pPr>
              <w:keepNext/>
              <w:jc w:val="both"/>
              <w:rPr>
                <w:rFonts w:ascii="Times New Roman" w:eastAsia="Times New Roman" w:hAnsi="Times New Roman" w:cs="Times New Roman"/>
                <w:sz w:val="24"/>
                <w:szCs w:val="24"/>
                <w:lang w:eastAsia="lv-LV"/>
              </w:rPr>
            </w:pPr>
          </w:p>
        </w:tc>
      </w:tr>
      <w:tr w:rsidR="00FE565A" w:rsidRPr="00C32676" w14:paraId="35FF9017" w14:textId="77777777" w:rsidTr="00D91F57">
        <w:trPr>
          <w:tblCellSpacing w:w="15" w:type="dxa"/>
        </w:trPr>
        <w:tc>
          <w:tcPr>
            <w:tcW w:w="553" w:type="pct"/>
            <w:tcBorders>
              <w:top w:val="single" w:sz="4" w:space="0" w:color="auto"/>
              <w:left w:val="single" w:sz="4" w:space="0" w:color="auto"/>
              <w:bottom w:val="single" w:sz="4" w:space="0" w:color="auto"/>
              <w:right w:val="single" w:sz="4" w:space="0" w:color="auto"/>
            </w:tcBorders>
            <w:hideMark/>
          </w:tcPr>
          <w:p w14:paraId="55333DB4"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lastRenderedPageBreak/>
              <w:t>2.</w:t>
            </w:r>
          </w:p>
        </w:tc>
        <w:tc>
          <w:tcPr>
            <w:tcW w:w="1226" w:type="pct"/>
            <w:tcBorders>
              <w:top w:val="single" w:sz="4" w:space="0" w:color="auto"/>
              <w:left w:val="single" w:sz="4" w:space="0" w:color="auto"/>
              <w:bottom w:val="single" w:sz="4" w:space="0" w:color="auto"/>
              <w:right w:val="single" w:sz="4" w:space="0" w:color="auto"/>
            </w:tcBorders>
            <w:hideMark/>
          </w:tcPr>
          <w:p w14:paraId="29D2FC4E"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Citas starptautiskās saistības</w:t>
            </w:r>
          </w:p>
        </w:tc>
        <w:tc>
          <w:tcPr>
            <w:tcW w:w="3163" w:type="pct"/>
            <w:tcBorders>
              <w:top w:val="single" w:sz="4" w:space="0" w:color="auto"/>
              <w:left w:val="single" w:sz="4" w:space="0" w:color="auto"/>
              <w:bottom w:val="single" w:sz="4" w:space="0" w:color="auto"/>
              <w:right w:val="single" w:sz="4" w:space="0" w:color="auto"/>
            </w:tcBorders>
            <w:hideMark/>
          </w:tcPr>
          <w:p w14:paraId="1E2614FA"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Calibri" w:hAnsi="Times New Roman" w:cs="Times New Roman"/>
                <w:bCs/>
                <w:iCs/>
                <w:sz w:val="24"/>
                <w:szCs w:val="24"/>
              </w:rPr>
              <w:t>Projekts šo jomu neskar.</w:t>
            </w:r>
          </w:p>
        </w:tc>
      </w:tr>
      <w:tr w:rsidR="00FE565A" w:rsidRPr="00C32676" w14:paraId="38195A2A" w14:textId="77777777" w:rsidTr="00D91F57">
        <w:trPr>
          <w:tblCellSpacing w:w="15" w:type="dxa"/>
        </w:trPr>
        <w:tc>
          <w:tcPr>
            <w:tcW w:w="553" w:type="pct"/>
            <w:tcBorders>
              <w:top w:val="single" w:sz="4" w:space="0" w:color="auto"/>
              <w:left w:val="single" w:sz="4" w:space="0" w:color="auto"/>
              <w:bottom w:val="single" w:sz="4" w:space="0" w:color="auto"/>
              <w:right w:val="single" w:sz="4" w:space="0" w:color="auto"/>
            </w:tcBorders>
            <w:hideMark/>
          </w:tcPr>
          <w:p w14:paraId="284790F5"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3.</w:t>
            </w:r>
          </w:p>
        </w:tc>
        <w:tc>
          <w:tcPr>
            <w:tcW w:w="1226" w:type="pct"/>
            <w:tcBorders>
              <w:top w:val="single" w:sz="4" w:space="0" w:color="auto"/>
              <w:left w:val="single" w:sz="4" w:space="0" w:color="auto"/>
              <w:bottom w:val="single" w:sz="4" w:space="0" w:color="auto"/>
              <w:right w:val="single" w:sz="4" w:space="0" w:color="auto"/>
            </w:tcBorders>
            <w:hideMark/>
          </w:tcPr>
          <w:p w14:paraId="5C90CF3C"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Cita informācija</w:t>
            </w:r>
          </w:p>
        </w:tc>
        <w:tc>
          <w:tcPr>
            <w:tcW w:w="3163" w:type="pct"/>
            <w:tcBorders>
              <w:top w:val="single" w:sz="4" w:space="0" w:color="auto"/>
              <w:left w:val="single" w:sz="4" w:space="0" w:color="auto"/>
              <w:bottom w:val="single" w:sz="4" w:space="0" w:color="auto"/>
              <w:right w:val="single" w:sz="4" w:space="0" w:color="auto"/>
            </w:tcBorders>
            <w:hideMark/>
          </w:tcPr>
          <w:p w14:paraId="3A6B0E88"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Nav</w:t>
            </w:r>
          </w:p>
        </w:tc>
      </w:tr>
    </w:tbl>
    <w:p w14:paraId="3FA4C02B" w14:textId="77777777" w:rsidR="00FE565A" w:rsidRPr="00C32676" w:rsidRDefault="00FE565A" w:rsidP="00FE565A">
      <w:pPr>
        <w:spacing w:before="40" w:after="40"/>
        <w:ind w:left="0" w:firstLine="335"/>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 </w:t>
      </w:r>
    </w:p>
    <w:tbl>
      <w:tblPr>
        <w:tblW w:w="562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41"/>
        <w:gridCol w:w="891"/>
        <w:gridCol w:w="1171"/>
        <w:gridCol w:w="1569"/>
        <w:gridCol w:w="953"/>
        <w:gridCol w:w="3460"/>
      </w:tblGrid>
      <w:tr w:rsidR="00FE565A" w:rsidRPr="00C32676" w14:paraId="298B51F6" w14:textId="77777777" w:rsidTr="00D91F57">
        <w:trPr>
          <w:tblCellSpacing w:w="15" w:type="dxa"/>
          <w:jc w:val="center"/>
        </w:trPr>
        <w:tc>
          <w:tcPr>
            <w:tcW w:w="4971" w:type="pct"/>
            <w:gridSpan w:val="6"/>
            <w:tcBorders>
              <w:top w:val="single" w:sz="4" w:space="0" w:color="auto"/>
              <w:left w:val="single" w:sz="4" w:space="0" w:color="auto"/>
              <w:bottom w:val="single" w:sz="4" w:space="0" w:color="auto"/>
              <w:right w:val="single" w:sz="4" w:space="0" w:color="auto"/>
            </w:tcBorders>
            <w:vAlign w:val="center"/>
            <w:hideMark/>
          </w:tcPr>
          <w:p w14:paraId="2E6D1354" w14:textId="77777777" w:rsidR="00FE565A" w:rsidRPr="00C32676" w:rsidRDefault="00FE565A">
            <w:pPr>
              <w:spacing w:before="40" w:after="40"/>
              <w:ind w:left="0" w:firstLine="335"/>
              <w:jc w:val="center"/>
              <w:rPr>
                <w:rFonts w:ascii="Times New Roman" w:eastAsia="Times New Roman" w:hAnsi="Times New Roman" w:cs="Times New Roman"/>
                <w:b/>
                <w:bCs/>
                <w:color w:val="000000"/>
                <w:sz w:val="24"/>
                <w:szCs w:val="24"/>
                <w:lang w:eastAsia="ru-RU"/>
              </w:rPr>
            </w:pPr>
            <w:r w:rsidRPr="00C32676">
              <w:rPr>
                <w:rFonts w:ascii="Times New Roman" w:eastAsia="Times New Roman" w:hAnsi="Times New Roman" w:cs="Times New Roman"/>
                <w:b/>
                <w:bCs/>
                <w:color w:val="000000"/>
                <w:sz w:val="24"/>
                <w:szCs w:val="24"/>
                <w:lang w:eastAsia="ru-RU"/>
              </w:rPr>
              <w:t>1.tabula</w:t>
            </w:r>
            <w:r w:rsidRPr="00C32676">
              <w:rPr>
                <w:rFonts w:ascii="Times New Roman" w:eastAsia="Times New Roman" w:hAnsi="Times New Roman" w:cs="Times New Roman"/>
                <w:b/>
                <w:bCs/>
                <w:color w:val="000000"/>
                <w:sz w:val="24"/>
                <w:szCs w:val="24"/>
                <w:lang w:eastAsia="ru-RU"/>
              </w:rPr>
              <w:br/>
              <w:t>Tiesību akta projekta atbilstība ES tiesību aktiem</w:t>
            </w:r>
          </w:p>
        </w:tc>
      </w:tr>
      <w:tr w:rsidR="00FE565A" w:rsidRPr="00C32676" w14:paraId="5EDFAA6C" w14:textId="77777777" w:rsidTr="00D91F57">
        <w:trPr>
          <w:tblCellSpacing w:w="15" w:type="dxa"/>
          <w:jc w:val="center"/>
        </w:trPr>
        <w:tc>
          <w:tcPr>
            <w:tcW w:w="1159" w:type="pct"/>
            <w:tcBorders>
              <w:top w:val="single" w:sz="4" w:space="0" w:color="auto"/>
              <w:left w:val="single" w:sz="4" w:space="0" w:color="auto"/>
              <w:bottom w:val="single" w:sz="4" w:space="0" w:color="auto"/>
              <w:right w:val="single" w:sz="4" w:space="0" w:color="auto"/>
            </w:tcBorders>
            <w:hideMark/>
          </w:tcPr>
          <w:p w14:paraId="60D4190A"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Attiecīgā ES tiesību akta datums, numurs un nosaukums</w:t>
            </w:r>
          </w:p>
        </w:tc>
        <w:tc>
          <w:tcPr>
            <w:tcW w:w="3798" w:type="pct"/>
            <w:gridSpan w:val="5"/>
            <w:tcBorders>
              <w:top w:val="single" w:sz="4" w:space="0" w:color="auto"/>
              <w:left w:val="single" w:sz="4" w:space="0" w:color="auto"/>
              <w:bottom w:val="single" w:sz="4" w:space="0" w:color="auto"/>
              <w:right w:val="single" w:sz="4" w:space="0" w:color="auto"/>
            </w:tcBorders>
            <w:hideMark/>
          </w:tcPr>
          <w:p w14:paraId="43D18A32" w14:textId="77777777" w:rsidR="00FE565A" w:rsidRPr="00C32676" w:rsidRDefault="00FE565A">
            <w:pPr>
              <w:autoSpaceDE w:val="0"/>
              <w:autoSpaceDN w:val="0"/>
              <w:adjustRightInd w:val="0"/>
              <w:ind w:left="0"/>
              <w:rPr>
                <w:rFonts w:ascii="Times New Roman" w:eastAsia="Times New Roman" w:hAnsi="Times New Roman" w:cs="Times New Roman"/>
                <w:sz w:val="24"/>
                <w:szCs w:val="24"/>
                <w:lang w:eastAsia="lv-LV"/>
              </w:rPr>
            </w:pPr>
            <w:r w:rsidRPr="00C32676">
              <w:rPr>
                <w:rFonts w:ascii="Times New Roman" w:eastAsia="Calibri" w:hAnsi="Times New Roman" w:cs="Times New Roman"/>
                <w:sz w:val="24"/>
                <w:szCs w:val="24"/>
              </w:rPr>
              <w:t xml:space="preserve"> </w:t>
            </w:r>
            <w:r w:rsidRPr="00C32676">
              <w:rPr>
                <w:rFonts w:ascii="Times New Roman" w:eastAsia="Times New Roman" w:hAnsi="Times New Roman" w:cs="Times New Roman"/>
                <w:sz w:val="24"/>
                <w:szCs w:val="24"/>
                <w:lang w:eastAsia="lv-LV"/>
              </w:rPr>
              <w:t>Līguma par Eiropas Savienības darbību 107. panta 1. punkts;</w:t>
            </w:r>
          </w:p>
          <w:p w14:paraId="58AF79C7" w14:textId="77777777" w:rsidR="00FE565A" w:rsidRPr="00C32676" w:rsidRDefault="00FE565A">
            <w:pPr>
              <w:autoSpaceDE w:val="0"/>
              <w:autoSpaceDN w:val="0"/>
              <w:adjustRightInd w:val="0"/>
              <w:ind w:left="0"/>
              <w:rPr>
                <w:rFonts w:ascii="Times New Roman" w:eastAsia="Times New Roman" w:hAnsi="Times New Roman" w:cs="Times New Roman"/>
                <w:sz w:val="24"/>
                <w:szCs w:val="24"/>
                <w:lang w:eastAsia="lv-LV"/>
              </w:rPr>
            </w:pPr>
            <w:r w:rsidRPr="00C32676">
              <w:rPr>
                <w:rFonts w:ascii="Times New Roman" w:eastAsia="Times New Roman" w:hAnsi="Times New Roman" w:cs="Times New Roman"/>
                <w:sz w:val="24"/>
                <w:szCs w:val="24"/>
                <w:lang w:eastAsia="lv-LV"/>
              </w:rPr>
              <w:t>Komisijas paziņojums par valsts atbalsta jēdzienu saskaņā ar LESD 107. panta 1. punktu (2016/C 262/01).</w:t>
            </w:r>
          </w:p>
        </w:tc>
      </w:tr>
      <w:tr w:rsidR="00FE565A" w:rsidRPr="00C32676" w14:paraId="255D81E2" w14:textId="77777777" w:rsidTr="00D91F57">
        <w:trPr>
          <w:tblCellSpacing w:w="15" w:type="dxa"/>
          <w:jc w:val="center"/>
        </w:trPr>
        <w:tc>
          <w:tcPr>
            <w:tcW w:w="1159" w:type="pct"/>
            <w:tcBorders>
              <w:top w:val="single" w:sz="4" w:space="0" w:color="auto"/>
              <w:left w:val="single" w:sz="4" w:space="0" w:color="auto"/>
              <w:bottom w:val="single" w:sz="4" w:space="0" w:color="auto"/>
              <w:right w:val="single" w:sz="4" w:space="0" w:color="auto"/>
            </w:tcBorders>
            <w:vAlign w:val="center"/>
            <w:hideMark/>
          </w:tcPr>
          <w:p w14:paraId="4599D6FD" w14:textId="77777777" w:rsidR="00FE565A" w:rsidRPr="00C32676" w:rsidRDefault="00FE565A">
            <w:pPr>
              <w:spacing w:before="40" w:after="40"/>
              <w:ind w:left="0" w:firstLine="335"/>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A</w:t>
            </w:r>
          </w:p>
        </w:tc>
        <w:tc>
          <w:tcPr>
            <w:tcW w:w="969" w:type="pct"/>
            <w:gridSpan w:val="2"/>
            <w:tcBorders>
              <w:top w:val="single" w:sz="4" w:space="0" w:color="auto"/>
              <w:left w:val="single" w:sz="4" w:space="0" w:color="auto"/>
              <w:bottom w:val="single" w:sz="4" w:space="0" w:color="auto"/>
              <w:right w:val="single" w:sz="4" w:space="0" w:color="auto"/>
            </w:tcBorders>
            <w:vAlign w:val="center"/>
            <w:hideMark/>
          </w:tcPr>
          <w:p w14:paraId="39D97503" w14:textId="77777777" w:rsidR="00FE565A" w:rsidRPr="00C32676" w:rsidRDefault="00FE565A">
            <w:pPr>
              <w:spacing w:before="40" w:after="40"/>
              <w:ind w:left="0" w:firstLine="335"/>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B</w:t>
            </w:r>
          </w:p>
        </w:tc>
        <w:tc>
          <w:tcPr>
            <w:tcW w:w="1191" w:type="pct"/>
            <w:gridSpan w:val="2"/>
            <w:tcBorders>
              <w:top w:val="single" w:sz="4" w:space="0" w:color="auto"/>
              <w:left w:val="single" w:sz="4" w:space="0" w:color="auto"/>
              <w:bottom w:val="single" w:sz="4" w:space="0" w:color="auto"/>
              <w:right w:val="single" w:sz="4" w:space="0" w:color="auto"/>
            </w:tcBorders>
            <w:vAlign w:val="center"/>
            <w:hideMark/>
          </w:tcPr>
          <w:p w14:paraId="666ACA68" w14:textId="77777777" w:rsidR="00FE565A" w:rsidRPr="00C32676" w:rsidRDefault="00FE565A">
            <w:pPr>
              <w:spacing w:before="40" w:after="40"/>
              <w:ind w:left="0" w:firstLine="335"/>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C</w:t>
            </w:r>
          </w:p>
        </w:tc>
        <w:tc>
          <w:tcPr>
            <w:tcW w:w="1610" w:type="pct"/>
            <w:tcBorders>
              <w:top w:val="single" w:sz="4" w:space="0" w:color="auto"/>
              <w:left w:val="single" w:sz="4" w:space="0" w:color="auto"/>
              <w:bottom w:val="single" w:sz="4" w:space="0" w:color="auto"/>
              <w:right w:val="single" w:sz="4" w:space="0" w:color="auto"/>
            </w:tcBorders>
            <w:vAlign w:val="center"/>
            <w:hideMark/>
          </w:tcPr>
          <w:p w14:paraId="29E3DB36" w14:textId="77777777" w:rsidR="00FE565A" w:rsidRPr="00C32676" w:rsidRDefault="00FE565A">
            <w:pPr>
              <w:spacing w:before="40" w:after="40"/>
              <w:ind w:left="0" w:firstLine="335"/>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D</w:t>
            </w:r>
          </w:p>
        </w:tc>
      </w:tr>
      <w:tr w:rsidR="00FE565A" w:rsidRPr="00C32676" w14:paraId="076F030B" w14:textId="77777777" w:rsidTr="00D91F57">
        <w:trPr>
          <w:tblCellSpacing w:w="15" w:type="dxa"/>
          <w:jc w:val="center"/>
        </w:trPr>
        <w:tc>
          <w:tcPr>
            <w:tcW w:w="1159" w:type="pct"/>
            <w:tcBorders>
              <w:top w:val="single" w:sz="4" w:space="0" w:color="auto"/>
              <w:left w:val="single" w:sz="4" w:space="0" w:color="auto"/>
              <w:bottom w:val="single" w:sz="4" w:space="0" w:color="auto"/>
              <w:right w:val="single" w:sz="4" w:space="0" w:color="auto"/>
            </w:tcBorders>
            <w:hideMark/>
          </w:tcPr>
          <w:p w14:paraId="0F4C77B9"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Attiecīgā ES tiesību akta panta numurs (uzskaitot katru tiesību akta vienību – pantu, daļu, punktu, apakšpunktu)</w:t>
            </w:r>
          </w:p>
        </w:tc>
        <w:tc>
          <w:tcPr>
            <w:tcW w:w="969" w:type="pct"/>
            <w:gridSpan w:val="2"/>
            <w:tcBorders>
              <w:top w:val="single" w:sz="4" w:space="0" w:color="auto"/>
              <w:left w:val="single" w:sz="4" w:space="0" w:color="auto"/>
              <w:bottom w:val="single" w:sz="4" w:space="0" w:color="auto"/>
              <w:right w:val="single" w:sz="4" w:space="0" w:color="auto"/>
            </w:tcBorders>
            <w:hideMark/>
          </w:tcPr>
          <w:p w14:paraId="0399A5AA"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Projekta vienība, kas pārņem vai ievieš katru šīs tabulas A ailē minēto ES tiesību akta vienību, vai tiesību akts, kur attiecīgā ES tiesību akta vienība pārņemta vai ieviesta</w:t>
            </w:r>
          </w:p>
        </w:tc>
        <w:tc>
          <w:tcPr>
            <w:tcW w:w="1191" w:type="pct"/>
            <w:gridSpan w:val="2"/>
            <w:tcBorders>
              <w:top w:val="single" w:sz="4" w:space="0" w:color="auto"/>
              <w:left w:val="single" w:sz="4" w:space="0" w:color="auto"/>
              <w:bottom w:val="single" w:sz="4" w:space="0" w:color="auto"/>
              <w:right w:val="single" w:sz="4" w:space="0" w:color="auto"/>
            </w:tcBorders>
            <w:hideMark/>
          </w:tcPr>
          <w:p w14:paraId="387519BD"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 xml:space="preserve">Informācija par to, vai šīs tabulas A ailē minētās ES tiesību akta vienības tiek pārņemtas vai ieviestas pilnībā vai daļēji. </w:t>
            </w:r>
          </w:p>
          <w:p w14:paraId="7F693D3A" w14:textId="77777777" w:rsidR="00FE565A" w:rsidRPr="00C32676" w:rsidRDefault="00FE565A">
            <w:pPr>
              <w:spacing w:before="40" w:after="40"/>
              <w:ind w:left="0" w:firstLine="335"/>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Ja attiecīgā ES tiesību akta vienība tiek pārņemta vai ieviesta daļēji, sniedz attiecīgu skaidrojumu, kā arī precīzi norāda, kad un kādā veidā ES tiesību akta vienība tiks pārņemta vai ieviesta pilnībā.</w:t>
            </w:r>
          </w:p>
          <w:p w14:paraId="035EC48C" w14:textId="77777777" w:rsidR="00FE565A" w:rsidRPr="00C32676" w:rsidRDefault="00FE565A">
            <w:pPr>
              <w:spacing w:before="40" w:after="40"/>
              <w:ind w:left="0" w:firstLine="335"/>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Norāda institūciju, kas ir atbildīga par šo saistību izpildi pilnībā</w:t>
            </w:r>
          </w:p>
        </w:tc>
        <w:tc>
          <w:tcPr>
            <w:tcW w:w="1610" w:type="pct"/>
            <w:tcBorders>
              <w:top w:val="single" w:sz="4" w:space="0" w:color="auto"/>
              <w:left w:val="single" w:sz="4" w:space="0" w:color="auto"/>
              <w:bottom w:val="single" w:sz="4" w:space="0" w:color="auto"/>
              <w:right w:val="single" w:sz="4" w:space="0" w:color="auto"/>
            </w:tcBorders>
            <w:hideMark/>
          </w:tcPr>
          <w:p w14:paraId="65A6E6AE"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 xml:space="preserve">Informācija par to, vai šīs tabulas B ailē minētās projekta vienības paredz stingrākas prasības nekā šīs tabulas A ailē minētās ES tiesību akta vienības. </w:t>
            </w:r>
          </w:p>
          <w:p w14:paraId="4EEC876A" w14:textId="77777777" w:rsidR="00FE565A" w:rsidRPr="00C32676" w:rsidRDefault="00FE565A">
            <w:pPr>
              <w:spacing w:before="40" w:after="40"/>
              <w:ind w:left="0" w:firstLine="335"/>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Ja projekts satur stingrākas prasības nekā attiecīgais ES tiesību akts, norāda pamatojumu un samērīgumu.</w:t>
            </w:r>
          </w:p>
          <w:p w14:paraId="6313BE0E" w14:textId="77777777" w:rsidR="00FE565A" w:rsidRPr="00C32676" w:rsidRDefault="00FE565A">
            <w:pPr>
              <w:spacing w:before="40" w:after="40"/>
              <w:ind w:left="0" w:firstLine="335"/>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Norāda iespējamās alternatīvas (t.sk. alternatīvas, kas neparedz tiesiskā regulējuma izstrādi) – kādos gadījumos būtu iespējams izvairīties no stingrāku prasību noteikšanas, nekā paredzēts attiecīgajos ES tiesību aktos</w:t>
            </w:r>
          </w:p>
        </w:tc>
      </w:tr>
      <w:tr w:rsidR="00FE565A" w:rsidRPr="00C32676" w14:paraId="49E9BCC9" w14:textId="77777777" w:rsidTr="00D91F57">
        <w:trPr>
          <w:tblCellSpacing w:w="15" w:type="dxa"/>
          <w:jc w:val="center"/>
        </w:trPr>
        <w:tc>
          <w:tcPr>
            <w:tcW w:w="1159" w:type="pct"/>
            <w:tcBorders>
              <w:top w:val="single" w:sz="4" w:space="0" w:color="auto"/>
              <w:left w:val="single" w:sz="4" w:space="0" w:color="auto"/>
              <w:bottom w:val="single" w:sz="4" w:space="0" w:color="auto"/>
              <w:right w:val="single" w:sz="4" w:space="0" w:color="auto"/>
            </w:tcBorders>
          </w:tcPr>
          <w:p w14:paraId="48D47C4F" w14:textId="77777777" w:rsidR="00FE565A" w:rsidRPr="00C32676" w:rsidRDefault="00E66028" w:rsidP="00E66028">
            <w:pPr>
              <w:spacing w:before="40" w:after="40"/>
              <w:ind w:left="0"/>
              <w:rPr>
                <w:rFonts w:ascii="Times New Roman" w:eastAsia="Calibri" w:hAnsi="Times New Roman" w:cs="Times New Roman"/>
                <w:sz w:val="24"/>
                <w:szCs w:val="24"/>
              </w:rPr>
            </w:pPr>
            <w:r w:rsidRPr="00C32676">
              <w:rPr>
                <w:rFonts w:ascii="Times New Roman" w:eastAsia="Calibri" w:hAnsi="Times New Roman" w:cs="Times New Roman"/>
                <w:sz w:val="24"/>
                <w:szCs w:val="24"/>
              </w:rPr>
              <w:t xml:space="preserve">2020. gada 19. marta Komisijas paziņojuma “Pagaidu regulējums valsts atbalsta pasākumiem, ar ko atbalsta ekonomiku pašreizējā Covid-19 uzliesmojuma situācijā” 15.punkts </w:t>
            </w:r>
          </w:p>
        </w:tc>
        <w:tc>
          <w:tcPr>
            <w:tcW w:w="969" w:type="pct"/>
            <w:gridSpan w:val="2"/>
            <w:tcBorders>
              <w:top w:val="single" w:sz="4" w:space="0" w:color="auto"/>
              <w:left w:val="single" w:sz="4" w:space="0" w:color="auto"/>
              <w:bottom w:val="single" w:sz="4" w:space="0" w:color="auto"/>
              <w:right w:val="single" w:sz="4" w:space="0" w:color="auto"/>
            </w:tcBorders>
            <w:hideMark/>
          </w:tcPr>
          <w:p w14:paraId="1AB1CF33" w14:textId="77777777" w:rsidR="00FE565A" w:rsidRPr="00C32676" w:rsidRDefault="00151C41">
            <w:pPr>
              <w:spacing w:before="40" w:after="40"/>
              <w:ind w:left="0"/>
              <w:rPr>
                <w:rFonts w:ascii="Times New Roman" w:eastAsia="Calibri" w:hAnsi="Times New Roman" w:cs="Times New Roman"/>
                <w:color w:val="000000"/>
                <w:lang w:val="ru-RU" w:eastAsia="ru-RU"/>
              </w:rPr>
            </w:pPr>
            <w:r w:rsidRPr="00C32676">
              <w:rPr>
                <w:rFonts w:ascii="Times New Roman" w:eastAsia="Calibri" w:hAnsi="Times New Roman" w:cs="Times New Roman"/>
                <w:sz w:val="24"/>
                <w:szCs w:val="24"/>
              </w:rPr>
              <w:t xml:space="preserve">MK rīkojuma projekta 2. punkts </w:t>
            </w:r>
          </w:p>
        </w:tc>
        <w:tc>
          <w:tcPr>
            <w:tcW w:w="1191" w:type="pct"/>
            <w:gridSpan w:val="2"/>
            <w:tcBorders>
              <w:top w:val="single" w:sz="4" w:space="0" w:color="auto"/>
              <w:left w:val="single" w:sz="4" w:space="0" w:color="auto"/>
              <w:bottom w:val="single" w:sz="4" w:space="0" w:color="auto"/>
              <w:right w:val="single" w:sz="4" w:space="0" w:color="auto"/>
            </w:tcBorders>
            <w:hideMark/>
          </w:tcPr>
          <w:p w14:paraId="32668B9B" w14:textId="77777777" w:rsidR="00FE565A" w:rsidRPr="00C32676" w:rsidRDefault="00151C41">
            <w:pPr>
              <w:spacing w:before="40" w:after="40"/>
              <w:ind w:left="0"/>
              <w:rPr>
                <w:rFonts w:ascii="Times New Roman" w:eastAsia="Calibri" w:hAnsi="Times New Roman" w:cs="Times New Roman"/>
                <w:color w:val="000000"/>
                <w:lang w:val="en-US" w:eastAsia="ru-RU"/>
              </w:rPr>
            </w:pPr>
            <w:r w:rsidRPr="00C32676">
              <w:rPr>
                <w:rFonts w:ascii="Times New Roman" w:eastAsia="Calibri" w:hAnsi="Times New Roman" w:cs="Times New Roman"/>
                <w:sz w:val="24"/>
                <w:szCs w:val="24"/>
              </w:rPr>
              <w:t xml:space="preserve">Nacionālais regulējums atbilst ES pamatnostādnēm </w:t>
            </w:r>
          </w:p>
        </w:tc>
        <w:tc>
          <w:tcPr>
            <w:tcW w:w="1610" w:type="pct"/>
            <w:tcBorders>
              <w:top w:val="single" w:sz="4" w:space="0" w:color="auto"/>
              <w:left w:val="single" w:sz="4" w:space="0" w:color="auto"/>
              <w:bottom w:val="single" w:sz="4" w:space="0" w:color="auto"/>
              <w:right w:val="single" w:sz="4" w:space="0" w:color="auto"/>
            </w:tcBorders>
            <w:hideMark/>
          </w:tcPr>
          <w:p w14:paraId="23067601" w14:textId="77777777" w:rsidR="00FE565A" w:rsidRPr="00C32676" w:rsidRDefault="00151C41">
            <w:pPr>
              <w:spacing w:before="40" w:after="40"/>
              <w:ind w:left="0"/>
              <w:rPr>
                <w:rFonts w:ascii="Times New Roman" w:eastAsia="Calibri" w:hAnsi="Times New Roman" w:cs="Times New Roman"/>
                <w:color w:val="000000"/>
                <w:lang w:val="en-US" w:eastAsia="ru-RU"/>
              </w:rPr>
            </w:pPr>
            <w:r w:rsidRPr="00C32676">
              <w:rPr>
                <w:rFonts w:ascii="Times New Roman" w:eastAsia="Calibri" w:hAnsi="Times New Roman" w:cs="Times New Roman"/>
                <w:sz w:val="24"/>
                <w:szCs w:val="24"/>
              </w:rPr>
              <w:t xml:space="preserve">MK rīkojuma projekts neparedz stingrākas prasības nekā ES pamatnostādņu regulējums </w:t>
            </w:r>
          </w:p>
        </w:tc>
      </w:tr>
      <w:tr w:rsidR="00FE565A" w:rsidRPr="00C32676" w14:paraId="533F782E" w14:textId="77777777" w:rsidTr="00D91F57">
        <w:trPr>
          <w:tblCellSpacing w:w="15" w:type="dxa"/>
          <w:jc w:val="center"/>
        </w:trPr>
        <w:tc>
          <w:tcPr>
            <w:tcW w:w="1159" w:type="pct"/>
            <w:tcBorders>
              <w:top w:val="single" w:sz="4" w:space="0" w:color="auto"/>
              <w:left w:val="single" w:sz="4" w:space="0" w:color="auto"/>
              <w:bottom w:val="single" w:sz="4" w:space="0" w:color="auto"/>
              <w:right w:val="single" w:sz="4" w:space="0" w:color="auto"/>
            </w:tcBorders>
            <w:hideMark/>
          </w:tcPr>
          <w:p w14:paraId="26FC3C3E"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 xml:space="preserve">Kā ir izmantota ES tiesību aktā paredzētā rīcības brīvība dalībvalstij pārņemt vai </w:t>
            </w:r>
            <w:r w:rsidRPr="00C32676">
              <w:rPr>
                <w:rFonts w:ascii="Times New Roman" w:eastAsia="Times New Roman" w:hAnsi="Times New Roman" w:cs="Times New Roman"/>
                <w:color w:val="000000"/>
                <w:sz w:val="24"/>
                <w:szCs w:val="24"/>
                <w:lang w:eastAsia="ru-RU"/>
              </w:rPr>
              <w:lastRenderedPageBreak/>
              <w:t>ieviest noteiktas ES tiesību akta normas?</w:t>
            </w:r>
            <w:r w:rsidRPr="00C32676">
              <w:rPr>
                <w:rFonts w:ascii="Times New Roman" w:eastAsia="Times New Roman" w:hAnsi="Times New Roman" w:cs="Times New Roman"/>
                <w:color w:val="000000"/>
                <w:sz w:val="24"/>
                <w:szCs w:val="24"/>
                <w:lang w:eastAsia="ru-RU"/>
              </w:rPr>
              <w:br/>
              <w:t>Kādēļ?</w:t>
            </w:r>
          </w:p>
        </w:tc>
        <w:tc>
          <w:tcPr>
            <w:tcW w:w="3798" w:type="pct"/>
            <w:gridSpan w:val="5"/>
            <w:tcBorders>
              <w:top w:val="single" w:sz="4" w:space="0" w:color="auto"/>
              <w:left w:val="single" w:sz="4" w:space="0" w:color="auto"/>
              <w:bottom w:val="single" w:sz="4" w:space="0" w:color="auto"/>
              <w:right w:val="single" w:sz="4" w:space="0" w:color="auto"/>
            </w:tcBorders>
            <w:hideMark/>
          </w:tcPr>
          <w:p w14:paraId="359FEC78"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Calibri" w:hAnsi="Times New Roman" w:cs="Times New Roman"/>
                <w:bCs/>
                <w:iCs/>
                <w:sz w:val="24"/>
                <w:szCs w:val="24"/>
              </w:rPr>
              <w:lastRenderedPageBreak/>
              <w:t>Projekts šo jomu neskar.</w:t>
            </w:r>
          </w:p>
        </w:tc>
      </w:tr>
      <w:tr w:rsidR="00FE565A" w:rsidRPr="00C32676" w14:paraId="3E622FF8" w14:textId="77777777" w:rsidTr="00D91F57">
        <w:trPr>
          <w:tblCellSpacing w:w="15" w:type="dxa"/>
          <w:jc w:val="center"/>
        </w:trPr>
        <w:tc>
          <w:tcPr>
            <w:tcW w:w="1159" w:type="pct"/>
            <w:tcBorders>
              <w:top w:val="single" w:sz="4" w:space="0" w:color="auto"/>
              <w:left w:val="single" w:sz="4" w:space="0" w:color="auto"/>
              <w:bottom w:val="single" w:sz="4" w:space="0" w:color="auto"/>
              <w:right w:val="single" w:sz="4" w:space="0" w:color="auto"/>
            </w:tcBorders>
            <w:hideMark/>
          </w:tcPr>
          <w:p w14:paraId="44F26C94"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98" w:type="pct"/>
            <w:gridSpan w:val="5"/>
            <w:tcBorders>
              <w:top w:val="single" w:sz="4" w:space="0" w:color="auto"/>
              <w:left w:val="single" w:sz="4" w:space="0" w:color="auto"/>
              <w:bottom w:val="single" w:sz="4" w:space="0" w:color="auto"/>
              <w:right w:val="single" w:sz="4" w:space="0" w:color="auto"/>
            </w:tcBorders>
            <w:hideMark/>
          </w:tcPr>
          <w:p w14:paraId="233C4AE0" w14:textId="77777777" w:rsidR="00151C41" w:rsidRPr="00C32676" w:rsidRDefault="00151C41" w:rsidP="007F4D0B">
            <w:pPr>
              <w:autoSpaceDE w:val="0"/>
              <w:autoSpaceDN w:val="0"/>
              <w:adjustRightInd w:val="0"/>
              <w:spacing w:after="240"/>
              <w:jc w:val="both"/>
              <w:rPr>
                <w:rFonts w:ascii="Times New Roman" w:eastAsia="Calibri" w:hAnsi="Times New Roman" w:cs="Times New Roman"/>
                <w:sz w:val="24"/>
                <w:szCs w:val="24"/>
              </w:rPr>
            </w:pPr>
            <w:r w:rsidRPr="00C32676">
              <w:rPr>
                <w:rFonts w:ascii="Times New Roman" w:eastAsia="Calibri" w:hAnsi="Times New Roman" w:cs="Times New Roman"/>
                <w:sz w:val="24"/>
                <w:szCs w:val="24"/>
              </w:rPr>
              <w:t xml:space="preserve">Satiksmes ministrija iesniegs valsts atbalsta paziņojumu Eiropas Komisijā, saskaņā ar Līguma par Eiropas Savienības darbību 108.panta 3.punktu. </w:t>
            </w:r>
          </w:p>
          <w:p w14:paraId="016B5DDB" w14:textId="444CABD7" w:rsidR="00FE565A" w:rsidRDefault="00151C41" w:rsidP="007F4D0B">
            <w:pPr>
              <w:autoSpaceDE w:val="0"/>
              <w:autoSpaceDN w:val="0"/>
              <w:adjustRightInd w:val="0"/>
              <w:spacing w:after="240"/>
              <w:jc w:val="both"/>
              <w:rPr>
                <w:rFonts w:ascii="Times New Roman" w:eastAsia="Calibri" w:hAnsi="Times New Roman" w:cs="Times New Roman"/>
                <w:sz w:val="24"/>
                <w:szCs w:val="24"/>
              </w:rPr>
            </w:pPr>
            <w:r w:rsidRPr="00C32676">
              <w:rPr>
                <w:rFonts w:ascii="Times New Roman" w:eastAsia="Calibri" w:hAnsi="Times New Roman" w:cs="Times New Roman"/>
                <w:sz w:val="24"/>
                <w:szCs w:val="24"/>
              </w:rPr>
              <w:t xml:space="preserve">Ņemot vērā Eiropas Komisijas noteikto prioritāti valsts atbalsta paziņojumiem, kas iesniegti par Eiropas Savienības dalībvalsts ieviestiem atbalsta </w:t>
            </w:r>
            <w:r w:rsidRPr="007F4D0B">
              <w:rPr>
                <w:rFonts w:ascii="Times New Roman" w:eastAsia="Calibri" w:hAnsi="Times New Roman" w:cs="Times New Roman"/>
                <w:color w:val="000000"/>
                <w:sz w:val="24"/>
                <w:szCs w:val="24"/>
              </w:rPr>
              <w:t>pasākumiem</w:t>
            </w:r>
            <w:r w:rsidRPr="00C32676">
              <w:rPr>
                <w:rFonts w:ascii="Times New Roman" w:eastAsia="Calibri" w:hAnsi="Times New Roman" w:cs="Times New Roman"/>
                <w:sz w:val="24"/>
                <w:szCs w:val="24"/>
              </w:rPr>
              <w:t xml:space="preserve"> saistībā ar Covid-19 uzliesmojumu, Eiropas Komisijas lēmums varētu tikt saņemts 1 nedēļas laikā </w:t>
            </w:r>
            <w:r w:rsidR="002236BA" w:rsidRPr="002236BA">
              <w:rPr>
                <w:rFonts w:ascii="Times New Roman" w:eastAsia="Times New Roman" w:hAnsi="Times New Roman" w:cs="Times New Roman"/>
                <w:sz w:val="24"/>
                <w:szCs w:val="24"/>
                <w:lang w:eastAsia="lv-LV"/>
              </w:rPr>
              <w:t xml:space="preserve">no brīža, </w:t>
            </w:r>
            <w:r w:rsidR="002236BA">
              <w:rPr>
                <w:rFonts w:ascii="Times New Roman" w:eastAsia="Times New Roman" w:hAnsi="Times New Roman" w:cs="Times New Roman"/>
                <w:sz w:val="24"/>
                <w:szCs w:val="24"/>
                <w:lang w:eastAsia="lv-LV"/>
              </w:rPr>
              <w:t xml:space="preserve">kad </w:t>
            </w:r>
            <w:r w:rsidR="002236BA" w:rsidRPr="002236BA">
              <w:rPr>
                <w:rFonts w:ascii="Times New Roman" w:eastAsia="Times New Roman" w:hAnsi="Times New Roman" w:cs="Times New Roman"/>
                <w:sz w:val="24"/>
                <w:szCs w:val="24"/>
                <w:lang w:eastAsia="lv-LV"/>
              </w:rPr>
              <w:t>Eiropas Komisijai nebūs papildus jautājumi par iesniegtā paziņojuma saturu un plānotā komercdarbības atbalsta būtiskajiem elementiem</w:t>
            </w:r>
            <w:r w:rsidR="002236BA">
              <w:rPr>
                <w:rFonts w:ascii="Times New Roman" w:eastAsia="Times New Roman" w:hAnsi="Times New Roman" w:cs="Times New Roman"/>
                <w:sz w:val="24"/>
                <w:szCs w:val="24"/>
                <w:lang w:eastAsia="lv-LV"/>
              </w:rPr>
              <w:t>.</w:t>
            </w:r>
          </w:p>
          <w:p w14:paraId="5B11366F" w14:textId="757B07F1" w:rsidR="002236BA" w:rsidRPr="00C32676" w:rsidRDefault="002236BA" w:rsidP="007F4D0B">
            <w:pPr>
              <w:autoSpaceDE w:val="0"/>
              <w:autoSpaceDN w:val="0"/>
              <w:adjustRightInd w:val="0"/>
              <w:spacing w:after="240"/>
              <w:jc w:val="both"/>
              <w:rPr>
                <w:rFonts w:ascii="Times New Roman" w:eastAsia="Times New Roman" w:hAnsi="Times New Roman" w:cs="Times New Roman"/>
                <w:sz w:val="24"/>
                <w:szCs w:val="24"/>
                <w:lang w:eastAsia="lv-LV"/>
              </w:rPr>
            </w:pPr>
          </w:p>
        </w:tc>
      </w:tr>
      <w:tr w:rsidR="00FE565A" w:rsidRPr="00C32676" w14:paraId="7AE5B96C" w14:textId="77777777" w:rsidTr="00D91F57">
        <w:trPr>
          <w:tblCellSpacing w:w="15" w:type="dxa"/>
          <w:jc w:val="center"/>
        </w:trPr>
        <w:tc>
          <w:tcPr>
            <w:tcW w:w="1159" w:type="pct"/>
            <w:tcBorders>
              <w:top w:val="single" w:sz="4" w:space="0" w:color="auto"/>
              <w:left w:val="single" w:sz="4" w:space="0" w:color="auto"/>
              <w:bottom w:val="single" w:sz="4" w:space="0" w:color="auto"/>
              <w:right w:val="single" w:sz="4" w:space="0" w:color="auto"/>
            </w:tcBorders>
            <w:hideMark/>
          </w:tcPr>
          <w:p w14:paraId="57D7094B"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Cita informācija</w:t>
            </w:r>
          </w:p>
        </w:tc>
        <w:tc>
          <w:tcPr>
            <w:tcW w:w="3798" w:type="pct"/>
            <w:gridSpan w:val="5"/>
            <w:tcBorders>
              <w:top w:val="single" w:sz="4" w:space="0" w:color="auto"/>
              <w:left w:val="single" w:sz="4" w:space="0" w:color="auto"/>
              <w:bottom w:val="single" w:sz="4" w:space="0" w:color="auto"/>
              <w:right w:val="single" w:sz="4" w:space="0" w:color="auto"/>
            </w:tcBorders>
            <w:hideMark/>
          </w:tcPr>
          <w:p w14:paraId="6F8C7808"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Calibri" w:hAnsi="Times New Roman" w:cs="Times New Roman"/>
                <w:bCs/>
                <w:iCs/>
                <w:sz w:val="24"/>
                <w:szCs w:val="24"/>
              </w:rPr>
              <w:t>Nav</w:t>
            </w:r>
          </w:p>
        </w:tc>
      </w:tr>
      <w:tr w:rsidR="00FE565A" w:rsidRPr="00C32676" w14:paraId="6831F39B" w14:textId="77777777" w:rsidTr="00D91F57">
        <w:trPr>
          <w:tblCellSpacing w:w="15" w:type="dxa"/>
          <w:jc w:val="center"/>
        </w:trPr>
        <w:tc>
          <w:tcPr>
            <w:tcW w:w="4971" w:type="pct"/>
            <w:gridSpan w:val="6"/>
            <w:tcBorders>
              <w:top w:val="single" w:sz="4" w:space="0" w:color="auto"/>
              <w:left w:val="single" w:sz="4" w:space="0" w:color="auto"/>
              <w:bottom w:val="single" w:sz="4" w:space="0" w:color="auto"/>
              <w:right w:val="single" w:sz="4" w:space="0" w:color="auto"/>
            </w:tcBorders>
            <w:vAlign w:val="center"/>
            <w:hideMark/>
          </w:tcPr>
          <w:p w14:paraId="5A076170" w14:textId="77777777" w:rsidR="00FE565A" w:rsidRPr="00C32676" w:rsidRDefault="00FE565A">
            <w:pPr>
              <w:spacing w:before="40" w:after="40"/>
              <w:ind w:left="0" w:firstLine="335"/>
              <w:jc w:val="center"/>
              <w:rPr>
                <w:rFonts w:ascii="Times New Roman" w:eastAsia="Times New Roman" w:hAnsi="Times New Roman" w:cs="Times New Roman"/>
                <w:b/>
                <w:bCs/>
                <w:color w:val="000000"/>
                <w:sz w:val="24"/>
                <w:szCs w:val="24"/>
                <w:lang w:eastAsia="ru-RU"/>
              </w:rPr>
            </w:pPr>
            <w:r w:rsidRPr="00C32676">
              <w:rPr>
                <w:rFonts w:ascii="Times New Roman" w:eastAsia="Times New Roman" w:hAnsi="Times New Roman" w:cs="Times New Roman"/>
                <w:b/>
                <w:bCs/>
                <w:color w:val="000000"/>
                <w:sz w:val="24"/>
                <w:szCs w:val="24"/>
                <w:lang w:eastAsia="ru-RU"/>
              </w:rPr>
              <w:t>2.tabula</w:t>
            </w:r>
            <w:r w:rsidRPr="00C32676">
              <w:rPr>
                <w:rFonts w:ascii="Times New Roman" w:eastAsia="Times New Roman" w:hAnsi="Times New Roman" w:cs="Times New Roman"/>
                <w:b/>
                <w:bCs/>
                <w:color w:val="000000"/>
                <w:sz w:val="24"/>
                <w:szCs w:val="24"/>
                <w:lang w:eastAsia="ru-RU"/>
              </w:rPr>
              <w:br/>
              <w:t>Ar tiesību akta projektu izpildītās vai uzņemtās saistības, kas izriet no starptautiskajiem tiesību aktiem vai starptautiskas institūcijas vai organizācijas dokumentiem.</w:t>
            </w:r>
            <w:r w:rsidRPr="00C32676">
              <w:rPr>
                <w:rFonts w:ascii="Times New Roman" w:eastAsia="Times New Roman" w:hAnsi="Times New Roman" w:cs="Times New Roman"/>
                <w:b/>
                <w:bCs/>
                <w:color w:val="000000"/>
                <w:sz w:val="24"/>
                <w:szCs w:val="24"/>
                <w:lang w:eastAsia="ru-RU"/>
              </w:rPr>
              <w:br/>
              <w:t>Pasākumi šo saistību izpildei</w:t>
            </w:r>
          </w:p>
        </w:tc>
      </w:tr>
      <w:tr w:rsidR="00FE565A" w:rsidRPr="00C32676" w14:paraId="59F10794" w14:textId="77777777" w:rsidTr="00D91F57">
        <w:trPr>
          <w:tblCellSpacing w:w="15" w:type="dxa"/>
          <w:jc w:val="center"/>
        </w:trPr>
        <w:tc>
          <w:tcPr>
            <w:tcW w:w="1576" w:type="pct"/>
            <w:gridSpan w:val="2"/>
            <w:tcBorders>
              <w:top w:val="single" w:sz="4" w:space="0" w:color="auto"/>
              <w:left w:val="single" w:sz="4" w:space="0" w:color="auto"/>
              <w:bottom w:val="single" w:sz="4" w:space="0" w:color="auto"/>
              <w:right w:val="single" w:sz="4" w:space="0" w:color="auto"/>
            </w:tcBorders>
            <w:vAlign w:val="center"/>
            <w:hideMark/>
          </w:tcPr>
          <w:p w14:paraId="5F5B6D0E"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Attiecīgā starptautiskā tiesību akta vai starptautiskas institūcijas vai organizācijas dokumenta (turpmāk – starptautiskais dokuments) datums, numurs un nosaukums</w:t>
            </w:r>
          </w:p>
        </w:tc>
        <w:tc>
          <w:tcPr>
            <w:tcW w:w="3381" w:type="pct"/>
            <w:gridSpan w:val="4"/>
            <w:tcBorders>
              <w:top w:val="single" w:sz="4" w:space="0" w:color="auto"/>
              <w:left w:val="single" w:sz="4" w:space="0" w:color="auto"/>
              <w:bottom w:val="single" w:sz="4" w:space="0" w:color="auto"/>
              <w:right w:val="single" w:sz="4" w:space="0" w:color="auto"/>
            </w:tcBorders>
            <w:hideMark/>
          </w:tcPr>
          <w:p w14:paraId="51739391"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Calibri" w:hAnsi="Times New Roman" w:cs="Times New Roman"/>
                <w:bCs/>
                <w:iCs/>
                <w:sz w:val="24"/>
                <w:szCs w:val="24"/>
              </w:rPr>
              <w:t>Projekts šo jomu neskar.</w:t>
            </w:r>
          </w:p>
        </w:tc>
      </w:tr>
      <w:tr w:rsidR="00FE565A" w:rsidRPr="00C32676" w14:paraId="40EB33F2" w14:textId="77777777" w:rsidTr="00D91F57">
        <w:trPr>
          <w:tblCellSpacing w:w="15" w:type="dxa"/>
          <w:jc w:val="center"/>
        </w:trPr>
        <w:tc>
          <w:tcPr>
            <w:tcW w:w="1576" w:type="pct"/>
            <w:gridSpan w:val="2"/>
            <w:tcBorders>
              <w:top w:val="single" w:sz="4" w:space="0" w:color="auto"/>
              <w:left w:val="single" w:sz="4" w:space="0" w:color="auto"/>
              <w:bottom w:val="single" w:sz="4" w:space="0" w:color="auto"/>
              <w:right w:val="single" w:sz="4" w:space="0" w:color="auto"/>
            </w:tcBorders>
            <w:vAlign w:val="center"/>
            <w:hideMark/>
          </w:tcPr>
          <w:p w14:paraId="0EBC93CF" w14:textId="77777777" w:rsidR="00FE565A" w:rsidRPr="00C32676" w:rsidRDefault="00FE565A">
            <w:pPr>
              <w:spacing w:before="40" w:after="40"/>
              <w:ind w:left="0" w:firstLine="335"/>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A</w:t>
            </w:r>
          </w:p>
        </w:tc>
        <w:tc>
          <w:tcPr>
            <w:tcW w:w="1297" w:type="pct"/>
            <w:gridSpan w:val="2"/>
            <w:tcBorders>
              <w:top w:val="single" w:sz="4" w:space="0" w:color="auto"/>
              <w:left w:val="single" w:sz="4" w:space="0" w:color="auto"/>
              <w:bottom w:val="single" w:sz="4" w:space="0" w:color="auto"/>
              <w:right w:val="single" w:sz="4" w:space="0" w:color="auto"/>
            </w:tcBorders>
            <w:vAlign w:val="center"/>
            <w:hideMark/>
          </w:tcPr>
          <w:p w14:paraId="737F13E9" w14:textId="77777777" w:rsidR="00FE565A" w:rsidRPr="00C32676" w:rsidRDefault="00FE565A">
            <w:pPr>
              <w:spacing w:before="40" w:after="40"/>
              <w:ind w:left="0" w:firstLine="335"/>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B</w:t>
            </w:r>
          </w:p>
        </w:tc>
        <w:tc>
          <w:tcPr>
            <w:tcW w:w="2070" w:type="pct"/>
            <w:gridSpan w:val="2"/>
            <w:tcBorders>
              <w:top w:val="single" w:sz="4" w:space="0" w:color="auto"/>
              <w:left w:val="single" w:sz="4" w:space="0" w:color="auto"/>
              <w:bottom w:val="single" w:sz="4" w:space="0" w:color="auto"/>
              <w:right w:val="single" w:sz="4" w:space="0" w:color="auto"/>
            </w:tcBorders>
            <w:vAlign w:val="center"/>
            <w:hideMark/>
          </w:tcPr>
          <w:p w14:paraId="6D2BB5D2" w14:textId="77777777" w:rsidR="00FE565A" w:rsidRPr="00C32676" w:rsidRDefault="00FE565A">
            <w:pPr>
              <w:spacing w:before="40" w:after="40"/>
              <w:ind w:left="0" w:firstLine="335"/>
              <w:jc w:val="center"/>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C</w:t>
            </w:r>
          </w:p>
        </w:tc>
      </w:tr>
      <w:tr w:rsidR="00FE565A" w:rsidRPr="00C32676" w14:paraId="7CD2DAC9" w14:textId="77777777" w:rsidTr="00D91F57">
        <w:trPr>
          <w:tblCellSpacing w:w="15" w:type="dxa"/>
          <w:jc w:val="center"/>
        </w:trPr>
        <w:tc>
          <w:tcPr>
            <w:tcW w:w="1576" w:type="pct"/>
            <w:gridSpan w:val="2"/>
            <w:tcBorders>
              <w:top w:val="single" w:sz="4" w:space="0" w:color="auto"/>
              <w:left w:val="single" w:sz="4" w:space="0" w:color="auto"/>
              <w:bottom w:val="single" w:sz="4" w:space="0" w:color="auto"/>
              <w:right w:val="single" w:sz="4" w:space="0" w:color="auto"/>
            </w:tcBorders>
            <w:hideMark/>
          </w:tcPr>
          <w:p w14:paraId="1A34B218"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 xml:space="preserve">Starptautiskās saistības (pēc būtības), kas izriet no norādītā starptautiskā dokumenta. </w:t>
            </w:r>
          </w:p>
          <w:p w14:paraId="72A0FAC3" w14:textId="77777777" w:rsidR="00FE565A" w:rsidRPr="00C32676" w:rsidRDefault="00FE565A">
            <w:pPr>
              <w:spacing w:before="40" w:after="40"/>
              <w:ind w:left="0" w:firstLine="335"/>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Konkrēti veicamie pasākumi vai uzdevumi, kas nepieciešami šo starptautisko saistību izpildei</w:t>
            </w:r>
          </w:p>
        </w:tc>
        <w:tc>
          <w:tcPr>
            <w:tcW w:w="1297" w:type="pct"/>
            <w:gridSpan w:val="2"/>
            <w:tcBorders>
              <w:top w:val="single" w:sz="4" w:space="0" w:color="auto"/>
              <w:left w:val="single" w:sz="4" w:space="0" w:color="auto"/>
              <w:bottom w:val="single" w:sz="4" w:space="0" w:color="auto"/>
              <w:right w:val="single" w:sz="4" w:space="0" w:color="auto"/>
            </w:tcBorders>
            <w:hideMark/>
          </w:tcPr>
          <w:p w14:paraId="24C105F3"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70" w:type="pct"/>
            <w:gridSpan w:val="2"/>
            <w:tcBorders>
              <w:top w:val="single" w:sz="4" w:space="0" w:color="auto"/>
              <w:left w:val="single" w:sz="4" w:space="0" w:color="auto"/>
              <w:bottom w:val="single" w:sz="4" w:space="0" w:color="auto"/>
              <w:right w:val="single" w:sz="4" w:space="0" w:color="auto"/>
            </w:tcBorders>
            <w:hideMark/>
          </w:tcPr>
          <w:p w14:paraId="1C0DFF8A"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 xml:space="preserve">Informācija par to, vai starptautiskās saistības, kas minētas šīs tabulas A ailē, tiek izpildītas pilnībā vai daļēji. </w:t>
            </w:r>
          </w:p>
          <w:p w14:paraId="601116D1" w14:textId="77777777" w:rsidR="00FE565A" w:rsidRPr="00C32676" w:rsidRDefault="00FE565A">
            <w:pPr>
              <w:spacing w:before="40" w:after="40"/>
              <w:ind w:left="0" w:firstLine="335"/>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Ja attiecīgās starptautiskās saistības tiek izpildītas daļēji, sniedz skaidrojumu, kā arī precīzi norāda, kad un kādā veidā starptautiskās saistības tiks izpildītas pilnībā.</w:t>
            </w:r>
          </w:p>
          <w:p w14:paraId="0AA526EC" w14:textId="77777777" w:rsidR="00FE565A" w:rsidRPr="00C32676" w:rsidRDefault="00FE565A">
            <w:pPr>
              <w:spacing w:before="40" w:after="40"/>
              <w:ind w:left="0" w:firstLine="335"/>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Norāda institūciju, kas ir atbildīga par šo saistību izpildi pilnībā</w:t>
            </w:r>
          </w:p>
        </w:tc>
      </w:tr>
      <w:tr w:rsidR="00FE565A" w:rsidRPr="00C32676" w14:paraId="59400AE7" w14:textId="77777777" w:rsidTr="00D91F57">
        <w:trPr>
          <w:tblCellSpacing w:w="15" w:type="dxa"/>
          <w:jc w:val="center"/>
        </w:trPr>
        <w:tc>
          <w:tcPr>
            <w:tcW w:w="1576" w:type="pct"/>
            <w:gridSpan w:val="2"/>
            <w:tcBorders>
              <w:top w:val="single" w:sz="4" w:space="0" w:color="auto"/>
              <w:left w:val="single" w:sz="4" w:space="0" w:color="auto"/>
              <w:bottom w:val="single" w:sz="4" w:space="0" w:color="auto"/>
              <w:right w:val="single" w:sz="4" w:space="0" w:color="auto"/>
            </w:tcBorders>
            <w:hideMark/>
          </w:tcPr>
          <w:p w14:paraId="402053EB"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Calibri" w:hAnsi="Times New Roman" w:cs="Times New Roman"/>
                <w:bCs/>
                <w:iCs/>
                <w:sz w:val="24"/>
                <w:szCs w:val="24"/>
              </w:rPr>
              <w:t>Tiesību akta projekts šo jomu neskar.</w:t>
            </w:r>
          </w:p>
        </w:tc>
        <w:tc>
          <w:tcPr>
            <w:tcW w:w="1297" w:type="pct"/>
            <w:gridSpan w:val="2"/>
            <w:tcBorders>
              <w:top w:val="single" w:sz="4" w:space="0" w:color="auto"/>
              <w:left w:val="single" w:sz="4" w:space="0" w:color="auto"/>
              <w:bottom w:val="single" w:sz="4" w:space="0" w:color="auto"/>
              <w:right w:val="single" w:sz="4" w:space="0" w:color="auto"/>
            </w:tcBorders>
            <w:hideMark/>
          </w:tcPr>
          <w:p w14:paraId="334044CD"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Calibri" w:hAnsi="Times New Roman" w:cs="Times New Roman"/>
                <w:bCs/>
                <w:iCs/>
                <w:sz w:val="24"/>
                <w:szCs w:val="24"/>
              </w:rPr>
              <w:t>Projekts šo jomu neskar.</w:t>
            </w:r>
          </w:p>
        </w:tc>
        <w:tc>
          <w:tcPr>
            <w:tcW w:w="2070" w:type="pct"/>
            <w:gridSpan w:val="2"/>
            <w:tcBorders>
              <w:top w:val="single" w:sz="4" w:space="0" w:color="auto"/>
              <w:left w:val="single" w:sz="4" w:space="0" w:color="auto"/>
              <w:bottom w:val="single" w:sz="4" w:space="0" w:color="auto"/>
              <w:right w:val="single" w:sz="4" w:space="0" w:color="auto"/>
            </w:tcBorders>
            <w:hideMark/>
          </w:tcPr>
          <w:p w14:paraId="439C2B90" w14:textId="77777777" w:rsidR="00FE565A" w:rsidRPr="00C32676" w:rsidRDefault="00FE565A">
            <w:pPr>
              <w:spacing w:before="40" w:after="40"/>
              <w:rPr>
                <w:rFonts w:ascii="Times New Roman" w:eastAsia="Times New Roman" w:hAnsi="Times New Roman" w:cs="Times New Roman"/>
                <w:color w:val="000000"/>
                <w:sz w:val="24"/>
                <w:szCs w:val="24"/>
                <w:lang w:eastAsia="ru-RU"/>
              </w:rPr>
            </w:pPr>
            <w:r w:rsidRPr="00C32676">
              <w:rPr>
                <w:rFonts w:ascii="Times New Roman" w:eastAsia="Calibri" w:hAnsi="Times New Roman" w:cs="Times New Roman"/>
                <w:bCs/>
                <w:iCs/>
                <w:sz w:val="24"/>
                <w:szCs w:val="24"/>
              </w:rPr>
              <w:t>Tiesību akta projekts šo jomu neskar.</w:t>
            </w:r>
          </w:p>
        </w:tc>
      </w:tr>
      <w:tr w:rsidR="00FE565A" w:rsidRPr="00C32676" w14:paraId="66E78F47" w14:textId="77777777" w:rsidTr="00D91F57">
        <w:trPr>
          <w:tblCellSpacing w:w="15" w:type="dxa"/>
          <w:jc w:val="center"/>
        </w:trPr>
        <w:tc>
          <w:tcPr>
            <w:tcW w:w="1576" w:type="pct"/>
            <w:gridSpan w:val="2"/>
            <w:tcBorders>
              <w:top w:val="single" w:sz="4" w:space="0" w:color="auto"/>
              <w:left w:val="single" w:sz="4" w:space="0" w:color="auto"/>
              <w:bottom w:val="single" w:sz="4" w:space="0" w:color="auto"/>
              <w:right w:val="single" w:sz="4" w:space="0" w:color="auto"/>
            </w:tcBorders>
            <w:hideMark/>
          </w:tcPr>
          <w:p w14:paraId="08EF26B9"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 xml:space="preserve">Vai starptautiskajā dokumentā paredzētās saistības nav pretrunā ar jau esošajām Latvijas </w:t>
            </w:r>
            <w:r w:rsidRPr="00C32676">
              <w:rPr>
                <w:rFonts w:ascii="Times New Roman" w:eastAsia="Times New Roman" w:hAnsi="Times New Roman" w:cs="Times New Roman"/>
                <w:color w:val="000000"/>
                <w:sz w:val="24"/>
                <w:szCs w:val="24"/>
                <w:lang w:eastAsia="ru-RU"/>
              </w:rPr>
              <w:lastRenderedPageBreak/>
              <w:t>Republikas starptautiskajām saistībām</w:t>
            </w:r>
          </w:p>
        </w:tc>
        <w:tc>
          <w:tcPr>
            <w:tcW w:w="3381" w:type="pct"/>
            <w:gridSpan w:val="4"/>
            <w:tcBorders>
              <w:top w:val="single" w:sz="4" w:space="0" w:color="auto"/>
              <w:left w:val="single" w:sz="4" w:space="0" w:color="auto"/>
              <w:bottom w:val="single" w:sz="4" w:space="0" w:color="auto"/>
              <w:right w:val="single" w:sz="4" w:space="0" w:color="auto"/>
            </w:tcBorders>
            <w:hideMark/>
          </w:tcPr>
          <w:p w14:paraId="59AD42C6"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Calibri" w:hAnsi="Times New Roman" w:cs="Times New Roman"/>
                <w:bCs/>
                <w:iCs/>
                <w:sz w:val="24"/>
                <w:szCs w:val="24"/>
              </w:rPr>
              <w:lastRenderedPageBreak/>
              <w:t>Projekts šo jomu neskar.</w:t>
            </w:r>
          </w:p>
        </w:tc>
      </w:tr>
      <w:tr w:rsidR="00FE565A" w:rsidRPr="00C32676" w14:paraId="6A987C6B" w14:textId="77777777" w:rsidTr="00D91F57">
        <w:trPr>
          <w:tblCellSpacing w:w="15" w:type="dxa"/>
          <w:jc w:val="center"/>
        </w:trPr>
        <w:tc>
          <w:tcPr>
            <w:tcW w:w="1576" w:type="pct"/>
            <w:gridSpan w:val="2"/>
            <w:tcBorders>
              <w:top w:val="single" w:sz="4" w:space="0" w:color="auto"/>
              <w:left w:val="single" w:sz="4" w:space="0" w:color="auto"/>
              <w:bottom w:val="single" w:sz="4" w:space="0" w:color="auto"/>
              <w:right w:val="single" w:sz="4" w:space="0" w:color="auto"/>
            </w:tcBorders>
            <w:hideMark/>
          </w:tcPr>
          <w:p w14:paraId="5C707F77"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Cita informācija</w:t>
            </w:r>
          </w:p>
        </w:tc>
        <w:tc>
          <w:tcPr>
            <w:tcW w:w="3381" w:type="pct"/>
            <w:gridSpan w:val="4"/>
            <w:tcBorders>
              <w:top w:val="single" w:sz="4" w:space="0" w:color="auto"/>
              <w:left w:val="single" w:sz="4" w:space="0" w:color="auto"/>
              <w:bottom w:val="single" w:sz="4" w:space="0" w:color="auto"/>
              <w:right w:val="single" w:sz="4" w:space="0" w:color="auto"/>
            </w:tcBorders>
            <w:hideMark/>
          </w:tcPr>
          <w:p w14:paraId="62D6EEEA"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Nav.</w:t>
            </w:r>
          </w:p>
        </w:tc>
      </w:tr>
    </w:tbl>
    <w:p w14:paraId="76EA06E9" w14:textId="77777777" w:rsidR="00FE565A" w:rsidRPr="00C32676" w:rsidRDefault="00FE565A" w:rsidP="00FE565A">
      <w:pPr>
        <w:spacing w:before="40" w:after="40"/>
        <w:ind w:left="0" w:firstLine="335"/>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  </w:t>
      </w:r>
    </w:p>
    <w:tbl>
      <w:tblPr>
        <w:tblW w:w="5626" w:type="pct"/>
        <w:tblCellSpacing w:w="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490"/>
      </w:tblGrid>
      <w:tr w:rsidR="00FE565A" w:rsidRPr="00C32676" w14:paraId="335EF288" w14:textId="77777777" w:rsidTr="00D91F57">
        <w:trPr>
          <w:trHeight w:val="405"/>
          <w:tblCellSpacing w:w="15" w:type="dxa"/>
        </w:trPr>
        <w:tc>
          <w:tcPr>
            <w:tcW w:w="4971" w:type="pct"/>
            <w:tcBorders>
              <w:top w:val="single" w:sz="4" w:space="0" w:color="auto"/>
              <w:left w:val="single" w:sz="4" w:space="0" w:color="auto"/>
              <w:bottom w:val="single" w:sz="4" w:space="0" w:color="auto"/>
              <w:right w:val="single" w:sz="4" w:space="0" w:color="auto"/>
            </w:tcBorders>
            <w:vAlign w:val="center"/>
            <w:hideMark/>
          </w:tcPr>
          <w:p w14:paraId="0B180405" w14:textId="77777777" w:rsidR="00FE565A" w:rsidRPr="00C32676" w:rsidRDefault="00FE565A">
            <w:pPr>
              <w:spacing w:before="40" w:after="40"/>
              <w:ind w:left="0" w:firstLine="335"/>
              <w:jc w:val="center"/>
              <w:rPr>
                <w:rFonts w:ascii="Times New Roman" w:eastAsia="Times New Roman" w:hAnsi="Times New Roman" w:cs="Times New Roman"/>
                <w:b/>
                <w:bCs/>
                <w:color w:val="000000"/>
                <w:sz w:val="24"/>
                <w:szCs w:val="24"/>
                <w:lang w:eastAsia="ru-RU"/>
              </w:rPr>
            </w:pPr>
            <w:r w:rsidRPr="00C32676">
              <w:rPr>
                <w:rFonts w:ascii="Times New Roman" w:eastAsia="Times New Roman" w:hAnsi="Times New Roman" w:cs="Times New Roman"/>
                <w:b/>
                <w:bCs/>
                <w:color w:val="000000"/>
                <w:sz w:val="24"/>
                <w:szCs w:val="24"/>
                <w:lang w:eastAsia="ru-RU"/>
              </w:rPr>
              <w:t>VI. Sabiedrības līdzdalība un komunikācijas aktivitātes</w:t>
            </w:r>
          </w:p>
        </w:tc>
      </w:tr>
      <w:tr w:rsidR="00FE565A" w:rsidRPr="00C32676" w14:paraId="6151915C" w14:textId="77777777" w:rsidTr="00D91F57">
        <w:trPr>
          <w:trHeight w:val="405"/>
          <w:tblCellSpacing w:w="15" w:type="dxa"/>
        </w:trPr>
        <w:tc>
          <w:tcPr>
            <w:tcW w:w="4971" w:type="pct"/>
            <w:tcBorders>
              <w:top w:val="single" w:sz="4" w:space="0" w:color="auto"/>
              <w:left w:val="single" w:sz="4" w:space="0" w:color="auto"/>
              <w:bottom w:val="single" w:sz="4" w:space="0" w:color="auto"/>
              <w:right w:val="single" w:sz="4" w:space="0" w:color="auto"/>
            </w:tcBorders>
            <w:vAlign w:val="center"/>
            <w:hideMark/>
          </w:tcPr>
          <w:p w14:paraId="5C8B2685" w14:textId="77777777" w:rsidR="00FE565A" w:rsidRPr="00C32676" w:rsidRDefault="00FE565A">
            <w:pPr>
              <w:spacing w:before="40" w:after="40"/>
              <w:jc w:val="both"/>
              <w:rPr>
                <w:rFonts w:ascii="Times New Roman" w:eastAsia="Times New Roman" w:hAnsi="Times New Roman" w:cs="Times New Roman"/>
                <w:bCs/>
                <w:color w:val="000000"/>
                <w:sz w:val="24"/>
                <w:szCs w:val="24"/>
                <w:lang w:eastAsia="ru-RU"/>
              </w:rPr>
            </w:pPr>
            <w:r w:rsidRPr="00C32676">
              <w:rPr>
                <w:rFonts w:ascii="Times New Roman" w:eastAsia="Times New Roman" w:hAnsi="Times New Roman" w:cs="Times New Roman"/>
                <w:bCs/>
                <w:color w:val="000000"/>
                <w:sz w:val="24"/>
                <w:szCs w:val="24"/>
                <w:lang w:eastAsia="ru-RU"/>
              </w:rPr>
              <w:t xml:space="preserve">Projekts šo jomu neskar. </w:t>
            </w:r>
          </w:p>
        </w:tc>
      </w:tr>
    </w:tbl>
    <w:p w14:paraId="1142567C" w14:textId="77777777" w:rsidR="00FE565A" w:rsidRPr="00C32676" w:rsidRDefault="00FE565A" w:rsidP="00FE565A">
      <w:pPr>
        <w:spacing w:before="40" w:after="40"/>
        <w:ind w:left="0"/>
        <w:rPr>
          <w:rFonts w:ascii="Times New Roman" w:eastAsia="Times New Roman" w:hAnsi="Times New Roman" w:cs="Times New Roman"/>
          <w:color w:val="000000"/>
          <w:sz w:val="24"/>
          <w:szCs w:val="24"/>
          <w:lang w:eastAsia="ru-RU"/>
        </w:rPr>
      </w:pPr>
    </w:p>
    <w:tbl>
      <w:tblPr>
        <w:tblW w:w="581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194"/>
        <w:gridCol w:w="4281"/>
        <w:gridCol w:w="5368"/>
      </w:tblGrid>
      <w:tr w:rsidR="00FE565A" w:rsidRPr="00C32676" w14:paraId="49F85D67" w14:textId="77777777" w:rsidTr="00D91F57">
        <w:trPr>
          <w:trHeight w:val="375"/>
          <w:tblCellSpacing w:w="15" w:type="dxa"/>
          <w:jc w:val="center"/>
        </w:trPr>
        <w:tc>
          <w:tcPr>
            <w:tcW w:w="4972" w:type="pct"/>
            <w:gridSpan w:val="3"/>
            <w:tcBorders>
              <w:top w:val="single" w:sz="4" w:space="0" w:color="auto"/>
              <w:left w:val="single" w:sz="4" w:space="0" w:color="auto"/>
              <w:bottom w:val="single" w:sz="4" w:space="0" w:color="auto"/>
              <w:right w:val="single" w:sz="4" w:space="0" w:color="auto"/>
            </w:tcBorders>
            <w:vAlign w:val="center"/>
            <w:hideMark/>
          </w:tcPr>
          <w:p w14:paraId="38FC8147" w14:textId="77777777" w:rsidR="00FE565A" w:rsidRPr="00C32676" w:rsidRDefault="00FE565A">
            <w:pPr>
              <w:spacing w:before="40" w:after="40"/>
              <w:ind w:left="0" w:firstLine="335"/>
              <w:jc w:val="center"/>
              <w:rPr>
                <w:rFonts w:ascii="Times New Roman" w:eastAsia="Times New Roman" w:hAnsi="Times New Roman" w:cs="Times New Roman"/>
                <w:b/>
                <w:bCs/>
                <w:color w:val="000000"/>
                <w:sz w:val="24"/>
                <w:szCs w:val="24"/>
                <w:lang w:eastAsia="ru-RU"/>
              </w:rPr>
            </w:pPr>
            <w:r w:rsidRPr="00C32676">
              <w:rPr>
                <w:rFonts w:ascii="Times New Roman" w:eastAsia="Times New Roman" w:hAnsi="Times New Roman" w:cs="Times New Roman"/>
                <w:b/>
                <w:bCs/>
                <w:color w:val="000000"/>
                <w:sz w:val="24"/>
                <w:szCs w:val="24"/>
                <w:lang w:eastAsia="ru-RU"/>
              </w:rPr>
              <w:t>VII. Tiesību akta projekta izpildes nodrošināšana un tās ietekme uz institūcijām</w:t>
            </w:r>
          </w:p>
        </w:tc>
      </w:tr>
      <w:tr w:rsidR="00FE565A" w:rsidRPr="00C32676" w14:paraId="3B0C9BAF" w14:textId="77777777" w:rsidTr="00D91F57">
        <w:trPr>
          <w:trHeight w:val="420"/>
          <w:tblCellSpacing w:w="15" w:type="dxa"/>
          <w:jc w:val="center"/>
        </w:trPr>
        <w:tc>
          <w:tcPr>
            <w:tcW w:w="533" w:type="pct"/>
            <w:tcBorders>
              <w:top w:val="single" w:sz="4" w:space="0" w:color="auto"/>
              <w:left w:val="single" w:sz="4" w:space="0" w:color="auto"/>
              <w:bottom w:val="single" w:sz="4" w:space="0" w:color="auto"/>
              <w:right w:val="single" w:sz="4" w:space="0" w:color="auto"/>
            </w:tcBorders>
            <w:hideMark/>
          </w:tcPr>
          <w:p w14:paraId="582425BD"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1.</w:t>
            </w:r>
          </w:p>
        </w:tc>
        <w:tc>
          <w:tcPr>
            <w:tcW w:w="1971" w:type="pct"/>
            <w:tcBorders>
              <w:top w:val="single" w:sz="4" w:space="0" w:color="auto"/>
              <w:left w:val="single" w:sz="4" w:space="0" w:color="auto"/>
              <w:bottom w:val="single" w:sz="4" w:space="0" w:color="auto"/>
              <w:right w:val="single" w:sz="4" w:space="0" w:color="auto"/>
            </w:tcBorders>
            <w:hideMark/>
          </w:tcPr>
          <w:p w14:paraId="7DC89E05"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Projekta izpildē iesaistītās institūcijas</w:t>
            </w:r>
          </w:p>
        </w:tc>
        <w:tc>
          <w:tcPr>
            <w:tcW w:w="2441" w:type="pct"/>
            <w:tcBorders>
              <w:top w:val="single" w:sz="4" w:space="0" w:color="auto"/>
              <w:left w:val="single" w:sz="4" w:space="0" w:color="auto"/>
              <w:bottom w:val="single" w:sz="4" w:space="0" w:color="auto"/>
              <w:right w:val="single" w:sz="4" w:space="0" w:color="auto"/>
            </w:tcBorders>
            <w:hideMark/>
          </w:tcPr>
          <w:p w14:paraId="14632845" w14:textId="77777777" w:rsidR="00FE565A" w:rsidRPr="00C32676" w:rsidRDefault="00FE565A">
            <w:pPr>
              <w:spacing w:before="40" w:after="40"/>
              <w:ind w:left="0"/>
              <w:rPr>
                <w:rFonts w:ascii="Times New Roman" w:eastAsia="Times New Roman" w:hAnsi="Times New Roman" w:cs="Times New Roman"/>
                <w:bCs/>
                <w:color w:val="000000"/>
                <w:sz w:val="24"/>
                <w:szCs w:val="24"/>
                <w:lang w:eastAsia="ru-RU"/>
              </w:rPr>
            </w:pPr>
            <w:r w:rsidRPr="00C32676">
              <w:rPr>
                <w:rFonts w:ascii="Times New Roman" w:eastAsia="Times New Roman" w:hAnsi="Times New Roman" w:cs="Times New Roman"/>
                <w:color w:val="000000"/>
                <w:sz w:val="24"/>
                <w:szCs w:val="24"/>
                <w:lang w:eastAsia="lv-LV"/>
              </w:rPr>
              <w:t xml:space="preserve">Rīkojuma izpildi nodrošinās Satiksmes ministrija un </w:t>
            </w:r>
            <w:r w:rsidRPr="00C32676">
              <w:rPr>
                <w:rFonts w:ascii="Times New Roman" w:eastAsia="Times New Roman" w:hAnsi="Times New Roman" w:cs="Times New Roman"/>
                <w:sz w:val="24"/>
                <w:szCs w:val="24"/>
                <w:lang w:eastAsia="lv-LV"/>
              </w:rPr>
              <w:t>valsts akciju sabiedrība „Starptautiskā lidosta „Rīga““.</w:t>
            </w:r>
          </w:p>
        </w:tc>
      </w:tr>
      <w:tr w:rsidR="00FE565A" w:rsidRPr="00C32676" w14:paraId="181A002B" w14:textId="77777777" w:rsidTr="00D91F57">
        <w:trPr>
          <w:trHeight w:val="450"/>
          <w:tblCellSpacing w:w="15" w:type="dxa"/>
          <w:jc w:val="center"/>
        </w:trPr>
        <w:tc>
          <w:tcPr>
            <w:tcW w:w="533" w:type="pct"/>
            <w:tcBorders>
              <w:top w:val="single" w:sz="4" w:space="0" w:color="auto"/>
              <w:left w:val="single" w:sz="4" w:space="0" w:color="auto"/>
              <w:bottom w:val="single" w:sz="4" w:space="0" w:color="auto"/>
              <w:right w:val="single" w:sz="4" w:space="0" w:color="auto"/>
            </w:tcBorders>
            <w:hideMark/>
          </w:tcPr>
          <w:p w14:paraId="6DBD6063"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2.</w:t>
            </w:r>
          </w:p>
        </w:tc>
        <w:tc>
          <w:tcPr>
            <w:tcW w:w="1971" w:type="pct"/>
            <w:tcBorders>
              <w:top w:val="single" w:sz="4" w:space="0" w:color="auto"/>
              <w:left w:val="single" w:sz="4" w:space="0" w:color="auto"/>
              <w:bottom w:val="single" w:sz="4" w:space="0" w:color="auto"/>
              <w:right w:val="single" w:sz="4" w:space="0" w:color="auto"/>
            </w:tcBorders>
            <w:hideMark/>
          </w:tcPr>
          <w:p w14:paraId="1527B1AD"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 xml:space="preserve">Projekta izpildes ietekme uz pārvaldes funkcijām un institucionālo struktūru. </w:t>
            </w:r>
          </w:p>
          <w:p w14:paraId="2ED7E921"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Jaunu institūciju izveide, esošu institūciju likvidācija vai reorganizācija, to ietekme uz institūcijas cilvēkresursiem</w:t>
            </w:r>
          </w:p>
        </w:tc>
        <w:tc>
          <w:tcPr>
            <w:tcW w:w="2441" w:type="pct"/>
            <w:tcBorders>
              <w:top w:val="single" w:sz="4" w:space="0" w:color="auto"/>
              <w:left w:val="single" w:sz="4" w:space="0" w:color="auto"/>
              <w:bottom w:val="single" w:sz="4" w:space="0" w:color="auto"/>
              <w:right w:val="single" w:sz="4" w:space="0" w:color="auto"/>
            </w:tcBorders>
            <w:hideMark/>
          </w:tcPr>
          <w:p w14:paraId="2C176211" w14:textId="77777777" w:rsidR="00FE565A" w:rsidRPr="00C32676" w:rsidRDefault="00FE565A">
            <w:pPr>
              <w:spacing w:before="40" w:after="40"/>
              <w:ind w:left="0"/>
              <w:rPr>
                <w:rFonts w:ascii="Times New Roman" w:eastAsia="Times New Roman" w:hAnsi="Times New Roman" w:cs="Times New Roman"/>
                <w:bCs/>
                <w:color w:val="000000"/>
                <w:sz w:val="24"/>
                <w:szCs w:val="24"/>
                <w:lang w:eastAsia="ru-RU"/>
              </w:rPr>
            </w:pPr>
            <w:r w:rsidRPr="00C32676">
              <w:rPr>
                <w:rFonts w:ascii="Times New Roman" w:eastAsia="Calibri" w:hAnsi="Times New Roman" w:cs="Times New Roman"/>
                <w:bCs/>
                <w:iCs/>
                <w:sz w:val="24"/>
                <w:szCs w:val="24"/>
              </w:rPr>
              <w:t>Projekts šo jomu neskar.</w:t>
            </w:r>
          </w:p>
        </w:tc>
      </w:tr>
      <w:tr w:rsidR="00FE565A" w:rsidRPr="00C32676" w14:paraId="33519CB4" w14:textId="77777777" w:rsidTr="00D91F57">
        <w:trPr>
          <w:trHeight w:val="390"/>
          <w:tblCellSpacing w:w="15" w:type="dxa"/>
          <w:jc w:val="center"/>
        </w:trPr>
        <w:tc>
          <w:tcPr>
            <w:tcW w:w="533" w:type="pct"/>
            <w:tcBorders>
              <w:top w:val="single" w:sz="4" w:space="0" w:color="auto"/>
              <w:left w:val="single" w:sz="4" w:space="0" w:color="auto"/>
              <w:bottom w:val="single" w:sz="4" w:space="0" w:color="auto"/>
              <w:right w:val="single" w:sz="4" w:space="0" w:color="auto"/>
            </w:tcBorders>
            <w:hideMark/>
          </w:tcPr>
          <w:p w14:paraId="38852ADE"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3.</w:t>
            </w:r>
          </w:p>
        </w:tc>
        <w:tc>
          <w:tcPr>
            <w:tcW w:w="1971" w:type="pct"/>
            <w:tcBorders>
              <w:top w:val="single" w:sz="4" w:space="0" w:color="auto"/>
              <w:left w:val="single" w:sz="4" w:space="0" w:color="auto"/>
              <w:bottom w:val="single" w:sz="4" w:space="0" w:color="auto"/>
              <w:right w:val="single" w:sz="4" w:space="0" w:color="auto"/>
            </w:tcBorders>
            <w:hideMark/>
          </w:tcPr>
          <w:p w14:paraId="67CA57CB"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Cita informācija</w:t>
            </w:r>
          </w:p>
        </w:tc>
        <w:tc>
          <w:tcPr>
            <w:tcW w:w="2441" w:type="pct"/>
            <w:tcBorders>
              <w:top w:val="single" w:sz="4" w:space="0" w:color="auto"/>
              <w:left w:val="single" w:sz="4" w:space="0" w:color="auto"/>
              <w:bottom w:val="single" w:sz="4" w:space="0" w:color="auto"/>
              <w:right w:val="single" w:sz="4" w:space="0" w:color="auto"/>
            </w:tcBorders>
            <w:hideMark/>
          </w:tcPr>
          <w:p w14:paraId="5896FC15" w14:textId="77777777" w:rsidR="00FE565A" w:rsidRPr="00C32676" w:rsidRDefault="00FE565A">
            <w:pPr>
              <w:spacing w:before="40" w:after="40"/>
              <w:ind w:left="0"/>
              <w:rPr>
                <w:rFonts w:ascii="Times New Roman" w:eastAsia="Times New Roman" w:hAnsi="Times New Roman" w:cs="Times New Roman"/>
                <w:color w:val="000000"/>
                <w:sz w:val="24"/>
                <w:szCs w:val="24"/>
                <w:lang w:eastAsia="ru-RU"/>
              </w:rPr>
            </w:pPr>
            <w:r w:rsidRPr="00C32676">
              <w:rPr>
                <w:rFonts w:ascii="Times New Roman" w:eastAsia="Times New Roman" w:hAnsi="Times New Roman" w:cs="Times New Roman"/>
                <w:color w:val="000000"/>
                <w:sz w:val="24"/>
                <w:szCs w:val="24"/>
                <w:lang w:eastAsia="ru-RU"/>
              </w:rPr>
              <w:t>Nav.</w:t>
            </w:r>
          </w:p>
        </w:tc>
      </w:tr>
    </w:tbl>
    <w:p w14:paraId="5CF56E85" w14:textId="77777777" w:rsidR="00FE565A" w:rsidRPr="00C32676" w:rsidRDefault="00FE565A" w:rsidP="00FE565A">
      <w:pPr>
        <w:tabs>
          <w:tab w:val="left" w:pos="6804"/>
        </w:tabs>
        <w:spacing w:after="120"/>
        <w:ind w:left="0"/>
        <w:jc w:val="both"/>
        <w:rPr>
          <w:rFonts w:ascii="Times New Roman" w:eastAsia="Calibri" w:hAnsi="Times New Roman" w:cs="Times New Roman"/>
          <w:sz w:val="24"/>
          <w:szCs w:val="24"/>
        </w:rPr>
      </w:pPr>
    </w:p>
    <w:p w14:paraId="4E9DC8F2" w14:textId="77777777" w:rsidR="00FE565A" w:rsidRPr="00C32676" w:rsidRDefault="00FE565A" w:rsidP="00FE565A">
      <w:pPr>
        <w:tabs>
          <w:tab w:val="left" w:pos="6804"/>
        </w:tabs>
        <w:spacing w:after="120"/>
        <w:ind w:left="0" w:firstLine="720"/>
        <w:jc w:val="both"/>
        <w:rPr>
          <w:rFonts w:ascii="Times New Roman" w:eastAsia="Calibri" w:hAnsi="Times New Roman" w:cs="Times New Roman"/>
          <w:sz w:val="24"/>
          <w:szCs w:val="24"/>
        </w:rPr>
      </w:pPr>
      <w:r w:rsidRPr="00C32676">
        <w:rPr>
          <w:rFonts w:ascii="Times New Roman" w:eastAsia="Calibri" w:hAnsi="Times New Roman" w:cs="Times New Roman"/>
          <w:sz w:val="24"/>
          <w:szCs w:val="24"/>
        </w:rPr>
        <w:t>Satiksmes ministrs</w:t>
      </w:r>
      <w:r w:rsidRPr="00C32676">
        <w:rPr>
          <w:rFonts w:ascii="Times New Roman" w:eastAsia="Calibri" w:hAnsi="Times New Roman" w:cs="Times New Roman"/>
          <w:sz w:val="24"/>
          <w:szCs w:val="24"/>
        </w:rPr>
        <w:tab/>
      </w:r>
      <w:r w:rsidRPr="00C32676">
        <w:rPr>
          <w:rFonts w:ascii="Times New Roman" w:eastAsia="Calibri" w:hAnsi="Times New Roman" w:cs="Times New Roman"/>
          <w:sz w:val="24"/>
          <w:szCs w:val="24"/>
        </w:rPr>
        <w:tab/>
      </w:r>
      <w:r w:rsidR="00B81075" w:rsidRPr="00C32676">
        <w:rPr>
          <w:rFonts w:ascii="Times New Roman" w:eastAsia="Calibri" w:hAnsi="Times New Roman" w:cs="Times New Roman"/>
          <w:sz w:val="24"/>
          <w:szCs w:val="24"/>
        </w:rPr>
        <w:t>T.Linkaits</w:t>
      </w:r>
    </w:p>
    <w:p w14:paraId="1632C395" w14:textId="77777777" w:rsidR="00FE565A" w:rsidRPr="00C32676" w:rsidRDefault="00FE565A" w:rsidP="00FE565A">
      <w:pPr>
        <w:ind w:left="720"/>
        <w:jc w:val="both"/>
        <w:rPr>
          <w:rFonts w:ascii="Times New Roman" w:eastAsia="Calibri" w:hAnsi="Times New Roman" w:cs="Times New Roman"/>
          <w:sz w:val="24"/>
          <w:szCs w:val="24"/>
        </w:rPr>
      </w:pPr>
    </w:p>
    <w:p w14:paraId="3485F289" w14:textId="77777777" w:rsidR="00FE565A" w:rsidRPr="00C32676" w:rsidRDefault="00FE565A" w:rsidP="00FE565A">
      <w:pPr>
        <w:ind w:left="720"/>
        <w:jc w:val="both"/>
        <w:rPr>
          <w:rFonts w:ascii="Times New Roman" w:eastAsia="Calibri" w:hAnsi="Times New Roman" w:cs="Times New Roman"/>
          <w:sz w:val="24"/>
          <w:szCs w:val="24"/>
        </w:rPr>
      </w:pPr>
      <w:r w:rsidRPr="00C32676">
        <w:rPr>
          <w:rFonts w:ascii="Times New Roman" w:eastAsia="Calibri" w:hAnsi="Times New Roman" w:cs="Times New Roman"/>
          <w:sz w:val="24"/>
          <w:szCs w:val="24"/>
        </w:rPr>
        <w:t xml:space="preserve">Vizē: </w:t>
      </w:r>
    </w:p>
    <w:p w14:paraId="57A99782" w14:textId="2E1C0E57" w:rsidR="00871A2B" w:rsidRDefault="007F3DFF" w:rsidP="00871A2B">
      <w:pPr>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Valsts sekretāre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 Stepanova</w:t>
      </w:r>
      <w:r w:rsidR="00871A2B">
        <w:rPr>
          <w:rFonts w:ascii="Times New Roman" w:eastAsia="Calibri" w:hAnsi="Times New Roman" w:cs="Times New Roman"/>
          <w:sz w:val="24"/>
          <w:szCs w:val="24"/>
        </w:rPr>
        <w:tab/>
      </w:r>
    </w:p>
    <w:p w14:paraId="00B12ACA" w14:textId="1176C48B" w:rsidR="007F3DFF" w:rsidRDefault="007F3DFF" w:rsidP="00871A2B">
      <w:pPr>
        <w:ind w:left="720"/>
        <w:jc w:val="both"/>
        <w:rPr>
          <w:rFonts w:ascii="Times New Roman" w:eastAsia="Calibri" w:hAnsi="Times New Roman" w:cs="Times New Roman"/>
          <w:sz w:val="24"/>
          <w:szCs w:val="24"/>
        </w:rPr>
      </w:pPr>
    </w:p>
    <w:p w14:paraId="3E8AF7D3" w14:textId="77777777" w:rsidR="007F3DFF" w:rsidRDefault="007F3DFF" w:rsidP="007F3DFF">
      <w:pPr>
        <w:jc w:val="both"/>
        <w:rPr>
          <w:sz w:val="20"/>
          <w:szCs w:val="20"/>
        </w:rPr>
      </w:pPr>
    </w:p>
    <w:p w14:paraId="52BE8C7D" w14:textId="0C1FE46E" w:rsidR="007F3DFF" w:rsidRPr="007F3DFF" w:rsidRDefault="007F3DFF" w:rsidP="007F3DFF">
      <w:pPr>
        <w:jc w:val="both"/>
        <w:rPr>
          <w:rFonts w:ascii="Times New Roman" w:hAnsi="Times New Roman" w:cs="Times New Roman"/>
          <w:szCs w:val="20"/>
        </w:rPr>
      </w:pPr>
      <w:r w:rsidRPr="007F3DFF">
        <w:rPr>
          <w:rFonts w:ascii="Times New Roman" w:hAnsi="Times New Roman" w:cs="Times New Roman"/>
          <w:szCs w:val="20"/>
        </w:rPr>
        <w:t>Strautmane 67028231</w:t>
      </w:r>
    </w:p>
    <w:p w14:paraId="02D3C65D" w14:textId="14DD49EC" w:rsidR="007F3DFF" w:rsidRPr="00404241" w:rsidRDefault="007F3DFF" w:rsidP="00404241">
      <w:pPr>
        <w:jc w:val="both"/>
        <w:rPr>
          <w:rFonts w:ascii="Times New Roman" w:hAnsi="Times New Roman" w:cs="Times New Roman"/>
          <w:szCs w:val="20"/>
        </w:rPr>
      </w:pPr>
      <w:r w:rsidRPr="007F3DFF">
        <w:rPr>
          <w:rFonts w:ascii="Times New Roman" w:hAnsi="Times New Roman" w:cs="Times New Roman"/>
          <w:szCs w:val="20"/>
        </w:rPr>
        <w:t>inguna.strautmane@sam.gov.lv</w:t>
      </w:r>
    </w:p>
    <w:p w14:paraId="64B1991B" w14:textId="79235925" w:rsidR="002E67E8" w:rsidRPr="00FB02FD" w:rsidRDefault="002E67E8" w:rsidP="00871A2B">
      <w:pPr>
        <w:spacing w:after="160" w:line="259" w:lineRule="auto"/>
        <w:ind w:left="0"/>
        <w:rPr>
          <w:rStyle w:val="Strong"/>
          <w:rFonts w:ascii="Times New Roman" w:hAnsi="Times New Roman" w:cs="Times New Roman"/>
          <w:sz w:val="24"/>
          <w:szCs w:val="24"/>
        </w:rPr>
      </w:pPr>
      <w:r w:rsidRPr="00FB02FD">
        <w:rPr>
          <w:rStyle w:val="Strong"/>
          <w:rFonts w:ascii="Times New Roman" w:hAnsi="Times New Roman" w:cs="Times New Roman"/>
          <w:sz w:val="24"/>
          <w:szCs w:val="24"/>
        </w:rPr>
        <w:t>Pielikums Nr. 1</w:t>
      </w:r>
    </w:p>
    <w:p w14:paraId="0C4B7D59" w14:textId="77777777" w:rsidR="002E67E8" w:rsidRPr="00FB02FD" w:rsidRDefault="002E67E8" w:rsidP="002E67E8">
      <w:pPr>
        <w:jc w:val="both"/>
        <w:rPr>
          <w:rFonts w:ascii="Times New Roman" w:hAnsi="Times New Roman" w:cs="Times New Roman"/>
          <w:sz w:val="24"/>
          <w:szCs w:val="24"/>
        </w:rPr>
      </w:pPr>
    </w:p>
    <w:p w14:paraId="29FDF648" w14:textId="77777777" w:rsidR="00C67AFE" w:rsidRPr="00FB02FD" w:rsidRDefault="00C67AFE" w:rsidP="00C67AFE">
      <w:pPr>
        <w:ind w:firstLine="720"/>
        <w:jc w:val="both"/>
        <w:rPr>
          <w:rFonts w:ascii="Times New Roman" w:hAnsi="Times New Roman" w:cs="Times New Roman"/>
          <w:sz w:val="24"/>
          <w:szCs w:val="24"/>
        </w:rPr>
      </w:pPr>
      <w:r w:rsidRPr="00FB02FD">
        <w:rPr>
          <w:rFonts w:ascii="Times New Roman" w:hAnsi="Times New Roman" w:cs="Times New Roman"/>
          <w:sz w:val="24"/>
          <w:szCs w:val="24"/>
        </w:rPr>
        <w:t xml:space="preserve">Latvijas ilgtspējīgas attīstības stratēģija līdz 2030. gadam nosaka, ka VAS “Starptautiskā lidosta “Rīga””, turpmāk - Lidosta “Rīga” vai Lidosta, ir jākļūst par Eiropas līmeņa gaisa satiksmes centru, sekmējot gan Rīgas metropoles reģiona konkurētspēju, gan arī visas valsts ekonomisko izaugsmi. Lidosta “Rīga” – pirmās izvēles lidosta Baltijas valstīs ceļotājiem un uzņēmējiem, nodrošinot klientiem uzticamu infrastruktūru un izcilus aviācijas un ne-aviācijas pakalpojumus, sekmējot ilgtspējīgu maršruta tīkla piedāvājumu, paplašinot valsts savienojamību ar stratēģiski svarīgiem galamērķiem un veicinot tautsaimniecības izaugsmi. Ir jāattīsta lidostas infrastruktūra un maršrutu piedāvājums, kas ļautu palielināt pārvadāto pasažieru skaitu vismaz līdz 10 miljoniem gadā. </w:t>
      </w:r>
    </w:p>
    <w:p w14:paraId="0EDDEF0B" w14:textId="77777777" w:rsidR="00C67AFE" w:rsidRPr="00FB02FD" w:rsidRDefault="00C67AFE" w:rsidP="00C67AFE">
      <w:pPr>
        <w:spacing w:before="120" w:after="120"/>
        <w:ind w:firstLine="720"/>
        <w:jc w:val="both"/>
        <w:rPr>
          <w:rFonts w:ascii="Times New Roman" w:hAnsi="Times New Roman" w:cs="Times New Roman"/>
          <w:sz w:val="24"/>
          <w:szCs w:val="24"/>
        </w:rPr>
      </w:pPr>
      <w:r w:rsidRPr="00FB02FD">
        <w:rPr>
          <w:rFonts w:ascii="Times New Roman" w:hAnsi="Times New Roman" w:cs="Times New Roman"/>
          <w:sz w:val="24"/>
          <w:szCs w:val="24"/>
        </w:rPr>
        <w:t xml:space="preserve">Saskaņā ar KOMISIJAS ĪSTENOŠANAS REGULĀ (ES) 2015/1998 </w:t>
      </w:r>
      <w:r w:rsidRPr="00FB02FD">
        <w:rPr>
          <w:rFonts w:ascii="Times New Roman" w:eastAsia="Times New Roman" w:hAnsi="Times New Roman" w:cs="Times New Roman"/>
          <w:sz w:val="24"/>
          <w:szCs w:val="24"/>
          <w:lang w:eastAsia="lv-LV" w:bidi="bn-IN"/>
        </w:rPr>
        <w:t>(2015. gada 5. novembris),</w:t>
      </w:r>
      <w:r w:rsidRPr="00FB02FD">
        <w:rPr>
          <w:rFonts w:ascii="Times New Roman" w:hAnsi="Times New Roman" w:cs="Times New Roman"/>
          <w:sz w:val="24"/>
          <w:szCs w:val="24"/>
        </w:rPr>
        <w:t xml:space="preserve"> </w:t>
      </w:r>
      <w:r w:rsidRPr="00FB02FD">
        <w:rPr>
          <w:rFonts w:ascii="Times New Roman" w:eastAsia="Times New Roman" w:hAnsi="Times New Roman" w:cs="Times New Roman"/>
          <w:sz w:val="24"/>
          <w:szCs w:val="24"/>
          <w:lang w:eastAsia="lv-LV" w:bidi="bn-IN"/>
        </w:rPr>
        <w:t>ar ko nosaka sīki izstrādātus pasākumus kopīgu pamatstandartu īstenošanai aviācijas drošības jomā</w:t>
      </w:r>
      <w:r w:rsidRPr="00FB02FD">
        <w:rPr>
          <w:rFonts w:ascii="Times New Roman" w:hAnsi="Times New Roman" w:cs="Times New Roman"/>
          <w:sz w:val="24"/>
          <w:szCs w:val="24"/>
        </w:rPr>
        <w:t xml:space="preserve"> </w:t>
      </w:r>
      <w:r w:rsidRPr="00FB02FD">
        <w:rPr>
          <w:rFonts w:ascii="Times New Roman" w:eastAsia="Times New Roman" w:hAnsi="Times New Roman" w:cs="Times New Roman"/>
          <w:sz w:val="24"/>
          <w:szCs w:val="24"/>
          <w:lang w:eastAsia="lv-LV" w:bidi="bn-IN"/>
        </w:rPr>
        <w:t>(Dokuments attiecas uz EEZ)</w:t>
      </w:r>
      <w:r w:rsidRPr="00FB02FD">
        <w:rPr>
          <w:rFonts w:ascii="Times New Roman" w:hAnsi="Times New Roman" w:cs="Times New Roman"/>
          <w:sz w:val="24"/>
          <w:szCs w:val="24"/>
        </w:rPr>
        <w:t xml:space="preserve">, turpmāk tekstā Regula Nr. 2015/1998, 1. pantu – </w:t>
      </w:r>
      <w:r w:rsidRPr="00FB02FD">
        <w:rPr>
          <w:rFonts w:ascii="Times New Roman" w:hAnsi="Times New Roman" w:cs="Times New Roman"/>
          <w:sz w:val="24"/>
          <w:szCs w:val="24"/>
        </w:rPr>
        <w:lastRenderedPageBreak/>
        <w:t xml:space="preserve">Regulā </w:t>
      </w:r>
      <w:r w:rsidRPr="00FB02FD">
        <w:rPr>
          <w:rFonts w:ascii="Times New Roman" w:hAnsi="Times New Roman" w:cs="Times New Roman"/>
          <w:sz w:val="24"/>
          <w:szCs w:val="24"/>
          <w:shd w:val="clear" w:color="auto" w:fill="FFFFFF"/>
        </w:rPr>
        <w:t>izklāstīti sīki izstrādāti pasākumi, ar kuriem īsteno Regulas (EK) Nr. 300/2008 4. panta 1. punktā minētos kopīgos pamatstandartus civilās aviācijas aizsardzībai pret nelikumīgu iejaukšanos, kas apdraud civilās aviācijas drošību, un minētās regulas 4. panta 2. punktā norādītos vispārējos pasākumus, ar ko papildina kopīgos pamatstandartus.</w:t>
      </w:r>
      <w:r w:rsidRPr="00FB02FD">
        <w:rPr>
          <w:rFonts w:ascii="Times New Roman" w:hAnsi="Times New Roman" w:cs="Times New Roman"/>
          <w:sz w:val="24"/>
          <w:szCs w:val="24"/>
        </w:rPr>
        <w:t xml:space="preserve"> Regulas Nr. 2015/1998 12.4.2.2. apakšpunktu - </w:t>
      </w:r>
      <w:r w:rsidRPr="00FB02FD">
        <w:rPr>
          <w:rStyle w:val="italic"/>
          <w:rFonts w:ascii="Times New Roman" w:hAnsi="Times New Roman" w:cs="Times New Roman"/>
          <w:sz w:val="24"/>
          <w:szCs w:val="24"/>
          <w:shd w:val="clear" w:color="auto" w:fill="FFFFFF"/>
        </w:rPr>
        <w:t>EDS</w:t>
      </w:r>
      <w:r w:rsidRPr="00FB02FD">
        <w:rPr>
          <w:rFonts w:ascii="Times New Roman" w:hAnsi="Times New Roman" w:cs="Times New Roman"/>
          <w:sz w:val="24"/>
          <w:szCs w:val="24"/>
          <w:shd w:val="clear" w:color="auto" w:fill="FFFFFF"/>
        </w:rPr>
        <w:t> </w:t>
      </w:r>
      <w:r w:rsidRPr="00FB02FD">
        <w:rPr>
          <w:rStyle w:val="FootnoteReference"/>
          <w:rFonts w:ascii="Times New Roman" w:hAnsi="Times New Roman" w:cs="Times New Roman"/>
          <w:sz w:val="24"/>
          <w:szCs w:val="24"/>
          <w:shd w:val="clear" w:color="auto" w:fill="FFFFFF"/>
        </w:rPr>
        <w:footnoteReference w:id="4"/>
      </w:r>
      <w:r w:rsidRPr="00FB02FD">
        <w:rPr>
          <w:rFonts w:ascii="Times New Roman" w:hAnsi="Times New Roman" w:cs="Times New Roman"/>
          <w:sz w:val="24"/>
          <w:szCs w:val="24"/>
          <w:shd w:val="clear" w:color="auto" w:fill="FFFFFF"/>
        </w:rPr>
        <w:t>2. standarts zaudē spēku 2020. gada 1. septembrī, savukārt šīs pašas Regulas 12.4.2.3. apakšpunkts nosaka, ka -  pilnvarotā iestāde var atļaut vēlākais līdz 2022. gada 1. septembrim turpināt izmantot 2. standartam atbilstošas </w:t>
      </w:r>
      <w:r w:rsidRPr="00FB02FD">
        <w:rPr>
          <w:rStyle w:val="italic"/>
          <w:rFonts w:ascii="Times New Roman" w:hAnsi="Times New Roman" w:cs="Times New Roman"/>
          <w:sz w:val="24"/>
          <w:szCs w:val="24"/>
          <w:shd w:val="clear" w:color="auto" w:fill="FFFFFF"/>
        </w:rPr>
        <w:t>EDS</w:t>
      </w:r>
      <w:r w:rsidRPr="00FB02FD">
        <w:rPr>
          <w:rFonts w:ascii="Times New Roman" w:hAnsi="Times New Roman" w:cs="Times New Roman"/>
          <w:sz w:val="24"/>
          <w:szCs w:val="24"/>
          <w:shd w:val="clear" w:color="auto" w:fill="FFFFFF"/>
        </w:rPr>
        <w:t>, kas uzstādītas laikā no 2011. gada 1. janvāra līdz 2014. gada 1. septembrim.</w:t>
      </w:r>
    </w:p>
    <w:p w14:paraId="73282606" w14:textId="77777777" w:rsidR="00C67AFE" w:rsidRPr="00FB02FD" w:rsidRDefault="00C67AFE" w:rsidP="00C67AFE">
      <w:pPr>
        <w:ind w:firstLine="720"/>
        <w:jc w:val="both"/>
        <w:rPr>
          <w:rFonts w:ascii="Times New Roman" w:eastAsia="Times New Roman" w:hAnsi="Times New Roman" w:cs="Times New Roman"/>
          <w:sz w:val="24"/>
          <w:szCs w:val="24"/>
          <w:lang w:eastAsia="lv-LV" w:bidi="bn-IN"/>
        </w:rPr>
      </w:pPr>
      <w:r w:rsidRPr="00FB02FD">
        <w:rPr>
          <w:rFonts w:ascii="Times New Roman" w:hAnsi="Times New Roman" w:cs="Times New Roman"/>
          <w:sz w:val="24"/>
          <w:szCs w:val="24"/>
        </w:rPr>
        <w:t xml:space="preserve">Saskaņā ar KOMISIJAS REGULAS (ES) Nr. 139/2014 (2014. gada 12. februāris), ar ko nosaka prasības un administratīvās procedūras saistībā ar lidlaukiem atbilstīgi Eiropas Parlamenta un Padomes Regulai (EK) Nr. 216/2008 (Dokuments attiecas uz EEZ), turpmāk tekstā Regula Nr. 139/2014, 2. panta pirmo punktu - </w:t>
      </w:r>
      <w:r w:rsidRPr="00FB02FD">
        <w:rPr>
          <w:rFonts w:ascii="Times New Roman" w:eastAsia="Times New Roman" w:hAnsi="Times New Roman" w:cs="Times New Roman"/>
          <w:sz w:val="24"/>
          <w:szCs w:val="24"/>
          <w:lang w:eastAsia="lv-LV" w:bidi="bn-IN"/>
        </w:rPr>
        <w:t>“lidlauks” ir noteikts zemes vai ūdens virsmas iecirknis (ieskaitot jebkuras ēkas, būves un iekārtas) vai iecirknis uz stacionāras konstrukcijas, stacionāras konstrukcijas atklātā jūrā vai peldošas konstrukcijas, kurš ir pilnīgi vai daļēji paredzēts gaisa kuģu atlidošanai, aizlidošanai un kustībai pa tā virsmu</w:t>
      </w:r>
      <w:r w:rsidRPr="00FB02FD">
        <w:rPr>
          <w:rFonts w:ascii="Times New Roman" w:hAnsi="Times New Roman" w:cs="Times New Roman"/>
          <w:sz w:val="24"/>
          <w:szCs w:val="24"/>
        </w:rPr>
        <w:t xml:space="preserve">. Saskaņā ar Regulas Nr. 139/2014 2. panta ceturto daļu - </w:t>
      </w:r>
      <w:r w:rsidRPr="00FB02FD">
        <w:rPr>
          <w:rFonts w:ascii="Times New Roman" w:hAnsi="Times New Roman" w:cs="Times New Roman"/>
          <w:sz w:val="24"/>
          <w:szCs w:val="24"/>
          <w:shd w:val="clear" w:color="auto" w:fill="FFFFFF"/>
        </w:rPr>
        <w:t xml:space="preserve">“perons” ir noteikts iecirknis, kas paredzēts gaisa kuģu novietošanai, pasažieru izkāpšanai vai iekāpšanai, pasta vai kravas iekraušanai un izkraušanai, degvielas uzpildei, stāvēšanai un tehniskajai apkopei, savukārt šī paša panta septītais punkts, nosaka, ka </w:t>
      </w:r>
      <w:r w:rsidRPr="00FB02FD">
        <w:rPr>
          <w:rFonts w:ascii="Times New Roman" w:eastAsia="Times New Roman" w:hAnsi="Times New Roman" w:cs="Times New Roman"/>
          <w:sz w:val="24"/>
          <w:szCs w:val="24"/>
          <w:lang w:eastAsia="lv-LV" w:bidi="bn-IN"/>
        </w:rPr>
        <w:t>sertifikācijas specifikācijas ir Aģentūras pieņemtie tehniskie standarti, kuros norādīts, kā apliecināt atbilstību Regulai (EK) Nr. 216/2008 un tās īstenošanas noteikumiem, un kurus organizācija var izmantot sertifikācijas nolūkā</w:t>
      </w:r>
      <w:r w:rsidRPr="00FB02FD">
        <w:rPr>
          <w:rFonts w:ascii="Times New Roman" w:hAnsi="Times New Roman" w:cs="Times New Roman"/>
          <w:sz w:val="24"/>
          <w:szCs w:val="24"/>
        </w:rPr>
        <w:t xml:space="preserve">, astotais punkts, ka kompetentā iestāde ir katrā dalībvalstī izraudzīta iestāde, kurai ir pilnvaras un atbildība, kas vajadzīgas, lai sertificētu un uzraudzītu lidlaukus, kā arī to darbībā iesaistīto personālu un organizācijas, bet desmitais, ka </w:t>
      </w:r>
      <w:r w:rsidRPr="00FB02FD">
        <w:rPr>
          <w:rFonts w:ascii="Times New Roman" w:eastAsia="Times New Roman" w:hAnsi="Times New Roman" w:cs="Times New Roman"/>
          <w:sz w:val="24"/>
          <w:szCs w:val="24"/>
          <w:lang w:eastAsia="lv-LV" w:bidi="bn-IN"/>
        </w:rPr>
        <w:t>novirzes apstiprinājuma dokuments” (Deviation Acceptance and Action Document – DAAD) ir kompetentās iestādes sagatavots dokuments, kurā apkopoti pierādījumi, kas sniegti, lai pamatotu, kāpēc ir apstiprinātas novirzes no Aģentūras izdotajām sertifikācijas specifikācijām</w:t>
      </w:r>
      <w:r w:rsidRPr="00FB02FD">
        <w:rPr>
          <w:rFonts w:ascii="Times New Roman" w:hAnsi="Times New Roman" w:cs="Times New Roman"/>
          <w:sz w:val="24"/>
          <w:szCs w:val="24"/>
        </w:rPr>
        <w:t xml:space="preserve">. Saskaņā ar Regulas 1. pielikumu - </w:t>
      </w:r>
      <w:r w:rsidRPr="00FB02FD">
        <w:rPr>
          <w:rFonts w:ascii="Times New Roman" w:eastAsia="Times New Roman" w:hAnsi="Times New Roman" w:cs="Times New Roman"/>
          <w:sz w:val="24"/>
          <w:szCs w:val="24"/>
          <w:lang w:eastAsia="lv-LV" w:bidi="bn-IN"/>
        </w:rPr>
        <w:t xml:space="preserve">sertifikāta noteikumi ir - ICAO atrašanās vietas indekss, ekspluatācijas apstākļi (VFR/IFR, dienā/naktī), skrejceļš – deklarētās distances, skrejceļa tips(-i) un nodrošinātās pieejas, lidlauka kodētais apzīmējums, gaisa kuģu ekspluatācijas darbību tvērums ar augstāko lidlauka kodētā apzīmējuma burtu, perona pārvaldības pakalpojumu sniegšana, aizsardzības līmenis glābšanas un ugunsdzēšanas ziņā. Saskaņā ar Regulas Nr. 139/2014 </w:t>
      </w:r>
      <w:r w:rsidRPr="00FB02FD">
        <w:rPr>
          <w:rFonts w:ascii="Times New Roman" w:hAnsi="Times New Roman" w:cs="Times New Roman"/>
          <w:sz w:val="24"/>
          <w:szCs w:val="24"/>
          <w:shd w:val="clear" w:color="auto" w:fill="FFFFFF"/>
        </w:rPr>
        <w:t>ADR.AR.C.055 apakšpunktu d) -</w:t>
      </w:r>
      <w:r w:rsidRPr="00FB02FD">
        <w:rPr>
          <w:rFonts w:ascii="Times New Roman" w:hAnsi="Times New Roman" w:cs="Times New Roman"/>
          <w:b/>
          <w:bCs/>
          <w:sz w:val="24"/>
          <w:szCs w:val="24"/>
          <w:shd w:val="clear" w:color="auto" w:fill="FFFFFF"/>
        </w:rPr>
        <w:t xml:space="preserve"> </w:t>
      </w:r>
      <w:r w:rsidRPr="00FB02FD">
        <w:rPr>
          <w:rFonts w:ascii="Times New Roman" w:eastAsia="Times New Roman" w:hAnsi="Times New Roman" w:cs="Times New Roman"/>
          <w:sz w:val="24"/>
          <w:szCs w:val="24"/>
          <w:lang w:eastAsia="lv-LV" w:bidi="bn-IN"/>
        </w:rPr>
        <w:t xml:space="preserve">ja uzraudzības ceļā vai ar citiem līdzekļiem ir konstatēta neatbilstība, kompetentā iestāde, neskarot Regulā (EK) Nr. 216/2008 un tās īstenošanas noteikumos pieprasītās papildu darbības, rakstveidā paziņo lidlauka ekspluatantam vai perona pārvaldības pakalpojumu sniedzējam par šo neatbilstības konstatējumu un pieprasa veikt korektīvas darbības šīs neatbilstības novēršanai. Savukārt </w:t>
      </w:r>
      <w:r w:rsidRPr="00FB02FD">
        <w:rPr>
          <w:rFonts w:ascii="Times New Roman" w:hAnsi="Times New Roman" w:cs="Times New Roman"/>
          <w:sz w:val="24"/>
          <w:szCs w:val="24"/>
          <w:shd w:val="clear" w:color="auto" w:fill="FFFFFF"/>
        </w:rPr>
        <w:t xml:space="preserve">ADR.AR.C.055  (d) apakšpunkta 1. punkts nosaka, ka </w:t>
      </w:r>
      <w:r w:rsidRPr="00FB02FD">
        <w:rPr>
          <w:rFonts w:ascii="Times New Roman" w:eastAsia="Times New Roman" w:hAnsi="Times New Roman" w:cs="Times New Roman"/>
          <w:sz w:val="24"/>
          <w:szCs w:val="24"/>
          <w:lang w:eastAsia="lv-LV" w:bidi="bn-IN"/>
        </w:rPr>
        <w:t xml:space="preserve">gadījumā, kad konstatēta 1. līmeņa neatbilstība, kompetentā iestāde nekavējoties un atbilstīgi rīkojas, lai aizliegtu vai ierobežotu darbības un, ja vajadzīgs, lai atsauktu sertifikātu vai anulētu deklarāciju, vai arī attiecīgo sertifikātu vai deklarāciju ierobežotu vai apturētu pilnībā vai daļēji atkarībā no konstatētās neatbilstības pakāpes, līdz lidlauka ekspluatants vai perona pārvaldības pakalpojumu sniedzējs ir sekmīgi izpildījis korektīvo darbību, bet 2. punktā - gadījumā, kad konstatētas 2. līmeņa neatbilstības, kompetentā iestāde: (a) lidlauka ekspluatantam vai perona pārvaldības pakalpojumu sniedzējam piešķir termiņu korektīvo darbību izpildei, to iekļaujot konstatējuma raksturam atbilstošā darbības plānā; un (b) izvērtē lidlauka ekspluatanta vai perona pārvaldības pakalpojumu sniedzēja ierosināto korektīvo darbību un īstenošanas plānu un to pieņem, ja novērtējumā secināts, ka šī darbība un šis plāns ir pietiekami neatbilstības novēršanai, bet 3. Ja lidlauka ekspluatants un perona pārvaldības pakalpojumu sniedzējs neiesniedz pieņemamu </w:t>
      </w:r>
      <w:r w:rsidRPr="00FB02FD">
        <w:rPr>
          <w:rFonts w:ascii="Times New Roman" w:eastAsia="Times New Roman" w:hAnsi="Times New Roman" w:cs="Times New Roman"/>
          <w:sz w:val="24"/>
          <w:szCs w:val="24"/>
          <w:lang w:eastAsia="lv-LV" w:bidi="bn-IN"/>
        </w:rPr>
        <w:lastRenderedPageBreak/>
        <w:t xml:space="preserve">korektīvo darbību plānu vai kompetentās iestādes pieņemtajā vai pagarinātajā laika periodā korektīvo darbību neveic, neatbilstības līmeni paaugstina līdz 1. līmenim un veic d) apakšpunkta 1. punktā paredzētās darbības. </w:t>
      </w:r>
    </w:p>
    <w:p w14:paraId="6647BAC0" w14:textId="77777777" w:rsidR="00C67AFE" w:rsidRPr="00FB02FD" w:rsidRDefault="00C67AFE" w:rsidP="00C67AFE">
      <w:pPr>
        <w:ind w:firstLine="720"/>
        <w:jc w:val="both"/>
        <w:rPr>
          <w:rFonts w:ascii="Times New Roman" w:hAnsi="Times New Roman" w:cs="Times New Roman"/>
          <w:sz w:val="24"/>
          <w:szCs w:val="24"/>
          <w:shd w:val="clear" w:color="auto" w:fill="FFFFFF"/>
        </w:rPr>
      </w:pPr>
      <w:r w:rsidRPr="00FB02FD">
        <w:rPr>
          <w:rFonts w:ascii="Times New Roman" w:hAnsi="Times New Roman" w:cs="Times New Roman"/>
          <w:sz w:val="24"/>
          <w:szCs w:val="24"/>
        </w:rPr>
        <w:t>Lidostai, kā lidlauka ekspluatantam, ir jānodrošina lidlauka atbilstību</w:t>
      </w:r>
      <w:r w:rsidRPr="00FB02FD">
        <w:rPr>
          <w:rFonts w:ascii="Times New Roman" w:hAnsi="Times New Roman" w:cs="Times New Roman"/>
          <w:sz w:val="24"/>
          <w:szCs w:val="24"/>
          <w:shd w:val="clear" w:color="auto" w:fill="FFFFFF"/>
        </w:rPr>
        <w:t xml:space="preserve"> </w:t>
      </w:r>
      <w:r w:rsidRPr="00FB02FD">
        <w:rPr>
          <w:rFonts w:ascii="Times New Roman" w:hAnsi="Times New Roman" w:cs="Times New Roman"/>
          <w:sz w:val="24"/>
          <w:szCs w:val="24"/>
        </w:rPr>
        <w:t>sekojošiem EK regulas 139/2014 un Eiropas Aviācijas drošības aģentūras (EASA) Pieņemamo atbilstības nodrošināšanas līdzekļu (AMC) un vadlīniju dokumentu (GM) attiecībā uz lidlauku pārvaldību, organizāciju un ekspluatācijas prasībām punktiem:</w:t>
      </w:r>
    </w:p>
    <w:p w14:paraId="68D43A47" w14:textId="77777777" w:rsidR="00C67AFE" w:rsidRPr="00FB02FD" w:rsidRDefault="00C67AFE" w:rsidP="00C67AFE">
      <w:pPr>
        <w:jc w:val="both"/>
        <w:rPr>
          <w:rFonts w:ascii="Times New Roman" w:hAnsi="Times New Roman" w:cs="Times New Roman"/>
          <w:sz w:val="24"/>
          <w:szCs w:val="24"/>
        </w:rPr>
      </w:pPr>
      <w:r w:rsidRPr="00FB02FD">
        <w:rPr>
          <w:rFonts w:ascii="Times New Roman" w:hAnsi="Times New Roman" w:cs="Times New Roman"/>
          <w:sz w:val="24"/>
          <w:szCs w:val="24"/>
        </w:rPr>
        <w:t>Regulas 139/2014 B apakšdaļa. Lidlauka ekspluatācijas pakalpojumi, aprīkojums un iekārtas.</w:t>
      </w:r>
    </w:p>
    <w:p w14:paraId="30CCB087" w14:textId="77777777" w:rsidR="00C67AFE" w:rsidRPr="00FB02FD" w:rsidRDefault="00C67AFE" w:rsidP="00C67AFE">
      <w:pPr>
        <w:jc w:val="both"/>
        <w:rPr>
          <w:rFonts w:ascii="Times New Roman" w:eastAsia="Times New Roman" w:hAnsi="Times New Roman" w:cs="Times New Roman"/>
          <w:vanish/>
          <w:sz w:val="24"/>
          <w:szCs w:val="24"/>
          <w:lang w:eastAsia="lv-LV" w:bidi="bn-IN"/>
        </w:rPr>
      </w:pPr>
    </w:p>
    <w:tbl>
      <w:tblPr>
        <w:tblW w:w="5000" w:type="pct"/>
        <w:shd w:val="clear" w:color="auto" w:fill="FFFFFF"/>
        <w:tblCellMar>
          <w:left w:w="0" w:type="dxa"/>
          <w:right w:w="0" w:type="dxa"/>
        </w:tblCellMar>
        <w:tblLook w:val="04A0" w:firstRow="1" w:lastRow="0" w:firstColumn="1" w:lastColumn="0" w:noHBand="0" w:noVBand="1"/>
      </w:tblPr>
      <w:tblGrid>
        <w:gridCol w:w="4666"/>
        <w:gridCol w:w="4667"/>
      </w:tblGrid>
      <w:tr w:rsidR="00C67AFE" w:rsidRPr="00FB02FD" w14:paraId="3CC622C7" w14:textId="77777777" w:rsidTr="00DE6BC5">
        <w:trPr>
          <w:trHeight w:val="66"/>
        </w:trPr>
        <w:tc>
          <w:tcPr>
            <w:tcW w:w="0" w:type="auto"/>
            <w:shd w:val="clear" w:color="auto" w:fill="FFFFFF"/>
          </w:tcPr>
          <w:p w14:paraId="379CF2C0" w14:textId="77777777" w:rsidR="00C67AFE" w:rsidRPr="00FB02FD" w:rsidRDefault="00C67AFE" w:rsidP="00DE6BC5">
            <w:pPr>
              <w:jc w:val="both"/>
              <w:rPr>
                <w:rFonts w:ascii="Times New Roman" w:eastAsia="Times New Roman" w:hAnsi="Times New Roman" w:cs="Times New Roman"/>
                <w:sz w:val="24"/>
                <w:szCs w:val="24"/>
                <w:lang w:eastAsia="lv-LV" w:bidi="bn-IN"/>
              </w:rPr>
            </w:pPr>
          </w:p>
        </w:tc>
        <w:tc>
          <w:tcPr>
            <w:tcW w:w="0" w:type="auto"/>
            <w:shd w:val="clear" w:color="auto" w:fill="FFFFFF"/>
          </w:tcPr>
          <w:p w14:paraId="1B198313" w14:textId="77777777" w:rsidR="00C67AFE" w:rsidRPr="00FB02FD" w:rsidRDefault="00C67AFE" w:rsidP="00DE6BC5">
            <w:pPr>
              <w:jc w:val="both"/>
              <w:rPr>
                <w:rFonts w:ascii="Times New Roman" w:eastAsia="Times New Roman" w:hAnsi="Times New Roman" w:cs="Times New Roman"/>
                <w:sz w:val="24"/>
                <w:szCs w:val="24"/>
                <w:lang w:eastAsia="lv-LV" w:bidi="bn-IN"/>
              </w:rPr>
            </w:pPr>
          </w:p>
        </w:tc>
      </w:tr>
    </w:tbl>
    <w:p w14:paraId="2DB0A1E9" w14:textId="17398B7C" w:rsidR="00C67AFE" w:rsidRDefault="00C67AFE" w:rsidP="00C67AFE">
      <w:pPr>
        <w:spacing w:before="120" w:line="312" w:lineRule="atLeast"/>
        <w:jc w:val="both"/>
        <w:rPr>
          <w:rFonts w:ascii="Times New Roman" w:eastAsia="Times New Roman" w:hAnsi="Times New Roman" w:cs="Times New Roman"/>
          <w:sz w:val="24"/>
          <w:szCs w:val="24"/>
          <w:lang w:eastAsia="lv-LV" w:bidi="bn-IN"/>
        </w:rPr>
      </w:pPr>
      <w:r w:rsidRPr="00FB02FD">
        <w:rPr>
          <w:rFonts w:ascii="Times New Roman" w:eastAsia="Times New Roman" w:hAnsi="Times New Roman" w:cs="Times New Roman"/>
          <w:sz w:val="24"/>
          <w:szCs w:val="24"/>
          <w:lang w:eastAsia="lv-LV" w:bidi="bn-IN"/>
        </w:rPr>
        <w:t>Šobrīd Lidostas “Rīga” lidlaukam ir konstatētas sekojošas 2. līmeņa neatbilstīb</w:t>
      </w:r>
      <w:r>
        <w:rPr>
          <w:rFonts w:ascii="Times New Roman" w:eastAsia="Times New Roman" w:hAnsi="Times New Roman" w:cs="Times New Roman"/>
          <w:sz w:val="24"/>
          <w:szCs w:val="24"/>
          <w:lang w:eastAsia="lv-LV" w:bidi="bn-IN"/>
        </w:rPr>
        <w:t>as</w:t>
      </w:r>
      <w:r w:rsidRPr="00FB02FD">
        <w:rPr>
          <w:rFonts w:ascii="Times New Roman" w:eastAsia="Times New Roman" w:hAnsi="Times New Roman" w:cs="Times New Roman"/>
          <w:sz w:val="24"/>
          <w:szCs w:val="24"/>
          <w:lang w:eastAsia="lv-LV" w:bidi="bn-IN"/>
        </w:rPr>
        <w:t>:</w:t>
      </w:r>
    </w:p>
    <w:p w14:paraId="6C4032DF" w14:textId="77777777" w:rsidR="00C67AFE" w:rsidRPr="00FB02FD" w:rsidRDefault="00C67AFE" w:rsidP="00C67AFE">
      <w:pPr>
        <w:pStyle w:val="ListParagraph"/>
        <w:numPr>
          <w:ilvl w:val="0"/>
          <w:numId w:val="51"/>
        </w:numPr>
        <w:ind w:left="0" w:firstLine="0"/>
        <w:jc w:val="both"/>
        <w:rPr>
          <w:rFonts w:ascii="Times New Roman" w:hAnsi="Times New Roman" w:cs="Times New Roman"/>
          <w:b/>
          <w:bCs/>
          <w:sz w:val="24"/>
          <w:szCs w:val="24"/>
        </w:rPr>
      </w:pPr>
      <w:bookmarkStart w:id="2" w:name="_Hlk37175812"/>
      <w:r w:rsidRPr="00FB02FD">
        <w:rPr>
          <w:rFonts w:ascii="Times New Roman" w:hAnsi="Times New Roman" w:cs="Times New Roman"/>
          <w:b/>
          <w:bCs/>
          <w:sz w:val="24"/>
          <w:szCs w:val="24"/>
        </w:rPr>
        <w:t>EVRA-DAAD-05</w:t>
      </w:r>
      <w:bookmarkEnd w:id="2"/>
    </w:p>
    <w:p w14:paraId="75EC7CEF" w14:textId="77777777" w:rsidR="00C67AFE" w:rsidRPr="00FB02FD" w:rsidRDefault="00C67AFE" w:rsidP="00871A2B">
      <w:pPr>
        <w:pStyle w:val="ListParagraph"/>
        <w:ind w:left="0" w:firstLine="720"/>
        <w:jc w:val="both"/>
        <w:rPr>
          <w:rFonts w:ascii="Times New Roman" w:hAnsi="Times New Roman" w:cs="Times New Roman"/>
          <w:b/>
          <w:bCs/>
          <w:sz w:val="24"/>
          <w:szCs w:val="24"/>
        </w:rPr>
      </w:pPr>
      <w:r w:rsidRPr="00FB02FD">
        <w:rPr>
          <w:rFonts w:ascii="Times New Roman" w:hAnsi="Times New Roman" w:cs="Times New Roman"/>
          <w:sz w:val="24"/>
          <w:szCs w:val="24"/>
        </w:rPr>
        <w:t>Neatbilstība pret EK regulas 139/2014 punktu CS ADR – DSN. M.710 Manevrēšanas ceļa ass līnijas ugunis (b)(1) apakšpunkts.</w:t>
      </w:r>
    </w:p>
    <w:p w14:paraId="0C81DAA2" w14:textId="2676F264" w:rsidR="00C67AFE" w:rsidRDefault="00C67AFE" w:rsidP="00871A2B">
      <w:pPr>
        <w:ind w:firstLine="720"/>
        <w:jc w:val="both"/>
        <w:rPr>
          <w:rFonts w:ascii="Times New Roman" w:hAnsi="Times New Roman" w:cs="Times New Roman"/>
          <w:b/>
          <w:bCs/>
          <w:sz w:val="24"/>
          <w:szCs w:val="24"/>
          <w:u w:val="single"/>
        </w:rPr>
      </w:pPr>
      <w:r w:rsidRPr="00FB02FD">
        <w:rPr>
          <w:rFonts w:ascii="Times New Roman" w:hAnsi="Times New Roman" w:cs="Times New Roman"/>
          <w:sz w:val="24"/>
          <w:szCs w:val="24"/>
        </w:rPr>
        <w:t xml:space="preserve">GK manevrēšanas joslās stāvvietā P, C, U1, U, V, W, kuras paredzētas izmantošanai, kad redzamība uz skrejceļa ir mazāka par 350 metriem, nav nodrošinātas manevrēšanas ceļa ass līnijas ugunis. 1. peronā uz GK manevrēšanas joslām stāvvietā R, S, Q, T manevrēšanas ceļa ass līnijas ugunis ir izbūvētas, bet to izmantošana ir atlikta līdz brīdim, kad tādas tiks nodrošinātas uz 2. un 3. perona GK manevrēšanas joslām stāvvietā. </w:t>
      </w:r>
      <w:r w:rsidRPr="00FB02FD">
        <w:rPr>
          <w:rFonts w:ascii="Times New Roman" w:hAnsi="Times New Roman" w:cs="Times New Roman"/>
          <w:b/>
          <w:bCs/>
          <w:sz w:val="24"/>
          <w:szCs w:val="24"/>
          <w:u w:val="single"/>
        </w:rPr>
        <w:t>Novēršanas termiņš: 2021. gada 31. decembris.</w:t>
      </w:r>
    </w:p>
    <w:p w14:paraId="3C3DBED2" w14:textId="77777777" w:rsidR="005617A4" w:rsidRPr="00FB02FD" w:rsidRDefault="005617A4" w:rsidP="00C67AFE">
      <w:pPr>
        <w:jc w:val="both"/>
        <w:rPr>
          <w:rFonts w:ascii="Times New Roman" w:hAnsi="Times New Roman" w:cs="Times New Roman"/>
          <w:sz w:val="24"/>
          <w:szCs w:val="24"/>
        </w:rPr>
      </w:pPr>
    </w:p>
    <w:p w14:paraId="6CAD2B6D" w14:textId="77777777" w:rsidR="00C67AFE" w:rsidRPr="00FB02FD" w:rsidRDefault="00C67AFE" w:rsidP="00C67AFE">
      <w:pPr>
        <w:pStyle w:val="ListParagraph"/>
        <w:numPr>
          <w:ilvl w:val="0"/>
          <w:numId w:val="51"/>
        </w:numPr>
        <w:ind w:left="0" w:firstLine="0"/>
        <w:jc w:val="both"/>
        <w:rPr>
          <w:rFonts w:ascii="Times New Roman" w:hAnsi="Times New Roman" w:cs="Times New Roman"/>
          <w:b/>
          <w:bCs/>
          <w:sz w:val="24"/>
          <w:szCs w:val="24"/>
        </w:rPr>
      </w:pPr>
      <w:r w:rsidRPr="00FB02FD">
        <w:rPr>
          <w:rFonts w:ascii="Times New Roman" w:hAnsi="Times New Roman" w:cs="Times New Roman"/>
          <w:b/>
          <w:bCs/>
          <w:sz w:val="24"/>
          <w:szCs w:val="24"/>
        </w:rPr>
        <w:t>EVRA-DAAD-08</w:t>
      </w:r>
    </w:p>
    <w:p w14:paraId="4A67E5BD" w14:textId="77777777" w:rsidR="00C67AFE" w:rsidRPr="00FB02FD" w:rsidRDefault="00C67AFE" w:rsidP="00871A2B">
      <w:pPr>
        <w:pStyle w:val="ListParagraph"/>
        <w:ind w:left="0" w:firstLine="720"/>
        <w:jc w:val="both"/>
        <w:rPr>
          <w:rFonts w:ascii="Times New Roman" w:hAnsi="Times New Roman" w:cs="Times New Roman"/>
          <w:b/>
          <w:bCs/>
          <w:sz w:val="24"/>
          <w:szCs w:val="24"/>
        </w:rPr>
      </w:pPr>
      <w:r w:rsidRPr="00FB02FD">
        <w:rPr>
          <w:rFonts w:ascii="Times New Roman" w:hAnsi="Times New Roman" w:cs="Times New Roman"/>
          <w:sz w:val="24"/>
          <w:szCs w:val="24"/>
        </w:rPr>
        <w:t>Neatbilstība pret EK regulas 139/2014 punktu CS ADR – DSN. M.765 Gaisa kuģa stāvvietas manevrēšanas vadības ugunis (a) apakšpunkts.</w:t>
      </w:r>
    </w:p>
    <w:p w14:paraId="0EE5684B" w14:textId="77777777" w:rsidR="00C67AFE" w:rsidRPr="00FB02FD" w:rsidRDefault="00C67AFE" w:rsidP="00871A2B">
      <w:pPr>
        <w:ind w:firstLine="720"/>
        <w:jc w:val="both"/>
        <w:rPr>
          <w:rFonts w:ascii="Times New Roman" w:hAnsi="Times New Roman" w:cs="Times New Roman"/>
          <w:sz w:val="24"/>
          <w:szCs w:val="24"/>
        </w:rPr>
      </w:pPr>
      <w:r w:rsidRPr="00FB02FD">
        <w:rPr>
          <w:rFonts w:ascii="Times New Roman" w:hAnsi="Times New Roman" w:cs="Times New Roman"/>
          <w:sz w:val="24"/>
          <w:szCs w:val="24"/>
        </w:rPr>
        <w:t xml:space="preserve">GK stāvvietās, kuras paredzētas izmantošanai ierobežotas redzamības apstākļos, nav nodrošinātas GK stāvvietas manevrēšanas vadības ugunis. </w:t>
      </w:r>
    </w:p>
    <w:p w14:paraId="11DEB68D" w14:textId="27CE459F" w:rsidR="00C67AFE" w:rsidRDefault="00C67AFE" w:rsidP="00871A2B">
      <w:pPr>
        <w:ind w:firstLine="720"/>
        <w:jc w:val="both"/>
        <w:rPr>
          <w:rFonts w:ascii="Times New Roman" w:hAnsi="Times New Roman" w:cs="Times New Roman"/>
          <w:b/>
          <w:bCs/>
          <w:sz w:val="24"/>
          <w:szCs w:val="24"/>
          <w:u w:val="single"/>
        </w:rPr>
      </w:pPr>
      <w:r w:rsidRPr="00FB02FD">
        <w:rPr>
          <w:rFonts w:ascii="Times New Roman" w:hAnsi="Times New Roman" w:cs="Times New Roman"/>
          <w:sz w:val="24"/>
          <w:szCs w:val="24"/>
        </w:rPr>
        <w:t xml:space="preserve">GK stāvvietas manevrēšanas vadības ugunis 1. peronā ir izbūvētas, bet to izmantošana ir atlikta līdz brīdim, kad tādas tiks nodrošinātas GK stāvvietās 2. un 3. peronā. </w:t>
      </w:r>
      <w:r w:rsidRPr="00FB02FD">
        <w:rPr>
          <w:rFonts w:ascii="Times New Roman" w:hAnsi="Times New Roman" w:cs="Times New Roman"/>
          <w:b/>
          <w:bCs/>
          <w:sz w:val="24"/>
          <w:szCs w:val="24"/>
          <w:u w:val="single"/>
        </w:rPr>
        <w:t>Novēršanas termiņš: 2021. gada 31. decembris.</w:t>
      </w:r>
    </w:p>
    <w:p w14:paraId="2F51BB9B" w14:textId="77777777" w:rsidR="005617A4" w:rsidRPr="00FB02FD" w:rsidRDefault="005617A4" w:rsidP="00C67AFE">
      <w:pPr>
        <w:jc w:val="both"/>
        <w:rPr>
          <w:rFonts w:ascii="Times New Roman" w:hAnsi="Times New Roman" w:cs="Times New Roman"/>
          <w:b/>
          <w:bCs/>
          <w:sz w:val="24"/>
          <w:szCs w:val="24"/>
          <w:u w:val="single"/>
        </w:rPr>
      </w:pPr>
    </w:p>
    <w:p w14:paraId="280E06A2" w14:textId="77777777" w:rsidR="00C67AFE" w:rsidRPr="00FB02FD" w:rsidRDefault="00C67AFE" w:rsidP="00C67AFE">
      <w:pPr>
        <w:pStyle w:val="ListParagraph"/>
        <w:numPr>
          <w:ilvl w:val="0"/>
          <w:numId w:val="51"/>
        </w:numPr>
        <w:ind w:left="0" w:firstLine="0"/>
        <w:jc w:val="both"/>
        <w:rPr>
          <w:rFonts w:ascii="Times New Roman" w:hAnsi="Times New Roman" w:cs="Times New Roman"/>
          <w:sz w:val="24"/>
          <w:szCs w:val="24"/>
        </w:rPr>
      </w:pPr>
      <w:r w:rsidRPr="00FB02FD">
        <w:rPr>
          <w:rFonts w:ascii="Times New Roman" w:hAnsi="Times New Roman" w:cs="Times New Roman"/>
          <w:b/>
          <w:bCs/>
          <w:sz w:val="24"/>
          <w:szCs w:val="24"/>
        </w:rPr>
        <w:t>EVRA-DAAD-01</w:t>
      </w:r>
    </w:p>
    <w:p w14:paraId="3D212C4D" w14:textId="77777777" w:rsidR="00C67AFE" w:rsidRPr="00FB02FD" w:rsidRDefault="00C67AFE" w:rsidP="00871A2B">
      <w:pPr>
        <w:pStyle w:val="ListParagraph"/>
        <w:ind w:left="0" w:firstLine="720"/>
        <w:jc w:val="both"/>
        <w:rPr>
          <w:rFonts w:ascii="Times New Roman" w:hAnsi="Times New Roman" w:cs="Times New Roman"/>
          <w:sz w:val="24"/>
          <w:szCs w:val="24"/>
        </w:rPr>
      </w:pPr>
      <w:r w:rsidRPr="00FB02FD">
        <w:rPr>
          <w:rFonts w:ascii="Times New Roman" w:hAnsi="Times New Roman" w:cs="Times New Roman"/>
          <w:sz w:val="24"/>
          <w:szCs w:val="24"/>
        </w:rPr>
        <w:t>Neatbilstība pret EK regulas 139/2014 punktu CS ADR – DSN. B.130. Skrejceļa sānu drošības joslu slīpus a) un b) apakšpunkts.</w:t>
      </w:r>
    </w:p>
    <w:p w14:paraId="3CAD4955" w14:textId="77777777" w:rsidR="00C67AFE" w:rsidRPr="00FB02FD" w:rsidRDefault="00C67AFE" w:rsidP="00871A2B">
      <w:pPr>
        <w:pStyle w:val="ListParagraph"/>
        <w:ind w:left="0" w:firstLine="720"/>
        <w:jc w:val="both"/>
        <w:rPr>
          <w:rFonts w:ascii="Times New Roman" w:hAnsi="Times New Roman" w:cs="Times New Roman"/>
          <w:sz w:val="24"/>
          <w:szCs w:val="24"/>
        </w:rPr>
      </w:pPr>
      <w:r w:rsidRPr="00FB02FD">
        <w:rPr>
          <w:rFonts w:ascii="Times New Roman" w:hAnsi="Times New Roman" w:cs="Times New Roman"/>
          <w:sz w:val="24"/>
          <w:szCs w:val="24"/>
        </w:rPr>
        <w:t>Uz skrejceļa sānu drošības joslas posmā starp manevrēšanas ceļu B un manevrēšanas ceļu G netiek nodrošināta pilnvērtīga ūdens novade, t.i. nenotiek iespējami ātrākā ūdens drenāža no skrejceļa sānu drošības joslām, uz tām paliek stāvošas peļķes. Lidlauka skrejceļa sānu drošības joslas virmas šķērsslīpums lokāli ap ūdens novades gūlijām pārsniedz 2.5 %, sasniedzot 6.1%.</w:t>
      </w:r>
    </w:p>
    <w:p w14:paraId="5EE32708" w14:textId="6D96F0CA" w:rsidR="00C67AFE" w:rsidRDefault="00C67AFE" w:rsidP="00C67AFE">
      <w:pPr>
        <w:jc w:val="both"/>
        <w:rPr>
          <w:rFonts w:ascii="Times New Roman" w:hAnsi="Times New Roman" w:cs="Times New Roman"/>
          <w:b/>
          <w:bCs/>
          <w:sz w:val="24"/>
          <w:szCs w:val="24"/>
          <w:u w:val="single"/>
        </w:rPr>
      </w:pPr>
      <w:r w:rsidRPr="00FB02FD">
        <w:rPr>
          <w:rFonts w:ascii="Times New Roman" w:hAnsi="Times New Roman" w:cs="Times New Roman"/>
          <w:b/>
          <w:bCs/>
          <w:sz w:val="24"/>
          <w:szCs w:val="24"/>
          <w:u w:val="single"/>
        </w:rPr>
        <w:t>Novēršanas termiņš: 2020. gada 31. decembris.</w:t>
      </w:r>
    </w:p>
    <w:p w14:paraId="52A05A29" w14:textId="77777777" w:rsidR="005617A4" w:rsidRPr="00FB02FD" w:rsidRDefault="005617A4" w:rsidP="00C67AFE">
      <w:pPr>
        <w:jc w:val="both"/>
        <w:rPr>
          <w:rFonts w:ascii="Times New Roman" w:hAnsi="Times New Roman" w:cs="Times New Roman"/>
          <w:b/>
          <w:bCs/>
          <w:sz w:val="24"/>
          <w:szCs w:val="24"/>
          <w:u w:val="single"/>
        </w:rPr>
      </w:pPr>
    </w:p>
    <w:p w14:paraId="4B5D3FFD" w14:textId="77777777" w:rsidR="00C67AFE" w:rsidRPr="00FB02FD" w:rsidRDefault="00C67AFE" w:rsidP="00C67AFE">
      <w:pPr>
        <w:pStyle w:val="ListParagraph"/>
        <w:numPr>
          <w:ilvl w:val="0"/>
          <w:numId w:val="51"/>
        </w:numPr>
        <w:ind w:left="0" w:firstLine="0"/>
        <w:jc w:val="both"/>
        <w:rPr>
          <w:rFonts w:ascii="Times New Roman" w:hAnsi="Times New Roman" w:cs="Times New Roman"/>
          <w:sz w:val="24"/>
          <w:szCs w:val="24"/>
        </w:rPr>
      </w:pPr>
      <w:r w:rsidRPr="00FB02FD">
        <w:rPr>
          <w:rFonts w:ascii="Times New Roman" w:hAnsi="Times New Roman" w:cs="Times New Roman"/>
          <w:b/>
          <w:bCs/>
          <w:sz w:val="24"/>
          <w:szCs w:val="24"/>
        </w:rPr>
        <w:t>EVRA-DAAD-02</w:t>
      </w:r>
    </w:p>
    <w:p w14:paraId="536C9DD5" w14:textId="77777777" w:rsidR="00C67AFE" w:rsidRPr="00FB02FD" w:rsidRDefault="00C67AFE" w:rsidP="00871A2B">
      <w:pPr>
        <w:pStyle w:val="ListParagraph"/>
        <w:ind w:left="0" w:firstLine="720"/>
        <w:jc w:val="both"/>
        <w:rPr>
          <w:rFonts w:ascii="Times New Roman" w:hAnsi="Times New Roman" w:cs="Times New Roman"/>
          <w:sz w:val="24"/>
          <w:szCs w:val="24"/>
        </w:rPr>
      </w:pPr>
      <w:r w:rsidRPr="00FB02FD">
        <w:rPr>
          <w:rFonts w:ascii="Times New Roman" w:hAnsi="Times New Roman" w:cs="Times New Roman"/>
          <w:sz w:val="24"/>
          <w:szCs w:val="24"/>
        </w:rPr>
        <w:t>Neatbilstība pret EK regulas 139/2014 punktu CS ADR – DSN. B.145. Skrejceļu sānu drošības joslu virsma</w:t>
      </w:r>
    </w:p>
    <w:p w14:paraId="2CE21989" w14:textId="77777777" w:rsidR="005617A4" w:rsidRDefault="00C67AFE" w:rsidP="00871A2B">
      <w:pPr>
        <w:pStyle w:val="ListParagraph"/>
        <w:ind w:left="0" w:firstLine="720"/>
        <w:jc w:val="both"/>
        <w:rPr>
          <w:rFonts w:ascii="Times New Roman" w:hAnsi="Times New Roman" w:cs="Times New Roman"/>
          <w:sz w:val="24"/>
          <w:szCs w:val="24"/>
        </w:rPr>
      </w:pPr>
      <w:r w:rsidRPr="00FB02FD">
        <w:rPr>
          <w:rFonts w:ascii="Times New Roman" w:hAnsi="Times New Roman" w:cs="Times New Roman"/>
          <w:sz w:val="24"/>
          <w:szCs w:val="24"/>
        </w:rPr>
        <w:t>Lidlaukā uz skrejceļu sānu drošības joslas virsma posmā starp manevrēšanas ceļu B un manevrēšanas ceļu G nav noturīga pret eroziju, jo uz tās atklāti izdrupumi.</w:t>
      </w:r>
    </w:p>
    <w:p w14:paraId="73C400A2" w14:textId="3A2DEF76" w:rsidR="00C67AFE" w:rsidRDefault="00C67AFE" w:rsidP="005617A4">
      <w:pPr>
        <w:pStyle w:val="ListParagraph"/>
        <w:ind w:left="0"/>
        <w:jc w:val="both"/>
        <w:rPr>
          <w:rFonts w:ascii="Times New Roman" w:hAnsi="Times New Roman" w:cs="Times New Roman"/>
          <w:b/>
          <w:bCs/>
          <w:sz w:val="24"/>
          <w:szCs w:val="24"/>
          <w:u w:val="single"/>
        </w:rPr>
      </w:pPr>
      <w:r w:rsidRPr="00FB02FD">
        <w:rPr>
          <w:rFonts w:ascii="Times New Roman" w:hAnsi="Times New Roman" w:cs="Times New Roman"/>
          <w:sz w:val="24"/>
          <w:szCs w:val="24"/>
        </w:rPr>
        <w:t xml:space="preserve"> </w:t>
      </w:r>
      <w:r w:rsidRPr="00FB02FD">
        <w:rPr>
          <w:rFonts w:ascii="Times New Roman" w:hAnsi="Times New Roman" w:cs="Times New Roman"/>
          <w:b/>
          <w:bCs/>
          <w:sz w:val="24"/>
          <w:szCs w:val="24"/>
          <w:u w:val="single"/>
        </w:rPr>
        <w:t>Novēršanas termiņš: 2020. gada 31. decembris.</w:t>
      </w:r>
    </w:p>
    <w:p w14:paraId="0CB7AE04" w14:textId="77777777" w:rsidR="005617A4" w:rsidRPr="00FB02FD" w:rsidRDefault="005617A4" w:rsidP="00C67AFE">
      <w:pPr>
        <w:jc w:val="both"/>
        <w:rPr>
          <w:rFonts w:ascii="Times New Roman" w:hAnsi="Times New Roman" w:cs="Times New Roman"/>
          <w:b/>
          <w:bCs/>
          <w:sz w:val="24"/>
          <w:szCs w:val="24"/>
          <w:u w:val="single"/>
        </w:rPr>
      </w:pPr>
    </w:p>
    <w:p w14:paraId="41593539" w14:textId="77777777" w:rsidR="00C67AFE" w:rsidRPr="00FB02FD" w:rsidRDefault="00C67AFE" w:rsidP="00C67AFE">
      <w:pPr>
        <w:pStyle w:val="ListParagraph"/>
        <w:numPr>
          <w:ilvl w:val="0"/>
          <w:numId w:val="51"/>
        </w:numPr>
        <w:ind w:left="0" w:firstLine="0"/>
        <w:jc w:val="both"/>
        <w:rPr>
          <w:rFonts w:ascii="Times New Roman" w:hAnsi="Times New Roman" w:cs="Times New Roman"/>
          <w:sz w:val="24"/>
          <w:szCs w:val="24"/>
        </w:rPr>
      </w:pPr>
      <w:r w:rsidRPr="00FB02FD">
        <w:rPr>
          <w:rFonts w:ascii="Times New Roman" w:hAnsi="Times New Roman" w:cs="Times New Roman"/>
          <w:b/>
          <w:bCs/>
          <w:sz w:val="24"/>
          <w:szCs w:val="24"/>
        </w:rPr>
        <w:t>EVRA-DAAD-03</w:t>
      </w:r>
    </w:p>
    <w:p w14:paraId="165B949D" w14:textId="77777777" w:rsidR="00C67AFE" w:rsidRPr="00FB02FD" w:rsidRDefault="00C67AFE" w:rsidP="00871A2B">
      <w:pPr>
        <w:pStyle w:val="ListParagraph"/>
        <w:ind w:left="0" w:firstLine="720"/>
        <w:jc w:val="both"/>
        <w:rPr>
          <w:rFonts w:ascii="Times New Roman" w:hAnsi="Times New Roman" w:cs="Times New Roman"/>
          <w:sz w:val="24"/>
          <w:szCs w:val="24"/>
        </w:rPr>
      </w:pPr>
      <w:r w:rsidRPr="00FB02FD">
        <w:rPr>
          <w:rFonts w:ascii="Times New Roman" w:hAnsi="Times New Roman" w:cs="Times New Roman"/>
          <w:sz w:val="24"/>
          <w:szCs w:val="24"/>
        </w:rPr>
        <w:t>Neatbilstība pret EK regulas 139/2014 punktu CS ADR – DSN. E.355. Peronu nestspēja</w:t>
      </w:r>
    </w:p>
    <w:p w14:paraId="52611AC2" w14:textId="77777777" w:rsidR="00C67AFE" w:rsidRPr="00FB02FD" w:rsidRDefault="00C67AFE" w:rsidP="00871A2B">
      <w:pPr>
        <w:pStyle w:val="ListParagraph"/>
        <w:ind w:left="0" w:firstLine="720"/>
        <w:jc w:val="both"/>
        <w:rPr>
          <w:rFonts w:ascii="Times New Roman" w:hAnsi="Times New Roman" w:cs="Times New Roman"/>
          <w:sz w:val="24"/>
          <w:szCs w:val="24"/>
        </w:rPr>
      </w:pPr>
      <w:r w:rsidRPr="00FB02FD">
        <w:rPr>
          <w:rFonts w:ascii="Times New Roman" w:hAnsi="Times New Roman" w:cs="Times New Roman"/>
          <w:sz w:val="24"/>
          <w:szCs w:val="24"/>
        </w:rPr>
        <w:t xml:space="preserve">2. perona stāvvietas 226 un 4. perona gaisa kuģa (turpmāk - GK) manevrēšanas josla stāvvietā E posmā, kā arī 401. un 402. gaisa kuģu stāvvietu mākslīgā seguma nestspējas rādītājs PCN, kurš aprēķināts, pieņemot 10 gadu kalpošanas laiku, neatbilst GK, kuriem paredzēts </w:t>
      </w:r>
      <w:r w:rsidRPr="00FB02FD">
        <w:rPr>
          <w:rFonts w:ascii="Times New Roman" w:hAnsi="Times New Roman" w:cs="Times New Roman"/>
          <w:sz w:val="24"/>
          <w:szCs w:val="24"/>
        </w:rPr>
        <w:lastRenderedPageBreak/>
        <w:t>izmantot attiecīgās lidlauka daļas, maksimālajām klasifikācijas skaitļa ACN vērtībām. Lidlauka iecirkņa Z3, ko izmanto gaisa kuģu apkalpošanai un galvenokārt dzinēju izmēģināšanai, mākslīgā seguma nestspējas rādītājs PCN, kurš aprēķināts, pieņemot 10 gadu kalpošanas laiku, neatbilst GK, kuriem paredzēts izmantot attiecīgās lidlauka daļas, maksimālajām klasifikācijas skaitļa ACN vērtībām.</w:t>
      </w:r>
    </w:p>
    <w:p w14:paraId="724C6881" w14:textId="78FA7734" w:rsidR="00C67AFE" w:rsidRDefault="00C67AFE" w:rsidP="00C67AFE">
      <w:pPr>
        <w:jc w:val="both"/>
        <w:rPr>
          <w:rFonts w:ascii="Times New Roman" w:hAnsi="Times New Roman" w:cs="Times New Roman"/>
          <w:b/>
          <w:bCs/>
          <w:sz w:val="24"/>
          <w:szCs w:val="24"/>
          <w:u w:val="single"/>
        </w:rPr>
      </w:pPr>
      <w:r w:rsidRPr="00FB02FD">
        <w:rPr>
          <w:rFonts w:ascii="Times New Roman" w:hAnsi="Times New Roman" w:cs="Times New Roman"/>
          <w:b/>
          <w:bCs/>
          <w:sz w:val="24"/>
          <w:szCs w:val="24"/>
          <w:u w:val="single"/>
        </w:rPr>
        <w:t>Novēršanas termiņš: 2021. gada 31. decembris.</w:t>
      </w:r>
    </w:p>
    <w:p w14:paraId="3BBC0F4F" w14:textId="77777777" w:rsidR="005617A4" w:rsidRPr="00FB02FD" w:rsidRDefault="005617A4" w:rsidP="00C67AFE">
      <w:pPr>
        <w:jc w:val="both"/>
        <w:rPr>
          <w:rFonts w:ascii="Times New Roman" w:hAnsi="Times New Roman" w:cs="Times New Roman"/>
          <w:b/>
          <w:bCs/>
          <w:sz w:val="24"/>
          <w:szCs w:val="24"/>
          <w:u w:val="single"/>
        </w:rPr>
      </w:pPr>
    </w:p>
    <w:p w14:paraId="78520982" w14:textId="77777777" w:rsidR="00C67AFE" w:rsidRPr="00FB02FD" w:rsidRDefault="00C67AFE" w:rsidP="00C67AFE">
      <w:pPr>
        <w:pStyle w:val="ListParagraph"/>
        <w:numPr>
          <w:ilvl w:val="0"/>
          <w:numId w:val="51"/>
        </w:numPr>
        <w:ind w:left="0" w:firstLine="0"/>
        <w:jc w:val="both"/>
        <w:rPr>
          <w:rFonts w:ascii="Times New Roman" w:hAnsi="Times New Roman" w:cs="Times New Roman"/>
          <w:sz w:val="24"/>
          <w:szCs w:val="24"/>
        </w:rPr>
      </w:pPr>
      <w:r w:rsidRPr="00FB02FD">
        <w:rPr>
          <w:rFonts w:ascii="Times New Roman" w:hAnsi="Times New Roman" w:cs="Times New Roman"/>
          <w:b/>
          <w:bCs/>
          <w:sz w:val="24"/>
          <w:szCs w:val="24"/>
        </w:rPr>
        <w:t>EVRA-DAAD-07</w:t>
      </w:r>
    </w:p>
    <w:p w14:paraId="7E43A8C0" w14:textId="77777777" w:rsidR="00C67AFE" w:rsidRPr="00FB02FD" w:rsidRDefault="00C67AFE" w:rsidP="00871A2B">
      <w:pPr>
        <w:pStyle w:val="ListParagraph"/>
        <w:ind w:left="0" w:firstLine="720"/>
        <w:jc w:val="both"/>
        <w:rPr>
          <w:rFonts w:ascii="Times New Roman" w:hAnsi="Times New Roman" w:cs="Times New Roman"/>
          <w:sz w:val="24"/>
          <w:szCs w:val="24"/>
        </w:rPr>
      </w:pPr>
      <w:r w:rsidRPr="00FB02FD">
        <w:rPr>
          <w:rFonts w:ascii="Times New Roman" w:hAnsi="Times New Roman" w:cs="Times New Roman"/>
          <w:sz w:val="24"/>
          <w:szCs w:val="24"/>
        </w:rPr>
        <w:t>Neatbilstība pret EK regulas 139/2014 punktu CS ADR – DSN. M.750. Perona apgaismošana ar starmešiem (d) (2) apakšpunkts</w:t>
      </w:r>
    </w:p>
    <w:p w14:paraId="04ADB694" w14:textId="77777777" w:rsidR="00C67AFE" w:rsidRPr="00FB02FD" w:rsidRDefault="00C67AFE" w:rsidP="00871A2B">
      <w:pPr>
        <w:pStyle w:val="ListParagraph"/>
        <w:ind w:left="0" w:firstLine="720"/>
        <w:jc w:val="both"/>
        <w:rPr>
          <w:rFonts w:ascii="Times New Roman" w:hAnsi="Times New Roman" w:cs="Times New Roman"/>
          <w:sz w:val="24"/>
          <w:szCs w:val="24"/>
        </w:rPr>
      </w:pPr>
      <w:r w:rsidRPr="00FB02FD">
        <w:rPr>
          <w:rFonts w:ascii="Times New Roman" w:hAnsi="Times New Roman" w:cs="Times New Roman"/>
          <w:sz w:val="24"/>
          <w:szCs w:val="24"/>
        </w:rPr>
        <w:t>Nav veikta 2. perona apgaismošanas starmešu rekonstrukcija/uzlabošana un 4. perona apgaismošanas starmešu uzlabošana nav pilnībā pabeigta. Nakts laikā izmantojamajos peronos Nr. 2 un Nr. 4 netiek nodrošināta vidējā apgaismojuma līmenis , kāds noteikts CS ADR-DSN.M.75. punkta (d) (2) apakšpunktā.</w:t>
      </w:r>
    </w:p>
    <w:p w14:paraId="174203BD" w14:textId="77777777" w:rsidR="00C67AFE" w:rsidRPr="00FB02FD" w:rsidRDefault="00C67AFE" w:rsidP="00C67AFE">
      <w:pPr>
        <w:jc w:val="both"/>
        <w:rPr>
          <w:rFonts w:ascii="Times New Roman" w:hAnsi="Times New Roman" w:cs="Times New Roman"/>
          <w:sz w:val="24"/>
          <w:szCs w:val="24"/>
        </w:rPr>
      </w:pPr>
      <w:r w:rsidRPr="00FB02FD">
        <w:rPr>
          <w:rFonts w:ascii="Times New Roman" w:hAnsi="Times New Roman" w:cs="Times New Roman"/>
          <w:b/>
          <w:bCs/>
          <w:sz w:val="24"/>
          <w:szCs w:val="24"/>
          <w:u w:val="single"/>
        </w:rPr>
        <w:t>Novēršanas termiņš: 2020. gada 31. decembris.</w:t>
      </w:r>
    </w:p>
    <w:p w14:paraId="5A96376F" w14:textId="77777777" w:rsidR="00C67AFE" w:rsidRPr="00FB02FD" w:rsidRDefault="00C67AFE" w:rsidP="00C67AFE">
      <w:pPr>
        <w:jc w:val="both"/>
        <w:rPr>
          <w:rFonts w:ascii="Times New Roman" w:hAnsi="Times New Roman" w:cs="Times New Roman"/>
          <w:sz w:val="24"/>
          <w:szCs w:val="24"/>
        </w:rPr>
      </w:pPr>
    </w:p>
    <w:p w14:paraId="4FD98BFE" w14:textId="77777777" w:rsidR="00C67AFE" w:rsidRPr="00FB02FD" w:rsidRDefault="00C67AFE" w:rsidP="00C67AFE">
      <w:pPr>
        <w:ind w:firstLine="720"/>
        <w:jc w:val="both"/>
        <w:rPr>
          <w:rFonts w:ascii="Times New Roman" w:hAnsi="Times New Roman" w:cs="Times New Roman"/>
          <w:sz w:val="24"/>
          <w:szCs w:val="24"/>
          <w:shd w:val="clear" w:color="auto" w:fill="FFFFFF"/>
        </w:rPr>
      </w:pPr>
      <w:r w:rsidRPr="00FB02FD">
        <w:rPr>
          <w:rFonts w:ascii="Times New Roman" w:hAnsi="Times New Roman" w:cs="Times New Roman"/>
          <w:sz w:val="24"/>
          <w:szCs w:val="24"/>
        </w:rPr>
        <w:t xml:space="preserve">Ņemot vērā augstāk minēto, kā arī to, ka nenovēršot 2. līmeņa neatbilstības korektīvo darbību plānā noteiktajā termiņā, neatbilstībām atbilstoši </w:t>
      </w:r>
      <w:r w:rsidRPr="00FB02FD">
        <w:rPr>
          <w:rFonts w:ascii="Times New Roman" w:hAnsi="Times New Roman" w:cs="Times New Roman"/>
          <w:sz w:val="24"/>
          <w:szCs w:val="24"/>
          <w:shd w:val="clear" w:color="auto" w:fill="FFFFFF"/>
        </w:rPr>
        <w:t>ADR.AR.C.055 tiks noteikts 1. līmenis, kas likumsakarīgi var rezultēties ar lidlauka darbības būtisku ierobežošanu vai slēgšanu atbilstoši Regulas Nr. 139/2014 ADR.AR.C.055 (d) apakšpunkta 1. punktam.</w:t>
      </w:r>
    </w:p>
    <w:p w14:paraId="67DC73FA" w14:textId="77777777" w:rsidR="00C67AFE" w:rsidRPr="00FB02FD" w:rsidRDefault="00C67AFE" w:rsidP="00C67AFE">
      <w:pPr>
        <w:jc w:val="both"/>
        <w:rPr>
          <w:rFonts w:ascii="Times New Roman" w:hAnsi="Times New Roman" w:cs="Times New Roman"/>
          <w:sz w:val="24"/>
          <w:szCs w:val="24"/>
        </w:rPr>
      </w:pPr>
    </w:p>
    <w:p w14:paraId="0F5A1C75" w14:textId="77777777" w:rsidR="00C67AFE" w:rsidRPr="00FB02FD" w:rsidRDefault="00C67AFE" w:rsidP="00C67AFE">
      <w:pPr>
        <w:ind w:firstLine="720"/>
        <w:jc w:val="both"/>
        <w:rPr>
          <w:rFonts w:ascii="Times New Roman" w:eastAsia="Times New Roman" w:hAnsi="Times New Roman" w:cs="Times New Roman"/>
          <w:sz w:val="24"/>
          <w:szCs w:val="24"/>
        </w:rPr>
      </w:pPr>
      <w:r w:rsidRPr="00FB02FD">
        <w:rPr>
          <w:rFonts w:ascii="Times New Roman" w:hAnsi="Times New Roman" w:cs="Times New Roman"/>
          <w:sz w:val="24"/>
          <w:szCs w:val="24"/>
        </w:rPr>
        <w:t xml:space="preserve">Lai realizētu iepriekš minēto, kā arī  nodrošinātu lidlauka un saistītās infrastruktūras neatbilstību Eiropas Savienības normatīvajiem aktiem novēršanu, veiktu savlaicīgu Eiropas Savienības normatīvo aktu ieviešanu, tādējādi nodrošinot </w:t>
      </w:r>
      <w:r w:rsidRPr="00FB02FD">
        <w:rPr>
          <w:rFonts w:ascii="Times New Roman" w:eastAsia="Times New Roman" w:hAnsi="Times New Roman" w:cs="Times New Roman"/>
          <w:sz w:val="24"/>
          <w:szCs w:val="24"/>
        </w:rPr>
        <w:t>Lidosta “Rīga” darbības nepārtrauktību, Lidosta “Rīga” ir uzsākusi sekojošu investīciju projektu realizāciju.</w:t>
      </w:r>
    </w:p>
    <w:p w14:paraId="19646BB9" w14:textId="77777777" w:rsidR="005617A4" w:rsidRPr="00FB02FD" w:rsidRDefault="005617A4" w:rsidP="00C67AFE">
      <w:pPr>
        <w:ind w:firstLine="720"/>
        <w:jc w:val="both"/>
        <w:rPr>
          <w:rFonts w:ascii="Times New Roman" w:eastAsia="Times New Roman" w:hAnsi="Times New Roman" w:cs="Times New Roman"/>
          <w:sz w:val="24"/>
          <w:szCs w:val="24"/>
        </w:rPr>
      </w:pPr>
    </w:p>
    <w:p w14:paraId="6CBA5E91" w14:textId="77777777" w:rsidR="00C67AFE" w:rsidRPr="00FB02FD" w:rsidRDefault="00C67AFE" w:rsidP="00C67AFE">
      <w:pPr>
        <w:ind w:firstLine="720"/>
        <w:jc w:val="both"/>
        <w:rPr>
          <w:rFonts w:ascii="Times New Roman" w:eastAsia="Times New Roman" w:hAnsi="Times New Roman" w:cs="Times New Roman"/>
          <w:sz w:val="24"/>
          <w:szCs w:val="24"/>
        </w:rPr>
      </w:pPr>
    </w:p>
    <w:p w14:paraId="44CAC6E1" w14:textId="77777777" w:rsidR="00C67AFE" w:rsidRPr="00FB02FD" w:rsidRDefault="00C67AFE" w:rsidP="00C67AFE">
      <w:pPr>
        <w:jc w:val="both"/>
        <w:rPr>
          <w:rFonts w:ascii="Times New Roman" w:eastAsia="Times New Roman" w:hAnsi="Times New Roman" w:cs="Times New Roman"/>
          <w:b/>
          <w:bCs/>
          <w:sz w:val="24"/>
          <w:szCs w:val="24"/>
        </w:rPr>
      </w:pPr>
      <w:r w:rsidRPr="00FB02FD">
        <w:rPr>
          <w:rFonts w:ascii="Times New Roman" w:eastAsia="Times New Roman" w:hAnsi="Times New Roman" w:cs="Times New Roman"/>
          <w:b/>
          <w:bCs/>
          <w:sz w:val="24"/>
          <w:szCs w:val="24"/>
        </w:rPr>
        <w:t>Kohēzijas fonda projekta “Drošas un videi draudzīgas infrastruktūras attīstība starptautiskajā lidostā “Rīga”” (ID Nr.6.1.2.0/16/I/001)</w:t>
      </w:r>
    </w:p>
    <w:p w14:paraId="61A4B0C5" w14:textId="77777777" w:rsidR="00C67AFE" w:rsidRPr="00FB02FD" w:rsidRDefault="00C67AFE" w:rsidP="00C67AFE">
      <w:pPr>
        <w:pStyle w:val="doc-ti"/>
        <w:shd w:val="clear" w:color="auto" w:fill="FFFFFF"/>
        <w:spacing w:before="0" w:beforeAutospacing="0" w:after="120" w:afterAutospacing="0"/>
        <w:ind w:firstLine="357"/>
        <w:jc w:val="both"/>
      </w:pPr>
      <w:r w:rsidRPr="00FB02FD">
        <w:t>Lai novērstu neatbilstības Regulai Nr. 139/2014 ar numuriem EVRA-DAAD-03, EVRA-DAAD-01, EVRA-DAAD-08, EVRA-DAAD-07, kā arī, lai ieviestu Regulā Nr. 2015/1998, noteiktās prasības attiecībā uz  3. standarta Sprāgstvielu atklāšanas sistēmu (EDS), 2016.gada 27.decembrī tika noslēgts līgums Nr.J-16/37 ar Centrālo finanšu un līgumu aģentūru (2017.gada 28.decembra grozījumi līgumā Nr.J-16/37) par Kohēzijas fonda projekta “Drošas un videi draudzīgas infrastruktūras attīstība starptautiskajā lidostā “Rīga”” (ID Nr.6.1.2.0/16/I/001) (turpmāk – Projekts) īstenošanu iekļaujot Projektā 7 aktivitātes:</w:t>
      </w:r>
    </w:p>
    <w:p w14:paraId="061E58A0" w14:textId="77777777" w:rsidR="00C67AFE" w:rsidRPr="00FB02FD" w:rsidRDefault="00C67AFE" w:rsidP="00C67AFE">
      <w:pPr>
        <w:pStyle w:val="ListParagraph"/>
        <w:numPr>
          <w:ilvl w:val="0"/>
          <w:numId w:val="50"/>
        </w:numPr>
        <w:jc w:val="both"/>
        <w:rPr>
          <w:rFonts w:ascii="Times New Roman" w:eastAsia="Times New Roman" w:hAnsi="Times New Roman" w:cs="Times New Roman"/>
          <w:sz w:val="24"/>
          <w:szCs w:val="24"/>
        </w:rPr>
      </w:pPr>
      <w:r w:rsidRPr="00FB02FD">
        <w:rPr>
          <w:rFonts w:ascii="Times New Roman" w:eastAsia="Times New Roman" w:hAnsi="Times New Roman" w:cs="Times New Roman"/>
          <w:sz w:val="24"/>
          <w:szCs w:val="24"/>
        </w:rPr>
        <w:t>Otras ātrās nobrauktuves izbūve – darbības realizācijas rezultātā gaisa kuģu pārvietošanās ceļa garums nobraukšanai no skrejceļa un manevrēšanas zonā tiks saīsināts, tādejādi būtiski samazināsies uz sauszemes veiktajos manevros patērētās degvielas daudzums un laiks, kas samazinās CO</w:t>
      </w:r>
      <w:r w:rsidRPr="00FB02FD">
        <w:rPr>
          <w:rFonts w:ascii="Times New Roman" w:eastAsia="Times New Roman" w:hAnsi="Times New Roman" w:cs="Times New Roman"/>
          <w:sz w:val="24"/>
          <w:szCs w:val="24"/>
          <w:vertAlign w:val="subscript"/>
        </w:rPr>
        <w:t>2</w:t>
      </w:r>
      <w:r w:rsidRPr="00FB02FD">
        <w:rPr>
          <w:rFonts w:ascii="Times New Roman" w:eastAsia="Times New Roman" w:hAnsi="Times New Roman" w:cs="Times New Roman"/>
          <w:sz w:val="24"/>
          <w:szCs w:val="24"/>
        </w:rPr>
        <w:t xml:space="preserve"> emisiju apjomus Lidostā “Rīga”.  </w:t>
      </w:r>
    </w:p>
    <w:p w14:paraId="553AAA8C" w14:textId="77777777" w:rsidR="00C67AFE" w:rsidRPr="00FB02FD" w:rsidRDefault="00C67AFE" w:rsidP="00C67AFE">
      <w:pPr>
        <w:numPr>
          <w:ilvl w:val="0"/>
          <w:numId w:val="50"/>
        </w:numPr>
        <w:jc w:val="both"/>
        <w:rPr>
          <w:rFonts w:ascii="Times New Roman" w:eastAsia="Times New Roman" w:hAnsi="Times New Roman" w:cs="Times New Roman"/>
          <w:sz w:val="24"/>
          <w:szCs w:val="24"/>
        </w:rPr>
      </w:pPr>
      <w:r w:rsidRPr="00FB02FD">
        <w:rPr>
          <w:rFonts w:ascii="Times New Roman" w:eastAsia="Times New Roman" w:hAnsi="Times New Roman" w:cs="Times New Roman"/>
          <w:sz w:val="24"/>
          <w:szCs w:val="24"/>
        </w:rPr>
        <w:t>Peronu manevrēšanas ceļu aprīkošana ar ass gaismām – ass līnijas gaismas sistēmas ierīkošana atbilstoši CAT II standartiem 2. un 3. peronu manevrēšanas ceļos nodrošinās, ka ierobežotas redzamības laika apstākļos gaisa kuģi varēs ātri nobraukt uz gaisa kuģu stāvvietām, atbrīvojot skrejceļu, tādējādi palielinot skrejceļa kapacitāti un samazinot manevrēšanas distanci un laiku, kas, savukārt, sekmēs gaisa kuģu radīto CO</w:t>
      </w:r>
      <w:r w:rsidRPr="00FB02FD">
        <w:rPr>
          <w:rFonts w:ascii="Times New Roman" w:eastAsia="Times New Roman" w:hAnsi="Times New Roman" w:cs="Times New Roman"/>
          <w:sz w:val="24"/>
          <w:szCs w:val="24"/>
          <w:vertAlign w:val="subscript"/>
        </w:rPr>
        <w:t>2</w:t>
      </w:r>
      <w:r w:rsidRPr="00FB02FD">
        <w:rPr>
          <w:rFonts w:ascii="Times New Roman" w:eastAsia="Times New Roman" w:hAnsi="Times New Roman" w:cs="Times New Roman"/>
          <w:sz w:val="24"/>
          <w:szCs w:val="24"/>
        </w:rPr>
        <w:t xml:space="preserve"> emisiju un enerģijas patēriņu samazinājumu. </w:t>
      </w:r>
    </w:p>
    <w:p w14:paraId="46AD8E15" w14:textId="77777777" w:rsidR="00C67AFE" w:rsidRPr="00FB02FD" w:rsidRDefault="00C67AFE" w:rsidP="00C67AFE">
      <w:pPr>
        <w:numPr>
          <w:ilvl w:val="0"/>
          <w:numId w:val="50"/>
        </w:numPr>
        <w:jc w:val="both"/>
        <w:rPr>
          <w:rFonts w:ascii="Times New Roman" w:eastAsia="Times New Roman" w:hAnsi="Times New Roman" w:cs="Times New Roman"/>
          <w:sz w:val="24"/>
          <w:szCs w:val="24"/>
        </w:rPr>
      </w:pPr>
      <w:r w:rsidRPr="00FB02FD">
        <w:rPr>
          <w:rFonts w:ascii="Times New Roman" w:eastAsia="Times New Roman" w:hAnsi="Times New Roman" w:cs="Times New Roman"/>
          <w:sz w:val="24"/>
          <w:szCs w:val="24"/>
        </w:rPr>
        <w:t xml:space="preserve">Tehnisko dienestu ēkas rekonstrukcija - ēkas rekonstrukcijas rezultātā tiks ievērojami paaugstināta ēkas energoefektivitāte, kā arī tiks optimāli izmantoti resursi, tādejādi </w:t>
      </w:r>
      <w:r w:rsidRPr="00FB02FD">
        <w:rPr>
          <w:rFonts w:ascii="Times New Roman" w:eastAsia="Times New Roman" w:hAnsi="Times New Roman" w:cs="Times New Roman"/>
          <w:sz w:val="24"/>
          <w:szCs w:val="24"/>
        </w:rPr>
        <w:lastRenderedPageBreak/>
        <w:t>samazinot siltumnīcas efekta radītās globālās klimata izmaiņas, limitējot emisijas (tai skaitā arī CO</w:t>
      </w:r>
      <w:r w:rsidRPr="00FB02FD">
        <w:rPr>
          <w:rFonts w:ascii="Times New Roman" w:eastAsia="Times New Roman" w:hAnsi="Times New Roman" w:cs="Times New Roman"/>
          <w:sz w:val="24"/>
          <w:szCs w:val="24"/>
          <w:vertAlign w:val="subscript"/>
        </w:rPr>
        <w:t>2</w:t>
      </w:r>
      <w:r w:rsidRPr="00FB02FD">
        <w:rPr>
          <w:rFonts w:ascii="Times New Roman" w:eastAsia="Times New Roman" w:hAnsi="Times New Roman" w:cs="Times New Roman"/>
          <w:sz w:val="24"/>
          <w:szCs w:val="24"/>
        </w:rPr>
        <w:t xml:space="preserve"> emisijas), kas kaitīgas videi un cilvēka veselībai.. </w:t>
      </w:r>
    </w:p>
    <w:p w14:paraId="0B309193" w14:textId="77777777" w:rsidR="00C67AFE" w:rsidRPr="00FB02FD" w:rsidRDefault="00C67AFE" w:rsidP="00C67AFE">
      <w:pPr>
        <w:numPr>
          <w:ilvl w:val="0"/>
          <w:numId w:val="50"/>
        </w:numPr>
        <w:jc w:val="both"/>
        <w:rPr>
          <w:rFonts w:ascii="Times New Roman" w:eastAsia="Times New Roman" w:hAnsi="Times New Roman" w:cs="Times New Roman"/>
          <w:sz w:val="24"/>
          <w:szCs w:val="24"/>
        </w:rPr>
      </w:pPr>
      <w:r w:rsidRPr="00FB02FD">
        <w:rPr>
          <w:rFonts w:ascii="Times New Roman" w:eastAsia="Times New Roman" w:hAnsi="Times New Roman" w:cs="Times New Roman"/>
          <w:sz w:val="24"/>
          <w:szCs w:val="24"/>
        </w:rPr>
        <w:t xml:space="preserve">Publiskās daļas lietus ūdens kanalizācijas sistēmas rekonstrukcija un Muzeja ielas rekonstrukcija – darbības realizācijas rezultātā tiks sakārtota lietus kanalizācijas sistēma, uzlabota satiksmes drošība, samazināts piesārņojošo vielu emisiju apjoms. </w:t>
      </w:r>
    </w:p>
    <w:p w14:paraId="614D74FD" w14:textId="77777777" w:rsidR="00C67AFE" w:rsidRPr="00FB02FD" w:rsidRDefault="00C67AFE" w:rsidP="00C67AFE">
      <w:pPr>
        <w:numPr>
          <w:ilvl w:val="0"/>
          <w:numId w:val="50"/>
        </w:numPr>
        <w:jc w:val="both"/>
        <w:rPr>
          <w:rFonts w:ascii="Times New Roman" w:eastAsia="Times New Roman" w:hAnsi="Times New Roman" w:cs="Times New Roman"/>
          <w:sz w:val="24"/>
          <w:szCs w:val="24"/>
        </w:rPr>
      </w:pPr>
      <w:r w:rsidRPr="00FB02FD">
        <w:rPr>
          <w:rFonts w:ascii="Times New Roman" w:eastAsia="Times New Roman" w:hAnsi="Times New Roman" w:cs="Times New Roman"/>
          <w:sz w:val="24"/>
          <w:szCs w:val="24"/>
        </w:rPr>
        <w:t xml:space="preserve">Oglekļa dioksīda emisiju samazināšana lidostas teritorijas apgaismojuma infrastruktūrā - </w:t>
      </w:r>
      <w:r w:rsidRPr="00FB02FD">
        <w:rPr>
          <w:rFonts w:ascii="Times New Roman" w:eastAsiaTheme="minorEastAsia" w:hAnsi="Times New Roman" w:cs="Times New Roman"/>
          <w:kern w:val="24"/>
          <w:sz w:val="24"/>
          <w:szCs w:val="24"/>
        </w:rPr>
        <w:t>paredz lidostas teritorijā izvietoto prožektoru ar gāzizlādes spuldzēm nomainīt ar analogiem LED tipa gaismekļiem. Līgums noslēgts un izpildīts 2019.gadā.</w:t>
      </w:r>
    </w:p>
    <w:p w14:paraId="738DFDC6" w14:textId="77777777" w:rsidR="00C67AFE" w:rsidRPr="00FB02FD" w:rsidRDefault="00C67AFE" w:rsidP="00C67AFE">
      <w:pPr>
        <w:numPr>
          <w:ilvl w:val="0"/>
          <w:numId w:val="50"/>
        </w:numPr>
        <w:jc w:val="both"/>
        <w:rPr>
          <w:rFonts w:ascii="Times New Roman" w:eastAsia="Times New Roman" w:hAnsi="Times New Roman" w:cs="Times New Roman"/>
          <w:sz w:val="24"/>
          <w:szCs w:val="24"/>
        </w:rPr>
      </w:pPr>
      <w:r w:rsidRPr="00FB02FD">
        <w:rPr>
          <w:rFonts w:ascii="Times New Roman" w:eastAsia="Times New Roman" w:hAnsi="Times New Roman" w:cs="Times New Roman"/>
          <w:sz w:val="24"/>
          <w:szCs w:val="24"/>
        </w:rPr>
        <w:t xml:space="preserve">Helikoptera nosēšanās laukuma izbūves gadījumā būs iespējams samazināt gaisā esošo un pirms pacelšanās esošo gaisa kuģu gaidīšanas laiku un līdz ar to samazināt patērētās degvielas daudzumu un izmešu apjomu, kā arī būs iespēja operatīvi veikt neatliekamās medicīniskās palīdzības un aviācijas glābšanas un meklēšanas (SAR) helikopteru nosēšanos, netraucējot gaisa kuģu kustībai. </w:t>
      </w:r>
    </w:p>
    <w:p w14:paraId="294D9C67" w14:textId="77777777" w:rsidR="00C67AFE" w:rsidRPr="00FB02FD" w:rsidRDefault="00C67AFE" w:rsidP="00C67AFE">
      <w:pPr>
        <w:numPr>
          <w:ilvl w:val="0"/>
          <w:numId w:val="50"/>
        </w:numPr>
        <w:jc w:val="both"/>
        <w:rPr>
          <w:rFonts w:ascii="Times New Roman" w:eastAsia="Times New Roman" w:hAnsi="Times New Roman" w:cs="Times New Roman"/>
          <w:sz w:val="24"/>
          <w:szCs w:val="24"/>
        </w:rPr>
      </w:pPr>
      <w:r w:rsidRPr="00FB02FD">
        <w:rPr>
          <w:rFonts w:ascii="Times New Roman" w:eastAsia="Times New Roman" w:hAnsi="Times New Roman" w:cs="Times New Roman"/>
          <w:sz w:val="24"/>
          <w:szCs w:val="24"/>
        </w:rPr>
        <w:t xml:space="preserve">Trešā standarta EDS iekārtu iegāde -  </w:t>
      </w:r>
      <w:r w:rsidRPr="00FB02FD">
        <w:rPr>
          <w:rFonts w:ascii="Times New Roman" w:eastAsia="+mn-ea" w:hAnsi="Times New Roman" w:cs="Times New Roman"/>
          <w:kern w:val="24"/>
          <w:sz w:val="24"/>
          <w:szCs w:val="24"/>
        </w:rPr>
        <w:t>Komisijas Īstenošanas Regula 2015/1998 (2015. gada 5. novembris) nosaka, ka lidostās 3. standarta EDS, kas spēj atklāt un ar trauksmes signālu norādīt uz bagāžā vai citos sūtījumos esošu sprādzienbīstamu materiālu, jābūt ieviestām līdz 2020.gada 1.septembrim, izņemot gadījumus, kad, piemērojot 12.4.2.3. punktu, Pilnvarotā iestāde atļauj ieviest šo prasību līdz 2022.gada 1.septembrim.</w:t>
      </w:r>
      <w:r w:rsidRPr="00FB02FD">
        <w:rPr>
          <w:rFonts w:ascii="Times New Roman" w:eastAsia="Times New Roman" w:hAnsi="Times New Roman" w:cs="Times New Roman"/>
          <w:sz w:val="24"/>
          <w:szCs w:val="24"/>
        </w:rPr>
        <w:t xml:space="preserve"> Saskaņā ar Regulu 2015/1998 </w:t>
      </w:r>
      <w:r w:rsidRPr="00FB02FD">
        <w:rPr>
          <w:rFonts w:ascii="Times New Roman" w:eastAsia="+mn-ea" w:hAnsi="Times New Roman" w:cs="Times New Roman"/>
          <w:kern w:val="24"/>
          <w:sz w:val="24"/>
          <w:szCs w:val="24"/>
        </w:rPr>
        <w:t>Lidostai trešā standarta sprāgstvielu atklāšanas sistēmu iekārtas (EDS) pilna ekspluatācija ir jāuzsāk ne vēlāk kā līdz 2022. gada 01. septembrim.</w:t>
      </w:r>
    </w:p>
    <w:p w14:paraId="2175DE7B" w14:textId="77777777" w:rsidR="00C67AFE" w:rsidRPr="00FB02FD" w:rsidRDefault="00C67AFE" w:rsidP="00C67AFE">
      <w:pPr>
        <w:ind w:left="720"/>
        <w:jc w:val="both"/>
        <w:rPr>
          <w:rFonts w:ascii="Times New Roman" w:eastAsia="Times New Roman" w:hAnsi="Times New Roman" w:cs="Times New Roman"/>
          <w:sz w:val="24"/>
          <w:szCs w:val="24"/>
        </w:rPr>
      </w:pPr>
    </w:p>
    <w:p w14:paraId="41E4DDF7" w14:textId="77777777" w:rsidR="00C67AFE" w:rsidRPr="00FB02FD" w:rsidRDefault="00C67AFE" w:rsidP="00C67AFE">
      <w:pPr>
        <w:ind w:left="360" w:firstLine="360"/>
        <w:jc w:val="both"/>
        <w:rPr>
          <w:rFonts w:ascii="Times New Roman" w:eastAsia="Times New Roman" w:hAnsi="Times New Roman" w:cs="Times New Roman"/>
          <w:sz w:val="24"/>
          <w:szCs w:val="24"/>
        </w:rPr>
      </w:pPr>
      <w:r>
        <w:rPr>
          <w:rFonts w:ascii="Times New Roman" w:eastAsia="+mn-ea" w:hAnsi="Times New Roman" w:cs="Times New Roman"/>
          <w:kern w:val="24"/>
          <w:sz w:val="24"/>
          <w:szCs w:val="24"/>
        </w:rPr>
        <w:t xml:space="preserve">Lai pabeigtu īstenot Projektu, </w:t>
      </w:r>
      <w:r w:rsidRPr="00FB02FD">
        <w:rPr>
          <w:rFonts w:ascii="Times New Roman" w:eastAsia="+mn-ea" w:hAnsi="Times New Roman" w:cs="Times New Roman"/>
          <w:kern w:val="24"/>
          <w:sz w:val="24"/>
          <w:szCs w:val="24"/>
        </w:rPr>
        <w:t>kopējās izmaksas sastāda EUR 19 922 394 (deviņpadsmit miljoni deviņi simti divdesmit divi tūkstoši trīs simti deviņdesmit četri eiro). Projekta realizācija uzsākta 201</w:t>
      </w:r>
      <w:r>
        <w:rPr>
          <w:rFonts w:ascii="Times New Roman" w:eastAsia="+mn-ea" w:hAnsi="Times New Roman" w:cs="Times New Roman"/>
          <w:kern w:val="24"/>
          <w:sz w:val="24"/>
          <w:szCs w:val="24"/>
        </w:rPr>
        <w:t>7</w:t>
      </w:r>
      <w:r w:rsidRPr="00FB02FD">
        <w:rPr>
          <w:rFonts w:ascii="Times New Roman" w:eastAsia="+mn-ea" w:hAnsi="Times New Roman" w:cs="Times New Roman"/>
          <w:kern w:val="24"/>
          <w:sz w:val="24"/>
          <w:szCs w:val="24"/>
        </w:rPr>
        <w:t>. gadā, Projektu plānots pabeigt 2022. gadā.</w:t>
      </w:r>
    </w:p>
    <w:p w14:paraId="042418F0" w14:textId="2D52B1E0" w:rsidR="00C67AFE" w:rsidRDefault="00C67AFE" w:rsidP="00C67AFE">
      <w:pPr>
        <w:jc w:val="both"/>
        <w:rPr>
          <w:rFonts w:ascii="Times New Roman" w:eastAsia="+mn-ea" w:hAnsi="Times New Roman" w:cs="Times New Roman"/>
          <w:kern w:val="24"/>
          <w:sz w:val="24"/>
          <w:szCs w:val="24"/>
        </w:rPr>
      </w:pPr>
    </w:p>
    <w:p w14:paraId="587EA388" w14:textId="0802253A" w:rsidR="004521CC" w:rsidRDefault="004521CC" w:rsidP="00C67AFE">
      <w:pPr>
        <w:jc w:val="both"/>
        <w:rPr>
          <w:rFonts w:ascii="Times New Roman" w:eastAsia="+mn-ea" w:hAnsi="Times New Roman" w:cs="Times New Roman"/>
          <w:kern w:val="24"/>
          <w:sz w:val="24"/>
          <w:szCs w:val="24"/>
        </w:rPr>
      </w:pPr>
    </w:p>
    <w:p w14:paraId="555ADB2A" w14:textId="77777777" w:rsidR="004521CC" w:rsidRPr="00FB02FD" w:rsidRDefault="004521CC" w:rsidP="00C67AFE">
      <w:pPr>
        <w:jc w:val="both"/>
        <w:rPr>
          <w:rFonts w:ascii="Times New Roman" w:eastAsia="+mn-ea" w:hAnsi="Times New Roman" w:cs="Times New Roman"/>
          <w:kern w:val="24"/>
          <w:sz w:val="24"/>
          <w:szCs w:val="24"/>
        </w:rPr>
      </w:pPr>
    </w:p>
    <w:p w14:paraId="77DD583F" w14:textId="77777777" w:rsidR="00C67AFE" w:rsidRPr="00FB02FD" w:rsidRDefault="00C67AFE" w:rsidP="00C67AFE">
      <w:pPr>
        <w:jc w:val="both"/>
        <w:rPr>
          <w:rFonts w:ascii="Times New Roman" w:eastAsia="+mn-ea" w:hAnsi="Times New Roman" w:cs="Times New Roman"/>
          <w:kern w:val="24"/>
          <w:sz w:val="24"/>
          <w:szCs w:val="24"/>
        </w:rPr>
      </w:pPr>
    </w:p>
    <w:p w14:paraId="37099088" w14:textId="77777777" w:rsidR="004F031D" w:rsidRDefault="00C67AFE" w:rsidP="004F031D">
      <w:pPr>
        <w:jc w:val="both"/>
        <w:rPr>
          <w:rFonts w:ascii="Times New Roman" w:eastAsia="+mn-ea" w:hAnsi="Times New Roman" w:cs="Times New Roman"/>
          <w:b/>
          <w:bCs/>
          <w:kern w:val="24"/>
          <w:sz w:val="24"/>
          <w:szCs w:val="24"/>
        </w:rPr>
      </w:pPr>
      <w:r w:rsidRPr="00FB02FD">
        <w:rPr>
          <w:rFonts w:ascii="Times New Roman" w:eastAsia="+mn-ea" w:hAnsi="Times New Roman" w:cs="Times New Roman"/>
          <w:b/>
          <w:bCs/>
          <w:kern w:val="24"/>
          <w:sz w:val="24"/>
          <w:szCs w:val="24"/>
        </w:rPr>
        <w:t>Infrastruktūras, tai skaitā pasažieru termināla, paplašināšana un pielāgošana 3. standarta EDS</w:t>
      </w:r>
    </w:p>
    <w:p w14:paraId="7319079F" w14:textId="139F2B5A" w:rsidR="00C67AFE" w:rsidRPr="00FB02FD" w:rsidRDefault="00C67AFE" w:rsidP="009B1ACF">
      <w:pPr>
        <w:ind w:firstLine="720"/>
        <w:jc w:val="both"/>
        <w:rPr>
          <w:rFonts w:ascii="Times New Roman" w:eastAsia="Times New Roman" w:hAnsi="Times New Roman" w:cs="Times New Roman"/>
          <w:bCs/>
          <w:sz w:val="24"/>
          <w:szCs w:val="24"/>
        </w:rPr>
      </w:pPr>
      <w:r w:rsidRPr="00FB02FD">
        <w:rPr>
          <w:rFonts w:ascii="Times New Roman" w:eastAsia="Times New Roman" w:hAnsi="Times New Roman" w:cs="Times New Roman"/>
          <w:bCs/>
          <w:sz w:val="24"/>
          <w:szCs w:val="24"/>
        </w:rPr>
        <w:t>Neskatoties uz to, ka Lidostas “Rīga” 6. kārtas (pasažieru termināla paplašināšana un savienojuma ar dzelzceļa staciju Rail Baltica projekta ietvaros)  būvniecības projekta realizācija ir apturēta, ņemot vērā Regulā Nr. 2015/1998 noteikto ir jāuzsāk 3. standarta EDS ekspluatācija ne vēlāk kā līdz 2022. gada 01. septembrim. Šobrīd ir izstrādāts infrastruktūras risinājums, kas paredz būtiski savādāku infrastruktūru, tajā skaitā bagāžas karuseļu pilnīgu nomaiņu, apstrādes sistēmas pilnīgu pārbūvi un rekonstrukciju, lai būtu iespējama EDS integrēšana esošajā bagāžas komplektācijas sistēmā.</w:t>
      </w:r>
    </w:p>
    <w:p w14:paraId="22464C9C" w14:textId="77777777" w:rsidR="00C67AFE" w:rsidRPr="00FB02FD" w:rsidRDefault="00C67AFE" w:rsidP="00C67AFE">
      <w:pPr>
        <w:spacing w:before="100" w:beforeAutospacing="1" w:after="100" w:afterAutospacing="1"/>
        <w:ind w:firstLine="720"/>
        <w:jc w:val="both"/>
        <w:rPr>
          <w:rFonts w:ascii="Times New Roman" w:eastAsia="Times New Roman" w:hAnsi="Times New Roman" w:cs="Times New Roman"/>
          <w:bCs/>
          <w:sz w:val="24"/>
          <w:szCs w:val="24"/>
        </w:rPr>
      </w:pPr>
      <w:r w:rsidRPr="00FB02FD">
        <w:rPr>
          <w:rFonts w:ascii="Times New Roman" w:eastAsia="+mn-ea" w:hAnsi="Times New Roman" w:cs="Times New Roman"/>
          <w:kern w:val="24"/>
          <w:sz w:val="24"/>
          <w:szCs w:val="24"/>
        </w:rPr>
        <w:t xml:space="preserve">Projekta realizācija uzsākta 2019. gadā, projektu plānots pabeigt 2021. gadā. Neskatoties uz to, ka attiecībā uz projektu </w:t>
      </w:r>
      <w:r w:rsidRPr="00FB02FD">
        <w:rPr>
          <w:rFonts w:ascii="Times New Roman" w:eastAsia="Times New Roman" w:hAnsi="Times New Roman" w:cs="Times New Roman"/>
          <w:bCs/>
          <w:sz w:val="24"/>
          <w:szCs w:val="24"/>
        </w:rPr>
        <w:t xml:space="preserve">Lidostas “Rīga” 6. kārtas (pasažieru termināla paplašināšana un savienojuma ar dzelzceļa staciju Rail Baltica projekta ietvaros)  būvniecība ir pieņemts lēmums par tā daļēju realizāciju, saskaņā ar spēkā esošajiem normatīvajiem aktiem, kā arī Lidostas uzņemtajām saistībām būvprojekta izstrāde ir jāpabeidz atbilstoši jomu regulējošajiem normatīviem, pretējā gadījumā arī tā daļēja realizācija nav pieļaujama.   </w:t>
      </w:r>
    </w:p>
    <w:p w14:paraId="7DF5C69F" w14:textId="77777777" w:rsidR="00C67AFE" w:rsidRPr="00FB02FD" w:rsidRDefault="00C67AFE" w:rsidP="00C67AFE">
      <w:pPr>
        <w:ind w:firstLine="720"/>
        <w:jc w:val="both"/>
        <w:rPr>
          <w:rFonts w:ascii="Times New Roman" w:eastAsia="Times New Roman" w:hAnsi="Times New Roman" w:cs="Times New Roman"/>
          <w:sz w:val="24"/>
          <w:szCs w:val="24"/>
        </w:rPr>
      </w:pPr>
      <w:r w:rsidRPr="00FB02FD">
        <w:rPr>
          <w:rFonts w:ascii="Times New Roman" w:eastAsia="+mn-ea" w:hAnsi="Times New Roman" w:cs="Times New Roman"/>
          <w:kern w:val="24"/>
          <w:sz w:val="24"/>
          <w:szCs w:val="24"/>
        </w:rPr>
        <w:t>Bagāžas apkalpošanas infrastruktūiras uzlabošanas būvniecības kopējās izmaksas sastāda EUR 4 500 000 (četri miljoni pieci simti tūkstoši eiro). Projekta realizācija uzsākta 2019. gadā, projektu plānots pabeigt 2022. gadā.</w:t>
      </w:r>
    </w:p>
    <w:p w14:paraId="0E837F05" w14:textId="77777777" w:rsidR="004F031D" w:rsidRDefault="00C67AFE" w:rsidP="004F031D">
      <w:pPr>
        <w:pStyle w:val="NormalWeb"/>
        <w:spacing w:after="0" w:afterAutospacing="0"/>
        <w:jc w:val="both"/>
        <w:rPr>
          <w:rStyle w:val="Strong"/>
        </w:rPr>
      </w:pPr>
      <w:r w:rsidRPr="00FB02FD">
        <w:rPr>
          <w:rStyle w:val="Strong"/>
        </w:rPr>
        <w:lastRenderedPageBreak/>
        <w:t>Lidostas “Rīga” 5. perona būvniecība</w:t>
      </w:r>
    </w:p>
    <w:p w14:paraId="03A60010" w14:textId="73DA0876" w:rsidR="00C67AFE" w:rsidRPr="004F031D" w:rsidRDefault="00C67AFE" w:rsidP="009B1ACF">
      <w:pPr>
        <w:pStyle w:val="NormalWeb"/>
        <w:spacing w:before="0" w:beforeAutospacing="0" w:after="0" w:afterAutospacing="0"/>
        <w:ind w:firstLine="720"/>
        <w:jc w:val="both"/>
        <w:rPr>
          <w:b/>
          <w:bCs/>
        </w:rPr>
      </w:pPr>
      <w:r w:rsidRPr="00FB02FD">
        <w:rPr>
          <w:rFonts w:eastAsia="Calibri"/>
        </w:rPr>
        <w:t xml:space="preserve">Realizējot projektu tiks novērstas neatbilstības Regulai Nr. 139/2014 ar numuriem EVRA-DAAD-03, EVRA-DAAD-07. </w:t>
      </w:r>
      <w:r>
        <w:rPr>
          <w:rFonts w:eastAsia="Calibri"/>
        </w:rPr>
        <w:t>Tiks</w:t>
      </w:r>
      <w:r w:rsidRPr="00FB02FD">
        <w:rPr>
          <w:rFonts w:eastAsia="Calibri"/>
        </w:rPr>
        <w:t xml:space="preserve"> veikta apgaismojuma rekonstrukcija, kā arī izbūvēta jauna perona infrastruktūra E koda kravas gaisa kuģu apkalpošanai, nodrošinot atbilstību CS ADR-DSN.E.355, tiks veiktas atbilstošas izmaiņas gaisa kuģu stāvvietu procedūrās. Tiks nodrošinātas gaisa kuģu stāvvietas, lai aizvietotu tās, kuru ierobežojumi noteikti saskaņā ar mākslīgā seguma klasifikācijas rādītāja PCN mērījumiem. </w:t>
      </w:r>
    </w:p>
    <w:p w14:paraId="125D18EB" w14:textId="436A8B1A" w:rsidR="00C67AFE" w:rsidRDefault="00C67AFE" w:rsidP="00C67AFE">
      <w:pPr>
        <w:ind w:firstLine="526"/>
        <w:jc w:val="both"/>
        <w:rPr>
          <w:rFonts w:ascii="Times New Roman" w:eastAsia="+mn-ea" w:hAnsi="Times New Roman" w:cs="Times New Roman"/>
          <w:kern w:val="24"/>
          <w:sz w:val="24"/>
          <w:szCs w:val="24"/>
        </w:rPr>
      </w:pPr>
      <w:r w:rsidRPr="00FB02FD">
        <w:rPr>
          <w:rFonts w:ascii="Times New Roman" w:eastAsia="+mn-ea" w:hAnsi="Times New Roman" w:cs="Times New Roman"/>
          <w:kern w:val="24"/>
          <w:sz w:val="24"/>
          <w:szCs w:val="24"/>
        </w:rPr>
        <w:t xml:space="preserve">Projekta kopējās izmaksas sastāda EUR </w:t>
      </w:r>
      <w:r w:rsidRPr="00FB02FD">
        <w:rPr>
          <w:rFonts w:ascii="Times New Roman" w:eastAsia="Times New Roman" w:hAnsi="Times New Roman" w:cs="Times New Roman"/>
          <w:sz w:val="24"/>
          <w:szCs w:val="24"/>
          <w:lang w:eastAsia="lv-LV"/>
        </w:rPr>
        <w:t>14 949 839,23</w:t>
      </w:r>
      <w:r w:rsidRPr="00FB02FD">
        <w:rPr>
          <w:rFonts w:ascii="Times New Roman" w:eastAsia="+mn-ea" w:hAnsi="Times New Roman" w:cs="Times New Roman"/>
          <w:kern w:val="24"/>
          <w:sz w:val="24"/>
          <w:szCs w:val="24"/>
        </w:rPr>
        <w:t xml:space="preserve"> (četrpadsmit miljoni deviņi simti četrdesmit deviņi tūkstoši astoņi simti trīsdesmit deviņi eiro un 23 centi). Atlikusī maksājuma summa EUR 923 166,00 (deviņi simti divdesmit trīs tūkstoši viens simts sešdesmit seši eiro), papildus pēc objekta nodošanas ekspluatācijā ir jāveic būvniecības garantijas atmaksa, kas sastāda </w:t>
      </w:r>
      <w:r>
        <w:rPr>
          <w:rFonts w:ascii="Times New Roman" w:eastAsia="+mn-ea" w:hAnsi="Times New Roman" w:cs="Times New Roman"/>
          <w:kern w:val="24"/>
          <w:sz w:val="24"/>
          <w:szCs w:val="24"/>
        </w:rPr>
        <w:t xml:space="preserve">līdz </w:t>
      </w:r>
      <w:r w:rsidRPr="00FB02FD">
        <w:rPr>
          <w:rFonts w:ascii="Times New Roman" w:eastAsia="+mn-ea" w:hAnsi="Times New Roman" w:cs="Times New Roman"/>
          <w:kern w:val="24"/>
          <w:sz w:val="24"/>
          <w:szCs w:val="24"/>
        </w:rPr>
        <w:t>EUR 1 673 306,00 (viens miljons seši simti septiņdesmit trīs tūkstoši trīs simti seši eiro). Projekta realizācija uzsākta 2019. gadā, projektu plānots pabeigt 2020. gadā.</w:t>
      </w:r>
    </w:p>
    <w:p w14:paraId="696747A6" w14:textId="77777777" w:rsidR="009B1ACF" w:rsidRPr="00FB02FD" w:rsidRDefault="009B1ACF" w:rsidP="00C67AFE">
      <w:pPr>
        <w:ind w:firstLine="526"/>
        <w:jc w:val="both"/>
        <w:rPr>
          <w:rFonts w:ascii="Times New Roman" w:eastAsia="+mn-ea" w:hAnsi="Times New Roman" w:cs="Times New Roman"/>
          <w:kern w:val="24"/>
          <w:sz w:val="24"/>
          <w:szCs w:val="24"/>
        </w:rPr>
      </w:pPr>
    </w:p>
    <w:p w14:paraId="0E1469EC" w14:textId="77777777" w:rsidR="009B1ACF" w:rsidRDefault="00C67AFE" w:rsidP="009B1ACF">
      <w:pPr>
        <w:pStyle w:val="NormalWeb"/>
        <w:spacing w:before="0" w:beforeAutospacing="0" w:after="0" w:afterAutospacing="0"/>
        <w:jc w:val="both"/>
        <w:rPr>
          <w:rStyle w:val="Strong"/>
        </w:rPr>
      </w:pPr>
      <w:r w:rsidRPr="00FB02FD">
        <w:rPr>
          <w:rStyle w:val="Strong"/>
        </w:rPr>
        <w:t xml:space="preserve">Lidostas </w:t>
      </w:r>
      <w:r w:rsidR="009B1ACF">
        <w:rPr>
          <w:rStyle w:val="Strong"/>
        </w:rPr>
        <w:t>“Rīga” 2. perona rekonstrukcija</w:t>
      </w:r>
    </w:p>
    <w:p w14:paraId="2D40F908" w14:textId="767F5608" w:rsidR="00C67AFE" w:rsidRPr="009B1ACF" w:rsidRDefault="00C67AFE" w:rsidP="009B1ACF">
      <w:pPr>
        <w:pStyle w:val="NormalWeb"/>
        <w:spacing w:before="0" w:beforeAutospacing="0" w:after="0" w:afterAutospacing="0"/>
        <w:ind w:firstLine="720"/>
        <w:jc w:val="both"/>
        <w:rPr>
          <w:b/>
          <w:bCs/>
        </w:rPr>
      </w:pPr>
      <w:r w:rsidRPr="00FB02FD">
        <w:rPr>
          <w:rFonts w:eastAsia="Calibri"/>
        </w:rPr>
        <w:t xml:space="preserve">Realizējot projektu tiks novērstas neatbilstības Regulai Nr. 139/2014 ar numuriem EVRA-DAAD-03, EVRA-DAAD-07. Papildus projekts tiek realizēts vienlaicīgi ar </w:t>
      </w:r>
      <w:r w:rsidRPr="00FB02FD">
        <w:t xml:space="preserve">Kohēzijas fonda projekta “Drošas un videi draudzīgas infrastruktūras attīstība starptautiskajā lidostā “Rīga”” aktivitāti Helikoptera nosēšanās laukuma izbūve, tādējādi nodrošinot to gan ar atbilstošu lidlauka infrastruktūru (seguma, apgaismojuma maiņa), gan nepieciešamajām inženiertehkomunikācijām. </w:t>
      </w:r>
      <w:r w:rsidRPr="00FB02FD">
        <w:rPr>
          <w:rFonts w:eastAsia="Calibri"/>
        </w:rPr>
        <w:t xml:space="preserve"> </w:t>
      </w:r>
    </w:p>
    <w:p w14:paraId="309E8545" w14:textId="77777777" w:rsidR="00C67AFE" w:rsidRPr="00FB02FD" w:rsidRDefault="00C67AFE" w:rsidP="00C67AFE">
      <w:pPr>
        <w:jc w:val="both"/>
        <w:rPr>
          <w:rFonts w:ascii="Times New Roman" w:hAnsi="Times New Roman" w:cs="Times New Roman"/>
          <w:sz w:val="24"/>
          <w:szCs w:val="24"/>
        </w:rPr>
      </w:pPr>
      <w:r w:rsidRPr="00FB02FD">
        <w:rPr>
          <w:rFonts w:ascii="Times New Roman" w:hAnsi="Times New Roman" w:cs="Times New Roman"/>
          <w:sz w:val="24"/>
          <w:szCs w:val="24"/>
        </w:rPr>
        <w:t>ES fondu projekta “Drošas un videi draudzīgas infrastruktūras attīstība starptautiskajā  lidostā “Rīga””” ietvaros tiek paredzēta Helikoptera nosēšanās laukuma izbūve 2. perona dienvidu daļā. Ņemot vērā helikopteru nosēšanās laukuma izvietojumu, kas tika rūpīgi izvērtēts vairākās darba grupas sanāksmēs, nepieciešama 2. perona dienvidu daļas piebūve, lai nodrošinātu funkcionālu helikopteru nosēšanās laukuma izmantošanu.</w:t>
      </w:r>
    </w:p>
    <w:p w14:paraId="4C6B67FB" w14:textId="77777777" w:rsidR="00C67AFE" w:rsidRPr="00FB02FD" w:rsidRDefault="00C67AFE" w:rsidP="00C67AFE">
      <w:pPr>
        <w:suppressAutoHyphens/>
        <w:spacing w:before="120" w:after="120"/>
        <w:ind w:firstLine="526"/>
        <w:jc w:val="both"/>
        <w:rPr>
          <w:rFonts w:ascii="Times New Roman" w:eastAsia="Calibri" w:hAnsi="Times New Roman" w:cs="Times New Roman"/>
          <w:sz w:val="24"/>
          <w:szCs w:val="24"/>
        </w:rPr>
      </w:pPr>
      <w:r w:rsidRPr="00FB02FD">
        <w:rPr>
          <w:rFonts w:ascii="Times New Roman" w:hAnsi="Times New Roman" w:cs="Times New Roman"/>
          <w:sz w:val="24"/>
          <w:szCs w:val="24"/>
        </w:rPr>
        <w:t>Tāpat jāņem vērā, ka pēc 5. perona izbūves 2. peronā tiks likvidēta</w:t>
      </w:r>
      <w:r>
        <w:rPr>
          <w:rFonts w:ascii="Times New Roman" w:hAnsi="Times New Roman" w:cs="Times New Roman"/>
          <w:sz w:val="24"/>
          <w:szCs w:val="24"/>
        </w:rPr>
        <w:t>s</w:t>
      </w:r>
      <w:r w:rsidRPr="00FB02FD">
        <w:rPr>
          <w:rFonts w:ascii="Times New Roman" w:hAnsi="Times New Roman" w:cs="Times New Roman"/>
          <w:sz w:val="24"/>
          <w:szCs w:val="24"/>
        </w:rPr>
        <w:t xml:space="preserve"> </w:t>
      </w:r>
      <w:r>
        <w:rPr>
          <w:rFonts w:ascii="Times New Roman" w:hAnsi="Times New Roman" w:cs="Times New Roman"/>
          <w:sz w:val="24"/>
          <w:szCs w:val="24"/>
        </w:rPr>
        <w:t xml:space="preserve">C koda </w:t>
      </w:r>
      <w:r w:rsidRPr="00FB02FD">
        <w:rPr>
          <w:rFonts w:ascii="Times New Roman" w:hAnsi="Times New Roman" w:cs="Times New Roman"/>
          <w:sz w:val="24"/>
          <w:szCs w:val="24"/>
        </w:rPr>
        <w:t xml:space="preserve">gaisa </w:t>
      </w:r>
      <w:r>
        <w:rPr>
          <w:rFonts w:ascii="Times New Roman" w:hAnsi="Times New Roman" w:cs="Times New Roman"/>
          <w:sz w:val="24"/>
          <w:szCs w:val="24"/>
        </w:rPr>
        <w:t>stāvvietas, kuru nestspēja neatbilsts normatīvajiem aktiem,</w:t>
      </w:r>
      <w:r w:rsidRPr="00FB02FD">
        <w:rPr>
          <w:rFonts w:ascii="Times New Roman" w:hAnsi="Times New Roman" w:cs="Times New Roman"/>
          <w:sz w:val="24"/>
          <w:szCs w:val="24"/>
        </w:rPr>
        <w:t xml:space="preserve"> līdz ar to, izbūvējot 2. perona paplašinājumu, </w:t>
      </w:r>
      <w:r w:rsidRPr="00FB02FD">
        <w:rPr>
          <w:rFonts w:ascii="Times New Roman" w:eastAsia="Calibri" w:hAnsi="Times New Roman" w:cs="Times New Roman"/>
          <w:sz w:val="24"/>
          <w:szCs w:val="24"/>
        </w:rPr>
        <w:t xml:space="preserve">tiks nodrošinātas gaisa kuģu stāvvietas, lai aizvietotu tās, kuru ierobežojumi noteikti saskaņā ar mākslīgā seguma klasifikācijas rādītāja PCN mērījumiem, </w:t>
      </w:r>
      <w:r w:rsidRPr="00FB02FD">
        <w:rPr>
          <w:rFonts w:ascii="Times New Roman" w:hAnsi="Times New Roman" w:cs="Times New Roman"/>
          <w:sz w:val="24"/>
          <w:szCs w:val="24"/>
        </w:rPr>
        <w:t>kā arī pārplānojot 2. perona gaisa kuģu stāvvietu izvietojumu, papildus tiks iegūtas divas jaunas C klases gaisa kuģu stāvvietas uzlabojot perona kapacitāti.</w:t>
      </w:r>
    </w:p>
    <w:p w14:paraId="4F80DFB3" w14:textId="7FD28A5D" w:rsidR="00C67AFE" w:rsidRDefault="00C67AFE" w:rsidP="00C67AFE">
      <w:pPr>
        <w:ind w:firstLine="526"/>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Lai pabeigtu īstenot Projektu,</w:t>
      </w:r>
      <w:r w:rsidRPr="00FB02FD">
        <w:rPr>
          <w:rFonts w:ascii="Times New Roman" w:eastAsia="+mn-ea" w:hAnsi="Times New Roman" w:cs="Times New Roman"/>
          <w:kern w:val="24"/>
          <w:sz w:val="24"/>
          <w:szCs w:val="24"/>
        </w:rPr>
        <w:t xml:space="preserve"> kopējās izmaksas sastāda EUR </w:t>
      </w:r>
      <w:r w:rsidRPr="00FB02FD">
        <w:rPr>
          <w:rFonts w:ascii="Times New Roman" w:eastAsia="Times New Roman" w:hAnsi="Times New Roman" w:cs="Times New Roman"/>
          <w:sz w:val="24"/>
          <w:szCs w:val="24"/>
          <w:lang w:eastAsia="lv-LV"/>
        </w:rPr>
        <w:t>1 461 190,00</w:t>
      </w:r>
      <w:r w:rsidRPr="00FB02FD">
        <w:rPr>
          <w:rFonts w:ascii="Times New Roman" w:eastAsia="+mn-ea" w:hAnsi="Times New Roman" w:cs="Times New Roman"/>
          <w:kern w:val="24"/>
          <w:sz w:val="24"/>
          <w:szCs w:val="24"/>
        </w:rPr>
        <w:t xml:space="preserve"> (viens miljons četri simti sešdesmit viens tūkstotis viens simts deviņdesmit eiro). Projekta realizācija uzsākta 2019. gadā, projektu plānots pabeigt 2020. gadā.</w:t>
      </w:r>
    </w:p>
    <w:p w14:paraId="4ED79EF9" w14:textId="77777777" w:rsidR="00C67AFE" w:rsidRPr="00FB02FD" w:rsidRDefault="00C67AFE" w:rsidP="004F031D">
      <w:pPr>
        <w:pStyle w:val="NormalWeb"/>
        <w:spacing w:after="0" w:afterAutospacing="0"/>
        <w:jc w:val="both"/>
        <w:rPr>
          <w:rStyle w:val="Strong"/>
        </w:rPr>
      </w:pPr>
      <w:r w:rsidRPr="00FB02FD">
        <w:rPr>
          <w:rStyle w:val="Strong"/>
        </w:rPr>
        <w:t>Skrejceļa apakšstacijas TP23 un TP24</w:t>
      </w:r>
    </w:p>
    <w:p w14:paraId="40FA9F6F" w14:textId="77777777" w:rsidR="00C67AFE" w:rsidRPr="00FB02FD" w:rsidRDefault="00C67AFE" w:rsidP="004F031D">
      <w:pPr>
        <w:ind w:firstLine="720"/>
        <w:jc w:val="both"/>
        <w:rPr>
          <w:rFonts w:ascii="Times New Roman" w:eastAsia="Times New Roman" w:hAnsi="Times New Roman" w:cs="Times New Roman"/>
          <w:sz w:val="24"/>
          <w:szCs w:val="24"/>
        </w:rPr>
      </w:pPr>
      <w:r w:rsidRPr="00FB02FD">
        <w:rPr>
          <w:rFonts w:ascii="Times New Roman" w:eastAsia="Times New Roman" w:hAnsi="Times New Roman" w:cs="Times New Roman"/>
          <w:sz w:val="24"/>
          <w:szCs w:val="24"/>
        </w:rPr>
        <w:t xml:space="preserve">Investīciju projekta “Apakšstaciju TP-23 un TP-24 pārbūve” mērķis ir rekonstruēt un papildināt lidlauka kritisko infrastruktūru, nepārtraucot lidlauka darbību. Projekta ietvaros ir plānots nomainīt Nepārtrauktās barošanas iekārtu (UPS) un Dīzeļģeneratoru (DG), kas šobrīd nespēj īstenot EK Regulā Nr. 139/2014 noteiktās elektroapgādes atjaunošanās prasības (atjaunošanās laiks 1 sekunde, ja sistēmai ir iestatīti vissmagākie darba apstākļi – maksimāls uguņu spilgtums un nesimetriska slodze fāzēs).  </w:t>
      </w:r>
    </w:p>
    <w:p w14:paraId="69C32B28" w14:textId="77777777" w:rsidR="00C67AFE" w:rsidRPr="00FB02FD" w:rsidRDefault="00C67AFE" w:rsidP="00C67AFE">
      <w:pPr>
        <w:ind w:firstLine="720"/>
        <w:jc w:val="both"/>
        <w:rPr>
          <w:rFonts w:ascii="Times New Roman" w:hAnsi="Times New Roman" w:cs="Times New Roman"/>
          <w:sz w:val="24"/>
          <w:szCs w:val="24"/>
        </w:rPr>
      </w:pPr>
      <w:r w:rsidRPr="00FB02FD">
        <w:rPr>
          <w:rFonts w:ascii="Times New Roman" w:hAnsi="Times New Roman" w:cs="Times New Roman"/>
          <w:sz w:val="24"/>
          <w:szCs w:val="24"/>
        </w:rPr>
        <w:t>Projekta realizācija ir ar būtisku ietekmi uz lidlauka uguņu sistēmas drošību, t.i., jau šobrīd esošā sistēma mēdz strādāt ar 107% slodzi, kas gan īslaicīgi ir pieļaujams, bet rada regulārus brīdinājuma signālus lietotājiem par iespējamu pārslodzes tuvošanos. Lietotāji, kas šos signālus saņem ir Lidostas “Rīga” Elektrotehniskā nodaļa un VAS “Latvijas gaisa satiksme”. Projekta realizācija ir obligāts pasākums, lai novērstu elektroapgādes un uguņu sistēmas potenciālos bojājumus un atteices saistīto projektu realizācijā.</w:t>
      </w:r>
    </w:p>
    <w:p w14:paraId="7F5B8275" w14:textId="77777777" w:rsidR="00C67AFE" w:rsidRPr="009C5507" w:rsidRDefault="00C67AFE" w:rsidP="00C67AFE">
      <w:pPr>
        <w:ind w:firstLine="720"/>
        <w:jc w:val="both"/>
        <w:rPr>
          <w:rFonts w:ascii="Times New Roman" w:hAnsi="Times New Roman" w:cs="Times New Roman"/>
          <w:bCs/>
          <w:sz w:val="24"/>
          <w:szCs w:val="24"/>
        </w:rPr>
      </w:pPr>
      <w:r w:rsidRPr="00FB02FD">
        <w:rPr>
          <w:rFonts w:ascii="Times New Roman" w:hAnsi="Times New Roman" w:cs="Times New Roman"/>
          <w:sz w:val="24"/>
          <w:szCs w:val="24"/>
        </w:rPr>
        <w:lastRenderedPageBreak/>
        <w:t xml:space="preserve">TP-23 un TP-24 ir lidlauka apgaismojuma sistēmu barojošās apakšstacijas, kas vienlaicīgi veic vadības un regulācijas funkcijas visai apgaismojuma sistēmai kopumā. Šis projekts ir nepieciešams, jo esošo apakšstaciju telpas un aprīkojums neparedz iespēju sistēmu paplašināt, bet lidostas vidēja termiņa stratēģijā/plānos ir vairāki investīciju projekti, kas ievērojami paplašinās lidlauka uguņu sistēmu, piemēram, Kohēzijas fonda projekta ietvaros “Drošas un videi draudzīgas infrastruktūras attīstība starptautiskajā lidostā “Rīga”” tiks realizētas aktivitātes “Ātrās nobraukšanas manevrēšanas ceļa Y izbūve”, “Peronu ass līniju uguņu ierīkošana”  un “Helikoptera nosēšanās laukuma izbūve”. Projektu “Drošas un videi draudzīgas infrastruktūras attīstība starptautiskajā lidostā “Rīga”” , “Skrejceļa dienvidu gala, sānu drošības joslu un manevrēšanas ceļa A seguma atjaunošana”, “2.perona paplašināšana”, “5.perona izbūve”. Šo visu projektu realizācija </w:t>
      </w:r>
      <w:r w:rsidRPr="009C5507">
        <w:rPr>
          <w:rFonts w:ascii="Times New Roman" w:hAnsi="Times New Roman" w:cs="Times New Roman"/>
          <w:bCs/>
          <w:sz w:val="24"/>
          <w:szCs w:val="24"/>
        </w:rPr>
        <w:t xml:space="preserve">nav tehniski iespējama bez minēto apakšstaciju pārbūves. </w:t>
      </w:r>
    </w:p>
    <w:p w14:paraId="075CA16F" w14:textId="26BB59C6" w:rsidR="00C67AFE" w:rsidRDefault="00C67AFE" w:rsidP="004F031D">
      <w:pPr>
        <w:ind w:firstLine="720"/>
        <w:jc w:val="both"/>
        <w:rPr>
          <w:rFonts w:ascii="Times New Roman" w:eastAsia="+mn-ea" w:hAnsi="Times New Roman" w:cs="Times New Roman"/>
          <w:kern w:val="24"/>
          <w:sz w:val="24"/>
          <w:szCs w:val="24"/>
        </w:rPr>
      </w:pPr>
      <w:r w:rsidRPr="00FB02FD">
        <w:rPr>
          <w:rFonts w:ascii="Times New Roman" w:eastAsia="+mn-ea" w:hAnsi="Times New Roman" w:cs="Times New Roman"/>
          <w:kern w:val="24"/>
          <w:sz w:val="24"/>
          <w:szCs w:val="24"/>
        </w:rPr>
        <w:t xml:space="preserve">Projekta kopējās izmaksas sastāda EUR </w:t>
      </w:r>
      <w:r w:rsidRPr="00FB02FD">
        <w:rPr>
          <w:rFonts w:ascii="Times New Roman" w:eastAsia="Times New Roman" w:hAnsi="Times New Roman" w:cs="Times New Roman"/>
          <w:sz w:val="24"/>
          <w:szCs w:val="24"/>
          <w:lang w:eastAsia="lv-LV"/>
        </w:rPr>
        <w:t>3 453 313,00</w:t>
      </w:r>
      <w:r w:rsidRPr="00FB02FD">
        <w:rPr>
          <w:rFonts w:ascii="Times New Roman" w:eastAsia="+mn-ea" w:hAnsi="Times New Roman" w:cs="Times New Roman"/>
          <w:kern w:val="24"/>
          <w:sz w:val="24"/>
          <w:szCs w:val="24"/>
        </w:rPr>
        <w:t xml:space="preserve"> (trīs miljoni četri simti piecdesmit trīs tūkstoši trīs simti trīspadsmit eiro). Projekta realizācija uzsākta 2020. gadā, projektu plānots pabeigt 2022. gadā.</w:t>
      </w:r>
    </w:p>
    <w:p w14:paraId="7C6FCF87" w14:textId="77777777" w:rsidR="004F031D" w:rsidRPr="004F031D" w:rsidRDefault="004F031D" w:rsidP="004F031D">
      <w:pPr>
        <w:ind w:firstLine="720"/>
        <w:jc w:val="both"/>
        <w:rPr>
          <w:rFonts w:ascii="Times New Roman" w:eastAsia="Times New Roman" w:hAnsi="Times New Roman" w:cs="Times New Roman"/>
          <w:sz w:val="24"/>
          <w:szCs w:val="24"/>
        </w:rPr>
      </w:pPr>
    </w:p>
    <w:p w14:paraId="07A9E649" w14:textId="77777777" w:rsidR="00C67AFE" w:rsidRPr="00FB02FD" w:rsidRDefault="00C67AFE" w:rsidP="004F031D">
      <w:pPr>
        <w:pStyle w:val="NormalWeb"/>
        <w:spacing w:before="0" w:beforeAutospacing="0" w:after="0" w:afterAutospacing="0"/>
        <w:jc w:val="both"/>
        <w:rPr>
          <w:rStyle w:val="Strong"/>
        </w:rPr>
      </w:pPr>
      <w:r w:rsidRPr="00FB02FD">
        <w:rPr>
          <w:rStyle w:val="Strong"/>
        </w:rPr>
        <w:t>Skrejceļa dienvidu gala un sānu drošības joslu rekonstrukcija</w:t>
      </w:r>
    </w:p>
    <w:p w14:paraId="1BF43286" w14:textId="77777777" w:rsidR="00C67AFE" w:rsidRPr="00FB02FD" w:rsidRDefault="00C67AFE" w:rsidP="004F031D">
      <w:pPr>
        <w:ind w:firstLine="720"/>
        <w:jc w:val="both"/>
        <w:rPr>
          <w:rFonts w:ascii="Times New Roman" w:eastAsia="Calibri" w:hAnsi="Times New Roman" w:cs="Times New Roman"/>
          <w:sz w:val="24"/>
          <w:szCs w:val="24"/>
        </w:rPr>
      </w:pPr>
      <w:r w:rsidRPr="00FB02FD">
        <w:rPr>
          <w:rFonts w:ascii="Times New Roman" w:eastAsia="Calibri" w:hAnsi="Times New Roman" w:cs="Times New Roman"/>
          <w:sz w:val="24"/>
          <w:szCs w:val="24"/>
        </w:rPr>
        <w:t xml:space="preserve">Tiks novērstas Regulas Nr. 139/2014 neatbilstības ar numuriem EVRA-DAAD-01, EVRA-DAAD-02. </w:t>
      </w:r>
      <w:r>
        <w:rPr>
          <w:rFonts w:ascii="Times New Roman" w:eastAsia="Calibri" w:hAnsi="Times New Roman" w:cs="Times New Roman"/>
          <w:sz w:val="24"/>
          <w:szCs w:val="24"/>
        </w:rPr>
        <w:t>Tiks novērsti</w:t>
      </w:r>
      <w:r w:rsidRPr="00FB02FD">
        <w:rPr>
          <w:rFonts w:ascii="Times New Roman" w:eastAsia="Calibri" w:hAnsi="Times New Roman" w:cs="Times New Roman"/>
          <w:sz w:val="24"/>
          <w:szCs w:val="24"/>
        </w:rPr>
        <w:t xml:space="preserve"> manevrēšanas ceļa A asfaltbetona segum</w:t>
      </w:r>
      <w:r>
        <w:rPr>
          <w:rFonts w:ascii="Times New Roman" w:eastAsia="Calibri" w:hAnsi="Times New Roman" w:cs="Times New Roman"/>
          <w:sz w:val="24"/>
          <w:szCs w:val="24"/>
        </w:rPr>
        <w:t>a</w:t>
      </w:r>
      <w:r w:rsidRPr="00FB02FD">
        <w:rPr>
          <w:rFonts w:ascii="Times New Roman" w:eastAsia="Calibri" w:hAnsi="Times New Roman" w:cs="Times New Roman"/>
          <w:sz w:val="24"/>
          <w:szCs w:val="24"/>
        </w:rPr>
        <w:t xml:space="preserve"> defekti - lokāli izdrupumi un plaisas, kuru novēršanai nepieciešams piemērot skrejceļa seguma nomaiņu visā bojājumu vietu lokācijas posmā. </w:t>
      </w:r>
      <w:r>
        <w:rPr>
          <w:rFonts w:ascii="Times New Roman" w:eastAsia="Calibri" w:hAnsi="Times New Roman" w:cs="Times New Roman"/>
          <w:sz w:val="24"/>
          <w:szCs w:val="24"/>
        </w:rPr>
        <w:t xml:space="preserve"> Tiks veikta </w:t>
      </w:r>
      <w:r w:rsidRPr="00FB02FD">
        <w:rPr>
          <w:rFonts w:ascii="Times New Roman" w:eastAsia="Calibri" w:hAnsi="Times New Roman" w:cs="Times New Roman"/>
          <w:sz w:val="24"/>
          <w:szCs w:val="24"/>
        </w:rPr>
        <w:t xml:space="preserve"> sānu drošības jos</w:t>
      </w:r>
      <w:r>
        <w:rPr>
          <w:rFonts w:ascii="Times New Roman" w:eastAsia="Calibri" w:hAnsi="Times New Roman" w:cs="Times New Roman"/>
          <w:sz w:val="24"/>
          <w:szCs w:val="24"/>
        </w:rPr>
        <w:t>lu rekonstrukcija</w:t>
      </w:r>
      <w:r w:rsidRPr="00FB02FD">
        <w:rPr>
          <w:rFonts w:ascii="Times New Roman" w:eastAsia="Calibri" w:hAnsi="Times New Roman" w:cs="Times New Roman"/>
          <w:sz w:val="24"/>
          <w:szCs w:val="24"/>
        </w:rPr>
        <w:t xml:space="preserve"> – </w:t>
      </w:r>
      <w:r>
        <w:rPr>
          <w:rFonts w:ascii="Times New Roman" w:eastAsia="Calibri" w:hAnsi="Times New Roman" w:cs="Times New Roman"/>
          <w:sz w:val="24"/>
          <w:szCs w:val="24"/>
        </w:rPr>
        <w:t>novēršot</w:t>
      </w:r>
      <w:r w:rsidRPr="00FB02FD">
        <w:rPr>
          <w:rFonts w:ascii="Times New Roman" w:eastAsia="Calibri" w:hAnsi="Times New Roman" w:cs="Times New Roman"/>
          <w:sz w:val="24"/>
          <w:szCs w:val="24"/>
        </w:rPr>
        <w:t xml:space="preserve"> seguma virsma</w:t>
      </w:r>
      <w:r>
        <w:rPr>
          <w:rFonts w:ascii="Times New Roman" w:eastAsia="Calibri" w:hAnsi="Times New Roman" w:cs="Times New Roman"/>
          <w:sz w:val="24"/>
          <w:szCs w:val="24"/>
        </w:rPr>
        <w:t>s</w:t>
      </w:r>
      <w:r w:rsidRPr="00FB02FD">
        <w:rPr>
          <w:rFonts w:ascii="Times New Roman" w:eastAsia="Calibri" w:hAnsi="Times New Roman" w:cs="Times New Roman"/>
          <w:sz w:val="24"/>
          <w:szCs w:val="24"/>
        </w:rPr>
        <w:t xml:space="preserve"> šķērsslīpumu neatbilstīb</w:t>
      </w:r>
      <w:r>
        <w:rPr>
          <w:rFonts w:ascii="Times New Roman" w:eastAsia="Calibri" w:hAnsi="Times New Roman" w:cs="Times New Roman"/>
          <w:sz w:val="24"/>
          <w:szCs w:val="24"/>
        </w:rPr>
        <w:t>u</w:t>
      </w:r>
      <w:r w:rsidRPr="00FB02FD">
        <w:rPr>
          <w:rFonts w:ascii="Times New Roman" w:eastAsia="Calibri" w:hAnsi="Times New Roman" w:cs="Times New Roman"/>
          <w:sz w:val="24"/>
          <w:szCs w:val="24"/>
        </w:rPr>
        <w:t xml:space="preserve"> tehniskajām prasībām. </w:t>
      </w:r>
    </w:p>
    <w:p w14:paraId="0242F468" w14:textId="03C74735" w:rsidR="00C67AFE" w:rsidRDefault="00C67AFE" w:rsidP="00C67AFE">
      <w:pPr>
        <w:spacing w:before="120" w:after="120"/>
        <w:ind w:firstLine="720"/>
        <w:jc w:val="both"/>
        <w:rPr>
          <w:rFonts w:ascii="Times New Roman" w:eastAsia="+mn-ea" w:hAnsi="Times New Roman" w:cs="Times New Roman"/>
          <w:kern w:val="24"/>
          <w:sz w:val="24"/>
          <w:szCs w:val="24"/>
        </w:rPr>
      </w:pPr>
      <w:r w:rsidRPr="00FB02FD">
        <w:rPr>
          <w:rFonts w:ascii="Times New Roman" w:eastAsia="+mn-ea" w:hAnsi="Times New Roman" w:cs="Times New Roman"/>
          <w:kern w:val="24"/>
          <w:sz w:val="24"/>
          <w:szCs w:val="24"/>
        </w:rPr>
        <w:t xml:space="preserve">Projekta kopējās izmaksas sastāda EUR </w:t>
      </w:r>
      <w:r w:rsidRPr="00FB02FD">
        <w:rPr>
          <w:rFonts w:ascii="Times New Roman" w:eastAsia="Times New Roman" w:hAnsi="Times New Roman" w:cs="Times New Roman"/>
          <w:sz w:val="24"/>
          <w:szCs w:val="24"/>
          <w:lang w:eastAsia="lv-LV"/>
        </w:rPr>
        <w:t>4 735 592,00</w:t>
      </w:r>
      <w:r w:rsidRPr="00FB02FD">
        <w:rPr>
          <w:rFonts w:ascii="Times New Roman" w:eastAsia="+mn-ea" w:hAnsi="Times New Roman" w:cs="Times New Roman"/>
          <w:kern w:val="24"/>
          <w:sz w:val="24"/>
          <w:szCs w:val="24"/>
        </w:rPr>
        <w:t xml:space="preserve"> (četri miljoni septiņi simti trīsdesmit pieci tūkstoši pieci simti deviņdesmit divi eiro). Projekta realizācija uzsākta 2019. gadā, projektu plānots pabeigt 2020. gadā.</w:t>
      </w:r>
    </w:p>
    <w:p w14:paraId="0F0367F1" w14:textId="77777777" w:rsidR="004521CC" w:rsidRPr="00FB02FD" w:rsidRDefault="004521CC" w:rsidP="00C67AFE">
      <w:pPr>
        <w:spacing w:before="120" w:after="120"/>
        <w:ind w:firstLine="720"/>
        <w:jc w:val="both"/>
        <w:rPr>
          <w:rFonts w:ascii="Times New Roman" w:eastAsia="+mn-ea" w:hAnsi="Times New Roman" w:cs="Times New Roman"/>
          <w:kern w:val="24"/>
          <w:sz w:val="24"/>
          <w:szCs w:val="24"/>
        </w:rPr>
      </w:pPr>
    </w:p>
    <w:p w14:paraId="22B8B0B3" w14:textId="77777777" w:rsidR="004F031D" w:rsidRDefault="004F031D" w:rsidP="004F031D">
      <w:pPr>
        <w:jc w:val="both"/>
        <w:rPr>
          <w:rFonts w:ascii="Times New Roman" w:eastAsia="+mn-ea" w:hAnsi="Times New Roman" w:cs="Times New Roman"/>
          <w:b/>
          <w:bCs/>
          <w:kern w:val="24"/>
          <w:sz w:val="24"/>
          <w:szCs w:val="24"/>
        </w:rPr>
      </w:pPr>
    </w:p>
    <w:p w14:paraId="69449F00" w14:textId="21CF2484" w:rsidR="00C67AFE" w:rsidRPr="00FB02FD" w:rsidRDefault="00C67AFE" w:rsidP="004F031D">
      <w:pPr>
        <w:jc w:val="both"/>
        <w:rPr>
          <w:rFonts w:ascii="Times New Roman" w:eastAsia="+mn-ea" w:hAnsi="Times New Roman" w:cs="Times New Roman"/>
          <w:b/>
          <w:bCs/>
          <w:kern w:val="24"/>
          <w:sz w:val="24"/>
          <w:szCs w:val="24"/>
        </w:rPr>
      </w:pPr>
      <w:r w:rsidRPr="00FB02FD">
        <w:rPr>
          <w:rFonts w:ascii="Times New Roman" w:eastAsia="+mn-ea" w:hAnsi="Times New Roman" w:cs="Times New Roman"/>
          <w:b/>
          <w:bCs/>
          <w:kern w:val="24"/>
          <w:sz w:val="24"/>
          <w:szCs w:val="24"/>
        </w:rPr>
        <w:t>Citas saistības, lai nodrošinātu lidlauka un Lidostas saimniecisko darbību</w:t>
      </w:r>
    </w:p>
    <w:p w14:paraId="4BB5CEB8" w14:textId="77777777" w:rsidR="00C67AFE" w:rsidRPr="009C79E8" w:rsidRDefault="00C67AFE" w:rsidP="00C67AFE">
      <w:pPr>
        <w:autoSpaceDE w:val="0"/>
        <w:autoSpaceDN w:val="0"/>
        <w:adjustRightInd w:val="0"/>
        <w:spacing w:after="40"/>
        <w:ind w:firstLine="709"/>
        <w:jc w:val="both"/>
        <w:rPr>
          <w:rFonts w:ascii="Times New Roman" w:eastAsia="Times New Roman" w:hAnsi="Times New Roman" w:cs="Times New Roman"/>
          <w:sz w:val="24"/>
          <w:szCs w:val="24"/>
          <w:lang w:eastAsia="lv-LV" w:bidi="bn-IN"/>
        </w:rPr>
      </w:pPr>
      <w:r w:rsidRPr="00FB02FD">
        <w:rPr>
          <w:rFonts w:ascii="Times New Roman" w:eastAsia="Times New Roman" w:hAnsi="Times New Roman" w:cs="Times New Roman"/>
          <w:sz w:val="24"/>
          <w:szCs w:val="24"/>
          <w:lang w:eastAsia="lv-LV" w:bidi="bn-IN"/>
        </w:rPr>
        <w:t xml:space="preserve">Lidlauka ekspluatants, tas ir Lidosta, nodrošina, lai piemērota un atbilstoša </w:t>
      </w:r>
      <w:r w:rsidRPr="009C79E8">
        <w:rPr>
          <w:rFonts w:ascii="Times New Roman" w:eastAsia="Times New Roman" w:hAnsi="Times New Roman" w:cs="Times New Roman"/>
          <w:sz w:val="24"/>
          <w:szCs w:val="24"/>
          <w:lang w:eastAsia="lv-LV" w:bidi="bn-IN"/>
        </w:rPr>
        <w:t xml:space="preserve">infrastruktūra būtu pieejama gan viņa personālam, gan to personu personālam, ar kurām ekspluatants noslēdzis līgumu lidlauka ekspluatācijas un apkopes pakalpojumu sniegšanai. </w:t>
      </w:r>
    </w:p>
    <w:p w14:paraId="18C857AA" w14:textId="77777777" w:rsidR="00C67AFE" w:rsidRPr="009C79E8" w:rsidRDefault="00C67AFE" w:rsidP="00C67AFE">
      <w:pPr>
        <w:autoSpaceDE w:val="0"/>
        <w:autoSpaceDN w:val="0"/>
        <w:adjustRightInd w:val="0"/>
        <w:spacing w:after="40"/>
        <w:ind w:firstLine="720"/>
        <w:jc w:val="both"/>
        <w:rPr>
          <w:rFonts w:ascii="Times New Roman" w:eastAsia="Calibri" w:hAnsi="Times New Roman" w:cs="Times New Roman"/>
          <w:sz w:val="24"/>
          <w:szCs w:val="24"/>
        </w:rPr>
      </w:pPr>
      <w:r w:rsidRPr="009C79E8">
        <w:rPr>
          <w:rFonts w:ascii="Times New Roman" w:eastAsia="Calibri" w:hAnsi="Times New Roman" w:cs="Times New Roman"/>
          <w:sz w:val="24"/>
          <w:szCs w:val="24"/>
        </w:rPr>
        <w:t>2019.gada 6.novembrī ir noslēgts apbūves tiesību līgums par DHL aviācijas kravu loģistikas centra izbūvi un tā nodošanu ekspluatācijā līdz 2021.gada sākumam, kas paredz noteiktu garantētu aviācijas kravu apjoma un Lidostas perspektīvo kravas apstrādes plānu realizāciju. Lai nodrošinātu šī projekta veiksmīgu realizāciju, Līguma ietvaros Lidostai ir apņēmusies veikt pievadceļu un saistītās infrastruktūras izbūvi, darījuma summa EUR 1 006 500 (viens miljons seši tūkstoši pieci simti eiro). Būvdarbus paredzēts sākt 2020. gadā, pabeigt 2021. gadā.</w:t>
      </w:r>
    </w:p>
    <w:p w14:paraId="58D7E109" w14:textId="77777777" w:rsidR="00C67AFE" w:rsidRPr="009C79E8" w:rsidRDefault="00C67AFE" w:rsidP="00C67AFE">
      <w:pPr>
        <w:ind w:firstLine="720"/>
        <w:jc w:val="both"/>
        <w:rPr>
          <w:rFonts w:ascii="Times New Roman" w:hAnsi="Times New Roman" w:cs="Times New Roman"/>
          <w:sz w:val="24"/>
          <w:szCs w:val="24"/>
        </w:rPr>
      </w:pPr>
      <w:r w:rsidRPr="009C79E8">
        <w:rPr>
          <w:rFonts w:ascii="Times New Roman" w:hAnsi="Times New Roman" w:cs="Times New Roman"/>
          <w:sz w:val="24"/>
          <w:szCs w:val="24"/>
        </w:rPr>
        <w:t xml:space="preserve"> Ir uzsākts un faktiski realizēts projekts “Elektroenerģijas skaitītāju uzstādīšana un energopārvaldības datu monitoringa rīka ieviešana un uzturēšana”, kura realizēšana ir nepieciešama Lidostas attīstībai, jo esošā energoresursu uzskaites sistēma neizpilda ISO50001:2011 standarta prasības, kā arī netiek izpildītas MK noteikumiem Nr.50 “Elektroenerģijas tirdzniecības un lietošanas noteikumi” prasības, līdz ar to, ja Lidosta neieviesīs energopārvaldības datu monitoringa rīku, Lidosta netiks sertificēta atbilstoši  ISO50001:2018 standartam 2020. gadā. Šī projekta ietvaros ir plānots izveidot attālināto energoresursu monitoringa sistēmu Lidostas energopārvaldības objektiem, kas ir viena no galvenajām pamatprasībām </w:t>
      </w:r>
      <w:bookmarkStart w:id="3" w:name="_Hlk25320903"/>
      <w:r w:rsidRPr="009C79E8">
        <w:rPr>
          <w:rFonts w:ascii="Times New Roman" w:hAnsi="Times New Roman" w:cs="Times New Roman"/>
          <w:sz w:val="24"/>
          <w:szCs w:val="24"/>
        </w:rPr>
        <w:t>ISO50001:2018 standartam</w:t>
      </w:r>
      <w:bookmarkEnd w:id="3"/>
      <w:r w:rsidRPr="009C79E8">
        <w:rPr>
          <w:rFonts w:ascii="Times New Roman" w:hAnsi="Times New Roman" w:cs="Times New Roman"/>
          <w:sz w:val="24"/>
          <w:szCs w:val="24"/>
        </w:rPr>
        <w:t xml:space="preserve">. Pēc projekta realizācijas būs iespējams veikt ēku un objektu diennakts patēriņa analīzi, kas dos iespēju noteikt objekta elektroenerģijas, siltumenerģijas un citu resursu patēriņa pieaugumu un operatīvo rīcību cēloņa noteikšanai, un </w:t>
      </w:r>
      <w:r w:rsidRPr="009C79E8">
        <w:rPr>
          <w:rFonts w:ascii="Times New Roman" w:hAnsi="Times New Roman" w:cs="Times New Roman"/>
          <w:sz w:val="24"/>
          <w:szCs w:val="24"/>
        </w:rPr>
        <w:lastRenderedPageBreak/>
        <w:t>risinājuma rašanai, kā rezultātā iegūstot patēriņa un izmaksu samazinājumu. Lidosta ir arī Sadales Sistēmas operators, kam ir jānodrošina elektroenerģijas kvalitāti un uzskaites precizitāti. Minētais projekts sekmē kvalitātes uzlabošanu, veicot barojošo apakšstaciju elektrisko parametru monitoringu un analīzi.</w:t>
      </w:r>
    </w:p>
    <w:p w14:paraId="6CE0ECA9" w14:textId="77777777" w:rsidR="00C67AFE" w:rsidRPr="009C79E8" w:rsidRDefault="00C67AFE" w:rsidP="00C67AFE">
      <w:pPr>
        <w:ind w:firstLine="720"/>
        <w:jc w:val="both"/>
        <w:rPr>
          <w:rFonts w:ascii="Times New Roman" w:hAnsi="Times New Roman" w:cs="Times New Roman"/>
          <w:sz w:val="24"/>
          <w:szCs w:val="24"/>
        </w:rPr>
      </w:pPr>
      <w:r w:rsidRPr="009C79E8">
        <w:rPr>
          <w:rFonts w:ascii="Times New Roman" w:hAnsi="Times New Roman" w:cs="Times New Roman"/>
          <w:sz w:val="24"/>
          <w:szCs w:val="24"/>
        </w:rPr>
        <w:t xml:space="preserve">Ir noslēgti līgumi par novecojušās un normatīvajiem aktiem neatbilstošās perona tehnikas iegādi, kas nepieciešama drošai gaisa kuģu apkalpošanai. </w:t>
      </w:r>
    </w:p>
    <w:p w14:paraId="0BE3F9CC" w14:textId="77777777" w:rsidR="00C67AFE" w:rsidRPr="009C79E8" w:rsidRDefault="00C67AFE" w:rsidP="00C67AFE">
      <w:pPr>
        <w:jc w:val="both"/>
        <w:rPr>
          <w:rFonts w:ascii="Times New Roman" w:hAnsi="Times New Roman" w:cs="Times New Roman"/>
          <w:sz w:val="24"/>
          <w:szCs w:val="24"/>
        </w:rPr>
      </w:pPr>
      <w:r w:rsidRPr="009C79E8">
        <w:rPr>
          <w:rFonts w:ascii="Times New Roman" w:eastAsia="Calibri" w:hAnsi="Times New Roman" w:cs="Times New Roman"/>
          <w:sz w:val="24"/>
          <w:szCs w:val="24"/>
        </w:rPr>
        <w:t xml:space="preserve">Ir uzsākta ACDM projekta ieviešanas saskaņā ar </w:t>
      </w:r>
      <w:r w:rsidRPr="009C79E8">
        <w:rPr>
          <w:rFonts w:ascii="Times New Roman" w:hAnsi="Times New Roman" w:cs="Times New Roman"/>
          <w:sz w:val="24"/>
          <w:szCs w:val="24"/>
        </w:rPr>
        <w:t xml:space="preserve">Dotāciju nolīguma Nr. INEA/CEF/TRAN/M2015/1125909 (D-16/203), kas noslēgts ar Inovāciju un komunikācijas tīklu izpildaģentūru. ACDM (Airport Collaborative Decission Making) vienota lēmumu pieņemšanas sistēmas platforma. A-CDM īstenošanas mērķis ir palielināt starptautiskās lidostas "Rīga" kapacitāti un uzlabot koordinētas rīcības procesus starp visām lidojumu apkalpošanā iesaistītajām pusēm: gaisa satiksmes vadību, virszemes pakalpojumu sniedzējiem, aviokompānijām un lidostu. </w:t>
      </w:r>
      <w:r>
        <w:rPr>
          <w:rFonts w:ascii="Times New Roman" w:hAnsi="Times New Roman" w:cs="Times New Roman"/>
          <w:sz w:val="24"/>
          <w:szCs w:val="24"/>
        </w:rPr>
        <w:t>A</w:t>
      </w:r>
      <w:r w:rsidRPr="009C79E8">
        <w:rPr>
          <w:rFonts w:ascii="Times New Roman" w:hAnsi="Times New Roman" w:cs="Times New Roman"/>
          <w:sz w:val="24"/>
          <w:szCs w:val="24"/>
        </w:rPr>
        <w:t>CDM procedūru ieviešana nodrošinās efektīvāku lēmumu pieņemšanas procesu, balstoties uz daudz precīzāku un savlaicīgāku informācijas apmaiņu un visu iesaistīto vienādu kopainas izpratni. Projekta īstenošanas rezultātā tiks būtiski uzlabota pakalpojumu kvalitāte un drošums gan gaisa telpas lietotājiem, gan pasažieriem. Tas tiks paveikts, precīzāk plānojot gaisa kuģu pacelšanās laiku, samazinot gaidīšanas laiku gan pie termināla, gan uz skrejceļa, jo īpaši “pīķa” stundās, kā arī samazinot aviosabiedrībām resursu un degvielas patēriņa izmaksas, kas saistītas ar gaidīšanas laiku pirms pacelšanās un ar gaisa kuģu sagatavošanu lidojumam. Tāpat tiks samazināts vides piesārņojums.</w:t>
      </w:r>
    </w:p>
    <w:p w14:paraId="43F2B7E3" w14:textId="77777777" w:rsidR="00C67AFE" w:rsidRPr="009C79E8" w:rsidRDefault="00C67AFE" w:rsidP="00C67AFE">
      <w:pPr>
        <w:ind w:firstLine="720"/>
        <w:jc w:val="both"/>
        <w:rPr>
          <w:rFonts w:ascii="Times New Roman" w:eastAsia="Times New Roman" w:hAnsi="Times New Roman" w:cs="Times New Roman"/>
          <w:bCs/>
          <w:sz w:val="24"/>
          <w:szCs w:val="24"/>
        </w:rPr>
      </w:pPr>
      <w:r w:rsidRPr="009C79E8">
        <w:rPr>
          <w:rFonts w:ascii="Times New Roman" w:hAnsi="Times New Roman" w:cs="Times New Roman"/>
          <w:bCs/>
          <w:sz w:val="24"/>
          <w:szCs w:val="24"/>
        </w:rPr>
        <w:t>Ir uzsākts elektroapgādes modernizācijas projekti, kas</w:t>
      </w:r>
      <w:r w:rsidRPr="009C79E8">
        <w:rPr>
          <w:rFonts w:ascii="Times New Roman" w:eastAsia="Times New Roman" w:hAnsi="Times New Roman" w:cs="Times New Roman"/>
          <w:bCs/>
          <w:sz w:val="24"/>
          <w:szCs w:val="24"/>
        </w:rPr>
        <w:t xml:space="preserve"> ļauj veidot Lidostas elektroapgādi no ekonomiski izdevīgākā jaudas avota. Projektu realizācijas rezultātā tiks rasts tehniskais risinājums, lai minētajam jaudas avotam varētu pieslēgt pēc iespējas vairāk patērētājus. Vienlaikus tiks mazināta pārslodze esošajā 10kV tīklā, atslogojot novecojušo 10kV tīklu.</w:t>
      </w:r>
    </w:p>
    <w:p w14:paraId="518562D2" w14:textId="77777777" w:rsidR="00C67AFE" w:rsidRPr="009C79E8" w:rsidRDefault="00C67AFE" w:rsidP="00C67AFE">
      <w:pPr>
        <w:ind w:firstLine="720"/>
        <w:jc w:val="both"/>
        <w:rPr>
          <w:rFonts w:ascii="Times New Roman" w:eastAsia="Times New Roman" w:hAnsi="Times New Roman" w:cs="Times New Roman"/>
          <w:bCs/>
          <w:sz w:val="24"/>
          <w:szCs w:val="24"/>
        </w:rPr>
      </w:pPr>
      <w:r w:rsidRPr="009C79E8">
        <w:rPr>
          <w:rFonts w:ascii="Times New Roman" w:eastAsia="Times New Roman" w:hAnsi="Times New Roman" w:cs="Times New Roman"/>
          <w:bCs/>
          <w:sz w:val="24"/>
          <w:szCs w:val="24"/>
        </w:rPr>
        <w:t xml:space="preserve">Ir uzsākts ventilācijas un dzesēšanas sistēmas modernizācijas projekts, kā arī pasažieru apkalpošanas infrastruktūras (terminālī) un administratīvo ēku uzturēšanas remontdarbi. </w:t>
      </w:r>
    </w:p>
    <w:p w14:paraId="052CE696" w14:textId="77777777" w:rsidR="00C67AFE" w:rsidRPr="009C79E8" w:rsidRDefault="00C67AFE" w:rsidP="00C67AFE">
      <w:pPr>
        <w:ind w:firstLine="720"/>
        <w:jc w:val="both"/>
        <w:rPr>
          <w:rFonts w:ascii="Times New Roman" w:eastAsia="Times New Roman" w:hAnsi="Times New Roman" w:cs="Times New Roman"/>
          <w:bCs/>
          <w:sz w:val="24"/>
          <w:szCs w:val="24"/>
        </w:rPr>
      </w:pPr>
      <w:r w:rsidRPr="009C79E8">
        <w:rPr>
          <w:rFonts w:ascii="Times New Roman" w:eastAsia="Times New Roman" w:hAnsi="Times New Roman" w:cs="Times New Roman"/>
          <w:bCs/>
          <w:sz w:val="24"/>
          <w:szCs w:val="24"/>
        </w:rPr>
        <w:t>Ir uzsākta persona apgaismojuma nomaiņa atbilstoši Regulas 139/2014 prasībām, kā arī ar to saistītās infrastruktūras izveide.</w:t>
      </w:r>
    </w:p>
    <w:p w14:paraId="2696C93B" w14:textId="77777777" w:rsidR="00C67AFE" w:rsidRPr="009C79E8" w:rsidRDefault="00C67AFE" w:rsidP="00C67AFE">
      <w:pPr>
        <w:ind w:firstLine="720"/>
        <w:jc w:val="both"/>
        <w:rPr>
          <w:rFonts w:ascii="Times New Roman" w:eastAsia="Times New Roman" w:hAnsi="Times New Roman" w:cs="Times New Roman"/>
          <w:bCs/>
          <w:sz w:val="24"/>
          <w:szCs w:val="24"/>
        </w:rPr>
      </w:pPr>
      <w:r w:rsidRPr="009C79E8">
        <w:rPr>
          <w:rFonts w:ascii="Times New Roman" w:eastAsia="Times New Roman" w:hAnsi="Times New Roman" w:cs="Times New Roman"/>
          <w:bCs/>
          <w:sz w:val="24"/>
          <w:szCs w:val="24"/>
        </w:rPr>
        <w:t>Ir uzsākta IKT infrastruktūras modernizācija un pielāgošana, tai skaitā kritiskās infrastruktūras modernizēšana.</w:t>
      </w:r>
    </w:p>
    <w:p w14:paraId="01B2B3E1" w14:textId="77777777" w:rsidR="00C67AFE" w:rsidRPr="009C79E8" w:rsidRDefault="00C67AFE" w:rsidP="00C67AFE">
      <w:pPr>
        <w:ind w:firstLine="720"/>
        <w:jc w:val="both"/>
        <w:rPr>
          <w:rFonts w:ascii="Times New Roman" w:eastAsia="Times New Roman" w:hAnsi="Times New Roman" w:cs="Times New Roman"/>
          <w:bCs/>
          <w:sz w:val="24"/>
          <w:szCs w:val="24"/>
        </w:rPr>
      </w:pPr>
      <w:r w:rsidRPr="009C79E8">
        <w:rPr>
          <w:rFonts w:ascii="Times New Roman" w:eastAsia="Times New Roman" w:hAnsi="Times New Roman" w:cs="Times New Roman"/>
          <w:bCs/>
          <w:sz w:val="24"/>
          <w:szCs w:val="24"/>
        </w:rPr>
        <w:t xml:space="preserve">Kā arī ir uzsākta citu projektu realizācija ar mērķi nodrošināt Lidostas un Lidlauka drošu un prasībām atbilstošu ekspluatāciju. </w:t>
      </w:r>
    </w:p>
    <w:p w14:paraId="3FAB713E" w14:textId="77777777" w:rsidR="00C67AFE" w:rsidRPr="009C79E8" w:rsidRDefault="00C67AFE" w:rsidP="00C67AFE">
      <w:pPr>
        <w:autoSpaceDE w:val="0"/>
        <w:autoSpaceDN w:val="0"/>
        <w:adjustRightInd w:val="0"/>
        <w:spacing w:after="40"/>
        <w:ind w:firstLine="851"/>
        <w:jc w:val="both"/>
        <w:rPr>
          <w:rFonts w:ascii="Times New Roman" w:eastAsia="Times New Roman" w:hAnsi="Times New Roman" w:cs="Times New Roman"/>
          <w:sz w:val="24"/>
          <w:szCs w:val="24"/>
          <w:lang w:eastAsia="lv-LV" w:bidi="bn-IN"/>
        </w:rPr>
      </w:pPr>
      <w:r w:rsidRPr="009C79E8">
        <w:rPr>
          <w:rFonts w:ascii="Times New Roman" w:eastAsia="Times New Roman" w:hAnsi="Times New Roman" w:cs="Times New Roman"/>
          <w:sz w:val="24"/>
          <w:szCs w:val="24"/>
          <w:lang w:eastAsia="lv-LV" w:bidi="bn-IN"/>
        </w:rPr>
        <w:t>Lai nodrošinātu augstāk minētā izpildi, kā arī Lidostas saimniecisko darbību Lidosta ir uzņēmusies saistības (noslēgti līgumi, lielā daļā darbi veikti) par kopējo summu EUR 3 060 540,00 (trīs miljoni sešdesmit tūkstoši pieci simti četrdesmit tūkstoši eiro).</w:t>
      </w:r>
    </w:p>
    <w:p w14:paraId="454E3770" w14:textId="77777777" w:rsidR="002E67E8" w:rsidRDefault="002E67E8" w:rsidP="00C67AFE">
      <w:pPr>
        <w:ind w:firstLine="720"/>
        <w:jc w:val="both"/>
      </w:pPr>
    </w:p>
    <w:sectPr w:rsidR="002E67E8" w:rsidSect="00D91F57">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46D39" w14:textId="77777777" w:rsidR="00F25CAB" w:rsidRDefault="00F25CAB" w:rsidP="00FE565A">
      <w:r>
        <w:separator/>
      </w:r>
    </w:p>
  </w:endnote>
  <w:endnote w:type="continuationSeparator" w:id="0">
    <w:p w14:paraId="48289377" w14:textId="77777777" w:rsidR="00F25CAB" w:rsidRDefault="00F25CAB" w:rsidP="00FE565A">
      <w:r>
        <w:continuationSeparator/>
      </w:r>
    </w:p>
  </w:endnote>
  <w:endnote w:type="continuationNotice" w:id="1">
    <w:p w14:paraId="4B7AAEC1" w14:textId="77777777" w:rsidR="00F25CAB" w:rsidRDefault="00F25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n-ea">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DF2F" w14:textId="77777777" w:rsidR="00DB2D31" w:rsidRDefault="00DB2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674851"/>
      <w:docPartObj>
        <w:docPartGallery w:val="Page Numbers (Bottom of Page)"/>
        <w:docPartUnique/>
      </w:docPartObj>
    </w:sdtPr>
    <w:sdtEndPr>
      <w:rPr>
        <w:rFonts w:ascii="Times New Roman" w:hAnsi="Times New Roman" w:cs="Times New Roman"/>
        <w:noProof/>
      </w:rPr>
    </w:sdtEndPr>
    <w:sdtContent>
      <w:p w14:paraId="767D7AA2" w14:textId="2AB1F7EC" w:rsidR="008F709D" w:rsidRDefault="008F709D">
        <w:pPr>
          <w:pStyle w:val="Footer"/>
          <w:jc w:val="right"/>
          <w:rPr>
            <w:rFonts w:ascii="Times New Roman" w:hAnsi="Times New Roman" w:cs="Times New Roman"/>
            <w:noProof/>
          </w:rPr>
        </w:pPr>
        <w:r w:rsidRPr="00344437">
          <w:rPr>
            <w:rFonts w:ascii="Times New Roman" w:hAnsi="Times New Roman" w:cs="Times New Roman"/>
          </w:rPr>
          <w:fldChar w:fldCharType="begin"/>
        </w:r>
        <w:r w:rsidRPr="00344437">
          <w:rPr>
            <w:rFonts w:ascii="Times New Roman" w:hAnsi="Times New Roman" w:cs="Times New Roman"/>
          </w:rPr>
          <w:instrText xml:space="preserve"> PAGE   \* MERGEFORMAT </w:instrText>
        </w:r>
        <w:r w:rsidRPr="00344437">
          <w:rPr>
            <w:rFonts w:ascii="Times New Roman" w:hAnsi="Times New Roman" w:cs="Times New Roman"/>
          </w:rPr>
          <w:fldChar w:fldCharType="separate"/>
        </w:r>
        <w:r w:rsidR="00DB2D31">
          <w:rPr>
            <w:rFonts w:ascii="Times New Roman" w:hAnsi="Times New Roman" w:cs="Times New Roman"/>
            <w:noProof/>
          </w:rPr>
          <w:t>1</w:t>
        </w:r>
        <w:r w:rsidRPr="00344437">
          <w:rPr>
            <w:rFonts w:ascii="Times New Roman" w:hAnsi="Times New Roman" w:cs="Times New Roman"/>
            <w:noProof/>
          </w:rPr>
          <w:fldChar w:fldCharType="end"/>
        </w:r>
      </w:p>
      <w:p w14:paraId="588BC2CB" w14:textId="4346B6C1" w:rsidR="008F709D" w:rsidRPr="00344437" w:rsidRDefault="00EA14B8" w:rsidP="00344437">
        <w:pPr>
          <w:pStyle w:val="Footer"/>
          <w:rPr>
            <w:rFonts w:ascii="Times New Roman" w:hAnsi="Times New Roman" w:cs="Times New Roman"/>
            <w:sz w:val="20"/>
            <w:szCs w:val="20"/>
          </w:rPr>
        </w:pPr>
        <w:r>
          <w:rPr>
            <w:rFonts w:ascii="Times New Roman" w:hAnsi="Times New Roman" w:cs="Times New Roman"/>
            <w:sz w:val="20"/>
            <w:szCs w:val="20"/>
          </w:rPr>
          <w:t>SMano_22</w:t>
        </w:r>
        <w:r w:rsidR="008F709D" w:rsidRPr="00344437">
          <w:rPr>
            <w:rFonts w:ascii="Times New Roman" w:hAnsi="Times New Roman" w:cs="Times New Roman"/>
            <w:sz w:val="20"/>
            <w:szCs w:val="20"/>
          </w:rPr>
          <w:t>0420_RIX</w:t>
        </w:r>
      </w:p>
      <w:p w14:paraId="00F05DC8" w14:textId="32475B11" w:rsidR="008F709D" w:rsidRPr="00344437" w:rsidRDefault="00F25CAB" w:rsidP="00344437">
        <w:pPr>
          <w:pStyle w:val="Footer"/>
          <w:rPr>
            <w:rFonts w:ascii="Times New Roman" w:hAnsi="Times New Roman" w:cs="Times New Roman"/>
          </w:rPr>
        </w:pPr>
      </w:p>
    </w:sdtContent>
  </w:sdt>
  <w:p w14:paraId="3FBBA829" w14:textId="77777777" w:rsidR="008F709D" w:rsidRPr="00344437" w:rsidRDefault="008F709D" w:rsidP="00662206">
    <w:pPr>
      <w:pStyle w:val="Footer"/>
      <w:jc w:val="center"/>
      <w:rPr>
        <w:rFonts w:ascii="Times New Roman" w:hAnsi="Times New Roman" w:cs="Times New Roman"/>
        <w:sz w:val="20"/>
        <w:szCs w:val="20"/>
      </w:rPr>
    </w:pP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2468" w14:textId="77777777" w:rsidR="00DB2D31" w:rsidRDefault="00DB2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A50F8" w14:textId="77777777" w:rsidR="00F25CAB" w:rsidRDefault="00F25CAB" w:rsidP="00FE565A">
      <w:r>
        <w:separator/>
      </w:r>
    </w:p>
  </w:footnote>
  <w:footnote w:type="continuationSeparator" w:id="0">
    <w:p w14:paraId="266503CF" w14:textId="77777777" w:rsidR="00F25CAB" w:rsidRDefault="00F25CAB" w:rsidP="00FE565A">
      <w:r>
        <w:continuationSeparator/>
      </w:r>
    </w:p>
  </w:footnote>
  <w:footnote w:type="continuationNotice" w:id="1">
    <w:p w14:paraId="6E602030" w14:textId="77777777" w:rsidR="00F25CAB" w:rsidRDefault="00F25CAB"/>
  </w:footnote>
  <w:footnote w:id="2">
    <w:p w14:paraId="2216B725" w14:textId="0C27C708" w:rsidR="008F709D" w:rsidRPr="005617A4" w:rsidRDefault="008F709D">
      <w:pPr>
        <w:pStyle w:val="FootnoteText"/>
        <w:rPr>
          <w:rFonts w:ascii="Times New Roman" w:hAnsi="Times New Roman" w:cs="Times New Roman"/>
          <w:lang w:val="lv-LV"/>
        </w:rPr>
      </w:pPr>
      <w:r w:rsidRPr="005617A4">
        <w:rPr>
          <w:rStyle w:val="FootnoteReference"/>
          <w:rFonts w:ascii="Times New Roman" w:hAnsi="Times New Roman" w:cs="Times New Roman"/>
        </w:rPr>
        <w:footnoteRef/>
      </w:r>
      <w:r w:rsidRPr="005617A4">
        <w:rPr>
          <w:rFonts w:ascii="Times New Roman" w:hAnsi="Times New Roman" w:cs="Times New Roman"/>
        </w:rPr>
        <w:t xml:space="preserve"> </w:t>
      </w:r>
      <w:r w:rsidRPr="005617A4">
        <w:rPr>
          <w:rFonts w:ascii="Times New Roman" w:hAnsi="Times New Roman" w:cs="Times New Roman"/>
          <w:lang w:val="lv-LV"/>
        </w:rPr>
        <w:t>Normatīvie akti un to attiecināmība atrunāta Pielikumā Nr.1.</w:t>
      </w:r>
    </w:p>
  </w:footnote>
  <w:footnote w:id="3">
    <w:p w14:paraId="130B66A9" w14:textId="77777777" w:rsidR="008F709D" w:rsidRDefault="008F709D" w:rsidP="003F0990">
      <w:pPr>
        <w:pStyle w:val="FootnoteText"/>
        <w:rPr>
          <w:rFonts w:ascii="Times New Roman" w:hAnsi="Times New Roman" w:cs="Times New Roman"/>
          <w:lang w:val="lv-LV"/>
        </w:rPr>
      </w:pPr>
      <w:r>
        <w:rPr>
          <w:rStyle w:val="FootnoteReference"/>
          <w:rFonts w:ascii="Times New Roman" w:hAnsi="Times New Roman" w:cs="Times New Roman"/>
        </w:rPr>
        <w:footnoteRef/>
      </w:r>
      <w:r w:rsidRPr="009C79E8">
        <w:rPr>
          <w:rFonts w:ascii="Times New Roman" w:hAnsi="Times New Roman" w:cs="Times New Roman"/>
          <w:lang w:val="en-US"/>
        </w:rPr>
        <w:t xml:space="preserve"> COVID</w:t>
      </w:r>
      <w:r>
        <w:rPr>
          <w:rFonts w:ascii="Times New Roman" w:hAnsi="Times New Roman" w:cs="Times New Roman"/>
          <w:lang w:val="lv-LV"/>
        </w:rPr>
        <w:t xml:space="preserve"> </w:t>
      </w:r>
      <w:r w:rsidRPr="009C79E8">
        <w:rPr>
          <w:rFonts w:ascii="Times New Roman" w:hAnsi="Times New Roman" w:cs="Times New Roman"/>
          <w:lang w:val="en-US"/>
        </w:rPr>
        <w:t>19: Impact</w:t>
      </w:r>
      <w:r>
        <w:rPr>
          <w:rFonts w:ascii="Times New Roman" w:hAnsi="Times New Roman" w:cs="Times New Roman"/>
          <w:lang w:val="lv-LV"/>
        </w:rPr>
        <w:t xml:space="preserve"> </w:t>
      </w:r>
      <w:r w:rsidRPr="009C79E8">
        <w:rPr>
          <w:rFonts w:ascii="Times New Roman" w:hAnsi="Times New Roman" w:cs="Times New Roman"/>
          <w:lang w:val="en-US"/>
        </w:rPr>
        <w:t>on Travel &amp; Hospitality</w:t>
      </w:r>
      <w:r>
        <w:rPr>
          <w:rFonts w:ascii="Times New Roman" w:hAnsi="Times New Roman" w:cs="Times New Roman"/>
          <w:lang w:val="lv-LV"/>
        </w:rPr>
        <w:t>, McKinsey &amp; Company, 25 March 2020, 3.lpp</w:t>
      </w:r>
    </w:p>
  </w:footnote>
  <w:footnote w:id="4">
    <w:p w14:paraId="2F241B56" w14:textId="77777777" w:rsidR="008F709D" w:rsidRPr="001855AD" w:rsidRDefault="008F709D" w:rsidP="00C67AFE">
      <w:pPr>
        <w:pStyle w:val="FootnoteText"/>
        <w:rPr>
          <w:rFonts w:ascii="Times New Roman" w:hAnsi="Times New Roman" w:cs="Times New Roman"/>
        </w:rPr>
      </w:pPr>
      <w:r w:rsidRPr="001855AD">
        <w:rPr>
          <w:rStyle w:val="FootnoteReference"/>
          <w:rFonts w:ascii="Times New Roman" w:hAnsi="Times New Roman" w:cs="Times New Roman"/>
        </w:rPr>
        <w:footnoteRef/>
      </w:r>
      <w:r w:rsidRPr="001855AD">
        <w:rPr>
          <w:rFonts w:ascii="Times New Roman" w:hAnsi="Times New Roman" w:cs="Times New Roman"/>
        </w:rPr>
        <w:t xml:space="preserve"> Sprāgstvielu atklāšanas sistēma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C330" w14:textId="77777777" w:rsidR="00DB2D31" w:rsidRDefault="00DB2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27A9" w14:textId="77777777" w:rsidR="008F709D" w:rsidRDefault="008F709D" w:rsidP="0066220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8842A" w14:textId="77777777" w:rsidR="00DB2D31" w:rsidRDefault="00DB2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939"/>
    <w:multiLevelType w:val="hybridMultilevel"/>
    <w:tmpl w:val="DA905D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644" w:hanging="360"/>
      </w:pPr>
      <w:rPr>
        <w:rFonts w:ascii="Courier New" w:hAnsi="Courier New" w:cs="Courier New" w:hint="default"/>
      </w:rPr>
    </w:lvl>
    <w:lvl w:ilvl="2" w:tplc="04260005">
      <w:start w:val="1"/>
      <w:numFmt w:val="bullet"/>
      <w:lvlText w:val=""/>
      <w:lvlJc w:val="left"/>
      <w:pPr>
        <w:ind w:left="1494"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741D2"/>
    <w:multiLevelType w:val="hybridMultilevel"/>
    <w:tmpl w:val="D4569D44"/>
    <w:lvl w:ilvl="0" w:tplc="DB1E9E08">
      <w:start w:val="1"/>
      <w:numFmt w:val="bullet"/>
      <w:lvlText w:val="•"/>
      <w:lvlJc w:val="left"/>
      <w:pPr>
        <w:tabs>
          <w:tab w:val="num" w:pos="720"/>
        </w:tabs>
        <w:ind w:left="720" w:hanging="360"/>
      </w:pPr>
      <w:rPr>
        <w:rFonts w:ascii="Arial" w:hAnsi="Arial" w:hint="default"/>
      </w:rPr>
    </w:lvl>
    <w:lvl w:ilvl="1" w:tplc="BFFA8B94">
      <w:numFmt w:val="bullet"/>
      <w:lvlText w:val="-"/>
      <w:lvlJc w:val="left"/>
      <w:pPr>
        <w:ind w:left="1800" w:hanging="720"/>
      </w:pPr>
      <w:rPr>
        <w:rFonts w:ascii="Times New Roman" w:eastAsia="Calibri" w:hAnsi="Times New Roman" w:cs="Times New Roman" w:hint="default"/>
      </w:rPr>
    </w:lvl>
    <w:lvl w:ilvl="2" w:tplc="12E0961C" w:tentative="1">
      <w:start w:val="1"/>
      <w:numFmt w:val="bullet"/>
      <w:lvlText w:val="•"/>
      <w:lvlJc w:val="left"/>
      <w:pPr>
        <w:tabs>
          <w:tab w:val="num" w:pos="2160"/>
        </w:tabs>
        <w:ind w:left="2160" w:hanging="360"/>
      </w:pPr>
      <w:rPr>
        <w:rFonts w:ascii="Arial" w:hAnsi="Arial" w:hint="default"/>
      </w:rPr>
    </w:lvl>
    <w:lvl w:ilvl="3" w:tplc="272AB892" w:tentative="1">
      <w:start w:val="1"/>
      <w:numFmt w:val="bullet"/>
      <w:lvlText w:val="•"/>
      <w:lvlJc w:val="left"/>
      <w:pPr>
        <w:tabs>
          <w:tab w:val="num" w:pos="2880"/>
        </w:tabs>
        <w:ind w:left="2880" w:hanging="360"/>
      </w:pPr>
      <w:rPr>
        <w:rFonts w:ascii="Arial" w:hAnsi="Arial" w:hint="default"/>
      </w:rPr>
    </w:lvl>
    <w:lvl w:ilvl="4" w:tplc="4CD01C58" w:tentative="1">
      <w:start w:val="1"/>
      <w:numFmt w:val="bullet"/>
      <w:lvlText w:val="•"/>
      <w:lvlJc w:val="left"/>
      <w:pPr>
        <w:tabs>
          <w:tab w:val="num" w:pos="3600"/>
        </w:tabs>
        <w:ind w:left="3600" w:hanging="360"/>
      </w:pPr>
      <w:rPr>
        <w:rFonts w:ascii="Arial" w:hAnsi="Arial" w:hint="default"/>
      </w:rPr>
    </w:lvl>
    <w:lvl w:ilvl="5" w:tplc="DDEC4066" w:tentative="1">
      <w:start w:val="1"/>
      <w:numFmt w:val="bullet"/>
      <w:lvlText w:val="•"/>
      <w:lvlJc w:val="left"/>
      <w:pPr>
        <w:tabs>
          <w:tab w:val="num" w:pos="4320"/>
        </w:tabs>
        <w:ind w:left="4320" w:hanging="360"/>
      </w:pPr>
      <w:rPr>
        <w:rFonts w:ascii="Arial" w:hAnsi="Arial" w:hint="default"/>
      </w:rPr>
    </w:lvl>
    <w:lvl w:ilvl="6" w:tplc="1A0809CA" w:tentative="1">
      <w:start w:val="1"/>
      <w:numFmt w:val="bullet"/>
      <w:lvlText w:val="•"/>
      <w:lvlJc w:val="left"/>
      <w:pPr>
        <w:tabs>
          <w:tab w:val="num" w:pos="5040"/>
        </w:tabs>
        <w:ind w:left="5040" w:hanging="360"/>
      </w:pPr>
      <w:rPr>
        <w:rFonts w:ascii="Arial" w:hAnsi="Arial" w:hint="default"/>
      </w:rPr>
    </w:lvl>
    <w:lvl w:ilvl="7" w:tplc="FC8AED08" w:tentative="1">
      <w:start w:val="1"/>
      <w:numFmt w:val="bullet"/>
      <w:lvlText w:val="•"/>
      <w:lvlJc w:val="left"/>
      <w:pPr>
        <w:tabs>
          <w:tab w:val="num" w:pos="5760"/>
        </w:tabs>
        <w:ind w:left="5760" w:hanging="360"/>
      </w:pPr>
      <w:rPr>
        <w:rFonts w:ascii="Arial" w:hAnsi="Arial" w:hint="default"/>
      </w:rPr>
    </w:lvl>
    <w:lvl w:ilvl="8" w:tplc="0E5A04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A30D57"/>
    <w:multiLevelType w:val="hybridMultilevel"/>
    <w:tmpl w:val="32AC6DD6"/>
    <w:lvl w:ilvl="0" w:tplc="894E1FA4">
      <w:start w:val="1"/>
      <w:numFmt w:val="decimal"/>
      <w:lvlText w:val="%1."/>
      <w:lvlJc w:val="left"/>
      <w:pPr>
        <w:ind w:left="422" w:hanging="360"/>
      </w:pPr>
      <w:rPr>
        <w:rFonts w:hint="default"/>
      </w:rPr>
    </w:lvl>
    <w:lvl w:ilvl="1" w:tplc="04260019" w:tentative="1">
      <w:start w:val="1"/>
      <w:numFmt w:val="lowerLetter"/>
      <w:lvlText w:val="%2."/>
      <w:lvlJc w:val="left"/>
      <w:pPr>
        <w:ind w:left="1142" w:hanging="360"/>
      </w:pPr>
    </w:lvl>
    <w:lvl w:ilvl="2" w:tplc="0426001B" w:tentative="1">
      <w:start w:val="1"/>
      <w:numFmt w:val="lowerRoman"/>
      <w:lvlText w:val="%3."/>
      <w:lvlJc w:val="right"/>
      <w:pPr>
        <w:ind w:left="1862" w:hanging="180"/>
      </w:pPr>
    </w:lvl>
    <w:lvl w:ilvl="3" w:tplc="0426000F" w:tentative="1">
      <w:start w:val="1"/>
      <w:numFmt w:val="decimal"/>
      <w:lvlText w:val="%4."/>
      <w:lvlJc w:val="left"/>
      <w:pPr>
        <w:ind w:left="2582" w:hanging="360"/>
      </w:pPr>
    </w:lvl>
    <w:lvl w:ilvl="4" w:tplc="04260019" w:tentative="1">
      <w:start w:val="1"/>
      <w:numFmt w:val="lowerLetter"/>
      <w:lvlText w:val="%5."/>
      <w:lvlJc w:val="left"/>
      <w:pPr>
        <w:ind w:left="3302" w:hanging="360"/>
      </w:pPr>
    </w:lvl>
    <w:lvl w:ilvl="5" w:tplc="0426001B" w:tentative="1">
      <w:start w:val="1"/>
      <w:numFmt w:val="lowerRoman"/>
      <w:lvlText w:val="%6."/>
      <w:lvlJc w:val="right"/>
      <w:pPr>
        <w:ind w:left="4022" w:hanging="180"/>
      </w:pPr>
    </w:lvl>
    <w:lvl w:ilvl="6" w:tplc="0426000F" w:tentative="1">
      <w:start w:val="1"/>
      <w:numFmt w:val="decimal"/>
      <w:lvlText w:val="%7."/>
      <w:lvlJc w:val="left"/>
      <w:pPr>
        <w:ind w:left="4742" w:hanging="360"/>
      </w:pPr>
    </w:lvl>
    <w:lvl w:ilvl="7" w:tplc="04260019" w:tentative="1">
      <w:start w:val="1"/>
      <w:numFmt w:val="lowerLetter"/>
      <w:lvlText w:val="%8."/>
      <w:lvlJc w:val="left"/>
      <w:pPr>
        <w:ind w:left="5462" w:hanging="360"/>
      </w:pPr>
    </w:lvl>
    <w:lvl w:ilvl="8" w:tplc="0426001B" w:tentative="1">
      <w:start w:val="1"/>
      <w:numFmt w:val="lowerRoman"/>
      <w:lvlText w:val="%9."/>
      <w:lvlJc w:val="right"/>
      <w:pPr>
        <w:ind w:left="6182" w:hanging="180"/>
      </w:pPr>
    </w:lvl>
  </w:abstractNum>
  <w:abstractNum w:abstractNumId="3" w15:restartNumberingAfterBreak="0">
    <w:nsid w:val="051A5FF4"/>
    <w:multiLevelType w:val="hybridMultilevel"/>
    <w:tmpl w:val="0F5CA650"/>
    <w:lvl w:ilvl="0" w:tplc="28C80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59274EF"/>
    <w:multiLevelType w:val="hybridMultilevel"/>
    <w:tmpl w:val="762E23BA"/>
    <w:lvl w:ilvl="0" w:tplc="0426000F">
      <w:start w:val="1"/>
      <w:numFmt w:val="decimal"/>
      <w:lvlText w:val="%1."/>
      <w:lvlJc w:val="left"/>
      <w:pPr>
        <w:ind w:left="840" w:hanging="360"/>
      </w:p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5" w15:restartNumberingAfterBreak="0">
    <w:nsid w:val="089B4453"/>
    <w:multiLevelType w:val="multilevel"/>
    <w:tmpl w:val="E530F696"/>
    <w:lvl w:ilvl="0">
      <w:start w:val="2"/>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6" w15:restartNumberingAfterBreak="0">
    <w:nsid w:val="09D853A0"/>
    <w:multiLevelType w:val="hybridMultilevel"/>
    <w:tmpl w:val="C4069B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D8B47B7"/>
    <w:multiLevelType w:val="hybridMultilevel"/>
    <w:tmpl w:val="04D25FC0"/>
    <w:lvl w:ilvl="0" w:tplc="5F54A66E">
      <w:start w:val="1"/>
      <w:numFmt w:val="bullet"/>
      <w:lvlText w:val=""/>
      <w:lvlJc w:val="left"/>
      <w:pPr>
        <w:ind w:left="838" w:hanging="360"/>
      </w:pPr>
      <w:rPr>
        <w:rFonts w:ascii="Symbol" w:hAnsi="Symbol" w:hint="default"/>
        <w:color w:val="auto"/>
      </w:rPr>
    </w:lvl>
    <w:lvl w:ilvl="1" w:tplc="04260003" w:tentative="1">
      <w:start w:val="1"/>
      <w:numFmt w:val="bullet"/>
      <w:lvlText w:val="o"/>
      <w:lvlJc w:val="left"/>
      <w:pPr>
        <w:ind w:left="1558" w:hanging="360"/>
      </w:pPr>
      <w:rPr>
        <w:rFonts w:ascii="Courier New" w:hAnsi="Courier New" w:cs="Courier New" w:hint="default"/>
      </w:rPr>
    </w:lvl>
    <w:lvl w:ilvl="2" w:tplc="04260005" w:tentative="1">
      <w:start w:val="1"/>
      <w:numFmt w:val="bullet"/>
      <w:lvlText w:val=""/>
      <w:lvlJc w:val="left"/>
      <w:pPr>
        <w:ind w:left="2278" w:hanging="360"/>
      </w:pPr>
      <w:rPr>
        <w:rFonts w:ascii="Wingdings" w:hAnsi="Wingdings" w:hint="default"/>
      </w:rPr>
    </w:lvl>
    <w:lvl w:ilvl="3" w:tplc="04260001" w:tentative="1">
      <w:start w:val="1"/>
      <w:numFmt w:val="bullet"/>
      <w:lvlText w:val=""/>
      <w:lvlJc w:val="left"/>
      <w:pPr>
        <w:ind w:left="2998" w:hanging="360"/>
      </w:pPr>
      <w:rPr>
        <w:rFonts w:ascii="Symbol" w:hAnsi="Symbol" w:hint="default"/>
      </w:rPr>
    </w:lvl>
    <w:lvl w:ilvl="4" w:tplc="04260003" w:tentative="1">
      <w:start w:val="1"/>
      <w:numFmt w:val="bullet"/>
      <w:lvlText w:val="o"/>
      <w:lvlJc w:val="left"/>
      <w:pPr>
        <w:ind w:left="3718" w:hanging="360"/>
      </w:pPr>
      <w:rPr>
        <w:rFonts w:ascii="Courier New" w:hAnsi="Courier New" w:cs="Courier New" w:hint="default"/>
      </w:rPr>
    </w:lvl>
    <w:lvl w:ilvl="5" w:tplc="04260005" w:tentative="1">
      <w:start w:val="1"/>
      <w:numFmt w:val="bullet"/>
      <w:lvlText w:val=""/>
      <w:lvlJc w:val="left"/>
      <w:pPr>
        <w:ind w:left="4438" w:hanging="360"/>
      </w:pPr>
      <w:rPr>
        <w:rFonts w:ascii="Wingdings" w:hAnsi="Wingdings" w:hint="default"/>
      </w:rPr>
    </w:lvl>
    <w:lvl w:ilvl="6" w:tplc="04260001" w:tentative="1">
      <w:start w:val="1"/>
      <w:numFmt w:val="bullet"/>
      <w:lvlText w:val=""/>
      <w:lvlJc w:val="left"/>
      <w:pPr>
        <w:ind w:left="5158" w:hanging="360"/>
      </w:pPr>
      <w:rPr>
        <w:rFonts w:ascii="Symbol" w:hAnsi="Symbol" w:hint="default"/>
      </w:rPr>
    </w:lvl>
    <w:lvl w:ilvl="7" w:tplc="04260003" w:tentative="1">
      <w:start w:val="1"/>
      <w:numFmt w:val="bullet"/>
      <w:lvlText w:val="o"/>
      <w:lvlJc w:val="left"/>
      <w:pPr>
        <w:ind w:left="5878" w:hanging="360"/>
      </w:pPr>
      <w:rPr>
        <w:rFonts w:ascii="Courier New" w:hAnsi="Courier New" w:cs="Courier New" w:hint="default"/>
      </w:rPr>
    </w:lvl>
    <w:lvl w:ilvl="8" w:tplc="04260005" w:tentative="1">
      <w:start w:val="1"/>
      <w:numFmt w:val="bullet"/>
      <w:lvlText w:val=""/>
      <w:lvlJc w:val="left"/>
      <w:pPr>
        <w:ind w:left="6598" w:hanging="360"/>
      </w:pPr>
      <w:rPr>
        <w:rFonts w:ascii="Wingdings" w:hAnsi="Wingdings" w:hint="default"/>
      </w:rPr>
    </w:lvl>
  </w:abstractNum>
  <w:abstractNum w:abstractNumId="8" w15:restartNumberingAfterBreak="0">
    <w:nsid w:val="0EEE63B6"/>
    <w:multiLevelType w:val="hybridMultilevel"/>
    <w:tmpl w:val="1B480F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041FF8"/>
    <w:multiLevelType w:val="hybridMultilevel"/>
    <w:tmpl w:val="D47C3EDA"/>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201C3C"/>
    <w:multiLevelType w:val="hybridMultilevel"/>
    <w:tmpl w:val="B17C8662"/>
    <w:lvl w:ilvl="0" w:tplc="04260001">
      <w:start w:val="1"/>
      <w:numFmt w:val="bullet"/>
      <w:lvlText w:val=""/>
      <w:lvlJc w:val="left"/>
      <w:pPr>
        <w:ind w:left="720" w:hanging="360"/>
      </w:pPr>
      <w:rPr>
        <w:rFonts w:ascii="Symbol" w:hAnsi="Symbol" w:hint="default"/>
      </w:rPr>
    </w:lvl>
    <w:lvl w:ilvl="1" w:tplc="BC2696CA">
      <w:start w:val="3"/>
      <w:numFmt w:val="bullet"/>
      <w:lvlText w:val="-"/>
      <w:lvlJc w:val="left"/>
      <w:pPr>
        <w:ind w:left="1440" w:hanging="360"/>
      </w:pPr>
      <w:rPr>
        <w:rFonts w:ascii="Calibri" w:eastAsia="Calibri" w:hAnsi="Calibri"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26C7DDE"/>
    <w:multiLevelType w:val="hybridMultilevel"/>
    <w:tmpl w:val="C9C0579A"/>
    <w:lvl w:ilvl="0" w:tplc="195054BA">
      <w:start w:val="1"/>
      <w:numFmt w:val="decimal"/>
      <w:lvlText w:val="%1."/>
      <w:lvlJc w:val="left"/>
      <w:pPr>
        <w:ind w:left="422" w:hanging="360"/>
      </w:pPr>
      <w:rPr>
        <w:rFonts w:hint="default"/>
      </w:rPr>
    </w:lvl>
    <w:lvl w:ilvl="1" w:tplc="04260019" w:tentative="1">
      <w:start w:val="1"/>
      <w:numFmt w:val="lowerLetter"/>
      <w:lvlText w:val="%2."/>
      <w:lvlJc w:val="left"/>
      <w:pPr>
        <w:ind w:left="1142" w:hanging="360"/>
      </w:pPr>
    </w:lvl>
    <w:lvl w:ilvl="2" w:tplc="0426001B" w:tentative="1">
      <w:start w:val="1"/>
      <w:numFmt w:val="lowerRoman"/>
      <w:lvlText w:val="%3."/>
      <w:lvlJc w:val="right"/>
      <w:pPr>
        <w:ind w:left="1862" w:hanging="180"/>
      </w:pPr>
    </w:lvl>
    <w:lvl w:ilvl="3" w:tplc="0426000F" w:tentative="1">
      <w:start w:val="1"/>
      <w:numFmt w:val="decimal"/>
      <w:lvlText w:val="%4."/>
      <w:lvlJc w:val="left"/>
      <w:pPr>
        <w:ind w:left="2582" w:hanging="360"/>
      </w:pPr>
    </w:lvl>
    <w:lvl w:ilvl="4" w:tplc="04260019" w:tentative="1">
      <w:start w:val="1"/>
      <w:numFmt w:val="lowerLetter"/>
      <w:lvlText w:val="%5."/>
      <w:lvlJc w:val="left"/>
      <w:pPr>
        <w:ind w:left="3302" w:hanging="360"/>
      </w:pPr>
    </w:lvl>
    <w:lvl w:ilvl="5" w:tplc="0426001B" w:tentative="1">
      <w:start w:val="1"/>
      <w:numFmt w:val="lowerRoman"/>
      <w:lvlText w:val="%6."/>
      <w:lvlJc w:val="right"/>
      <w:pPr>
        <w:ind w:left="4022" w:hanging="180"/>
      </w:pPr>
    </w:lvl>
    <w:lvl w:ilvl="6" w:tplc="0426000F" w:tentative="1">
      <w:start w:val="1"/>
      <w:numFmt w:val="decimal"/>
      <w:lvlText w:val="%7."/>
      <w:lvlJc w:val="left"/>
      <w:pPr>
        <w:ind w:left="4742" w:hanging="360"/>
      </w:pPr>
    </w:lvl>
    <w:lvl w:ilvl="7" w:tplc="04260019" w:tentative="1">
      <w:start w:val="1"/>
      <w:numFmt w:val="lowerLetter"/>
      <w:lvlText w:val="%8."/>
      <w:lvlJc w:val="left"/>
      <w:pPr>
        <w:ind w:left="5462" w:hanging="360"/>
      </w:pPr>
    </w:lvl>
    <w:lvl w:ilvl="8" w:tplc="0426001B" w:tentative="1">
      <w:start w:val="1"/>
      <w:numFmt w:val="lowerRoman"/>
      <w:lvlText w:val="%9."/>
      <w:lvlJc w:val="right"/>
      <w:pPr>
        <w:ind w:left="6182" w:hanging="180"/>
      </w:pPr>
    </w:lvl>
  </w:abstractNum>
  <w:abstractNum w:abstractNumId="12" w15:restartNumberingAfterBreak="0">
    <w:nsid w:val="15215557"/>
    <w:multiLevelType w:val="hybridMultilevel"/>
    <w:tmpl w:val="8924CC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15B32B09"/>
    <w:multiLevelType w:val="hybridMultilevel"/>
    <w:tmpl w:val="B23664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605661A"/>
    <w:multiLevelType w:val="hybridMultilevel"/>
    <w:tmpl w:val="762E23BA"/>
    <w:lvl w:ilvl="0" w:tplc="0426000F">
      <w:start w:val="1"/>
      <w:numFmt w:val="decimal"/>
      <w:lvlText w:val="%1."/>
      <w:lvlJc w:val="left"/>
      <w:pPr>
        <w:ind w:left="840" w:hanging="360"/>
      </w:p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5" w15:restartNumberingAfterBreak="0">
    <w:nsid w:val="166B4334"/>
    <w:multiLevelType w:val="hybridMultilevel"/>
    <w:tmpl w:val="00ECDB60"/>
    <w:lvl w:ilvl="0" w:tplc="94284D32">
      <w:start w:val="1"/>
      <w:numFmt w:val="decimal"/>
      <w:lvlText w:val="%1."/>
      <w:lvlJc w:val="left"/>
      <w:pPr>
        <w:ind w:left="422" w:hanging="360"/>
      </w:pPr>
      <w:rPr>
        <w:rFonts w:hint="default"/>
      </w:rPr>
    </w:lvl>
    <w:lvl w:ilvl="1" w:tplc="04260019">
      <w:start w:val="1"/>
      <w:numFmt w:val="lowerLetter"/>
      <w:lvlText w:val="%2."/>
      <w:lvlJc w:val="left"/>
      <w:pPr>
        <w:ind w:left="1142" w:hanging="360"/>
      </w:pPr>
    </w:lvl>
    <w:lvl w:ilvl="2" w:tplc="0426001B" w:tentative="1">
      <w:start w:val="1"/>
      <w:numFmt w:val="lowerRoman"/>
      <w:lvlText w:val="%3."/>
      <w:lvlJc w:val="right"/>
      <w:pPr>
        <w:ind w:left="1862" w:hanging="180"/>
      </w:pPr>
    </w:lvl>
    <w:lvl w:ilvl="3" w:tplc="0426000F" w:tentative="1">
      <w:start w:val="1"/>
      <w:numFmt w:val="decimal"/>
      <w:lvlText w:val="%4."/>
      <w:lvlJc w:val="left"/>
      <w:pPr>
        <w:ind w:left="2582" w:hanging="360"/>
      </w:pPr>
    </w:lvl>
    <w:lvl w:ilvl="4" w:tplc="04260019" w:tentative="1">
      <w:start w:val="1"/>
      <w:numFmt w:val="lowerLetter"/>
      <w:lvlText w:val="%5."/>
      <w:lvlJc w:val="left"/>
      <w:pPr>
        <w:ind w:left="3302" w:hanging="360"/>
      </w:pPr>
    </w:lvl>
    <w:lvl w:ilvl="5" w:tplc="0426001B" w:tentative="1">
      <w:start w:val="1"/>
      <w:numFmt w:val="lowerRoman"/>
      <w:lvlText w:val="%6."/>
      <w:lvlJc w:val="right"/>
      <w:pPr>
        <w:ind w:left="4022" w:hanging="180"/>
      </w:pPr>
    </w:lvl>
    <w:lvl w:ilvl="6" w:tplc="0426000F" w:tentative="1">
      <w:start w:val="1"/>
      <w:numFmt w:val="decimal"/>
      <w:lvlText w:val="%7."/>
      <w:lvlJc w:val="left"/>
      <w:pPr>
        <w:ind w:left="4742" w:hanging="360"/>
      </w:pPr>
    </w:lvl>
    <w:lvl w:ilvl="7" w:tplc="04260019" w:tentative="1">
      <w:start w:val="1"/>
      <w:numFmt w:val="lowerLetter"/>
      <w:lvlText w:val="%8."/>
      <w:lvlJc w:val="left"/>
      <w:pPr>
        <w:ind w:left="5462" w:hanging="360"/>
      </w:pPr>
    </w:lvl>
    <w:lvl w:ilvl="8" w:tplc="0426001B" w:tentative="1">
      <w:start w:val="1"/>
      <w:numFmt w:val="lowerRoman"/>
      <w:lvlText w:val="%9."/>
      <w:lvlJc w:val="right"/>
      <w:pPr>
        <w:ind w:left="6182" w:hanging="180"/>
      </w:pPr>
    </w:lvl>
  </w:abstractNum>
  <w:abstractNum w:abstractNumId="16" w15:restartNumberingAfterBreak="0">
    <w:nsid w:val="19283F05"/>
    <w:multiLevelType w:val="hybridMultilevel"/>
    <w:tmpl w:val="B0485EEA"/>
    <w:lvl w:ilvl="0" w:tplc="5F54A66E">
      <w:start w:val="1"/>
      <w:numFmt w:val="bullet"/>
      <w:lvlText w:val=""/>
      <w:lvlJc w:val="left"/>
      <w:pPr>
        <w:ind w:left="1008" w:hanging="360"/>
      </w:pPr>
      <w:rPr>
        <w:rFonts w:ascii="Symbol" w:hAnsi="Symbol" w:hint="default"/>
        <w:color w:val="auto"/>
      </w:rPr>
    </w:lvl>
    <w:lvl w:ilvl="1" w:tplc="04260003" w:tentative="1">
      <w:start w:val="1"/>
      <w:numFmt w:val="bullet"/>
      <w:lvlText w:val="o"/>
      <w:lvlJc w:val="left"/>
      <w:pPr>
        <w:ind w:left="1728" w:hanging="360"/>
      </w:pPr>
      <w:rPr>
        <w:rFonts w:ascii="Courier New" w:hAnsi="Courier New" w:cs="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cs="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cs="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17" w15:restartNumberingAfterBreak="0">
    <w:nsid w:val="20657488"/>
    <w:multiLevelType w:val="hybridMultilevel"/>
    <w:tmpl w:val="BB2E4E6C"/>
    <w:lvl w:ilvl="0" w:tplc="446674D0">
      <w:start w:val="1"/>
      <w:numFmt w:val="lowerLetter"/>
      <w:lvlText w:val="%1)"/>
      <w:lvlJc w:val="left"/>
      <w:pPr>
        <w:ind w:left="422" w:hanging="360"/>
      </w:pPr>
      <w:rPr>
        <w:rFonts w:eastAsia="Calibri"/>
        <w:color w:val="000000"/>
      </w:rPr>
    </w:lvl>
    <w:lvl w:ilvl="1" w:tplc="04260019">
      <w:start w:val="1"/>
      <w:numFmt w:val="lowerLetter"/>
      <w:lvlText w:val="%2."/>
      <w:lvlJc w:val="left"/>
      <w:pPr>
        <w:ind w:left="1142" w:hanging="360"/>
      </w:pPr>
    </w:lvl>
    <w:lvl w:ilvl="2" w:tplc="0426001B">
      <w:start w:val="1"/>
      <w:numFmt w:val="lowerRoman"/>
      <w:lvlText w:val="%3."/>
      <w:lvlJc w:val="right"/>
      <w:pPr>
        <w:ind w:left="1862" w:hanging="180"/>
      </w:pPr>
    </w:lvl>
    <w:lvl w:ilvl="3" w:tplc="0426000F">
      <w:start w:val="1"/>
      <w:numFmt w:val="decimal"/>
      <w:lvlText w:val="%4."/>
      <w:lvlJc w:val="left"/>
      <w:pPr>
        <w:ind w:left="2582" w:hanging="360"/>
      </w:pPr>
    </w:lvl>
    <w:lvl w:ilvl="4" w:tplc="04260019">
      <w:start w:val="1"/>
      <w:numFmt w:val="lowerLetter"/>
      <w:lvlText w:val="%5."/>
      <w:lvlJc w:val="left"/>
      <w:pPr>
        <w:ind w:left="3302" w:hanging="360"/>
      </w:pPr>
    </w:lvl>
    <w:lvl w:ilvl="5" w:tplc="0426001B">
      <w:start w:val="1"/>
      <w:numFmt w:val="lowerRoman"/>
      <w:lvlText w:val="%6."/>
      <w:lvlJc w:val="right"/>
      <w:pPr>
        <w:ind w:left="4022" w:hanging="180"/>
      </w:pPr>
    </w:lvl>
    <w:lvl w:ilvl="6" w:tplc="0426000F">
      <w:start w:val="1"/>
      <w:numFmt w:val="decimal"/>
      <w:lvlText w:val="%7."/>
      <w:lvlJc w:val="left"/>
      <w:pPr>
        <w:ind w:left="4742" w:hanging="360"/>
      </w:pPr>
    </w:lvl>
    <w:lvl w:ilvl="7" w:tplc="04260019">
      <w:start w:val="1"/>
      <w:numFmt w:val="lowerLetter"/>
      <w:lvlText w:val="%8."/>
      <w:lvlJc w:val="left"/>
      <w:pPr>
        <w:ind w:left="5462" w:hanging="360"/>
      </w:pPr>
    </w:lvl>
    <w:lvl w:ilvl="8" w:tplc="0426001B">
      <w:start w:val="1"/>
      <w:numFmt w:val="lowerRoman"/>
      <w:lvlText w:val="%9."/>
      <w:lvlJc w:val="right"/>
      <w:pPr>
        <w:ind w:left="6182" w:hanging="180"/>
      </w:pPr>
    </w:lvl>
  </w:abstractNum>
  <w:abstractNum w:abstractNumId="18" w15:restartNumberingAfterBreak="0">
    <w:nsid w:val="20692052"/>
    <w:multiLevelType w:val="hybridMultilevel"/>
    <w:tmpl w:val="66E6EA9C"/>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22320C2E"/>
    <w:multiLevelType w:val="hybridMultilevel"/>
    <w:tmpl w:val="F22411CE"/>
    <w:lvl w:ilvl="0" w:tplc="04260001">
      <w:start w:val="1"/>
      <w:numFmt w:val="bullet"/>
      <w:lvlText w:val=""/>
      <w:lvlJc w:val="left"/>
      <w:pPr>
        <w:ind w:left="782" w:hanging="360"/>
      </w:pPr>
      <w:rPr>
        <w:rFonts w:ascii="Symbol" w:hAnsi="Symbol" w:hint="default"/>
      </w:rPr>
    </w:lvl>
    <w:lvl w:ilvl="1" w:tplc="04260003" w:tentative="1">
      <w:start w:val="1"/>
      <w:numFmt w:val="bullet"/>
      <w:lvlText w:val="o"/>
      <w:lvlJc w:val="left"/>
      <w:pPr>
        <w:ind w:left="1502" w:hanging="360"/>
      </w:pPr>
      <w:rPr>
        <w:rFonts w:ascii="Courier New" w:hAnsi="Courier New" w:cs="Courier New" w:hint="default"/>
      </w:rPr>
    </w:lvl>
    <w:lvl w:ilvl="2" w:tplc="04260005" w:tentative="1">
      <w:start w:val="1"/>
      <w:numFmt w:val="bullet"/>
      <w:lvlText w:val=""/>
      <w:lvlJc w:val="left"/>
      <w:pPr>
        <w:ind w:left="2222" w:hanging="360"/>
      </w:pPr>
      <w:rPr>
        <w:rFonts w:ascii="Wingdings" w:hAnsi="Wingdings" w:hint="default"/>
      </w:rPr>
    </w:lvl>
    <w:lvl w:ilvl="3" w:tplc="04260001" w:tentative="1">
      <w:start w:val="1"/>
      <w:numFmt w:val="bullet"/>
      <w:lvlText w:val=""/>
      <w:lvlJc w:val="left"/>
      <w:pPr>
        <w:ind w:left="2942" w:hanging="360"/>
      </w:pPr>
      <w:rPr>
        <w:rFonts w:ascii="Symbol" w:hAnsi="Symbol" w:hint="default"/>
      </w:rPr>
    </w:lvl>
    <w:lvl w:ilvl="4" w:tplc="04260003" w:tentative="1">
      <w:start w:val="1"/>
      <w:numFmt w:val="bullet"/>
      <w:lvlText w:val="o"/>
      <w:lvlJc w:val="left"/>
      <w:pPr>
        <w:ind w:left="3662" w:hanging="360"/>
      </w:pPr>
      <w:rPr>
        <w:rFonts w:ascii="Courier New" w:hAnsi="Courier New" w:cs="Courier New" w:hint="default"/>
      </w:rPr>
    </w:lvl>
    <w:lvl w:ilvl="5" w:tplc="04260005" w:tentative="1">
      <w:start w:val="1"/>
      <w:numFmt w:val="bullet"/>
      <w:lvlText w:val=""/>
      <w:lvlJc w:val="left"/>
      <w:pPr>
        <w:ind w:left="4382" w:hanging="360"/>
      </w:pPr>
      <w:rPr>
        <w:rFonts w:ascii="Wingdings" w:hAnsi="Wingdings" w:hint="default"/>
      </w:rPr>
    </w:lvl>
    <w:lvl w:ilvl="6" w:tplc="04260001" w:tentative="1">
      <w:start w:val="1"/>
      <w:numFmt w:val="bullet"/>
      <w:lvlText w:val=""/>
      <w:lvlJc w:val="left"/>
      <w:pPr>
        <w:ind w:left="5102" w:hanging="360"/>
      </w:pPr>
      <w:rPr>
        <w:rFonts w:ascii="Symbol" w:hAnsi="Symbol" w:hint="default"/>
      </w:rPr>
    </w:lvl>
    <w:lvl w:ilvl="7" w:tplc="04260003" w:tentative="1">
      <w:start w:val="1"/>
      <w:numFmt w:val="bullet"/>
      <w:lvlText w:val="o"/>
      <w:lvlJc w:val="left"/>
      <w:pPr>
        <w:ind w:left="5822" w:hanging="360"/>
      </w:pPr>
      <w:rPr>
        <w:rFonts w:ascii="Courier New" w:hAnsi="Courier New" w:cs="Courier New" w:hint="default"/>
      </w:rPr>
    </w:lvl>
    <w:lvl w:ilvl="8" w:tplc="04260005" w:tentative="1">
      <w:start w:val="1"/>
      <w:numFmt w:val="bullet"/>
      <w:lvlText w:val=""/>
      <w:lvlJc w:val="left"/>
      <w:pPr>
        <w:ind w:left="6542" w:hanging="360"/>
      </w:pPr>
      <w:rPr>
        <w:rFonts w:ascii="Wingdings" w:hAnsi="Wingdings" w:hint="default"/>
      </w:rPr>
    </w:lvl>
  </w:abstractNum>
  <w:abstractNum w:abstractNumId="20" w15:restartNumberingAfterBreak="0">
    <w:nsid w:val="226F26E9"/>
    <w:multiLevelType w:val="hybridMultilevel"/>
    <w:tmpl w:val="8594E676"/>
    <w:lvl w:ilvl="0" w:tplc="13D066C2">
      <w:start w:val="1"/>
      <w:numFmt w:val="decimal"/>
      <w:lvlText w:val="%1)"/>
      <w:lvlJc w:val="left"/>
      <w:pPr>
        <w:ind w:left="422" w:hanging="360"/>
      </w:pPr>
      <w:rPr>
        <w:rFonts w:hint="default"/>
      </w:rPr>
    </w:lvl>
    <w:lvl w:ilvl="1" w:tplc="04260019" w:tentative="1">
      <w:start w:val="1"/>
      <w:numFmt w:val="lowerLetter"/>
      <w:lvlText w:val="%2."/>
      <w:lvlJc w:val="left"/>
      <w:pPr>
        <w:ind w:left="1142" w:hanging="360"/>
      </w:pPr>
    </w:lvl>
    <w:lvl w:ilvl="2" w:tplc="0426001B" w:tentative="1">
      <w:start w:val="1"/>
      <w:numFmt w:val="lowerRoman"/>
      <w:lvlText w:val="%3."/>
      <w:lvlJc w:val="right"/>
      <w:pPr>
        <w:ind w:left="1862" w:hanging="180"/>
      </w:pPr>
    </w:lvl>
    <w:lvl w:ilvl="3" w:tplc="0426000F" w:tentative="1">
      <w:start w:val="1"/>
      <w:numFmt w:val="decimal"/>
      <w:lvlText w:val="%4."/>
      <w:lvlJc w:val="left"/>
      <w:pPr>
        <w:ind w:left="2582" w:hanging="360"/>
      </w:pPr>
    </w:lvl>
    <w:lvl w:ilvl="4" w:tplc="04260019" w:tentative="1">
      <w:start w:val="1"/>
      <w:numFmt w:val="lowerLetter"/>
      <w:lvlText w:val="%5."/>
      <w:lvlJc w:val="left"/>
      <w:pPr>
        <w:ind w:left="3302" w:hanging="360"/>
      </w:pPr>
    </w:lvl>
    <w:lvl w:ilvl="5" w:tplc="0426001B" w:tentative="1">
      <w:start w:val="1"/>
      <w:numFmt w:val="lowerRoman"/>
      <w:lvlText w:val="%6."/>
      <w:lvlJc w:val="right"/>
      <w:pPr>
        <w:ind w:left="4022" w:hanging="180"/>
      </w:pPr>
    </w:lvl>
    <w:lvl w:ilvl="6" w:tplc="0426000F" w:tentative="1">
      <w:start w:val="1"/>
      <w:numFmt w:val="decimal"/>
      <w:lvlText w:val="%7."/>
      <w:lvlJc w:val="left"/>
      <w:pPr>
        <w:ind w:left="4742" w:hanging="360"/>
      </w:pPr>
    </w:lvl>
    <w:lvl w:ilvl="7" w:tplc="04260019" w:tentative="1">
      <w:start w:val="1"/>
      <w:numFmt w:val="lowerLetter"/>
      <w:lvlText w:val="%8."/>
      <w:lvlJc w:val="left"/>
      <w:pPr>
        <w:ind w:left="5462" w:hanging="360"/>
      </w:pPr>
    </w:lvl>
    <w:lvl w:ilvl="8" w:tplc="0426001B" w:tentative="1">
      <w:start w:val="1"/>
      <w:numFmt w:val="lowerRoman"/>
      <w:lvlText w:val="%9."/>
      <w:lvlJc w:val="right"/>
      <w:pPr>
        <w:ind w:left="6182" w:hanging="180"/>
      </w:pPr>
    </w:lvl>
  </w:abstractNum>
  <w:abstractNum w:abstractNumId="21" w15:restartNumberingAfterBreak="0">
    <w:nsid w:val="23BE569B"/>
    <w:multiLevelType w:val="hybridMultilevel"/>
    <w:tmpl w:val="5B1EE448"/>
    <w:lvl w:ilvl="0" w:tplc="BC2696CA">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9AE339D"/>
    <w:multiLevelType w:val="hybridMultilevel"/>
    <w:tmpl w:val="BA54D78E"/>
    <w:lvl w:ilvl="0" w:tplc="0426000F">
      <w:start w:val="1"/>
      <w:numFmt w:val="decimal"/>
      <w:lvlText w:val="%1."/>
      <w:lvlJc w:val="left"/>
      <w:pPr>
        <w:ind w:left="422"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AB929D5"/>
    <w:multiLevelType w:val="hybridMultilevel"/>
    <w:tmpl w:val="312A61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C7B3552"/>
    <w:multiLevelType w:val="hybridMultilevel"/>
    <w:tmpl w:val="748CB4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17D3EB0"/>
    <w:multiLevelType w:val="hybridMultilevel"/>
    <w:tmpl w:val="5CCA3E5E"/>
    <w:lvl w:ilvl="0" w:tplc="5F54A66E">
      <w:start w:val="1"/>
      <w:numFmt w:val="bullet"/>
      <w:lvlText w:val=""/>
      <w:lvlJc w:val="left"/>
      <w:pPr>
        <w:ind w:left="782" w:hanging="360"/>
      </w:pPr>
      <w:rPr>
        <w:rFonts w:ascii="Symbol" w:hAnsi="Symbol" w:hint="default"/>
        <w:color w:val="auto"/>
      </w:rPr>
    </w:lvl>
    <w:lvl w:ilvl="1" w:tplc="04260019" w:tentative="1">
      <w:start w:val="1"/>
      <w:numFmt w:val="lowerLetter"/>
      <w:lvlText w:val="%2."/>
      <w:lvlJc w:val="left"/>
      <w:pPr>
        <w:ind w:left="1502" w:hanging="360"/>
      </w:pPr>
    </w:lvl>
    <w:lvl w:ilvl="2" w:tplc="0426001B" w:tentative="1">
      <w:start w:val="1"/>
      <w:numFmt w:val="lowerRoman"/>
      <w:lvlText w:val="%3."/>
      <w:lvlJc w:val="right"/>
      <w:pPr>
        <w:ind w:left="2222" w:hanging="180"/>
      </w:pPr>
    </w:lvl>
    <w:lvl w:ilvl="3" w:tplc="0426000F" w:tentative="1">
      <w:start w:val="1"/>
      <w:numFmt w:val="decimal"/>
      <w:lvlText w:val="%4."/>
      <w:lvlJc w:val="left"/>
      <w:pPr>
        <w:ind w:left="2942" w:hanging="360"/>
      </w:pPr>
    </w:lvl>
    <w:lvl w:ilvl="4" w:tplc="04260019" w:tentative="1">
      <w:start w:val="1"/>
      <w:numFmt w:val="lowerLetter"/>
      <w:lvlText w:val="%5."/>
      <w:lvlJc w:val="left"/>
      <w:pPr>
        <w:ind w:left="3662" w:hanging="360"/>
      </w:pPr>
    </w:lvl>
    <w:lvl w:ilvl="5" w:tplc="0426001B" w:tentative="1">
      <w:start w:val="1"/>
      <w:numFmt w:val="lowerRoman"/>
      <w:lvlText w:val="%6."/>
      <w:lvlJc w:val="right"/>
      <w:pPr>
        <w:ind w:left="4382" w:hanging="180"/>
      </w:pPr>
    </w:lvl>
    <w:lvl w:ilvl="6" w:tplc="0426000F" w:tentative="1">
      <w:start w:val="1"/>
      <w:numFmt w:val="decimal"/>
      <w:lvlText w:val="%7."/>
      <w:lvlJc w:val="left"/>
      <w:pPr>
        <w:ind w:left="5102" w:hanging="360"/>
      </w:pPr>
    </w:lvl>
    <w:lvl w:ilvl="7" w:tplc="04260019" w:tentative="1">
      <w:start w:val="1"/>
      <w:numFmt w:val="lowerLetter"/>
      <w:lvlText w:val="%8."/>
      <w:lvlJc w:val="left"/>
      <w:pPr>
        <w:ind w:left="5822" w:hanging="360"/>
      </w:pPr>
    </w:lvl>
    <w:lvl w:ilvl="8" w:tplc="0426001B" w:tentative="1">
      <w:start w:val="1"/>
      <w:numFmt w:val="lowerRoman"/>
      <w:lvlText w:val="%9."/>
      <w:lvlJc w:val="right"/>
      <w:pPr>
        <w:ind w:left="6542" w:hanging="180"/>
      </w:pPr>
    </w:lvl>
  </w:abstractNum>
  <w:abstractNum w:abstractNumId="26" w15:restartNumberingAfterBreak="0">
    <w:nsid w:val="31AE1C40"/>
    <w:multiLevelType w:val="hybridMultilevel"/>
    <w:tmpl w:val="F0CC643E"/>
    <w:lvl w:ilvl="0" w:tplc="5F54A66E">
      <w:start w:val="1"/>
      <w:numFmt w:val="bullet"/>
      <w:lvlText w:val=""/>
      <w:lvlJc w:val="left"/>
      <w:pPr>
        <w:ind w:left="436" w:hanging="360"/>
      </w:pPr>
      <w:rPr>
        <w:rFonts w:ascii="Symbol" w:hAnsi="Symbol" w:hint="default"/>
        <w:color w:val="auto"/>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27" w15:restartNumberingAfterBreak="0">
    <w:nsid w:val="33894139"/>
    <w:multiLevelType w:val="hybridMultilevel"/>
    <w:tmpl w:val="B1EEA440"/>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350B2B42"/>
    <w:multiLevelType w:val="hybridMultilevel"/>
    <w:tmpl w:val="241CBF8E"/>
    <w:lvl w:ilvl="0" w:tplc="DA6E618A">
      <w:start w:val="1"/>
      <w:numFmt w:val="decimal"/>
      <w:lvlText w:val="%1)"/>
      <w:lvlJc w:val="left"/>
      <w:pPr>
        <w:ind w:left="720" w:hanging="360"/>
      </w:pPr>
      <w:rPr>
        <w:rFonts w:cs="Times New Roman"/>
        <w:b w:val="0"/>
      </w:rPr>
    </w:lvl>
    <w:lvl w:ilvl="1" w:tplc="49409E38">
      <w:start w:val="1"/>
      <w:numFmt w:val="lowerLetter"/>
      <w:lvlText w:val="%2)"/>
      <w:lvlJc w:val="left"/>
      <w:pPr>
        <w:ind w:left="1455" w:hanging="375"/>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359306C1"/>
    <w:multiLevelType w:val="hybridMultilevel"/>
    <w:tmpl w:val="8B7A3102"/>
    <w:lvl w:ilvl="0" w:tplc="04260001">
      <w:start w:val="1"/>
      <w:numFmt w:val="bullet"/>
      <w:lvlText w:val=""/>
      <w:lvlJc w:val="left"/>
      <w:pPr>
        <w:ind w:left="1502" w:hanging="360"/>
      </w:pPr>
      <w:rPr>
        <w:rFonts w:ascii="Symbol" w:hAnsi="Symbol" w:hint="default"/>
      </w:rPr>
    </w:lvl>
    <w:lvl w:ilvl="1" w:tplc="04260003" w:tentative="1">
      <w:start w:val="1"/>
      <w:numFmt w:val="bullet"/>
      <w:lvlText w:val="o"/>
      <w:lvlJc w:val="left"/>
      <w:pPr>
        <w:ind w:left="2222" w:hanging="360"/>
      </w:pPr>
      <w:rPr>
        <w:rFonts w:ascii="Courier New" w:hAnsi="Courier New" w:cs="Courier New" w:hint="default"/>
      </w:rPr>
    </w:lvl>
    <w:lvl w:ilvl="2" w:tplc="04260005" w:tentative="1">
      <w:start w:val="1"/>
      <w:numFmt w:val="bullet"/>
      <w:lvlText w:val=""/>
      <w:lvlJc w:val="left"/>
      <w:pPr>
        <w:ind w:left="2942" w:hanging="360"/>
      </w:pPr>
      <w:rPr>
        <w:rFonts w:ascii="Wingdings" w:hAnsi="Wingdings" w:hint="default"/>
      </w:rPr>
    </w:lvl>
    <w:lvl w:ilvl="3" w:tplc="04260001" w:tentative="1">
      <w:start w:val="1"/>
      <w:numFmt w:val="bullet"/>
      <w:lvlText w:val=""/>
      <w:lvlJc w:val="left"/>
      <w:pPr>
        <w:ind w:left="3662" w:hanging="360"/>
      </w:pPr>
      <w:rPr>
        <w:rFonts w:ascii="Symbol" w:hAnsi="Symbol" w:hint="default"/>
      </w:rPr>
    </w:lvl>
    <w:lvl w:ilvl="4" w:tplc="04260003" w:tentative="1">
      <w:start w:val="1"/>
      <w:numFmt w:val="bullet"/>
      <w:lvlText w:val="o"/>
      <w:lvlJc w:val="left"/>
      <w:pPr>
        <w:ind w:left="4382" w:hanging="360"/>
      </w:pPr>
      <w:rPr>
        <w:rFonts w:ascii="Courier New" w:hAnsi="Courier New" w:cs="Courier New" w:hint="default"/>
      </w:rPr>
    </w:lvl>
    <w:lvl w:ilvl="5" w:tplc="04260005" w:tentative="1">
      <w:start w:val="1"/>
      <w:numFmt w:val="bullet"/>
      <w:lvlText w:val=""/>
      <w:lvlJc w:val="left"/>
      <w:pPr>
        <w:ind w:left="5102" w:hanging="360"/>
      </w:pPr>
      <w:rPr>
        <w:rFonts w:ascii="Wingdings" w:hAnsi="Wingdings" w:hint="default"/>
      </w:rPr>
    </w:lvl>
    <w:lvl w:ilvl="6" w:tplc="04260001" w:tentative="1">
      <w:start w:val="1"/>
      <w:numFmt w:val="bullet"/>
      <w:lvlText w:val=""/>
      <w:lvlJc w:val="left"/>
      <w:pPr>
        <w:ind w:left="5822" w:hanging="360"/>
      </w:pPr>
      <w:rPr>
        <w:rFonts w:ascii="Symbol" w:hAnsi="Symbol" w:hint="default"/>
      </w:rPr>
    </w:lvl>
    <w:lvl w:ilvl="7" w:tplc="04260003" w:tentative="1">
      <w:start w:val="1"/>
      <w:numFmt w:val="bullet"/>
      <w:lvlText w:val="o"/>
      <w:lvlJc w:val="left"/>
      <w:pPr>
        <w:ind w:left="6542" w:hanging="360"/>
      </w:pPr>
      <w:rPr>
        <w:rFonts w:ascii="Courier New" w:hAnsi="Courier New" w:cs="Courier New" w:hint="default"/>
      </w:rPr>
    </w:lvl>
    <w:lvl w:ilvl="8" w:tplc="04260005" w:tentative="1">
      <w:start w:val="1"/>
      <w:numFmt w:val="bullet"/>
      <w:lvlText w:val=""/>
      <w:lvlJc w:val="left"/>
      <w:pPr>
        <w:ind w:left="7262" w:hanging="360"/>
      </w:pPr>
      <w:rPr>
        <w:rFonts w:ascii="Wingdings" w:hAnsi="Wingdings" w:hint="default"/>
      </w:rPr>
    </w:lvl>
  </w:abstractNum>
  <w:abstractNum w:abstractNumId="30" w15:restartNumberingAfterBreak="0">
    <w:nsid w:val="362B5096"/>
    <w:multiLevelType w:val="hybridMultilevel"/>
    <w:tmpl w:val="AFA84028"/>
    <w:lvl w:ilvl="0" w:tplc="97EA6646">
      <w:start w:val="1"/>
      <w:numFmt w:val="bullet"/>
      <w:lvlText w:val="•"/>
      <w:lvlJc w:val="left"/>
      <w:pPr>
        <w:tabs>
          <w:tab w:val="num" w:pos="720"/>
        </w:tabs>
        <w:ind w:left="720" w:hanging="360"/>
      </w:pPr>
      <w:rPr>
        <w:rFonts w:ascii="Arial" w:hAnsi="Arial" w:hint="default"/>
      </w:rPr>
    </w:lvl>
    <w:lvl w:ilvl="1" w:tplc="E6B4114E" w:tentative="1">
      <w:start w:val="1"/>
      <w:numFmt w:val="bullet"/>
      <w:lvlText w:val="•"/>
      <w:lvlJc w:val="left"/>
      <w:pPr>
        <w:tabs>
          <w:tab w:val="num" w:pos="1440"/>
        </w:tabs>
        <w:ind w:left="1440" w:hanging="360"/>
      </w:pPr>
      <w:rPr>
        <w:rFonts w:ascii="Arial" w:hAnsi="Arial" w:hint="default"/>
      </w:rPr>
    </w:lvl>
    <w:lvl w:ilvl="2" w:tplc="22264FA6" w:tentative="1">
      <w:start w:val="1"/>
      <w:numFmt w:val="bullet"/>
      <w:lvlText w:val="•"/>
      <w:lvlJc w:val="left"/>
      <w:pPr>
        <w:tabs>
          <w:tab w:val="num" w:pos="2160"/>
        </w:tabs>
        <w:ind w:left="2160" w:hanging="360"/>
      </w:pPr>
      <w:rPr>
        <w:rFonts w:ascii="Arial" w:hAnsi="Arial" w:hint="default"/>
      </w:rPr>
    </w:lvl>
    <w:lvl w:ilvl="3" w:tplc="034A836E" w:tentative="1">
      <w:start w:val="1"/>
      <w:numFmt w:val="bullet"/>
      <w:lvlText w:val="•"/>
      <w:lvlJc w:val="left"/>
      <w:pPr>
        <w:tabs>
          <w:tab w:val="num" w:pos="2880"/>
        </w:tabs>
        <w:ind w:left="2880" w:hanging="360"/>
      </w:pPr>
      <w:rPr>
        <w:rFonts w:ascii="Arial" w:hAnsi="Arial" w:hint="default"/>
      </w:rPr>
    </w:lvl>
    <w:lvl w:ilvl="4" w:tplc="A96C258E" w:tentative="1">
      <w:start w:val="1"/>
      <w:numFmt w:val="bullet"/>
      <w:lvlText w:val="•"/>
      <w:lvlJc w:val="left"/>
      <w:pPr>
        <w:tabs>
          <w:tab w:val="num" w:pos="3600"/>
        </w:tabs>
        <w:ind w:left="3600" w:hanging="360"/>
      </w:pPr>
      <w:rPr>
        <w:rFonts w:ascii="Arial" w:hAnsi="Arial" w:hint="default"/>
      </w:rPr>
    </w:lvl>
    <w:lvl w:ilvl="5" w:tplc="FC722A86" w:tentative="1">
      <w:start w:val="1"/>
      <w:numFmt w:val="bullet"/>
      <w:lvlText w:val="•"/>
      <w:lvlJc w:val="left"/>
      <w:pPr>
        <w:tabs>
          <w:tab w:val="num" w:pos="4320"/>
        </w:tabs>
        <w:ind w:left="4320" w:hanging="360"/>
      </w:pPr>
      <w:rPr>
        <w:rFonts w:ascii="Arial" w:hAnsi="Arial" w:hint="default"/>
      </w:rPr>
    </w:lvl>
    <w:lvl w:ilvl="6" w:tplc="AAE82E52" w:tentative="1">
      <w:start w:val="1"/>
      <w:numFmt w:val="bullet"/>
      <w:lvlText w:val="•"/>
      <w:lvlJc w:val="left"/>
      <w:pPr>
        <w:tabs>
          <w:tab w:val="num" w:pos="5040"/>
        </w:tabs>
        <w:ind w:left="5040" w:hanging="360"/>
      </w:pPr>
      <w:rPr>
        <w:rFonts w:ascii="Arial" w:hAnsi="Arial" w:hint="default"/>
      </w:rPr>
    </w:lvl>
    <w:lvl w:ilvl="7" w:tplc="51A6A5C0" w:tentative="1">
      <w:start w:val="1"/>
      <w:numFmt w:val="bullet"/>
      <w:lvlText w:val="•"/>
      <w:lvlJc w:val="left"/>
      <w:pPr>
        <w:tabs>
          <w:tab w:val="num" w:pos="5760"/>
        </w:tabs>
        <w:ind w:left="5760" w:hanging="360"/>
      </w:pPr>
      <w:rPr>
        <w:rFonts w:ascii="Arial" w:hAnsi="Arial" w:hint="default"/>
      </w:rPr>
    </w:lvl>
    <w:lvl w:ilvl="8" w:tplc="30465CB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7284435"/>
    <w:multiLevelType w:val="hybridMultilevel"/>
    <w:tmpl w:val="B74A1860"/>
    <w:lvl w:ilvl="0" w:tplc="D8CCA0A8">
      <w:start w:val="2"/>
      <w:numFmt w:val="bullet"/>
      <w:lvlText w:val="-"/>
      <w:lvlJc w:val="left"/>
      <w:pPr>
        <w:ind w:left="1098" w:hanging="360"/>
      </w:pPr>
      <w:rPr>
        <w:rFonts w:ascii="Times New Roman" w:eastAsia="Calibri" w:hAnsi="Times New Roman" w:cs="Times New Roman" w:hint="default"/>
      </w:rPr>
    </w:lvl>
    <w:lvl w:ilvl="1" w:tplc="04260003" w:tentative="1">
      <w:start w:val="1"/>
      <w:numFmt w:val="bullet"/>
      <w:lvlText w:val="o"/>
      <w:lvlJc w:val="left"/>
      <w:pPr>
        <w:ind w:left="1838" w:hanging="360"/>
      </w:pPr>
      <w:rPr>
        <w:rFonts w:ascii="Courier New" w:hAnsi="Courier New" w:cs="Courier New" w:hint="default"/>
      </w:rPr>
    </w:lvl>
    <w:lvl w:ilvl="2" w:tplc="04260005" w:tentative="1">
      <w:start w:val="1"/>
      <w:numFmt w:val="bullet"/>
      <w:lvlText w:val=""/>
      <w:lvlJc w:val="left"/>
      <w:pPr>
        <w:ind w:left="2558" w:hanging="360"/>
      </w:pPr>
      <w:rPr>
        <w:rFonts w:ascii="Wingdings" w:hAnsi="Wingdings" w:hint="default"/>
      </w:rPr>
    </w:lvl>
    <w:lvl w:ilvl="3" w:tplc="04260001" w:tentative="1">
      <w:start w:val="1"/>
      <w:numFmt w:val="bullet"/>
      <w:lvlText w:val=""/>
      <w:lvlJc w:val="left"/>
      <w:pPr>
        <w:ind w:left="3278" w:hanging="360"/>
      </w:pPr>
      <w:rPr>
        <w:rFonts w:ascii="Symbol" w:hAnsi="Symbol" w:hint="default"/>
      </w:rPr>
    </w:lvl>
    <w:lvl w:ilvl="4" w:tplc="04260003" w:tentative="1">
      <w:start w:val="1"/>
      <w:numFmt w:val="bullet"/>
      <w:lvlText w:val="o"/>
      <w:lvlJc w:val="left"/>
      <w:pPr>
        <w:ind w:left="3998" w:hanging="360"/>
      </w:pPr>
      <w:rPr>
        <w:rFonts w:ascii="Courier New" w:hAnsi="Courier New" w:cs="Courier New" w:hint="default"/>
      </w:rPr>
    </w:lvl>
    <w:lvl w:ilvl="5" w:tplc="04260005" w:tentative="1">
      <w:start w:val="1"/>
      <w:numFmt w:val="bullet"/>
      <w:lvlText w:val=""/>
      <w:lvlJc w:val="left"/>
      <w:pPr>
        <w:ind w:left="4718" w:hanging="360"/>
      </w:pPr>
      <w:rPr>
        <w:rFonts w:ascii="Wingdings" w:hAnsi="Wingdings" w:hint="default"/>
      </w:rPr>
    </w:lvl>
    <w:lvl w:ilvl="6" w:tplc="04260001" w:tentative="1">
      <w:start w:val="1"/>
      <w:numFmt w:val="bullet"/>
      <w:lvlText w:val=""/>
      <w:lvlJc w:val="left"/>
      <w:pPr>
        <w:ind w:left="5438" w:hanging="360"/>
      </w:pPr>
      <w:rPr>
        <w:rFonts w:ascii="Symbol" w:hAnsi="Symbol" w:hint="default"/>
      </w:rPr>
    </w:lvl>
    <w:lvl w:ilvl="7" w:tplc="04260003" w:tentative="1">
      <w:start w:val="1"/>
      <w:numFmt w:val="bullet"/>
      <w:lvlText w:val="o"/>
      <w:lvlJc w:val="left"/>
      <w:pPr>
        <w:ind w:left="6158" w:hanging="360"/>
      </w:pPr>
      <w:rPr>
        <w:rFonts w:ascii="Courier New" w:hAnsi="Courier New" w:cs="Courier New" w:hint="default"/>
      </w:rPr>
    </w:lvl>
    <w:lvl w:ilvl="8" w:tplc="04260005" w:tentative="1">
      <w:start w:val="1"/>
      <w:numFmt w:val="bullet"/>
      <w:lvlText w:val=""/>
      <w:lvlJc w:val="left"/>
      <w:pPr>
        <w:ind w:left="6878" w:hanging="360"/>
      </w:pPr>
      <w:rPr>
        <w:rFonts w:ascii="Wingdings" w:hAnsi="Wingdings" w:hint="default"/>
      </w:rPr>
    </w:lvl>
  </w:abstractNum>
  <w:abstractNum w:abstractNumId="32" w15:restartNumberingAfterBreak="0">
    <w:nsid w:val="446464BC"/>
    <w:multiLevelType w:val="hybridMultilevel"/>
    <w:tmpl w:val="A3EACBFA"/>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8AA5782"/>
    <w:multiLevelType w:val="hybridMultilevel"/>
    <w:tmpl w:val="6CB6FDD6"/>
    <w:lvl w:ilvl="0" w:tplc="8EAE4B4C">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AA90838"/>
    <w:multiLevelType w:val="hybridMultilevel"/>
    <w:tmpl w:val="F9A00620"/>
    <w:lvl w:ilvl="0" w:tplc="04260001">
      <w:start w:val="1"/>
      <w:numFmt w:val="bullet"/>
      <w:lvlText w:val=""/>
      <w:lvlJc w:val="left"/>
      <w:pPr>
        <w:ind w:left="1559" w:hanging="360"/>
      </w:pPr>
      <w:rPr>
        <w:rFonts w:ascii="Symbol" w:hAnsi="Symbol" w:hint="default"/>
      </w:rPr>
    </w:lvl>
    <w:lvl w:ilvl="1" w:tplc="04260003" w:tentative="1">
      <w:start w:val="1"/>
      <w:numFmt w:val="bullet"/>
      <w:lvlText w:val="o"/>
      <w:lvlJc w:val="left"/>
      <w:pPr>
        <w:ind w:left="2279" w:hanging="360"/>
      </w:pPr>
      <w:rPr>
        <w:rFonts w:ascii="Courier New" w:hAnsi="Courier New" w:cs="Courier New" w:hint="default"/>
      </w:rPr>
    </w:lvl>
    <w:lvl w:ilvl="2" w:tplc="04260005" w:tentative="1">
      <w:start w:val="1"/>
      <w:numFmt w:val="bullet"/>
      <w:lvlText w:val=""/>
      <w:lvlJc w:val="left"/>
      <w:pPr>
        <w:ind w:left="2999" w:hanging="360"/>
      </w:pPr>
      <w:rPr>
        <w:rFonts w:ascii="Wingdings" w:hAnsi="Wingdings" w:hint="default"/>
      </w:rPr>
    </w:lvl>
    <w:lvl w:ilvl="3" w:tplc="04260001" w:tentative="1">
      <w:start w:val="1"/>
      <w:numFmt w:val="bullet"/>
      <w:lvlText w:val=""/>
      <w:lvlJc w:val="left"/>
      <w:pPr>
        <w:ind w:left="3719" w:hanging="360"/>
      </w:pPr>
      <w:rPr>
        <w:rFonts w:ascii="Symbol" w:hAnsi="Symbol" w:hint="default"/>
      </w:rPr>
    </w:lvl>
    <w:lvl w:ilvl="4" w:tplc="04260003" w:tentative="1">
      <w:start w:val="1"/>
      <w:numFmt w:val="bullet"/>
      <w:lvlText w:val="o"/>
      <w:lvlJc w:val="left"/>
      <w:pPr>
        <w:ind w:left="4439" w:hanging="360"/>
      </w:pPr>
      <w:rPr>
        <w:rFonts w:ascii="Courier New" w:hAnsi="Courier New" w:cs="Courier New" w:hint="default"/>
      </w:rPr>
    </w:lvl>
    <w:lvl w:ilvl="5" w:tplc="04260005" w:tentative="1">
      <w:start w:val="1"/>
      <w:numFmt w:val="bullet"/>
      <w:lvlText w:val=""/>
      <w:lvlJc w:val="left"/>
      <w:pPr>
        <w:ind w:left="5159" w:hanging="360"/>
      </w:pPr>
      <w:rPr>
        <w:rFonts w:ascii="Wingdings" w:hAnsi="Wingdings" w:hint="default"/>
      </w:rPr>
    </w:lvl>
    <w:lvl w:ilvl="6" w:tplc="04260001" w:tentative="1">
      <w:start w:val="1"/>
      <w:numFmt w:val="bullet"/>
      <w:lvlText w:val=""/>
      <w:lvlJc w:val="left"/>
      <w:pPr>
        <w:ind w:left="5879" w:hanging="360"/>
      </w:pPr>
      <w:rPr>
        <w:rFonts w:ascii="Symbol" w:hAnsi="Symbol" w:hint="default"/>
      </w:rPr>
    </w:lvl>
    <w:lvl w:ilvl="7" w:tplc="04260003" w:tentative="1">
      <w:start w:val="1"/>
      <w:numFmt w:val="bullet"/>
      <w:lvlText w:val="o"/>
      <w:lvlJc w:val="left"/>
      <w:pPr>
        <w:ind w:left="6599" w:hanging="360"/>
      </w:pPr>
      <w:rPr>
        <w:rFonts w:ascii="Courier New" w:hAnsi="Courier New" w:cs="Courier New" w:hint="default"/>
      </w:rPr>
    </w:lvl>
    <w:lvl w:ilvl="8" w:tplc="04260005" w:tentative="1">
      <w:start w:val="1"/>
      <w:numFmt w:val="bullet"/>
      <w:lvlText w:val=""/>
      <w:lvlJc w:val="left"/>
      <w:pPr>
        <w:ind w:left="7319" w:hanging="360"/>
      </w:pPr>
      <w:rPr>
        <w:rFonts w:ascii="Wingdings" w:hAnsi="Wingdings" w:hint="default"/>
      </w:rPr>
    </w:lvl>
  </w:abstractNum>
  <w:abstractNum w:abstractNumId="35" w15:restartNumberingAfterBreak="0">
    <w:nsid w:val="4C7974B7"/>
    <w:multiLevelType w:val="hybridMultilevel"/>
    <w:tmpl w:val="AB24190C"/>
    <w:lvl w:ilvl="0" w:tplc="04260001">
      <w:start w:val="1"/>
      <w:numFmt w:val="bullet"/>
      <w:lvlText w:val=""/>
      <w:lvlJc w:val="left"/>
      <w:pPr>
        <w:ind w:left="422"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DB849EA"/>
    <w:multiLevelType w:val="hybridMultilevel"/>
    <w:tmpl w:val="9ABCADDC"/>
    <w:lvl w:ilvl="0" w:tplc="45567446">
      <w:start w:val="1"/>
      <w:numFmt w:val="bullet"/>
      <w:lvlText w:val="•"/>
      <w:lvlJc w:val="left"/>
      <w:pPr>
        <w:tabs>
          <w:tab w:val="num" w:pos="720"/>
        </w:tabs>
        <w:ind w:left="720" w:hanging="360"/>
      </w:pPr>
      <w:rPr>
        <w:rFonts w:ascii="Arial" w:hAnsi="Arial" w:hint="default"/>
      </w:rPr>
    </w:lvl>
    <w:lvl w:ilvl="1" w:tplc="0A4082C6" w:tentative="1">
      <w:start w:val="1"/>
      <w:numFmt w:val="bullet"/>
      <w:lvlText w:val="•"/>
      <w:lvlJc w:val="left"/>
      <w:pPr>
        <w:tabs>
          <w:tab w:val="num" w:pos="1440"/>
        </w:tabs>
        <w:ind w:left="1440" w:hanging="360"/>
      </w:pPr>
      <w:rPr>
        <w:rFonts w:ascii="Arial" w:hAnsi="Arial" w:hint="default"/>
      </w:rPr>
    </w:lvl>
    <w:lvl w:ilvl="2" w:tplc="69D8EC6E" w:tentative="1">
      <w:start w:val="1"/>
      <w:numFmt w:val="bullet"/>
      <w:lvlText w:val="•"/>
      <w:lvlJc w:val="left"/>
      <w:pPr>
        <w:tabs>
          <w:tab w:val="num" w:pos="2160"/>
        </w:tabs>
        <w:ind w:left="2160" w:hanging="360"/>
      </w:pPr>
      <w:rPr>
        <w:rFonts w:ascii="Arial" w:hAnsi="Arial" w:hint="default"/>
      </w:rPr>
    </w:lvl>
    <w:lvl w:ilvl="3" w:tplc="D23271C6" w:tentative="1">
      <w:start w:val="1"/>
      <w:numFmt w:val="bullet"/>
      <w:lvlText w:val="•"/>
      <w:lvlJc w:val="left"/>
      <w:pPr>
        <w:tabs>
          <w:tab w:val="num" w:pos="2880"/>
        </w:tabs>
        <w:ind w:left="2880" w:hanging="360"/>
      </w:pPr>
      <w:rPr>
        <w:rFonts w:ascii="Arial" w:hAnsi="Arial" w:hint="default"/>
      </w:rPr>
    </w:lvl>
    <w:lvl w:ilvl="4" w:tplc="5CF0FCFC" w:tentative="1">
      <w:start w:val="1"/>
      <w:numFmt w:val="bullet"/>
      <w:lvlText w:val="•"/>
      <w:lvlJc w:val="left"/>
      <w:pPr>
        <w:tabs>
          <w:tab w:val="num" w:pos="3600"/>
        </w:tabs>
        <w:ind w:left="3600" w:hanging="360"/>
      </w:pPr>
      <w:rPr>
        <w:rFonts w:ascii="Arial" w:hAnsi="Arial" w:hint="default"/>
      </w:rPr>
    </w:lvl>
    <w:lvl w:ilvl="5" w:tplc="078623A6" w:tentative="1">
      <w:start w:val="1"/>
      <w:numFmt w:val="bullet"/>
      <w:lvlText w:val="•"/>
      <w:lvlJc w:val="left"/>
      <w:pPr>
        <w:tabs>
          <w:tab w:val="num" w:pos="4320"/>
        </w:tabs>
        <w:ind w:left="4320" w:hanging="360"/>
      </w:pPr>
      <w:rPr>
        <w:rFonts w:ascii="Arial" w:hAnsi="Arial" w:hint="default"/>
      </w:rPr>
    </w:lvl>
    <w:lvl w:ilvl="6" w:tplc="E3A60978" w:tentative="1">
      <w:start w:val="1"/>
      <w:numFmt w:val="bullet"/>
      <w:lvlText w:val="•"/>
      <w:lvlJc w:val="left"/>
      <w:pPr>
        <w:tabs>
          <w:tab w:val="num" w:pos="5040"/>
        </w:tabs>
        <w:ind w:left="5040" w:hanging="360"/>
      </w:pPr>
      <w:rPr>
        <w:rFonts w:ascii="Arial" w:hAnsi="Arial" w:hint="default"/>
      </w:rPr>
    </w:lvl>
    <w:lvl w:ilvl="7" w:tplc="79A2BE00" w:tentative="1">
      <w:start w:val="1"/>
      <w:numFmt w:val="bullet"/>
      <w:lvlText w:val="•"/>
      <w:lvlJc w:val="left"/>
      <w:pPr>
        <w:tabs>
          <w:tab w:val="num" w:pos="5760"/>
        </w:tabs>
        <w:ind w:left="5760" w:hanging="360"/>
      </w:pPr>
      <w:rPr>
        <w:rFonts w:ascii="Arial" w:hAnsi="Arial" w:hint="default"/>
      </w:rPr>
    </w:lvl>
    <w:lvl w:ilvl="8" w:tplc="BCD00D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03C4A24"/>
    <w:multiLevelType w:val="hybridMultilevel"/>
    <w:tmpl w:val="121AD69C"/>
    <w:lvl w:ilvl="0" w:tplc="935A90CA">
      <w:start w:val="1"/>
      <w:numFmt w:val="bullet"/>
      <w:lvlText w:val="-"/>
      <w:lvlJc w:val="left"/>
      <w:pPr>
        <w:ind w:left="422" w:hanging="360"/>
      </w:pPr>
      <w:rPr>
        <w:rFonts w:ascii="Calibri" w:eastAsiaTheme="minorHAnsi" w:hAnsi="Calibri" w:cs="Calibri" w:hint="default"/>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38" w15:restartNumberingAfterBreak="0">
    <w:nsid w:val="509A5861"/>
    <w:multiLevelType w:val="hybridMultilevel"/>
    <w:tmpl w:val="642ED748"/>
    <w:lvl w:ilvl="0" w:tplc="5F54A66E">
      <w:start w:val="1"/>
      <w:numFmt w:val="bullet"/>
      <w:lvlText w:val=""/>
      <w:lvlJc w:val="left"/>
      <w:pPr>
        <w:ind w:left="782" w:hanging="360"/>
      </w:pPr>
      <w:rPr>
        <w:rFonts w:ascii="Symbol" w:hAnsi="Symbol" w:hint="default"/>
        <w:color w:val="auto"/>
      </w:rPr>
    </w:lvl>
    <w:lvl w:ilvl="1" w:tplc="04260003" w:tentative="1">
      <w:start w:val="1"/>
      <w:numFmt w:val="bullet"/>
      <w:lvlText w:val="o"/>
      <w:lvlJc w:val="left"/>
      <w:pPr>
        <w:ind w:left="1502" w:hanging="360"/>
      </w:pPr>
      <w:rPr>
        <w:rFonts w:ascii="Courier New" w:hAnsi="Courier New" w:cs="Courier New" w:hint="default"/>
      </w:rPr>
    </w:lvl>
    <w:lvl w:ilvl="2" w:tplc="04260005" w:tentative="1">
      <w:start w:val="1"/>
      <w:numFmt w:val="bullet"/>
      <w:lvlText w:val=""/>
      <w:lvlJc w:val="left"/>
      <w:pPr>
        <w:ind w:left="2222" w:hanging="360"/>
      </w:pPr>
      <w:rPr>
        <w:rFonts w:ascii="Wingdings" w:hAnsi="Wingdings" w:hint="default"/>
      </w:rPr>
    </w:lvl>
    <w:lvl w:ilvl="3" w:tplc="04260001" w:tentative="1">
      <w:start w:val="1"/>
      <w:numFmt w:val="bullet"/>
      <w:lvlText w:val=""/>
      <w:lvlJc w:val="left"/>
      <w:pPr>
        <w:ind w:left="2942" w:hanging="360"/>
      </w:pPr>
      <w:rPr>
        <w:rFonts w:ascii="Symbol" w:hAnsi="Symbol" w:hint="default"/>
      </w:rPr>
    </w:lvl>
    <w:lvl w:ilvl="4" w:tplc="04260003" w:tentative="1">
      <w:start w:val="1"/>
      <w:numFmt w:val="bullet"/>
      <w:lvlText w:val="o"/>
      <w:lvlJc w:val="left"/>
      <w:pPr>
        <w:ind w:left="3662" w:hanging="360"/>
      </w:pPr>
      <w:rPr>
        <w:rFonts w:ascii="Courier New" w:hAnsi="Courier New" w:cs="Courier New" w:hint="default"/>
      </w:rPr>
    </w:lvl>
    <w:lvl w:ilvl="5" w:tplc="04260005" w:tentative="1">
      <w:start w:val="1"/>
      <w:numFmt w:val="bullet"/>
      <w:lvlText w:val=""/>
      <w:lvlJc w:val="left"/>
      <w:pPr>
        <w:ind w:left="4382" w:hanging="360"/>
      </w:pPr>
      <w:rPr>
        <w:rFonts w:ascii="Wingdings" w:hAnsi="Wingdings" w:hint="default"/>
      </w:rPr>
    </w:lvl>
    <w:lvl w:ilvl="6" w:tplc="04260001" w:tentative="1">
      <w:start w:val="1"/>
      <w:numFmt w:val="bullet"/>
      <w:lvlText w:val=""/>
      <w:lvlJc w:val="left"/>
      <w:pPr>
        <w:ind w:left="5102" w:hanging="360"/>
      </w:pPr>
      <w:rPr>
        <w:rFonts w:ascii="Symbol" w:hAnsi="Symbol" w:hint="default"/>
      </w:rPr>
    </w:lvl>
    <w:lvl w:ilvl="7" w:tplc="04260003" w:tentative="1">
      <w:start w:val="1"/>
      <w:numFmt w:val="bullet"/>
      <w:lvlText w:val="o"/>
      <w:lvlJc w:val="left"/>
      <w:pPr>
        <w:ind w:left="5822" w:hanging="360"/>
      </w:pPr>
      <w:rPr>
        <w:rFonts w:ascii="Courier New" w:hAnsi="Courier New" w:cs="Courier New" w:hint="default"/>
      </w:rPr>
    </w:lvl>
    <w:lvl w:ilvl="8" w:tplc="04260005" w:tentative="1">
      <w:start w:val="1"/>
      <w:numFmt w:val="bullet"/>
      <w:lvlText w:val=""/>
      <w:lvlJc w:val="left"/>
      <w:pPr>
        <w:ind w:left="6542" w:hanging="360"/>
      </w:pPr>
      <w:rPr>
        <w:rFonts w:ascii="Wingdings" w:hAnsi="Wingdings" w:hint="default"/>
      </w:rPr>
    </w:lvl>
  </w:abstractNum>
  <w:abstractNum w:abstractNumId="39" w15:restartNumberingAfterBreak="0">
    <w:nsid w:val="52164A27"/>
    <w:multiLevelType w:val="hybridMultilevel"/>
    <w:tmpl w:val="2C680ABE"/>
    <w:lvl w:ilvl="0" w:tplc="4A527C96">
      <w:start w:val="2020"/>
      <w:numFmt w:val="bullet"/>
      <w:lvlText w:val="-"/>
      <w:lvlJc w:val="left"/>
      <w:pPr>
        <w:ind w:left="422" w:hanging="360"/>
      </w:pPr>
      <w:rPr>
        <w:rFonts w:ascii="Times New Roman" w:eastAsiaTheme="minorHAnsi" w:hAnsi="Times New Roman" w:cs="Times New Roman" w:hint="default"/>
      </w:rPr>
    </w:lvl>
    <w:lvl w:ilvl="1" w:tplc="04260003" w:tentative="1">
      <w:start w:val="1"/>
      <w:numFmt w:val="bullet"/>
      <w:lvlText w:val="o"/>
      <w:lvlJc w:val="left"/>
      <w:pPr>
        <w:ind w:left="1142" w:hanging="360"/>
      </w:pPr>
      <w:rPr>
        <w:rFonts w:ascii="Courier New" w:hAnsi="Courier New" w:cs="Courier New" w:hint="default"/>
      </w:rPr>
    </w:lvl>
    <w:lvl w:ilvl="2" w:tplc="04260005" w:tentative="1">
      <w:start w:val="1"/>
      <w:numFmt w:val="bullet"/>
      <w:lvlText w:val=""/>
      <w:lvlJc w:val="left"/>
      <w:pPr>
        <w:ind w:left="1862" w:hanging="360"/>
      </w:pPr>
      <w:rPr>
        <w:rFonts w:ascii="Wingdings" w:hAnsi="Wingdings" w:hint="default"/>
      </w:rPr>
    </w:lvl>
    <w:lvl w:ilvl="3" w:tplc="04260001" w:tentative="1">
      <w:start w:val="1"/>
      <w:numFmt w:val="bullet"/>
      <w:lvlText w:val=""/>
      <w:lvlJc w:val="left"/>
      <w:pPr>
        <w:ind w:left="2582" w:hanging="360"/>
      </w:pPr>
      <w:rPr>
        <w:rFonts w:ascii="Symbol" w:hAnsi="Symbol" w:hint="default"/>
      </w:rPr>
    </w:lvl>
    <w:lvl w:ilvl="4" w:tplc="04260003" w:tentative="1">
      <w:start w:val="1"/>
      <w:numFmt w:val="bullet"/>
      <w:lvlText w:val="o"/>
      <w:lvlJc w:val="left"/>
      <w:pPr>
        <w:ind w:left="3302" w:hanging="360"/>
      </w:pPr>
      <w:rPr>
        <w:rFonts w:ascii="Courier New" w:hAnsi="Courier New" w:cs="Courier New" w:hint="default"/>
      </w:rPr>
    </w:lvl>
    <w:lvl w:ilvl="5" w:tplc="04260005" w:tentative="1">
      <w:start w:val="1"/>
      <w:numFmt w:val="bullet"/>
      <w:lvlText w:val=""/>
      <w:lvlJc w:val="left"/>
      <w:pPr>
        <w:ind w:left="4022" w:hanging="360"/>
      </w:pPr>
      <w:rPr>
        <w:rFonts w:ascii="Wingdings" w:hAnsi="Wingdings" w:hint="default"/>
      </w:rPr>
    </w:lvl>
    <w:lvl w:ilvl="6" w:tplc="04260001" w:tentative="1">
      <w:start w:val="1"/>
      <w:numFmt w:val="bullet"/>
      <w:lvlText w:val=""/>
      <w:lvlJc w:val="left"/>
      <w:pPr>
        <w:ind w:left="4742" w:hanging="360"/>
      </w:pPr>
      <w:rPr>
        <w:rFonts w:ascii="Symbol" w:hAnsi="Symbol" w:hint="default"/>
      </w:rPr>
    </w:lvl>
    <w:lvl w:ilvl="7" w:tplc="04260003" w:tentative="1">
      <w:start w:val="1"/>
      <w:numFmt w:val="bullet"/>
      <w:lvlText w:val="o"/>
      <w:lvlJc w:val="left"/>
      <w:pPr>
        <w:ind w:left="5462" w:hanging="360"/>
      </w:pPr>
      <w:rPr>
        <w:rFonts w:ascii="Courier New" w:hAnsi="Courier New" w:cs="Courier New" w:hint="default"/>
      </w:rPr>
    </w:lvl>
    <w:lvl w:ilvl="8" w:tplc="04260005" w:tentative="1">
      <w:start w:val="1"/>
      <w:numFmt w:val="bullet"/>
      <w:lvlText w:val=""/>
      <w:lvlJc w:val="left"/>
      <w:pPr>
        <w:ind w:left="6182" w:hanging="360"/>
      </w:pPr>
      <w:rPr>
        <w:rFonts w:ascii="Wingdings" w:hAnsi="Wingdings" w:hint="default"/>
      </w:rPr>
    </w:lvl>
  </w:abstractNum>
  <w:abstractNum w:abstractNumId="40" w15:restartNumberingAfterBreak="0">
    <w:nsid w:val="52BC3BCE"/>
    <w:multiLevelType w:val="hybridMultilevel"/>
    <w:tmpl w:val="F934FF42"/>
    <w:lvl w:ilvl="0" w:tplc="9C4A744C">
      <w:start w:val="1"/>
      <w:numFmt w:val="decimal"/>
      <w:lvlText w:val="%1."/>
      <w:lvlJc w:val="left"/>
      <w:pPr>
        <w:ind w:left="1137"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41" w15:restartNumberingAfterBreak="0">
    <w:nsid w:val="57C6033C"/>
    <w:multiLevelType w:val="hybridMultilevel"/>
    <w:tmpl w:val="4F00023E"/>
    <w:lvl w:ilvl="0" w:tplc="4FBAF652">
      <w:start w:val="1"/>
      <w:numFmt w:val="lowerLetter"/>
      <w:lvlText w:val="%1)"/>
      <w:lvlJc w:val="left"/>
      <w:pPr>
        <w:ind w:left="422" w:hanging="360"/>
      </w:pPr>
    </w:lvl>
    <w:lvl w:ilvl="1" w:tplc="04260019">
      <w:start w:val="1"/>
      <w:numFmt w:val="lowerLetter"/>
      <w:lvlText w:val="%2."/>
      <w:lvlJc w:val="left"/>
      <w:pPr>
        <w:ind w:left="1142" w:hanging="360"/>
      </w:pPr>
    </w:lvl>
    <w:lvl w:ilvl="2" w:tplc="0426001B">
      <w:start w:val="1"/>
      <w:numFmt w:val="lowerRoman"/>
      <w:lvlText w:val="%3."/>
      <w:lvlJc w:val="right"/>
      <w:pPr>
        <w:ind w:left="1862" w:hanging="180"/>
      </w:pPr>
    </w:lvl>
    <w:lvl w:ilvl="3" w:tplc="0426000F">
      <w:start w:val="1"/>
      <w:numFmt w:val="decimal"/>
      <w:lvlText w:val="%4."/>
      <w:lvlJc w:val="left"/>
      <w:pPr>
        <w:ind w:left="2582" w:hanging="360"/>
      </w:pPr>
    </w:lvl>
    <w:lvl w:ilvl="4" w:tplc="04260019">
      <w:start w:val="1"/>
      <w:numFmt w:val="lowerLetter"/>
      <w:lvlText w:val="%5."/>
      <w:lvlJc w:val="left"/>
      <w:pPr>
        <w:ind w:left="3302" w:hanging="360"/>
      </w:pPr>
    </w:lvl>
    <w:lvl w:ilvl="5" w:tplc="0426001B">
      <w:start w:val="1"/>
      <w:numFmt w:val="lowerRoman"/>
      <w:lvlText w:val="%6."/>
      <w:lvlJc w:val="right"/>
      <w:pPr>
        <w:ind w:left="4022" w:hanging="180"/>
      </w:pPr>
    </w:lvl>
    <w:lvl w:ilvl="6" w:tplc="0426000F">
      <w:start w:val="1"/>
      <w:numFmt w:val="decimal"/>
      <w:lvlText w:val="%7."/>
      <w:lvlJc w:val="left"/>
      <w:pPr>
        <w:ind w:left="4742" w:hanging="360"/>
      </w:pPr>
    </w:lvl>
    <w:lvl w:ilvl="7" w:tplc="04260019">
      <w:start w:val="1"/>
      <w:numFmt w:val="lowerLetter"/>
      <w:lvlText w:val="%8."/>
      <w:lvlJc w:val="left"/>
      <w:pPr>
        <w:ind w:left="5462" w:hanging="360"/>
      </w:pPr>
    </w:lvl>
    <w:lvl w:ilvl="8" w:tplc="0426001B">
      <w:start w:val="1"/>
      <w:numFmt w:val="lowerRoman"/>
      <w:lvlText w:val="%9."/>
      <w:lvlJc w:val="right"/>
      <w:pPr>
        <w:ind w:left="6182" w:hanging="180"/>
      </w:pPr>
    </w:lvl>
  </w:abstractNum>
  <w:abstractNum w:abstractNumId="42" w15:restartNumberingAfterBreak="0">
    <w:nsid w:val="589A5E2D"/>
    <w:multiLevelType w:val="hybridMultilevel"/>
    <w:tmpl w:val="5BF2CACC"/>
    <w:lvl w:ilvl="0" w:tplc="4A527C96">
      <w:start w:val="2020"/>
      <w:numFmt w:val="bullet"/>
      <w:lvlText w:val="-"/>
      <w:lvlJc w:val="left"/>
      <w:pPr>
        <w:ind w:left="42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AC61EF6"/>
    <w:multiLevelType w:val="hybridMultilevel"/>
    <w:tmpl w:val="F278A770"/>
    <w:lvl w:ilvl="0" w:tplc="D8CCA0A8">
      <w:start w:val="2"/>
      <w:numFmt w:val="bullet"/>
      <w:lvlText w:val="-"/>
      <w:lvlJc w:val="left"/>
      <w:pPr>
        <w:ind w:left="700" w:hanging="360"/>
      </w:pPr>
      <w:rPr>
        <w:rFonts w:ascii="Times New Roman" w:eastAsia="Calibri" w:hAnsi="Times New Roman" w:cs="Times New Roman" w:hint="default"/>
      </w:rPr>
    </w:lvl>
    <w:lvl w:ilvl="1" w:tplc="04260003" w:tentative="1">
      <w:start w:val="1"/>
      <w:numFmt w:val="bullet"/>
      <w:lvlText w:val="o"/>
      <w:lvlJc w:val="left"/>
      <w:pPr>
        <w:ind w:left="1420" w:hanging="360"/>
      </w:pPr>
      <w:rPr>
        <w:rFonts w:ascii="Courier New" w:hAnsi="Courier New" w:cs="Courier New" w:hint="default"/>
      </w:rPr>
    </w:lvl>
    <w:lvl w:ilvl="2" w:tplc="04260005" w:tentative="1">
      <w:start w:val="1"/>
      <w:numFmt w:val="bullet"/>
      <w:lvlText w:val=""/>
      <w:lvlJc w:val="left"/>
      <w:pPr>
        <w:ind w:left="2140" w:hanging="360"/>
      </w:pPr>
      <w:rPr>
        <w:rFonts w:ascii="Wingdings" w:hAnsi="Wingdings" w:hint="default"/>
      </w:rPr>
    </w:lvl>
    <w:lvl w:ilvl="3" w:tplc="04260001" w:tentative="1">
      <w:start w:val="1"/>
      <w:numFmt w:val="bullet"/>
      <w:lvlText w:val=""/>
      <w:lvlJc w:val="left"/>
      <w:pPr>
        <w:ind w:left="2860" w:hanging="360"/>
      </w:pPr>
      <w:rPr>
        <w:rFonts w:ascii="Symbol" w:hAnsi="Symbol" w:hint="default"/>
      </w:rPr>
    </w:lvl>
    <w:lvl w:ilvl="4" w:tplc="04260003" w:tentative="1">
      <w:start w:val="1"/>
      <w:numFmt w:val="bullet"/>
      <w:lvlText w:val="o"/>
      <w:lvlJc w:val="left"/>
      <w:pPr>
        <w:ind w:left="3580" w:hanging="360"/>
      </w:pPr>
      <w:rPr>
        <w:rFonts w:ascii="Courier New" w:hAnsi="Courier New" w:cs="Courier New" w:hint="default"/>
      </w:rPr>
    </w:lvl>
    <w:lvl w:ilvl="5" w:tplc="04260005" w:tentative="1">
      <w:start w:val="1"/>
      <w:numFmt w:val="bullet"/>
      <w:lvlText w:val=""/>
      <w:lvlJc w:val="left"/>
      <w:pPr>
        <w:ind w:left="4300" w:hanging="360"/>
      </w:pPr>
      <w:rPr>
        <w:rFonts w:ascii="Wingdings" w:hAnsi="Wingdings" w:hint="default"/>
      </w:rPr>
    </w:lvl>
    <w:lvl w:ilvl="6" w:tplc="04260001" w:tentative="1">
      <w:start w:val="1"/>
      <w:numFmt w:val="bullet"/>
      <w:lvlText w:val=""/>
      <w:lvlJc w:val="left"/>
      <w:pPr>
        <w:ind w:left="5020" w:hanging="360"/>
      </w:pPr>
      <w:rPr>
        <w:rFonts w:ascii="Symbol" w:hAnsi="Symbol" w:hint="default"/>
      </w:rPr>
    </w:lvl>
    <w:lvl w:ilvl="7" w:tplc="04260003" w:tentative="1">
      <w:start w:val="1"/>
      <w:numFmt w:val="bullet"/>
      <w:lvlText w:val="o"/>
      <w:lvlJc w:val="left"/>
      <w:pPr>
        <w:ind w:left="5740" w:hanging="360"/>
      </w:pPr>
      <w:rPr>
        <w:rFonts w:ascii="Courier New" w:hAnsi="Courier New" w:cs="Courier New" w:hint="default"/>
      </w:rPr>
    </w:lvl>
    <w:lvl w:ilvl="8" w:tplc="04260005" w:tentative="1">
      <w:start w:val="1"/>
      <w:numFmt w:val="bullet"/>
      <w:lvlText w:val=""/>
      <w:lvlJc w:val="left"/>
      <w:pPr>
        <w:ind w:left="6460" w:hanging="360"/>
      </w:pPr>
      <w:rPr>
        <w:rFonts w:ascii="Wingdings" w:hAnsi="Wingdings" w:hint="default"/>
      </w:rPr>
    </w:lvl>
  </w:abstractNum>
  <w:abstractNum w:abstractNumId="44" w15:restartNumberingAfterBreak="0">
    <w:nsid w:val="5B6904C7"/>
    <w:multiLevelType w:val="hybridMultilevel"/>
    <w:tmpl w:val="FDCC0E7A"/>
    <w:lvl w:ilvl="0" w:tplc="5F54A66E">
      <w:start w:val="1"/>
      <w:numFmt w:val="bullet"/>
      <w:lvlText w:val=""/>
      <w:lvlJc w:val="left"/>
      <w:pPr>
        <w:ind w:left="436" w:hanging="360"/>
      </w:pPr>
      <w:rPr>
        <w:rFonts w:ascii="Symbol" w:hAnsi="Symbol" w:hint="default"/>
        <w:color w:val="auto"/>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45" w15:restartNumberingAfterBreak="0">
    <w:nsid w:val="5BFF1D26"/>
    <w:multiLevelType w:val="hybridMultilevel"/>
    <w:tmpl w:val="F634B3E0"/>
    <w:lvl w:ilvl="0" w:tplc="04260001">
      <w:start w:val="1"/>
      <w:numFmt w:val="bullet"/>
      <w:lvlText w:val=""/>
      <w:lvlJc w:val="left"/>
      <w:pPr>
        <w:ind w:left="782" w:hanging="360"/>
      </w:pPr>
      <w:rPr>
        <w:rFonts w:ascii="Symbol" w:hAnsi="Symbol" w:hint="default"/>
      </w:rPr>
    </w:lvl>
    <w:lvl w:ilvl="1" w:tplc="04260003" w:tentative="1">
      <w:start w:val="1"/>
      <w:numFmt w:val="bullet"/>
      <w:lvlText w:val="o"/>
      <w:lvlJc w:val="left"/>
      <w:pPr>
        <w:ind w:left="1502" w:hanging="360"/>
      </w:pPr>
      <w:rPr>
        <w:rFonts w:ascii="Courier New" w:hAnsi="Courier New" w:cs="Courier New" w:hint="default"/>
      </w:rPr>
    </w:lvl>
    <w:lvl w:ilvl="2" w:tplc="04260005" w:tentative="1">
      <w:start w:val="1"/>
      <w:numFmt w:val="bullet"/>
      <w:lvlText w:val=""/>
      <w:lvlJc w:val="left"/>
      <w:pPr>
        <w:ind w:left="2222" w:hanging="360"/>
      </w:pPr>
      <w:rPr>
        <w:rFonts w:ascii="Wingdings" w:hAnsi="Wingdings" w:hint="default"/>
      </w:rPr>
    </w:lvl>
    <w:lvl w:ilvl="3" w:tplc="04260001" w:tentative="1">
      <w:start w:val="1"/>
      <w:numFmt w:val="bullet"/>
      <w:lvlText w:val=""/>
      <w:lvlJc w:val="left"/>
      <w:pPr>
        <w:ind w:left="2942" w:hanging="360"/>
      </w:pPr>
      <w:rPr>
        <w:rFonts w:ascii="Symbol" w:hAnsi="Symbol" w:hint="default"/>
      </w:rPr>
    </w:lvl>
    <w:lvl w:ilvl="4" w:tplc="04260003" w:tentative="1">
      <w:start w:val="1"/>
      <w:numFmt w:val="bullet"/>
      <w:lvlText w:val="o"/>
      <w:lvlJc w:val="left"/>
      <w:pPr>
        <w:ind w:left="3662" w:hanging="360"/>
      </w:pPr>
      <w:rPr>
        <w:rFonts w:ascii="Courier New" w:hAnsi="Courier New" w:cs="Courier New" w:hint="default"/>
      </w:rPr>
    </w:lvl>
    <w:lvl w:ilvl="5" w:tplc="04260005" w:tentative="1">
      <w:start w:val="1"/>
      <w:numFmt w:val="bullet"/>
      <w:lvlText w:val=""/>
      <w:lvlJc w:val="left"/>
      <w:pPr>
        <w:ind w:left="4382" w:hanging="360"/>
      </w:pPr>
      <w:rPr>
        <w:rFonts w:ascii="Wingdings" w:hAnsi="Wingdings" w:hint="default"/>
      </w:rPr>
    </w:lvl>
    <w:lvl w:ilvl="6" w:tplc="04260001" w:tentative="1">
      <w:start w:val="1"/>
      <w:numFmt w:val="bullet"/>
      <w:lvlText w:val=""/>
      <w:lvlJc w:val="left"/>
      <w:pPr>
        <w:ind w:left="5102" w:hanging="360"/>
      </w:pPr>
      <w:rPr>
        <w:rFonts w:ascii="Symbol" w:hAnsi="Symbol" w:hint="default"/>
      </w:rPr>
    </w:lvl>
    <w:lvl w:ilvl="7" w:tplc="04260003" w:tentative="1">
      <w:start w:val="1"/>
      <w:numFmt w:val="bullet"/>
      <w:lvlText w:val="o"/>
      <w:lvlJc w:val="left"/>
      <w:pPr>
        <w:ind w:left="5822" w:hanging="360"/>
      </w:pPr>
      <w:rPr>
        <w:rFonts w:ascii="Courier New" w:hAnsi="Courier New" w:cs="Courier New" w:hint="default"/>
      </w:rPr>
    </w:lvl>
    <w:lvl w:ilvl="8" w:tplc="04260005" w:tentative="1">
      <w:start w:val="1"/>
      <w:numFmt w:val="bullet"/>
      <w:lvlText w:val=""/>
      <w:lvlJc w:val="left"/>
      <w:pPr>
        <w:ind w:left="6542" w:hanging="360"/>
      </w:pPr>
      <w:rPr>
        <w:rFonts w:ascii="Wingdings" w:hAnsi="Wingdings" w:hint="default"/>
      </w:rPr>
    </w:lvl>
  </w:abstractNum>
  <w:abstractNum w:abstractNumId="46" w15:restartNumberingAfterBreak="0">
    <w:nsid w:val="5C863FAD"/>
    <w:multiLevelType w:val="hybridMultilevel"/>
    <w:tmpl w:val="03902C2A"/>
    <w:lvl w:ilvl="0" w:tplc="5F54A66E">
      <w:start w:val="1"/>
      <w:numFmt w:val="bullet"/>
      <w:lvlText w:val=""/>
      <w:lvlJc w:val="left"/>
      <w:pPr>
        <w:ind w:left="840" w:hanging="360"/>
      </w:pPr>
      <w:rPr>
        <w:rFonts w:ascii="Symbol" w:hAnsi="Symbol" w:hint="default"/>
        <w:color w:val="auto"/>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47" w15:restartNumberingAfterBreak="0">
    <w:nsid w:val="5D931195"/>
    <w:multiLevelType w:val="hybridMultilevel"/>
    <w:tmpl w:val="579097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2482D5B"/>
    <w:multiLevelType w:val="hybridMultilevel"/>
    <w:tmpl w:val="53B2556A"/>
    <w:lvl w:ilvl="0" w:tplc="BEB85390">
      <w:start w:val="4"/>
      <w:numFmt w:val="bullet"/>
      <w:lvlText w:val="-"/>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454246D"/>
    <w:multiLevelType w:val="multilevel"/>
    <w:tmpl w:val="5B240C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61A3319"/>
    <w:multiLevelType w:val="hybridMultilevel"/>
    <w:tmpl w:val="01C89DA0"/>
    <w:lvl w:ilvl="0" w:tplc="04260001">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51" w15:restartNumberingAfterBreak="0">
    <w:nsid w:val="68153E38"/>
    <w:multiLevelType w:val="hybridMultilevel"/>
    <w:tmpl w:val="531A7BA4"/>
    <w:lvl w:ilvl="0" w:tplc="5F54A66E">
      <w:start w:val="1"/>
      <w:numFmt w:val="bullet"/>
      <w:lvlText w:val=""/>
      <w:lvlJc w:val="left"/>
      <w:pPr>
        <w:ind w:left="1118" w:hanging="360"/>
      </w:pPr>
      <w:rPr>
        <w:rFonts w:ascii="Symbol" w:hAnsi="Symbol" w:hint="default"/>
        <w:color w:val="auto"/>
      </w:rPr>
    </w:lvl>
    <w:lvl w:ilvl="1" w:tplc="04260003">
      <w:start w:val="1"/>
      <w:numFmt w:val="bullet"/>
      <w:lvlText w:val="o"/>
      <w:lvlJc w:val="left"/>
      <w:pPr>
        <w:ind w:left="1838" w:hanging="360"/>
      </w:pPr>
      <w:rPr>
        <w:rFonts w:ascii="Courier New" w:hAnsi="Courier New" w:cs="Courier New" w:hint="default"/>
      </w:rPr>
    </w:lvl>
    <w:lvl w:ilvl="2" w:tplc="04260005" w:tentative="1">
      <w:start w:val="1"/>
      <w:numFmt w:val="bullet"/>
      <w:lvlText w:val=""/>
      <w:lvlJc w:val="left"/>
      <w:pPr>
        <w:ind w:left="2558" w:hanging="360"/>
      </w:pPr>
      <w:rPr>
        <w:rFonts w:ascii="Wingdings" w:hAnsi="Wingdings" w:hint="default"/>
      </w:rPr>
    </w:lvl>
    <w:lvl w:ilvl="3" w:tplc="04260001" w:tentative="1">
      <w:start w:val="1"/>
      <w:numFmt w:val="bullet"/>
      <w:lvlText w:val=""/>
      <w:lvlJc w:val="left"/>
      <w:pPr>
        <w:ind w:left="3278" w:hanging="360"/>
      </w:pPr>
      <w:rPr>
        <w:rFonts w:ascii="Symbol" w:hAnsi="Symbol" w:hint="default"/>
      </w:rPr>
    </w:lvl>
    <w:lvl w:ilvl="4" w:tplc="04260003" w:tentative="1">
      <w:start w:val="1"/>
      <w:numFmt w:val="bullet"/>
      <w:lvlText w:val="o"/>
      <w:lvlJc w:val="left"/>
      <w:pPr>
        <w:ind w:left="3998" w:hanging="360"/>
      </w:pPr>
      <w:rPr>
        <w:rFonts w:ascii="Courier New" w:hAnsi="Courier New" w:cs="Courier New" w:hint="default"/>
      </w:rPr>
    </w:lvl>
    <w:lvl w:ilvl="5" w:tplc="04260005" w:tentative="1">
      <w:start w:val="1"/>
      <w:numFmt w:val="bullet"/>
      <w:lvlText w:val=""/>
      <w:lvlJc w:val="left"/>
      <w:pPr>
        <w:ind w:left="4718" w:hanging="360"/>
      </w:pPr>
      <w:rPr>
        <w:rFonts w:ascii="Wingdings" w:hAnsi="Wingdings" w:hint="default"/>
      </w:rPr>
    </w:lvl>
    <w:lvl w:ilvl="6" w:tplc="04260001" w:tentative="1">
      <w:start w:val="1"/>
      <w:numFmt w:val="bullet"/>
      <w:lvlText w:val=""/>
      <w:lvlJc w:val="left"/>
      <w:pPr>
        <w:ind w:left="5438" w:hanging="360"/>
      </w:pPr>
      <w:rPr>
        <w:rFonts w:ascii="Symbol" w:hAnsi="Symbol" w:hint="default"/>
      </w:rPr>
    </w:lvl>
    <w:lvl w:ilvl="7" w:tplc="04260003" w:tentative="1">
      <w:start w:val="1"/>
      <w:numFmt w:val="bullet"/>
      <w:lvlText w:val="o"/>
      <w:lvlJc w:val="left"/>
      <w:pPr>
        <w:ind w:left="6158" w:hanging="360"/>
      </w:pPr>
      <w:rPr>
        <w:rFonts w:ascii="Courier New" w:hAnsi="Courier New" w:cs="Courier New" w:hint="default"/>
      </w:rPr>
    </w:lvl>
    <w:lvl w:ilvl="8" w:tplc="04260005" w:tentative="1">
      <w:start w:val="1"/>
      <w:numFmt w:val="bullet"/>
      <w:lvlText w:val=""/>
      <w:lvlJc w:val="left"/>
      <w:pPr>
        <w:ind w:left="6878" w:hanging="360"/>
      </w:pPr>
      <w:rPr>
        <w:rFonts w:ascii="Wingdings" w:hAnsi="Wingdings" w:hint="default"/>
      </w:rPr>
    </w:lvl>
  </w:abstractNum>
  <w:abstractNum w:abstractNumId="52" w15:restartNumberingAfterBreak="0">
    <w:nsid w:val="6B3474BF"/>
    <w:multiLevelType w:val="hybridMultilevel"/>
    <w:tmpl w:val="18B65FAE"/>
    <w:lvl w:ilvl="0" w:tplc="0426000F">
      <w:start w:val="1"/>
      <w:numFmt w:val="decimal"/>
      <w:lvlText w:val="%1."/>
      <w:lvlJc w:val="left"/>
      <w:pPr>
        <w:ind w:left="782" w:hanging="360"/>
      </w:pPr>
    </w:lvl>
    <w:lvl w:ilvl="1" w:tplc="04260019" w:tentative="1">
      <w:start w:val="1"/>
      <w:numFmt w:val="lowerLetter"/>
      <w:lvlText w:val="%2."/>
      <w:lvlJc w:val="left"/>
      <w:pPr>
        <w:ind w:left="1502" w:hanging="360"/>
      </w:pPr>
    </w:lvl>
    <w:lvl w:ilvl="2" w:tplc="0426001B" w:tentative="1">
      <w:start w:val="1"/>
      <w:numFmt w:val="lowerRoman"/>
      <w:lvlText w:val="%3."/>
      <w:lvlJc w:val="right"/>
      <w:pPr>
        <w:ind w:left="2222" w:hanging="180"/>
      </w:pPr>
    </w:lvl>
    <w:lvl w:ilvl="3" w:tplc="0426000F" w:tentative="1">
      <w:start w:val="1"/>
      <w:numFmt w:val="decimal"/>
      <w:lvlText w:val="%4."/>
      <w:lvlJc w:val="left"/>
      <w:pPr>
        <w:ind w:left="2942" w:hanging="360"/>
      </w:pPr>
    </w:lvl>
    <w:lvl w:ilvl="4" w:tplc="04260019" w:tentative="1">
      <w:start w:val="1"/>
      <w:numFmt w:val="lowerLetter"/>
      <w:lvlText w:val="%5."/>
      <w:lvlJc w:val="left"/>
      <w:pPr>
        <w:ind w:left="3662" w:hanging="360"/>
      </w:pPr>
    </w:lvl>
    <w:lvl w:ilvl="5" w:tplc="0426001B" w:tentative="1">
      <w:start w:val="1"/>
      <w:numFmt w:val="lowerRoman"/>
      <w:lvlText w:val="%6."/>
      <w:lvlJc w:val="right"/>
      <w:pPr>
        <w:ind w:left="4382" w:hanging="180"/>
      </w:pPr>
    </w:lvl>
    <w:lvl w:ilvl="6" w:tplc="0426000F" w:tentative="1">
      <w:start w:val="1"/>
      <w:numFmt w:val="decimal"/>
      <w:lvlText w:val="%7."/>
      <w:lvlJc w:val="left"/>
      <w:pPr>
        <w:ind w:left="5102" w:hanging="360"/>
      </w:pPr>
    </w:lvl>
    <w:lvl w:ilvl="7" w:tplc="04260019" w:tentative="1">
      <w:start w:val="1"/>
      <w:numFmt w:val="lowerLetter"/>
      <w:lvlText w:val="%8."/>
      <w:lvlJc w:val="left"/>
      <w:pPr>
        <w:ind w:left="5822" w:hanging="360"/>
      </w:pPr>
    </w:lvl>
    <w:lvl w:ilvl="8" w:tplc="0426001B" w:tentative="1">
      <w:start w:val="1"/>
      <w:numFmt w:val="lowerRoman"/>
      <w:lvlText w:val="%9."/>
      <w:lvlJc w:val="right"/>
      <w:pPr>
        <w:ind w:left="6542" w:hanging="180"/>
      </w:pPr>
    </w:lvl>
  </w:abstractNum>
  <w:abstractNum w:abstractNumId="53" w15:restartNumberingAfterBreak="0">
    <w:nsid w:val="6E725392"/>
    <w:multiLevelType w:val="hybridMultilevel"/>
    <w:tmpl w:val="921CBC1A"/>
    <w:lvl w:ilvl="0" w:tplc="04260001">
      <w:start w:val="1"/>
      <w:numFmt w:val="bullet"/>
      <w:lvlText w:val=""/>
      <w:lvlJc w:val="left"/>
      <w:pPr>
        <w:ind w:left="841" w:hanging="360"/>
      </w:pPr>
      <w:rPr>
        <w:rFonts w:ascii="Symbol" w:hAnsi="Symbol" w:hint="default"/>
      </w:rPr>
    </w:lvl>
    <w:lvl w:ilvl="1" w:tplc="04260003" w:tentative="1">
      <w:start w:val="1"/>
      <w:numFmt w:val="bullet"/>
      <w:lvlText w:val="o"/>
      <w:lvlJc w:val="left"/>
      <w:pPr>
        <w:ind w:left="1561" w:hanging="360"/>
      </w:pPr>
      <w:rPr>
        <w:rFonts w:ascii="Courier New" w:hAnsi="Courier New" w:cs="Courier New" w:hint="default"/>
      </w:rPr>
    </w:lvl>
    <w:lvl w:ilvl="2" w:tplc="04260005" w:tentative="1">
      <w:start w:val="1"/>
      <w:numFmt w:val="bullet"/>
      <w:lvlText w:val=""/>
      <w:lvlJc w:val="left"/>
      <w:pPr>
        <w:ind w:left="2281" w:hanging="360"/>
      </w:pPr>
      <w:rPr>
        <w:rFonts w:ascii="Wingdings" w:hAnsi="Wingdings" w:hint="default"/>
      </w:rPr>
    </w:lvl>
    <w:lvl w:ilvl="3" w:tplc="04260001" w:tentative="1">
      <w:start w:val="1"/>
      <w:numFmt w:val="bullet"/>
      <w:lvlText w:val=""/>
      <w:lvlJc w:val="left"/>
      <w:pPr>
        <w:ind w:left="3001" w:hanging="360"/>
      </w:pPr>
      <w:rPr>
        <w:rFonts w:ascii="Symbol" w:hAnsi="Symbol" w:hint="default"/>
      </w:rPr>
    </w:lvl>
    <w:lvl w:ilvl="4" w:tplc="04260003" w:tentative="1">
      <w:start w:val="1"/>
      <w:numFmt w:val="bullet"/>
      <w:lvlText w:val="o"/>
      <w:lvlJc w:val="left"/>
      <w:pPr>
        <w:ind w:left="3721" w:hanging="360"/>
      </w:pPr>
      <w:rPr>
        <w:rFonts w:ascii="Courier New" w:hAnsi="Courier New" w:cs="Courier New" w:hint="default"/>
      </w:rPr>
    </w:lvl>
    <w:lvl w:ilvl="5" w:tplc="04260005" w:tentative="1">
      <w:start w:val="1"/>
      <w:numFmt w:val="bullet"/>
      <w:lvlText w:val=""/>
      <w:lvlJc w:val="left"/>
      <w:pPr>
        <w:ind w:left="4441" w:hanging="360"/>
      </w:pPr>
      <w:rPr>
        <w:rFonts w:ascii="Wingdings" w:hAnsi="Wingdings" w:hint="default"/>
      </w:rPr>
    </w:lvl>
    <w:lvl w:ilvl="6" w:tplc="04260001" w:tentative="1">
      <w:start w:val="1"/>
      <w:numFmt w:val="bullet"/>
      <w:lvlText w:val=""/>
      <w:lvlJc w:val="left"/>
      <w:pPr>
        <w:ind w:left="5161" w:hanging="360"/>
      </w:pPr>
      <w:rPr>
        <w:rFonts w:ascii="Symbol" w:hAnsi="Symbol" w:hint="default"/>
      </w:rPr>
    </w:lvl>
    <w:lvl w:ilvl="7" w:tplc="04260003" w:tentative="1">
      <w:start w:val="1"/>
      <w:numFmt w:val="bullet"/>
      <w:lvlText w:val="o"/>
      <w:lvlJc w:val="left"/>
      <w:pPr>
        <w:ind w:left="5881" w:hanging="360"/>
      </w:pPr>
      <w:rPr>
        <w:rFonts w:ascii="Courier New" w:hAnsi="Courier New" w:cs="Courier New" w:hint="default"/>
      </w:rPr>
    </w:lvl>
    <w:lvl w:ilvl="8" w:tplc="04260005" w:tentative="1">
      <w:start w:val="1"/>
      <w:numFmt w:val="bullet"/>
      <w:lvlText w:val=""/>
      <w:lvlJc w:val="left"/>
      <w:pPr>
        <w:ind w:left="6601" w:hanging="360"/>
      </w:pPr>
      <w:rPr>
        <w:rFonts w:ascii="Wingdings" w:hAnsi="Wingdings" w:hint="default"/>
      </w:rPr>
    </w:lvl>
  </w:abstractNum>
  <w:abstractNum w:abstractNumId="54" w15:restartNumberingAfterBreak="0">
    <w:nsid w:val="70CE5538"/>
    <w:multiLevelType w:val="hybridMultilevel"/>
    <w:tmpl w:val="34AAB3B4"/>
    <w:lvl w:ilvl="0" w:tplc="5F54A66E">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5" w15:restartNumberingAfterBreak="0">
    <w:nsid w:val="71326972"/>
    <w:multiLevelType w:val="hybridMultilevel"/>
    <w:tmpl w:val="B2FC13EC"/>
    <w:lvl w:ilvl="0" w:tplc="238AC46A">
      <w:start w:val="2"/>
      <w:numFmt w:val="bullet"/>
      <w:lvlText w:val=""/>
      <w:lvlJc w:val="left"/>
      <w:pPr>
        <w:ind w:left="1142" w:hanging="360"/>
      </w:pPr>
      <w:rPr>
        <w:rFonts w:ascii="Symbol" w:eastAsia="Calibri" w:hAnsi="Symbol" w:cs="Times New Roman" w:hint="default"/>
      </w:rPr>
    </w:lvl>
    <w:lvl w:ilvl="1" w:tplc="04260003" w:tentative="1">
      <w:start w:val="1"/>
      <w:numFmt w:val="bullet"/>
      <w:lvlText w:val="o"/>
      <w:lvlJc w:val="left"/>
      <w:pPr>
        <w:ind w:left="1862" w:hanging="360"/>
      </w:pPr>
      <w:rPr>
        <w:rFonts w:ascii="Courier New" w:hAnsi="Courier New" w:cs="Courier New" w:hint="default"/>
      </w:rPr>
    </w:lvl>
    <w:lvl w:ilvl="2" w:tplc="04260005" w:tentative="1">
      <w:start w:val="1"/>
      <w:numFmt w:val="bullet"/>
      <w:lvlText w:val=""/>
      <w:lvlJc w:val="left"/>
      <w:pPr>
        <w:ind w:left="2582" w:hanging="360"/>
      </w:pPr>
      <w:rPr>
        <w:rFonts w:ascii="Wingdings" w:hAnsi="Wingdings" w:hint="default"/>
      </w:rPr>
    </w:lvl>
    <w:lvl w:ilvl="3" w:tplc="04260001" w:tentative="1">
      <w:start w:val="1"/>
      <w:numFmt w:val="bullet"/>
      <w:lvlText w:val=""/>
      <w:lvlJc w:val="left"/>
      <w:pPr>
        <w:ind w:left="3302" w:hanging="360"/>
      </w:pPr>
      <w:rPr>
        <w:rFonts w:ascii="Symbol" w:hAnsi="Symbol" w:hint="default"/>
      </w:rPr>
    </w:lvl>
    <w:lvl w:ilvl="4" w:tplc="04260003" w:tentative="1">
      <w:start w:val="1"/>
      <w:numFmt w:val="bullet"/>
      <w:lvlText w:val="o"/>
      <w:lvlJc w:val="left"/>
      <w:pPr>
        <w:ind w:left="4022" w:hanging="360"/>
      </w:pPr>
      <w:rPr>
        <w:rFonts w:ascii="Courier New" w:hAnsi="Courier New" w:cs="Courier New" w:hint="default"/>
      </w:rPr>
    </w:lvl>
    <w:lvl w:ilvl="5" w:tplc="04260005" w:tentative="1">
      <w:start w:val="1"/>
      <w:numFmt w:val="bullet"/>
      <w:lvlText w:val=""/>
      <w:lvlJc w:val="left"/>
      <w:pPr>
        <w:ind w:left="4742" w:hanging="360"/>
      </w:pPr>
      <w:rPr>
        <w:rFonts w:ascii="Wingdings" w:hAnsi="Wingdings" w:hint="default"/>
      </w:rPr>
    </w:lvl>
    <w:lvl w:ilvl="6" w:tplc="04260001" w:tentative="1">
      <w:start w:val="1"/>
      <w:numFmt w:val="bullet"/>
      <w:lvlText w:val=""/>
      <w:lvlJc w:val="left"/>
      <w:pPr>
        <w:ind w:left="5462" w:hanging="360"/>
      </w:pPr>
      <w:rPr>
        <w:rFonts w:ascii="Symbol" w:hAnsi="Symbol" w:hint="default"/>
      </w:rPr>
    </w:lvl>
    <w:lvl w:ilvl="7" w:tplc="04260003" w:tentative="1">
      <w:start w:val="1"/>
      <w:numFmt w:val="bullet"/>
      <w:lvlText w:val="o"/>
      <w:lvlJc w:val="left"/>
      <w:pPr>
        <w:ind w:left="6182" w:hanging="360"/>
      </w:pPr>
      <w:rPr>
        <w:rFonts w:ascii="Courier New" w:hAnsi="Courier New" w:cs="Courier New" w:hint="default"/>
      </w:rPr>
    </w:lvl>
    <w:lvl w:ilvl="8" w:tplc="04260005" w:tentative="1">
      <w:start w:val="1"/>
      <w:numFmt w:val="bullet"/>
      <w:lvlText w:val=""/>
      <w:lvlJc w:val="left"/>
      <w:pPr>
        <w:ind w:left="6902" w:hanging="360"/>
      </w:pPr>
      <w:rPr>
        <w:rFonts w:ascii="Wingdings" w:hAnsi="Wingdings" w:hint="default"/>
      </w:rPr>
    </w:lvl>
  </w:abstractNum>
  <w:abstractNum w:abstractNumId="56" w15:restartNumberingAfterBreak="0">
    <w:nsid w:val="7383303E"/>
    <w:multiLevelType w:val="hybridMultilevel"/>
    <w:tmpl w:val="F926DEDA"/>
    <w:lvl w:ilvl="0" w:tplc="DBDC382E">
      <w:start w:val="1"/>
      <w:numFmt w:val="bullet"/>
      <w:lvlText w:val="•"/>
      <w:lvlJc w:val="left"/>
      <w:pPr>
        <w:tabs>
          <w:tab w:val="num" w:pos="720"/>
        </w:tabs>
        <w:ind w:left="720" w:hanging="360"/>
      </w:pPr>
      <w:rPr>
        <w:rFonts w:ascii="Arial" w:hAnsi="Arial" w:hint="default"/>
      </w:rPr>
    </w:lvl>
    <w:lvl w:ilvl="1" w:tplc="CC846728" w:tentative="1">
      <w:start w:val="1"/>
      <w:numFmt w:val="bullet"/>
      <w:lvlText w:val="•"/>
      <w:lvlJc w:val="left"/>
      <w:pPr>
        <w:tabs>
          <w:tab w:val="num" w:pos="1440"/>
        </w:tabs>
        <w:ind w:left="1440" w:hanging="360"/>
      </w:pPr>
      <w:rPr>
        <w:rFonts w:ascii="Arial" w:hAnsi="Arial" w:hint="default"/>
      </w:rPr>
    </w:lvl>
    <w:lvl w:ilvl="2" w:tplc="C60072E2" w:tentative="1">
      <w:start w:val="1"/>
      <w:numFmt w:val="bullet"/>
      <w:lvlText w:val="•"/>
      <w:lvlJc w:val="left"/>
      <w:pPr>
        <w:tabs>
          <w:tab w:val="num" w:pos="2160"/>
        </w:tabs>
        <w:ind w:left="2160" w:hanging="360"/>
      </w:pPr>
      <w:rPr>
        <w:rFonts w:ascii="Arial" w:hAnsi="Arial" w:hint="default"/>
      </w:rPr>
    </w:lvl>
    <w:lvl w:ilvl="3" w:tplc="B60450F0" w:tentative="1">
      <w:start w:val="1"/>
      <w:numFmt w:val="bullet"/>
      <w:lvlText w:val="•"/>
      <w:lvlJc w:val="left"/>
      <w:pPr>
        <w:tabs>
          <w:tab w:val="num" w:pos="2880"/>
        </w:tabs>
        <w:ind w:left="2880" w:hanging="360"/>
      </w:pPr>
      <w:rPr>
        <w:rFonts w:ascii="Arial" w:hAnsi="Arial" w:hint="default"/>
      </w:rPr>
    </w:lvl>
    <w:lvl w:ilvl="4" w:tplc="7FC42054" w:tentative="1">
      <w:start w:val="1"/>
      <w:numFmt w:val="bullet"/>
      <w:lvlText w:val="•"/>
      <w:lvlJc w:val="left"/>
      <w:pPr>
        <w:tabs>
          <w:tab w:val="num" w:pos="3600"/>
        </w:tabs>
        <w:ind w:left="3600" w:hanging="360"/>
      </w:pPr>
      <w:rPr>
        <w:rFonts w:ascii="Arial" w:hAnsi="Arial" w:hint="default"/>
      </w:rPr>
    </w:lvl>
    <w:lvl w:ilvl="5" w:tplc="952A1172" w:tentative="1">
      <w:start w:val="1"/>
      <w:numFmt w:val="bullet"/>
      <w:lvlText w:val="•"/>
      <w:lvlJc w:val="left"/>
      <w:pPr>
        <w:tabs>
          <w:tab w:val="num" w:pos="4320"/>
        </w:tabs>
        <w:ind w:left="4320" w:hanging="360"/>
      </w:pPr>
      <w:rPr>
        <w:rFonts w:ascii="Arial" w:hAnsi="Arial" w:hint="default"/>
      </w:rPr>
    </w:lvl>
    <w:lvl w:ilvl="6" w:tplc="AE1299D0" w:tentative="1">
      <w:start w:val="1"/>
      <w:numFmt w:val="bullet"/>
      <w:lvlText w:val="•"/>
      <w:lvlJc w:val="left"/>
      <w:pPr>
        <w:tabs>
          <w:tab w:val="num" w:pos="5040"/>
        </w:tabs>
        <w:ind w:left="5040" w:hanging="360"/>
      </w:pPr>
      <w:rPr>
        <w:rFonts w:ascii="Arial" w:hAnsi="Arial" w:hint="default"/>
      </w:rPr>
    </w:lvl>
    <w:lvl w:ilvl="7" w:tplc="619C238C" w:tentative="1">
      <w:start w:val="1"/>
      <w:numFmt w:val="bullet"/>
      <w:lvlText w:val="•"/>
      <w:lvlJc w:val="left"/>
      <w:pPr>
        <w:tabs>
          <w:tab w:val="num" w:pos="5760"/>
        </w:tabs>
        <w:ind w:left="5760" w:hanging="360"/>
      </w:pPr>
      <w:rPr>
        <w:rFonts w:ascii="Arial" w:hAnsi="Arial" w:hint="default"/>
      </w:rPr>
    </w:lvl>
    <w:lvl w:ilvl="8" w:tplc="1B3C4B7C"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517522C"/>
    <w:multiLevelType w:val="hybridMultilevel"/>
    <w:tmpl w:val="7362F9C6"/>
    <w:lvl w:ilvl="0" w:tplc="5F54A66E">
      <w:start w:val="1"/>
      <w:numFmt w:val="bullet"/>
      <w:lvlText w:val=""/>
      <w:lvlJc w:val="left"/>
      <w:pPr>
        <w:ind w:left="782" w:hanging="360"/>
      </w:pPr>
      <w:rPr>
        <w:rFonts w:ascii="Symbol" w:hAnsi="Symbol" w:hint="default"/>
        <w:color w:val="auto"/>
      </w:rPr>
    </w:lvl>
    <w:lvl w:ilvl="1" w:tplc="04260003" w:tentative="1">
      <w:start w:val="1"/>
      <w:numFmt w:val="bullet"/>
      <w:lvlText w:val="o"/>
      <w:lvlJc w:val="left"/>
      <w:pPr>
        <w:ind w:left="1502" w:hanging="360"/>
      </w:pPr>
      <w:rPr>
        <w:rFonts w:ascii="Courier New" w:hAnsi="Courier New" w:cs="Courier New" w:hint="default"/>
      </w:rPr>
    </w:lvl>
    <w:lvl w:ilvl="2" w:tplc="04260005" w:tentative="1">
      <w:start w:val="1"/>
      <w:numFmt w:val="bullet"/>
      <w:lvlText w:val=""/>
      <w:lvlJc w:val="left"/>
      <w:pPr>
        <w:ind w:left="2222" w:hanging="360"/>
      </w:pPr>
      <w:rPr>
        <w:rFonts w:ascii="Wingdings" w:hAnsi="Wingdings" w:hint="default"/>
      </w:rPr>
    </w:lvl>
    <w:lvl w:ilvl="3" w:tplc="04260001" w:tentative="1">
      <w:start w:val="1"/>
      <w:numFmt w:val="bullet"/>
      <w:lvlText w:val=""/>
      <w:lvlJc w:val="left"/>
      <w:pPr>
        <w:ind w:left="2942" w:hanging="360"/>
      </w:pPr>
      <w:rPr>
        <w:rFonts w:ascii="Symbol" w:hAnsi="Symbol" w:hint="default"/>
      </w:rPr>
    </w:lvl>
    <w:lvl w:ilvl="4" w:tplc="04260003" w:tentative="1">
      <w:start w:val="1"/>
      <w:numFmt w:val="bullet"/>
      <w:lvlText w:val="o"/>
      <w:lvlJc w:val="left"/>
      <w:pPr>
        <w:ind w:left="3662" w:hanging="360"/>
      </w:pPr>
      <w:rPr>
        <w:rFonts w:ascii="Courier New" w:hAnsi="Courier New" w:cs="Courier New" w:hint="default"/>
      </w:rPr>
    </w:lvl>
    <w:lvl w:ilvl="5" w:tplc="04260005" w:tentative="1">
      <w:start w:val="1"/>
      <w:numFmt w:val="bullet"/>
      <w:lvlText w:val=""/>
      <w:lvlJc w:val="left"/>
      <w:pPr>
        <w:ind w:left="4382" w:hanging="360"/>
      </w:pPr>
      <w:rPr>
        <w:rFonts w:ascii="Wingdings" w:hAnsi="Wingdings" w:hint="default"/>
      </w:rPr>
    </w:lvl>
    <w:lvl w:ilvl="6" w:tplc="04260001" w:tentative="1">
      <w:start w:val="1"/>
      <w:numFmt w:val="bullet"/>
      <w:lvlText w:val=""/>
      <w:lvlJc w:val="left"/>
      <w:pPr>
        <w:ind w:left="5102" w:hanging="360"/>
      </w:pPr>
      <w:rPr>
        <w:rFonts w:ascii="Symbol" w:hAnsi="Symbol" w:hint="default"/>
      </w:rPr>
    </w:lvl>
    <w:lvl w:ilvl="7" w:tplc="04260003" w:tentative="1">
      <w:start w:val="1"/>
      <w:numFmt w:val="bullet"/>
      <w:lvlText w:val="o"/>
      <w:lvlJc w:val="left"/>
      <w:pPr>
        <w:ind w:left="5822" w:hanging="360"/>
      </w:pPr>
      <w:rPr>
        <w:rFonts w:ascii="Courier New" w:hAnsi="Courier New" w:cs="Courier New" w:hint="default"/>
      </w:rPr>
    </w:lvl>
    <w:lvl w:ilvl="8" w:tplc="04260005" w:tentative="1">
      <w:start w:val="1"/>
      <w:numFmt w:val="bullet"/>
      <w:lvlText w:val=""/>
      <w:lvlJc w:val="left"/>
      <w:pPr>
        <w:ind w:left="6542" w:hanging="360"/>
      </w:pPr>
      <w:rPr>
        <w:rFonts w:ascii="Wingdings" w:hAnsi="Wingdings" w:hint="default"/>
      </w:rPr>
    </w:lvl>
  </w:abstractNum>
  <w:abstractNum w:abstractNumId="58" w15:restartNumberingAfterBreak="0">
    <w:nsid w:val="7A4D242D"/>
    <w:multiLevelType w:val="hybridMultilevel"/>
    <w:tmpl w:val="5AE21AC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BB054F4"/>
    <w:multiLevelType w:val="hybridMultilevel"/>
    <w:tmpl w:val="BF90B1E6"/>
    <w:lvl w:ilvl="0" w:tplc="5F54A66E">
      <w:start w:val="1"/>
      <w:numFmt w:val="bullet"/>
      <w:lvlText w:val=""/>
      <w:lvlJc w:val="left"/>
      <w:pPr>
        <w:ind w:left="700" w:hanging="360"/>
      </w:pPr>
      <w:rPr>
        <w:rFonts w:ascii="Symbol" w:hAnsi="Symbol" w:hint="default"/>
        <w:color w:val="auto"/>
      </w:rPr>
    </w:lvl>
    <w:lvl w:ilvl="1" w:tplc="04260003" w:tentative="1">
      <w:start w:val="1"/>
      <w:numFmt w:val="bullet"/>
      <w:lvlText w:val="o"/>
      <w:lvlJc w:val="left"/>
      <w:pPr>
        <w:ind w:left="1420" w:hanging="360"/>
      </w:pPr>
      <w:rPr>
        <w:rFonts w:ascii="Courier New" w:hAnsi="Courier New" w:cs="Courier New" w:hint="default"/>
      </w:rPr>
    </w:lvl>
    <w:lvl w:ilvl="2" w:tplc="04260005" w:tentative="1">
      <w:start w:val="1"/>
      <w:numFmt w:val="bullet"/>
      <w:lvlText w:val=""/>
      <w:lvlJc w:val="left"/>
      <w:pPr>
        <w:ind w:left="2140" w:hanging="360"/>
      </w:pPr>
      <w:rPr>
        <w:rFonts w:ascii="Wingdings" w:hAnsi="Wingdings" w:hint="default"/>
      </w:rPr>
    </w:lvl>
    <w:lvl w:ilvl="3" w:tplc="04260001" w:tentative="1">
      <w:start w:val="1"/>
      <w:numFmt w:val="bullet"/>
      <w:lvlText w:val=""/>
      <w:lvlJc w:val="left"/>
      <w:pPr>
        <w:ind w:left="2860" w:hanging="360"/>
      </w:pPr>
      <w:rPr>
        <w:rFonts w:ascii="Symbol" w:hAnsi="Symbol" w:hint="default"/>
      </w:rPr>
    </w:lvl>
    <w:lvl w:ilvl="4" w:tplc="04260003" w:tentative="1">
      <w:start w:val="1"/>
      <w:numFmt w:val="bullet"/>
      <w:lvlText w:val="o"/>
      <w:lvlJc w:val="left"/>
      <w:pPr>
        <w:ind w:left="3580" w:hanging="360"/>
      </w:pPr>
      <w:rPr>
        <w:rFonts w:ascii="Courier New" w:hAnsi="Courier New" w:cs="Courier New" w:hint="default"/>
      </w:rPr>
    </w:lvl>
    <w:lvl w:ilvl="5" w:tplc="04260005" w:tentative="1">
      <w:start w:val="1"/>
      <w:numFmt w:val="bullet"/>
      <w:lvlText w:val=""/>
      <w:lvlJc w:val="left"/>
      <w:pPr>
        <w:ind w:left="4300" w:hanging="360"/>
      </w:pPr>
      <w:rPr>
        <w:rFonts w:ascii="Wingdings" w:hAnsi="Wingdings" w:hint="default"/>
      </w:rPr>
    </w:lvl>
    <w:lvl w:ilvl="6" w:tplc="04260001" w:tentative="1">
      <w:start w:val="1"/>
      <w:numFmt w:val="bullet"/>
      <w:lvlText w:val=""/>
      <w:lvlJc w:val="left"/>
      <w:pPr>
        <w:ind w:left="5020" w:hanging="360"/>
      </w:pPr>
      <w:rPr>
        <w:rFonts w:ascii="Symbol" w:hAnsi="Symbol" w:hint="default"/>
      </w:rPr>
    </w:lvl>
    <w:lvl w:ilvl="7" w:tplc="04260003" w:tentative="1">
      <w:start w:val="1"/>
      <w:numFmt w:val="bullet"/>
      <w:lvlText w:val="o"/>
      <w:lvlJc w:val="left"/>
      <w:pPr>
        <w:ind w:left="5740" w:hanging="360"/>
      </w:pPr>
      <w:rPr>
        <w:rFonts w:ascii="Courier New" w:hAnsi="Courier New" w:cs="Courier New" w:hint="default"/>
      </w:rPr>
    </w:lvl>
    <w:lvl w:ilvl="8" w:tplc="04260005" w:tentative="1">
      <w:start w:val="1"/>
      <w:numFmt w:val="bullet"/>
      <w:lvlText w:val=""/>
      <w:lvlJc w:val="left"/>
      <w:pPr>
        <w:ind w:left="6460" w:hanging="360"/>
      </w:pPr>
      <w:rPr>
        <w:rFonts w:ascii="Wingdings" w:hAnsi="Wingdings" w:hint="default"/>
      </w:rPr>
    </w:lvl>
  </w:abstractNum>
  <w:abstractNum w:abstractNumId="60" w15:restartNumberingAfterBreak="0">
    <w:nsid w:val="7F5A6450"/>
    <w:multiLevelType w:val="hybridMultilevel"/>
    <w:tmpl w:val="330CB01E"/>
    <w:lvl w:ilvl="0" w:tplc="D8CCA0A8">
      <w:start w:val="2"/>
      <w:numFmt w:val="bullet"/>
      <w:lvlText w:val="-"/>
      <w:lvlJc w:val="left"/>
      <w:pPr>
        <w:ind w:left="1008" w:hanging="360"/>
      </w:pPr>
      <w:rPr>
        <w:rFonts w:ascii="Times New Roman" w:eastAsia="Calibri" w:hAnsi="Times New Roman" w:cs="Times New Roman" w:hint="default"/>
        <w:color w:val="auto"/>
      </w:rPr>
    </w:lvl>
    <w:lvl w:ilvl="1" w:tplc="04260003" w:tentative="1">
      <w:start w:val="1"/>
      <w:numFmt w:val="bullet"/>
      <w:lvlText w:val="o"/>
      <w:lvlJc w:val="left"/>
      <w:pPr>
        <w:ind w:left="1728" w:hanging="360"/>
      </w:pPr>
      <w:rPr>
        <w:rFonts w:ascii="Courier New" w:hAnsi="Courier New" w:cs="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cs="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cs="Courier New" w:hint="default"/>
      </w:rPr>
    </w:lvl>
    <w:lvl w:ilvl="8" w:tplc="04260005" w:tentative="1">
      <w:start w:val="1"/>
      <w:numFmt w:val="bullet"/>
      <w:lvlText w:val=""/>
      <w:lvlJc w:val="left"/>
      <w:pPr>
        <w:ind w:left="6768" w:hanging="360"/>
      </w:pPr>
      <w:rPr>
        <w:rFonts w:ascii="Wingdings" w:hAnsi="Wingdings" w:hint="default"/>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0"/>
  </w:num>
  <w:num w:numId="4">
    <w:abstractNumId w:val="1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55"/>
  </w:num>
  <w:num w:numId="12">
    <w:abstractNumId w:val="49"/>
  </w:num>
  <w:num w:numId="13">
    <w:abstractNumId w:val="17"/>
  </w:num>
  <w:num w:numId="14">
    <w:abstractNumId w:val="18"/>
  </w:num>
  <w:num w:numId="15">
    <w:abstractNumId w:val="34"/>
  </w:num>
  <w:num w:numId="16">
    <w:abstractNumId w:val="29"/>
  </w:num>
  <w:num w:numId="17">
    <w:abstractNumId w:val="13"/>
  </w:num>
  <w:num w:numId="18">
    <w:abstractNumId w:val="20"/>
  </w:num>
  <w:num w:numId="19">
    <w:abstractNumId w:val="11"/>
  </w:num>
  <w:num w:numId="20">
    <w:abstractNumId w:val="50"/>
  </w:num>
  <w:num w:numId="21">
    <w:abstractNumId w:val="37"/>
  </w:num>
  <w:num w:numId="22">
    <w:abstractNumId w:val="10"/>
  </w:num>
  <w:num w:numId="23">
    <w:abstractNumId w:val="45"/>
  </w:num>
  <w:num w:numId="24">
    <w:abstractNumId w:val="39"/>
  </w:num>
  <w:num w:numId="25">
    <w:abstractNumId w:val="42"/>
  </w:num>
  <w:num w:numId="26">
    <w:abstractNumId w:val="22"/>
  </w:num>
  <w:num w:numId="27">
    <w:abstractNumId w:val="35"/>
  </w:num>
  <w:num w:numId="28">
    <w:abstractNumId w:val="43"/>
  </w:num>
  <w:num w:numId="29">
    <w:abstractNumId w:val="31"/>
  </w:num>
  <w:num w:numId="30">
    <w:abstractNumId w:val="51"/>
  </w:num>
  <w:num w:numId="31">
    <w:abstractNumId w:val="59"/>
  </w:num>
  <w:num w:numId="32">
    <w:abstractNumId w:val="7"/>
  </w:num>
  <w:num w:numId="33">
    <w:abstractNumId w:val="57"/>
  </w:num>
  <w:num w:numId="34">
    <w:abstractNumId w:val="38"/>
  </w:num>
  <w:num w:numId="35">
    <w:abstractNumId w:val="16"/>
  </w:num>
  <w:num w:numId="36">
    <w:abstractNumId w:val="60"/>
  </w:num>
  <w:num w:numId="37">
    <w:abstractNumId w:val="36"/>
  </w:num>
  <w:num w:numId="38">
    <w:abstractNumId w:val="1"/>
  </w:num>
  <w:num w:numId="39">
    <w:abstractNumId w:val="30"/>
  </w:num>
  <w:num w:numId="40">
    <w:abstractNumId w:val="56"/>
  </w:num>
  <w:num w:numId="41">
    <w:abstractNumId w:val="52"/>
  </w:num>
  <w:num w:numId="42">
    <w:abstractNumId w:val="25"/>
  </w:num>
  <w:num w:numId="43">
    <w:abstractNumId w:val="24"/>
  </w:num>
  <w:num w:numId="44">
    <w:abstractNumId w:val="2"/>
  </w:num>
  <w:num w:numId="45">
    <w:abstractNumId w:val="48"/>
  </w:num>
  <w:num w:numId="46">
    <w:abstractNumId w:val="15"/>
  </w:num>
  <w:num w:numId="47">
    <w:abstractNumId w:val="23"/>
  </w:num>
  <w:num w:numId="48">
    <w:abstractNumId w:val="14"/>
  </w:num>
  <w:num w:numId="49">
    <w:abstractNumId w:val="48"/>
  </w:num>
  <w:num w:numId="50">
    <w:abstractNumId w:val="33"/>
  </w:num>
  <w:num w:numId="51">
    <w:abstractNumId w:val="3"/>
  </w:num>
  <w:num w:numId="52">
    <w:abstractNumId w:val="6"/>
  </w:num>
  <w:num w:numId="53">
    <w:abstractNumId w:val="53"/>
  </w:num>
  <w:num w:numId="54">
    <w:abstractNumId w:val="9"/>
  </w:num>
  <w:num w:numId="55">
    <w:abstractNumId w:val="32"/>
  </w:num>
  <w:num w:numId="5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 w:numId="58">
    <w:abstractNumId w:val="4"/>
  </w:num>
  <w:num w:numId="59">
    <w:abstractNumId w:val="44"/>
  </w:num>
  <w:num w:numId="60">
    <w:abstractNumId w:val="26"/>
  </w:num>
  <w:num w:numId="61">
    <w:abstractNumId w:val="46"/>
  </w:num>
  <w:num w:numId="62">
    <w:abstractNumId w:val="54"/>
  </w:num>
  <w:num w:numId="63">
    <w:abstractNumId w:val="8"/>
  </w:num>
  <w:num w:numId="64">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65A"/>
    <w:rsid w:val="000162BD"/>
    <w:rsid w:val="00033573"/>
    <w:rsid w:val="00037DD1"/>
    <w:rsid w:val="00045C71"/>
    <w:rsid w:val="00050CA9"/>
    <w:rsid w:val="00056E8C"/>
    <w:rsid w:val="00056F08"/>
    <w:rsid w:val="00057F8A"/>
    <w:rsid w:val="000749EF"/>
    <w:rsid w:val="00082935"/>
    <w:rsid w:val="00090F48"/>
    <w:rsid w:val="00094E8E"/>
    <w:rsid w:val="00095CF6"/>
    <w:rsid w:val="00095FE7"/>
    <w:rsid w:val="0009613D"/>
    <w:rsid w:val="000A0DB2"/>
    <w:rsid w:val="000A4EDC"/>
    <w:rsid w:val="000B4C17"/>
    <w:rsid w:val="000C0001"/>
    <w:rsid w:val="000C00B1"/>
    <w:rsid w:val="000C4B4D"/>
    <w:rsid w:val="000D132E"/>
    <w:rsid w:val="000D3FBB"/>
    <w:rsid w:val="000E5C66"/>
    <w:rsid w:val="000E7E51"/>
    <w:rsid w:val="000F2CAD"/>
    <w:rsid w:val="000F37C6"/>
    <w:rsid w:val="000F481B"/>
    <w:rsid w:val="000F794C"/>
    <w:rsid w:val="00102B65"/>
    <w:rsid w:val="00111111"/>
    <w:rsid w:val="001150A4"/>
    <w:rsid w:val="00116B6B"/>
    <w:rsid w:val="001430F7"/>
    <w:rsid w:val="00144C8F"/>
    <w:rsid w:val="001451C9"/>
    <w:rsid w:val="00151C41"/>
    <w:rsid w:val="00152921"/>
    <w:rsid w:val="00153064"/>
    <w:rsid w:val="001560C7"/>
    <w:rsid w:val="001565EA"/>
    <w:rsid w:val="00157560"/>
    <w:rsid w:val="001658D1"/>
    <w:rsid w:val="001674DB"/>
    <w:rsid w:val="0017366D"/>
    <w:rsid w:val="001738C3"/>
    <w:rsid w:val="001855AD"/>
    <w:rsid w:val="00185BF8"/>
    <w:rsid w:val="001904B3"/>
    <w:rsid w:val="00191417"/>
    <w:rsid w:val="00192406"/>
    <w:rsid w:val="001A4ED1"/>
    <w:rsid w:val="001B11E6"/>
    <w:rsid w:val="001B2988"/>
    <w:rsid w:val="001B3AE2"/>
    <w:rsid w:val="001B4A53"/>
    <w:rsid w:val="001C1650"/>
    <w:rsid w:val="001C4F1E"/>
    <w:rsid w:val="001C70FC"/>
    <w:rsid w:val="001E2369"/>
    <w:rsid w:val="00203D4D"/>
    <w:rsid w:val="002236BA"/>
    <w:rsid w:val="00227F75"/>
    <w:rsid w:val="00231223"/>
    <w:rsid w:val="002407A1"/>
    <w:rsid w:val="002532B5"/>
    <w:rsid w:val="00253F5F"/>
    <w:rsid w:val="00262089"/>
    <w:rsid w:val="0026732F"/>
    <w:rsid w:val="0027113E"/>
    <w:rsid w:val="00282A7A"/>
    <w:rsid w:val="00297A3A"/>
    <w:rsid w:val="002A0F27"/>
    <w:rsid w:val="002B339F"/>
    <w:rsid w:val="002B399A"/>
    <w:rsid w:val="002B3DA2"/>
    <w:rsid w:val="002B4835"/>
    <w:rsid w:val="002C5511"/>
    <w:rsid w:val="002E67E8"/>
    <w:rsid w:val="002E6FC9"/>
    <w:rsid w:val="00335F85"/>
    <w:rsid w:val="0034118C"/>
    <w:rsid w:val="00344437"/>
    <w:rsid w:val="00365858"/>
    <w:rsid w:val="00366E8F"/>
    <w:rsid w:val="00367011"/>
    <w:rsid w:val="003739C6"/>
    <w:rsid w:val="00376832"/>
    <w:rsid w:val="00393912"/>
    <w:rsid w:val="00394902"/>
    <w:rsid w:val="003959C0"/>
    <w:rsid w:val="003B2B88"/>
    <w:rsid w:val="003B7A77"/>
    <w:rsid w:val="003C7A01"/>
    <w:rsid w:val="003C7C98"/>
    <w:rsid w:val="003C7ED0"/>
    <w:rsid w:val="003D45EB"/>
    <w:rsid w:val="003D79A2"/>
    <w:rsid w:val="003F08AB"/>
    <w:rsid w:val="003F0990"/>
    <w:rsid w:val="003F26CB"/>
    <w:rsid w:val="004006D7"/>
    <w:rsid w:val="00404241"/>
    <w:rsid w:val="0040731D"/>
    <w:rsid w:val="004120DB"/>
    <w:rsid w:val="00413296"/>
    <w:rsid w:val="00414BB5"/>
    <w:rsid w:val="00426056"/>
    <w:rsid w:val="00436FA5"/>
    <w:rsid w:val="0043781C"/>
    <w:rsid w:val="00437B01"/>
    <w:rsid w:val="00441D7C"/>
    <w:rsid w:val="004521CC"/>
    <w:rsid w:val="00455E5F"/>
    <w:rsid w:val="00456896"/>
    <w:rsid w:val="00460302"/>
    <w:rsid w:val="00462A61"/>
    <w:rsid w:val="00463824"/>
    <w:rsid w:val="00466BAD"/>
    <w:rsid w:val="004727D7"/>
    <w:rsid w:val="00476A71"/>
    <w:rsid w:val="004841D0"/>
    <w:rsid w:val="00487AA1"/>
    <w:rsid w:val="00490447"/>
    <w:rsid w:val="004A0A26"/>
    <w:rsid w:val="004A4B2C"/>
    <w:rsid w:val="004A7B71"/>
    <w:rsid w:val="004B5988"/>
    <w:rsid w:val="004B657D"/>
    <w:rsid w:val="004C287A"/>
    <w:rsid w:val="004C3E30"/>
    <w:rsid w:val="004D4643"/>
    <w:rsid w:val="004E0F93"/>
    <w:rsid w:val="004E1FE5"/>
    <w:rsid w:val="004E4D5D"/>
    <w:rsid w:val="004F031D"/>
    <w:rsid w:val="004F05AC"/>
    <w:rsid w:val="005033FF"/>
    <w:rsid w:val="0052111A"/>
    <w:rsid w:val="005255E7"/>
    <w:rsid w:val="005332B9"/>
    <w:rsid w:val="00534DE7"/>
    <w:rsid w:val="0054317D"/>
    <w:rsid w:val="00543D24"/>
    <w:rsid w:val="005503CF"/>
    <w:rsid w:val="005503EF"/>
    <w:rsid w:val="005617A4"/>
    <w:rsid w:val="0056346B"/>
    <w:rsid w:val="00574649"/>
    <w:rsid w:val="00582A6D"/>
    <w:rsid w:val="005A3311"/>
    <w:rsid w:val="005A3BF4"/>
    <w:rsid w:val="005B1B39"/>
    <w:rsid w:val="005B3415"/>
    <w:rsid w:val="005C604C"/>
    <w:rsid w:val="005D3059"/>
    <w:rsid w:val="005D702A"/>
    <w:rsid w:val="005D7994"/>
    <w:rsid w:val="005D7B48"/>
    <w:rsid w:val="005D7BA6"/>
    <w:rsid w:val="005D7F7D"/>
    <w:rsid w:val="005E3FC7"/>
    <w:rsid w:val="005E4274"/>
    <w:rsid w:val="005E4ACA"/>
    <w:rsid w:val="005E70E1"/>
    <w:rsid w:val="005F23ED"/>
    <w:rsid w:val="00613EAA"/>
    <w:rsid w:val="00626B44"/>
    <w:rsid w:val="00636951"/>
    <w:rsid w:val="00636961"/>
    <w:rsid w:val="0064279A"/>
    <w:rsid w:val="006459AA"/>
    <w:rsid w:val="00645A3D"/>
    <w:rsid w:val="00650780"/>
    <w:rsid w:val="0065479A"/>
    <w:rsid w:val="0065650F"/>
    <w:rsid w:val="00660349"/>
    <w:rsid w:val="00662206"/>
    <w:rsid w:val="0067215A"/>
    <w:rsid w:val="00672485"/>
    <w:rsid w:val="00672E98"/>
    <w:rsid w:val="006771A2"/>
    <w:rsid w:val="00690030"/>
    <w:rsid w:val="0069211B"/>
    <w:rsid w:val="006A18E3"/>
    <w:rsid w:val="006C26E5"/>
    <w:rsid w:val="006C62D5"/>
    <w:rsid w:val="006C7139"/>
    <w:rsid w:val="006C7614"/>
    <w:rsid w:val="006E26C0"/>
    <w:rsid w:val="006F272F"/>
    <w:rsid w:val="00707005"/>
    <w:rsid w:val="00714579"/>
    <w:rsid w:val="00721FB5"/>
    <w:rsid w:val="00727A17"/>
    <w:rsid w:val="007315CA"/>
    <w:rsid w:val="007319B2"/>
    <w:rsid w:val="00731E23"/>
    <w:rsid w:val="0073315A"/>
    <w:rsid w:val="007338EC"/>
    <w:rsid w:val="00735E0F"/>
    <w:rsid w:val="0075186A"/>
    <w:rsid w:val="00751F79"/>
    <w:rsid w:val="00755D19"/>
    <w:rsid w:val="007611E0"/>
    <w:rsid w:val="00773000"/>
    <w:rsid w:val="00780200"/>
    <w:rsid w:val="007B3B8A"/>
    <w:rsid w:val="007B71FB"/>
    <w:rsid w:val="007C1082"/>
    <w:rsid w:val="007C4FEA"/>
    <w:rsid w:val="007D499B"/>
    <w:rsid w:val="007E7317"/>
    <w:rsid w:val="007F08A7"/>
    <w:rsid w:val="007F1F03"/>
    <w:rsid w:val="007F3DFF"/>
    <w:rsid w:val="007F4D0B"/>
    <w:rsid w:val="00800453"/>
    <w:rsid w:val="0080198A"/>
    <w:rsid w:val="00810BA9"/>
    <w:rsid w:val="008117E4"/>
    <w:rsid w:val="008174C4"/>
    <w:rsid w:val="00831F87"/>
    <w:rsid w:val="00852F2F"/>
    <w:rsid w:val="008540E7"/>
    <w:rsid w:val="00860E20"/>
    <w:rsid w:val="00863138"/>
    <w:rsid w:val="00865082"/>
    <w:rsid w:val="00871A2B"/>
    <w:rsid w:val="0087438B"/>
    <w:rsid w:val="0088330F"/>
    <w:rsid w:val="008904FE"/>
    <w:rsid w:val="008951BD"/>
    <w:rsid w:val="008957E4"/>
    <w:rsid w:val="008A010D"/>
    <w:rsid w:val="008A2889"/>
    <w:rsid w:val="008A4A2B"/>
    <w:rsid w:val="008A722B"/>
    <w:rsid w:val="008B0F2B"/>
    <w:rsid w:val="008C0404"/>
    <w:rsid w:val="008D4030"/>
    <w:rsid w:val="008D413A"/>
    <w:rsid w:val="008D5BEB"/>
    <w:rsid w:val="008E0E6D"/>
    <w:rsid w:val="008E53AD"/>
    <w:rsid w:val="008E5F74"/>
    <w:rsid w:val="008F24C9"/>
    <w:rsid w:val="008F314E"/>
    <w:rsid w:val="008F709D"/>
    <w:rsid w:val="00900461"/>
    <w:rsid w:val="009005E3"/>
    <w:rsid w:val="00901759"/>
    <w:rsid w:val="00904251"/>
    <w:rsid w:val="00910FE4"/>
    <w:rsid w:val="00911183"/>
    <w:rsid w:val="00920547"/>
    <w:rsid w:val="00935206"/>
    <w:rsid w:val="0093629D"/>
    <w:rsid w:val="00937D26"/>
    <w:rsid w:val="00945EA3"/>
    <w:rsid w:val="00946CA6"/>
    <w:rsid w:val="00947077"/>
    <w:rsid w:val="009703EA"/>
    <w:rsid w:val="0098674D"/>
    <w:rsid w:val="009917AE"/>
    <w:rsid w:val="00995203"/>
    <w:rsid w:val="009A1CB0"/>
    <w:rsid w:val="009A225F"/>
    <w:rsid w:val="009A5218"/>
    <w:rsid w:val="009A6122"/>
    <w:rsid w:val="009B100D"/>
    <w:rsid w:val="009B1ACF"/>
    <w:rsid w:val="009C4423"/>
    <w:rsid w:val="009C4BC0"/>
    <w:rsid w:val="009C79E8"/>
    <w:rsid w:val="009D1CD3"/>
    <w:rsid w:val="009E05D5"/>
    <w:rsid w:val="009E1720"/>
    <w:rsid w:val="009E79E0"/>
    <w:rsid w:val="009E7C2C"/>
    <w:rsid w:val="00A11BF2"/>
    <w:rsid w:val="00A13D77"/>
    <w:rsid w:val="00A24634"/>
    <w:rsid w:val="00A269BA"/>
    <w:rsid w:val="00A35FC5"/>
    <w:rsid w:val="00A44E28"/>
    <w:rsid w:val="00A479EA"/>
    <w:rsid w:val="00A561DA"/>
    <w:rsid w:val="00A671E6"/>
    <w:rsid w:val="00A72375"/>
    <w:rsid w:val="00A80237"/>
    <w:rsid w:val="00A8244F"/>
    <w:rsid w:val="00A83388"/>
    <w:rsid w:val="00A93B0F"/>
    <w:rsid w:val="00AA69D9"/>
    <w:rsid w:val="00AC2686"/>
    <w:rsid w:val="00AC5BDA"/>
    <w:rsid w:val="00AF382D"/>
    <w:rsid w:val="00B0143E"/>
    <w:rsid w:val="00B02C03"/>
    <w:rsid w:val="00B0309F"/>
    <w:rsid w:val="00B11A5F"/>
    <w:rsid w:val="00B14262"/>
    <w:rsid w:val="00B14D42"/>
    <w:rsid w:val="00B14DBB"/>
    <w:rsid w:val="00B212A7"/>
    <w:rsid w:val="00B27E4E"/>
    <w:rsid w:val="00B30FD9"/>
    <w:rsid w:val="00B334C5"/>
    <w:rsid w:val="00B3750C"/>
    <w:rsid w:val="00B375A7"/>
    <w:rsid w:val="00B4284F"/>
    <w:rsid w:val="00B446F0"/>
    <w:rsid w:val="00B467E7"/>
    <w:rsid w:val="00B53B6D"/>
    <w:rsid w:val="00B54141"/>
    <w:rsid w:val="00B60FE9"/>
    <w:rsid w:val="00B64254"/>
    <w:rsid w:val="00B6645E"/>
    <w:rsid w:val="00B669D8"/>
    <w:rsid w:val="00B67D58"/>
    <w:rsid w:val="00B733FB"/>
    <w:rsid w:val="00B7722B"/>
    <w:rsid w:val="00B80148"/>
    <w:rsid w:val="00B81075"/>
    <w:rsid w:val="00B818AA"/>
    <w:rsid w:val="00B8210A"/>
    <w:rsid w:val="00BA1335"/>
    <w:rsid w:val="00BA306B"/>
    <w:rsid w:val="00BA57CA"/>
    <w:rsid w:val="00BB548B"/>
    <w:rsid w:val="00BC3967"/>
    <w:rsid w:val="00BC3DD6"/>
    <w:rsid w:val="00BC4ED6"/>
    <w:rsid w:val="00BD4B79"/>
    <w:rsid w:val="00BE1A2D"/>
    <w:rsid w:val="00BE660E"/>
    <w:rsid w:val="00BF240C"/>
    <w:rsid w:val="00BF5844"/>
    <w:rsid w:val="00C04470"/>
    <w:rsid w:val="00C06BE7"/>
    <w:rsid w:val="00C12E8A"/>
    <w:rsid w:val="00C15975"/>
    <w:rsid w:val="00C20FF8"/>
    <w:rsid w:val="00C252F5"/>
    <w:rsid w:val="00C32676"/>
    <w:rsid w:val="00C334BB"/>
    <w:rsid w:val="00C35723"/>
    <w:rsid w:val="00C37122"/>
    <w:rsid w:val="00C52781"/>
    <w:rsid w:val="00C573DE"/>
    <w:rsid w:val="00C67AFE"/>
    <w:rsid w:val="00C83C91"/>
    <w:rsid w:val="00CA2B8F"/>
    <w:rsid w:val="00CA4C8B"/>
    <w:rsid w:val="00CB0ADD"/>
    <w:rsid w:val="00CB2045"/>
    <w:rsid w:val="00CC6547"/>
    <w:rsid w:val="00CE0E4D"/>
    <w:rsid w:val="00CE19F8"/>
    <w:rsid w:val="00CF1338"/>
    <w:rsid w:val="00CF1DD4"/>
    <w:rsid w:val="00CF5305"/>
    <w:rsid w:val="00D02430"/>
    <w:rsid w:val="00D038CA"/>
    <w:rsid w:val="00D0510E"/>
    <w:rsid w:val="00D10EC4"/>
    <w:rsid w:val="00D20C73"/>
    <w:rsid w:val="00D21F3F"/>
    <w:rsid w:val="00D25C59"/>
    <w:rsid w:val="00D31B2F"/>
    <w:rsid w:val="00D31C8C"/>
    <w:rsid w:val="00D3312D"/>
    <w:rsid w:val="00D441B1"/>
    <w:rsid w:val="00D47376"/>
    <w:rsid w:val="00D51838"/>
    <w:rsid w:val="00D619F2"/>
    <w:rsid w:val="00D675FC"/>
    <w:rsid w:val="00D71E27"/>
    <w:rsid w:val="00D7727D"/>
    <w:rsid w:val="00D80EEF"/>
    <w:rsid w:val="00D851AC"/>
    <w:rsid w:val="00D91F57"/>
    <w:rsid w:val="00D969C1"/>
    <w:rsid w:val="00DA18DE"/>
    <w:rsid w:val="00DB2D31"/>
    <w:rsid w:val="00DC1082"/>
    <w:rsid w:val="00DC20D8"/>
    <w:rsid w:val="00DC26A3"/>
    <w:rsid w:val="00DC31E0"/>
    <w:rsid w:val="00DC6BE6"/>
    <w:rsid w:val="00DE28BA"/>
    <w:rsid w:val="00DE3C9C"/>
    <w:rsid w:val="00DE6BC5"/>
    <w:rsid w:val="00DF243E"/>
    <w:rsid w:val="00DF347E"/>
    <w:rsid w:val="00DF77B6"/>
    <w:rsid w:val="00E0014D"/>
    <w:rsid w:val="00E03018"/>
    <w:rsid w:val="00E229E3"/>
    <w:rsid w:val="00E30374"/>
    <w:rsid w:val="00E346AC"/>
    <w:rsid w:val="00E35D92"/>
    <w:rsid w:val="00E5445B"/>
    <w:rsid w:val="00E66028"/>
    <w:rsid w:val="00E67851"/>
    <w:rsid w:val="00E70B56"/>
    <w:rsid w:val="00E73911"/>
    <w:rsid w:val="00E74422"/>
    <w:rsid w:val="00E76470"/>
    <w:rsid w:val="00E86E40"/>
    <w:rsid w:val="00E9124D"/>
    <w:rsid w:val="00E9333C"/>
    <w:rsid w:val="00E9420D"/>
    <w:rsid w:val="00EA0487"/>
    <w:rsid w:val="00EA1228"/>
    <w:rsid w:val="00EA14B8"/>
    <w:rsid w:val="00EA790D"/>
    <w:rsid w:val="00EC3104"/>
    <w:rsid w:val="00EC3DEE"/>
    <w:rsid w:val="00EF7B0C"/>
    <w:rsid w:val="00F24C20"/>
    <w:rsid w:val="00F24C8E"/>
    <w:rsid w:val="00F25CAB"/>
    <w:rsid w:val="00F34F99"/>
    <w:rsid w:val="00F3577A"/>
    <w:rsid w:val="00F3696C"/>
    <w:rsid w:val="00F405AB"/>
    <w:rsid w:val="00F42C0C"/>
    <w:rsid w:val="00F47F89"/>
    <w:rsid w:val="00F5037B"/>
    <w:rsid w:val="00F50A55"/>
    <w:rsid w:val="00F52A06"/>
    <w:rsid w:val="00F55F25"/>
    <w:rsid w:val="00F609C7"/>
    <w:rsid w:val="00F635EF"/>
    <w:rsid w:val="00F63870"/>
    <w:rsid w:val="00F76A9F"/>
    <w:rsid w:val="00F77BDE"/>
    <w:rsid w:val="00F81605"/>
    <w:rsid w:val="00F9184A"/>
    <w:rsid w:val="00FA2D3A"/>
    <w:rsid w:val="00FB2A81"/>
    <w:rsid w:val="00FB3163"/>
    <w:rsid w:val="00FC6509"/>
    <w:rsid w:val="00FC7EF8"/>
    <w:rsid w:val="00FD0AF2"/>
    <w:rsid w:val="00FD18B6"/>
    <w:rsid w:val="00FD3F03"/>
    <w:rsid w:val="00FD77F1"/>
    <w:rsid w:val="00FE30DD"/>
    <w:rsid w:val="00FE565A"/>
    <w:rsid w:val="00FF71B8"/>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2896E"/>
  <w15:chartTrackingRefBased/>
  <w15:docId w15:val="{EF63E3C9-5438-4459-98C2-13AAE2CC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1FB"/>
    <w:pPr>
      <w:spacing w:after="0" w:line="240" w:lineRule="auto"/>
      <w:ind w:left="6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65A"/>
    <w:rPr>
      <w:color w:val="0000FF"/>
      <w:u w:val="single"/>
    </w:rPr>
  </w:style>
  <w:style w:type="paragraph" w:styleId="FootnoteText">
    <w:name w:val="footnote text"/>
    <w:basedOn w:val="Normal"/>
    <w:link w:val="FootnoteTextChar"/>
    <w:uiPriority w:val="99"/>
    <w:semiHidden/>
    <w:unhideWhenUsed/>
    <w:rsid w:val="00FE565A"/>
    <w:pPr>
      <w:ind w:left="0"/>
    </w:pPr>
    <w:rPr>
      <w:sz w:val="20"/>
      <w:szCs w:val="20"/>
      <w:lang w:val="ru-RU"/>
    </w:rPr>
  </w:style>
  <w:style w:type="character" w:customStyle="1" w:styleId="FootnoteTextChar">
    <w:name w:val="Footnote Text Char"/>
    <w:basedOn w:val="DefaultParagraphFont"/>
    <w:link w:val="FootnoteText"/>
    <w:uiPriority w:val="99"/>
    <w:semiHidden/>
    <w:rsid w:val="00FE565A"/>
    <w:rPr>
      <w:sz w:val="20"/>
      <w:szCs w:val="20"/>
      <w:lang w:val="ru-RU"/>
    </w:rPr>
  </w:style>
  <w:style w:type="paragraph" w:styleId="ListParagraph">
    <w:name w:val="List Paragraph"/>
    <w:basedOn w:val="Normal"/>
    <w:qFormat/>
    <w:rsid w:val="00FE565A"/>
    <w:pPr>
      <w:ind w:left="720"/>
      <w:contextualSpacing/>
    </w:pPr>
  </w:style>
  <w:style w:type="character" w:styleId="FootnoteReference">
    <w:name w:val="footnote reference"/>
    <w:basedOn w:val="DefaultParagraphFont"/>
    <w:uiPriority w:val="99"/>
    <w:semiHidden/>
    <w:unhideWhenUsed/>
    <w:rsid w:val="00FE565A"/>
    <w:rPr>
      <w:vertAlign w:val="superscript"/>
    </w:rPr>
  </w:style>
  <w:style w:type="character" w:styleId="CommentReference">
    <w:name w:val="annotation reference"/>
    <w:basedOn w:val="DefaultParagraphFont"/>
    <w:uiPriority w:val="99"/>
    <w:semiHidden/>
    <w:unhideWhenUsed/>
    <w:rsid w:val="00735E0F"/>
    <w:rPr>
      <w:sz w:val="16"/>
      <w:szCs w:val="16"/>
    </w:rPr>
  </w:style>
  <w:style w:type="paragraph" w:styleId="CommentText">
    <w:name w:val="annotation text"/>
    <w:basedOn w:val="Normal"/>
    <w:link w:val="CommentTextChar"/>
    <w:uiPriority w:val="99"/>
    <w:semiHidden/>
    <w:unhideWhenUsed/>
    <w:rsid w:val="00735E0F"/>
    <w:rPr>
      <w:sz w:val="20"/>
      <w:szCs w:val="20"/>
    </w:rPr>
  </w:style>
  <w:style w:type="character" w:customStyle="1" w:styleId="CommentTextChar">
    <w:name w:val="Comment Text Char"/>
    <w:basedOn w:val="DefaultParagraphFont"/>
    <w:link w:val="CommentText"/>
    <w:uiPriority w:val="99"/>
    <w:semiHidden/>
    <w:rsid w:val="00735E0F"/>
    <w:rPr>
      <w:sz w:val="20"/>
      <w:szCs w:val="20"/>
    </w:rPr>
  </w:style>
  <w:style w:type="paragraph" w:styleId="CommentSubject">
    <w:name w:val="annotation subject"/>
    <w:basedOn w:val="CommentText"/>
    <w:next w:val="CommentText"/>
    <w:link w:val="CommentSubjectChar"/>
    <w:uiPriority w:val="99"/>
    <w:semiHidden/>
    <w:unhideWhenUsed/>
    <w:rsid w:val="00735E0F"/>
    <w:rPr>
      <w:b/>
      <w:bCs/>
    </w:rPr>
  </w:style>
  <w:style w:type="character" w:customStyle="1" w:styleId="CommentSubjectChar">
    <w:name w:val="Comment Subject Char"/>
    <w:basedOn w:val="CommentTextChar"/>
    <w:link w:val="CommentSubject"/>
    <w:uiPriority w:val="99"/>
    <w:semiHidden/>
    <w:rsid w:val="00735E0F"/>
    <w:rPr>
      <w:b/>
      <w:bCs/>
      <w:sz w:val="20"/>
      <w:szCs w:val="20"/>
    </w:rPr>
  </w:style>
  <w:style w:type="paragraph" w:styleId="BalloonText">
    <w:name w:val="Balloon Text"/>
    <w:basedOn w:val="Normal"/>
    <w:link w:val="BalloonTextChar"/>
    <w:uiPriority w:val="99"/>
    <w:semiHidden/>
    <w:unhideWhenUsed/>
    <w:rsid w:val="00735E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E0F"/>
    <w:rPr>
      <w:rFonts w:ascii="Segoe UI" w:hAnsi="Segoe UI" w:cs="Segoe UI"/>
      <w:sz w:val="18"/>
      <w:szCs w:val="18"/>
    </w:rPr>
  </w:style>
  <w:style w:type="paragraph" w:styleId="Header">
    <w:name w:val="header"/>
    <w:basedOn w:val="Normal"/>
    <w:link w:val="HeaderChar"/>
    <w:unhideWhenUsed/>
    <w:rsid w:val="00033573"/>
    <w:pPr>
      <w:tabs>
        <w:tab w:val="center" w:pos="4153"/>
        <w:tab w:val="right" w:pos="8306"/>
      </w:tabs>
    </w:pPr>
  </w:style>
  <w:style w:type="character" w:customStyle="1" w:styleId="HeaderChar">
    <w:name w:val="Header Char"/>
    <w:basedOn w:val="DefaultParagraphFont"/>
    <w:link w:val="Header"/>
    <w:rsid w:val="00033573"/>
  </w:style>
  <w:style w:type="paragraph" w:styleId="Footer">
    <w:name w:val="footer"/>
    <w:basedOn w:val="Normal"/>
    <w:link w:val="FooterChar"/>
    <w:uiPriority w:val="99"/>
    <w:unhideWhenUsed/>
    <w:rsid w:val="00033573"/>
    <w:pPr>
      <w:tabs>
        <w:tab w:val="center" w:pos="4153"/>
        <w:tab w:val="right" w:pos="8306"/>
      </w:tabs>
    </w:pPr>
  </w:style>
  <w:style w:type="character" w:customStyle="1" w:styleId="FooterChar">
    <w:name w:val="Footer Char"/>
    <w:basedOn w:val="DefaultParagraphFont"/>
    <w:link w:val="Footer"/>
    <w:uiPriority w:val="99"/>
    <w:rsid w:val="00033573"/>
  </w:style>
  <w:style w:type="table" w:styleId="ListTable3-Accent1">
    <w:name w:val="List Table 3 Accent 1"/>
    <w:basedOn w:val="TableNormal"/>
    <w:uiPriority w:val="48"/>
    <w:rsid w:val="00FE30D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PlainTable3">
    <w:name w:val="Plain Table 3"/>
    <w:basedOn w:val="TableNormal"/>
    <w:uiPriority w:val="43"/>
    <w:rsid w:val="00FE30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5B3415"/>
    <w:pPr>
      <w:spacing w:after="0" w:line="240" w:lineRule="auto"/>
    </w:pPr>
  </w:style>
  <w:style w:type="table" w:styleId="TableGrid">
    <w:name w:val="Table Grid"/>
    <w:basedOn w:val="TableNormal"/>
    <w:uiPriority w:val="39"/>
    <w:rsid w:val="00173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B0F2B"/>
    <w:pPr>
      <w:ind w:left="0"/>
    </w:pPr>
    <w:rPr>
      <w:rFonts w:ascii="Calibri" w:hAnsi="Calibri"/>
      <w:szCs w:val="21"/>
    </w:rPr>
  </w:style>
  <w:style w:type="character" w:customStyle="1" w:styleId="PlainTextChar">
    <w:name w:val="Plain Text Char"/>
    <w:basedOn w:val="DefaultParagraphFont"/>
    <w:link w:val="PlainText"/>
    <w:uiPriority w:val="99"/>
    <w:rsid w:val="008B0F2B"/>
    <w:rPr>
      <w:rFonts w:ascii="Calibri" w:hAnsi="Calibri"/>
      <w:szCs w:val="21"/>
    </w:rPr>
  </w:style>
  <w:style w:type="character" w:styleId="Strong">
    <w:name w:val="Strong"/>
    <w:basedOn w:val="DefaultParagraphFont"/>
    <w:uiPriority w:val="22"/>
    <w:qFormat/>
    <w:rsid w:val="002E67E8"/>
    <w:rPr>
      <w:b/>
      <w:bCs/>
    </w:rPr>
  </w:style>
  <w:style w:type="paragraph" w:styleId="NormalWeb">
    <w:name w:val="Normal (Web)"/>
    <w:basedOn w:val="Normal"/>
    <w:uiPriority w:val="99"/>
    <w:unhideWhenUsed/>
    <w:rsid w:val="002E67E8"/>
    <w:pPr>
      <w:spacing w:before="100" w:beforeAutospacing="1" w:after="100" w:afterAutospacing="1"/>
      <w:ind w:left="0"/>
    </w:pPr>
    <w:rPr>
      <w:rFonts w:ascii="Times New Roman" w:eastAsia="Times New Roman" w:hAnsi="Times New Roman" w:cs="Times New Roman"/>
      <w:sz w:val="24"/>
      <w:szCs w:val="24"/>
      <w:lang w:eastAsia="lv-LV"/>
    </w:rPr>
  </w:style>
  <w:style w:type="paragraph" w:customStyle="1" w:styleId="doc-ti">
    <w:name w:val="doc-ti"/>
    <w:basedOn w:val="Normal"/>
    <w:rsid w:val="002E67E8"/>
    <w:pPr>
      <w:spacing w:before="100" w:beforeAutospacing="1" w:after="100" w:afterAutospacing="1"/>
      <w:ind w:left="0"/>
    </w:pPr>
    <w:rPr>
      <w:rFonts w:ascii="Times New Roman" w:eastAsia="Times New Roman" w:hAnsi="Times New Roman" w:cs="Times New Roman"/>
      <w:sz w:val="24"/>
      <w:szCs w:val="24"/>
      <w:lang w:eastAsia="lv-LV" w:bidi="bn-IN"/>
    </w:rPr>
  </w:style>
  <w:style w:type="character" w:customStyle="1" w:styleId="italic">
    <w:name w:val="italic"/>
    <w:basedOn w:val="DefaultParagraphFont"/>
    <w:rsid w:val="002E67E8"/>
  </w:style>
  <w:style w:type="paragraph" w:customStyle="1" w:styleId="TableParagraph">
    <w:name w:val="Table Paragraph"/>
    <w:basedOn w:val="Normal"/>
    <w:rsid w:val="002E67E8"/>
    <w:pPr>
      <w:widowControl w:val="0"/>
      <w:autoSpaceDE w:val="0"/>
      <w:autoSpaceDN w:val="0"/>
      <w:adjustRightInd w:val="0"/>
      <w:ind w:left="0"/>
    </w:pPr>
    <w:rPr>
      <w:rFonts w:ascii="Times New Roman" w:eastAsia="Times New Roman" w:hAnsi="Times New Roman" w:cs="Times New Roman"/>
      <w:snapToGrid w:val="0"/>
      <w:sz w:val="24"/>
      <w:szCs w:val="24"/>
      <w:lang w:eastAsia="lv-LV"/>
    </w:rPr>
  </w:style>
  <w:style w:type="paragraph" w:styleId="BodyText">
    <w:name w:val="Body Text"/>
    <w:basedOn w:val="Normal"/>
    <w:link w:val="BodyTextChar"/>
    <w:rsid w:val="002E67E8"/>
    <w:pPr>
      <w:widowControl w:val="0"/>
      <w:autoSpaceDE w:val="0"/>
      <w:autoSpaceDN w:val="0"/>
      <w:adjustRightInd w:val="0"/>
      <w:spacing w:before="119"/>
      <w:ind w:left="679" w:hanging="567"/>
    </w:pPr>
    <w:rPr>
      <w:rFonts w:ascii="Verdana" w:eastAsia="Times New Roman" w:hAnsi="Verdana" w:cs="Verdana"/>
      <w:snapToGrid w:val="0"/>
      <w:sz w:val="20"/>
      <w:szCs w:val="20"/>
      <w:lang w:eastAsia="lv-LV"/>
    </w:rPr>
  </w:style>
  <w:style w:type="character" w:customStyle="1" w:styleId="BodyTextChar">
    <w:name w:val="Body Text Char"/>
    <w:basedOn w:val="DefaultParagraphFont"/>
    <w:link w:val="BodyText"/>
    <w:rsid w:val="002E67E8"/>
    <w:rPr>
      <w:rFonts w:ascii="Verdana" w:eastAsia="Times New Roman" w:hAnsi="Verdana" w:cs="Verdana"/>
      <w:snapToGrid w:val="0"/>
      <w:sz w:val="20"/>
      <w:szCs w:val="20"/>
      <w:lang w:eastAsia="lv-LV"/>
    </w:rPr>
  </w:style>
  <w:style w:type="table" w:styleId="TableGridLight">
    <w:name w:val="Grid Table Light"/>
    <w:basedOn w:val="TableNormal"/>
    <w:uiPriority w:val="40"/>
    <w:rsid w:val="008833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71A2B"/>
    <w:rPr>
      <w:color w:val="808080"/>
      <w:shd w:val="clear" w:color="auto" w:fill="E6E6E6"/>
    </w:rPr>
  </w:style>
  <w:style w:type="paragraph" w:styleId="NoSpacing">
    <w:name w:val="No Spacing"/>
    <w:uiPriority w:val="1"/>
    <w:qFormat/>
    <w:rsid w:val="007338EC"/>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4975">
      <w:bodyDiv w:val="1"/>
      <w:marLeft w:val="0"/>
      <w:marRight w:val="0"/>
      <w:marTop w:val="0"/>
      <w:marBottom w:val="0"/>
      <w:divBdr>
        <w:top w:val="none" w:sz="0" w:space="0" w:color="auto"/>
        <w:left w:val="none" w:sz="0" w:space="0" w:color="auto"/>
        <w:bottom w:val="none" w:sz="0" w:space="0" w:color="auto"/>
        <w:right w:val="none" w:sz="0" w:space="0" w:color="auto"/>
      </w:divBdr>
    </w:div>
    <w:div w:id="100423148">
      <w:bodyDiv w:val="1"/>
      <w:marLeft w:val="0"/>
      <w:marRight w:val="0"/>
      <w:marTop w:val="0"/>
      <w:marBottom w:val="0"/>
      <w:divBdr>
        <w:top w:val="none" w:sz="0" w:space="0" w:color="auto"/>
        <w:left w:val="none" w:sz="0" w:space="0" w:color="auto"/>
        <w:bottom w:val="none" w:sz="0" w:space="0" w:color="auto"/>
        <w:right w:val="none" w:sz="0" w:space="0" w:color="auto"/>
      </w:divBdr>
    </w:div>
    <w:div w:id="232201272">
      <w:bodyDiv w:val="1"/>
      <w:marLeft w:val="0"/>
      <w:marRight w:val="0"/>
      <w:marTop w:val="0"/>
      <w:marBottom w:val="0"/>
      <w:divBdr>
        <w:top w:val="none" w:sz="0" w:space="0" w:color="auto"/>
        <w:left w:val="none" w:sz="0" w:space="0" w:color="auto"/>
        <w:bottom w:val="none" w:sz="0" w:space="0" w:color="auto"/>
        <w:right w:val="none" w:sz="0" w:space="0" w:color="auto"/>
      </w:divBdr>
    </w:div>
    <w:div w:id="249704863">
      <w:bodyDiv w:val="1"/>
      <w:marLeft w:val="0"/>
      <w:marRight w:val="0"/>
      <w:marTop w:val="0"/>
      <w:marBottom w:val="0"/>
      <w:divBdr>
        <w:top w:val="none" w:sz="0" w:space="0" w:color="auto"/>
        <w:left w:val="none" w:sz="0" w:space="0" w:color="auto"/>
        <w:bottom w:val="none" w:sz="0" w:space="0" w:color="auto"/>
        <w:right w:val="none" w:sz="0" w:space="0" w:color="auto"/>
      </w:divBdr>
    </w:div>
    <w:div w:id="283736865">
      <w:bodyDiv w:val="1"/>
      <w:marLeft w:val="0"/>
      <w:marRight w:val="0"/>
      <w:marTop w:val="0"/>
      <w:marBottom w:val="0"/>
      <w:divBdr>
        <w:top w:val="none" w:sz="0" w:space="0" w:color="auto"/>
        <w:left w:val="none" w:sz="0" w:space="0" w:color="auto"/>
        <w:bottom w:val="none" w:sz="0" w:space="0" w:color="auto"/>
        <w:right w:val="none" w:sz="0" w:space="0" w:color="auto"/>
      </w:divBdr>
    </w:div>
    <w:div w:id="296449038">
      <w:bodyDiv w:val="1"/>
      <w:marLeft w:val="0"/>
      <w:marRight w:val="0"/>
      <w:marTop w:val="0"/>
      <w:marBottom w:val="0"/>
      <w:divBdr>
        <w:top w:val="none" w:sz="0" w:space="0" w:color="auto"/>
        <w:left w:val="none" w:sz="0" w:space="0" w:color="auto"/>
        <w:bottom w:val="none" w:sz="0" w:space="0" w:color="auto"/>
        <w:right w:val="none" w:sz="0" w:space="0" w:color="auto"/>
      </w:divBdr>
      <w:divsChild>
        <w:div w:id="271085565">
          <w:marLeft w:val="288"/>
          <w:marRight w:val="0"/>
          <w:marTop w:val="0"/>
          <w:marBottom w:val="0"/>
          <w:divBdr>
            <w:top w:val="none" w:sz="0" w:space="0" w:color="auto"/>
            <w:left w:val="none" w:sz="0" w:space="0" w:color="auto"/>
            <w:bottom w:val="none" w:sz="0" w:space="0" w:color="auto"/>
            <w:right w:val="none" w:sz="0" w:space="0" w:color="auto"/>
          </w:divBdr>
        </w:div>
        <w:div w:id="1650552511">
          <w:marLeft w:val="288"/>
          <w:marRight w:val="0"/>
          <w:marTop w:val="0"/>
          <w:marBottom w:val="0"/>
          <w:divBdr>
            <w:top w:val="none" w:sz="0" w:space="0" w:color="auto"/>
            <w:left w:val="none" w:sz="0" w:space="0" w:color="auto"/>
            <w:bottom w:val="none" w:sz="0" w:space="0" w:color="auto"/>
            <w:right w:val="none" w:sz="0" w:space="0" w:color="auto"/>
          </w:divBdr>
        </w:div>
        <w:div w:id="1201891747">
          <w:marLeft w:val="288"/>
          <w:marRight w:val="0"/>
          <w:marTop w:val="0"/>
          <w:marBottom w:val="0"/>
          <w:divBdr>
            <w:top w:val="none" w:sz="0" w:space="0" w:color="auto"/>
            <w:left w:val="none" w:sz="0" w:space="0" w:color="auto"/>
            <w:bottom w:val="none" w:sz="0" w:space="0" w:color="auto"/>
            <w:right w:val="none" w:sz="0" w:space="0" w:color="auto"/>
          </w:divBdr>
        </w:div>
        <w:div w:id="100608469">
          <w:marLeft w:val="288"/>
          <w:marRight w:val="0"/>
          <w:marTop w:val="0"/>
          <w:marBottom w:val="0"/>
          <w:divBdr>
            <w:top w:val="none" w:sz="0" w:space="0" w:color="auto"/>
            <w:left w:val="none" w:sz="0" w:space="0" w:color="auto"/>
            <w:bottom w:val="none" w:sz="0" w:space="0" w:color="auto"/>
            <w:right w:val="none" w:sz="0" w:space="0" w:color="auto"/>
          </w:divBdr>
        </w:div>
        <w:div w:id="437874475">
          <w:marLeft w:val="288"/>
          <w:marRight w:val="0"/>
          <w:marTop w:val="0"/>
          <w:marBottom w:val="0"/>
          <w:divBdr>
            <w:top w:val="none" w:sz="0" w:space="0" w:color="auto"/>
            <w:left w:val="none" w:sz="0" w:space="0" w:color="auto"/>
            <w:bottom w:val="none" w:sz="0" w:space="0" w:color="auto"/>
            <w:right w:val="none" w:sz="0" w:space="0" w:color="auto"/>
          </w:divBdr>
        </w:div>
        <w:div w:id="528640259">
          <w:marLeft w:val="288"/>
          <w:marRight w:val="0"/>
          <w:marTop w:val="0"/>
          <w:marBottom w:val="0"/>
          <w:divBdr>
            <w:top w:val="none" w:sz="0" w:space="0" w:color="auto"/>
            <w:left w:val="none" w:sz="0" w:space="0" w:color="auto"/>
            <w:bottom w:val="none" w:sz="0" w:space="0" w:color="auto"/>
            <w:right w:val="none" w:sz="0" w:space="0" w:color="auto"/>
          </w:divBdr>
        </w:div>
        <w:div w:id="2129665897">
          <w:marLeft w:val="288"/>
          <w:marRight w:val="0"/>
          <w:marTop w:val="0"/>
          <w:marBottom w:val="0"/>
          <w:divBdr>
            <w:top w:val="none" w:sz="0" w:space="0" w:color="auto"/>
            <w:left w:val="none" w:sz="0" w:space="0" w:color="auto"/>
            <w:bottom w:val="none" w:sz="0" w:space="0" w:color="auto"/>
            <w:right w:val="none" w:sz="0" w:space="0" w:color="auto"/>
          </w:divBdr>
        </w:div>
        <w:div w:id="224149707">
          <w:marLeft w:val="274"/>
          <w:marRight w:val="0"/>
          <w:marTop w:val="0"/>
          <w:marBottom w:val="0"/>
          <w:divBdr>
            <w:top w:val="none" w:sz="0" w:space="0" w:color="auto"/>
            <w:left w:val="none" w:sz="0" w:space="0" w:color="auto"/>
            <w:bottom w:val="none" w:sz="0" w:space="0" w:color="auto"/>
            <w:right w:val="none" w:sz="0" w:space="0" w:color="auto"/>
          </w:divBdr>
        </w:div>
        <w:div w:id="1739864942">
          <w:marLeft w:val="274"/>
          <w:marRight w:val="0"/>
          <w:marTop w:val="0"/>
          <w:marBottom w:val="0"/>
          <w:divBdr>
            <w:top w:val="none" w:sz="0" w:space="0" w:color="auto"/>
            <w:left w:val="none" w:sz="0" w:space="0" w:color="auto"/>
            <w:bottom w:val="none" w:sz="0" w:space="0" w:color="auto"/>
            <w:right w:val="none" w:sz="0" w:space="0" w:color="auto"/>
          </w:divBdr>
        </w:div>
        <w:div w:id="525488522">
          <w:marLeft w:val="274"/>
          <w:marRight w:val="0"/>
          <w:marTop w:val="0"/>
          <w:marBottom w:val="0"/>
          <w:divBdr>
            <w:top w:val="none" w:sz="0" w:space="0" w:color="auto"/>
            <w:left w:val="none" w:sz="0" w:space="0" w:color="auto"/>
            <w:bottom w:val="none" w:sz="0" w:space="0" w:color="auto"/>
            <w:right w:val="none" w:sz="0" w:space="0" w:color="auto"/>
          </w:divBdr>
        </w:div>
        <w:div w:id="602231820">
          <w:marLeft w:val="288"/>
          <w:marRight w:val="0"/>
          <w:marTop w:val="0"/>
          <w:marBottom w:val="0"/>
          <w:divBdr>
            <w:top w:val="none" w:sz="0" w:space="0" w:color="auto"/>
            <w:left w:val="none" w:sz="0" w:space="0" w:color="auto"/>
            <w:bottom w:val="none" w:sz="0" w:space="0" w:color="auto"/>
            <w:right w:val="none" w:sz="0" w:space="0" w:color="auto"/>
          </w:divBdr>
        </w:div>
        <w:div w:id="2106269807">
          <w:marLeft w:val="274"/>
          <w:marRight w:val="0"/>
          <w:marTop w:val="0"/>
          <w:marBottom w:val="0"/>
          <w:divBdr>
            <w:top w:val="none" w:sz="0" w:space="0" w:color="auto"/>
            <w:left w:val="none" w:sz="0" w:space="0" w:color="auto"/>
            <w:bottom w:val="none" w:sz="0" w:space="0" w:color="auto"/>
            <w:right w:val="none" w:sz="0" w:space="0" w:color="auto"/>
          </w:divBdr>
        </w:div>
      </w:divsChild>
    </w:div>
    <w:div w:id="373626056">
      <w:bodyDiv w:val="1"/>
      <w:marLeft w:val="0"/>
      <w:marRight w:val="0"/>
      <w:marTop w:val="0"/>
      <w:marBottom w:val="0"/>
      <w:divBdr>
        <w:top w:val="none" w:sz="0" w:space="0" w:color="auto"/>
        <w:left w:val="none" w:sz="0" w:space="0" w:color="auto"/>
        <w:bottom w:val="none" w:sz="0" w:space="0" w:color="auto"/>
        <w:right w:val="none" w:sz="0" w:space="0" w:color="auto"/>
      </w:divBdr>
    </w:div>
    <w:div w:id="422073387">
      <w:bodyDiv w:val="1"/>
      <w:marLeft w:val="0"/>
      <w:marRight w:val="0"/>
      <w:marTop w:val="0"/>
      <w:marBottom w:val="0"/>
      <w:divBdr>
        <w:top w:val="none" w:sz="0" w:space="0" w:color="auto"/>
        <w:left w:val="none" w:sz="0" w:space="0" w:color="auto"/>
        <w:bottom w:val="none" w:sz="0" w:space="0" w:color="auto"/>
        <w:right w:val="none" w:sz="0" w:space="0" w:color="auto"/>
      </w:divBdr>
    </w:div>
    <w:div w:id="480735847">
      <w:bodyDiv w:val="1"/>
      <w:marLeft w:val="0"/>
      <w:marRight w:val="0"/>
      <w:marTop w:val="0"/>
      <w:marBottom w:val="0"/>
      <w:divBdr>
        <w:top w:val="none" w:sz="0" w:space="0" w:color="auto"/>
        <w:left w:val="none" w:sz="0" w:space="0" w:color="auto"/>
        <w:bottom w:val="none" w:sz="0" w:space="0" w:color="auto"/>
        <w:right w:val="none" w:sz="0" w:space="0" w:color="auto"/>
      </w:divBdr>
    </w:div>
    <w:div w:id="546528165">
      <w:bodyDiv w:val="1"/>
      <w:marLeft w:val="0"/>
      <w:marRight w:val="0"/>
      <w:marTop w:val="0"/>
      <w:marBottom w:val="0"/>
      <w:divBdr>
        <w:top w:val="none" w:sz="0" w:space="0" w:color="auto"/>
        <w:left w:val="none" w:sz="0" w:space="0" w:color="auto"/>
        <w:bottom w:val="none" w:sz="0" w:space="0" w:color="auto"/>
        <w:right w:val="none" w:sz="0" w:space="0" w:color="auto"/>
      </w:divBdr>
    </w:div>
    <w:div w:id="615480368">
      <w:bodyDiv w:val="1"/>
      <w:marLeft w:val="0"/>
      <w:marRight w:val="0"/>
      <w:marTop w:val="0"/>
      <w:marBottom w:val="0"/>
      <w:divBdr>
        <w:top w:val="none" w:sz="0" w:space="0" w:color="auto"/>
        <w:left w:val="none" w:sz="0" w:space="0" w:color="auto"/>
        <w:bottom w:val="none" w:sz="0" w:space="0" w:color="auto"/>
        <w:right w:val="none" w:sz="0" w:space="0" w:color="auto"/>
      </w:divBdr>
    </w:div>
    <w:div w:id="793400973">
      <w:bodyDiv w:val="1"/>
      <w:marLeft w:val="0"/>
      <w:marRight w:val="0"/>
      <w:marTop w:val="0"/>
      <w:marBottom w:val="0"/>
      <w:divBdr>
        <w:top w:val="none" w:sz="0" w:space="0" w:color="auto"/>
        <w:left w:val="none" w:sz="0" w:space="0" w:color="auto"/>
        <w:bottom w:val="none" w:sz="0" w:space="0" w:color="auto"/>
        <w:right w:val="none" w:sz="0" w:space="0" w:color="auto"/>
      </w:divBdr>
    </w:div>
    <w:div w:id="1024671079">
      <w:bodyDiv w:val="1"/>
      <w:marLeft w:val="0"/>
      <w:marRight w:val="0"/>
      <w:marTop w:val="0"/>
      <w:marBottom w:val="0"/>
      <w:divBdr>
        <w:top w:val="none" w:sz="0" w:space="0" w:color="auto"/>
        <w:left w:val="none" w:sz="0" w:space="0" w:color="auto"/>
        <w:bottom w:val="none" w:sz="0" w:space="0" w:color="auto"/>
        <w:right w:val="none" w:sz="0" w:space="0" w:color="auto"/>
      </w:divBdr>
    </w:div>
    <w:div w:id="1057971215">
      <w:bodyDiv w:val="1"/>
      <w:marLeft w:val="0"/>
      <w:marRight w:val="0"/>
      <w:marTop w:val="0"/>
      <w:marBottom w:val="0"/>
      <w:divBdr>
        <w:top w:val="none" w:sz="0" w:space="0" w:color="auto"/>
        <w:left w:val="none" w:sz="0" w:space="0" w:color="auto"/>
        <w:bottom w:val="none" w:sz="0" w:space="0" w:color="auto"/>
        <w:right w:val="none" w:sz="0" w:space="0" w:color="auto"/>
      </w:divBdr>
    </w:div>
    <w:div w:id="1191140048">
      <w:bodyDiv w:val="1"/>
      <w:marLeft w:val="0"/>
      <w:marRight w:val="0"/>
      <w:marTop w:val="0"/>
      <w:marBottom w:val="0"/>
      <w:divBdr>
        <w:top w:val="none" w:sz="0" w:space="0" w:color="auto"/>
        <w:left w:val="none" w:sz="0" w:space="0" w:color="auto"/>
        <w:bottom w:val="none" w:sz="0" w:space="0" w:color="auto"/>
        <w:right w:val="none" w:sz="0" w:space="0" w:color="auto"/>
      </w:divBdr>
    </w:div>
    <w:div w:id="1317494693">
      <w:bodyDiv w:val="1"/>
      <w:marLeft w:val="0"/>
      <w:marRight w:val="0"/>
      <w:marTop w:val="0"/>
      <w:marBottom w:val="0"/>
      <w:divBdr>
        <w:top w:val="none" w:sz="0" w:space="0" w:color="auto"/>
        <w:left w:val="none" w:sz="0" w:space="0" w:color="auto"/>
        <w:bottom w:val="none" w:sz="0" w:space="0" w:color="auto"/>
        <w:right w:val="none" w:sz="0" w:space="0" w:color="auto"/>
      </w:divBdr>
    </w:div>
    <w:div w:id="1345135308">
      <w:bodyDiv w:val="1"/>
      <w:marLeft w:val="0"/>
      <w:marRight w:val="0"/>
      <w:marTop w:val="0"/>
      <w:marBottom w:val="0"/>
      <w:divBdr>
        <w:top w:val="none" w:sz="0" w:space="0" w:color="auto"/>
        <w:left w:val="none" w:sz="0" w:space="0" w:color="auto"/>
        <w:bottom w:val="none" w:sz="0" w:space="0" w:color="auto"/>
        <w:right w:val="none" w:sz="0" w:space="0" w:color="auto"/>
      </w:divBdr>
    </w:div>
    <w:div w:id="1576209760">
      <w:bodyDiv w:val="1"/>
      <w:marLeft w:val="0"/>
      <w:marRight w:val="0"/>
      <w:marTop w:val="0"/>
      <w:marBottom w:val="0"/>
      <w:divBdr>
        <w:top w:val="none" w:sz="0" w:space="0" w:color="auto"/>
        <w:left w:val="none" w:sz="0" w:space="0" w:color="auto"/>
        <w:bottom w:val="none" w:sz="0" w:space="0" w:color="auto"/>
        <w:right w:val="none" w:sz="0" w:space="0" w:color="auto"/>
      </w:divBdr>
    </w:div>
    <w:div w:id="1645427694">
      <w:bodyDiv w:val="1"/>
      <w:marLeft w:val="0"/>
      <w:marRight w:val="0"/>
      <w:marTop w:val="0"/>
      <w:marBottom w:val="0"/>
      <w:divBdr>
        <w:top w:val="none" w:sz="0" w:space="0" w:color="auto"/>
        <w:left w:val="none" w:sz="0" w:space="0" w:color="auto"/>
        <w:bottom w:val="none" w:sz="0" w:space="0" w:color="auto"/>
        <w:right w:val="none" w:sz="0" w:space="0" w:color="auto"/>
      </w:divBdr>
    </w:div>
    <w:div w:id="1719238112">
      <w:bodyDiv w:val="1"/>
      <w:marLeft w:val="0"/>
      <w:marRight w:val="0"/>
      <w:marTop w:val="0"/>
      <w:marBottom w:val="0"/>
      <w:divBdr>
        <w:top w:val="none" w:sz="0" w:space="0" w:color="auto"/>
        <w:left w:val="none" w:sz="0" w:space="0" w:color="auto"/>
        <w:bottom w:val="none" w:sz="0" w:space="0" w:color="auto"/>
        <w:right w:val="none" w:sz="0" w:space="0" w:color="auto"/>
      </w:divBdr>
      <w:divsChild>
        <w:div w:id="1127160099">
          <w:marLeft w:val="288"/>
          <w:marRight w:val="0"/>
          <w:marTop w:val="0"/>
          <w:marBottom w:val="0"/>
          <w:divBdr>
            <w:top w:val="none" w:sz="0" w:space="0" w:color="auto"/>
            <w:left w:val="none" w:sz="0" w:space="0" w:color="auto"/>
            <w:bottom w:val="none" w:sz="0" w:space="0" w:color="auto"/>
            <w:right w:val="none" w:sz="0" w:space="0" w:color="auto"/>
          </w:divBdr>
        </w:div>
        <w:div w:id="367799356">
          <w:marLeft w:val="288"/>
          <w:marRight w:val="0"/>
          <w:marTop w:val="0"/>
          <w:marBottom w:val="0"/>
          <w:divBdr>
            <w:top w:val="none" w:sz="0" w:space="0" w:color="auto"/>
            <w:left w:val="none" w:sz="0" w:space="0" w:color="auto"/>
            <w:bottom w:val="none" w:sz="0" w:space="0" w:color="auto"/>
            <w:right w:val="none" w:sz="0" w:space="0" w:color="auto"/>
          </w:divBdr>
        </w:div>
        <w:div w:id="306590722">
          <w:marLeft w:val="288"/>
          <w:marRight w:val="0"/>
          <w:marTop w:val="0"/>
          <w:marBottom w:val="0"/>
          <w:divBdr>
            <w:top w:val="none" w:sz="0" w:space="0" w:color="auto"/>
            <w:left w:val="none" w:sz="0" w:space="0" w:color="auto"/>
            <w:bottom w:val="none" w:sz="0" w:space="0" w:color="auto"/>
            <w:right w:val="none" w:sz="0" w:space="0" w:color="auto"/>
          </w:divBdr>
        </w:div>
        <w:div w:id="1985965221">
          <w:marLeft w:val="288"/>
          <w:marRight w:val="0"/>
          <w:marTop w:val="0"/>
          <w:marBottom w:val="0"/>
          <w:divBdr>
            <w:top w:val="none" w:sz="0" w:space="0" w:color="auto"/>
            <w:left w:val="none" w:sz="0" w:space="0" w:color="auto"/>
            <w:bottom w:val="none" w:sz="0" w:space="0" w:color="auto"/>
            <w:right w:val="none" w:sz="0" w:space="0" w:color="auto"/>
          </w:divBdr>
        </w:div>
        <w:div w:id="956718166">
          <w:marLeft w:val="288"/>
          <w:marRight w:val="0"/>
          <w:marTop w:val="0"/>
          <w:marBottom w:val="0"/>
          <w:divBdr>
            <w:top w:val="none" w:sz="0" w:space="0" w:color="auto"/>
            <w:left w:val="none" w:sz="0" w:space="0" w:color="auto"/>
            <w:bottom w:val="none" w:sz="0" w:space="0" w:color="auto"/>
            <w:right w:val="none" w:sz="0" w:space="0" w:color="auto"/>
          </w:divBdr>
        </w:div>
        <w:div w:id="1624993113">
          <w:marLeft w:val="288"/>
          <w:marRight w:val="0"/>
          <w:marTop w:val="0"/>
          <w:marBottom w:val="0"/>
          <w:divBdr>
            <w:top w:val="none" w:sz="0" w:space="0" w:color="auto"/>
            <w:left w:val="none" w:sz="0" w:space="0" w:color="auto"/>
            <w:bottom w:val="none" w:sz="0" w:space="0" w:color="auto"/>
            <w:right w:val="none" w:sz="0" w:space="0" w:color="auto"/>
          </w:divBdr>
        </w:div>
        <w:div w:id="124394415">
          <w:marLeft w:val="288"/>
          <w:marRight w:val="0"/>
          <w:marTop w:val="0"/>
          <w:marBottom w:val="0"/>
          <w:divBdr>
            <w:top w:val="none" w:sz="0" w:space="0" w:color="auto"/>
            <w:left w:val="none" w:sz="0" w:space="0" w:color="auto"/>
            <w:bottom w:val="none" w:sz="0" w:space="0" w:color="auto"/>
            <w:right w:val="none" w:sz="0" w:space="0" w:color="auto"/>
          </w:divBdr>
        </w:div>
        <w:div w:id="739139854">
          <w:marLeft w:val="274"/>
          <w:marRight w:val="0"/>
          <w:marTop w:val="0"/>
          <w:marBottom w:val="0"/>
          <w:divBdr>
            <w:top w:val="none" w:sz="0" w:space="0" w:color="auto"/>
            <w:left w:val="none" w:sz="0" w:space="0" w:color="auto"/>
            <w:bottom w:val="none" w:sz="0" w:space="0" w:color="auto"/>
            <w:right w:val="none" w:sz="0" w:space="0" w:color="auto"/>
          </w:divBdr>
        </w:div>
        <w:div w:id="1439328519">
          <w:marLeft w:val="274"/>
          <w:marRight w:val="0"/>
          <w:marTop w:val="0"/>
          <w:marBottom w:val="0"/>
          <w:divBdr>
            <w:top w:val="none" w:sz="0" w:space="0" w:color="auto"/>
            <w:left w:val="none" w:sz="0" w:space="0" w:color="auto"/>
            <w:bottom w:val="none" w:sz="0" w:space="0" w:color="auto"/>
            <w:right w:val="none" w:sz="0" w:space="0" w:color="auto"/>
          </w:divBdr>
        </w:div>
        <w:div w:id="2100709390">
          <w:marLeft w:val="274"/>
          <w:marRight w:val="0"/>
          <w:marTop w:val="0"/>
          <w:marBottom w:val="0"/>
          <w:divBdr>
            <w:top w:val="none" w:sz="0" w:space="0" w:color="auto"/>
            <w:left w:val="none" w:sz="0" w:space="0" w:color="auto"/>
            <w:bottom w:val="none" w:sz="0" w:space="0" w:color="auto"/>
            <w:right w:val="none" w:sz="0" w:space="0" w:color="auto"/>
          </w:divBdr>
        </w:div>
        <w:div w:id="1052581023">
          <w:marLeft w:val="288"/>
          <w:marRight w:val="0"/>
          <w:marTop w:val="0"/>
          <w:marBottom w:val="0"/>
          <w:divBdr>
            <w:top w:val="none" w:sz="0" w:space="0" w:color="auto"/>
            <w:left w:val="none" w:sz="0" w:space="0" w:color="auto"/>
            <w:bottom w:val="none" w:sz="0" w:space="0" w:color="auto"/>
            <w:right w:val="none" w:sz="0" w:space="0" w:color="auto"/>
          </w:divBdr>
        </w:div>
        <w:div w:id="24719401">
          <w:marLeft w:val="274"/>
          <w:marRight w:val="0"/>
          <w:marTop w:val="0"/>
          <w:marBottom w:val="0"/>
          <w:divBdr>
            <w:top w:val="none" w:sz="0" w:space="0" w:color="auto"/>
            <w:left w:val="none" w:sz="0" w:space="0" w:color="auto"/>
            <w:bottom w:val="none" w:sz="0" w:space="0" w:color="auto"/>
            <w:right w:val="none" w:sz="0" w:space="0" w:color="auto"/>
          </w:divBdr>
        </w:div>
      </w:divsChild>
    </w:div>
    <w:div w:id="1755319662">
      <w:bodyDiv w:val="1"/>
      <w:marLeft w:val="0"/>
      <w:marRight w:val="0"/>
      <w:marTop w:val="0"/>
      <w:marBottom w:val="0"/>
      <w:divBdr>
        <w:top w:val="none" w:sz="0" w:space="0" w:color="auto"/>
        <w:left w:val="none" w:sz="0" w:space="0" w:color="auto"/>
        <w:bottom w:val="none" w:sz="0" w:space="0" w:color="auto"/>
        <w:right w:val="none" w:sz="0" w:space="0" w:color="auto"/>
      </w:divBdr>
    </w:div>
    <w:div w:id="1804541389">
      <w:bodyDiv w:val="1"/>
      <w:marLeft w:val="0"/>
      <w:marRight w:val="0"/>
      <w:marTop w:val="0"/>
      <w:marBottom w:val="0"/>
      <w:divBdr>
        <w:top w:val="none" w:sz="0" w:space="0" w:color="auto"/>
        <w:left w:val="none" w:sz="0" w:space="0" w:color="auto"/>
        <w:bottom w:val="none" w:sz="0" w:space="0" w:color="auto"/>
        <w:right w:val="none" w:sz="0" w:space="0" w:color="auto"/>
      </w:divBdr>
    </w:div>
    <w:div w:id="1827161418">
      <w:bodyDiv w:val="1"/>
      <w:marLeft w:val="0"/>
      <w:marRight w:val="0"/>
      <w:marTop w:val="0"/>
      <w:marBottom w:val="0"/>
      <w:divBdr>
        <w:top w:val="none" w:sz="0" w:space="0" w:color="auto"/>
        <w:left w:val="none" w:sz="0" w:space="0" w:color="auto"/>
        <w:bottom w:val="none" w:sz="0" w:space="0" w:color="auto"/>
        <w:right w:val="none" w:sz="0" w:space="0" w:color="auto"/>
      </w:divBdr>
    </w:div>
    <w:div w:id="1945648035">
      <w:bodyDiv w:val="1"/>
      <w:marLeft w:val="0"/>
      <w:marRight w:val="0"/>
      <w:marTop w:val="0"/>
      <w:marBottom w:val="0"/>
      <w:divBdr>
        <w:top w:val="none" w:sz="0" w:space="0" w:color="auto"/>
        <w:left w:val="none" w:sz="0" w:space="0" w:color="auto"/>
        <w:bottom w:val="none" w:sz="0" w:space="0" w:color="auto"/>
        <w:right w:val="none" w:sz="0" w:space="0" w:color="auto"/>
      </w:divBdr>
    </w:div>
    <w:div w:id="2011979533">
      <w:bodyDiv w:val="1"/>
      <w:marLeft w:val="0"/>
      <w:marRight w:val="0"/>
      <w:marTop w:val="0"/>
      <w:marBottom w:val="0"/>
      <w:divBdr>
        <w:top w:val="none" w:sz="0" w:space="0" w:color="auto"/>
        <w:left w:val="none" w:sz="0" w:space="0" w:color="auto"/>
        <w:bottom w:val="none" w:sz="0" w:space="0" w:color="auto"/>
        <w:right w:val="none" w:sz="0" w:space="0" w:color="auto"/>
      </w:divBdr>
    </w:div>
    <w:div w:id="20143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892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13FEF-C090-4620-82D3-EA361270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56900</Words>
  <Characters>32433</Characters>
  <Application>Microsoft Office Word</Application>
  <DocSecurity>0</DocSecurity>
  <Lines>270</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līdzekļu piešķiršanu valsts akciju sabiedrības "Starptautiskā lidosta "Rīga"" darbības nodrošināšanai (pamatkapitāla palielināšanai)”</dc:title>
  <dc:subject/>
  <dc:creator>Mārtiņš Mikstans</dc:creator>
  <cp:keywords/>
  <dc:description>Strautmane 67028231
inguna.strautmane@sam.gov.lv</dc:description>
  <cp:lastModifiedBy>Inese Vanaga</cp:lastModifiedBy>
  <cp:revision>6</cp:revision>
  <dcterms:created xsi:type="dcterms:W3CDTF">2020-04-23T07:48:00Z</dcterms:created>
  <dcterms:modified xsi:type="dcterms:W3CDTF">2020-04-23T13:45:00Z</dcterms:modified>
</cp:coreProperties>
</file>