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748C" w14:textId="6D22196D" w:rsidR="008B7A2C" w:rsidRPr="00516132" w:rsidRDefault="008B7A2C" w:rsidP="008B7A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6132">
        <w:rPr>
          <w:rFonts w:ascii="Times New Roman" w:hAnsi="Times New Roman" w:cs="Times New Roman"/>
          <w:sz w:val="28"/>
          <w:szCs w:val="28"/>
        </w:rPr>
        <w:t>1.</w:t>
      </w:r>
      <w:r w:rsidR="001E2FCC" w:rsidRPr="00516132">
        <w:rPr>
          <w:rFonts w:ascii="Times New Roman" w:hAnsi="Times New Roman" w:cs="Times New Roman"/>
          <w:sz w:val="28"/>
          <w:szCs w:val="28"/>
        </w:rPr>
        <w:t> </w:t>
      </w:r>
      <w:r w:rsidRPr="00516132">
        <w:rPr>
          <w:rFonts w:ascii="Times New Roman" w:hAnsi="Times New Roman" w:cs="Times New Roman"/>
          <w:sz w:val="28"/>
          <w:szCs w:val="28"/>
        </w:rPr>
        <w:t>pielikums</w:t>
      </w:r>
    </w:p>
    <w:p w14:paraId="158CB748" w14:textId="77777777" w:rsidR="001E2FCC" w:rsidRPr="00516132" w:rsidRDefault="001E2FC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16132">
        <w:rPr>
          <w:rFonts w:ascii="Times New Roman" w:hAnsi="Times New Roman"/>
          <w:sz w:val="28"/>
          <w:szCs w:val="28"/>
        </w:rPr>
        <w:t xml:space="preserve">Ministru kabineta </w:t>
      </w:r>
    </w:p>
    <w:p w14:paraId="525FF4F6" w14:textId="796F20D6" w:rsidR="001E2FCC" w:rsidRPr="00516132" w:rsidRDefault="001E2FC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16132">
        <w:rPr>
          <w:rFonts w:ascii="Times New Roman" w:hAnsi="Times New Roman"/>
          <w:sz w:val="28"/>
          <w:szCs w:val="28"/>
        </w:rPr>
        <w:t>2020. </w:t>
      </w:r>
      <w:r w:rsidRPr="00BE2509">
        <w:rPr>
          <w:rFonts w:ascii="Times New Roman" w:hAnsi="Times New Roman" w:cs="Times New Roman"/>
          <w:sz w:val="28"/>
          <w:szCs w:val="28"/>
        </w:rPr>
        <w:t xml:space="preserve">gada </w:t>
      </w:r>
      <w:r w:rsidR="00BE2509" w:rsidRPr="00BE2509">
        <w:rPr>
          <w:rFonts w:ascii="Times New Roman" w:hAnsi="Times New Roman" w:cs="Times New Roman"/>
          <w:sz w:val="28"/>
          <w:szCs w:val="28"/>
        </w:rPr>
        <w:t>5. maij</w:t>
      </w:r>
      <w:r w:rsidR="00BE2509" w:rsidRPr="00BE2509">
        <w:rPr>
          <w:rFonts w:ascii="Times New Roman" w:hAnsi="Times New Roman" w:cs="Times New Roman"/>
          <w:sz w:val="28"/>
          <w:szCs w:val="28"/>
        </w:rPr>
        <w:t>a</w:t>
      </w:r>
    </w:p>
    <w:p w14:paraId="464556DC" w14:textId="1A164424" w:rsidR="001E2FCC" w:rsidRPr="00516132" w:rsidRDefault="001E2FC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16132">
        <w:rPr>
          <w:rFonts w:ascii="Times New Roman" w:hAnsi="Times New Roman"/>
          <w:sz w:val="28"/>
          <w:szCs w:val="28"/>
        </w:rPr>
        <w:t>noteikumiem Nr. </w:t>
      </w:r>
      <w:r w:rsidR="00BE2509">
        <w:rPr>
          <w:rFonts w:ascii="Times New Roman" w:hAnsi="Times New Roman"/>
          <w:sz w:val="28"/>
          <w:szCs w:val="28"/>
        </w:rPr>
        <w:t>263</w:t>
      </w:r>
      <w:bookmarkStart w:id="0" w:name="_GoBack"/>
      <w:bookmarkEnd w:id="0"/>
    </w:p>
    <w:p w14:paraId="4DCC15CA" w14:textId="4BCD1433" w:rsidR="008B7A2C" w:rsidRPr="005B0330" w:rsidRDefault="008B7A2C" w:rsidP="0047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A27C2" w14:textId="29A9BFC1" w:rsidR="008B7A2C" w:rsidRPr="00516132" w:rsidRDefault="008B7A2C" w:rsidP="00477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32">
        <w:rPr>
          <w:rFonts w:ascii="Times New Roman" w:hAnsi="Times New Roman" w:cs="Times New Roman"/>
          <w:b/>
          <w:sz w:val="28"/>
          <w:szCs w:val="28"/>
        </w:rPr>
        <w:t xml:space="preserve">Lēmums </w:t>
      </w:r>
      <w:r w:rsidR="007F02EB" w:rsidRPr="00516132">
        <w:rPr>
          <w:rFonts w:ascii="Times New Roman" w:hAnsi="Times New Roman" w:cs="Times New Roman"/>
          <w:b/>
          <w:sz w:val="28"/>
          <w:szCs w:val="28"/>
        </w:rPr>
        <w:br/>
      </w:r>
      <w:r w:rsidR="0029725D" w:rsidRPr="00516132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516132">
        <w:rPr>
          <w:rFonts w:ascii="Times New Roman" w:hAnsi="Times New Roman" w:cs="Times New Roman"/>
          <w:b/>
          <w:sz w:val="28"/>
          <w:szCs w:val="28"/>
        </w:rPr>
        <w:t>transportlīdzekļa nosūtīšanu tahogrāfa darbības papildu pārbaud</w:t>
      </w:r>
      <w:r w:rsidR="007F02EB" w:rsidRPr="00516132">
        <w:rPr>
          <w:rFonts w:ascii="Times New Roman" w:hAnsi="Times New Roman" w:cs="Times New Roman"/>
          <w:b/>
          <w:sz w:val="28"/>
          <w:szCs w:val="28"/>
        </w:rPr>
        <w:t>e</w:t>
      </w:r>
      <w:r w:rsidRPr="00516132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625B0">
        <w:rPr>
          <w:rFonts w:ascii="Times New Roman" w:hAnsi="Times New Roman" w:cs="Times New Roman"/>
          <w:b/>
          <w:sz w:val="28"/>
          <w:szCs w:val="28"/>
        </w:rPr>
        <w:br/>
      </w:r>
      <w:r w:rsidR="002625B0" w:rsidRPr="004775FB">
        <w:rPr>
          <w:rFonts w:ascii="Times New Roman" w:hAnsi="Times New Roman" w:cs="Times New Roman"/>
          <w:b/>
          <w:sz w:val="28"/>
          <w:szCs w:val="28"/>
        </w:rPr>
        <w:t xml:space="preserve">tahogrāfa inspicēšanas institūcijā (darbnīcā) </w:t>
      </w:r>
    </w:p>
    <w:p w14:paraId="4824D3FF" w14:textId="63C07401" w:rsidR="00D15BD2" w:rsidRPr="004775FB" w:rsidRDefault="00D15BD2" w:rsidP="00D1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F234D" w14:textId="703E1697" w:rsidR="00D15BD2" w:rsidRPr="004775FB" w:rsidRDefault="00D15BD2" w:rsidP="004775FB">
      <w:pPr>
        <w:tabs>
          <w:tab w:val="left" w:pos="3402"/>
          <w:tab w:val="left" w:pos="6804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75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6132">
        <w:rPr>
          <w:rFonts w:ascii="Times New Roman" w:hAnsi="Times New Roman" w:cs="Times New Roman"/>
          <w:sz w:val="24"/>
          <w:szCs w:val="24"/>
        </w:rPr>
        <w:tab/>
      </w:r>
      <w:r w:rsidRPr="004775F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116704" w14:textId="66967701" w:rsidR="00D15BD2" w:rsidRPr="0029725D" w:rsidRDefault="00D15BD2" w:rsidP="004775FB">
      <w:pPr>
        <w:tabs>
          <w:tab w:val="left" w:pos="1418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132">
        <w:rPr>
          <w:rFonts w:ascii="Times New Roman" w:hAnsi="Times New Roman" w:cs="Times New Roman"/>
          <w:iCs/>
          <w:sz w:val="20"/>
          <w:szCs w:val="20"/>
        </w:rPr>
        <w:tab/>
      </w:r>
      <w:r w:rsidRPr="004775FB">
        <w:rPr>
          <w:rFonts w:ascii="Times New Roman" w:hAnsi="Times New Roman" w:cs="Times New Roman"/>
          <w:iCs/>
          <w:sz w:val="20"/>
          <w:szCs w:val="20"/>
        </w:rPr>
        <w:t>(vieta)</w:t>
      </w:r>
      <w:r w:rsidRPr="004775FB">
        <w:rPr>
          <w:rFonts w:ascii="Times New Roman" w:hAnsi="Times New Roman" w:cs="Times New Roman"/>
          <w:iCs/>
          <w:sz w:val="20"/>
          <w:szCs w:val="20"/>
        </w:rPr>
        <w:tab/>
        <w:t>(datums)</w:t>
      </w:r>
    </w:p>
    <w:p w14:paraId="2857B0BA" w14:textId="4F2621BA" w:rsidR="00D15BD2" w:rsidRPr="004775FB" w:rsidRDefault="00D15BD2" w:rsidP="00D15BD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FE96DE0" w14:textId="0FFBB476" w:rsidR="00556F75" w:rsidRPr="00310904" w:rsidRDefault="00556F75" w:rsidP="004775FB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04">
        <w:rPr>
          <w:rFonts w:ascii="Times New Roman" w:hAnsi="Times New Roman" w:cs="Times New Roman"/>
          <w:sz w:val="24"/>
          <w:szCs w:val="24"/>
        </w:rPr>
        <w:t xml:space="preserve">Es, </w:t>
      </w: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2922C8" w14:textId="6AD0BD47" w:rsidR="00556F75" w:rsidRPr="00310904" w:rsidRDefault="00556F75" w:rsidP="004775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 w:rsidRPr="00310904">
        <w:rPr>
          <w:rFonts w:ascii="Times New Roman" w:hAnsi="Times New Roman" w:cs="Times New Roman"/>
          <w:iCs/>
          <w:sz w:val="20"/>
          <w:szCs w:val="20"/>
        </w:rPr>
        <w:t>(Valsts policijas amatpersonas amats, vārds, uzvārds,</w:t>
      </w:r>
    </w:p>
    <w:p w14:paraId="6A284EF6" w14:textId="77777777" w:rsidR="00556F75" w:rsidRPr="00310904" w:rsidRDefault="00556F75" w:rsidP="00556F7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76A1A52" w14:textId="59C08F9F" w:rsidR="00556F75" w:rsidRPr="00310904" w:rsidRDefault="00556F75" w:rsidP="004775FB">
      <w:pPr>
        <w:tabs>
          <w:tab w:val="left" w:pos="3544"/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5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7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veicot </w:t>
      </w:r>
      <w:r w:rsidRPr="00310904">
        <w:rPr>
          <w:rFonts w:ascii="Times New Roman" w:hAnsi="Times New Roman" w:cs="Times New Roman"/>
          <w:sz w:val="24"/>
          <w:szCs w:val="24"/>
        </w:rPr>
        <w:t>autopārvadājumu kontrol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10904">
        <w:rPr>
          <w:rFonts w:ascii="Times New Roman" w:hAnsi="Times New Roman" w:cs="Times New Roman"/>
          <w:sz w:val="24"/>
          <w:szCs w:val="24"/>
        </w:rPr>
        <w:t xml:space="preserve"> (akts Nr.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0904">
        <w:rPr>
          <w:rFonts w:ascii="Times New Roman" w:hAnsi="Times New Roman" w:cs="Times New Roman"/>
          <w:sz w:val="24"/>
          <w:szCs w:val="24"/>
        </w:rPr>
        <w:t>_________</w:t>
      </w:r>
      <w:r w:rsidR="00F06D88">
        <w:rPr>
          <w:rFonts w:ascii="Times New Roman" w:hAnsi="Times New Roman" w:cs="Times New Roman"/>
          <w:sz w:val="24"/>
          <w:szCs w:val="24"/>
        </w:rPr>
        <w:t xml:space="preserve"> </w:t>
      </w:r>
      <w:r w:rsidRPr="00310904">
        <w:rPr>
          <w:rFonts w:ascii="Times New Roman" w:hAnsi="Times New Roman" w:cs="Times New Roman"/>
          <w:sz w:val="24"/>
          <w:szCs w:val="24"/>
        </w:rPr>
        <w:t>)</w:t>
      </w:r>
    </w:p>
    <w:p w14:paraId="2C80854C" w14:textId="50DB7A38" w:rsidR="00556F75" w:rsidRDefault="00556F75" w:rsidP="004775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 w:rsidRPr="00310904">
        <w:rPr>
          <w:rFonts w:ascii="Times New Roman" w:hAnsi="Times New Roman" w:cs="Times New Roman"/>
          <w:iCs/>
          <w:sz w:val="20"/>
          <w:szCs w:val="20"/>
        </w:rPr>
        <w:t>e-pasta adrese)</w:t>
      </w:r>
    </w:p>
    <w:p w14:paraId="7DC4254E" w14:textId="77777777" w:rsidR="00556F75" w:rsidRPr="004775FB" w:rsidRDefault="00556F75" w:rsidP="00556F75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1C66695" w14:textId="7CD2A659" w:rsidR="008D5285" w:rsidRPr="00F06D88" w:rsidRDefault="008D5285" w:rsidP="00556F75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88">
        <w:rPr>
          <w:rFonts w:ascii="Times New Roman" w:hAnsi="Times New Roman" w:cs="Times New Roman"/>
          <w:sz w:val="24"/>
          <w:szCs w:val="24"/>
        </w:rPr>
        <w:t>saskaņā ar</w:t>
      </w:r>
      <w:r w:rsidRPr="004775FB">
        <w:rPr>
          <w:rFonts w:ascii="Times New Roman" w:hAnsi="Times New Roman" w:cs="Times New Roman"/>
          <w:spacing w:val="-2"/>
          <w:sz w:val="24"/>
          <w:szCs w:val="24"/>
        </w:rPr>
        <w:t xml:space="preserve"> Eiropas Parlamenta un Padomes 2014. gada 4. februāra Regulu (ES) Nr. 165/2014 par tahogrāfiem </w:t>
      </w:r>
      <w:r w:rsidRPr="00B87443">
        <w:rPr>
          <w:rFonts w:ascii="Times New Roman" w:hAnsi="Times New Roman" w:cs="Times New Roman"/>
          <w:spacing w:val="-2"/>
          <w:sz w:val="24"/>
          <w:szCs w:val="24"/>
        </w:rPr>
        <w:t>autotransportā, ar kuru atceļ Padomes Regulu (EEK) Nr. 3821/85 par reģistrācijas kontrolierīcēm, ko izmanto autotransportā, un groza Eiropas Parlamenta un Padomes Regulu (EK) Nr. 561/2006,</w:t>
      </w:r>
      <w:r w:rsidRPr="004775FB">
        <w:rPr>
          <w:rFonts w:ascii="Times New Roman" w:hAnsi="Times New Roman" w:cs="Times New Roman"/>
          <w:spacing w:val="-2"/>
          <w:sz w:val="24"/>
          <w:szCs w:val="24"/>
        </w:rPr>
        <w:t xml:space="preserve"> ar ko paredz dažu sociālās jomas tiesību aktu saskaņošanu saistībā ar autotransportu </w:t>
      </w:r>
      <w:r w:rsidRPr="004775FB" w:rsidDel="00043967">
        <w:rPr>
          <w:rFonts w:ascii="Times New Roman" w:hAnsi="Times New Roman" w:cs="Times New Roman"/>
          <w:spacing w:val="-2"/>
          <w:sz w:val="24"/>
          <w:szCs w:val="24"/>
        </w:rPr>
        <w:t>(turpmāk</w:t>
      </w:r>
      <w:r w:rsidRPr="004775FB">
        <w:rPr>
          <w:rFonts w:ascii="Times New Roman" w:hAnsi="Times New Roman" w:cs="Times New Roman"/>
          <w:spacing w:val="-2"/>
          <w:sz w:val="24"/>
          <w:szCs w:val="24"/>
        </w:rPr>
        <w:t> –</w:t>
      </w:r>
      <w:r w:rsidRPr="004775FB" w:rsidDel="000439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75F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775FB" w:rsidDel="00043967">
        <w:rPr>
          <w:rFonts w:ascii="Times New Roman" w:hAnsi="Times New Roman" w:cs="Times New Roman"/>
          <w:spacing w:val="-2"/>
          <w:sz w:val="24"/>
          <w:szCs w:val="24"/>
        </w:rPr>
        <w:t>egula Nr</w:t>
      </w:r>
      <w:r w:rsidRPr="004775FB">
        <w:rPr>
          <w:rFonts w:ascii="Times New Roman" w:hAnsi="Times New Roman" w:cs="Times New Roman"/>
          <w:spacing w:val="-2"/>
          <w:sz w:val="24"/>
          <w:szCs w:val="24"/>
        </w:rPr>
        <w:t>. </w:t>
      </w:r>
      <w:r w:rsidRPr="004775FB" w:rsidDel="00043967">
        <w:rPr>
          <w:rFonts w:ascii="Times New Roman" w:hAnsi="Times New Roman" w:cs="Times New Roman"/>
          <w:spacing w:val="-2"/>
          <w:sz w:val="24"/>
          <w:szCs w:val="24"/>
        </w:rPr>
        <w:t>165/2014)</w:t>
      </w:r>
      <w:r w:rsidRPr="004775FB">
        <w:rPr>
          <w:rFonts w:ascii="Times New Roman" w:hAnsi="Times New Roman" w:cs="Times New Roman"/>
          <w:spacing w:val="-2"/>
          <w:sz w:val="24"/>
          <w:szCs w:val="24"/>
        </w:rPr>
        <w:t xml:space="preserve">, un tās I pielikumu, kā arī Komisijas 2016. gada 18. marta Īstenošanas regulas (ES) 2016/799, ar ko īsteno Eiropas Parlamenta un Padomes Regulu (ES) Nr. 165/2014, ar kuru nosaka prasības attiecībā uz tahogrāfu un to komponentu </w:t>
      </w:r>
      <w:r w:rsidRPr="00F06D88">
        <w:rPr>
          <w:rFonts w:ascii="Times New Roman" w:hAnsi="Times New Roman" w:cs="Times New Roman"/>
          <w:sz w:val="24"/>
          <w:szCs w:val="24"/>
        </w:rPr>
        <w:t>konstrukciju, testēšanu, uzstādīšanu, darbību un remontu, 1. panta 3. punktu un I.C</w:t>
      </w:r>
      <w:r w:rsidRPr="004775FB">
        <w:rPr>
          <w:rFonts w:ascii="Times New Roman" w:hAnsi="Times New Roman" w:cs="Times New Roman"/>
          <w:sz w:val="24"/>
          <w:szCs w:val="24"/>
        </w:rPr>
        <w:t> </w:t>
      </w:r>
      <w:r w:rsidRPr="00F06D88">
        <w:rPr>
          <w:rFonts w:ascii="Times New Roman" w:hAnsi="Times New Roman" w:cs="Times New Roman"/>
          <w:sz w:val="24"/>
          <w:szCs w:val="24"/>
        </w:rPr>
        <w:t>pielikumu</w:t>
      </w:r>
      <w:r w:rsidR="00B87443" w:rsidRPr="004775FB">
        <w:rPr>
          <w:rFonts w:ascii="Times New Roman" w:hAnsi="Times New Roman" w:cs="Times New Roman"/>
          <w:sz w:val="24"/>
          <w:szCs w:val="24"/>
        </w:rPr>
        <w:t>,</w:t>
      </w:r>
    </w:p>
    <w:p w14:paraId="08C99E9D" w14:textId="5C0C2AE1" w:rsidR="008D5285" w:rsidRDefault="008D5285" w:rsidP="00556F75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672D" w14:textId="50CE4B07" w:rsidR="008D5285" w:rsidRDefault="008D5285" w:rsidP="008D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132">
        <w:rPr>
          <w:rFonts w:ascii="Times New Roman" w:hAnsi="Times New Roman" w:cs="Times New Roman"/>
          <w:b/>
          <w:bCs/>
          <w:sz w:val="24"/>
          <w:szCs w:val="24"/>
        </w:rPr>
        <w:t>KONSTATĒJU</w:t>
      </w:r>
      <w:r w:rsidRPr="004775FB">
        <w:rPr>
          <w:rFonts w:ascii="Times New Roman" w:hAnsi="Times New Roman" w:cs="Times New Roman"/>
          <w:sz w:val="24"/>
          <w:szCs w:val="24"/>
        </w:rPr>
        <w:t>,</w:t>
      </w:r>
    </w:p>
    <w:p w14:paraId="13046C98" w14:textId="77777777" w:rsidR="008D5285" w:rsidRPr="004775FB" w:rsidRDefault="008D5285" w:rsidP="00556F75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866F5A" w14:textId="0502CD20" w:rsidR="00556F75" w:rsidRPr="00310904" w:rsidRDefault="008D5285" w:rsidP="00556F75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556F75" w:rsidRPr="00D537B2">
        <w:rPr>
          <w:rFonts w:ascii="Times New Roman" w:hAnsi="Times New Roman" w:cs="Times New Roman"/>
          <w:sz w:val="24"/>
          <w:szCs w:val="24"/>
        </w:rPr>
        <w:t>transportlīdzekļa</w:t>
      </w:r>
      <w:r w:rsidR="00556F75">
        <w:rPr>
          <w:rFonts w:ascii="Times New Roman" w:hAnsi="Times New Roman" w:cs="Times New Roman"/>
          <w:sz w:val="24"/>
          <w:szCs w:val="24"/>
        </w:rPr>
        <w:t xml:space="preserve"> </w:t>
      </w:r>
      <w:r w:rsidR="00556F75"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6AB91F" w14:textId="1E5F1FAF" w:rsidR="00556F75" w:rsidRDefault="00556F75" w:rsidP="004775FB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 w:rsidRPr="00C40BC1">
        <w:rPr>
          <w:rFonts w:ascii="Times New Roman" w:hAnsi="Times New Roman" w:cs="Times New Roman"/>
          <w:iCs/>
          <w:sz w:val="20"/>
          <w:szCs w:val="20"/>
        </w:rPr>
        <w:t>(marka</w:t>
      </w:r>
      <w:r>
        <w:rPr>
          <w:rFonts w:ascii="Times New Roman" w:hAnsi="Times New Roman" w:cs="Times New Roman"/>
          <w:iCs/>
          <w:sz w:val="20"/>
          <w:szCs w:val="20"/>
        </w:rPr>
        <w:t xml:space="preserve"> un </w:t>
      </w:r>
      <w:r w:rsidRPr="00C40BC1">
        <w:rPr>
          <w:rFonts w:ascii="Times New Roman" w:hAnsi="Times New Roman" w:cs="Times New Roman"/>
          <w:iCs/>
          <w:sz w:val="20"/>
          <w:szCs w:val="20"/>
        </w:rPr>
        <w:t>valsts reģistrācijas numurs)</w:t>
      </w:r>
    </w:p>
    <w:p w14:paraId="3A4CA38B" w14:textId="77777777" w:rsidR="00556F75" w:rsidRPr="00310904" w:rsidRDefault="00556F75" w:rsidP="00556F7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93A5BE" w14:textId="4BD44FC7" w:rsidR="008B7A2C" w:rsidRPr="004775FB" w:rsidRDefault="008B7A2C" w:rsidP="008B7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7921937"/>
      <w:r w:rsidRPr="004775FB">
        <w:rPr>
          <w:rFonts w:ascii="Times New Roman" w:hAnsi="Times New Roman" w:cs="Times New Roman"/>
          <w:bCs/>
          <w:sz w:val="24"/>
          <w:szCs w:val="24"/>
        </w:rPr>
        <w:t xml:space="preserve">reģistrācijas </w:t>
      </w:r>
      <w:r w:rsidR="008D5285" w:rsidRPr="004775FB">
        <w:rPr>
          <w:rFonts w:ascii="Times New Roman" w:hAnsi="Times New Roman" w:cs="Times New Roman"/>
          <w:bCs/>
          <w:sz w:val="24"/>
          <w:szCs w:val="24"/>
        </w:rPr>
        <w:t xml:space="preserve">kontrolierīcē </w:t>
      </w:r>
      <w:r w:rsidRPr="004775FB">
        <w:rPr>
          <w:rFonts w:ascii="Times New Roman" w:hAnsi="Times New Roman" w:cs="Times New Roman"/>
          <w:bCs/>
          <w:sz w:val="24"/>
          <w:szCs w:val="24"/>
        </w:rPr>
        <w:t>(</w:t>
      </w:r>
      <w:r w:rsidR="008D5285" w:rsidRPr="004775FB">
        <w:rPr>
          <w:rFonts w:ascii="Times New Roman" w:hAnsi="Times New Roman" w:cs="Times New Roman"/>
          <w:bCs/>
          <w:sz w:val="24"/>
          <w:szCs w:val="24"/>
        </w:rPr>
        <w:t>tahogrāfā</w:t>
      </w:r>
      <w:r w:rsidRPr="004775F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D5285">
        <w:rPr>
          <w:rFonts w:ascii="Times New Roman" w:hAnsi="Times New Roman" w:cs="Times New Roman"/>
          <w:bCs/>
          <w:sz w:val="24"/>
          <w:szCs w:val="24"/>
        </w:rPr>
        <w:t>kopš</w:t>
      </w:r>
      <w:r w:rsidR="008D5285" w:rsidRPr="00516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132">
        <w:rPr>
          <w:rFonts w:ascii="Times New Roman" w:hAnsi="Times New Roman" w:cs="Times New Roman"/>
          <w:bCs/>
          <w:sz w:val="24"/>
          <w:szCs w:val="24"/>
        </w:rPr>
        <w:t xml:space="preserve">tās pēdējās </w:t>
      </w:r>
      <w:r w:rsidR="006543FF">
        <w:rPr>
          <w:rFonts w:ascii="Times New Roman" w:hAnsi="Times New Roman" w:cs="Times New Roman"/>
          <w:bCs/>
          <w:sz w:val="24"/>
          <w:szCs w:val="24"/>
        </w:rPr>
        <w:t>pārbaude</w:t>
      </w:r>
      <w:r w:rsidRPr="00516132">
        <w:rPr>
          <w:rFonts w:ascii="Times New Roman" w:hAnsi="Times New Roman" w:cs="Times New Roman"/>
          <w:bCs/>
          <w:sz w:val="24"/>
          <w:szCs w:val="24"/>
        </w:rPr>
        <w:t>s</w:t>
      </w:r>
      <w:r w:rsidRPr="00477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285" w:rsidRPr="004775FB">
        <w:rPr>
          <w:rFonts w:ascii="Times New Roman" w:hAnsi="Times New Roman" w:cs="Times New Roman"/>
          <w:bCs/>
          <w:sz w:val="24"/>
          <w:szCs w:val="24"/>
        </w:rPr>
        <w:t>ir reģistrēti šādi notikumi</w:t>
      </w:r>
      <w:r w:rsidR="008D5285">
        <w:rPr>
          <w:rFonts w:ascii="Times New Roman" w:hAnsi="Times New Roman" w:cs="Times New Roman"/>
          <w:bCs/>
          <w:sz w:val="24"/>
          <w:szCs w:val="24"/>
        </w:rPr>
        <w:t>:</w:t>
      </w:r>
      <w:r w:rsidR="008D5285" w:rsidRPr="009253B6" w:rsidDel="008D52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C27508" w14:textId="15539719" w:rsidR="008D5285" w:rsidRPr="004775FB" w:rsidRDefault="008D5285" w:rsidP="008B7A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57E12B6C" w14:textId="76DA5CC6" w:rsidR="00CE1EDB" w:rsidRPr="004775FB" w:rsidRDefault="00BE2509" w:rsidP="00CE1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8778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DB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E1EDB" w:rsidRPr="004775FB">
        <w:rPr>
          <w:rFonts w:ascii="Times New Roman" w:hAnsi="Times New Roman" w:cs="Times New Roman"/>
          <w:sz w:val="24"/>
          <w:szCs w:val="24"/>
        </w:rPr>
        <w:t xml:space="preserve"> nepareizi noslēgta pēdējā kartes sesija</w:t>
      </w:r>
    </w:p>
    <w:p w14:paraId="035A211D" w14:textId="099FC625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777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DB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ātruma pārsniegšana</w:t>
      </w:r>
    </w:p>
    <w:p w14:paraId="33B51407" w14:textId="12B0F739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114961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7A2C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barošanas strāvas pārtraukums</w:t>
      </w:r>
    </w:p>
    <w:p w14:paraId="44CE16C0" w14:textId="2864A434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30447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DB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kļūda saziņā ar attālinātās saziņas iekārtu</w:t>
      </w:r>
    </w:p>
    <w:p w14:paraId="314BA528" w14:textId="69D6A896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1543629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7A2C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no GNSS uztvērēja netiek saņemta informācija par atrašanās vietu</w:t>
      </w:r>
    </w:p>
    <w:p w14:paraId="3E0BCE77" w14:textId="52A91C65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1647658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7A2C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kļūda saziņā ar ārēju GNSS iekārtu</w:t>
      </w:r>
    </w:p>
    <w:p w14:paraId="65FC8A63" w14:textId="03D611B5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7042531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7A2C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kustības datu kļūda</w:t>
      </w:r>
    </w:p>
    <w:p w14:paraId="2455EC08" w14:textId="77745C2C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1459180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7A2C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pretrunīga informācija par transportlīdzekļa kustību</w:t>
      </w:r>
    </w:p>
    <w:p w14:paraId="0F4CB03F" w14:textId="381456AC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11121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7A2C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drošības sistēmas pārkāpuma mēģinājums</w:t>
      </w:r>
    </w:p>
    <w:p w14:paraId="0C12235A" w14:textId="726029AB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1458293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7A2C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</w:t>
      </w:r>
      <w:r w:rsidR="003765DE" w:rsidRPr="004775FB">
        <w:rPr>
          <w:rFonts w:ascii="Times New Roman" w:hAnsi="Times New Roman" w:cs="Times New Roman"/>
          <w:sz w:val="24"/>
          <w:szCs w:val="24"/>
        </w:rPr>
        <w:t>r</w:t>
      </w:r>
      <w:r w:rsidR="008B7A2C" w:rsidRPr="004775FB">
        <w:rPr>
          <w:rFonts w:ascii="Times New Roman" w:hAnsi="Times New Roman" w:cs="Times New Roman"/>
          <w:sz w:val="24"/>
          <w:szCs w:val="24"/>
        </w:rPr>
        <w:t xml:space="preserve">eģistrācijas kontrolierīces </w:t>
      </w:r>
      <w:r w:rsidR="0022200E" w:rsidRPr="004775FB">
        <w:rPr>
          <w:rFonts w:ascii="Times New Roman" w:hAnsi="Times New Roman" w:cs="Times New Roman"/>
          <w:sz w:val="24"/>
          <w:szCs w:val="24"/>
        </w:rPr>
        <w:t>kļūm</w:t>
      </w:r>
      <w:r w:rsidR="0022200E">
        <w:rPr>
          <w:rFonts w:ascii="Times New Roman" w:hAnsi="Times New Roman" w:cs="Times New Roman"/>
          <w:sz w:val="24"/>
          <w:szCs w:val="24"/>
        </w:rPr>
        <w:t>e</w:t>
      </w:r>
    </w:p>
    <w:p w14:paraId="20CCADDB" w14:textId="5100D631" w:rsidR="00CE1EDB" w:rsidRPr="004775FB" w:rsidRDefault="00BE2509" w:rsidP="00CE1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171464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DB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E1EDB" w:rsidRPr="004775FB">
        <w:rPr>
          <w:rFonts w:ascii="Times New Roman" w:hAnsi="Times New Roman" w:cs="Times New Roman"/>
          <w:sz w:val="24"/>
          <w:szCs w:val="24"/>
        </w:rPr>
        <w:t xml:space="preserve"> </w:t>
      </w:r>
      <w:r w:rsidR="003765DE" w:rsidRPr="004775FB">
        <w:rPr>
          <w:rFonts w:ascii="Times New Roman" w:hAnsi="Times New Roman" w:cs="Times New Roman"/>
          <w:sz w:val="24"/>
          <w:szCs w:val="24"/>
        </w:rPr>
        <w:t>s</w:t>
      </w:r>
      <w:r w:rsidR="00CE1EDB" w:rsidRPr="004775FB">
        <w:rPr>
          <w:rFonts w:ascii="Times New Roman" w:hAnsi="Times New Roman" w:cs="Times New Roman"/>
          <w:sz w:val="24"/>
          <w:szCs w:val="24"/>
        </w:rPr>
        <w:t>ensora kļūm</w:t>
      </w:r>
      <w:r w:rsidR="0022200E">
        <w:rPr>
          <w:rFonts w:ascii="Times New Roman" w:hAnsi="Times New Roman" w:cs="Times New Roman"/>
          <w:sz w:val="24"/>
          <w:szCs w:val="24"/>
        </w:rPr>
        <w:t>e</w:t>
      </w:r>
    </w:p>
    <w:p w14:paraId="5274ED06" w14:textId="4901D2FE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169812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DB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</w:t>
      </w:r>
      <w:r w:rsidR="003765DE" w:rsidRPr="004775FB">
        <w:rPr>
          <w:rFonts w:ascii="Times New Roman" w:hAnsi="Times New Roman" w:cs="Times New Roman"/>
          <w:sz w:val="24"/>
          <w:szCs w:val="24"/>
        </w:rPr>
        <w:t>fakt</w:t>
      </w:r>
      <w:r w:rsidR="0022200E">
        <w:rPr>
          <w:rFonts w:ascii="Times New Roman" w:hAnsi="Times New Roman" w:cs="Times New Roman"/>
          <w:sz w:val="24"/>
          <w:szCs w:val="24"/>
        </w:rPr>
        <w:t>s</w:t>
      </w:r>
      <w:r w:rsidR="003765DE" w:rsidRPr="004775FB">
        <w:rPr>
          <w:rFonts w:ascii="Times New Roman" w:hAnsi="Times New Roman" w:cs="Times New Roman"/>
          <w:sz w:val="24"/>
          <w:szCs w:val="24"/>
        </w:rPr>
        <w:t xml:space="preserve"> </w:t>
      </w:r>
      <w:r w:rsidR="008B7A2C" w:rsidRPr="004775FB">
        <w:rPr>
          <w:rFonts w:ascii="Times New Roman" w:hAnsi="Times New Roman" w:cs="Times New Roman"/>
          <w:sz w:val="24"/>
          <w:szCs w:val="24"/>
        </w:rPr>
        <w:t>par plombas bojājumu, neesību, plombas numura neatbilstību</w:t>
      </w:r>
    </w:p>
    <w:p w14:paraId="6AB5F1F8" w14:textId="554BDB19" w:rsidR="008B7A2C" w:rsidRPr="004775FB" w:rsidRDefault="00BE2509" w:rsidP="008B7A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85381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EDB" w:rsidRPr="004775F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8B7A2C" w:rsidRPr="004775FB">
        <w:rPr>
          <w:rFonts w:ascii="Times New Roman" w:hAnsi="Times New Roman" w:cs="Times New Roman"/>
          <w:sz w:val="24"/>
          <w:szCs w:val="24"/>
        </w:rPr>
        <w:t xml:space="preserve"> </w:t>
      </w:r>
      <w:r w:rsidR="003765DE" w:rsidRPr="004775FB">
        <w:rPr>
          <w:rFonts w:ascii="Times New Roman" w:hAnsi="Times New Roman" w:cs="Times New Roman"/>
          <w:sz w:val="24"/>
          <w:szCs w:val="24"/>
        </w:rPr>
        <w:t>fakt</w:t>
      </w:r>
      <w:r w:rsidR="0022200E">
        <w:rPr>
          <w:rFonts w:ascii="Times New Roman" w:hAnsi="Times New Roman" w:cs="Times New Roman"/>
          <w:sz w:val="24"/>
          <w:szCs w:val="24"/>
        </w:rPr>
        <w:t>s</w:t>
      </w:r>
      <w:r w:rsidR="003765DE" w:rsidRPr="004775FB">
        <w:rPr>
          <w:rFonts w:ascii="Times New Roman" w:hAnsi="Times New Roman" w:cs="Times New Roman"/>
          <w:sz w:val="24"/>
          <w:szCs w:val="24"/>
        </w:rPr>
        <w:t xml:space="preserve"> </w:t>
      </w:r>
      <w:r w:rsidR="008B7A2C" w:rsidRPr="004775FB">
        <w:rPr>
          <w:rFonts w:ascii="Times New Roman" w:hAnsi="Times New Roman" w:cs="Times New Roman"/>
          <w:sz w:val="24"/>
          <w:szCs w:val="24"/>
        </w:rPr>
        <w:t>par uzstādīšanas plāksnītes bojājumu, neesību, neatbilstību</w:t>
      </w:r>
    </w:p>
    <w:p w14:paraId="4C4A986C" w14:textId="562FDE14" w:rsidR="00CE1EDB" w:rsidRPr="004775FB" w:rsidRDefault="00BE2509" w:rsidP="00CE1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id w:val="-189442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1EDB" w:rsidRPr="004775FB">
        <w:rPr>
          <w:rFonts w:ascii="Times New Roman" w:hAnsi="Times New Roman" w:cs="Times New Roman"/>
          <w:sz w:val="24"/>
          <w:szCs w:val="24"/>
        </w:rPr>
        <w:t xml:space="preserve"> </w:t>
      </w:r>
      <w:r w:rsidR="001E7166" w:rsidRPr="004775FB">
        <w:rPr>
          <w:rFonts w:ascii="Times New Roman" w:hAnsi="Times New Roman" w:cs="Times New Roman"/>
          <w:sz w:val="24"/>
          <w:szCs w:val="24"/>
        </w:rPr>
        <w:t>c</w:t>
      </w:r>
      <w:r w:rsidR="00CE1EDB" w:rsidRPr="004775FB">
        <w:rPr>
          <w:rFonts w:ascii="Times New Roman" w:hAnsi="Times New Roman" w:cs="Times New Roman"/>
          <w:sz w:val="24"/>
          <w:szCs w:val="24"/>
        </w:rPr>
        <w:t>it</w:t>
      </w:r>
      <w:r w:rsidR="0022200E">
        <w:rPr>
          <w:rFonts w:ascii="Times New Roman" w:hAnsi="Times New Roman" w:cs="Times New Roman"/>
          <w:sz w:val="24"/>
          <w:szCs w:val="24"/>
        </w:rPr>
        <w:t>s</w:t>
      </w:r>
      <w:r w:rsidR="00CE1EDB" w:rsidRPr="004775FB">
        <w:rPr>
          <w:rFonts w:ascii="Times New Roman" w:hAnsi="Times New Roman" w:cs="Times New Roman"/>
          <w:sz w:val="24"/>
          <w:szCs w:val="24"/>
        </w:rPr>
        <w:t xml:space="preserve"> </w:t>
      </w:r>
      <w:r w:rsidR="0022200E" w:rsidRPr="00AF0658">
        <w:rPr>
          <w:rFonts w:ascii="Times New Roman" w:hAnsi="Times New Roman" w:cs="Times New Roman"/>
          <w:bCs/>
          <w:sz w:val="24"/>
          <w:szCs w:val="24"/>
        </w:rPr>
        <w:t>notikum</w:t>
      </w:r>
      <w:r w:rsidR="0022200E">
        <w:rPr>
          <w:rFonts w:ascii="Times New Roman" w:hAnsi="Times New Roman" w:cs="Times New Roman"/>
          <w:sz w:val="24"/>
          <w:szCs w:val="24"/>
        </w:rPr>
        <w:t>s</w:t>
      </w:r>
      <w:r w:rsidR="001E7166" w:rsidRPr="004775FB">
        <w:rPr>
          <w:rFonts w:ascii="Times New Roman" w:hAnsi="Times New Roman" w:cs="Times New Roman"/>
          <w:sz w:val="24"/>
          <w:szCs w:val="24"/>
        </w:rPr>
        <w:t xml:space="preserve"> (</w:t>
      </w:r>
      <w:r w:rsidR="001E7166" w:rsidRPr="004775FB">
        <w:rPr>
          <w:rFonts w:ascii="Times New Roman" w:hAnsi="Times New Roman" w:cs="Times New Roman"/>
          <w:i/>
          <w:iCs/>
          <w:sz w:val="24"/>
          <w:szCs w:val="24"/>
        </w:rPr>
        <w:t>norādīt</w:t>
      </w:r>
      <w:r w:rsidR="001E7166" w:rsidRPr="004775FB">
        <w:rPr>
          <w:rFonts w:ascii="Times New Roman" w:hAnsi="Times New Roman" w:cs="Times New Roman"/>
          <w:sz w:val="24"/>
          <w:szCs w:val="24"/>
        </w:rPr>
        <w:t>)</w:t>
      </w:r>
      <w:r w:rsidR="00CE1EDB" w:rsidRPr="004775FB">
        <w:rPr>
          <w:rFonts w:ascii="Times New Roman" w:hAnsi="Times New Roman" w:cs="Times New Roman"/>
          <w:sz w:val="24"/>
          <w:szCs w:val="24"/>
        </w:rPr>
        <w:t>:</w:t>
      </w:r>
    </w:p>
    <w:p w14:paraId="433DAE13" w14:textId="6AF8D505" w:rsidR="001E7166" w:rsidRPr="004775FB" w:rsidRDefault="001E7166" w:rsidP="004775FB">
      <w:pPr>
        <w:tabs>
          <w:tab w:val="left" w:pos="893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75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775FB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8D6AB90" w14:textId="77777777" w:rsidR="001E7166" w:rsidRPr="004775FB" w:rsidRDefault="001E7166" w:rsidP="008B7A2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2373A4A8" w14:textId="2D1C2B27" w:rsidR="008B7A2C" w:rsidRPr="00516132" w:rsidRDefault="008B7A2C" w:rsidP="008B7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132">
        <w:rPr>
          <w:rFonts w:ascii="Times New Roman" w:hAnsi="Times New Roman" w:cs="Times New Roman"/>
          <w:sz w:val="24"/>
          <w:szCs w:val="24"/>
        </w:rPr>
        <w:t xml:space="preserve">kam pārbaudes brīdī nav atbilstoša </w:t>
      </w:r>
      <w:r w:rsidR="001E7166" w:rsidRPr="00516132">
        <w:rPr>
          <w:rFonts w:ascii="Times New Roman" w:hAnsi="Times New Roman" w:cs="Times New Roman"/>
          <w:sz w:val="24"/>
          <w:szCs w:val="24"/>
        </w:rPr>
        <w:t>dokumentā</w:t>
      </w:r>
      <w:r w:rsidR="001E7166">
        <w:rPr>
          <w:rFonts w:ascii="Times New Roman" w:hAnsi="Times New Roman" w:cs="Times New Roman"/>
          <w:sz w:val="24"/>
          <w:szCs w:val="24"/>
        </w:rPr>
        <w:t>r</w:t>
      </w:r>
      <w:r w:rsidR="001E7166" w:rsidRPr="00516132">
        <w:rPr>
          <w:rFonts w:ascii="Times New Roman" w:hAnsi="Times New Roman" w:cs="Times New Roman"/>
          <w:sz w:val="24"/>
          <w:szCs w:val="24"/>
        </w:rPr>
        <w:t xml:space="preserve">a </w:t>
      </w:r>
      <w:r w:rsidRPr="00516132">
        <w:rPr>
          <w:rFonts w:ascii="Times New Roman" w:hAnsi="Times New Roman" w:cs="Times New Roman"/>
          <w:sz w:val="24"/>
          <w:szCs w:val="24"/>
        </w:rPr>
        <w:t>attaisnojuma, un tie ir pietiekami pierādījumi, lai rastos pamatotas aizdomas par tahogrāfā veiktajām manipulācijām.</w:t>
      </w:r>
    </w:p>
    <w:p w14:paraId="498395BF" w14:textId="77777777" w:rsidR="001E7166" w:rsidRPr="00205E8D" w:rsidRDefault="001E7166" w:rsidP="0047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0927B" w14:textId="0F51D427" w:rsidR="008B7A2C" w:rsidRPr="00516132" w:rsidRDefault="008B7A2C" w:rsidP="00477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132">
        <w:rPr>
          <w:rFonts w:ascii="Times New Roman" w:hAnsi="Times New Roman" w:cs="Times New Roman"/>
          <w:sz w:val="24"/>
          <w:szCs w:val="24"/>
        </w:rPr>
        <w:t>Saskaņā ar Ceļu satiksmes likuma 31.</w:t>
      </w:r>
      <w:r w:rsidRPr="005161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3C6A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16132">
        <w:rPr>
          <w:rFonts w:ascii="Times New Roman" w:hAnsi="Times New Roman" w:cs="Times New Roman"/>
          <w:sz w:val="24"/>
          <w:szCs w:val="24"/>
        </w:rPr>
        <w:t xml:space="preserve">panta pirmo daļu un </w:t>
      </w:r>
      <w:r w:rsidR="00A53F6A">
        <w:rPr>
          <w:rFonts w:ascii="Times New Roman" w:hAnsi="Times New Roman" w:cs="Times New Roman"/>
          <w:sz w:val="24"/>
          <w:szCs w:val="24"/>
        </w:rPr>
        <w:t>r</w:t>
      </w:r>
      <w:r w:rsidR="00A53F6A" w:rsidRPr="00516132">
        <w:rPr>
          <w:rFonts w:ascii="Times New Roman" w:hAnsi="Times New Roman" w:cs="Times New Roman"/>
          <w:sz w:val="24"/>
          <w:szCs w:val="24"/>
        </w:rPr>
        <w:t xml:space="preserve">egulas </w:t>
      </w:r>
      <w:r w:rsidRPr="00516132">
        <w:rPr>
          <w:rFonts w:ascii="Times New Roman" w:hAnsi="Times New Roman" w:cs="Times New Roman"/>
          <w:sz w:val="24"/>
          <w:szCs w:val="24"/>
        </w:rPr>
        <w:t>Nr</w:t>
      </w:r>
      <w:r w:rsidR="006845BB" w:rsidRPr="00310904">
        <w:rPr>
          <w:rFonts w:ascii="Times New Roman" w:hAnsi="Times New Roman" w:cs="Times New Roman"/>
          <w:sz w:val="24"/>
          <w:szCs w:val="24"/>
        </w:rPr>
        <w:t>. </w:t>
      </w:r>
      <w:r w:rsidRPr="00516132">
        <w:rPr>
          <w:rFonts w:ascii="Times New Roman" w:hAnsi="Times New Roman" w:cs="Times New Roman"/>
          <w:sz w:val="24"/>
          <w:szCs w:val="24"/>
        </w:rPr>
        <w:t>165/2014 38</w:t>
      </w:r>
      <w:r w:rsidR="001E2FCC" w:rsidRPr="00516132">
        <w:rPr>
          <w:rFonts w:ascii="Times New Roman" w:hAnsi="Times New Roman" w:cs="Times New Roman"/>
          <w:sz w:val="24"/>
          <w:szCs w:val="24"/>
        </w:rPr>
        <w:t>. p</w:t>
      </w:r>
      <w:r w:rsidRPr="00516132">
        <w:rPr>
          <w:rFonts w:ascii="Times New Roman" w:hAnsi="Times New Roman" w:cs="Times New Roman"/>
          <w:sz w:val="24"/>
          <w:szCs w:val="24"/>
        </w:rPr>
        <w:t xml:space="preserve">anta </w:t>
      </w:r>
      <w:r w:rsidR="00A53F6A">
        <w:rPr>
          <w:rFonts w:ascii="Times New Roman" w:hAnsi="Times New Roman" w:cs="Times New Roman"/>
          <w:sz w:val="24"/>
          <w:szCs w:val="24"/>
        </w:rPr>
        <w:t xml:space="preserve">otro </w:t>
      </w:r>
      <w:r w:rsidRPr="00516132">
        <w:rPr>
          <w:rFonts w:ascii="Times New Roman" w:hAnsi="Times New Roman" w:cs="Times New Roman"/>
          <w:sz w:val="24"/>
          <w:szCs w:val="24"/>
        </w:rPr>
        <w:t>daļu</w:t>
      </w:r>
    </w:p>
    <w:p w14:paraId="2D803D2B" w14:textId="77777777" w:rsidR="008B7A2C" w:rsidRPr="004775FB" w:rsidRDefault="008B7A2C" w:rsidP="0047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B77536" w14:textId="77777777" w:rsidR="008B7A2C" w:rsidRPr="00516132" w:rsidRDefault="008B7A2C" w:rsidP="0047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32">
        <w:rPr>
          <w:rFonts w:ascii="Times New Roman" w:hAnsi="Times New Roman" w:cs="Times New Roman"/>
          <w:b/>
          <w:sz w:val="24"/>
          <w:szCs w:val="24"/>
        </w:rPr>
        <w:t>NOLĒMU:</w:t>
      </w:r>
    </w:p>
    <w:p w14:paraId="1CB3412C" w14:textId="77777777" w:rsidR="00A53F6A" w:rsidRPr="004775FB" w:rsidRDefault="00A53F6A" w:rsidP="006845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18633F" w14:textId="5144A440" w:rsidR="008B7A2C" w:rsidRDefault="00F956EB" w:rsidP="00F956EB">
      <w:pPr>
        <w:tabs>
          <w:tab w:val="left" w:pos="90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16132">
        <w:rPr>
          <w:rFonts w:ascii="Times New Roman" w:hAnsi="Times New Roman" w:cs="Times New Roman"/>
          <w:sz w:val="24"/>
          <w:szCs w:val="24"/>
        </w:rPr>
        <w:t xml:space="preserve">osūtīt </w:t>
      </w:r>
      <w:r w:rsidR="008B7A2C" w:rsidRPr="00516132">
        <w:rPr>
          <w:rFonts w:ascii="Times New Roman" w:hAnsi="Times New Roman" w:cs="Times New Roman"/>
          <w:sz w:val="24"/>
          <w:szCs w:val="24"/>
        </w:rPr>
        <w:t xml:space="preserve">transportlīdzekli </w:t>
      </w:r>
      <w:r w:rsidRPr="004775F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4B4789" w14:textId="3E7D75CD" w:rsidR="00F956EB" w:rsidRDefault="00F956EB" w:rsidP="004775FB">
      <w:pPr>
        <w:tabs>
          <w:tab w:val="left" w:pos="9071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678">
        <w:rPr>
          <w:rFonts w:ascii="Times New Roman" w:hAnsi="Times New Roman" w:cs="Times New Roman"/>
          <w:iCs/>
          <w:sz w:val="20"/>
          <w:szCs w:val="20"/>
        </w:rPr>
        <w:t>(marka un valsts reģistrācijas numurs)</w:t>
      </w:r>
    </w:p>
    <w:p w14:paraId="577AC950" w14:textId="77777777" w:rsidR="008B7A2C" w:rsidRPr="004775FB" w:rsidRDefault="008B7A2C" w:rsidP="004775F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89E652" w14:textId="28B61996" w:rsidR="008B7A2C" w:rsidRDefault="008B7A2C" w:rsidP="0068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32">
        <w:rPr>
          <w:rFonts w:ascii="Times New Roman" w:hAnsi="Times New Roman" w:cs="Times New Roman"/>
          <w:sz w:val="24"/>
          <w:szCs w:val="24"/>
        </w:rPr>
        <w:t xml:space="preserve">tahogrāfa darbības papildu pārbaudei </w:t>
      </w:r>
      <w:r w:rsidR="002625B0" w:rsidRPr="00AF0658">
        <w:rPr>
          <w:rFonts w:ascii="Times New Roman" w:hAnsi="Times New Roman" w:cs="Times New Roman"/>
          <w:sz w:val="24"/>
          <w:szCs w:val="24"/>
        </w:rPr>
        <w:t>tahogrāfa</w:t>
      </w:r>
      <w:r w:rsidR="002625B0">
        <w:rPr>
          <w:rFonts w:ascii="Times New Roman" w:hAnsi="Times New Roman" w:cs="Times New Roman"/>
          <w:sz w:val="24"/>
          <w:szCs w:val="24"/>
        </w:rPr>
        <w:t xml:space="preserve"> </w:t>
      </w:r>
      <w:r w:rsidR="002625B0" w:rsidRPr="00AF0658">
        <w:rPr>
          <w:rFonts w:ascii="Times New Roman" w:hAnsi="Times New Roman" w:cs="Times New Roman"/>
          <w:sz w:val="24"/>
          <w:szCs w:val="24"/>
        </w:rPr>
        <w:t>inspicēšanas institūcijā (darbnīcā)</w:t>
      </w:r>
      <w:r w:rsidRPr="005161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6D59B" w14:textId="038D5455" w:rsidR="00F956EB" w:rsidRPr="004775FB" w:rsidRDefault="00F956EB" w:rsidP="006845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E8FD1F" w14:textId="030F954F" w:rsidR="00F956EB" w:rsidRPr="004775FB" w:rsidRDefault="00F956EB" w:rsidP="004775FB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75F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36FC88" w14:textId="0D25EA52" w:rsidR="00F956EB" w:rsidRPr="0029725D" w:rsidRDefault="00F956EB" w:rsidP="004775F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775FB">
        <w:rPr>
          <w:rFonts w:ascii="Times New Roman" w:hAnsi="Times New Roman" w:cs="Times New Roman"/>
          <w:iCs/>
          <w:sz w:val="20"/>
          <w:szCs w:val="20"/>
        </w:rPr>
        <w:t>(Valsts policijas amatpersonas amats, vārds, uzvārds, paraksts)</w:t>
      </w:r>
    </w:p>
    <w:p w14:paraId="7036D829" w14:textId="77777777" w:rsidR="00F956EB" w:rsidRPr="00516132" w:rsidRDefault="00F956EB" w:rsidP="0047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17DA5" w14:textId="77777777" w:rsidR="008B7A2C" w:rsidRPr="00516132" w:rsidRDefault="008B7A2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F556D0" w14:textId="243E89E9" w:rsidR="00F956EB" w:rsidRDefault="008B7A2C" w:rsidP="00F956EB">
      <w:pPr>
        <w:tabs>
          <w:tab w:val="left" w:pos="9071"/>
        </w:tabs>
        <w:spacing w:after="0" w:line="240" w:lineRule="auto"/>
        <w:ind w:firstLine="72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9725D">
        <w:rPr>
          <w:rFonts w:ascii="Times New Roman" w:hAnsi="Times New Roman" w:cs="Times New Roman"/>
          <w:sz w:val="24"/>
          <w:szCs w:val="24"/>
        </w:rPr>
        <w:t>Lēmums</w:t>
      </w:r>
      <w:r w:rsidRPr="00516132">
        <w:rPr>
          <w:rFonts w:ascii="Times New Roman" w:hAnsi="Times New Roman" w:cs="Times New Roman"/>
          <w:iCs/>
          <w:sz w:val="24"/>
          <w:szCs w:val="24"/>
        </w:rPr>
        <w:t xml:space="preserve"> paziņots transportlīdzekļa turētājam </w:t>
      </w:r>
      <w:r w:rsidR="00F956EB" w:rsidRPr="004775FB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14:paraId="69B48CEE" w14:textId="4773817C" w:rsidR="00F956EB" w:rsidRPr="004775FB" w:rsidRDefault="00F956EB" w:rsidP="004775FB">
      <w:pPr>
        <w:tabs>
          <w:tab w:val="left" w:pos="9071"/>
        </w:tabs>
        <w:spacing w:after="0" w:line="240" w:lineRule="auto"/>
        <w:ind w:firstLine="5245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75FB">
        <w:rPr>
          <w:rFonts w:ascii="Times New Roman" w:hAnsi="Times New Roman" w:cs="Times New Roman"/>
          <w:iCs/>
          <w:spacing w:val="-2"/>
          <w:sz w:val="20"/>
          <w:szCs w:val="20"/>
        </w:rPr>
        <w:t>(fiziskās personas vārds, uzvārds, personas kods/</w:t>
      </w:r>
    </w:p>
    <w:p w14:paraId="3E8578FB" w14:textId="0E3D82AB" w:rsidR="006845BB" w:rsidRDefault="00F956EB" w:rsidP="004775FB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75FB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7A2C" w:rsidRPr="00516132">
        <w:rPr>
          <w:rFonts w:ascii="Times New Roman" w:hAnsi="Times New Roman" w:cs="Times New Roman"/>
          <w:iCs/>
          <w:sz w:val="24"/>
          <w:szCs w:val="24"/>
        </w:rPr>
        <w:t>,</w:t>
      </w:r>
    </w:p>
    <w:p w14:paraId="13EDFBA9" w14:textId="75DAEB8B" w:rsidR="008B7A2C" w:rsidRPr="00F956EB" w:rsidRDefault="008B7A2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775FB">
        <w:rPr>
          <w:rFonts w:ascii="Times New Roman" w:hAnsi="Times New Roman" w:cs="Times New Roman"/>
          <w:iCs/>
          <w:sz w:val="20"/>
          <w:szCs w:val="20"/>
        </w:rPr>
        <w:t xml:space="preserve">komersanta nosaukums, reģistrācijas </w:t>
      </w:r>
      <w:r w:rsidR="00F956EB">
        <w:rPr>
          <w:rFonts w:ascii="Times New Roman" w:hAnsi="Times New Roman" w:cs="Times New Roman"/>
          <w:iCs/>
          <w:sz w:val="20"/>
          <w:szCs w:val="20"/>
        </w:rPr>
        <w:t>numurs</w:t>
      </w:r>
      <w:r w:rsidRPr="004775FB">
        <w:rPr>
          <w:rFonts w:ascii="Times New Roman" w:hAnsi="Times New Roman" w:cs="Times New Roman"/>
          <w:iCs/>
          <w:sz w:val="20"/>
          <w:szCs w:val="20"/>
        </w:rPr>
        <w:t>)</w:t>
      </w:r>
    </w:p>
    <w:p w14:paraId="2BDC3845" w14:textId="77777777" w:rsidR="008B7A2C" w:rsidRPr="004775FB" w:rsidRDefault="008B7A2C" w:rsidP="004775FB">
      <w:pPr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3A67798C" w14:textId="7A5F1F5B" w:rsidR="008B7A2C" w:rsidRPr="00516132" w:rsidRDefault="008B7A2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132">
        <w:rPr>
          <w:rFonts w:ascii="Times New Roman" w:hAnsi="Times New Roman" w:cs="Times New Roman"/>
          <w:iCs/>
          <w:sz w:val="24"/>
          <w:szCs w:val="24"/>
        </w:rPr>
        <w:t>nosūtot uz elektroniskā pasta adresi _____________________.</w:t>
      </w:r>
    </w:p>
    <w:p w14:paraId="2EAEB877" w14:textId="77777777" w:rsidR="008B7A2C" w:rsidRPr="004775FB" w:rsidRDefault="008B7A2C" w:rsidP="004775F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043EE90" w14:textId="3F06EF9A" w:rsidR="008B7A2C" w:rsidRPr="004775FB" w:rsidRDefault="008B7A2C" w:rsidP="004775F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75FB">
        <w:rPr>
          <w:rFonts w:ascii="Times New Roman" w:hAnsi="Times New Roman" w:cs="Times New Roman"/>
          <w:spacing w:val="-2"/>
          <w:sz w:val="24"/>
          <w:szCs w:val="24"/>
        </w:rPr>
        <w:t>Par</w:t>
      </w:r>
      <w:r w:rsidRPr="004775F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pieņemto lēmumu transportlīdzekļa vadītājs informēts 20__.</w:t>
      </w:r>
      <w:r w:rsidR="001E2FCC" w:rsidRPr="004775FB">
        <w:rPr>
          <w:rFonts w:ascii="Times New Roman" w:hAnsi="Times New Roman" w:cs="Times New Roman"/>
          <w:iCs/>
          <w:spacing w:val="-2"/>
          <w:sz w:val="24"/>
          <w:szCs w:val="24"/>
        </w:rPr>
        <w:t> </w:t>
      </w:r>
      <w:r w:rsidRPr="004775FB">
        <w:rPr>
          <w:rFonts w:ascii="Times New Roman" w:hAnsi="Times New Roman" w:cs="Times New Roman"/>
          <w:iCs/>
          <w:spacing w:val="-2"/>
          <w:sz w:val="24"/>
          <w:szCs w:val="24"/>
        </w:rPr>
        <w:t>gada __.</w:t>
      </w:r>
      <w:r w:rsidR="006845BB" w:rsidRPr="004775FB">
        <w:rPr>
          <w:rFonts w:ascii="Times New Roman" w:hAnsi="Times New Roman" w:cs="Times New Roman"/>
          <w:iCs/>
          <w:spacing w:val="-2"/>
          <w:sz w:val="24"/>
          <w:szCs w:val="24"/>
        </w:rPr>
        <w:t> </w:t>
      </w:r>
      <w:r w:rsidRPr="004775FB">
        <w:rPr>
          <w:rFonts w:ascii="Times New Roman" w:hAnsi="Times New Roman" w:cs="Times New Roman"/>
          <w:iCs/>
          <w:spacing w:val="-2"/>
          <w:sz w:val="24"/>
          <w:szCs w:val="24"/>
        </w:rPr>
        <w:t>___________</w:t>
      </w:r>
      <w:r w:rsidR="00F956EB" w:rsidRPr="004775FB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14:paraId="7923F588" w14:textId="2FB8BB1D" w:rsidR="008B7A2C" w:rsidRPr="004775FB" w:rsidRDefault="008B7A2C" w:rsidP="006845BB">
      <w:pPr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5BF19C48" w14:textId="77777777" w:rsidR="00F956EB" w:rsidRPr="00310904" w:rsidRDefault="00F956EB" w:rsidP="00F956EB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90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054C52" w14:textId="1958A9A6" w:rsidR="00F956EB" w:rsidRPr="00310904" w:rsidRDefault="00F956EB" w:rsidP="00F956E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0904">
        <w:rPr>
          <w:rFonts w:ascii="Times New Roman" w:hAnsi="Times New Roman" w:cs="Times New Roman"/>
          <w:iCs/>
          <w:sz w:val="20"/>
          <w:szCs w:val="20"/>
        </w:rPr>
        <w:t>(</w:t>
      </w:r>
      <w:r w:rsidRPr="00310904">
        <w:rPr>
          <w:rFonts w:ascii="Times New Roman" w:hAnsi="Times New Roman" w:cs="Times New Roman"/>
          <w:sz w:val="20"/>
          <w:szCs w:val="20"/>
        </w:rPr>
        <w:t>vārds, uzvārds, personas kods, paraksts</w:t>
      </w:r>
      <w:r w:rsidRPr="00310904">
        <w:rPr>
          <w:rFonts w:ascii="Times New Roman" w:hAnsi="Times New Roman" w:cs="Times New Roman"/>
          <w:iCs/>
          <w:sz w:val="20"/>
          <w:szCs w:val="20"/>
        </w:rPr>
        <w:t>)</w:t>
      </w:r>
    </w:p>
    <w:p w14:paraId="1530DBA7" w14:textId="77777777" w:rsidR="002C7C4B" w:rsidRPr="00310904" w:rsidRDefault="002C7C4B" w:rsidP="002C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74840" w14:textId="77777777" w:rsidR="002C7C4B" w:rsidRPr="00310904" w:rsidRDefault="002C7C4B" w:rsidP="002C7C4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260B1C" w14:textId="0D808CD3" w:rsidR="008B7A2C" w:rsidRPr="00516132" w:rsidRDefault="008B7A2C" w:rsidP="00477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132">
        <w:rPr>
          <w:rFonts w:ascii="Times New Roman" w:hAnsi="Times New Roman" w:cs="Times New Roman"/>
          <w:sz w:val="24"/>
          <w:szCs w:val="24"/>
        </w:rPr>
        <w:t>Šis lēmums saskaņā ar Administratīvā procesa likuma 70</w:t>
      </w:r>
      <w:r w:rsidR="001E2FCC" w:rsidRPr="00516132">
        <w:rPr>
          <w:rFonts w:ascii="Times New Roman" w:hAnsi="Times New Roman" w:cs="Times New Roman"/>
          <w:sz w:val="24"/>
          <w:szCs w:val="24"/>
        </w:rPr>
        <w:t>. p</w:t>
      </w:r>
      <w:r w:rsidRPr="00516132">
        <w:rPr>
          <w:rFonts w:ascii="Times New Roman" w:hAnsi="Times New Roman" w:cs="Times New Roman"/>
          <w:sz w:val="24"/>
          <w:szCs w:val="24"/>
        </w:rPr>
        <w:t xml:space="preserve">anta pirmo un otro daļu stājas spēkā ar tā paziņošanas brīdi. </w:t>
      </w:r>
    </w:p>
    <w:p w14:paraId="6D8504DD" w14:textId="7F51A993" w:rsidR="008B7A2C" w:rsidRPr="00516132" w:rsidRDefault="008B7A2C" w:rsidP="00477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132">
        <w:rPr>
          <w:rFonts w:ascii="Times New Roman" w:hAnsi="Times New Roman" w:cs="Times New Roman"/>
          <w:sz w:val="24"/>
          <w:szCs w:val="24"/>
        </w:rPr>
        <w:t>Saskaņā ar Administratīvā procesa likuma 81</w:t>
      </w:r>
      <w:r w:rsidR="001E2FCC" w:rsidRPr="00516132">
        <w:rPr>
          <w:rFonts w:ascii="Times New Roman" w:hAnsi="Times New Roman" w:cs="Times New Roman"/>
          <w:sz w:val="24"/>
          <w:szCs w:val="24"/>
        </w:rPr>
        <w:t>. p</w:t>
      </w:r>
      <w:r w:rsidRPr="00516132">
        <w:rPr>
          <w:rFonts w:ascii="Times New Roman" w:hAnsi="Times New Roman" w:cs="Times New Roman"/>
          <w:sz w:val="24"/>
          <w:szCs w:val="24"/>
        </w:rPr>
        <w:t>anta piekto daļu un 188</w:t>
      </w:r>
      <w:r w:rsidR="001E2FCC" w:rsidRPr="00516132">
        <w:rPr>
          <w:rFonts w:ascii="Times New Roman" w:hAnsi="Times New Roman" w:cs="Times New Roman"/>
          <w:sz w:val="24"/>
          <w:szCs w:val="24"/>
        </w:rPr>
        <w:t>. p</w:t>
      </w:r>
      <w:r w:rsidRPr="00516132">
        <w:rPr>
          <w:rFonts w:ascii="Times New Roman" w:hAnsi="Times New Roman" w:cs="Times New Roman"/>
          <w:sz w:val="24"/>
          <w:szCs w:val="24"/>
        </w:rPr>
        <w:t>anta pirmo daļu šo lēmumu viena mēneša laikā no tā spēkā stāšanās dienas var pārsūdzēt Administratīvā procesa likumā noteiktajā kārtībā.</w:t>
      </w:r>
    </w:p>
    <w:p w14:paraId="71C51EC5" w14:textId="0347A255" w:rsidR="001E2FCC" w:rsidRPr="00516132" w:rsidRDefault="001E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B53CB" w14:textId="77777777" w:rsidR="001E2FCC" w:rsidRPr="00516132" w:rsidRDefault="001E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A5A9C" w14:textId="77777777" w:rsidR="001E2FCC" w:rsidRPr="00516132" w:rsidRDefault="001E2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2F402" w14:textId="77777777" w:rsidR="001E2FCC" w:rsidRPr="00516132" w:rsidRDefault="001E2FC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32">
        <w:rPr>
          <w:rFonts w:ascii="Times New Roman" w:hAnsi="Times New Roman" w:cs="Times New Roman"/>
          <w:sz w:val="28"/>
          <w:szCs w:val="28"/>
        </w:rPr>
        <w:t>Satiksmes ministrs</w:t>
      </w:r>
      <w:r w:rsidRPr="00516132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516132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1E2FCC" w:rsidRPr="00516132" w:rsidSect="006845B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3206" w16cex:dateUtc="2020-04-20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5765" w14:textId="77777777" w:rsidR="006F54F1" w:rsidRDefault="006F54F1" w:rsidP="009C7493">
      <w:pPr>
        <w:spacing w:after="0" w:line="240" w:lineRule="auto"/>
      </w:pPr>
      <w:r>
        <w:separator/>
      </w:r>
    </w:p>
  </w:endnote>
  <w:endnote w:type="continuationSeparator" w:id="0">
    <w:p w14:paraId="6C850CEE" w14:textId="77777777" w:rsidR="006F54F1" w:rsidRDefault="006F54F1" w:rsidP="009C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A0C1" w14:textId="77777777" w:rsidR="001E2FCC" w:rsidRPr="001E2FCC" w:rsidRDefault="001E2FCC" w:rsidP="001E2FCC">
    <w:pPr>
      <w:pStyle w:val="Footer"/>
      <w:rPr>
        <w:rFonts w:ascii="Times New Roman" w:hAnsi="Times New Roman" w:cs="Times New Roman"/>
        <w:sz w:val="16"/>
        <w:szCs w:val="16"/>
      </w:rPr>
    </w:pPr>
    <w:r w:rsidRPr="001E2FCC">
      <w:rPr>
        <w:rFonts w:ascii="Times New Roman" w:hAnsi="Times New Roman" w:cs="Times New Roman"/>
        <w:sz w:val="16"/>
        <w:szCs w:val="16"/>
      </w:rPr>
      <w:t>N0346_0p1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49BE" w14:textId="09515FDE" w:rsidR="00797F3F" w:rsidRPr="001E2FCC" w:rsidRDefault="001E2FCC" w:rsidP="001E2FCC">
    <w:pPr>
      <w:pStyle w:val="Footer"/>
      <w:rPr>
        <w:rFonts w:ascii="Times New Roman" w:hAnsi="Times New Roman" w:cs="Times New Roman"/>
        <w:sz w:val="16"/>
        <w:szCs w:val="16"/>
      </w:rPr>
    </w:pPr>
    <w:r w:rsidRPr="001E2FCC">
      <w:rPr>
        <w:rFonts w:ascii="Times New Roman" w:hAnsi="Times New Roman" w:cs="Times New Roman"/>
        <w:sz w:val="16"/>
        <w:szCs w:val="16"/>
      </w:rPr>
      <w:t>N0346_0p1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0BA7" w14:textId="77777777" w:rsidR="006F54F1" w:rsidRDefault="006F54F1" w:rsidP="009C7493">
      <w:pPr>
        <w:spacing w:after="0" w:line="240" w:lineRule="auto"/>
      </w:pPr>
      <w:r>
        <w:separator/>
      </w:r>
    </w:p>
  </w:footnote>
  <w:footnote w:type="continuationSeparator" w:id="0">
    <w:p w14:paraId="02E3C833" w14:textId="77777777" w:rsidR="006F54F1" w:rsidRDefault="006F54F1" w:rsidP="009C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369235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9359DC" w14:textId="287D4C8F" w:rsidR="00510CDB" w:rsidRPr="004775FB" w:rsidRDefault="00510C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75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75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75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4D1" w:rsidRPr="004775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75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94598CA" w14:textId="77777777" w:rsidR="00510CDB" w:rsidRPr="004775FB" w:rsidRDefault="00510C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170"/>
    <w:multiLevelType w:val="hybridMultilevel"/>
    <w:tmpl w:val="90FEF2E6"/>
    <w:lvl w:ilvl="0" w:tplc="9064F4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3E53"/>
    <w:multiLevelType w:val="hybridMultilevel"/>
    <w:tmpl w:val="B1E8C386"/>
    <w:lvl w:ilvl="0" w:tplc="0E7C1E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13D1"/>
    <w:multiLevelType w:val="hybridMultilevel"/>
    <w:tmpl w:val="F216F9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13F7"/>
    <w:multiLevelType w:val="hybridMultilevel"/>
    <w:tmpl w:val="092AD10C"/>
    <w:lvl w:ilvl="0" w:tplc="44C80158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D6"/>
    <w:rsid w:val="0000660E"/>
    <w:rsid w:val="000A03F7"/>
    <w:rsid w:val="00102F16"/>
    <w:rsid w:val="00162F55"/>
    <w:rsid w:val="001930FC"/>
    <w:rsid w:val="001A0113"/>
    <w:rsid w:val="001A1468"/>
    <w:rsid w:val="001B5DD9"/>
    <w:rsid w:val="001E2FCC"/>
    <w:rsid w:val="001E5755"/>
    <w:rsid w:val="001E7166"/>
    <w:rsid w:val="00205E8D"/>
    <w:rsid w:val="002067FD"/>
    <w:rsid w:val="0022200E"/>
    <w:rsid w:val="00262259"/>
    <w:rsid w:val="002625B0"/>
    <w:rsid w:val="0029725D"/>
    <w:rsid w:val="002A38C8"/>
    <w:rsid w:val="002C7C4B"/>
    <w:rsid w:val="002D7883"/>
    <w:rsid w:val="002E0F97"/>
    <w:rsid w:val="002E35B6"/>
    <w:rsid w:val="003047B0"/>
    <w:rsid w:val="0035579C"/>
    <w:rsid w:val="00360BDF"/>
    <w:rsid w:val="003765DE"/>
    <w:rsid w:val="00395114"/>
    <w:rsid w:val="003C40E2"/>
    <w:rsid w:val="00423563"/>
    <w:rsid w:val="00453DE9"/>
    <w:rsid w:val="00466297"/>
    <w:rsid w:val="004718EC"/>
    <w:rsid w:val="004775FB"/>
    <w:rsid w:val="00495453"/>
    <w:rsid w:val="004D41B3"/>
    <w:rsid w:val="004D4C47"/>
    <w:rsid w:val="004D7E60"/>
    <w:rsid w:val="004F63CE"/>
    <w:rsid w:val="00501424"/>
    <w:rsid w:val="00510CDB"/>
    <w:rsid w:val="00516132"/>
    <w:rsid w:val="00523E22"/>
    <w:rsid w:val="00556F75"/>
    <w:rsid w:val="00567F55"/>
    <w:rsid w:val="005A2664"/>
    <w:rsid w:val="005B0330"/>
    <w:rsid w:val="005B26BD"/>
    <w:rsid w:val="005B4CE9"/>
    <w:rsid w:val="005B6595"/>
    <w:rsid w:val="005C0752"/>
    <w:rsid w:val="005C7536"/>
    <w:rsid w:val="005D4B8D"/>
    <w:rsid w:val="006543FF"/>
    <w:rsid w:val="00666950"/>
    <w:rsid w:val="00670F86"/>
    <w:rsid w:val="00675BB8"/>
    <w:rsid w:val="006845BB"/>
    <w:rsid w:val="00695E98"/>
    <w:rsid w:val="006A4B0E"/>
    <w:rsid w:val="006B25D1"/>
    <w:rsid w:val="006F54F1"/>
    <w:rsid w:val="0071065F"/>
    <w:rsid w:val="00737F70"/>
    <w:rsid w:val="00777778"/>
    <w:rsid w:val="00790692"/>
    <w:rsid w:val="00790AEC"/>
    <w:rsid w:val="00797F3F"/>
    <w:rsid w:val="007E10CA"/>
    <w:rsid w:val="007E2AA0"/>
    <w:rsid w:val="007F02EB"/>
    <w:rsid w:val="007F37E6"/>
    <w:rsid w:val="007F4221"/>
    <w:rsid w:val="0082786A"/>
    <w:rsid w:val="00853C6A"/>
    <w:rsid w:val="00872AA8"/>
    <w:rsid w:val="0088269D"/>
    <w:rsid w:val="008846D6"/>
    <w:rsid w:val="00890CD5"/>
    <w:rsid w:val="008B7A2C"/>
    <w:rsid w:val="008C6406"/>
    <w:rsid w:val="008D5285"/>
    <w:rsid w:val="008E03D7"/>
    <w:rsid w:val="008E14D1"/>
    <w:rsid w:val="008F0126"/>
    <w:rsid w:val="008F4B5A"/>
    <w:rsid w:val="009253B6"/>
    <w:rsid w:val="00956C23"/>
    <w:rsid w:val="009857B6"/>
    <w:rsid w:val="009B4726"/>
    <w:rsid w:val="009C29F2"/>
    <w:rsid w:val="009C7493"/>
    <w:rsid w:val="00A044F8"/>
    <w:rsid w:val="00A32223"/>
    <w:rsid w:val="00A3337C"/>
    <w:rsid w:val="00A53F6A"/>
    <w:rsid w:val="00A60F68"/>
    <w:rsid w:val="00AA5788"/>
    <w:rsid w:val="00AB0C0E"/>
    <w:rsid w:val="00AB4971"/>
    <w:rsid w:val="00AB59D2"/>
    <w:rsid w:val="00B75E60"/>
    <w:rsid w:val="00B87443"/>
    <w:rsid w:val="00B95A20"/>
    <w:rsid w:val="00BB15BC"/>
    <w:rsid w:val="00BD5946"/>
    <w:rsid w:val="00BE2509"/>
    <w:rsid w:val="00C41248"/>
    <w:rsid w:val="00C433BC"/>
    <w:rsid w:val="00C63626"/>
    <w:rsid w:val="00CA35B4"/>
    <w:rsid w:val="00CA71B8"/>
    <w:rsid w:val="00CA7C4C"/>
    <w:rsid w:val="00CD3525"/>
    <w:rsid w:val="00CD381F"/>
    <w:rsid w:val="00CE1EDB"/>
    <w:rsid w:val="00CE6225"/>
    <w:rsid w:val="00D070DA"/>
    <w:rsid w:val="00D15BD2"/>
    <w:rsid w:val="00D41FD0"/>
    <w:rsid w:val="00D47041"/>
    <w:rsid w:val="00DA3E6B"/>
    <w:rsid w:val="00DB752B"/>
    <w:rsid w:val="00DC204A"/>
    <w:rsid w:val="00DC667B"/>
    <w:rsid w:val="00E31091"/>
    <w:rsid w:val="00E45FBD"/>
    <w:rsid w:val="00E467D0"/>
    <w:rsid w:val="00E65F4C"/>
    <w:rsid w:val="00E661F3"/>
    <w:rsid w:val="00E76D60"/>
    <w:rsid w:val="00E81875"/>
    <w:rsid w:val="00EA6F11"/>
    <w:rsid w:val="00EE1B32"/>
    <w:rsid w:val="00F022B8"/>
    <w:rsid w:val="00F06D88"/>
    <w:rsid w:val="00F1130B"/>
    <w:rsid w:val="00F3362E"/>
    <w:rsid w:val="00F50904"/>
    <w:rsid w:val="00F667C9"/>
    <w:rsid w:val="00F7552C"/>
    <w:rsid w:val="00F82B37"/>
    <w:rsid w:val="00F956EB"/>
    <w:rsid w:val="00FB120F"/>
    <w:rsid w:val="00FB458B"/>
    <w:rsid w:val="00FC1D84"/>
    <w:rsid w:val="00FE4AF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2BC44A"/>
  <w15:chartTrackingRefBased/>
  <w15:docId w15:val="{8CE70725-1809-4923-BAC1-3B16531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A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6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93"/>
  </w:style>
  <w:style w:type="paragraph" w:styleId="Footer">
    <w:name w:val="footer"/>
    <w:basedOn w:val="Normal"/>
    <w:link w:val="FooterChar"/>
    <w:uiPriority w:val="99"/>
    <w:unhideWhenUsed/>
    <w:rsid w:val="009C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29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pielikums 1_Lēmums par tahogrāfa darbības papildu pārbaudi darbnīcā</vt:lpstr>
      <vt:lpstr/>
    </vt:vector>
  </TitlesOfParts>
  <Company>Valsts policija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pielikums 1_Lēmums par tahogrāfa darbības papildu pārbaudi darbnīcā</dc:title>
  <dc:subject/>
  <dc:creator>Inga.Lukjanovica@sam.gov.lv</dc:creator>
  <cp:keywords/>
  <dc:description/>
  <cp:lastModifiedBy>Leontine Babkina</cp:lastModifiedBy>
  <cp:revision>30</cp:revision>
  <cp:lastPrinted>2019-09-03T10:19:00Z</cp:lastPrinted>
  <dcterms:created xsi:type="dcterms:W3CDTF">2020-04-09T09:56:00Z</dcterms:created>
  <dcterms:modified xsi:type="dcterms:W3CDTF">2020-05-06T08:41:00Z</dcterms:modified>
</cp:coreProperties>
</file>