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3FCB" w:rsidR="00894C55" w:rsidP="00EC6E12" w:rsidRDefault="00EC6E12" w14:paraId="04EEEF0E" w14:textId="3852E15A">
      <w:pPr>
        <w:pStyle w:val="Bezatstarpm"/>
        <w:jc w:val="center"/>
        <w:rPr>
          <w:rFonts w:ascii="Times New Roman" w:hAnsi="Times New Roman" w:cs="Times New Roman"/>
          <w:b/>
          <w:sz w:val="24"/>
          <w:lang w:eastAsia="lv-LV"/>
        </w:rPr>
      </w:pPr>
      <w:r w:rsidRPr="00DA3FCB">
        <w:rPr>
          <w:rFonts w:ascii="Times New Roman" w:hAnsi="Times New Roman" w:cs="Times New Roman"/>
          <w:b/>
          <w:sz w:val="24"/>
          <w:lang w:eastAsia="lv-LV"/>
        </w:rPr>
        <w:t xml:space="preserve">Ministru kabineta rīkojuma projekta </w:t>
      </w:r>
      <w:r w:rsidRPr="00DA3FCB" w:rsidR="00EA093C">
        <w:rPr>
          <w:rFonts w:ascii="Times New Roman" w:hAnsi="Times New Roman" w:cs="Times New Roman"/>
          <w:b/>
          <w:sz w:val="24"/>
          <w:lang w:eastAsia="lv-LV"/>
        </w:rPr>
        <w:t>"</w:t>
      </w:r>
      <w:r w:rsidRPr="00DA3FCB">
        <w:rPr>
          <w:rFonts w:ascii="Times New Roman" w:hAnsi="Times New Roman" w:cs="Times New Roman"/>
          <w:b/>
          <w:sz w:val="24"/>
          <w:lang w:eastAsia="lv-LV"/>
        </w:rPr>
        <w:t xml:space="preserve">Par finanšu līdzekļu piešķiršanu no valsts budžeta programmas </w:t>
      </w:r>
      <w:r w:rsidRPr="00DA3FCB" w:rsidR="00EA093C">
        <w:rPr>
          <w:rFonts w:ascii="Times New Roman" w:hAnsi="Times New Roman" w:cs="Times New Roman"/>
          <w:b/>
          <w:sz w:val="24"/>
          <w:lang w:eastAsia="lv-LV"/>
        </w:rPr>
        <w:t>"</w:t>
      </w:r>
      <w:r w:rsidRPr="00DA3FCB">
        <w:rPr>
          <w:rFonts w:ascii="Times New Roman" w:hAnsi="Times New Roman" w:cs="Times New Roman"/>
          <w:b/>
          <w:sz w:val="24"/>
          <w:lang w:eastAsia="lv-LV"/>
        </w:rPr>
        <w:t>Līdzekļi neparedzētiem gadījumiem</w:t>
      </w:r>
      <w:r w:rsidRPr="00DA3FCB" w:rsidR="00EA093C">
        <w:rPr>
          <w:rFonts w:ascii="Times New Roman" w:hAnsi="Times New Roman" w:cs="Times New Roman"/>
          <w:b/>
          <w:sz w:val="24"/>
          <w:lang w:eastAsia="lv-LV"/>
        </w:rPr>
        <w:t xml:space="preserve">"" </w:t>
      </w:r>
      <w:r w:rsidRPr="00DA3FCB" w:rsidR="00894C55">
        <w:rPr>
          <w:rFonts w:ascii="Times New Roman" w:hAnsi="Times New Roman" w:cs="Times New Roman"/>
          <w:b/>
          <w:sz w:val="24"/>
          <w:lang w:eastAsia="lv-LV"/>
        </w:rPr>
        <w:t>sākotnējās ietekmes novērtējuma ziņojums (anotācija)</w:t>
      </w:r>
    </w:p>
    <w:p w:rsidR="00EC6E12" w:rsidP="00EC6E12" w:rsidRDefault="00EC6E12" w14:paraId="5D559B11" w14:textId="77777777">
      <w:pPr>
        <w:pStyle w:val="Bezatstarpm"/>
        <w:jc w:val="center"/>
        <w:rPr>
          <w:rFonts w:ascii="Times New Roman" w:hAnsi="Times New Roman" w:cs="Times New Roman"/>
          <w:sz w:val="24"/>
          <w:szCs w:val="24"/>
          <w:lang w:eastAsia="lv-LV"/>
        </w:rPr>
      </w:pPr>
    </w:p>
    <w:tbl>
      <w:tblPr>
        <w:tblW w:w="5166" w:type="pct"/>
        <w:tblInd w:w="-15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260"/>
        <w:gridCol w:w="6096"/>
      </w:tblGrid>
      <w:tr w:rsidRPr="006F193F" w:rsidR="006F193F" w:rsidTr="006F193F" w14:paraId="58CB537F" w14:textId="77777777">
        <w:trPr>
          <w:trHeight w:val="324"/>
        </w:trPr>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6F193F" w:rsidR="006F193F" w:rsidP="006F193F" w:rsidRDefault="006F193F" w14:paraId="382AB0BF" w14:textId="77777777">
            <w:pPr>
              <w:spacing w:before="100" w:beforeAutospacing="1" w:after="100" w:afterAutospacing="1" w:line="293" w:lineRule="atLeast"/>
              <w:jc w:val="center"/>
              <w:rPr>
                <w:b/>
                <w:bCs/>
              </w:rPr>
            </w:pPr>
            <w:r w:rsidRPr="006F193F">
              <w:rPr>
                <w:b/>
                <w:bCs/>
              </w:rPr>
              <w:t>Tiesību akta projekta anotācijas kopsavilkums</w:t>
            </w:r>
          </w:p>
        </w:tc>
      </w:tr>
      <w:tr w:rsidRPr="006F193F" w:rsidR="006F193F" w:rsidTr="006F193F" w14:paraId="32B6BEEF" w14:textId="77777777">
        <w:trPr>
          <w:trHeight w:val="324"/>
        </w:trPr>
        <w:tc>
          <w:tcPr>
            <w:tcW w:w="1742" w:type="pct"/>
            <w:tcBorders>
              <w:top w:val="outset" w:color="414142" w:sz="6" w:space="0"/>
              <w:left w:val="outset" w:color="414142" w:sz="6" w:space="0"/>
              <w:bottom w:val="outset" w:color="414142" w:sz="6" w:space="0"/>
              <w:right w:val="outset" w:color="414142" w:sz="6" w:space="0"/>
            </w:tcBorders>
            <w:hideMark/>
          </w:tcPr>
          <w:p w:rsidRPr="006F193F" w:rsidR="006F193F" w:rsidP="006F193F" w:rsidRDefault="006F193F" w14:paraId="0B4F0D40" w14:textId="77777777">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color="414142" w:sz="6" w:space="0"/>
              <w:left w:val="outset" w:color="414142" w:sz="6" w:space="0"/>
              <w:bottom w:val="outset" w:color="414142" w:sz="6" w:space="0"/>
              <w:right w:val="outset" w:color="414142" w:sz="6" w:space="0"/>
            </w:tcBorders>
          </w:tcPr>
          <w:p w:rsidRPr="00714300" w:rsidR="006F193F" w:rsidP="006F193F" w:rsidRDefault="006F193F" w14:paraId="72BC091E" w14:textId="77777777">
            <w:pPr>
              <w:ind w:left="107" w:right="109"/>
              <w:jc w:val="both"/>
            </w:pPr>
            <w:r w:rsidRPr="00714300">
              <w:rPr>
                <w:rFonts w:eastAsiaTheme="minorHAnsi"/>
              </w:rPr>
              <w:t>Projekts šo jomu neskar.</w:t>
            </w:r>
          </w:p>
        </w:tc>
      </w:tr>
    </w:tbl>
    <w:p w:rsidR="00EC6E12" w:rsidP="006F193F" w:rsidRDefault="00EC6E12" w14:paraId="27C79431" w14:textId="77777777">
      <w:pPr>
        <w:pStyle w:val="Bezatstarpm"/>
        <w:rPr>
          <w:rFonts w:ascii="Times New Roman" w:hAnsi="Times New Roman" w:cs="Times New Roman"/>
          <w:sz w:val="24"/>
          <w:szCs w:val="24"/>
          <w:lang w:eastAsia="lv-LV"/>
        </w:rPr>
      </w:pPr>
    </w:p>
    <w:tbl>
      <w:tblPr>
        <w:tblStyle w:val="Reatabula"/>
        <w:tblW w:w="9356" w:type="dxa"/>
        <w:tblInd w:w="-147" w:type="dxa"/>
        <w:tblLayout w:type="fixed"/>
        <w:tblLook w:val="04A0" w:firstRow="1" w:lastRow="0" w:firstColumn="1" w:lastColumn="0" w:noHBand="0" w:noVBand="1"/>
      </w:tblPr>
      <w:tblGrid>
        <w:gridCol w:w="568"/>
        <w:gridCol w:w="2268"/>
        <w:gridCol w:w="6520"/>
      </w:tblGrid>
      <w:tr w:rsidR="00EC6E12" w:rsidTr="0079260F" w14:paraId="6F5C95E5" w14:textId="77777777">
        <w:tc>
          <w:tcPr>
            <w:tcW w:w="9356" w:type="dxa"/>
            <w:gridSpan w:val="3"/>
          </w:tcPr>
          <w:p w:rsidRPr="00EC6E12" w:rsidR="00EC6E12" w:rsidP="00EC6E12" w:rsidRDefault="00EC6E12" w14:paraId="2E8CEC93" w14:textId="77777777">
            <w:pPr>
              <w:pStyle w:val="Bezatstarpm"/>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DA3FCB" w14:paraId="31440490" w14:textId="77777777">
        <w:tc>
          <w:tcPr>
            <w:tcW w:w="568" w:type="dxa"/>
          </w:tcPr>
          <w:p w:rsidR="00130487" w:rsidP="00130487" w:rsidRDefault="00130487" w14:paraId="4DEF71DE"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268" w:type="dxa"/>
          </w:tcPr>
          <w:p w:rsidRPr="00EC6E12" w:rsidR="00130487" w:rsidP="00130487" w:rsidRDefault="00130487" w14:paraId="75F03F44"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6520" w:type="dxa"/>
          </w:tcPr>
          <w:p w:rsidRPr="00842113" w:rsidR="00913AF4" w:rsidP="00AB5223" w:rsidRDefault="00332F79" w14:paraId="03C4D5A0" w14:textId="61769C07">
            <w:pPr>
              <w:ind w:firstLine="311"/>
              <w:jc w:val="both"/>
              <w:rPr>
                <w:shd w:val="clear" w:color="auto" w:fill="FFFFFF"/>
              </w:rPr>
            </w:pPr>
            <w:r w:rsidRPr="0079260F">
              <w:t>Ministru kabineta rīkojuma</w:t>
            </w:r>
            <w:r>
              <w:t xml:space="preserve"> projekts "</w:t>
            </w:r>
            <w:r w:rsidRPr="0079260F">
              <w:t xml:space="preserve">Par finanšu līdzekļu piešķiršanu no valsts </w:t>
            </w:r>
            <w:r w:rsidRPr="007A68A7">
              <w:t>budžeta programmas "Līdzekļi neparedzētiem gadījumiem"" (turpmāk – rīkojuma projekts) izstrādāts, pamatojoties uz Ministru kabineta 2020.</w:t>
            </w:r>
            <w:r w:rsidR="0054499C">
              <w:t> </w:t>
            </w:r>
            <w:r w:rsidRPr="007A68A7">
              <w:t>gada 9.</w:t>
            </w:r>
            <w:r w:rsidR="0054499C">
              <w:t> </w:t>
            </w:r>
            <w:r w:rsidRPr="007A68A7">
              <w:t>aprīļa sēdē pieņemto lēmumu</w:t>
            </w:r>
            <w:r w:rsidR="00BC6853">
              <w:t xml:space="preserve"> </w:t>
            </w:r>
            <w:r w:rsidRPr="007A68A7" w:rsidR="00BC6853">
              <w:t xml:space="preserve">(TA-628) </w:t>
            </w:r>
            <w:r w:rsidRPr="007A68A7">
              <w:t>jautājumā par finanšu līdzekļu pieprasīšanu</w:t>
            </w:r>
            <w:r w:rsidRPr="002655B0">
              <w:t xml:space="preserve"> no valsts budžeta programmas 02.00.00 </w:t>
            </w:r>
            <w:r>
              <w:t>"</w:t>
            </w:r>
            <w:r w:rsidRPr="002655B0">
              <w:t>Līdzekļi neparedzētiem gadījumiem</w:t>
            </w:r>
            <w:r w:rsidRPr="00373F53">
              <w:t>" (turpmāk – Protokollēmums).</w:t>
            </w:r>
          </w:p>
        </w:tc>
      </w:tr>
      <w:tr w:rsidR="00332F79" w:rsidTr="00DA3FCB" w14:paraId="69E5DBB5" w14:textId="77777777">
        <w:tc>
          <w:tcPr>
            <w:tcW w:w="568" w:type="dxa"/>
          </w:tcPr>
          <w:p w:rsidR="00332F79" w:rsidP="00332F79" w:rsidRDefault="00332F79" w14:paraId="196FCCF3"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268" w:type="dxa"/>
          </w:tcPr>
          <w:p w:rsidR="00332F79" w:rsidP="00332F79" w:rsidRDefault="00332F79" w14:paraId="71164870"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Pr="00152501" w:rsidR="00332F79" w:rsidP="00332F79" w:rsidRDefault="00332F79" w14:paraId="7EE5D96F" w14:textId="77777777">
            <w:pPr>
              <w:jc w:val="center"/>
            </w:pPr>
          </w:p>
        </w:tc>
        <w:tc>
          <w:tcPr>
            <w:tcW w:w="6520" w:type="dxa"/>
          </w:tcPr>
          <w:p w:rsidRPr="007A68A7" w:rsidR="00332F79" w:rsidP="00EA093C" w:rsidRDefault="00332F79" w14:paraId="2A2163DB" w14:textId="4295FF3B">
            <w:pPr>
              <w:ind w:firstLine="311"/>
              <w:jc w:val="both"/>
            </w:pPr>
            <w:r w:rsidRPr="007A68A7">
              <w:t xml:space="preserve">Pamatojoties uz 2020. gada 30. janvāra Pasaules Veselības organizācijas ģenerāldirektora paziņojumu, ka </w:t>
            </w:r>
            <w:proofErr w:type="spellStart"/>
            <w:r w:rsidRPr="007A68A7">
              <w:t>koronavīrus</w:t>
            </w:r>
            <w:r w:rsidR="00937231">
              <w:t>a</w:t>
            </w:r>
            <w:proofErr w:type="spellEnd"/>
            <w:r w:rsidRPr="007A68A7">
              <w:t xml:space="preserve"> </w:t>
            </w:r>
            <w:proofErr w:type="spellStart"/>
            <w:r w:rsidRPr="007A68A7">
              <w:t>Covid-19</w:t>
            </w:r>
            <w:proofErr w:type="spellEnd"/>
            <w:r w:rsidRPr="007A68A7">
              <w:t xml:space="preserve"> uzliesmojums ir uzskatāms par starptautiskas nozīmes ārkārtas sabiedrības veselības apdraudējumu un Eiropas Slimību profilakses </w:t>
            </w:r>
            <w:r w:rsidR="000E1F9E">
              <w:t xml:space="preserve">un kontroles </w:t>
            </w:r>
            <w:r w:rsidRPr="007A68A7">
              <w:t xml:space="preserve">centra ieteikumiem par </w:t>
            </w:r>
            <w:proofErr w:type="spellStart"/>
            <w:r w:rsidRPr="00BE37C7">
              <w:t>koronavīrusa</w:t>
            </w:r>
            <w:proofErr w:type="spellEnd"/>
            <w:r w:rsidRPr="007A68A7">
              <w:t xml:space="preserve"> </w:t>
            </w:r>
            <w:proofErr w:type="spellStart"/>
            <w:r w:rsidRPr="007A68A7">
              <w:t>Covid-19</w:t>
            </w:r>
            <w:proofErr w:type="spellEnd"/>
            <w:r w:rsidRPr="007A68A7">
              <w:t xml:space="preserve"> izraisīto saslimšanas gadījumu uzraudzību, tika izdots Ministru kabineta 2020. gada 12. marta rīkojums Nr. 103 "Par ārkārtējās situācijas izsludināšanu" (turpmāk – Rīkojums).</w:t>
            </w:r>
          </w:p>
          <w:p w:rsidR="00332F79" w:rsidP="00EA093C" w:rsidRDefault="00937231" w14:paraId="5E0084E0" w14:textId="390D3493">
            <w:pPr>
              <w:ind w:firstLine="311"/>
              <w:jc w:val="both"/>
            </w:pPr>
            <w:r>
              <w:t xml:space="preserve">Atbilstoši </w:t>
            </w:r>
            <w:r w:rsidRPr="007A68A7" w:rsidR="00332F79">
              <w:t xml:space="preserve">Protokollēmumā </w:t>
            </w:r>
            <w:r>
              <w:t>noteiktajam</w:t>
            </w:r>
            <w:r w:rsidRPr="007A68A7" w:rsidR="00332F79">
              <w:t xml:space="preserve"> Ministru kabinets lemj, ka no valsts budžeta programmas 02.00.00 "Līdzekļi neparedzētiem gadījumiem" tiek piešķirti papildu līdzekļi, lai laika periodā no 2020.</w:t>
            </w:r>
            <w:r w:rsidR="0054499C">
              <w:t> </w:t>
            </w:r>
            <w:r w:rsidRPr="007A68A7" w:rsidR="00332F79">
              <w:t xml:space="preserve">gada 1. aprīļa līdz 2020. gada 31. maijam nodrošinātu piemaksas par darbu paaugstināta riska un slodzes apstākļos (turpmāk – piemaksa) sabiedrības veselības apdraudējuma situācijā saistībā ar  Covid-19 uzliesmojumu un seku novēršanu </w:t>
            </w:r>
            <w:r w:rsidRPr="008D06CC" w:rsidR="008D06CC">
              <w:t xml:space="preserve">valsts pārvaldes iestādēs un valsts un pašvaldību kapitālsabiedrībās </w:t>
            </w:r>
            <w:r w:rsidRPr="007A68A7" w:rsidR="00332F79">
              <w:t xml:space="preserve">nodarbinātajām ārstniecības personām, amatpersonām ar speciālām dienesta pakāpēm un pārējiem nodarbinātajiem, ņemot vērā noteiktus kritērijus, tai skaitā </w:t>
            </w:r>
            <w:r w:rsidR="00332F79">
              <w:t xml:space="preserve">nodarbinātais </w:t>
            </w:r>
            <w:r w:rsidRPr="009D1E54" w:rsidR="00332F79">
              <w:t xml:space="preserve">veic darbu paaugstinātas intensitātes un apdraudējuma apstākļos, nodrošinot īpašu un nozīmīgu ieguldījumu </w:t>
            </w:r>
            <w:r w:rsidR="00E153D2">
              <w:t>Rīkojumā</w:t>
            </w:r>
            <w:r w:rsidRPr="009D1E54" w:rsidR="00332F79">
              <w:t xml:space="preserve"> noteikto pasākumu</w:t>
            </w:r>
            <w:r w:rsidR="008D06CC">
              <w:t xml:space="preserve"> veikšanā</w:t>
            </w:r>
            <w:r w:rsidRPr="009D1E54" w:rsidR="00332F79">
              <w:t xml:space="preserve">, kuri ir saistīti ar </w:t>
            </w:r>
            <w:proofErr w:type="spellStart"/>
            <w:r w:rsidRPr="009D1E54" w:rsidR="00332F79">
              <w:t>proaktīvu</w:t>
            </w:r>
            <w:proofErr w:type="spellEnd"/>
            <w:r w:rsidRPr="009D1E54" w:rsidR="00332F79">
              <w:t xml:space="preserve"> rīcību </w:t>
            </w:r>
            <w:proofErr w:type="spellStart"/>
            <w:r w:rsidRPr="009D1E54" w:rsidR="00332F79">
              <w:t>Covid-19</w:t>
            </w:r>
            <w:proofErr w:type="spellEnd"/>
            <w:r w:rsidRPr="009D1E54" w:rsidR="00332F79">
              <w:t xml:space="preserve"> pandēmijas ierobežošanā un izrai</w:t>
            </w:r>
            <w:r w:rsidR="00332F79">
              <w:t xml:space="preserve">sīto seku mazināšanā, kā arī </w:t>
            </w:r>
            <w:r w:rsidRPr="00BF04CA" w:rsidR="00332F79">
              <w:t>nodarbināt</w:t>
            </w:r>
            <w:r w:rsidR="00332F79">
              <w:t>ie</w:t>
            </w:r>
            <w:r w:rsidRPr="00BF04CA" w:rsidR="00332F79">
              <w:t xml:space="preserve"> ir tiešā saskarē ar Covid-19 </w:t>
            </w:r>
            <w:r w:rsidRPr="00322C35" w:rsidR="00322C35">
              <w:t>riska grupas pacientiem</w:t>
            </w:r>
            <w:r w:rsidRPr="00BF04CA" w:rsidR="00332F79">
              <w:t>, kuriem nav apstiprināta slimība, bet ir jāievēro karantīna vai pašizolācija.</w:t>
            </w:r>
          </w:p>
          <w:p w:rsidR="00332F79" w:rsidP="00EA093C" w:rsidRDefault="00332F79" w14:paraId="54F667AE" w14:textId="47261639">
            <w:pPr>
              <w:ind w:firstLine="311"/>
              <w:jc w:val="both"/>
            </w:pPr>
            <w:r w:rsidRPr="00E7716E">
              <w:t>Katrā ieslodzījuma vietā ir vai ir bijušas personas, k</w:t>
            </w:r>
            <w:r w:rsidR="007D6067">
              <w:t>urām</w:t>
            </w:r>
            <w:r w:rsidRPr="00E7716E">
              <w:t xml:space="preserve"> saskaņā ar Covid-19 izplatības ierobežojošiem pasākumiem, ir noteikta karantīna vai izolācija, un ieslodzījuma vietu nodarbinātie veic visas ārējos normatīvajos aktos noteiktās funkcijas arī ar </w:t>
            </w:r>
            <w:r w:rsidR="007D6067">
              <w:t>šīm</w:t>
            </w:r>
            <w:r w:rsidRPr="00E7716E" w:rsidR="007D6067">
              <w:t xml:space="preserve"> </w:t>
            </w:r>
            <w:r w:rsidRPr="00E7716E">
              <w:t>personām.</w:t>
            </w:r>
          </w:p>
          <w:p w:rsidRPr="000F7A52" w:rsidR="002334D2" w:rsidP="002334D2" w:rsidRDefault="002334D2" w14:paraId="7AFFF4C7" w14:textId="77A58281">
            <w:pPr>
              <w:jc w:val="center"/>
              <w:rPr>
                <w:b/>
              </w:rPr>
            </w:pPr>
            <w:r>
              <w:rPr>
                <w:b/>
              </w:rPr>
              <w:lastRenderedPageBreak/>
              <w:t>Personu skaits</w:t>
            </w:r>
            <w:r w:rsidRPr="000F7A52">
              <w:rPr>
                <w:b/>
              </w:rPr>
              <w:t xml:space="preserve"> ieslodzījuma vietās, kuri atrodas kamerā-izolatorā ar aizdomām par iespējamu inficēšanos ar COVID-19 infek</w:t>
            </w:r>
            <w:r>
              <w:rPr>
                <w:b/>
              </w:rPr>
              <w:t>ciju un atrodas novērošanā uz 23.04</w:t>
            </w:r>
            <w:r w:rsidRPr="000F7A52">
              <w:rPr>
                <w:b/>
              </w:rPr>
              <w:t>.2020.</w:t>
            </w:r>
          </w:p>
          <w:tbl>
            <w:tblPr>
              <w:tblStyle w:val="Reatabula"/>
              <w:tblW w:w="5415" w:type="dxa"/>
              <w:jc w:val="center"/>
              <w:tblLayout w:type="fixed"/>
              <w:tblLook w:val="04A0" w:firstRow="1" w:lastRow="0" w:firstColumn="1" w:lastColumn="0" w:noHBand="0" w:noVBand="1"/>
            </w:tblPr>
            <w:tblGrid>
              <w:gridCol w:w="2296"/>
              <w:gridCol w:w="3119"/>
            </w:tblGrid>
            <w:tr w:rsidRPr="002334D2" w:rsidR="002334D2" w:rsidTr="002334D2" w14:paraId="17A3CD85" w14:textId="77777777">
              <w:trPr>
                <w:trHeight w:val="778"/>
                <w:jc w:val="center"/>
              </w:trPr>
              <w:tc>
                <w:tcPr>
                  <w:tcW w:w="2296" w:type="dxa"/>
                </w:tcPr>
                <w:p w:rsidRPr="002334D2" w:rsidR="002334D2" w:rsidP="002334D2" w:rsidRDefault="002334D2" w14:paraId="485E6EED" w14:textId="77777777"/>
                <w:p w:rsidRPr="002334D2" w:rsidR="002334D2" w:rsidP="002334D2" w:rsidRDefault="002334D2" w14:paraId="69D26505" w14:textId="77777777">
                  <w:pPr>
                    <w:jc w:val="center"/>
                  </w:pPr>
                  <w:r w:rsidRPr="002334D2">
                    <w:t>Ieslodzījuma vieta</w:t>
                  </w:r>
                </w:p>
              </w:tc>
              <w:tc>
                <w:tcPr>
                  <w:tcW w:w="3119" w:type="dxa"/>
                </w:tcPr>
                <w:p w:rsidRPr="002334D2" w:rsidR="002334D2" w:rsidP="002334D2" w:rsidRDefault="002334D2" w14:paraId="3AB6F362" w14:textId="77777777">
                  <w:pPr>
                    <w:jc w:val="center"/>
                  </w:pPr>
                  <w:r w:rsidRPr="002334D2">
                    <w:t>Personas, kuras ir izolētas sakarā ar aizdomām par iespējamu inficēšanos ar COVID-19 infekciju un atrodas novērošanā</w:t>
                  </w:r>
                </w:p>
              </w:tc>
            </w:tr>
            <w:tr w:rsidRPr="002334D2" w:rsidR="002334D2" w:rsidTr="002334D2" w14:paraId="320E3991" w14:textId="77777777">
              <w:trPr>
                <w:trHeight w:val="382"/>
                <w:jc w:val="center"/>
              </w:trPr>
              <w:tc>
                <w:tcPr>
                  <w:tcW w:w="2296" w:type="dxa"/>
                </w:tcPr>
                <w:p w:rsidRPr="002334D2" w:rsidR="002334D2" w:rsidP="002334D2" w:rsidRDefault="002334D2" w14:paraId="021035C5" w14:textId="77777777">
                  <w:r w:rsidRPr="002334D2">
                    <w:t>Rīgas Centrālcietums</w:t>
                  </w:r>
                </w:p>
              </w:tc>
              <w:tc>
                <w:tcPr>
                  <w:tcW w:w="3119" w:type="dxa"/>
                </w:tcPr>
                <w:p w:rsidRPr="002334D2" w:rsidR="002334D2" w:rsidP="002334D2" w:rsidRDefault="002334D2" w14:paraId="5FBB5DE6" w14:textId="04DA55B3">
                  <w:pPr>
                    <w:jc w:val="center"/>
                  </w:pPr>
                  <w:r w:rsidRPr="002334D2">
                    <w:t>20</w:t>
                  </w:r>
                </w:p>
              </w:tc>
            </w:tr>
            <w:tr w:rsidRPr="002334D2" w:rsidR="002334D2" w:rsidTr="002334D2" w14:paraId="66F477A8" w14:textId="77777777">
              <w:trPr>
                <w:trHeight w:val="198"/>
                <w:jc w:val="center"/>
              </w:trPr>
              <w:tc>
                <w:tcPr>
                  <w:tcW w:w="2296" w:type="dxa"/>
                </w:tcPr>
                <w:p w:rsidRPr="002334D2" w:rsidR="002334D2" w:rsidP="002334D2" w:rsidRDefault="002334D2" w14:paraId="66C33090" w14:textId="77777777">
                  <w:r w:rsidRPr="002334D2">
                    <w:t>Iļģuciema cietums</w:t>
                  </w:r>
                </w:p>
              </w:tc>
              <w:tc>
                <w:tcPr>
                  <w:tcW w:w="3119" w:type="dxa"/>
                </w:tcPr>
                <w:p w:rsidRPr="002334D2" w:rsidR="002334D2" w:rsidP="002334D2" w:rsidRDefault="002334D2" w14:paraId="2E53FBED" w14:textId="4040208A">
                  <w:pPr>
                    <w:jc w:val="center"/>
                  </w:pPr>
                  <w:r w:rsidRPr="002334D2">
                    <w:t>1</w:t>
                  </w:r>
                </w:p>
              </w:tc>
            </w:tr>
            <w:tr w:rsidRPr="002334D2" w:rsidR="002334D2" w:rsidTr="002334D2" w14:paraId="4E4101D7" w14:textId="77777777">
              <w:trPr>
                <w:trHeight w:val="183"/>
                <w:jc w:val="center"/>
              </w:trPr>
              <w:tc>
                <w:tcPr>
                  <w:tcW w:w="2296" w:type="dxa"/>
                </w:tcPr>
                <w:p w:rsidRPr="002334D2" w:rsidR="002334D2" w:rsidP="002334D2" w:rsidRDefault="002334D2" w14:paraId="4B9F4996" w14:textId="77777777">
                  <w:r w:rsidRPr="002334D2">
                    <w:t>Jelgavas cietums</w:t>
                  </w:r>
                </w:p>
              </w:tc>
              <w:tc>
                <w:tcPr>
                  <w:tcW w:w="3119" w:type="dxa"/>
                </w:tcPr>
                <w:p w:rsidRPr="002334D2" w:rsidR="002334D2" w:rsidP="002334D2" w:rsidRDefault="002334D2" w14:paraId="283682B4" w14:textId="1738B19A">
                  <w:pPr>
                    <w:jc w:val="center"/>
                  </w:pPr>
                  <w:r w:rsidRPr="002334D2">
                    <w:t>1</w:t>
                  </w:r>
                </w:p>
              </w:tc>
            </w:tr>
            <w:tr w:rsidRPr="002334D2" w:rsidR="002334D2" w:rsidTr="002334D2" w14:paraId="11AECEDA" w14:textId="77777777">
              <w:trPr>
                <w:trHeight w:val="580"/>
                <w:jc w:val="center"/>
              </w:trPr>
              <w:tc>
                <w:tcPr>
                  <w:tcW w:w="2296" w:type="dxa"/>
                </w:tcPr>
                <w:p w:rsidRPr="002334D2" w:rsidR="002334D2" w:rsidP="002334D2" w:rsidRDefault="002334D2" w14:paraId="2EF075C4" w14:textId="77777777">
                  <w:r w:rsidRPr="002334D2">
                    <w:t>Liepājas cietums</w:t>
                  </w:r>
                </w:p>
              </w:tc>
              <w:tc>
                <w:tcPr>
                  <w:tcW w:w="3119" w:type="dxa"/>
                </w:tcPr>
                <w:p w:rsidRPr="002334D2" w:rsidR="002334D2" w:rsidP="002334D2" w:rsidRDefault="002334D2" w14:paraId="0D22F8C8" w14:textId="6D743248">
                  <w:pPr>
                    <w:jc w:val="center"/>
                  </w:pPr>
                  <w:r w:rsidRPr="002334D2">
                    <w:t>4</w:t>
                  </w:r>
                </w:p>
              </w:tc>
            </w:tr>
            <w:tr w:rsidRPr="002334D2" w:rsidR="002334D2" w:rsidTr="002334D2" w14:paraId="5A046A39" w14:textId="77777777">
              <w:trPr>
                <w:trHeight w:val="198"/>
                <w:jc w:val="center"/>
              </w:trPr>
              <w:tc>
                <w:tcPr>
                  <w:tcW w:w="2296" w:type="dxa"/>
                </w:tcPr>
                <w:p w:rsidRPr="002334D2" w:rsidR="002334D2" w:rsidP="002334D2" w:rsidRDefault="002334D2" w14:paraId="7A422B87" w14:textId="77777777">
                  <w:r w:rsidRPr="002334D2">
                    <w:t>Valmieras cietums</w:t>
                  </w:r>
                </w:p>
              </w:tc>
              <w:tc>
                <w:tcPr>
                  <w:tcW w:w="3119" w:type="dxa"/>
                </w:tcPr>
                <w:p w:rsidRPr="002334D2" w:rsidR="002334D2" w:rsidP="002334D2" w:rsidRDefault="002334D2" w14:paraId="4F786D42" w14:textId="7F22DEB8">
                  <w:pPr>
                    <w:jc w:val="center"/>
                  </w:pPr>
                  <w:r w:rsidRPr="002334D2">
                    <w:t>3</w:t>
                  </w:r>
                </w:p>
              </w:tc>
            </w:tr>
            <w:tr w:rsidRPr="002334D2" w:rsidR="002334D2" w:rsidTr="002334D2" w14:paraId="6C272AE5" w14:textId="77777777">
              <w:trPr>
                <w:trHeight w:val="183"/>
                <w:jc w:val="center"/>
              </w:trPr>
              <w:tc>
                <w:tcPr>
                  <w:tcW w:w="2296" w:type="dxa"/>
                </w:tcPr>
                <w:p w:rsidRPr="002334D2" w:rsidR="002334D2" w:rsidP="002334D2" w:rsidRDefault="002334D2" w14:paraId="766BE019" w14:textId="77777777">
                  <w:r w:rsidRPr="002334D2">
                    <w:t>Cēsu AIN</w:t>
                  </w:r>
                </w:p>
              </w:tc>
              <w:tc>
                <w:tcPr>
                  <w:tcW w:w="3119" w:type="dxa"/>
                </w:tcPr>
                <w:p w:rsidRPr="002334D2" w:rsidR="002334D2" w:rsidP="002334D2" w:rsidRDefault="002334D2" w14:paraId="2C8E5A33" w14:textId="77777777">
                  <w:pPr>
                    <w:jc w:val="center"/>
                  </w:pPr>
                  <w:r w:rsidRPr="002334D2">
                    <w:t>0</w:t>
                  </w:r>
                </w:p>
              </w:tc>
            </w:tr>
            <w:tr w:rsidRPr="002334D2" w:rsidR="002334D2" w:rsidTr="002334D2" w14:paraId="45F19D65" w14:textId="77777777">
              <w:trPr>
                <w:trHeight w:val="198"/>
                <w:jc w:val="center"/>
              </w:trPr>
              <w:tc>
                <w:tcPr>
                  <w:tcW w:w="2296" w:type="dxa"/>
                </w:tcPr>
                <w:p w:rsidRPr="002334D2" w:rsidR="002334D2" w:rsidP="002334D2" w:rsidRDefault="002334D2" w14:paraId="35A58143" w14:textId="77777777">
                  <w:r w:rsidRPr="002334D2">
                    <w:t>Jēkabpils cietums</w:t>
                  </w:r>
                </w:p>
              </w:tc>
              <w:tc>
                <w:tcPr>
                  <w:tcW w:w="3119" w:type="dxa"/>
                </w:tcPr>
                <w:p w:rsidRPr="002334D2" w:rsidR="002334D2" w:rsidP="002334D2" w:rsidRDefault="002334D2" w14:paraId="65749E81" w14:textId="3314D9F7">
                  <w:pPr>
                    <w:jc w:val="center"/>
                  </w:pPr>
                  <w:r w:rsidRPr="002334D2">
                    <w:t>3</w:t>
                  </w:r>
                </w:p>
              </w:tc>
            </w:tr>
            <w:tr w:rsidRPr="002334D2" w:rsidR="002334D2" w:rsidTr="002334D2" w14:paraId="3EC4B874" w14:textId="77777777">
              <w:trPr>
                <w:trHeight w:val="575"/>
                <w:jc w:val="center"/>
              </w:trPr>
              <w:tc>
                <w:tcPr>
                  <w:tcW w:w="2296" w:type="dxa"/>
                </w:tcPr>
                <w:p w:rsidRPr="002334D2" w:rsidR="002334D2" w:rsidP="002334D2" w:rsidRDefault="002334D2" w14:paraId="6130000F" w14:textId="77777777">
                  <w:r w:rsidRPr="002334D2">
                    <w:t>Daugavgrīvas cietums</w:t>
                  </w:r>
                </w:p>
              </w:tc>
              <w:tc>
                <w:tcPr>
                  <w:tcW w:w="3119" w:type="dxa"/>
                </w:tcPr>
                <w:p w:rsidRPr="002334D2" w:rsidR="002334D2" w:rsidP="002334D2" w:rsidRDefault="002334D2" w14:paraId="6F021AA2" w14:textId="3A25A2CD">
                  <w:pPr>
                    <w:jc w:val="center"/>
                  </w:pPr>
                  <w:r w:rsidRPr="002334D2">
                    <w:t>1</w:t>
                  </w:r>
                </w:p>
              </w:tc>
            </w:tr>
            <w:tr w:rsidRPr="002334D2" w:rsidR="002334D2" w:rsidTr="002334D2" w14:paraId="4C699A61" w14:textId="77777777">
              <w:trPr>
                <w:trHeight w:val="580"/>
                <w:jc w:val="center"/>
              </w:trPr>
              <w:tc>
                <w:tcPr>
                  <w:tcW w:w="2296" w:type="dxa"/>
                </w:tcPr>
                <w:p w:rsidRPr="002334D2" w:rsidR="002334D2" w:rsidP="002334D2" w:rsidRDefault="002334D2" w14:paraId="1BE520DF" w14:textId="77777777">
                  <w:r w:rsidRPr="002334D2">
                    <w:t>Olaines cietums (Latvijas Cietumu slimnīca)</w:t>
                  </w:r>
                </w:p>
              </w:tc>
              <w:tc>
                <w:tcPr>
                  <w:tcW w:w="3119" w:type="dxa"/>
                </w:tcPr>
                <w:p w:rsidRPr="002334D2" w:rsidR="002334D2" w:rsidP="002334D2" w:rsidRDefault="002334D2" w14:paraId="4305B124" w14:textId="174B8AD0">
                  <w:pPr>
                    <w:jc w:val="center"/>
                  </w:pPr>
                  <w:r w:rsidRPr="002334D2">
                    <w:t>1</w:t>
                  </w:r>
                </w:p>
              </w:tc>
            </w:tr>
          </w:tbl>
          <w:p w:rsidRPr="007A68A7" w:rsidR="002334D2" w:rsidP="00EA093C" w:rsidRDefault="002334D2" w14:paraId="1C0B5D1D" w14:textId="77777777">
            <w:pPr>
              <w:ind w:firstLine="311"/>
              <w:jc w:val="both"/>
            </w:pPr>
          </w:p>
          <w:p w:rsidRPr="00382906" w:rsidR="00382906" w:rsidP="00382906" w:rsidRDefault="00332F79" w14:paraId="0354DBAF" w14:textId="060495B4">
            <w:pPr>
              <w:ind w:firstLine="28"/>
              <w:jc w:val="both"/>
            </w:pPr>
            <w:r w:rsidRPr="007A68A7">
              <w:t xml:space="preserve">  </w:t>
            </w:r>
            <w:r w:rsidRPr="00382906" w:rsidR="00382906">
              <w:t xml:space="preserve">Visi nodarbinātie ieslodzījuma vietās rīkojas </w:t>
            </w:r>
            <w:proofErr w:type="spellStart"/>
            <w:r w:rsidRPr="00382906" w:rsidR="00382906">
              <w:t>proaktīvi</w:t>
            </w:r>
            <w:proofErr w:type="spellEnd"/>
            <w:r w:rsidRPr="00382906" w:rsidR="00382906">
              <w:t xml:space="preserve">, lai nepieļautu </w:t>
            </w:r>
            <w:proofErr w:type="spellStart"/>
            <w:r w:rsidRPr="00382906" w:rsidR="00382906">
              <w:t>Covid-19</w:t>
            </w:r>
            <w:proofErr w:type="spellEnd"/>
            <w:r w:rsidRPr="00382906" w:rsidR="00382906">
              <w:t xml:space="preserve"> nonākšanu un izplatību ieslodzījuma vietā, samērojot to ar ieslodzīto tiesībām</w:t>
            </w:r>
            <w:r w:rsidR="001054C7">
              <w:t>, ņemot vērā ātru Covid-19 izplatības risku, sakarā ar blīvu apdzīvotību ieslodzījuma vietās</w:t>
            </w:r>
            <w:r w:rsidRPr="00382906" w:rsidR="00382906">
              <w:t>.</w:t>
            </w:r>
          </w:p>
          <w:p w:rsidRPr="007A68A7" w:rsidR="00332F79" w:rsidP="00EA093C" w:rsidRDefault="00382906" w14:paraId="0BF4640B" w14:textId="5D9084F6">
            <w:pPr>
              <w:ind w:firstLine="28"/>
              <w:jc w:val="both"/>
            </w:pPr>
            <w:r>
              <w:t xml:space="preserve">  </w:t>
            </w:r>
            <w:r w:rsidRPr="007A68A7" w:rsidR="00332F79">
              <w:t>Ņemot vērā minēto, Tieslietu ministrija ierosina noteikt piemaksas Ieslodzījuma vietu pārvaldes ārstniecības personām</w:t>
            </w:r>
            <w:r w:rsidR="00332F79">
              <w:t>,</w:t>
            </w:r>
            <w:r w:rsidRPr="007A68A7" w:rsidR="00332F79">
              <w:t xml:space="preserve"> amatpersonām ar speciālām dienesta pakāpēm </w:t>
            </w:r>
            <w:r w:rsidR="00332F79">
              <w:t xml:space="preserve">un darbiniekiem </w:t>
            </w:r>
            <w:r w:rsidRPr="007A68A7" w:rsidR="00332F79">
              <w:t>līdz 20</w:t>
            </w:r>
            <w:r w:rsidR="0054499C">
              <w:t> </w:t>
            </w:r>
            <w:r w:rsidRPr="007A68A7" w:rsidR="00332F79">
              <w:t>% apmērā no mēnešalgas par laika periodu no 2020. gada 1. aprīļa līdz 2020.</w:t>
            </w:r>
            <w:r w:rsidR="0054499C">
              <w:t> </w:t>
            </w:r>
            <w:r w:rsidRPr="007A68A7" w:rsidR="00332F79">
              <w:t>gada 31.</w:t>
            </w:r>
            <w:r w:rsidR="0054499C">
              <w:t> </w:t>
            </w:r>
            <w:r w:rsidRPr="007A68A7" w:rsidR="00332F79">
              <w:t>maijam.</w:t>
            </w:r>
          </w:p>
          <w:p w:rsidR="00332F79" w:rsidP="00EA093C" w:rsidRDefault="00332F79" w14:paraId="7C647695" w14:textId="57454AE5">
            <w:pPr>
              <w:ind w:firstLine="311"/>
              <w:jc w:val="both"/>
            </w:pPr>
            <w:bookmarkStart w:name="_Hlk38875426" w:id="0"/>
            <w:r w:rsidRPr="00C16CBD">
              <w:t>Eiropas Spīdzināšanas novēršanas komiteja (CPT) 2020.</w:t>
            </w:r>
            <w:r w:rsidRPr="00C16CBD" w:rsidR="0054499C">
              <w:t> </w:t>
            </w:r>
            <w:r w:rsidRPr="00C16CBD">
              <w:t xml:space="preserve">gada 20.martā ir publicējusi </w:t>
            </w:r>
            <w:r w:rsidRPr="00C16CBD" w:rsidR="00EA093C">
              <w:t>"</w:t>
            </w:r>
            <w:r w:rsidRPr="00C16CBD">
              <w:t>principu paziņojumu</w:t>
            </w:r>
            <w:r w:rsidRPr="00C16CBD" w:rsidR="00EA093C">
              <w:t>"</w:t>
            </w:r>
            <w:r w:rsidRPr="00C16CBD">
              <w:t xml:space="preserve"> </w:t>
            </w:r>
            <w:r w:rsidRPr="00C16CBD" w:rsidR="00C16CBD">
              <w:t>(</w:t>
            </w:r>
            <w:hyperlink w:history="1" r:id="rId8">
              <w:r w:rsidRPr="00C16CBD" w:rsidR="00C16CBD">
                <w:rPr>
                  <w:rStyle w:val="Hipersaite"/>
                </w:rPr>
                <w:t>https://rm.coe.int/16809cfa4b</w:t>
              </w:r>
            </w:hyperlink>
            <w:r w:rsidRPr="00C16CBD" w:rsidR="00C16CBD">
              <w:t xml:space="preserve">) </w:t>
            </w:r>
            <w:r w:rsidRPr="00C16CBD">
              <w:t>attiecībā uz izturēšanos pret personām, kurām ir atņemta brīvība pandēmijas laikā</w:t>
            </w:r>
            <w:bookmarkStart w:name="OLE_LINK1" w:id="1"/>
            <w:bookmarkEnd w:id="1"/>
            <w:r w:rsidRPr="00C16CBD">
              <w:t>. Tāpat arī Pasaules Veselības organizācija ir publicējusi pagaidu vadlīnijas "COVID-19 sagatavotība, novēršana un kontrole cietumos un citās aizturēšanas vietās"</w:t>
            </w:r>
            <w:r w:rsidRPr="00C16CBD" w:rsidR="00C16CBD">
              <w:t xml:space="preserve"> (http://www.euro.who.int/__data/assets/pdf_file/0019/434026/Preparedness-prevention-and-control-of-COVID-19-in-prisons.pdf?ua=1)</w:t>
            </w:r>
            <w:r w:rsidRPr="00C16CBD">
              <w:t>. Dokuments attiecas uz ieslodzījuma vietām, imigrantu aizturēšanas vietām, kā arī bērnu un jauniešu aizturēšanas vietām. Nenoliedzami personas, kuras atrodas slēgta tipa iestādēs, ir atzīstamas par augsta riska grupu masveida saslimstībai, tādēļ pandēmijas novēršanā īpaša uzmanība ir veltāma tam, lai šo personu tiesības uz veselības aprūpi tiktu nodrošinātas savlaicīgi, kvalitatīvi un atbildīgi. Bet svarīgi ir arī nodrošināt, lai tiesību ierobežojumi, kas tiek piemēroti ārkārtējās situācijas laikā, būtu samērīgi.</w:t>
            </w:r>
          </w:p>
          <w:bookmarkEnd w:id="0"/>
          <w:p w:rsidRPr="00622CB4" w:rsidR="00332F79" w:rsidP="00EA093C" w:rsidRDefault="00332F79" w14:paraId="35263C4C" w14:textId="55420A4B">
            <w:pPr>
              <w:ind w:firstLine="311"/>
              <w:jc w:val="both"/>
            </w:pPr>
            <w:r>
              <w:lastRenderedPageBreak/>
              <w:t xml:space="preserve">Ieslodzījuma vietās </w:t>
            </w:r>
            <w:r w:rsidRPr="00622CB4">
              <w:t xml:space="preserve">ir augsts infekcijas izplatīšanās risks saistībā ar blīvu apdzīvotību un ierobežotu personāla skaitu. Covid-19 </w:t>
            </w:r>
            <w:r>
              <w:t>ieslodzījuma vietās</w:t>
            </w:r>
            <w:r w:rsidRPr="00622CB4">
              <w:t xml:space="preserve"> var izraisīt grūti kontrolējamus uzliesmojumus ar lielu saslimušo skaitu un ievērojamu letālo gadījumu  pieaugumu.</w:t>
            </w:r>
          </w:p>
          <w:p w:rsidRPr="00622CB4" w:rsidR="00332F79" w:rsidP="00EA093C" w:rsidRDefault="00332F79" w14:paraId="16E4075A" w14:textId="6191C812">
            <w:pPr>
              <w:ind w:firstLine="311"/>
              <w:jc w:val="both"/>
            </w:pPr>
            <w:r>
              <w:t>Ieslodzījuma vietu pārvaldes priekšnieks</w:t>
            </w:r>
            <w:r w:rsidRPr="00622CB4">
              <w:t xml:space="preserve"> atbild par infekcijas slimību izcelšanās un izplatības ierobežošanu un attiecīgu darba organizēšanu iestādē, katrs darbinieks atbild par iestādē noteikt</w:t>
            </w:r>
            <w:r w:rsidR="000E5792">
              <w:t>ās</w:t>
            </w:r>
            <w:r w:rsidRPr="00622CB4">
              <w:t xml:space="preserve"> kārtības ievērošanu, piesardzības un drošības pasākumu izpildi.</w:t>
            </w:r>
          </w:p>
          <w:p w:rsidRPr="00622CB4" w:rsidR="00332F79" w:rsidP="00EA093C" w:rsidRDefault="00332F79" w14:paraId="44FAD612" w14:textId="77777777">
            <w:pPr>
              <w:ind w:firstLine="311"/>
              <w:jc w:val="both"/>
            </w:pPr>
            <w:r>
              <w:t xml:space="preserve">Ieslodzījuma vietās darbs </w:t>
            </w:r>
            <w:r w:rsidRPr="00622CB4">
              <w:t>organizē</w:t>
            </w:r>
            <w:r>
              <w:t>ts</w:t>
            </w:r>
            <w:r w:rsidRPr="00622CB4">
              <w:t xml:space="preserve"> tā, lai </w:t>
            </w:r>
            <w:r>
              <w:t xml:space="preserve">mazinātu iespēju Covid-19 infekcijas nokļūšanai ieslodzījuma vietā un </w:t>
            </w:r>
            <w:r w:rsidRPr="00622CB4">
              <w:t>laikus identificētu personas ar infekcijas slimības pa</w:t>
            </w:r>
            <w:r>
              <w:t>zīmēm, nošķirtu viņas no veselā</w:t>
            </w:r>
            <w:r w:rsidRPr="00622CB4">
              <w:t xml:space="preserve">m </w:t>
            </w:r>
            <w:r>
              <w:t>personām</w:t>
            </w:r>
            <w:r w:rsidRPr="00622CB4">
              <w:t xml:space="preserve">, novērstu </w:t>
            </w:r>
            <w:r>
              <w:t>ieslodzīto</w:t>
            </w:r>
            <w:r w:rsidRPr="00622CB4">
              <w:t xml:space="preserve">, </w:t>
            </w:r>
            <w:r>
              <w:t>nodarbināto</w:t>
            </w:r>
            <w:r w:rsidRPr="00622CB4">
              <w:t xml:space="preserve"> un apmeklētāju inficēšanās iespēju, kā arī vides piesārņošanu.</w:t>
            </w:r>
          </w:p>
          <w:p w:rsidRPr="00A137B5" w:rsidR="00332F79" w:rsidP="00EA093C" w:rsidRDefault="00332F79" w14:paraId="65F34A3A" w14:textId="77777777">
            <w:pPr>
              <w:ind w:firstLine="311"/>
              <w:jc w:val="both"/>
            </w:pPr>
            <w:r w:rsidRPr="00622CB4">
              <w:t xml:space="preserve">Lai ierobežotu </w:t>
            </w:r>
            <w:r>
              <w:t xml:space="preserve">iespējamo </w:t>
            </w:r>
            <w:r w:rsidRPr="00622CB4">
              <w:t xml:space="preserve">personu inficēšanos ar Covid-19 un mazinātu infekcijas tālāku izplatīšanos, stingri </w:t>
            </w:r>
            <w:r>
              <w:t xml:space="preserve">tiek </w:t>
            </w:r>
            <w:r w:rsidRPr="00622CB4">
              <w:t>ievēro</w:t>
            </w:r>
            <w:r>
              <w:t>ti</w:t>
            </w:r>
            <w:r w:rsidRPr="00622CB4">
              <w:t xml:space="preserve"> šādi piesardzības un </w:t>
            </w:r>
            <w:r w:rsidRPr="00A137B5">
              <w:t>drošības pasākumi:</w:t>
            </w:r>
          </w:p>
          <w:p w:rsidRPr="00A137B5" w:rsidR="00332F79" w:rsidP="00A137B5" w:rsidRDefault="000E5792" w14:paraId="41737D2B" w14:textId="30B538CD">
            <w:pPr>
              <w:pStyle w:val="Sarakstarindkopa"/>
              <w:numPr>
                <w:ilvl w:val="0"/>
                <w:numId w:val="27"/>
              </w:numPr>
              <w:jc w:val="both"/>
            </w:pPr>
            <w:r>
              <w:rPr>
                <w:bCs/>
                <w:color w:val="000000"/>
              </w:rPr>
              <w:t>f</w:t>
            </w:r>
            <w:r w:rsidRPr="00A137B5" w:rsidR="00332F79">
              <w:rPr>
                <w:bCs/>
                <w:color w:val="000000"/>
              </w:rPr>
              <w:t>iziskās distancēšanās pasākumi</w:t>
            </w:r>
            <w:r>
              <w:rPr>
                <w:bCs/>
                <w:color w:val="000000"/>
              </w:rPr>
              <w:t>;</w:t>
            </w:r>
          </w:p>
          <w:p w:rsidRPr="00A137B5" w:rsidR="00332F79" w:rsidP="00A137B5" w:rsidRDefault="000E5792" w14:paraId="0695BC42" w14:textId="3350D748">
            <w:pPr>
              <w:pStyle w:val="Sarakstarindkopa"/>
              <w:numPr>
                <w:ilvl w:val="0"/>
                <w:numId w:val="27"/>
              </w:numPr>
              <w:spacing w:before="100" w:beforeAutospacing="1" w:after="100" w:afterAutospacing="1"/>
              <w:jc w:val="both"/>
            </w:pPr>
            <w:r>
              <w:rPr>
                <w:bCs/>
                <w:color w:val="000000"/>
              </w:rPr>
              <w:t>p</w:t>
            </w:r>
            <w:r w:rsidRPr="00A137B5" w:rsidR="00332F79">
              <w:rPr>
                <w:bCs/>
                <w:color w:val="000000"/>
              </w:rPr>
              <w:t>ersonīgās aizsardzības pasākumi</w:t>
            </w:r>
            <w:r>
              <w:rPr>
                <w:bCs/>
                <w:color w:val="000000"/>
              </w:rPr>
              <w:t>;</w:t>
            </w:r>
          </w:p>
          <w:p w:rsidRPr="00A137B5" w:rsidR="00332F79" w:rsidP="00A137B5" w:rsidRDefault="000E5792" w14:paraId="3963D717" w14:textId="3F5FB195">
            <w:pPr>
              <w:pStyle w:val="Sarakstarindkopa"/>
              <w:numPr>
                <w:ilvl w:val="0"/>
                <w:numId w:val="27"/>
              </w:numPr>
              <w:spacing w:before="100" w:beforeAutospacing="1" w:after="100" w:afterAutospacing="1"/>
              <w:jc w:val="both"/>
            </w:pPr>
            <w:r>
              <w:rPr>
                <w:bCs/>
                <w:color w:val="000000"/>
              </w:rPr>
              <w:t>v</w:t>
            </w:r>
            <w:r w:rsidRPr="00A137B5" w:rsidR="00332F79">
              <w:rPr>
                <w:bCs/>
                <w:color w:val="000000"/>
              </w:rPr>
              <w:t>eselības skrīninga pasākumi</w:t>
            </w:r>
            <w:r>
              <w:rPr>
                <w:bCs/>
                <w:color w:val="000000"/>
              </w:rPr>
              <w:t>;</w:t>
            </w:r>
          </w:p>
          <w:p w:rsidRPr="00A137B5" w:rsidR="00332F79" w:rsidP="00A137B5" w:rsidRDefault="000E5792" w14:paraId="463F6027" w14:textId="552C8575">
            <w:pPr>
              <w:pStyle w:val="Sarakstarindkopa"/>
              <w:numPr>
                <w:ilvl w:val="0"/>
                <w:numId w:val="27"/>
              </w:numPr>
              <w:spacing w:before="100" w:beforeAutospacing="1" w:after="100" w:afterAutospacing="1"/>
              <w:jc w:val="both"/>
            </w:pPr>
            <w:r>
              <w:rPr>
                <w:bCs/>
                <w:color w:val="000000"/>
              </w:rPr>
              <w:t>p</w:t>
            </w:r>
            <w:r w:rsidRPr="00A137B5" w:rsidR="00332F79">
              <w:rPr>
                <w:bCs/>
                <w:color w:val="000000"/>
              </w:rPr>
              <w:t>ersonu ar apstiprinātu Covid-19 izolēšana un aprūpe</w:t>
            </w:r>
            <w:r>
              <w:rPr>
                <w:bCs/>
                <w:color w:val="000000"/>
              </w:rPr>
              <w:t>;</w:t>
            </w:r>
          </w:p>
          <w:p w:rsidRPr="00A137B5" w:rsidR="00332F79" w:rsidP="00A137B5" w:rsidRDefault="000E5792" w14:paraId="085886FF" w14:textId="72141A48">
            <w:pPr>
              <w:pStyle w:val="Sarakstarindkopa"/>
              <w:numPr>
                <w:ilvl w:val="0"/>
                <w:numId w:val="27"/>
              </w:numPr>
              <w:spacing w:before="100" w:beforeAutospacing="1" w:after="100" w:afterAutospacing="1"/>
              <w:jc w:val="both"/>
            </w:pPr>
            <w:r>
              <w:rPr>
                <w:bCs/>
              </w:rPr>
              <w:t>t</w:t>
            </w:r>
            <w:r w:rsidRPr="00A137B5" w:rsidR="00332F79">
              <w:rPr>
                <w:bCs/>
              </w:rPr>
              <w:t>elpu uzkopšanas pasākumi</w:t>
            </w:r>
            <w:r>
              <w:rPr>
                <w:bCs/>
              </w:rPr>
              <w:t>;</w:t>
            </w:r>
          </w:p>
          <w:p w:rsidRPr="00A137B5" w:rsidR="00332F79" w:rsidP="00BE37C7" w:rsidRDefault="000E5792" w14:paraId="473F9B69" w14:textId="387AC0C1">
            <w:pPr>
              <w:pStyle w:val="Sarakstarindkopa"/>
              <w:numPr>
                <w:ilvl w:val="0"/>
                <w:numId w:val="27"/>
              </w:numPr>
              <w:jc w:val="both"/>
            </w:pPr>
            <w:r>
              <w:rPr>
                <w:bCs/>
              </w:rPr>
              <w:t>i</w:t>
            </w:r>
            <w:r w:rsidRPr="00A137B5" w:rsidR="00332F79">
              <w:rPr>
                <w:bCs/>
              </w:rPr>
              <w:t>ndividuālo aizsardzības līdzekļu lietošana</w:t>
            </w:r>
            <w:r w:rsidR="00BE05C8">
              <w:rPr>
                <w:bCs/>
              </w:rPr>
              <w:t>.</w:t>
            </w:r>
          </w:p>
          <w:p w:rsidR="00332F79" w:rsidP="00BE37C7" w:rsidRDefault="00332F79" w14:paraId="3CCD97D5" w14:textId="409F40A6">
            <w:pPr>
              <w:ind w:firstLine="169"/>
              <w:jc w:val="both"/>
            </w:pPr>
            <w:r>
              <w:t>Ieslodzījuma vietu pārvald</w:t>
            </w:r>
            <w:r w:rsidR="00A137B5">
              <w:t>ē</w:t>
            </w:r>
            <w:r>
              <w:t xml:space="preserve"> ir</w:t>
            </w:r>
            <w:r w:rsidRPr="00115AB8">
              <w:t xml:space="preserve"> izstrādāt</w:t>
            </w:r>
            <w:r>
              <w:t>as</w:t>
            </w:r>
            <w:r w:rsidRPr="00115AB8">
              <w:t xml:space="preserve"> alternatīvas </w:t>
            </w:r>
            <w:r>
              <w:t xml:space="preserve">ieslodzīto </w:t>
            </w:r>
            <w:r w:rsidRPr="00115AB8">
              <w:t xml:space="preserve">saziņai ar tuviniekiem, </w:t>
            </w:r>
            <w:r>
              <w:t>bet p</w:t>
            </w:r>
            <w:r w:rsidRPr="00115AB8">
              <w:t>ēkšņ</w:t>
            </w:r>
            <w:r>
              <w:t>a</w:t>
            </w:r>
            <w:r w:rsidRPr="00115AB8">
              <w:t xml:space="preserve"> kontaktu ar ārpasauli</w:t>
            </w:r>
            <w:r>
              <w:t xml:space="preserve"> pārtraukšana, klātienes tikšanas neesamība un piesardzība (bailes) no inficēšanas ar Covid-19, ieslodzīto vidū</w:t>
            </w:r>
            <w:r w:rsidRPr="00115AB8">
              <w:t xml:space="preserve"> </w:t>
            </w:r>
            <w:r w:rsidR="002334D2">
              <w:t xml:space="preserve">rada psiholoģisko spriedzi, </w:t>
            </w:r>
            <w:r w:rsidRPr="00115AB8">
              <w:t>saasin</w:t>
            </w:r>
            <w:r>
              <w:t>a</w:t>
            </w:r>
            <w:r w:rsidRPr="00115AB8">
              <w:t xml:space="preserve"> potenciāli bīstamas situācijas</w:t>
            </w:r>
            <w:r>
              <w:t xml:space="preserve"> un</w:t>
            </w:r>
            <w:r w:rsidRPr="00115AB8">
              <w:t xml:space="preserve"> perso</w:t>
            </w:r>
            <w:r>
              <w:t>nas garīgās veselības stāvokli.</w:t>
            </w:r>
          </w:p>
          <w:p w:rsidR="00382906" w:rsidP="00382906" w:rsidRDefault="00382906" w14:paraId="5AFC8263" w14:textId="77777777">
            <w:pPr>
              <w:ind w:firstLine="169"/>
              <w:jc w:val="both"/>
            </w:pPr>
          </w:p>
          <w:p w:rsidRPr="00657615" w:rsidR="00BE05C8" w:rsidP="00382906" w:rsidRDefault="00382906" w14:paraId="057B20DF" w14:textId="7C72CBAC">
            <w:pPr>
              <w:ind w:firstLine="169"/>
              <w:jc w:val="both"/>
              <w:rPr>
                <w:b/>
              </w:rPr>
            </w:pPr>
            <w:r>
              <w:t xml:space="preserve">Neskatoties uz Rīkojumā noteiktajiem ierobežojumiem, ieslodzījuma vietas pilnvērtīgi nodrošina sodu izpildes un apcietinājuma kā drošības līdzekļa izpildi, </w:t>
            </w:r>
            <w:r w:rsidRPr="00657615" w:rsidR="00BE05C8">
              <w:rPr>
                <w:b/>
              </w:rPr>
              <w:t xml:space="preserve">ieslodzījuma vietās </w:t>
            </w:r>
            <w:r w:rsidRPr="00657615">
              <w:rPr>
                <w:b/>
              </w:rPr>
              <w:t xml:space="preserve">laika posmā no 2020.gada 12.marta līdz </w:t>
            </w:r>
            <w:r>
              <w:rPr>
                <w:b/>
              </w:rPr>
              <w:t>22.aprīlim</w:t>
            </w:r>
            <w:r w:rsidRPr="00657615">
              <w:rPr>
                <w:b/>
              </w:rPr>
              <w:t xml:space="preserve"> </w:t>
            </w:r>
            <w:r w:rsidRPr="00657615" w:rsidR="00BE05C8">
              <w:rPr>
                <w:b/>
              </w:rPr>
              <w:t>uzņemt</w:t>
            </w:r>
            <w:r>
              <w:rPr>
                <w:b/>
              </w:rPr>
              <w:t>as</w:t>
            </w:r>
            <w:r w:rsidRPr="00657615" w:rsidR="00BE05C8">
              <w:rPr>
                <w:b/>
              </w:rPr>
              <w:t xml:space="preserve"> </w:t>
            </w:r>
            <w:r>
              <w:rPr>
                <w:b/>
              </w:rPr>
              <w:t xml:space="preserve">vairāk kā 600 </w:t>
            </w:r>
            <w:r w:rsidRPr="00657615" w:rsidR="00BE05C8">
              <w:rPr>
                <w:b/>
              </w:rPr>
              <w:t>person</w:t>
            </w:r>
            <w:r>
              <w:rPr>
                <w:b/>
              </w:rPr>
              <w:t>as, tai skaitā personas, kas ir atgriezušās no ārzemēm un kurām ir obligātā izolācija.</w:t>
            </w:r>
          </w:p>
          <w:p w:rsidR="00382906" w:rsidP="00382906" w:rsidRDefault="00382906" w14:paraId="4E5B5309" w14:textId="77777777">
            <w:pPr>
              <w:ind w:firstLine="169"/>
              <w:jc w:val="both"/>
            </w:pPr>
          </w:p>
          <w:p w:rsidRPr="00382906" w:rsidR="00382906" w:rsidP="00382906" w:rsidRDefault="00382906" w14:paraId="74F4ED29" w14:textId="77777777">
            <w:pPr>
              <w:ind w:firstLine="169"/>
              <w:jc w:val="both"/>
            </w:pPr>
            <w:r w:rsidRPr="00382906">
              <w:t>Saskaņā ar Ieslodzījuma vietu pārvaldes likuma 22.panta pirmās daļas 8.punktu Pārvaldes amatpersonas nodrošina ieslodzīto pārvešanu uz ārstniecības iestādi ārpus ieslodzījuma vietas veselības aprūpes pakalpojumu saņemšanai un ieslodzīto apsardzi šādu pakalpojumu saņemšanas laikā.</w:t>
            </w:r>
          </w:p>
          <w:p w:rsidRPr="00382906" w:rsidR="00382906" w:rsidP="00382906" w:rsidRDefault="00382906" w14:paraId="733B39E6" w14:textId="77777777">
            <w:pPr>
              <w:ind w:firstLine="169"/>
              <w:jc w:val="both"/>
            </w:pPr>
            <w:r w:rsidRPr="00382906">
              <w:t>Pārvešanu uz ārstniecības iestādi ārpus ieslodzījuma vietas veselības aprūpes pakalpojumu saņemšanai un ieslodzīto apsardzi šādu pakalpojumu saņemšanas laikā nodrošina apsardzes daļas amatpersonas.</w:t>
            </w:r>
          </w:p>
          <w:p w:rsidRPr="00382906" w:rsidR="00382906" w:rsidP="00382906" w:rsidRDefault="00382906" w14:paraId="42291E12" w14:textId="01856723">
            <w:pPr>
              <w:ind w:firstLine="169"/>
              <w:jc w:val="both"/>
              <w:rPr>
                <w:bCs/>
              </w:rPr>
            </w:pPr>
            <w:r w:rsidRPr="00382906">
              <w:t xml:space="preserve">Pārvešana uz Latvijas Cietumu slimnīcu Olaines cietumā un notiesāto soda izpildes uzsākšanai, kā arī uz ārstniecības iestādi ārpus ieslodzījuma vietas neatliekamo veselības aprūpes pakalpojumu (uz pilsētas slimnīcām) saņemšanai </w:t>
            </w:r>
            <w:proofErr w:type="spellStart"/>
            <w:r w:rsidRPr="00382906">
              <w:t>turpinā</w:t>
            </w:r>
            <w:proofErr w:type="spellEnd"/>
            <w:r w:rsidRPr="00382906">
              <w:t xml:space="preserve"> arī ārkārtējās situācijas laikā. Ņemot vērā, ka no 2020.gada 20.aprīļa </w:t>
            </w:r>
            <w:r w:rsidRPr="00382906">
              <w:rPr>
                <w:bCs/>
              </w:rPr>
              <w:lastRenderedPageBreak/>
              <w:t>daļēji atjaunoti ambulatorie un diagnostikas pakalpojumi, tad atjaunojusies arī pārvešanu uz ārstniecības iestādi ārpus ieslodzījuma vietas ambulatoro un diagnostikas pakalpojumu saņemšanai.</w:t>
            </w:r>
            <w:r w:rsidR="00173E83">
              <w:rPr>
                <w:bCs/>
              </w:rPr>
              <w:t xml:space="preserve"> </w:t>
            </w:r>
          </w:p>
          <w:p w:rsidR="00BE05C8" w:rsidP="00BE05C8" w:rsidRDefault="00BE05C8" w14:paraId="67E4E42D" w14:textId="77777777">
            <w:pPr>
              <w:ind w:firstLine="169"/>
              <w:jc w:val="both"/>
            </w:pPr>
          </w:p>
          <w:p w:rsidR="00332F79" w:rsidP="00BE37C7" w:rsidRDefault="00332F79" w14:paraId="3646A52A" w14:textId="75D26415">
            <w:pPr>
              <w:ind w:firstLine="315"/>
              <w:jc w:val="both"/>
            </w:pPr>
            <w:r w:rsidRPr="007A68A7">
              <w:t xml:space="preserve">Ieslodzījuma vietu </w:t>
            </w:r>
            <w:r w:rsidR="00A137B5">
              <w:t xml:space="preserve">pārvaldes </w:t>
            </w:r>
            <w:r>
              <w:t xml:space="preserve">nodarbinātie savus pienākumus nevar veikt attālināti un ikdienā ievērojot visus noteiktos piesardzības un drošības pasākumus, </w:t>
            </w:r>
            <w:r w:rsidRPr="007A68A7">
              <w:t>veic</w:t>
            </w:r>
            <w:r>
              <w:t xml:space="preserve"> šādas funkcijas</w:t>
            </w:r>
            <w:r w:rsidR="00173E83">
              <w:t xml:space="preserve">, arī ar personām, kas </w:t>
            </w:r>
            <w:r w:rsidRPr="00173E83" w:rsidR="00173E83">
              <w:rPr>
                <w:b/>
              </w:rPr>
              <w:t>ieslodzījuma vietās</w:t>
            </w:r>
            <w:r w:rsidR="00173E83">
              <w:rPr>
                <w:b/>
              </w:rPr>
              <w:t xml:space="preserve"> uzņemtas</w:t>
            </w:r>
            <w:r w:rsidRPr="00173E83" w:rsidR="00173E83">
              <w:rPr>
                <w:b/>
              </w:rPr>
              <w:t xml:space="preserve"> laika posmā no 2020.gada 12.marta, tai skaitā </w:t>
            </w:r>
            <w:r w:rsidR="00173E83">
              <w:rPr>
                <w:b/>
              </w:rPr>
              <w:t>ar personām</w:t>
            </w:r>
            <w:r w:rsidRPr="00173E83" w:rsidR="00173E83">
              <w:rPr>
                <w:b/>
              </w:rPr>
              <w:t>, kas ir atgriezušās no ārzemēm un kurām ir obligātā izolācija</w:t>
            </w:r>
            <w:r w:rsidRPr="007A68A7">
              <w:t>:</w:t>
            </w:r>
          </w:p>
          <w:p w:rsidR="00332F79" w:rsidP="00A137B5" w:rsidRDefault="00332F79" w14:paraId="4F3B0D7B" w14:textId="7345A016">
            <w:pPr>
              <w:pStyle w:val="tv213"/>
              <w:spacing w:before="0" w:beforeAutospacing="0" w:after="0" w:afterAutospacing="0"/>
              <w:jc w:val="both"/>
            </w:pPr>
            <w:r>
              <w:t>1.</w:t>
            </w:r>
            <w:r w:rsidR="0054499C">
              <w:t> </w:t>
            </w:r>
            <w:r w:rsidR="000E5792">
              <w:t>I</w:t>
            </w:r>
            <w:r>
              <w:t>eslodzījuma vietu</w:t>
            </w:r>
            <w:r w:rsidR="00A137B5">
              <w:t xml:space="preserve"> pārvaldes</w:t>
            </w:r>
            <w:r>
              <w:t xml:space="preserve"> apsardze, nodrošinot caurlaides režīmu nonāk tiešā kontaktā ar trešajām personām un nodrošina ieslodzīto pārvešanu un apsardzi ārpus ieslodzījuma vietām ārstniecības </w:t>
            </w:r>
            <w:r w:rsidRPr="003E10E6">
              <w:t>iestādēs</w:t>
            </w:r>
            <w:r w:rsidRPr="003E10E6">
              <w:rPr>
                <w:rFonts w:eastAsia="Calibri"/>
              </w:rPr>
              <w:t xml:space="preserve"> un </w:t>
            </w:r>
            <w:r w:rsidRPr="003E10E6">
              <w:t>ir tiešā saskarē ar Covid-19 iespējami inficētām personām</w:t>
            </w:r>
            <w:r w:rsidR="00A137B5">
              <w:t>;</w:t>
            </w:r>
          </w:p>
          <w:p w:rsidR="00332F79" w:rsidP="00A137B5" w:rsidRDefault="00332F79" w14:paraId="2780FDA1" w14:textId="487AAAE1">
            <w:pPr>
              <w:pStyle w:val="tv213"/>
              <w:spacing w:before="0" w:beforeAutospacing="0" w:after="0" w:afterAutospacing="0"/>
              <w:jc w:val="both"/>
            </w:pPr>
            <w:r>
              <w:t>2.</w:t>
            </w:r>
            <w:r w:rsidRPr="00DA3FCB" w:rsidR="0054499C">
              <w:t> </w:t>
            </w:r>
            <w:r>
              <w:t>ieslodzījuma vietu uzraudzība</w:t>
            </w:r>
            <w:r w:rsidR="000E5792">
              <w:t>;</w:t>
            </w:r>
            <w:r>
              <w:t xml:space="preserve"> uzrauga un nodrošina ieslodzītajām personām noteikto uzvedības normu un tiesību ievērošanu, pienākumu izpildi, kā arī </w:t>
            </w:r>
            <w:r w:rsidRPr="00C20E32">
              <w:t>piesardzības un drošības pasākumu</w:t>
            </w:r>
            <w:r>
              <w:t xml:space="preserve"> sakarā ar Covid-19 izplatību uzraudzību</w:t>
            </w:r>
            <w:r w:rsidR="00173E83">
              <w:t>, arī</w:t>
            </w:r>
            <w:r w:rsidRPr="003E10E6" w:rsidR="00173E83">
              <w:t xml:space="preserve"> ar Covid-19 iespējami inficētām personām</w:t>
            </w:r>
            <w:r>
              <w:t>;</w:t>
            </w:r>
          </w:p>
          <w:p w:rsidR="00332F79" w:rsidP="00A137B5" w:rsidRDefault="00332F79" w14:paraId="1A8ECA14" w14:textId="04B57255">
            <w:pPr>
              <w:pStyle w:val="tv213"/>
              <w:spacing w:before="0" w:beforeAutospacing="0" w:after="0" w:afterAutospacing="0"/>
              <w:jc w:val="both"/>
            </w:pPr>
            <w:r>
              <w:t>3.</w:t>
            </w:r>
            <w:r w:rsidR="0054499C">
              <w:t> </w:t>
            </w:r>
            <w:r>
              <w:t xml:space="preserve">nodrošina normatīvajos aktos noteikto sadzīves un komunālo pakalpojumu sniegšanu ieslodzītajiem, </w:t>
            </w:r>
            <w:r w:rsidRPr="00C20E32">
              <w:t>kā arī piesardzības un drošības pasākumu</w:t>
            </w:r>
            <w:r w:rsidR="000E5792">
              <w:t>s</w:t>
            </w:r>
            <w:r w:rsidRPr="00C20E32">
              <w:t xml:space="preserve"> sakarā ar Covid-19</w:t>
            </w:r>
            <w:r>
              <w:t xml:space="preserve"> nepieciešamo dezinfekcijas un aizsardzības līdzekļu sadali;</w:t>
            </w:r>
          </w:p>
          <w:p w:rsidR="00332F79" w:rsidP="00A137B5" w:rsidRDefault="00332F79" w14:paraId="72EB2AC4" w14:textId="5AF6EBF1">
            <w:pPr>
              <w:pStyle w:val="tv213"/>
              <w:spacing w:before="0" w:beforeAutospacing="0" w:after="0" w:afterAutospacing="0"/>
              <w:jc w:val="both"/>
            </w:pPr>
            <w:r>
              <w:t>4.</w:t>
            </w:r>
            <w:r w:rsidR="0054499C">
              <w:t> </w:t>
            </w:r>
            <w:r>
              <w:t>nodrošina ieslodzīto medicīnisko aprūpi, arī personām ar garīgās veselības traucējumiem</w:t>
            </w:r>
            <w:r w:rsidR="00173E83">
              <w:t>, un arī</w:t>
            </w:r>
            <w:r w:rsidRPr="00173E83" w:rsidR="00173E83">
              <w:t xml:space="preserve"> ar Covid-19 iespējami inficētām personām</w:t>
            </w:r>
            <w:r>
              <w:t>;</w:t>
            </w:r>
          </w:p>
          <w:p w:rsidR="00332F79" w:rsidP="00A137B5" w:rsidRDefault="00332F79" w14:paraId="42D4A8AC" w14:textId="24FA5A2C">
            <w:pPr>
              <w:pStyle w:val="tv213"/>
              <w:spacing w:before="0" w:beforeAutospacing="0" w:after="0" w:afterAutospacing="0"/>
              <w:jc w:val="both"/>
            </w:pPr>
            <w:r>
              <w:t>5.</w:t>
            </w:r>
            <w:r w:rsidR="0054499C">
              <w:t> </w:t>
            </w:r>
            <w:r>
              <w:t xml:space="preserve">organizē ieslodzīto resocializācijas, garīgās aprūpes un audzināšanas pasākumus, ievērojot </w:t>
            </w:r>
            <w:r w:rsidRPr="00C20E32">
              <w:t>piesardzības un drošības pasākumu</w:t>
            </w:r>
            <w:r>
              <w:t xml:space="preserve"> sakarā ar Covid-19 izplatību, organizējot pasākumus mazās grupās vai individuāli (individuālās konsultācijas, psiholoģiskais atbalsts, informācijas sniegšana </w:t>
            </w:r>
            <w:r w:rsidRPr="001F52BF">
              <w:t xml:space="preserve">gan par slimības pazīmēm, gan pandēmijas izplatību, </w:t>
            </w:r>
            <w:r>
              <w:t xml:space="preserve">gan profilaktiskajiem pasākumiem, </w:t>
            </w:r>
            <w:r w:rsidRPr="001F52BF">
              <w:t>lai mazinātu cilvēku neziņu par notiekošo</w:t>
            </w:r>
            <w:r>
              <w:t>)</w:t>
            </w:r>
            <w:r w:rsidR="00173E83">
              <w:t xml:space="preserve">, arī </w:t>
            </w:r>
            <w:r w:rsidRPr="003E10E6" w:rsidR="00173E83">
              <w:t>ar Covid-19 iespējami inficētām personām</w:t>
            </w:r>
            <w:r>
              <w:t>;</w:t>
            </w:r>
          </w:p>
          <w:p w:rsidRPr="007A68A7" w:rsidR="00332F79" w:rsidP="00A137B5" w:rsidRDefault="00332F79" w14:paraId="7357B7E8" w14:textId="0F96DD3F">
            <w:pPr>
              <w:pStyle w:val="tv213"/>
              <w:spacing w:before="0" w:beforeAutospacing="0" w:after="0" w:afterAutospacing="0"/>
              <w:jc w:val="both"/>
            </w:pPr>
            <w:r>
              <w:t>6.</w:t>
            </w:r>
            <w:r w:rsidR="0054499C">
              <w:t> </w:t>
            </w:r>
            <w:r w:rsidRPr="00C20E32">
              <w:t>vei</w:t>
            </w:r>
            <w:r>
              <w:t>c operatīvus pasākumus,</w:t>
            </w:r>
            <w:r w:rsidRPr="00C20E32">
              <w:t xml:space="preserve"> noziedzīgu nodarījumu profilaks</w:t>
            </w:r>
            <w:r>
              <w:t>e</w:t>
            </w:r>
            <w:r w:rsidRPr="00C20E32">
              <w:t>i, novēr</w:t>
            </w:r>
            <w:r>
              <w:t>šanai</w:t>
            </w:r>
            <w:r w:rsidRPr="00C20E32">
              <w:t xml:space="preserve"> un atklā</w:t>
            </w:r>
            <w:r>
              <w:t>šanai</w:t>
            </w:r>
            <w:r w:rsidRPr="00C20E32">
              <w:t xml:space="preserve">, </w:t>
            </w:r>
            <w:r>
              <w:t>lai nepieļautu masu nekārtības un citas potenciāli bīstamas situācijas (bēgšanas mēģinājumus un citus)</w:t>
            </w:r>
            <w:r w:rsidRPr="00173E83" w:rsidR="00173E83">
              <w:t xml:space="preserve"> </w:t>
            </w:r>
            <w:r w:rsidR="00173E83">
              <w:t xml:space="preserve">Covid-19 </w:t>
            </w:r>
            <w:r w:rsidRPr="00173E83" w:rsidR="00173E83">
              <w:t xml:space="preserve">ieslodzīto vidū </w:t>
            </w:r>
            <w:r w:rsidR="00173E83">
              <w:t>radītās</w:t>
            </w:r>
            <w:r w:rsidRPr="00173E83" w:rsidR="00173E83">
              <w:t xml:space="preserve"> psiholo</w:t>
            </w:r>
            <w:r w:rsidR="00173E83">
              <w:t>ģiskās spriedzes apstākļos</w:t>
            </w:r>
            <w:r w:rsidRPr="00C20E32">
              <w:t>.</w:t>
            </w:r>
          </w:p>
          <w:p w:rsidRPr="007A68A7" w:rsidR="00332F79" w:rsidP="00EA093C" w:rsidRDefault="00332F79" w14:paraId="07372EEE" w14:textId="77777777">
            <w:pPr>
              <w:ind w:firstLine="311"/>
              <w:jc w:val="both"/>
              <w:rPr>
                <w:i/>
              </w:rPr>
            </w:pPr>
            <w:r w:rsidRPr="007A68A7">
              <w:rPr>
                <w:i/>
              </w:rPr>
              <w:t>Papildu informācija:</w:t>
            </w:r>
          </w:p>
          <w:p w:rsidR="003E6EBC" w:rsidP="003E6EBC" w:rsidRDefault="003E6EBC" w14:paraId="72F96820" w14:textId="091BBCFE">
            <w:pPr>
              <w:jc w:val="both"/>
            </w:pPr>
            <w:r>
              <w:t>Tieslietu ministrija ir izvērtējusi iespēju nodrošināt piemaksas esošā budžeta ietvaros un secinājusi, ka šobrīd tas nav iespējams. Ministru kabinets 2019.gada 3.decembra sēdē (prot.Nr.56, 36.§) izskatot ”Informatīvais ziņojums par turpmāko rīcību saistībā ar Satversmes tiesas 2019.gada 2.maija spriedumu lietā Nr.2018-14-01 "Par Valsts un pašvaldību institūciju amatpersonu un darbinieku atlīdzības likuma 14.panta 7.</w:t>
            </w:r>
            <w:r w:rsidRPr="002B57FA">
              <w:rPr>
                <w:vertAlign w:val="superscript"/>
              </w:rPr>
              <w:t>1</w:t>
            </w:r>
            <w:r>
              <w:t xml:space="preserve"> daļas 1.punkta atbilstību Latvijas Republikas Satversmes 91.panta pirmajam teikumam" , lēma, ka 2019.</w:t>
            </w:r>
            <w:r w:rsidR="002B57FA">
              <w:t> </w:t>
            </w:r>
            <w:r>
              <w:t xml:space="preserve">gadā tām amatpersonām, kurām nebija piešķirts </w:t>
            </w:r>
            <w:r>
              <w:lastRenderedPageBreak/>
              <w:t>pārtraukums, bet bija nodrošināta iespēja dienesta pienākumu izpildes laikā un vietā paēst, piemaksa par virsstundu darbu tiks maksāta Ieslodzījuma vietu pārvaldei piešķirtā budžeta ietvaros, bet 2020.</w:t>
            </w:r>
            <w:r w:rsidR="002B57FA">
              <w:t> </w:t>
            </w:r>
            <w:r>
              <w:t>gadā Tieslietu ministrijai iesniegt izskatīšanai Ministru kabinetā rīkojuma projektu par līdzekļu piešķiršanu no valsts budžeta programmas 02.00.00 "Līdzekļi neparedzētiem gadījumiem", paredzot, ka papildu piešķiramais finansējums šī protokollēmuma 2.punktā noteiktajam mērķim 2020.gadā nepārsniedz 2</w:t>
            </w:r>
            <w:r w:rsidR="002B57FA">
              <w:t> </w:t>
            </w:r>
            <w:r>
              <w:t>000</w:t>
            </w:r>
            <w:r w:rsidR="002B57FA">
              <w:t> </w:t>
            </w:r>
            <w:r>
              <w:t>000</w:t>
            </w:r>
            <w:r w:rsidR="002B57FA">
              <w:t> </w:t>
            </w:r>
            <w:proofErr w:type="spellStart"/>
            <w:r w:rsidRPr="002B57FA" w:rsidR="002B57FA">
              <w:rPr>
                <w:i/>
              </w:rPr>
              <w:t>euro</w:t>
            </w:r>
            <w:proofErr w:type="spellEnd"/>
            <w:r w:rsidR="002B57FA">
              <w:t>.</w:t>
            </w:r>
          </w:p>
          <w:p w:rsidRPr="009D1E54" w:rsidR="003E6EBC" w:rsidP="003E6EBC" w:rsidRDefault="00B8531A" w14:paraId="5B34F1CA" w14:textId="1DB53914">
            <w:pPr>
              <w:jc w:val="both"/>
            </w:pPr>
            <w:r w:rsidRPr="002B57FA">
              <w:t xml:space="preserve">Ieslodzījuma vietu pārvalde </w:t>
            </w:r>
            <w:r w:rsidRPr="002B57FA" w:rsidR="003E6EBC">
              <w:t>2020.</w:t>
            </w:r>
            <w:r w:rsidRPr="002B57FA" w:rsidR="002B57FA">
              <w:t> </w:t>
            </w:r>
            <w:r w:rsidRPr="002B57FA" w:rsidR="003E6EBC">
              <w:t xml:space="preserve">gadā </w:t>
            </w:r>
            <w:r w:rsidRPr="002B57FA">
              <w:t xml:space="preserve">no valsts budžeta programmas 04.01.00 "Ieslodzījuma vietas" </w:t>
            </w:r>
            <w:r w:rsidRPr="002B57FA" w:rsidR="003E6EBC">
              <w:t>šim mērķim ir izlietojusi fi</w:t>
            </w:r>
            <w:r w:rsidRPr="002B57FA" w:rsidR="002B57FA">
              <w:t>nansējumu 1 610 295 </w:t>
            </w:r>
            <w:proofErr w:type="spellStart"/>
            <w:r w:rsidRPr="002B57FA" w:rsidR="002B57FA">
              <w:rPr>
                <w:i/>
              </w:rPr>
              <w:t>euro</w:t>
            </w:r>
            <w:proofErr w:type="spellEnd"/>
            <w:r w:rsidRPr="002B57FA" w:rsidR="002B57FA">
              <w:t xml:space="preserve"> apmērā,</w:t>
            </w:r>
            <w:r w:rsidRPr="002B57FA" w:rsidR="003E6EBC">
              <w:t xml:space="preserve"> </w:t>
            </w:r>
            <w:r w:rsidRPr="002B57FA" w:rsidR="002B57FA">
              <w:t>nevirzot Ministru kabinetā finansējuma pieprasījumu</w:t>
            </w:r>
            <w:r w:rsidRPr="002B57FA" w:rsidR="003E6EBC">
              <w:t xml:space="preserve"> no līdzekļiem neparedzētiem gadījumiem.</w:t>
            </w:r>
          </w:p>
          <w:p w:rsidRPr="007A68A7" w:rsidR="00332F79" w:rsidP="00EA093C" w:rsidRDefault="00332F79" w14:paraId="4AB9F024" w14:textId="53EED9D9">
            <w:pPr>
              <w:pStyle w:val="tv213"/>
              <w:tabs>
                <w:tab w:val="left" w:pos="426"/>
              </w:tabs>
              <w:spacing w:before="0" w:beforeAutospacing="0" w:after="0" w:afterAutospacing="0"/>
              <w:ind w:firstLine="311"/>
              <w:jc w:val="both"/>
            </w:pPr>
            <w:r w:rsidRPr="00354247">
              <w:rPr>
                <w:b/>
              </w:rPr>
              <w:t>Rīkojuma projekts paredz</w:t>
            </w:r>
            <w:r w:rsidRPr="00354247">
              <w:t xml:space="preserve"> Finanšu ministrijai no valsts budžeta programmas </w:t>
            </w:r>
            <w:smartTag w:uri="schemas-tilde-lv/tildestengine" w:element="date">
              <w:smartTagPr>
                <w:attr w:name="Day" w:val="30"/>
                <w:attr w:name="Month" w:val="11"/>
                <w:attr w:name="Year" w:val="2001"/>
              </w:smartTagPr>
              <w:r w:rsidRPr="00354247">
                <w:t>02.00.00</w:t>
              </w:r>
            </w:smartTag>
            <w:r w:rsidRPr="00354247">
              <w:t xml:space="preserve"> "Līdzekļi neparedzētiem gadījumiem" piešķirt Tieslietu ministrijai finansējumu, kas nepārsniedz 518 730 </w:t>
            </w:r>
            <w:proofErr w:type="spellStart"/>
            <w:r w:rsidRPr="00354247">
              <w:rPr>
                <w:i/>
              </w:rPr>
              <w:t>euro</w:t>
            </w:r>
            <w:proofErr w:type="spellEnd"/>
            <w:r w:rsidRPr="00354247">
              <w:t>, lai nodrošinātu piemaksas no 2020. gada 1. aprīļa līdz 2020. gada 31. maijam Ieslodzījuma vietu pārvalde</w:t>
            </w:r>
            <w:r w:rsidRPr="00354247" w:rsidR="00A137B5">
              <w:t>s</w:t>
            </w:r>
            <w:r w:rsidRPr="00354247">
              <w:t xml:space="preserve"> nodarbinātajiem, tai skaitā arī ārstniecības personām, par darbu paaugstināta riska un slodzes apstākļos ārkārtas sabiedrības veselības apdraudējumā saistībā ar Covid-19 uzliesmojumu un seku novēršanu.</w:t>
            </w:r>
            <w:r w:rsidRPr="007A68A7">
              <w:t xml:space="preserve"> </w:t>
            </w:r>
          </w:p>
          <w:p w:rsidRPr="007A68A7" w:rsidR="00332F79" w:rsidP="00EA093C" w:rsidRDefault="00332F79" w14:paraId="5A3E7A88" w14:textId="77777777">
            <w:pPr>
              <w:pStyle w:val="tv213"/>
              <w:tabs>
                <w:tab w:val="left" w:pos="709"/>
              </w:tabs>
              <w:spacing w:before="0" w:beforeAutospacing="0" w:after="0" w:afterAutospacing="0"/>
              <w:ind w:firstLine="169"/>
              <w:jc w:val="both"/>
            </w:pPr>
            <w:r w:rsidRPr="007A68A7">
              <w:t xml:space="preserve">Atbilstoši rīkojuma projektam Tieslietu ministrija normatīvajos aktos noteiktajā kārtībā sagatavos un iesniegs Finanšu ministrijā pieprasījumu par faktiski nepieciešamajiem papildu finanšu līdzekļiem, kas nepārsniedz </w:t>
            </w:r>
            <w:r w:rsidRPr="009F6C26">
              <w:t>518 730</w:t>
            </w:r>
            <w:r w:rsidRPr="007A68A7">
              <w:t> </w:t>
            </w:r>
            <w:proofErr w:type="spellStart"/>
            <w:r w:rsidRPr="007A68A7">
              <w:rPr>
                <w:i/>
              </w:rPr>
              <w:t>euro</w:t>
            </w:r>
            <w:proofErr w:type="spellEnd"/>
            <w:r w:rsidRPr="007A68A7">
              <w:t xml:space="preserve"> no valsts budžeta programmas "Līdzekļi neparedzētiem gadījumiem".</w:t>
            </w:r>
          </w:p>
          <w:p w:rsidRPr="000B5B61" w:rsidR="00332F79" w:rsidP="00A137B5" w:rsidRDefault="00332F79" w14:paraId="5ED69A2F" w14:textId="29EF8B00">
            <w:pPr>
              <w:pStyle w:val="tv213"/>
              <w:tabs>
                <w:tab w:val="left" w:pos="709"/>
              </w:tabs>
              <w:spacing w:before="0" w:beforeAutospacing="0" w:after="0" w:afterAutospacing="0"/>
              <w:ind w:firstLine="169"/>
              <w:jc w:val="both"/>
              <w:rPr>
                <w:shd w:val="clear" w:color="auto" w:fill="FFFFFF"/>
              </w:rPr>
            </w:pPr>
            <w:r w:rsidRPr="007A68A7">
              <w:t>Tieslietu ministrija iesniegs Ministru kabinetā pārskatu par rīkojuma projektā minētā finansējuma izlietojumu atbilstoši faktiskajai situācijai.</w:t>
            </w:r>
          </w:p>
        </w:tc>
      </w:tr>
      <w:tr w:rsidR="00332F79" w:rsidTr="00DA3FCB" w14:paraId="78E6C159" w14:textId="77777777">
        <w:tc>
          <w:tcPr>
            <w:tcW w:w="568" w:type="dxa"/>
          </w:tcPr>
          <w:p w:rsidR="00332F79" w:rsidP="00332F79" w:rsidRDefault="00332F79" w14:paraId="322A9867"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2268" w:type="dxa"/>
          </w:tcPr>
          <w:p w:rsidRPr="00EC6E12" w:rsidR="00332F79" w:rsidP="00332F79" w:rsidRDefault="00332F79" w14:paraId="2725859B"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6520" w:type="dxa"/>
          </w:tcPr>
          <w:p w:rsidR="00332F79" w:rsidP="00332F79" w:rsidRDefault="00332F79" w14:paraId="65834B25" w14:textId="4B98F2F0">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Tieslietu ministrija, </w:t>
            </w:r>
            <w:r w:rsidRPr="007A68A7">
              <w:t xml:space="preserve"> </w:t>
            </w:r>
            <w:r w:rsidRPr="00332F79">
              <w:rPr>
                <w:rFonts w:ascii="Times New Roman" w:hAnsi="Times New Roman" w:cs="Times New Roman"/>
                <w:sz w:val="24"/>
                <w:szCs w:val="24"/>
              </w:rPr>
              <w:t>Ieslodzījuma vietu pārvalde.</w:t>
            </w:r>
          </w:p>
        </w:tc>
      </w:tr>
      <w:tr w:rsidR="00332F79" w:rsidTr="00DA3FCB" w14:paraId="760CA46E" w14:textId="77777777">
        <w:tc>
          <w:tcPr>
            <w:tcW w:w="568" w:type="dxa"/>
          </w:tcPr>
          <w:p w:rsidR="00332F79" w:rsidP="00332F79" w:rsidRDefault="00332F79" w14:paraId="47947DA6"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2268" w:type="dxa"/>
          </w:tcPr>
          <w:p w:rsidRPr="00EC6E12" w:rsidR="00332F79" w:rsidP="00332F79" w:rsidRDefault="00332F79" w14:paraId="26A52F22"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6520" w:type="dxa"/>
          </w:tcPr>
          <w:p w:rsidR="00332F79" w:rsidP="00332F79" w:rsidRDefault="00332F79" w14:paraId="2A0DFF6C" w14:textId="77777777">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Pr="00EC6E12" w:rsidR="00EC6E12" w:rsidP="00EC6E12" w:rsidRDefault="00EC6E12" w14:paraId="5E0CF3C4" w14:textId="77777777">
      <w:pPr>
        <w:pStyle w:val="Bezatstarpm"/>
        <w:jc w:val="center"/>
        <w:rPr>
          <w:rFonts w:ascii="Times New Roman" w:hAnsi="Times New Roman" w:cs="Times New Roman"/>
          <w:sz w:val="24"/>
          <w:szCs w:val="24"/>
          <w:lang w:eastAsia="lv-LV"/>
        </w:rPr>
      </w:pPr>
    </w:p>
    <w:tbl>
      <w:tblPr>
        <w:tblStyle w:val="Reatabula"/>
        <w:tblW w:w="9356" w:type="dxa"/>
        <w:tblInd w:w="-147" w:type="dxa"/>
        <w:tblLook w:val="04A0" w:firstRow="1" w:lastRow="0" w:firstColumn="1" w:lastColumn="0" w:noHBand="0" w:noVBand="1"/>
      </w:tblPr>
      <w:tblGrid>
        <w:gridCol w:w="9356"/>
      </w:tblGrid>
      <w:tr w:rsidR="00EC6E12" w:rsidTr="006936E5" w14:paraId="721C7B49" w14:textId="77777777">
        <w:tc>
          <w:tcPr>
            <w:tcW w:w="9356" w:type="dxa"/>
          </w:tcPr>
          <w:p w:rsidRPr="00842AD1" w:rsidR="00EC6E12" w:rsidP="003903BF" w:rsidRDefault="00842AD1" w14:paraId="31F07DF2" w14:textId="77777777">
            <w:pPr>
              <w:pStyle w:val="Bezatstarpm"/>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14:paraId="64A08E36" w14:textId="77777777">
        <w:tc>
          <w:tcPr>
            <w:tcW w:w="9356" w:type="dxa"/>
          </w:tcPr>
          <w:p w:rsidRPr="00842AD1" w:rsidR="00155578" w:rsidP="003903BF" w:rsidRDefault="000E5792" w14:paraId="49B29F92" w14:textId="0D283BFE">
            <w:pPr>
              <w:pStyle w:val="Bezatstarpm"/>
              <w:jc w:val="center"/>
              <w:rPr>
                <w:rFonts w:ascii="Times New Roman" w:hAnsi="Times New Roman" w:cs="Times New Roman"/>
                <w:b/>
                <w:iCs/>
                <w:sz w:val="24"/>
                <w:szCs w:val="24"/>
                <w:lang w:eastAsia="lv-LV"/>
              </w:rPr>
            </w:pPr>
            <w:r>
              <w:rPr>
                <w:rFonts w:ascii="Times New Roman" w:hAnsi="Times New Roman" w:cs="Times New Roman"/>
                <w:sz w:val="24"/>
                <w:szCs w:val="24"/>
              </w:rPr>
              <w:t>Rīkojuma p</w:t>
            </w:r>
            <w:r w:rsidR="00155578">
              <w:rPr>
                <w:rFonts w:ascii="Times New Roman" w:hAnsi="Times New Roman" w:cs="Times New Roman"/>
                <w:sz w:val="24"/>
                <w:szCs w:val="24"/>
              </w:rPr>
              <w:t>rojekts šo jomu neskar</w:t>
            </w:r>
            <w:r>
              <w:rPr>
                <w:rFonts w:ascii="Times New Roman" w:hAnsi="Times New Roman" w:cs="Times New Roman"/>
                <w:sz w:val="24"/>
                <w:szCs w:val="24"/>
              </w:rPr>
              <w:t>.</w:t>
            </w:r>
          </w:p>
        </w:tc>
      </w:tr>
    </w:tbl>
    <w:p w:rsidRPr="00EC6E12" w:rsidR="00842AD1" w:rsidP="00EC6E12" w:rsidRDefault="00E5323B" w14:paraId="7E7C9637"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Reatabula"/>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14:paraId="4B16C546" w14:textId="77777777">
        <w:tc>
          <w:tcPr>
            <w:tcW w:w="9356" w:type="dxa"/>
            <w:gridSpan w:val="8"/>
          </w:tcPr>
          <w:p w:rsidRPr="00842AD1" w:rsidR="00842AD1" w:rsidP="00842AD1" w:rsidRDefault="00842AD1" w14:paraId="0C9BABB4" w14:textId="77777777">
            <w:pPr>
              <w:pStyle w:val="Bezatstarpm"/>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14:paraId="0D6D0879" w14:textId="77777777">
        <w:tc>
          <w:tcPr>
            <w:tcW w:w="1702" w:type="dxa"/>
            <w:vMerge w:val="restart"/>
          </w:tcPr>
          <w:p w:rsidR="00842AD1" w:rsidP="00EC6E12" w:rsidRDefault="00842AD1" w14:paraId="439AE0B3"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P="00EC6E12" w:rsidRDefault="00037CA6" w14:paraId="27AB1DCD" w14:textId="77777777">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P="00EC6E12" w:rsidRDefault="00842AD1" w14:paraId="6AA31517"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6936E5" w14:paraId="10AA0A5B" w14:textId="77777777">
        <w:tc>
          <w:tcPr>
            <w:tcW w:w="1702" w:type="dxa"/>
            <w:vMerge/>
          </w:tcPr>
          <w:p w:rsidR="00842AD1" w:rsidP="00EC6E12" w:rsidRDefault="00842AD1" w14:paraId="2AEAB9C3" w14:textId="77777777">
            <w:pPr>
              <w:pStyle w:val="Bezatstarpm"/>
              <w:rPr>
                <w:rFonts w:ascii="Times New Roman" w:hAnsi="Times New Roman" w:cs="Times New Roman"/>
                <w:iCs/>
                <w:sz w:val="24"/>
                <w:szCs w:val="24"/>
                <w:lang w:eastAsia="lv-LV"/>
              </w:rPr>
            </w:pPr>
          </w:p>
        </w:tc>
        <w:tc>
          <w:tcPr>
            <w:tcW w:w="2260" w:type="dxa"/>
            <w:gridSpan w:val="2"/>
            <w:vMerge/>
          </w:tcPr>
          <w:p w:rsidR="00842AD1" w:rsidP="00EC6E12" w:rsidRDefault="00842AD1" w14:paraId="09E54356" w14:textId="77777777">
            <w:pPr>
              <w:pStyle w:val="Bezatstarpm"/>
              <w:rPr>
                <w:rFonts w:ascii="Times New Roman" w:hAnsi="Times New Roman" w:cs="Times New Roman"/>
                <w:iCs/>
                <w:sz w:val="24"/>
                <w:szCs w:val="24"/>
                <w:lang w:eastAsia="lv-LV"/>
              </w:rPr>
            </w:pPr>
          </w:p>
        </w:tc>
        <w:tc>
          <w:tcPr>
            <w:tcW w:w="2134" w:type="dxa"/>
            <w:gridSpan w:val="2"/>
          </w:tcPr>
          <w:p w:rsidR="00842AD1" w:rsidP="00EC6E12" w:rsidRDefault="00037CA6" w14:paraId="3B54F762" w14:textId="77777777">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rsidR="00842AD1" w:rsidP="00EC6E12" w:rsidRDefault="00037CA6" w14:paraId="45A34CD5" w14:textId="77777777">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P="00EC6E12" w:rsidRDefault="00037CA6" w14:paraId="24C7663D" w14:textId="77777777">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6936E5" w14:paraId="7E344CBF" w14:textId="77777777">
        <w:tc>
          <w:tcPr>
            <w:tcW w:w="1702" w:type="dxa"/>
            <w:vMerge/>
          </w:tcPr>
          <w:p w:rsidR="00842AD1" w:rsidP="00EC6E12" w:rsidRDefault="00842AD1" w14:paraId="665BF084" w14:textId="77777777">
            <w:pPr>
              <w:pStyle w:val="Bezatstarpm"/>
              <w:rPr>
                <w:rFonts w:ascii="Times New Roman" w:hAnsi="Times New Roman" w:cs="Times New Roman"/>
                <w:iCs/>
                <w:sz w:val="24"/>
                <w:szCs w:val="24"/>
                <w:lang w:eastAsia="lv-LV"/>
              </w:rPr>
            </w:pPr>
          </w:p>
        </w:tc>
        <w:tc>
          <w:tcPr>
            <w:tcW w:w="992" w:type="dxa"/>
          </w:tcPr>
          <w:p w:rsidR="00842AD1" w:rsidP="00842AD1" w:rsidRDefault="00842AD1" w14:paraId="7026DF4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w:t>
            </w:r>
            <w:r w:rsidRPr="00EC6E12">
              <w:rPr>
                <w:rFonts w:ascii="Times New Roman" w:hAnsi="Times New Roman" w:cs="Times New Roman"/>
                <w:iCs/>
                <w:sz w:val="24"/>
                <w:szCs w:val="24"/>
                <w:lang w:eastAsia="lv-LV"/>
              </w:rPr>
              <w:lastRenderedPageBreak/>
              <w:t>m gadam</w:t>
            </w:r>
          </w:p>
        </w:tc>
        <w:tc>
          <w:tcPr>
            <w:tcW w:w="1268" w:type="dxa"/>
          </w:tcPr>
          <w:p w:rsidR="00842AD1" w:rsidP="00842AD1" w:rsidRDefault="00842AD1" w14:paraId="1E509324"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izmaiņas kārtējā gadā, salīdzinot ar valsts budžetu </w:t>
            </w:r>
            <w:r w:rsidRPr="00EC6E12">
              <w:rPr>
                <w:rFonts w:ascii="Times New Roman" w:hAnsi="Times New Roman" w:cs="Times New Roman"/>
                <w:iCs/>
                <w:sz w:val="24"/>
                <w:szCs w:val="24"/>
                <w:lang w:eastAsia="lv-LV"/>
              </w:rPr>
              <w:lastRenderedPageBreak/>
              <w:t>kārtējam gadam</w:t>
            </w:r>
          </w:p>
        </w:tc>
        <w:tc>
          <w:tcPr>
            <w:tcW w:w="1000" w:type="dxa"/>
          </w:tcPr>
          <w:p w:rsidR="00842AD1" w:rsidP="00842AD1" w:rsidRDefault="00842AD1" w14:paraId="142998BC"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saskaņā ar vidēja termiņa budžeta ietvaru</w:t>
            </w:r>
          </w:p>
        </w:tc>
        <w:tc>
          <w:tcPr>
            <w:tcW w:w="1134" w:type="dxa"/>
          </w:tcPr>
          <w:p w:rsidR="006E71F7" w:rsidP="00842AD1" w:rsidRDefault="00842AD1" w14:paraId="1AD510CF"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P="00037CA6" w:rsidRDefault="00842AD1" w14:paraId="7AF284A0" w14:textId="77777777">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w:t>
            </w:r>
            <w:r w:rsidRPr="00EC6E12">
              <w:rPr>
                <w:rFonts w:ascii="Times New Roman" w:hAnsi="Times New Roman" w:cs="Times New Roman"/>
                <w:iCs/>
                <w:sz w:val="24"/>
                <w:szCs w:val="24"/>
                <w:lang w:eastAsia="lv-LV"/>
              </w:rPr>
              <w:lastRenderedPageBreak/>
              <w:t xml:space="preserve">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P="00842AD1" w:rsidRDefault="00842AD1" w14:paraId="44D6ED81"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saskaņā ar vidēja termiņa budžeta ietvaru</w:t>
            </w:r>
          </w:p>
        </w:tc>
        <w:tc>
          <w:tcPr>
            <w:tcW w:w="992" w:type="dxa"/>
          </w:tcPr>
          <w:p w:rsidR="00037CA6" w:rsidP="00842AD1" w:rsidRDefault="0004685C" w14:paraId="04623F9D" w14:textId="77777777">
            <w:pPr>
              <w:pStyle w:val="Bezatstarpm"/>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Pr="00EC6E12" w:rsidR="00842AD1">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roofErr w:type="spellEnd"/>
          </w:p>
          <w:p w:rsidR="006E71F7" w:rsidP="00842AD1" w:rsidRDefault="00842AD1" w14:paraId="482F2408" w14:textId="77777777">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P="00037CA6" w:rsidRDefault="00842AD1" w14:paraId="53861102" w14:textId="77777777">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w:t>
            </w:r>
            <w:r w:rsidRPr="00EC6E12">
              <w:rPr>
                <w:rFonts w:ascii="Times New Roman" w:hAnsi="Times New Roman" w:cs="Times New Roman"/>
                <w:iCs/>
                <w:sz w:val="24"/>
                <w:szCs w:val="24"/>
                <w:lang w:eastAsia="lv-LV"/>
              </w:rPr>
              <w:lastRenderedPageBreak/>
              <w:t xml:space="preserve">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P="00842AD1" w:rsidRDefault="00842AD1" w14:paraId="59476C3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rsidR="00842AD1" w:rsidP="00037CA6" w:rsidRDefault="00842AD1" w14:paraId="240F68CD" w14:textId="77777777">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w:t>
            </w:r>
            <w:r w:rsidRPr="00EC6E12">
              <w:rPr>
                <w:rFonts w:ascii="Times New Roman" w:hAnsi="Times New Roman" w:cs="Times New Roman"/>
                <w:iCs/>
                <w:sz w:val="24"/>
                <w:szCs w:val="24"/>
                <w:lang w:eastAsia="lv-LV"/>
              </w:rPr>
              <w:lastRenderedPageBreak/>
              <w:t xml:space="preserve">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14:paraId="4166089D" w14:textId="77777777">
        <w:tc>
          <w:tcPr>
            <w:tcW w:w="1702" w:type="dxa"/>
            <w:vAlign w:val="center"/>
          </w:tcPr>
          <w:p w:rsidRPr="00EC6E12" w:rsidR="00842AD1" w:rsidP="00842AD1" w:rsidRDefault="00842AD1" w14:paraId="37713825"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w:t>
            </w:r>
          </w:p>
        </w:tc>
        <w:tc>
          <w:tcPr>
            <w:tcW w:w="992" w:type="dxa"/>
            <w:vAlign w:val="center"/>
          </w:tcPr>
          <w:p w:rsidRPr="00EC6E12" w:rsidR="00842AD1" w:rsidP="00842AD1" w:rsidRDefault="00842AD1" w14:paraId="0D83A78E"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Pr="00EC6E12" w:rsidR="00842AD1" w:rsidP="00842AD1" w:rsidRDefault="00842AD1" w14:paraId="0EBFAA56"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Pr="00EC6E12" w:rsidR="00842AD1" w:rsidP="00842AD1" w:rsidRDefault="00842AD1" w14:paraId="69F65E1C"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Pr="00EC6E12" w:rsidR="00842AD1" w:rsidP="00842AD1" w:rsidRDefault="00842AD1" w14:paraId="2B855335"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Pr="00EC6E12" w:rsidR="00842AD1" w:rsidP="00842AD1" w:rsidRDefault="00842AD1" w14:paraId="34D5D579"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Pr="00EC6E12" w:rsidR="00842AD1" w:rsidP="00842AD1" w:rsidRDefault="00842AD1" w14:paraId="0A6B45CC"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Pr="00EC6E12" w:rsidR="00842AD1" w:rsidP="00842AD1" w:rsidRDefault="00842AD1" w14:paraId="5061577C"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rsidTr="002074A4" w14:paraId="29F554B1" w14:textId="77777777">
        <w:tc>
          <w:tcPr>
            <w:tcW w:w="1702" w:type="dxa"/>
            <w:vAlign w:val="center"/>
          </w:tcPr>
          <w:p w:rsidRPr="00EC6E12" w:rsidR="006C12A6" w:rsidP="006C12A6" w:rsidRDefault="006C12A6" w14:paraId="02653D5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Pr="001C797C" w:rsidR="006C12A6" w:rsidP="006C12A6" w:rsidRDefault="006C12A6" w14:paraId="00EEDEF8"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Pr="001C797C" w:rsidR="006C12A6" w:rsidP="006C12A6" w:rsidRDefault="006C12A6" w14:paraId="66EC719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6C12A6" w:rsidP="006C12A6" w:rsidRDefault="006C12A6" w14:paraId="17CE7FC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68079D9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0734EC6B"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145E7A7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6C12A6" w:rsidP="006C12A6" w:rsidRDefault="006C12A6" w14:paraId="078C3C6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14:paraId="58A92819" w14:textId="77777777">
        <w:tc>
          <w:tcPr>
            <w:tcW w:w="1702" w:type="dxa"/>
            <w:vAlign w:val="center"/>
          </w:tcPr>
          <w:p w:rsidRPr="00EC6E12" w:rsidR="006C12A6" w:rsidP="006C12A6" w:rsidRDefault="006C12A6" w14:paraId="43BEE304"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Pr="001C797C" w:rsidR="006C12A6" w:rsidP="006C12A6" w:rsidRDefault="006C12A6" w14:paraId="0D17ECB1"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Pr="001C797C" w:rsidR="006C12A6" w:rsidP="006C12A6" w:rsidRDefault="006C12A6" w14:paraId="69E00CC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6C12A6" w:rsidP="006C12A6" w:rsidRDefault="006C12A6" w14:paraId="53571D4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500A6D8E"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3B19AEB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63514D71"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6C12A6" w:rsidP="006C12A6" w:rsidRDefault="006C12A6" w14:paraId="4114DE8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14:paraId="525A8E02" w14:textId="77777777">
        <w:tc>
          <w:tcPr>
            <w:tcW w:w="1702" w:type="dxa"/>
            <w:vAlign w:val="center"/>
          </w:tcPr>
          <w:p w:rsidRPr="00EC6E12" w:rsidR="006C12A6" w:rsidP="006C12A6" w:rsidRDefault="006C12A6" w14:paraId="6C741F1F"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Pr="001C797C" w:rsidR="006C12A6" w:rsidP="006C12A6" w:rsidRDefault="006C12A6" w14:paraId="3DDAD28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Pr="001C797C" w:rsidR="006C12A6" w:rsidP="006C12A6" w:rsidRDefault="006C12A6" w14:paraId="0ECAB4F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6C12A6" w:rsidP="006C12A6" w:rsidRDefault="006C12A6" w14:paraId="118C7B1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555AC64B"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16761A25"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4BD5AA5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6C12A6" w:rsidP="006C12A6" w:rsidRDefault="006C12A6" w14:paraId="5EF4046C"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14:paraId="2AC0F28D" w14:textId="77777777">
        <w:tc>
          <w:tcPr>
            <w:tcW w:w="1702" w:type="dxa"/>
            <w:vAlign w:val="center"/>
          </w:tcPr>
          <w:p w:rsidRPr="00EC6E12" w:rsidR="00CC0982" w:rsidP="00CC0982" w:rsidRDefault="00CC0982" w14:paraId="7706B658"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Pr="001C797C" w:rsidR="00CC0982" w:rsidP="00CC0982" w:rsidRDefault="00CC0982" w14:paraId="578E4315"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Pr="001C797C" w:rsidR="00CC0982" w:rsidP="00CC0982" w:rsidRDefault="00CC0982" w14:paraId="07B052E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CC0982" w:rsidP="00CC0982" w:rsidRDefault="00CC0982" w14:paraId="1268117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CC0982" w:rsidP="00CC0982" w:rsidRDefault="00CC0982" w14:paraId="3D732E5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CC0982" w:rsidP="00CC0982" w:rsidRDefault="00CC0982" w14:paraId="06C5A23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CC0982" w:rsidP="00CC0982" w:rsidRDefault="00CC0982" w14:paraId="66ECCCF4"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CC0982" w:rsidP="00CC0982" w:rsidRDefault="00CC0982" w14:paraId="257F969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14:paraId="7CBFF49A" w14:textId="77777777">
        <w:tc>
          <w:tcPr>
            <w:tcW w:w="1702" w:type="dxa"/>
            <w:vAlign w:val="center"/>
          </w:tcPr>
          <w:p w:rsidRPr="00EC6E12" w:rsidR="006C12A6" w:rsidP="006C12A6" w:rsidRDefault="006C12A6" w14:paraId="4725E0F1"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Pr="001C797C" w:rsidR="006C12A6" w:rsidP="006C12A6" w:rsidRDefault="006C12A6" w14:paraId="13334F9A" w14:textId="77777777">
            <w:pPr>
              <w:rPr>
                <w:sz w:val="22"/>
                <w:szCs w:val="22"/>
              </w:rPr>
            </w:pPr>
            <w:r w:rsidRPr="001C797C">
              <w:rPr>
                <w:iCs/>
                <w:sz w:val="22"/>
                <w:szCs w:val="22"/>
              </w:rPr>
              <w:t>0</w:t>
            </w:r>
          </w:p>
        </w:tc>
        <w:tc>
          <w:tcPr>
            <w:tcW w:w="1268" w:type="dxa"/>
            <w:shd w:val="clear" w:color="auto" w:fill="auto"/>
            <w:vAlign w:val="center"/>
          </w:tcPr>
          <w:p w:rsidRPr="001C797C" w:rsidR="006C12A6" w:rsidP="006C12A6" w:rsidRDefault="00CF3802" w14:paraId="32817673" w14:textId="1E9AA01E">
            <w:pPr>
              <w:pStyle w:val="Bezatstarpm"/>
              <w:rPr>
                <w:rFonts w:ascii="Times New Roman" w:hAnsi="Times New Roman" w:cs="Times New Roman"/>
                <w:iCs/>
                <w:lang w:eastAsia="lv-LV"/>
              </w:rPr>
            </w:pPr>
            <w:r>
              <w:rPr>
                <w:rFonts w:ascii="Times New Roman" w:hAnsi="Times New Roman" w:cs="Times New Roman"/>
                <w:iCs/>
                <w:lang w:eastAsia="lv-LV"/>
              </w:rPr>
              <w:t>518 730</w:t>
            </w:r>
          </w:p>
        </w:tc>
        <w:tc>
          <w:tcPr>
            <w:tcW w:w="1000" w:type="dxa"/>
            <w:vAlign w:val="center"/>
          </w:tcPr>
          <w:p w:rsidRPr="001C797C" w:rsidR="006C12A6" w:rsidP="006C12A6" w:rsidRDefault="006C12A6" w14:paraId="2BA9F9C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32DF7B7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429064F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387E1E5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6C12A6" w:rsidP="006C12A6" w:rsidRDefault="006C12A6" w14:paraId="595DC0F2"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14:paraId="60CACC99" w14:textId="77777777">
        <w:tc>
          <w:tcPr>
            <w:tcW w:w="1702" w:type="dxa"/>
            <w:vAlign w:val="center"/>
          </w:tcPr>
          <w:p w:rsidRPr="00EC6E12" w:rsidR="006C12A6" w:rsidP="006C12A6" w:rsidRDefault="006C12A6" w14:paraId="6B17BF5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Pr="001C797C" w:rsidR="006C12A6" w:rsidP="006C12A6" w:rsidRDefault="006C12A6" w14:paraId="09144F24" w14:textId="77777777">
            <w:pPr>
              <w:rPr>
                <w:sz w:val="22"/>
                <w:szCs w:val="22"/>
              </w:rPr>
            </w:pPr>
            <w:r w:rsidRPr="001C797C">
              <w:rPr>
                <w:iCs/>
                <w:sz w:val="22"/>
                <w:szCs w:val="22"/>
              </w:rPr>
              <w:t>0</w:t>
            </w:r>
          </w:p>
        </w:tc>
        <w:tc>
          <w:tcPr>
            <w:tcW w:w="1268" w:type="dxa"/>
            <w:shd w:val="clear" w:color="auto" w:fill="auto"/>
            <w:vAlign w:val="center"/>
          </w:tcPr>
          <w:p w:rsidRPr="001C797C" w:rsidR="006C12A6" w:rsidP="006C12A6" w:rsidRDefault="00CF3802" w14:paraId="6B2CC628" w14:textId="5047BF87">
            <w:pPr>
              <w:pStyle w:val="Bezatstarpm"/>
              <w:rPr>
                <w:rFonts w:ascii="Times New Roman" w:hAnsi="Times New Roman" w:cs="Times New Roman"/>
                <w:iCs/>
                <w:lang w:eastAsia="lv-LV"/>
              </w:rPr>
            </w:pPr>
            <w:r>
              <w:rPr>
                <w:rFonts w:ascii="Times New Roman" w:hAnsi="Times New Roman" w:cs="Times New Roman"/>
                <w:iCs/>
                <w:lang w:eastAsia="lv-LV"/>
              </w:rPr>
              <w:t>518 730</w:t>
            </w:r>
          </w:p>
        </w:tc>
        <w:tc>
          <w:tcPr>
            <w:tcW w:w="1000" w:type="dxa"/>
            <w:vAlign w:val="center"/>
          </w:tcPr>
          <w:p w:rsidRPr="001C797C" w:rsidR="006C12A6" w:rsidP="006C12A6" w:rsidRDefault="006C12A6" w14:paraId="2FBAE192"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6C12A6" w:rsidP="006C12A6" w:rsidRDefault="006C12A6" w14:paraId="2F6C6D64"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6DAD568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6C12A6" w:rsidP="006C12A6" w:rsidRDefault="006C12A6" w14:paraId="2DDCE0D8"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6C12A6" w:rsidP="006C12A6" w:rsidRDefault="006C12A6" w14:paraId="0DAA7EB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14:paraId="6F7DD823" w14:textId="77777777">
        <w:tc>
          <w:tcPr>
            <w:tcW w:w="1702" w:type="dxa"/>
            <w:vAlign w:val="center"/>
          </w:tcPr>
          <w:p w:rsidRPr="00EC6E12" w:rsidR="00B47986" w:rsidP="00B47986" w:rsidRDefault="00B47986" w14:paraId="5F17FF4B"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Pr="001C797C" w:rsidR="00B47986" w:rsidP="00B47986" w:rsidRDefault="00B47986" w14:paraId="36A9C7CC"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B47986" w:rsidRDefault="00B47986" w14:paraId="2A62B80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B47986" w:rsidP="00B47986" w:rsidRDefault="00B47986" w14:paraId="28399824"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448E632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257E093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6F33373F"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1ADB70A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14:paraId="3445C43C" w14:textId="77777777">
        <w:tc>
          <w:tcPr>
            <w:tcW w:w="1702" w:type="dxa"/>
            <w:vAlign w:val="center"/>
          </w:tcPr>
          <w:p w:rsidRPr="00EC6E12" w:rsidR="00B47986" w:rsidP="00B47986" w:rsidRDefault="00B47986" w14:paraId="49D9A143"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Pr="001C797C" w:rsidR="00B47986" w:rsidP="00B47986" w:rsidRDefault="00B47986" w14:paraId="3D0C6C92"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B47986" w:rsidRDefault="00B47986" w14:paraId="20ADDFB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B47986" w:rsidP="00B47986" w:rsidRDefault="00B47986" w14:paraId="496CAF5F"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6990B051"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6EC9075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312B6E5F"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6A35FD5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14:paraId="7C86ED51" w14:textId="77777777">
        <w:tc>
          <w:tcPr>
            <w:tcW w:w="1702" w:type="dxa"/>
            <w:vAlign w:val="center"/>
          </w:tcPr>
          <w:p w:rsidRPr="00EC6E12" w:rsidR="00B47986" w:rsidP="00B47986" w:rsidRDefault="00B47986" w14:paraId="7385F76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Pr="001C797C" w:rsidR="00B47986" w:rsidP="00B47986" w:rsidRDefault="00B47986" w14:paraId="757120C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C12770" w:rsidRDefault="00B47986" w14:paraId="10045861" w14:textId="02F50AA0">
            <w:pPr>
              <w:pStyle w:val="Bezatstarpm"/>
              <w:rPr>
                <w:rFonts w:ascii="Times New Roman" w:hAnsi="Times New Roman" w:cs="Times New Roman"/>
                <w:iCs/>
                <w:lang w:eastAsia="lv-LV"/>
              </w:rPr>
            </w:pPr>
            <w:r w:rsidRPr="001C797C">
              <w:rPr>
                <w:rFonts w:ascii="Times New Roman" w:hAnsi="Times New Roman" w:cs="Times New Roman"/>
              </w:rPr>
              <w:t>–</w:t>
            </w:r>
            <w:r w:rsidR="00CF3802">
              <w:rPr>
                <w:rFonts w:ascii="Times New Roman" w:hAnsi="Times New Roman" w:cs="Times New Roman"/>
                <w:iCs/>
                <w:lang w:eastAsia="lv-LV"/>
              </w:rPr>
              <w:t>518 730</w:t>
            </w:r>
          </w:p>
        </w:tc>
        <w:tc>
          <w:tcPr>
            <w:tcW w:w="1000" w:type="dxa"/>
            <w:vAlign w:val="center"/>
          </w:tcPr>
          <w:p w:rsidRPr="001C797C" w:rsidR="00B47986" w:rsidP="00B47986" w:rsidRDefault="00B47986" w14:paraId="11BF371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6FB21E0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1F36481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007741BE"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7A21C4C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14:paraId="659AFB36" w14:textId="77777777">
        <w:tc>
          <w:tcPr>
            <w:tcW w:w="1702" w:type="dxa"/>
            <w:vAlign w:val="center"/>
          </w:tcPr>
          <w:p w:rsidRPr="00EC6E12" w:rsidR="00B47986" w:rsidP="00B47986" w:rsidRDefault="00B47986" w14:paraId="5F4B3EE0"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Pr="001C797C" w:rsidR="00B47986" w:rsidP="00B47986" w:rsidRDefault="00B47986" w14:paraId="64B7FA5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B47986" w:rsidRDefault="00B47986" w14:paraId="010C4CE1" w14:textId="2E05EFEE">
            <w:pPr>
              <w:pStyle w:val="Bezatstarpm"/>
              <w:rPr>
                <w:rFonts w:ascii="Times New Roman" w:hAnsi="Times New Roman" w:cs="Times New Roman"/>
                <w:iCs/>
                <w:lang w:eastAsia="lv-LV"/>
              </w:rPr>
            </w:pPr>
            <w:r w:rsidRPr="001C797C">
              <w:rPr>
                <w:rFonts w:ascii="Times New Roman" w:hAnsi="Times New Roman" w:cs="Times New Roman"/>
              </w:rPr>
              <w:t>–</w:t>
            </w:r>
            <w:r w:rsidR="00CF3802">
              <w:rPr>
                <w:rFonts w:ascii="Times New Roman" w:hAnsi="Times New Roman" w:cs="Times New Roman"/>
                <w:iCs/>
                <w:lang w:eastAsia="lv-LV"/>
              </w:rPr>
              <w:t>518 730</w:t>
            </w:r>
          </w:p>
        </w:tc>
        <w:tc>
          <w:tcPr>
            <w:tcW w:w="1000" w:type="dxa"/>
            <w:vAlign w:val="center"/>
          </w:tcPr>
          <w:p w:rsidRPr="001C797C" w:rsidR="00B47986" w:rsidP="00B47986" w:rsidRDefault="00B47986" w14:paraId="4FEE02B8"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78EB2269"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6F940C14"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1DA057E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2B57E28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14:paraId="4FD56D6B" w14:textId="77777777">
        <w:tc>
          <w:tcPr>
            <w:tcW w:w="1702" w:type="dxa"/>
            <w:vAlign w:val="center"/>
          </w:tcPr>
          <w:p w:rsidRPr="00EC6E12" w:rsidR="00B47986" w:rsidP="00B47986" w:rsidRDefault="00B47986" w14:paraId="05A4251B"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Pr="001C797C" w:rsidR="00B47986" w:rsidP="00B47986" w:rsidRDefault="00B47986" w14:paraId="05303229"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B47986" w:rsidRDefault="00B47986" w14:paraId="25010EF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B47986" w:rsidP="00B47986" w:rsidRDefault="00B47986" w14:paraId="34A7B275"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20760A19"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6B6E2185"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7B08CD3F"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1BB6D35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14:paraId="6708153F" w14:textId="77777777">
        <w:tc>
          <w:tcPr>
            <w:tcW w:w="1702" w:type="dxa"/>
            <w:vAlign w:val="center"/>
          </w:tcPr>
          <w:p w:rsidRPr="00EC6E12" w:rsidR="00B47986" w:rsidP="00B47986" w:rsidRDefault="00B47986" w14:paraId="49D3750B"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Pr="001C797C" w:rsidR="00B47986" w:rsidP="00B47986" w:rsidRDefault="00B47986" w14:paraId="503DF24C"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Pr="001C797C" w:rsidR="00B47986" w:rsidP="00B47986" w:rsidRDefault="00B47986" w14:paraId="73853C8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Pr="001C797C" w:rsidR="00B47986" w:rsidP="00B47986" w:rsidRDefault="00B47986" w14:paraId="596EF41B"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1097A885"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2528C1B2"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279B992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174FAF6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14:paraId="1225A24A" w14:textId="77777777">
        <w:tc>
          <w:tcPr>
            <w:tcW w:w="1702" w:type="dxa"/>
            <w:vAlign w:val="center"/>
          </w:tcPr>
          <w:p w:rsidRPr="00EC6E12" w:rsidR="00B47986" w:rsidP="00B47986" w:rsidRDefault="00B47986" w14:paraId="3C23F923"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Pr="001C797C" w:rsidR="00B47986" w:rsidP="00B47986" w:rsidRDefault="00B47986" w14:paraId="4B199918"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Pr="001C797C" w:rsidR="00B47986" w:rsidP="00B47986" w:rsidRDefault="00CF3802" w14:paraId="3012FE58" w14:textId="6C1F811B">
            <w:pPr>
              <w:pStyle w:val="Bezatstarpm"/>
              <w:rPr>
                <w:rFonts w:ascii="Times New Roman" w:hAnsi="Times New Roman" w:cs="Times New Roman"/>
                <w:iCs/>
                <w:lang w:eastAsia="lv-LV"/>
              </w:rPr>
            </w:pPr>
            <w:r>
              <w:rPr>
                <w:rFonts w:ascii="Times New Roman" w:hAnsi="Times New Roman" w:cs="Times New Roman"/>
                <w:iCs/>
                <w:lang w:eastAsia="lv-LV"/>
              </w:rPr>
              <w:t>518 730</w:t>
            </w:r>
          </w:p>
        </w:tc>
        <w:tc>
          <w:tcPr>
            <w:tcW w:w="1000" w:type="dxa"/>
            <w:vAlign w:val="center"/>
          </w:tcPr>
          <w:p w:rsidRPr="001C797C" w:rsidR="00B47986" w:rsidP="00B47986" w:rsidRDefault="00B47986" w14:paraId="63B43A8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14362E9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7DA6907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7A00890E"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0196D2E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936E5" w14:paraId="7AB6B0CC" w14:textId="77777777">
        <w:tc>
          <w:tcPr>
            <w:tcW w:w="1702" w:type="dxa"/>
            <w:vAlign w:val="center"/>
          </w:tcPr>
          <w:p w:rsidRPr="00EC6E12" w:rsidR="00B47986" w:rsidP="00B47986" w:rsidRDefault="00B47986" w14:paraId="48CFB777"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Pr="001C797C" w:rsidR="00B47986" w:rsidP="00B47986" w:rsidRDefault="00B47986" w14:paraId="63BE399E"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Pr="001C797C" w:rsidR="00B47986" w:rsidP="00B47986" w:rsidRDefault="00B47986" w14:paraId="13B53B6B"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rsidRPr="001C797C" w:rsidR="00B47986" w:rsidP="00B47986" w:rsidRDefault="00B47986" w14:paraId="2AB52342"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Pr="001C797C" w:rsidR="00B47986" w:rsidP="00B47986" w:rsidRDefault="00B47986" w14:paraId="021654F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rsidRPr="001C797C" w:rsidR="00B47986" w:rsidP="00B47986" w:rsidRDefault="00B47986" w14:paraId="2DC69E90"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Pr="001C797C" w:rsidR="00B47986" w:rsidP="00B47986" w:rsidRDefault="00B47986" w14:paraId="37BDC671"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0672BC83"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936E5" w14:paraId="0C1AF409" w14:textId="77777777">
        <w:tc>
          <w:tcPr>
            <w:tcW w:w="1702" w:type="dxa"/>
            <w:vAlign w:val="center"/>
          </w:tcPr>
          <w:p w:rsidRPr="00EC6E12" w:rsidR="00B47986" w:rsidP="00B47986" w:rsidRDefault="00B47986" w14:paraId="4DA97FB0"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Pr="001C797C" w:rsidR="00B47986" w:rsidP="00B47986" w:rsidRDefault="00B47986" w14:paraId="7A946D42" w14:textId="77777777">
            <w:pPr>
              <w:pStyle w:val="Bezatstarpm"/>
              <w:rPr>
                <w:rFonts w:ascii="Times New Roman" w:hAnsi="Times New Roman" w:cs="Times New Roman"/>
                <w:iCs/>
                <w:lang w:eastAsia="lv-LV"/>
              </w:rPr>
            </w:pPr>
          </w:p>
        </w:tc>
        <w:tc>
          <w:tcPr>
            <w:tcW w:w="1268" w:type="dxa"/>
            <w:vAlign w:val="center"/>
          </w:tcPr>
          <w:p w:rsidRPr="001C797C" w:rsidR="00B47986" w:rsidP="00B47986" w:rsidRDefault="00B47986" w14:paraId="2B307384"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Pr="001C797C" w:rsidR="00B47986" w:rsidP="00B47986" w:rsidRDefault="00B47986" w14:paraId="7CCC5036" w14:textId="77777777">
            <w:pPr>
              <w:pStyle w:val="Bezatstarpm"/>
              <w:rPr>
                <w:rFonts w:ascii="Times New Roman" w:hAnsi="Times New Roman" w:cs="Times New Roman"/>
                <w:iCs/>
                <w:lang w:eastAsia="lv-LV"/>
              </w:rPr>
            </w:pPr>
          </w:p>
        </w:tc>
        <w:tc>
          <w:tcPr>
            <w:tcW w:w="1134" w:type="dxa"/>
            <w:vAlign w:val="center"/>
          </w:tcPr>
          <w:p w:rsidRPr="001C797C" w:rsidR="00B47986" w:rsidP="00B47986" w:rsidRDefault="00B47986" w14:paraId="452E2FD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Pr="001C797C" w:rsidR="00B47986" w:rsidP="00B47986" w:rsidRDefault="00B47986" w14:paraId="17EE0747" w14:textId="77777777">
            <w:pPr>
              <w:pStyle w:val="Bezatstarpm"/>
              <w:rPr>
                <w:rFonts w:ascii="Times New Roman" w:hAnsi="Times New Roman" w:cs="Times New Roman"/>
                <w:iCs/>
                <w:lang w:eastAsia="lv-LV"/>
              </w:rPr>
            </w:pPr>
          </w:p>
        </w:tc>
        <w:tc>
          <w:tcPr>
            <w:tcW w:w="992" w:type="dxa"/>
            <w:vAlign w:val="center"/>
          </w:tcPr>
          <w:p w:rsidRPr="001C797C" w:rsidR="00B47986" w:rsidP="00B47986" w:rsidRDefault="00B47986" w14:paraId="2199DCCD"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26B86C2E"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936E5" w14:paraId="5BAE0911" w14:textId="77777777">
        <w:tc>
          <w:tcPr>
            <w:tcW w:w="1702" w:type="dxa"/>
            <w:vAlign w:val="center"/>
          </w:tcPr>
          <w:p w:rsidRPr="00EC6E12" w:rsidR="00B47986" w:rsidP="00B47986" w:rsidRDefault="00B47986" w14:paraId="0110B026"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5.2. speciālais budžets</w:t>
            </w:r>
          </w:p>
        </w:tc>
        <w:tc>
          <w:tcPr>
            <w:tcW w:w="992" w:type="dxa"/>
            <w:vMerge/>
            <w:vAlign w:val="center"/>
          </w:tcPr>
          <w:p w:rsidRPr="001C797C" w:rsidR="00B47986" w:rsidP="00B47986" w:rsidRDefault="00B47986" w14:paraId="78426217" w14:textId="77777777">
            <w:pPr>
              <w:pStyle w:val="Bezatstarpm"/>
              <w:rPr>
                <w:rFonts w:ascii="Times New Roman" w:hAnsi="Times New Roman" w:cs="Times New Roman"/>
                <w:iCs/>
                <w:lang w:eastAsia="lv-LV"/>
              </w:rPr>
            </w:pPr>
          </w:p>
        </w:tc>
        <w:tc>
          <w:tcPr>
            <w:tcW w:w="1268" w:type="dxa"/>
            <w:vAlign w:val="center"/>
          </w:tcPr>
          <w:p w:rsidRPr="001C797C" w:rsidR="00B47986" w:rsidP="00B47986" w:rsidRDefault="00B47986" w14:paraId="25BA06B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Pr="001C797C" w:rsidR="00B47986" w:rsidP="00B47986" w:rsidRDefault="00B47986" w14:paraId="6CA07152" w14:textId="77777777">
            <w:pPr>
              <w:pStyle w:val="Bezatstarpm"/>
              <w:rPr>
                <w:rFonts w:ascii="Times New Roman" w:hAnsi="Times New Roman" w:cs="Times New Roman"/>
                <w:iCs/>
                <w:lang w:eastAsia="lv-LV"/>
              </w:rPr>
            </w:pPr>
          </w:p>
        </w:tc>
        <w:tc>
          <w:tcPr>
            <w:tcW w:w="1134" w:type="dxa"/>
            <w:vAlign w:val="center"/>
          </w:tcPr>
          <w:p w:rsidRPr="001C797C" w:rsidR="00B47986" w:rsidP="00B47986" w:rsidRDefault="00B47986" w14:paraId="622844A2"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Pr="001C797C" w:rsidR="00B47986" w:rsidP="00B47986" w:rsidRDefault="00B47986" w14:paraId="3DDDDFC8" w14:textId="77777777">
            <w:pPr>
              <w:pStyle w:val="Bezatstarpm"/>
              <w:rPr>
                <w:rFonts w:ascii="Times New Roman" w:hAnsi="Times New Roman" w:cs="Times New Roman"/>
                <w:iCs/>
                <w:lang w:eastAsia="lv-LV"/>
              </w:rPr>
            </w:pPr>
          </w:p>
        </w:tc>
        <w:tc>
          <w:tcPr>
            <w:tcW w:w="992" w:type="dxa"/>
            <w:vAlign w:val="center"/>
          </w:tcPr>
          <w:p w:rsidRPr="001C797C" w:rsidR="00B47986" w:rsidP="00B47986" w:rsidRDefault="00B47986" w14:paraId="03DEC8D6"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14CB70AB"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936E5" w14:paraId="5ACBF72E" w14:textId="77777777">
        <w:tc>
          <w:tcPr>
            <w:tcW w:w="1702" w:type="dxa"/>
            <w:vAlign w:val="center"/>
          </w:tcPr>
          <w:p w:rsidRPr="00EC6E12" w:rsidR="00B47986" w:rsidP="00B47986" w:rsidRDefault="00B47986" w14:paraId="3E9EACD0"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Pr="001C797C" w:rsidR="00B47986" w:rsidP="00B47986" w:rsidRDefault="00B47986" w14:paraId="68588705" w14:textId="77777777">
            <w:pPr>
              <w:pStyle w:val="Bezatstarpm"/>
              <w:rPr>
                <w:rFonts w:ascii="Times New Roman" w:hAnsi="Times New Roman" w:cs="Times New Roman"/>
                <w:iCs/>
                <w:lang w:eastAsia="lv-LV"/>
              </w:rPr>
            </w:pPr>
          </w:p>
        </w:tc>
        <w:tc>
          <w:tcPr>
            <w:tcW w:w="1268" w:type="dxa"/>
            <w:vAlign w:val="center"/>
          </w:tcPr>
          <w:p w:rsidRPr="001C797C" w:rsidR="00B47986" w:rsidP="00B47986" w:rsidRDefault="00B47986" w14:paraId="2740B464"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Pr="001C797C" w:rsidR="00B47986" w:rsidP="00B47986" w:rsidRDefault="00B47986" w14:paraId="7855378B" w14:textId="77777777">
            <w:pPr>
              <w:pStyle w:val="Bezatstarpm"/>
              <w:rPr>
                <w:rFonts w:ascii="Times New Roman" w:hAnsi="Times New Roman" w:cs="Times New Roman"/>
                <w:iCs/>
                <w:lang w:eastAsia="lv-LV"/>
              </w:rPr>
            </w:pPr>
          </w:p>
        </w:tc>
        <w:tc>
          <w:tcPr>
            <w:tcW w:w="1134" w:type="dxa"/>
            <w:vAlign w:val="center"/>
          </w:tcPr>
          <w:p w:rsidRPr="001C797C" w:rsidR="00B47986" w:rsidP="00B47986" w:rsidRDefault="00B47986" w14:paraId="7840B9D1"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Pr="001C797C" w:rsidR="00B47986" w:rsidP="00B47986" w:rsidRDefault="00B47986" w14:paraId="66257D89" w14:textId="77777777">
            <w:pPr>
              <w:pStyle w:val="Bezatstarpm"/>
              <w:rPr>
                <w:rFonts w:ascii="Times New Roman" w:hAnsi="Times New Roman" w:cs="Times New Roman"/>
                <w:iCs/>
                <w:lang w:eastAsia="lv-LV"/>
              </w:rPr>
            </w:pPr>
          </w:p>
        </w:tc>
        <w:tc>
          <w:tcPr>
            <w:tcW w:w="992" w:type="dxa"/>
            <w:vAlign w:val="center"/>
          </w:tcPr>
          <w:p w:rsidRPr="001C797C" w:rsidR="00B47986" w:rsidP="00B47986" w:rsidRDefault="00B47986" w14:paraId="474DDF4A"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Pr="001C797C" w:rsidR="00B47986" w:rsidP="00B47986" w:rsidRDefault="00B47986" w14:paraId="117BF0A7" w14:textId="77777777">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CF3802" w:rsidTr="009547D2" w14:paraId="6FEA566D" w14:textId="77777777">
        <w:tc>
          <w:tcPr>
            <w:tcW w:w="1702" w:type="dxa"/>
            <w:vAlign w:val="center"/>
          </w:tcPr>
          <w:p w:rsidRPr="00EC6E12" w:rsidR="00CF3802" w:rsidP="00CF3802" w:rsidRDefault="00CF3802" w14:paraId="5DD6889C"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0637EE" w:rsidP="00EA093C" w:rsidRDefault="00CF3802" w14:paraId="0B2E1E58" w14:textId="77777777">
            <w:pPr>
              <w:pStyle w:val="tv213"/>
              <w:tabs>
                <w:tab w:val="left" w:pos="709"/>
              </w:tabs>
              <w:spacing w:before="0" w:beforeAutospacing="0" w:after="0" w:afterAutospacing="0"/>
              <w:ind w:firstLine="321"/>
              <w:jc w:val="both"/>
              <w:rPr>
                <w:shd w:val="clear" w:color="auto" w:fill="FFFFFF"/>
              </w:rPr>
            </w:pPr>
            <w:r>
              <w:rPr>
                <w:shd w:val="clear" w:color="auto" w:fill="FFFFFF"/>
              </w:rPr>
              <w:t xml:space="preserve">Tieslietu </w:t>
            </w:r>
            <w:r w:rsidRPr="00950DF4">
              <w:rPr>
                <w:shd w:val="clear" w:color="auto" w:fill="FFFFFF"/>
              </w:rPr>
              <w:t>ministrija normatīvajos aktos noteiktajā kārtībā sagatavo</w:t>
            </w:r>
            <w:r>
              <w:rPr>
                <w:shd w:val="clear" w:color="auto" w:fill="FFFFFF"/>
              </w:rPr>
              <w:t>s</w:t>
            </w:r>
            <w:r w:rsidRPr="00950DF4">
              <w:rPr>
                <w:shd w:val="clear" w:color="auto" w:fill="FFFFFF"/>
              </w:rPr>
              <w:t xml:space="preserve"> un iesnieg</w:t>
            </w:r>
            <w:r>
              <w:rPr>
                <w:shd w:val="clear" w:color="auto" w:fill="FFFFFF"/>
              </w:rPr>
              <w:t>s</w:t>
            </w:r>
            <w:r w:rsidRPr="00950DF4">
              <w:rPr>
                <w:shd w:val="clear" w:color="auto" w:fill="FFFFFF"/>
              </w:rPr>
              <w:t xml:space="preserve"> Finanšu ministrij</w:t>
            </w:r>
            <w:r>
              <w:rPr>
                <w:shd w:val="clear" w:color="auto" w:fill="FFFFFF"/>
              </w:rPr>
              <w:t>ai</w:t>
            </w:r>
            <w:r w:rsidRPr="00950DF4">
              <w:rPr>
                <w:shd w:val="clear" w:color="auto" w:fill="FFFFFF"/>
              </w:rPr>
              <w:t xml:space="preserve"> pieprasījumu</w:t>
            </w:r>
            <w:r>
              <w:rPr>
                <w:shd w:val="clear" w:color="auto" w:fill="FFFFFF"/>
              </w:rPr>
              <w:t xml:space="preserve">, vienlaikus iekļaujot detalizētus aprēķinus, </w:t>
            </w:r>
            <w:r w:rsidRPr="00950DF4">
              <w:rPr>
                <w:shd w:val="clear" w:color="auto" w:fill="FFFFFF"/>
              </w:rPr>
              <w:t>par rīkojuma</w:t>
            </w:r>
            <w:r>
              <w:rPr>
                <w:shd w:val="clear" w:color="auto" w:fill="FFFFFF"/>
              </w:rPr>
              <w:t xml:space="preserve"> projekta</w:t>
            </w:r>
            <w:r w:rsidRPr="00950DF4">
              <w:rPr>
                <w:shd w:val="clear" w:color="auto" w:fill="FFFFFF"/>
              </w:rPr>
              <w:t xml:space="preserve"> 1.</w:t>
            </w:r>
            <w:r w:rsidR="0054499C">
              <w:rPr>
                <w:shd w:val="clear" w:color="auto" w:fill="FFFFFF"/>
              </w:rPr>
              <w:t> </w:t>
            </w:r>
            <w:r w:rsidRPr="00950DF4">
              <w:rPr>
                <w:shd w:val="clear" w:color="auto" w:fill="FFFFFF"/>
              </w:rPr>
              <w:t>punktā minēto līdzekļu piešķiršanu no līdzekļiem neparedzētiem gadījumiem atbilstoši faktiski nepieciešamajam apmēram.</w:t>
            </w:r>
          </w:p>
          <w:p w:rsidR="00CF3802" w:rsidP="00EA093C" w:rsidRDefault="000637EE" w14:paraId="11967935" w14:textId="51BC91BF">
            <w:pPr>
              <w:pStyle w:val="tv213"/>
              <w:tabs>
                <w:tab w:val="left" w:pos="709"/>
              </w:tabs>
              <w:spacing w:before="0" w:beforeAutospacing="0" w:after="0" w:afterAutospacing="0"/>
              <w:ind w:firstLine="321"/>
              <w:jc w:val="both"/>
              <w:rPr>
                <w:shd w:val="clear" w:color="auto" w:fill="FFFFFF"/>
              </w:rPr>
            </w:pPr>
            <w:r w:rsidRPr="00BE37C7">
              <w:rPr>
                <w:shd w:val="clear" w:color="auto" w:fill="FFFFFF"/>
              </w:rPr>
              <w:t xml:space="preserve">Uz 01.04.2020 Ieslodzījuma vietās strādā </w:t>
            </w:r>
            <w:r w:rsidR="00173E83">
              <w:rPr>
                <w:shd w:val="clear" w:color="auto" w:fill="FFFFFF"/>
              </w:rPr>
              <w:t xml:space="preserve">2213 personas, tai skaitā </w:t>
            </w:r>
            <w:r w:rsidRPr="00BE37C7">
              <w:rPr>
                <w:shd w:val="clear" w:color="auto" w:fill="FFFFFF"/>
              </w:rPr>
              <w:t>1 789 amatpersonas ar speciālo dienesta pakāpi, 113 ārstniecības personas un 311 darbinieki.</w:t>
            </w:r>
            <w:r>
              <w:rPr>
                <w:shd w:val="clear" w:color="auto" w:fill="FFFFFF"/>
              </w:rPr>
              <w:t xml:space="preserve">  </w:t>
            </w:r>
            <w:r w:rsidR="00173E83">
              <w:rPr>
                <w:shd w:val="clear" w:color="auto" w:fill="FFFFFF"/>
              </w:rPr>
              <w:t xml:space="preserve">Piemaksu plānots noteikt 1342 nodarbinātajiem, kas pilda pienākumus tiešā saskarē ar iespējami ar Covid-19 inficētajiem un rīkojas </w:t>
            </w:r>
            <w:proofErr w:type="spellStart"/>
            <w:r w:rsidR="00173E83">
              <w:rPr>
                <w:shd w:val="clear" w:color="auto" w:fill="FFFFFF"/>
              </w:rPr>
              <w:t>proaktīvi</w:t>
            </w:r>
            <w:proofErr w:type="spellEnd"/>
            <w:r w:rsidR="00173E83">
              <w:rPr>
                <w:shd w:val="clear" w:color="auto" w:fill="FFFFFF"/>
              </w:rPr>
              <w:t xml:space="preserve">, lai nepieļautu </w:t>
            </w:r>
            <w:proofErr w:type="spellStart"/>
            <w:r w:rsidR="001054C7">
              <w:rPr>
                <w:shd w:val="clear" w:color="auto" w:fill="FFFFFF"/>
              </w:rPr>
              <w:t>Covid-</w:t>
            </w:r>
            <w:r w:rsidRPr="001054C7" w:rsidR="001054C7">
              <w:rPr>
                <w:shd w:val="clear" w:color="auto" w:fill="FFFFFF"/>
              </w:rPr>
              <w:t>19</w:t>
            </w:r>
            <w:proofErr w:type="spellEnd"/>
            <w:r w:rsidRPr="001054C7" w:rsidR="00173E83">
              <w:rPr>
                <w:shd w:val="clear" w:color="auto" w:fill="FFFFFF"/>
              </w:rPr>
              <w:t xml:space="preserve"> </w:t>
            </w:r>
            <w:r w:rsidRPr="001054C7" w:rsidR="001054C7">
              <w:rPr>
                <w:bCs/>
                <w:shd w:val="clear" w:color="auto" w:fill="FFFFFF"/>
              </w:rPr>
              <w:t>nonākšanu ieslodzījuma vietās.</w:t>
            </w:r>
          </w:p>
          <w:p w:rsidR="00CF3802" w:rsidP="00EA093C" w:rsidRDefault="00CF3802" w14:paraId="54B4AA23" w14:textId="5B9230CD">
            <w:pPr>
              <w:pStyle w:val="tv213"/>
              <w:tabs>
                <w:tab w:val="left" w:pos="709"/>
              </w:tabs>
              <w:spacing w:before="0" w:beforeAutospacing="0" w:after="0" w:afterAutospacing="0"/>
              <w:ind w:firstLine="321"/>
              <w:jc w:val="both"/>
              <w:rPr>
                <w:shd w:val="clear" w:color="auto" w:fill="FFFFFF"/>
              </w:rPr>
            </w:pPr>
            <w:r>
              <w:rPr>
                <w:shd w:val="clear" w:color="auto" w:fill="FFFFFF"/>
              </w:rPr>
              <w:t xml:space="preserve">Papildus nepieciešamais finansējums (indikatīvais aprēķins, ņemot vērā prognozi par </w:t>
            </w:r>
            <w:r w:rsidRPr="0015188C">
              <w:t>Covid-19 jautājumu risināšanā un seku novēršanā</w:t>
            </w:r>
            <w:r>
              <w:t xml:space="preserve"> </w:t>
            </w:r>
            <w:r>
              <w:rPr>
                <w:shd w:val="clear" w:color="auto" w:fill="FFFFFF"/>
              </w:rPr>
              <w:t xml:space="preserve">iesaistītājiem nodarbinātajiem) un </w:t>
            </w:r>
            <w:r w:rsidRPr="005C5A84">
              <w:rPr>
                <w:shd w:val="clear" w:color="auto" w:fill="FFFFFF"/>
              </w:rPr>
              <w:t>faktiskie izdevumi atšķirsies,</w:t>
            </w:r>
            <w:r>
              <w:rPr>
                <w:shd w:val="clear" w:color="auto" w:fill="FFFFFF"/>
              </w:rPr>
              <w:t xml:space="preserve"> jo piemaksas tiks noteiktas,</w:t>
            </w:r>
            <w:r w:rsidRPr="005C5A84">
              <w:rPr>
                <w:shd w:val="clear" w:color="auto" w:fill="FFFFFF"/>
              </w:rPr>
              <w:t xml:space="preserve"> ņemot vērā </w:t>
            </w:r>
            <w:r>
              <w:rPr>
                <w:shd w:val="clear" w:color="auto" w:fill="FFFFFF"/>
              </w:rPr>
              <w:t xml:space="preserve">iesaistīto nodarbināto </w:t>
            </w:r>
            <w:r w:rsidRPr="005C5A84">
              <w:rPr>
                <w:shd w:val="clear" w:color="auto" w:fill="FFFFFF"/>
              </w:rPr>
              <w:t>faktiski veikto darbu pārskata periodā</w:t>
            </w:r>
            <w:r>
              <w:rPr>
                <w:shd w:val="clear" w:color="auto" w:fill="FFFFFF"/>
              </w:rPr>
              <w:t xml:space="preserve"> un noteiktus kritērijus</w:t>
            </w:r>
            <w:r w:rsidRPr="005C5A84">
              <w:rPr>
                <w:shd w:val="clear" w:color="auto" w:fill="FFFFFF"/>
              </w:rPr>
              <w:t>:</w:t>
            </w:r>
          </w:p>
          <w:p w:rsidR="00260C71" w:rsidP="00CF3802" w:rsidRDefault="00CF3802" w14:paraId="262AC4EA" w14:textId="77777777">
            <w:pPr>
              <w:pStyle w:val="tv213"/>
              <w:tabs>
                <w:tab w:val="left" w:pos="709"/>
              </w:tabs>
              <w:spacing w:before="0" w:beforeAutospacing="0" w:after="0" w:afterAutospacing="0"/>
              <w:ind w:left="360"/>
              <w:jc w:val="both"/>
              <w:rPr>
                <w:b/>
                <w:shd w:val="clear" w:color="auto" w:fill="FFFFFF"/>
              </w:rPr>
            </w:pPr>
            <w:r w:rsidRPr="009F6C26">
              <w:rPr>
                <w:b/>
                <w:shd w:val="clear" w:color="auto" w:fill="FFFFFF"/>
              </w:rPr>
              <w:t>Pavisam kopā laika periodam no 2020. gada 1. aprīļa līdz 31. maijam:</w:t>
            </w:r>
          </w:p>
          <w:p w:rsidRPr="009F6C26" w:rsidR="00CF3802" w:rsidP="00EA093C" w:rsidRDefault="00CF3802" w14:paraId="31EFF049" w14:textId="5E135182">
            <w:pPr>
              <w:pStyle w:val="tv213"/>
              <w:tabs>
                <w:tab w:val="left" w:pos="709"/>
              </w:tabs>
              <w:spacing w:before="0" w:beforeAutospacing="0" w:after="0" w:afterAutospacing="0"/>
              <w:jc w:val="both"/>
              <w:rPr>
                <w:b/>
                <w:shd w:val="clear" w:color="auto" w:fill="FFFFFF"/>
              </w:rPr>
            </w:pPr>
            <w:r>
              <w:rPr>
                <w:b/>
                <w:shd w:val="clear" w:color="auto" w:fill="FFFFFF"/>
              </w:rPr>
              <w:t>518</w:t>
            </w:r>
            <w:r w:rsidRPr="009F6C26">
              <w:rPr>
                <w:b/>
                <w:shd w:val="clear" w:color="auto" w:fill="FFFFFF"/>
              </w:rPr>
              <w:t> 7</w:t>
            </w:r>
            <w:r>
              <w:rPr>
                <w:b/>
                <w:shd w:val="clear" w:color="auto" w:fill="FFFFFF"/>
              </w:rPr>
              <w:t>30 </w:t>
            </w:r>
            <w:proofErr w:type="spellStart"/>
            <w:r>
              <w:rPr>
                <w:b/>
                <w:i/>
                <w:shd w:val="clear" w:color="auto" w:fill="FFFFFF"/>
              </w:rPr>
              <w:t>eu</w:t>
            </w:r>
            <w:r w:rsidRPr="009F6C26">
              <w:rPr>
                <w:b/>
                <w:i/>
                <w:shd w:val="clear" w:color="auto" w:fill="FFFFFF"/>
              </w:rPr>
              <w:t>ro</w:t>
            </w:r>
            <w:proofErr w:type="spellEnd"/>
            <w:r w:rsidRPr="009F6C26">
              <w:rPr>
                <w:b/>
                <w:i/>
                <w:shd w:val="clear" w:color="auto" w:fill="FFFFFF"/>
              </w:rPr>
              <w:t xml:space="preserve">, </w:t>
            </w:r>
            <w:r w:rsidRPr="009F6C26">
              <w:rPr>
                <w:b/>
                <w:shd w:val="clear" w:color="auto" w:fill="FFFFFF"/>
              </w:rPr>
              <w:t>tajā skaitā:</w:t>
            </w:r>
          </w:p>
          <w:p w:rsidRPr="00260C71" w:rsidR="00CF3802" w:rsidP="00EA093C" w:rsidRDefault="009B6B94" w14:paraId="6137F0A8" w14:textId="05BDD176">
            <w:pPr>
              <w:pStyle w:val="tv213"/>
              <w:tabs>
                <w:tab w:val="left" w:pos="709"/>
              </w:tabs>
              <w:spacing w:before="0" w:beforeAutospacing="0" w:after="0" w:afterAutospacing="0"/>
              <w:ind w:firstLine="321"/>
              <w:jc w:val="both"/>
              <w:rPr>
                <w:iCs/>
                <w:shd w:val="clear" w:color="auto" w:fill="FFFFFF"/>
              </w:rPr>
            </w:pPr>
            <w:r>
              <w:rPr>
                <w:b/>
                <w:bCs/>
                <w:shd w:val="clear" w:color="auto" w:fill="FFFFFF"/>
              </w:rPr>
              <w:t>1. </w:t>
            </w:r>
            <w:r w:rsidRPr="00260C71" w:rsidR="00CF3802">
              <w:rPr>
                <w:b/>
                <w:bCs/>
                <w:shd w:val="clear" w:color="auto" w:fill="FFFFFF"/>
              </w:rPr>
              <w:t>446</w:t>
            </w:r>
            <w:r w:rsidR="00912FBE">
              <w:rPr>
                <w:b/>
                <w:bCs/>
                <w:shd w:val="clear" w:color="auto" w:fill="FFFFFF"/>
              </w:rPr>
              <w:t> </w:t>
            </w:r>
            <w:r w:rsidRPr="00260C71" w:rsidR="00CF3802">
              <w:rPr>
                <w:b/>
                <w:bCs/>
                <w:shd w:val="clear" w:color="auto" w:fill="FFFFFF"/>
              </w:rPr>
              <w:t>07</w:t>
            </w:r>
            <w:r w:rsidR="00912FBE">
              <w:rPr>
                <w:b/>
                <w:bCs/>
                <w:shd w:val="clear" w:color="auto" w:fill="FFFFFF"/>
              </w:rPr>
              <w:t>7,76</w:t>
            </w:r>
            <w:r w:rsidRPr="00260C71" w:rsidR="00CF3802">
              <w:rPr>
                <w:b/>
                <w:bCs/>
                <w:shd w:val="clear" w:color="auto" w:fill="FFFFFF"/>
              </w:rPr>
              <w:t> </w:t>
            </w:r>
            <w:proofErr w:type="spellStart"/>
            <w:r w:rsidRPr="00260C71" w:rsidR="00CF3802">
              <w:rPr>
                <w:b/>
                <w:bCs/>
                <w:i/>
                <w:shd w:val="clear" w:color="auto" w:fill="FFFFFF"/>
              </w:rPr>
              <w:t>euro</w:t>
            </w:r>
            <w:proofErr w:type="spellEnd"/>
            <w:r w:rsidRPr="009F6C26" w:rsidR="00CF3802">
              <w:rPr>
                <w:shd w:val="clear" w:color="auto" w:fill="FFFFFF"/>
              </w:rPr>
              <w:t xml:space="preserve"> iesaistītajām amatpersonām ar speciālo dienesta pakāpi</w:t>
            </w:r>
            <w:r w:rsidR="00260C71">
              <w:rPr>
                <w:shd w:val="clear" w:color="auto" w:fill="FFFFFF"/>
              </w:rPr>
              <w:t xml:space="preserve"> (</w:t>
            </w:r>
            <w:r w:rsidRPr="00260C71" w:rsidR="00CF3802">
              <w:rPr>
                <w:iCs/>
                <w:shd w:val="clear" w:color="auto" w:fill="FFFFFF"/>
              </w:rPr>
              <w:t>1143</w:t>
            </w:r>
            <w:r w:rsidRPr="00260C71" w:rsidR="00260C71">
              <w:rPr>
                <w:iCs/>
                <w:shd w:val="clear" w:color="auto" w:fill="FFFFFF"/>
              </w:rPr>
              <w:t xml:space="preserve"> (iesaistīto amatpersonu ar speciālo dienesta pakāpi skaits</w:t>
            </w:r>
            <w:r w:rsidR="00260C71">
              <w:rPr>
                <w:iCs/>
                <w:shd w:val="clear" w:color="auto" w:fill="FFFFFF"/>
              </w:rPr>
              <w:t>)</w:t>
            </w:r>
            <w:r w:rsidRPr="00260C71" w:rsidR="00CF3802">
              <w:rPr>
                <w:iCs/>
                <w:shd w:val="clear" w:color="auto" w:fill="FFFFFF"/>
              </w:rPr>
              <w:t xml:space="preserve"> x 1048,35</w:t>
            </w:r>
            <w:r w:rsidR="0054499C">
              <w:rPr>
                <w:iCs/>
                <w:shd w:val="clear" w:color="auto" w:fill="FFFFFF"/>
              </w:rPr>
              <w:t> </w:t>
            </w:r>
            <w:proofErr w:type="spellStart"/>
            <w:r w:rsidRPr="00260C71" w:rsidR="00260C71">
              <w:rPr>
                <w:i/>
                <w:shd w:val="clear" w:color="auto" w:fill="FFFFFF"/>
              </w:rPr>
              <w:t>euro</w:t>
            </w:r>
            <w:proofErr w:type="spellEnd"/>
            <w:r w:rsidRPr="00260C71" w:rsidR="00CF3802">
              <w:rPr>
                <w:i/>
                <w:shd w:val="clear" w:color="auto" w:fill="FFFFFF"/>
              </w:rPr>
              <w:t xml:space="preserve"> </w:t>
            </w:r>
            <w:r w:rsidRPr="00DA3FCB" w:rsidR="00260C71">
              <w:rPr>
                <w:iCs/>
                <w:shd w:val="clear" w:color="auto" w:fill="FFFFFF"/>
              </w:rPr>
              <w:t>(</w:t>
            </w:r>
            <w:r w:rsidRPr="00260C71" w:rsidR="00260C71">
              <w:rPr>
                <w:iCs/>
                <w:shd w:val="clear" w:color="auto" w:fill="FFFFFF"/>
              </w:rPr>
              <w:t>iesaistīto amatpersonu ar speciālo dienesta pakāpi vidējā mēnešalga</w:t>
            </w:r>
            <w:r w:rsidR="00260C71">
              <w:rPr>
                <w:iCs/>
                <w:shd w:val="clear" w:color="auto" w:fill="FFFFFF"/>
              </w:rPr>
              <w:t xml:space="preserve">) </w:t>
            </w:r>
            <w:r w:rsidRPr="00260C71" w:rsidR="00CF3802">
              <w:rPr>
                <w:iCs/>
                <w:shd w:val="clear" w:color="auto" w:fill="FFFFFF"/>
              </w:rPr>
              <w:t>x 15</w:t>
            </w:r>
            <w:r w:rsidR="0054499C">
              <w:rPr>
                <w:iCs/>
                <w:shd w:val="clear" w:color="auto" w:fill="FFFFFF"/>
              </w:rPr>
              <w:t> </w:t>
            </w:r>
            <w:r w:rsidRPr="00260C71" w:rsidR="00CF3802">
              <w:rPr>
                <w:iCs/>
                <w:shd w:val="clear" w:color="auto" w:fill="FFFFFF"/>
              </w:rPr>
              <w:t xml:space="preserve">% </w:t>
            </w:r>
            <w:r w:rsidR="00C76D16">
              <w:rPr>
                <w:iCs/>
                <w:shd w:val="clear" w:color="auto" w:fill="FFFFFF"/>
              </w:rPr>
              <w:t xml:space="preserve">vidējais </w:t>
            </w:r>
            <w:r w:rsidR="00260C71">
              <w:rPr>
                <w:iCs/>
                <w:shd w:val="clear" w:color="auto" w:fill="FFFFFF"/>
              </w:rPr>
              <w:t>piemaksa</w:t>
            </w:r>
            <w:r w:rsidR="00C76D16">
              <w:rPr>
                <w:iCs/>
                <w:shd w:val="clear" w:color="auto" w:fill="FFFFFF"/>
              </w:rPr>
              <w:t>s apmērs</w:t>
            </w:r>
            <w:r w:rsidR="00260C71">
              <w:rPr>
                <w:iCs/>
                <w:shd w:val="clear" w:color="auto" w:fill="FFFFFF"/>
              </w:rPr>
              <w:t xml:space="preserve"> </w:t>
            </w:r>
            <w:r w:rsidRPr="00260C71" w:rsidR="00CF3802">
              <w:rPr>
                <w:iCs/>
                <w:shd w:val="clear" w:color="auto" w:fill="FFFFFF"/>
              </w:rPr>
              <w:t>x 2</w:t>
            </w:r>
            <w:r w:rsidR="00260C71">
              <w:rPr>
                <w:iCs/>
                <w:shd w:val="clear" w:color="auto" w:fill="FFFFFF"/>
              </w:rPr>
              <w:t xml:space="preserve"> </w:t>
            </w:r>
            <w:proofErr w:type="spellStart"/>
            <w:r w:rsidR="00260C71">
              <w:rPr>
                <w:iCs/>
                <w:shd w:val="clear" w:color="auto" w:fill="FFFFFF"/>
              </w:rPr>
              <w:t>mēn</w:t>
            </w:r>
            <w:proofErr w:type="spellEnd"/>
            <w:r w:rsidR="00260C71">
              <w:rPr>
                <w:iCs/>
                <w:shd w:val="clear" w:color="auto" w:fill="FFFFFF"/>
              </w:rPr>
              <w:t>. (</w:t>
            </w:r>
            <w:r w:rsidRPr="00260C71" w:rsidR="00260C71">
              <w:rPr>
                <w:iCs/>
                <w:shd w:val="clear" w:color="auto" w:fill="FFFFFF"/>
              </w:rPr>
              <w:t>no 2020. gada 1. aprīļa līdz 31. maijam</w:t>
            </w:r>
            <w:r w:rsidR="00260C71">
              <w:rPr>
                <w:iCs/>
                <w:shd w:val="clear" w:color="auto" w:fill="FFFFFF"/>
              </w:rPr>
              <w:t>)</w:t>
            </w:r>
            <w:r w:rsidRPr="00260C71" w:rsidR="00CF3802">
              <w:rPr>
                <w:iCs/>
                <w:shd w:val="clear" w:color="auto" w:fill="FFFFFF"/>
              </w:rPr>
              <w:t xml:space="preserve"> x </w:t>
            </w:r>
            <w:r w:rsidR="00260C71">
              <w:rPr>
                <w:shd w:val="clear" w:color="auto" w:fill="FFFFFF"/>
              </w:rPr>
              <w:t>24,09 VSAOI</w:t>
            </w:r>
            <w:r w:rsidR="00260C71">
              <w:rPr>
                <w:iCs/>
                <w:shd w:val="clear" w:color="auto" w:fill="FFFFFF"/>
              </w:rPr>
              <w:t>)</w:t>
            </w:r>
            <w:r>
              <w:rPr>
                <w:iCs/>
                <w:shd w:val="clear" w:color="auto" w:fill="FFFFFF"/>
              </w:rPr>
              <w:t>;</w:t>
            </w:r>
          </w:p>
          <w:p w:rsidR="00912FBE" w:rsidP="00EA093C" w:rsidRDefault="009B6B94" w14:paraId="15CA737C" w14:textId="152F6478">
            <w:pPr>
              <w:pStyle w:val="tv213"/>
              <w:tabs>
                <w:tab w:val="left" w:pos="709"/>
              </w:tabs>
              <w:spacing w:before="0" w:beforeAutospacing="0" w:after="0" w:afterAutospacing="0"/>
              <w:ind w:firstLine="357"/>
              <w:jc w:val="both"/>
              <w:rPr>
                <w:iCs/>
                <w:shd w:val="clear" w:color="auto" w:fill="FFFFFF"/>
              </w:rPr>
            </w:pPr>
            <w:r>
              <w:rPr>
                <w:b/>
                <w:bCs/>
                <w:shd w:val="clear" w:color="auto" w:fill="FFFFFF"/>
              </w:rPr>
              <w:t>2. </w:t>
            </w:r>
            <w:r w:rsidRPr="0019406C" w:rsidR="0019406C">
              <w:rPr>
                <w:b/>
                <w:bCs/>
                <w:shd w:val="clear" w:color="auto" w:fill="FFFFFF"/>
              </w:rPr>
              <w:t>39 228,70</w:t>
            </w:r>
            <w:r w:rsidRPr="0019406C" w:rsidR="00CF3802">
              <w:rPr>
                <w:b/>
                <w:bCs/>
                <w:shd w:val="clear" w:color="auto" w:fill="FFFFFF"/>
              </w:rPr>
              <w:t> </w:t>
            </w:r>
            <w:proofErr w:type="spellStart"/>
            <w:r w:rsidRPr="00912FBE" w:rsidR="00CF3802">
              <w:rPr>
                <w:b/>
                <w:bCs/>
                <w:i/>
                <w:shd w:val="clear" w:color="auto" w:fill="FFFFFF"/>
              </w:rPr>
              <w:t>euro</w:t>
            </w:r>
            <w:proofErr w:type="spellEnd"/>
            <w:r w:rsidRPr="00912FBE" w:rsidR="00CF3802">
              <w:rPr>
                <w:shd w:val="clear" w:color="auto" w:fill="FFFFFF"/>
              </w:rPr>
              <w:t xml:space="preserve"> iesaistītajām ārstniecības personām</w:t>
            </w:r>
            <w:r w:rsidR="00912FBE">
              <w:rPr>
                <w:shd w:val="clear" w:color="auto" w:fill="FFFFFF"/>
              </w:rPr>
              <w:t xml:space="preserve"> (</w:t>
            </w:r>
            <w:r w:rsidR="00C76D16">
              <w:rPr>
                <w:iCs/>
                <w:shd w:val="clear" w:color="auto" w:fill="FFFFFF"/>
              </w:rPr>
              <w:t>100</w:t>
            </w:r>
            <w:r w:rsidR="00912FBE">
              <w:rPr>
                <w:iCs/>
                <w:shd w:val="clear" w:color="auto" w:fill="FFFFFF"/>
              </w:rPr>
              <w:t xml:space="preserve"> </w:t>
            </w:r>
            <w:r w:rsidRPr="00912FBE" w:rsidR="00912FBE">
              <w:rPr>
                <w:iCs/>
                <w:shd w:val="clear" w:color="auto" w:fill="FFFFFF"/>
              </w:rPr>
              <w:t>(iesaistīto ārstniecības personu skaits)</w:t>
            </w:r>
            <w:r w:rsidRPr="00912FBE" w:rsidR="00CF3802">
              <w:rPr>
                <w:iCs/>
                <w:shd w:val="clear" w:color="auto" w:fill="FFFFFF"/>
              </w:rPr>
              <w:t xml:space="preserve"> x </w:t>
            </w:r>
            <w:r w:rsidR="00C76D16">
              <w:rPr>
                <w:iCs/>
                <w:shd w:val="clear" w:color="auto" w:fill="FFFFFF"/>
              </w:rPr>
              <w:t>1053,77</w:t>
            </w:r>
            <w:r w:rsidR="0054499C">
              <w:rPr>
                <w:iCs/>
                <w:shd w:val="clear" w:color="auto" w:fill="FFFFFF"/>
              </w:rPr>
              <w:t> </w:t>
            </w:r>
            <w:proofErr w:type="spellStart"/>
            <w:r w:rsidRPr="00912FBE" w:rsidR="00912FBE">
              <w:rPr>
                <w:i/>
                <w:shd w:val="clear" w:color="auto" w:fill="FFFFFF"/>
              </w:rPr>
              <w:t>euro</w:t>
            </w:r>
            <w:proofErr w:type="spellEnd"/>
            <w:r w:rsidRPr="00912FBE" w:rsidR="00CF3802">
              <w:rPr>
                <w:iCs/>
                <w:shd w:val="clear" w:color="auto" w:fill="FFFFFF"/>
              </w:rPr>
              <w:t xml:space="preserve"> </w:t>
            </w:r>
            <w:r w:rsidRPr="00912FBE" w:rsidR="00912FBE">
              <w:rPr>
                <w:iCs/>
                <w:shd w:val="clear" w:color="auto" w:fill="FFFFFF"/>
              </w:rPr>
              <w:t xml:space="preserve">(iesaistīto ārstniecības personu </w:t>
            </w:r>
            <w:r w:rsidRPr="00912FBE">
              <w:rPr>
                <w:iCs/>
                <w:shd w:val="clear" w:color="auto" w:fill="FFFFFF"/>
              </w:rPr>
              <w:t xml:space="preserve">vidējā </w:t>
            </w:r>
            <w:r w:rsidRPr="00912FBE" w:rsidR="00912FBE">
              <w:rPr>
                <w:iCs/>
                <w:shd w:val="clear" w:color="auto" w:fill="FFFFFF"/>
              </w:rPr>
              <w:t>mēnešalga)</w:t>
            </w:r>
            <w:r w:rsidR="00912FBE">
              <w:rPr>
                <w:i/>
                <w:shd w:val="clear" w:color="auto" w:fill="FFFFFF"/>
              </w:rPr>
              <w:t xml:space="preserve"> </w:t>
            </w:r>
            <w:r w:rsidRPr="00912FBE" w:rsidR="00CF3802">
              <w:rPr>
                <w:iCs/>
                <w:shd w:val="clear" w:color="auto" w:fill="FFFFFF"/>
              </w:rPr>
              <w:t>x 15</w:t>
            </w:r>
            <w:r w:rsidR="0054499C">
              <w:rPr>
                <w:iCs/>
                <w:shd w:val="clear" w:color="auto" w:fill="FFFFFF"/>
              </w:rPr>
              <w:t> </w:t>
            </w:r>
            <w:r w:rsidRPr="00912FBE" w:rsidR="00CF3802">
              <w:rPr>
                <w:iCs/>
                <w:shd w:val="clear" w:color="auto" w:fill="FFFFFF"/>
              </w:rPr>
              <w:t xml:space="preserve">% </w:t>
            </w:r>
            <w:r w:rsidR="00C76D16">
              <w:rPr>
                <w:iCs/>
                <w:shd w:val="clear" w:color="auto" w:fill="FFFFFF"/>
              </w:rPr>
              <w:t>vidējais piemaksas apmērs</w:t>
            </w:r>
            <w:r w:rsidR="00912FBE">
              <w:rPr>
                <w:iCs/>
                <w:shd w:val="clear" w:color="auto" w:fill="FFFFFF"/>
              </w:rPr>
              <w:t xml:space="preserve"> </w:t>
            </w:r>
            <w:r w:rsidRPr="00912FBE" w:rsidR="00CF3802">
              <w:rPr>
                <w:iCs/>
                <w:shd w:val="clear" w:color="auto" w:fill="FFFFFF"/>
              </w:rPr>
              <w:t>x 2</w:t>
            </w:r>
            <w:r w:rsidR="00912FBE">
              <w:rPr>
                <w:iCs/>
                <w:shd w:val="clear" w:color="auto" w:fill="FFFFFF"/>
              </w:rPr>
              <w:t xml:space="preserve"> </w:t>
            </w:r>
            <w:proofErr w:type="spellStart"/>
            <w:r w:rsidR="00912FBE">
              <w:rPr>
                <w:iCs/>
                <w:shd w:val="clear" w:color="auto" w:fill="FFFFFF"/>
              </w:rPr>
              <w:t>mēn</w:t>
            </w:r>
            <w:proofErr w:type="spellEnd"/>
            <w:r w:rsidRPr="00912FBE" w:rsidR="00912FBE">
              <w:rPr>
                <w:iCs/>
                <w:shd w:val="clear" w:color="auto" w:fill="FFFFFF"/>
              </w:rPr>
              <w:t>. (no 2020. gada 1. aprīļa līdz 31. maijam)</w:t>
            </w:r>
            <w:r w:rsidRPr="00912FBE" w:rsidR="00CF3802">
              <w:rPr>
                <w:iCs/>
                <w:shd w:val="clear" w:color="auto" w:fill="FFFFFF"/>
              </w:rPr>
              <w:t xml:space="preserve"> x </w:t>
            </w:r>
            <w:r w:rsidR="00912FBE">
              <w:rPr>
                <w:shd w:val="clear" w:color="auto" w:fill="FFFFFF"/>
              </w:rPr>
              <w:t>24,09 VSAOI</w:t>
            </w:r>
            <w:r w:rsidR="00912FBE">
              <w:rPr>
                <w:iCs/>
                <w:shd w:val="clear" w:color="auto" w:fill="FFFFFF"/>
              </w:rPr>
              <w:t>)</w:t>
            </w:r>
            <w:r>
              <w:rPr>
                <w:iCs/>
                <w:shd w:val="clear" w:color="auto" w:fill="FFFFFF"/>
              </w:rPr>
              <w:t>;</w:t>
            </w:r>
          </w:p>
          <w:p w:rsidRPr="009B6B94" w:rsidR="00CF3802" w:rsidP="00EA093C" w:rsidRDefault="009B6B94" w14:paraId="1BBAFF8C" w14:textId="3410654A">
            <w:pPr>
              <w:pStyle w:val="tv213"/>
              <w:tabs>
                <w:tab w:val="left" w:pos="709"/>
              </w:tabs>
              <w:spacing w:before="0" w:beforeAutospacing="0" w:after="0" w:afterAutospacing="0"/>
              <w:ind w:left="37" w:firstLine="320"/>
              <w:jc w:val="both"/>
              <w:rPr>
                <w:iCs/>
                <w:shd w:val="clear" w:color="auto" w:fill="FFFFFF"/>
              </w:rPr>
            </w:pPr>
            <w:r>
              <w:rPr>
                <w:b/>
                <w:bCs/>
                <w:shd w:val="clear" w:color="auto" w:fill="FFFFFF"/>
              </w:rPr>
              <w:t>3. </w:t>
            </w:r>
            <w:r w:rsidR="0019406C">
              <w:rPr>
                <w:b/>
                <w:bCs/>
                <w:shd w:val="clear" w:color="auto" w:fill="FFFFFF"/>
              </w:rPr>
              <w:t>33 422,82</w:t>
            </w:r>
            <w:r w:rsidRPr="009B6B94" w:rsidR="00CF3802">
              <w:rPr>
                <w:b/>
                <w:bCs/>
                <w:shd w:val="clear" w:color="auto" w:fill="FFFFFF"/>
              </w:rPr>
              <w:t> </w:t>
            </w:r>
            <w:proofErr w:type="spellStart"/>
            <w:r w:rsidRPr="009B6B94" w:rsidR="00CF3802">
              <w:rPr>
                <w:b/>
                <w:bCs/>
                <w:i/>
                <w:shd w:val="clear" w:color="auto" w:fill="FFFFFF"/>
              </w:rPr>
              <w:t>euro</w:t>
            </w:r>
            <w:proofErr w:type="spellEnd"/>
            <w:r w:rsidRPr="009B6B94" w:rsidR="00CF3802">
              <w:rPr>
                <w:shd w:val="clear" w:color="auto" w:fill="FFFFFF"/>
              </w:rPr>
              <w:t xml:space="preserve"> iesaistītajiem darbiniekiem</w:t>
            </w:r>
            <w:r>
              <w:rPr>
                <w:shd w:val="clear" w:color="auto" w:fill="FFFFFF"/>
              </w:rPr>
              <w:t xml:space="preserve"> (</w:t>
            </w:r>
            <w:r w:rsidRPr="009B6B94" w:rsidR="00CF3802">
              <w:rPr>
                <w:iCs/>
                <w:shd w:val="clear" w:color="auto" w:fill="FFFFFF"/>
              </w:rPr>
              <w:t>9</w:t>
            </w:r>
            <w:r w:rsidR="0019406C">
              <w:rPr>
                <w:iCs/>
                <w:shd w:val="clear" w:color="auto" w:fill="FFFFFF"/>
              </w:rPr>
              <w:t>9</w:t>
            </w:r>
            <w:r>
              <w:rPr>
                <w:iCs/>
                <w:shd w:val="clear" w:color="auto" w:fill="FFFFFF"/>
              </w:rPr>
              <w:t xml:space="preserve"> </w:t>
            </w:r>
            <w:r w:rsidRPr="009B6B94">
              <w:rPr>
                <w:iCs/>
                <w:shd w:val="clear" w:color="auto" w:fill="FFFFFF"/>
              </w:rPr>
              <w:t>(iesaistīto darbinieku skaits)</w:t>
            </w:r>
            <w:r>
              <w:rPr>
                <w:iCs/>
                <w:shd w:val="clear" w:color="auto" w:fill="FFFFFF"/>
              </w:rPr>
              <w:t xml:space="preserve"> </w:t>
            </w:r>
            <w:r w:rsidRPr="009B6B94" w:rsidR="00CF3802">
              <w:rPr>
                <w:iCs/>
                <w:shd w:val="clear" w:color="auto" w:fill="FFFFFF"/>
              </w:rPr>
              <w:t xml:space="preserve"> x </w:t>
            </w:r>
            <w:r w:rsidR="0019406C">
              <w:rPr>
                <w:iCs/>
                <w:shd w:val="clear" w:color="auto" w:fill="FFFFFF"/>
              </w:rPr>
              <w:t>906,88</w:t>
            </w:r>
            <w:r>
              <w:rPr>
                <w:iCs/>
                <w:shd w:val="clear" w:color="auto" w:fill="FFFFFF"/>
              </w:rPr>
              <w:t xml:space="preserve"> </w:t>
            </w:r>
            <w:proofErr w:type="spellStart"/>
            <w:r w:rsidRPr="009B6B94">
              <w:rPr>
                <w:i/>
                <w:shd w:val="clear" w:color="auto" w:fill="FFFFFF"/>
              </w:rPr>
              <w:t>euro</w:t>
            </w:r>
            <w:proofErr w:type="spellEnd"/>
            <w:r w:rsidRPr="009B6B94" w:rsidR="00CF3802">
              <w:rPr>
                <w:iCs/>
                <w:shd w:val="clear" w:color="auto" w:fill="FFFFFF"/>
              </w:rPr>
              <w:t xml:space="preserve"> </w:t>
            </w:r>
            <w:r w:rsidRPr="009B6B94">
              <w:rPr>
                <w:iCs/>
                <w:shd w:val="clear" w:color="auto" w:fill="FFFFFF"/>
              </w:rPr>
              <w:t>(iesaistīto darbinieku vidējā mēnešalga</w:t>
            </w:r>
            <w:r>
              <w:rPr>
                <w:iCs/>
                <w:shd w:val="clear" w:color="auto" w:fill="FFFFFF"/>
              </w:rPr>
              <w:t>)</w:t>
            </w:r>
            <w:r w:rsidRPr="009B6B94">
              <w:rPr>
                <w:iCs/>
                <w:shd w:val="clear" w:color="auto" w:fill="FFFFFF"/>
              </w:rPr>
              <w:t xml:space="preserve"> </w:t>
            </w:r>
            <w:r w:rsidRPr="009B6B94" w:rsidR="00CF3802">
              <w:rPr>
                <w:iCs/>
                <w:shd w:val="clear" w:color="auto" w:fill="FFFFFF"/>
              </w:rPr>
              <w:t>x 15</w:t>
            </w:r>
            <w:r w:rsidR="0054499C">
              <w:rPr>
                <w:iCs/>
                <w:shd w:val="clear" w:color="auto" w:fill="FFFFFF"/>
              </w:rPr>
              <w:t> </w:t>
            </w:r>
            <w:r w:rsidRPr="009B6B94" w:rsidR="00CF3802">
              <w:rPr>
                <w:iCs/>
                <w:shd w:val="clear" w:color="auto" w:fill="FFFFFF"/>
              </w:rPr>
              <w:t xml:space="preserve">% </w:t>
            </w:r>
            <w:r w:rsidR="00C76D16">
              <w:rPr>
                <w:iCs/>
                <w:shd w:val="clear" w:color="auto" w:fill="FFFFFF"/>
              </w:rPr>
              <w:t>vidējais piemaksas apmērs</w:t>
            </w:r>
            <w:r>
              <w:rPr>
                <w:iCs/>
                <w:shd w:val="clear" w:color="auto" w:fill="FFFFFF"/>
              </w:rPr>
              <w:t xml:space="preserve"> </w:t>
            </w:r>
            <w:r w:rsidRPr="009B6B94" w:rsidR="00CF3802">
              <w:rPr>
                <w:iCs/>
                <w:shd w:val="clear" w:color="auto" w:fill="FFFFFF"/>
              </w:rPr>
              <w:t xml:space="preserve">x 2 </w:t>
            </w:r>
            <w:proofErr w:type="spellStart"/>
            <w:r>
              <w:rPr>
                <w:iCs/>
                <w:shd w:val="clear" w:color="auto" w:fill="FFFFFF"/>
              </w:rPr>
              <w:t>mēn</w:t>
            </w:r>
            <w:proofErr w:type="spellEnd"/>
            <w:r>
              <w:rPr>
                <w:iCs/>
                <w:shd w:val="clear" w:color="auto" w:fill="FFFFFF"/>
              </w:rPr>
              <w:t>. (</w:t>
            </w:r>
            <w:r w:rsidRPr="009B6B94">
              <w:rPr>
                <w:iCs/>
                <w:shd w:val="clear" w:color="auto" w:fill="FFFFFF"/>
              </w:rPr>
              <w:t>no 2020. gada 1. aprīļa līdz 31. maijam</w:t>
            </w:r>
            <w:r w:rsidRPr="00DA3FCB">
              <w:rPr>
                <w:iCs/>
                <w:shd w:val="clear" w:color="auto" w:fill="FFFFFF"/>
              </w:rPr>
              <w:t>)</w:t>
            </w:r>
            <w:r w:rsidRPr="009B6B94">
              <w:rPr>
                <w:iCs/>
                <w:shd w:val="clear" w:color="auto" w:fill="FFFFFF"/>
              </w:rPr>
              <w:t xml:space="preserve"> </w:t>
            </w:r>
            <w:r w:rsidRPr="009B6B94" w:rsidR="00CF3802">
              <w:rPr>
                <w:iCs/>
                <w:shd w:val="clear" w:color="auto" w:fill="FFFFFF"/>
              </w:rPr>
              <w:t>x</w:t>
            </w:r>
            <w:r w:rsidRPr="009F6C26" w:rsidR="00CF3802">
              <w:rPr>
                <w:i/>
                <w:shd w:val="clear" w:color="auto" w:fill="FFFFFF"/>
              </w:rPr>
              <w:t xml:space="preserve"> </w:t>
            </w:r>
            <w:r>
              <w:rPr>
                <w:shd w:val="clear" w:color="auto" w:fill="FFFFFF"/>
              </w:rPr>
              <w:t>24,09 VSAOI</w:t>
            </w:r>
            <w:r>
              <w:rPr>
                <w:iCs/>
                <w:shd w:val="clear" w:color="auto" w:fill="FFFFFF"/>
              </w:rPr>
              <w:t>).</w:t>
            </w:r>
          </w:p>
        </w:tc>
      </w:tr>
      <w:tr w:rsidR="00CF3802" w:rsidTr="009547D2" w14:paraId="07790FD0" w14:textId="77777777">
        <w:tc>
          <w:tcPr>
            <w:tcW w:w="1702" w:type="dxa"/>
            <w:vAlign w:val="center"/>
          </w:tcPr>
          <w:p w:rsidRPr="00EC6E12" w:rsidR="00CF3802" w:rsidP="00CF3802" w:rsidRDefault="00CF3802" w14:paraId="0C029920"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Pr="00EC6E12" w:rsidR="00CF3802" w:rsidP="00CF3802" w:rsidRDefault="00CF3802" w14:paraId="5AB9081C" w14:textId="77777777">
            <w:pPr>
              <w:pStyle w:val="Bezatstarpm"/>
              <w:rPr>
                <w:rFonts w:ascii="Times New Roman" w:hAnsi="Times New Roman" w:cs="Times New Roman"/>
                <w:iCs/>
                <w:sz w:val="24"/>
                <w:szCs w:val="24"/>
                <w:lang w:eastAsia="lv-LV"/>
              </w:rPr>
            </w:pPr>
          </w:p>
        </w:tc>
      </w:tr>
      <w:tr w:rsidR="00CF3802" w:rsidTr="009547D2" w14:paraId="043D92E4" w14:textId="77777777">
        <w:tc>
          <w:tcPr>
            <w:tcW w:w="1702" w:type="dxa"/>
            <w:vAlign w:val="center"/>
          </w:tcPr>
          <w:p w:rsidRPr="00EC6E12" w:rsidR="00CF3802" w:rsidP="00CF3802" w:rsidRDefault="00CF3802" w14:paraId="4A6058C8"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Pr="00EC6E12" w:rsidR="00CF3802" w:rsidP="00CF3802" w:rsidRDefault="00CF3802" w14:paraId="6D3ACFAA" w14:textId="77777777">
            <w:pPr>
              <w:pStyle w:val="Bezatstarpm"/>
              <w:rPr>
                <w:rFonts w:ascii="Times New Roman" w:hAnsi="Times New Roman" w:cs="Times New Roman"/>
                <w:iCs/>
                <w:sz w:val="24"/>
                <w:szCs w:val="24"/>
                <w:lang w:eastAsia="lv-LV"/>
              </w:rPr>
            </w:pPr>
          </w:p>
        </w:tc>
      </w:tr>
      <w:tr w:rsidR="00CF3802" w:rsidTr="002074A4" w14:paraId="23CD2FBC" w14:textId="77777777">
        <w:tc>
          <w:tcPr>
            <w:tcW w:w="1702" w:type="dxa"/>
            <w:vAlign w:val="center"/>
          </w:tcPr>
          <w:p w:rsidRPr="00EC6E12" w:rsidR="00CF3802" w:rsidP="00CF3802" w:rsidRDefault="00CF3802" w14:paraId="4938D81E"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Pr="00EC6E12" w:rsidR="00CF3802" w:rsidP="00CF3802" w:rsidRDefault="00CF3802" w14:paraId="24C7E5F2" w14:textId="068C331A">
            <w:pPr>
              <w:pStyle w:val="Bezatstarpm"/>
              <w:rPr>
                <w:rFonts w:ascii="Times New Roman" w:hAnsi="Times New Roman" w:cs="Times New Roman"/>
                <w:iCs/>
                <w:sz w:val="24"/>
                <w:szCs w:val="24"/>
                <w:lang w:eastAsia="lv-LV"/>
              </w:rPr>
            </w:pPr>
            <w:r>
              <w:rPr>
                <w:rFonts w:ascii="Times New Roman" w:hAnsi="Times New Roman" w:cs="Times New Roman"/>
                <w:sz w:val="24"/>
              </w:rPr>
              <w:t>Nav</w:t>
            </w:r>
            <w:r w:rsidR="000E5792">
              <w:rPr>
                <w:rFonts w:ascii="Times New Roman" w:hAnsi="Times New Roman" w:cs="Times New Roman"/>
                <w:sz w:val="24"/>
              </w:rPr>
              <w:t>.</w:t>
            </w:r>
          </w:p>
        </w:tc>
      </w:tr>
      <w:tr w:rsidR="00CF3802" w:rsidTr="002074A4" w14:paraId="0E5FD96D" w14:textId="77777777">
        <w:tc>
          <w:tcPr>
            <w:tcW w:w="1702" w:type="dxa"/>
            <w:vAlign w:val="center"/>
          </w:tcPr>
          <w:p w:rsidRPr="00EC6E12" w:rsidR="00CF3802" w:rsidP="00CF3802" w:rsidRDefault="00CF3802" w14:paraId="11AD0954"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CF3802" w:rsidP="00EA093C" w:rsidRDefault="00CF3802" w14:paraId="62A428CB" w14:textId="5DDAA621">
            <w:pPr>
              <w:ind w:firstLine="321"/>
              <w:jc w:val="both"/>
              <w:rPr>
                <w:spacing w:val="-2"/>
              </w:rPr>
            </w:pPr>
            <w:r w:rsidRPr="004B1E4D">
              <w:rPr>
                <w:spacing w:val="-2"/>
              </w:rPr>
              <w:t xml:space="preserve">Tieslietu ministrijas atspoguļotā informācija (piemaksas noteikšana, </w:t>
            </w:r>
            <w:r w:rsidRPr="00CF3802">
              <w:rPr>
                <w:spacing w:val="-2"/>
              </w:rPr>
              <w:t>ievērojot katra nodarbinātā faktisko iesaisti)</w:t>
            </w:r>
            <w:r w:rsidRPr="004B1E4D">
              <w:rPr>
                <w:spacing w:val="-2"/>
              </w:rPr>
              <w:t xml:space="preserve"> atbilst Protokollēmumā noteiktajiem kritērijiem.</w:t>
            </w:r>
          </w:p>
          <w:p w:rsidRPr="00EC6E12" w:rsidR="00CF3802" w:rsidP="00EA093C" w:rsidRDefault="00CF3802" w14:paraId="364BA0AD" w14:textId="5A32EA57">
            <w:pPr>
              <w:pStyle w:val="Bezatstarpm"/>
              <w:ind w:firstLine="321"/>
              <w:jc w:val="both"/>
              <w:rPr>
                <w:rFonts w:ascii="Times New Roman" w:hAnsi="Times New Roman" w:cs="Times New Roman"/>
                <w:iCs/>
                <w:sz w:val="24"/>
                <w:szCs w:val="24"/>
                <w:lang w:eastAsia="lv-LV"/>
              </w:rPr>
            </w:pPr>
            <w:r>
              <w:rPr>
                <w:rFonts w:ascii="Times New Roman" w:hAnsi="Times New Roman" w:eastAsia="Times New Roman" w:cs="Times New Roman"/>
                <w:spacing w:val="-2"/>
                <w:sz w:val="24"/>
                <w:szCs w:val="24"/>
                <w:lang w:eastAsia="lv-LV"/>
              </w:rPr>
              <w:t>Izdevumi tiek segti no valsts budžeta programmas 02.00.00 "Līdzekļi neparedzētiem gadījumiem".</w:t>
            </w:r>
          </w:p>
        </w:tc>
      </w:tr>
    </w:tbl>
    <w:p w:rsidR="00E5323B" w:rsidP="00EC6E12" w:rsidRDefault="00E5323B" w14:paraId="0E24F681" w14:textId="77777777">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7F6F87" w:rsidTr="006936E5" w14:paraId="2592C926" w14:textId="77777777">
        <w:tc>
          <w:tcPr>
            <w:tcW w:w="9356" w:type="dxa"/>
          </w:tcPr>
          <w:p w:rsidRPr="007F6F87" w:rsidR="007F6F87" w:rsidP="003903BF" w:rsidRDefault="007F6F87" w14:paraId="3B11666A" w14:textId="77777777">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14:paraId="06798382" w14:textId="77777777">
        <w:tc>
          <w:tcPr>
            <w:tcW w:w="9356" w:type="dxa"/>
          </w:tcPr>
          <w:p w:rsidR="007F6F87" w:rsidP="003903BF" w:rsidRDefault="00BC1599" w14:paraId="0B3B8C14" w14:textId="562E1414">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Rīkojuma p</w:t>
            </w:r>
            <w:r w:rsidR="007F6F87">
              <w:rPr>
                <w:rFonts w:ascii="Times New Roman" w:hAnsi="Times New Roman" w:cs="Times New Roman"/>
                <w:sz w:val="24"/>
                <w:szCs w:val="24"/>
                <w:lang w:eastAsia="lv-LV"/>
              </w:rPr>
              <w:t>rojekts šo jomu neskar</w:t>
            </w:r>
            <w:r w:rsidR="007272A8">
              <w:rPr>
                <w:rFonts w:ascii="Times New Roman" w:hAnsi="Times New Roman" w:cs="Times New Roman"/>
                <w:sz w:val="24"/>
                <w:szCs w:val="24"/>
                <w:lang w:eastAsia="lv-LV"/>
              </w:rPr>
              <w:t>.</w:t>
            </w:r>
          </w:p>
        </w:tc>
      </w:tr>
    </w:tbl>
    <w:p w:rsidR="007F6F87" w:rsidP="00EC6E12" w:rsidRDefault="007F6F87" w14:paraId="7EB6B417" w14:textId="77777777">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7F6F87" w:rsidTr="006936E5" w14:paraId="0DF476F9" w14:textId="77777777">
        <w:tc>
          <w:tcPr>
            <w:tcW w:w="9356" w:type="dxa"/>
          </w:tcPr>
          <w:p w:rsidRPr="007F6F87" w:rsidR="007F6F87" w:rsidP="003903BF" w:rsidRDefault="007F6F87" w14:paraId="4227DA74" w14:textId="77777777">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BC1599" w:rsidTr="006936E5" w14:paraId="6637D8D3" w14:textId="77777777">
        <w:tc>
          <w:tcPr>
            <w:tcW w:w="9356" w:type="dxa"/>
          </w:tcPr>
          <w:p w:rsidR="00BC1599" w:rsidP="00BC1599" w:rsidRDefault="00BC1599" w14:paraId="7684F855" w14:textId="40C51DDB">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Rīkojuma projekts šo jomu neskar.</w:t>
            </w:r>
          </w:p>
        </w:tc>
      </w:tr>
    </w:tbl>
    <w:p w:rsidR="007F6F87" w:rsidP="00EC6E12" w:rsidRDefault="007F6F87" w14:paraId="078611EA" w14:textId="77777777">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7F6F87" w:rsidTr="006936E5" w14:paraId="2339E10B" w14:textId="77777777">
        <w:tc>
          <w:tcPr>
            <w:tcW w:w="9356" w:type="dxa"/>
          </w:tcPr>
          <w:p w:rsidRPr="007F6F87" w:rsidR="007F6F87" w:rsidP="003903BF" w:rsidRDefault="007F6F87" w14:paraId="3D69E9C4" w14:textId="77777777">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BC1599" w:rsidTr="006936E5" w14:paraId="53678E23" w14:textId="77777777">
        <w:tc>
          <w:tcPr>
            <w:tcW w:w="9356" w:type="dxa"/>
          </w:tcPr>
          <w:p w:rsidR="00BC1599" w:rsidP="00BC1599" w:rsidRDefault="00BC1599" w14:paraId="7E7B187E" w14:textId="6517252F">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Rīkojuma projekts šo jomu neskar.</w:t>
            </w:r>
          </w:p>
        </w:tc>
      </w:tr>
    </w:tbl>
    <w:p w:rsidRPr="00EC6E12" w:rsidR="007F6F87" w:rsidP="00EC6E12" w:rsidRDefault="00E5323B" w14:paraId="46C4B200"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Reatabula"/>
        <w:tblW w:w="9356" w:type="dxa"/>
        <w:tblInd w:w="-147" w:type="dxa"/>
        <w:tblLook w:val="04A0" w:firstRow="1" w:lastRow="0" w:firstColumn="1" w:lastColumn="0" w:noHBand="0" w:noVBand="1"/>
      </w:tblPr>
      <w:tblGrid>
        <w:gridCol w:w="568"/>
        <w:gridCol w:w="3260"/>
        <w:gridCol w:w="5528"/>
      </w:tblGrid>
      <w:tr w:rsidR="007F6F87" w:rsidTr="006936E5" w14:paraId="6DB97756" w14:textId="77777777">
        <w:tc>
          <w:tcPr>
            <w:tcW w:w="9356" w:type="dxa"/>
            <w:gridSpan w:val="3"/>
          </w:tcPr>
          <w:p w:rsidRPr="00CB0786" w:rsidR="007F6F87" w:rsidP="003903BF" w:rsidRDefault="007F6F87" w14:paraId="02ED8950" w14:textId="77777777">
            <w:pPr>
              <w:pStyle w:val="Bezatstarpm"/>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lastRenderedPageBreak/>
              <w:t>VII. Tiesību akta projekta izpildes nodrošināšana un tās ietekme uz institūcijām</w:t>
            </w:r>
          </w:p>
        </w:tc>
      </w:tr>
      <w:tr w:rsidR="0049601C" w:rsidTr="006936E5" w14:paraId="0516416B" w14:textId="77777777">
        <w:tc>
          <w:tcPr>
            <w:tcW w:w="568" w:type="dxa"/>
          </w:tcPr>
          <w:p w:rsidR="0049601C" w:rsidP="0049601C" w:rsidRDefault="0049601C" w14:paraId="7F23FDB3"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Pr="00EC6E12" w:rsidR="0049601C" w:rsidP="0049601C" w:rsidRDefault="0049601C" w14:paraId="22C8BCAE"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49601C" w:rsidP="0049601C" w:rsidRDefault="00702F4F" w14:paraId="2C182607" w14:textId="63136A90">
            <w:pPr>
              <w:jc w:val="both"/>
            </w:pPr>
            <w:r>
              <w:t>Tieslietu ministrija</w:t>
            </w:r>
            <w:r w:rsidR="00472D62">
              <w:t>, Finanšu ministrija, Ieslodzījuma vietu pārvalde.</w:t>
            </w:r>
          </w:p>
          <w:p w:rsidRPr="00D65792" w:rsidR="00702F4F" w:rsidP="0049601C" w:rsidRDefault="00702F4F" w14:paraId="09FB3468" w14:textId="7DBBE39E">
            <w:pPr>
              <w:jc w:val="both"/>
            </w:pPr>
          </w:p>
        </w:tc>
      </w:tr>
      <w:tr w:rsidR="00BC1599" w:rsidTr="006936E5" w14:paraId="23E71DD8" w14:textId="77777777">
        <w:tc>
          <w:tcPr>
            <w:tcW w:w="568" w:type="dxa"/>
          </w:tcPr>
          <w:p w:rsidR="00BC1599" w:rsidP="00BC1599" w:rsidRDefault="00BC1599" w14:paraId="41D84BDC"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Pr="00EC6E12" w:rsidR="00BC1599" w:rsidP="00BC1599" w:rsidRDefault="00BC1599" w14:paraId="21E31449"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Pr="00D65792" w:rsidR="00BC1599" w:rsidP="00BC1599" w:rsidRDefault="00BC1599" w14:paraId="1F8DF470" w14:textId="43FA78FB">
            <w:r>
              <w:t>Rīkojuma projekts šo jomu neskar.</w:t>
            </w:r>
          </w:p>
        </w:tc>
      </w:tr>
      <w:tr w:rsidR="0049601C" w:rsidTr="006936E5" w14:paraId="2AC2224A" w14:textId="77777777">
        <w:tc>
          <w:tcPr>
            <w:tcW w:w="568" w:type="dxa"/>
          </w:tcPr>
          <w:p w:rsidR="0049601C" w:rsidP="0049601C" w:rsidRDefault="0049601C" w14:paraId="7470A0F0" w14:textId="7777777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Pr="00EC6E12" w:rsidR="0049601C" w:rsidP="0049601C" w:rsidRDefault="0049601C" w14:paraId="1FDAFD3E" w14:textId="7777777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P="0049601C" w:rsidRDefault="0049601C" w14:paraId="2F31F649" w14:textId="7777777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P="00EC6E12" w:rsidRDefault="00E5323B" w14:paraId="74AA4D91" w14:textId="77777777">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P="00EC6E12" w:rsidRDefault="008B37B7" w14:paraId="446EA7F7" w14:textId="77777777">
      <w:pPr>
        <w:pStyle w:val="Bezatstarpm"/>
        <w:rPr>
          <w:rFonts w:ascii="Times New Roman" w:hAnsi="Times New Roman" w:cs="Times New Roman"/>
          <w:iCs/>
          <w:sz w:val="24"/>
          <w:szCs w:val="24"/>
          <w:lang w:eastAsia="lv-LV"/>
        </w:rPr>
      </w:pPr>
    </w:p>
    <w:p w:rsidR="00702F4F" w:rsidP="00702F4F" w:rsidRDefault="00702F4F" w14:paraId="4D361372" w14:textId="7B000727">
      <w:pPr>
        <w:tabs>
          <w:tab w:val="left" w:pos="6804"/>
        </w:tabs>
      </w:pPr>
      <w:r>
        <w:t>Iesniedzējs:</w:t>
      </w:r>
    </w:p>
    <w:p w:rsidR="00702F4F" w:rsidP="00702F4F" w:rsidRDefault="00702F4F" w14:paraId="4555A63E" w14:textId="77777777">
      <w:bookmarkStart w:name="OLE_LINK4" w:id="2"/>
      <w:bookmarkStart w:name="OLE_LINK3" w:id="3"/>
      <w:r>
        <w:t>Ministru prezidenta biedrs,</w:t>
      </w:r>
    </w:p>
    <w:p w:rsidR="00702F4F" w:rsidP="00702F4F" w:rsidRDefault="00702F4F" w14:paraId="01D76F4B" w14:textId="4B1F586E">
      <w:r>
        <w:t xml:space="preserve">tieslietu </w:t>
      </w:r>
      <w:bookmarkEnd w:id="2"/>
      <w:bookmarkEnd w:id="3"/>
      <w:r w:rsidR="0054499C">
        <w:t>ministrs</w:t>
      </w:r>
      <w:r w:rsidR="0054499C">
        <w:tab/>
      </w:r>
      <w:r w:rsidR="0054499C">
        <w:tab/>
      </w:r>
      <w:r w:rsidR="0054499C">
        <w:tab/>
      </w:r>
      <w:r w:rsidR="0054499C">
        <w:tab/>
      </w:r>
      <w:r w:rsidR="0054499C">
        <w:tab/>
      </w:r>
      <w:r w:rsidR="0054499C">
        <w:tab/>
      </w:r>
      <w:r w:rsidR="0054499C">
        <w:tab/>
      </w:r>
      <w:r w:rsidR="0054499C">
        <w:tab/>
      </w:r>
      <w:r>
        <w:t>Jānis Bordāns</w:t>
      </w:r>
    </w:p>
    <w:p w:rsidR="00702F4F" w:rsidP="00702F4F" w:rsidRDefault="00702F4F" w14:paraId="40D550C2" w14:textId="77777777"/>
    <w:p w:rsidR="00702F4F" w:rsidP="00702F4F" w:rsidRDefault="00702F4F" w14:paraId="52880B61" w14:textId="77777777"/>
    <w:p w:rsidR="00702F4F" w:rsidP="00702F4F" w:rsidRDefault="0035725D" w14:paraId="2B4B2B3F" w14:textId="38E9D496">
      <w:pPr>
        <w:rPr>
          <w:color w:val="000000"/>
          <w:sz w:val="22"/>
          <w:szCs w:val="22"/>
        </w:rPr>
      </w:pPr>
      <w:bookmarkStart w:name="_Hlk486319530" w:id="4"/>
      <w:r>
        <w:rPr>
          <w:color w:val="000000"/>
        </w:rPr>
        <w:t>Kalniņa</w:t>
      </w:r>
      <w:r w:rsidR="00702F4F">
        <w:rPr>
          <w:color w:val="000000"/>
        </w:rPr>
        <w:t xml:space="preserve"> 67036</w:t>
      </w:r>
      <w:bookmarkEnd w:id="4"/>
      <w:r>
        <w:rPr>
          <w:color w:val="000000"/>
        </w:rPr>
        <w:t>771</w:t>
      </w:r>
    </w:p>
    <w:p w:rsidR="00E465CE" w:rsidP="00702F4F" w:rsidRDefault="00EB6B7E" w14:paraId="6F77F219" w14:textId="6ED6017A">
      <w:pPr>
        <w:ind w:right="-765"/>
        <w:rPr>
          <w:rStyle w:val="Hipersaite"/>
        </w:rPr>
      </w:pPr>
      <w:hyperlink w:history="1" r:id="rId9">
        <w:r w:rsidRPr="003F49EA" w:rsidR="0035725D">
          <w:rPr>
            <w:rStyle w:val="Hipersaite"/>
          </w:rPr>
          <w:t>liga.kalnina@tm.gov.lv</w:t>
        </w:r>
      </w:hyperlink>
    </w:p>
    <w:p w:rsidR="001206D9" w:rsidP="001206D9" w:rsidRDefault="001206D9" w14:paraId="1E290550" w14:textId="77777777">
      <w:pPr>
        <w:ind w:right="-765"/>
      </w:pPr>
    </w:p>
    <w:sectPr w:rsidR="001206D9"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D7989" w14:textId="77777777" w:rsidR="00A02FFD" w:rsidRDefault="00A02FFD" w:rsidP="00894C55">
      <w:r>
        <w:separator/>
      </w:r>
    </w:p>
  </w:endnote>
  <w:endnote w:type="continuationSeparator" w:id="0">
    <w:p w14:paraId="50357890" w14:textId="77777777" w:rsidR="00A02FFD" w:rsidRDefault="00A02FFD"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48F72B2F" w:rsidR="008D7C8A" w:rsidRPr="00341241" w:rsidRDefault="00341241" w:rsidP="00341241">
    <w:pPr>
      <w:pStyle w:val="Kjene"/>
    </w:pPr>
    <w:r>
      <w:rPr>
        <w:rFonts w:ascii="Times New Roman" w:hAnsi="Times New Roman" w:cs="Times New Roman"/>
        <w:sz w:val="20"/>
        <w:szCs w:val="20"/>
      </w:rPr>
      <w:t>T</w:t>
    </w:r>
    <w:r w:rsidRPr="00155578">
      <w:rPr>
        <w:rFonts w:ascii="Times New Roman" w:hAnsi="Times New Roman" w:cs="Times New Roman"/>
        <w:sz w:val="20"/>
        <w:szCs w:val="20"/>
      </w:rPr>
      <w:t>M</w:t>
    </w:r>
    <w:r w:rsidR="0054499C">
      <w:rPr>
        <w:rFonts w:ascii="Times New Roman" w:hAnsi="Times New Roman" w:cs="Times New Roman"/>
        <w:sz w:val="20"/>
        <w:szCs w:val="20"/>
      </w:rPr>
      <w:t>A</w:t>
    </w:r>
    <w:r w:rsidRPr="00155578">
      <w:rPr>
        <w:rFonts w:ascii="Times New Roman" w:hAnsi="Times New Roman" w:cs="Times New Roman"/>
        <w:sz w:val="20"/>
        <w:szCs w:val="20"/>
      </w:rPr>
      <w:t>not_</w:t>
    </w:r>
    <w:r w:rsidR="00EB6B7E">
      <w:rPr>
        <w:rFonts w:ascii="Times New Roman" w:hAnsi="Times New Roman" w:cs="Times New Roman"/>
        <w:sz w:val="20"/>
        <w:szCs w:val="20"/>
      </w:rPr>
      <w:t>11</w:t>
    </w:r>
    <w:r w:rsidR="00BE37C7">
      <w:rPr>
        <w:rFonts w:ascii="Times New Roman" w:hAnsi="Times New Roman" w:cs="Times New Roman"/>
        <w:sz w:val="20"/>
        <w:szCs w:val="20"/>
      </w:rPr>
      <w:t>05</w:t>
    </w:r>
    <w:r>
      <w:rPr>
        <w:rFonts w:ascii="Times New Roman" w:hAnsi="Times New Roman" w:cs="Times New Roman"/>
        <w:sz w:val="20"/>
        <w:szCs w:val="20"/>
      </w:rPr>
      <w:t>20</w:t>
    </w:r>
    <w:r w:rsidRPr="00155578">
      <w:rPr>
        <w:rFonts w:ascii="Times New Roman" w:hAnsi="Times New Roman" w:cs="Times New Roman"/>
        <w:sz w:val="20"/>
        <w:szCs w:val="20"/>
      </w:rPr>
      <w:t>_LNG_</w:t>
    </w:r>
    <w:r w:rsidR="00793C31">
      <w:rPr>
        <w:rFonts w:ascii="Times New Roman" w:hAnsi="Times New Roman" w:cs="Times New Roman"/>
        <w:sz w:val="20"/>
        <w:szCs w:val="20"/>
      </w:rPr>
      <w:t>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344BB896" w:rsidR="008D7C8A" w:rsidRPr="00155578" w:rsidRDefault="00341241" w:rsidP="00155578">
    <w:pPr>
      <w:pStyle w:val="Kjene"/>
    </w:pPr>
    <w:r>
      <w:rPr>
        <w:rFonts w:ascii="Times New Roman" w:hAnsi="Times New Roman" w:cs="Times New Roman"/>
        <w:sz w:val="20"/>
        <w:szCs w:val="20"/>
      </w:rPr>
      <w:t>T</w:t>
    </w:r>
    <w:r w:rsidR="008D7C8A" w:rsidRPr="00155578">
      <w:rPr>
        <w:rFonts w:ascii="Times New Roman" w:hAnsi="Times New Roman" w:cs="Times New Roman"/>
        <w:sz w:val="20"/>
        <w:szCs w:val="20"/>
      </w:rPr>
      <w:t>M</w:t>
    </w:r>
    <w:r w:rsidR="0054499C">
      <w:rPr>
        <w:rFonts w:ascii="Times New Roman" w:hAnsi="Times New Roman" w:cs="Times New Roman"/>
        <w:sz w:val="20"/>
        <w:szCs w:val="20"/>
      </w:rPr>
      <w:t>A</w:t>
    </w:r>
    <w:r w:rsidR="008D7C8A" w:rsidRPr="00155578">
      <w:rPr>
        <w:rFonts w:ascii="Times New Roman" w:hAnsi="Times New Roman" w:cs="Times New Roman"/>
        <w:sz w:val="20"/>
        <w:szCs w:val="20"/>
      </w:rPr>
      <w:t>not_</w:t>
    </w:r>
    <w:r w:rsidR="00EB6B7E">
      <w:rPr>
        <w:rFonts w:ascii="Times New Roman" w:hAnsi="Times New Roman" w:cs="Times New Roman"/>
        <w:sz w:val="20"/>
        <w:szCs w:val="20"/>
      </w:rPr>
      <w:t>11</w:t>
    </w:r>
    <w:r w:rsidR="008B21D7">
      <w:rPr>
        <w:rFonts w:ascii="Times New Roman" w:hAnsi="Times New Roman" w:cs="Times New Roman"/>
        <w:sz w:val="20"/>
        <w:szCs w:val="20"/>
      </w:rPr>
      <w:t>05</w:t>
    </w:r>
    <w:r w:rsidR="008D7C8A">
      <w:rPr>
        <w:rFonts w:ascii="Times New Roman" w:hAnsi="Times New Roman" w:cs="Times New Roman"/>
        <w:sz w:val="20"/>
        <w:szCs w:val="20"/>
      </w:rPr>
      <w:t>20</w:t>
    </w:r>
    <w:r w:rsidR="008D7C8A" w:rsidRPr="00155578">
      <w:rPr>
        <w:rFonts w:ascii="Times New Roman" w:hAnsi="Times New Roman" w:cs="Times New Roman"/>
        <w:sz w:val="20"/>
        <w:szCs w:val="20"/>
      </w:rPr>
      <w:t>_LNG_</w:t>
    </w:r>
    <w:r w:rsidR="00793C31">
      <w:rPr>
        <w:rFonts w:ascii="Times New Roman" w:hAnsi="Times New Roman" w:cs="Times New Roman"/>
        <w:sz w:val="20"/>
        <w:szCs w:val="20"/>
      </w:rPr>
      <w:t>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117FB" w14:textId="77777777" w:rsidR="00A02FFD" w:rsidRDefault="00A02FFD" w:rsidP="00894C55">
      <w:r>
        <w:separator/>
      </w:r>
    </w:p>
  </w:footnote>
  <w:footnote w:type="continuationSeparator" w:id="0">
    <w:p w14:paraId="35B373D4" w14:textId="77777777" w:rsidR="00A02FFD" w:rsidRDefault="00A02FFD"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D7C8A" w:rsidRDefault="008D7C8A" w14:paraId="2A75F19A" w14:textId="41BF828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054C7">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A61966"/>
    <w:multiLevelType w:val="hybridMultilevel"/>
    <w:tmpl w:val="4C5E0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7"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0"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1"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2"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26"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18"/>
  </w:num>
  <w:num w:numId="2">
    <w:abstractNumId w:val="23"/>
  </w:num>
  <w:num w:numId="3">
    <w:abstractNumId w:val="7"/>
  </w:num>
  <w:num w:numId="4">
    <w:abstractNumId w:val="25"/>
  </w:num>
  <w:num w:numId="5">
    <w:abstractNumId w:val="13"/>
  </w:num>
  <w:num w:numId="6">
    <w:abstractNumId w:val="2"/>
  </w:num>
  <w:num w:numId="7">
    <w:abstractNumId w:val="24"/>
  </w:num>
  <w:num w:numId="8">
    <w:abstractNumId w:val="3"/>
  </w:num>
  <w:num w:numId="9">
    <w:abstractNumId w:val="26"/>
  </w:num>
  <w:num w:numId="10">
    <w:abstractNumId w:val="11"/>
  </w:num>
  <w:num w:numId="11">
    <w:abstractNumId w:val="21"/>
  </w:num>
  <w:num w:numId="12">
    <w:abstractNumId w:val="4"/>
  </w:num>
  <w:num w:numId="13">
    <w:abstractNumId w:val="8"/>
  </w:num>
  <w:num w:numId="14">
    <w:abstractNumId w:val="14"/>
  </w:num>
  <w:num w:numId="15">
    <w:abstractNumId w:val="22"/>
  </w:num>
  <w:num w:numId="16">
    <w:abstractNumId w:val="9"/>
  </w:num>
  <w:num w:numId="17">
    <w:abstractNumId w:val="6"/>
  </w:num>
  <w:num w:numId="18">
    <w:abstractNumId w:val="19"/>
  </w:num>
  <w:num w:numId="19">
    <w:abstractNumId w:val="20"/>
  </w:num>
  <w:num w:numId="20">
    <w:abstractNumId w:val="5"/>
  </w:num>
  <w:num w:numId="21">
    <w:abstractNumId w:val="12"/>
  </w:num>
  <w:num w:numId="22">
    <w:abstractNumId w:val="16"/>
  </w:num>
  <w:num w:numId="23">
    <w:abstractNumId w:val="17"/>
  </w:num>
  <w:num w:numId="24">
    <w:abstractNumId w:val="10"/>
  </w:num>
  <w:num w:numId="25">
    <w:abstractNumId w:val="0"/>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7D8"/>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5B2F"/>
    <w:rsid w:val="000467AB"/>
    <w:rsid w:val="0004685C"/>
    <w:rsid w:val="00050143"/>
    <w:rsid w:val="00051EE3"/>
    <w:rsid w:val="0006374D"/>
    <w:rsid w:val="000637EE"/>
    <w:rsid w:val="00064959"/>
    <w:rsid w:val="0007255D"/>
    <w:rsid w:val="000746B1"/>
    <w:rsid w:val="00076EDC"/>
    <w:rsid w:val="00080BB1"/>
    <w:rsid w:val="0008249D"/>
    <w:rsid w:val="00087E40"/>
    <w:rsid w:val="000946D7"/>
    <w:rsid w:val="00095F9A"/>
    <w:rsid w:val="000A21B9"/>
    <w:rsid w:val="000A4002"/>
    <w:rsid w:val="000A4A1E"/>
    <w:rsid w:val="000B0F4A"/>
    <w:rsid w:val="000B32B9"/>
    <w:rsid w:val="000B54FA"/>
    <w:rsid w:val="000B5B61"/>
    <w:rsid w:val="000B767D"/>
    <w:rsid w:val="000C4480"/>
    <w:rsid w:val="000C568F"/>
    <w:rsid w:val="000C7E9B"/>
    <w:rsid w:val="000D26B7"/>
    <w:rsid w:val="000D7BBA"/>
    <w:rsid w:val="000E0D22"/>
    <w:rsid w:val="000E1F9E"/>
    <w:rsid w:val="000E5792"/>
    <w:rsid w:val="000E6028"/>
    <w:rsid w:val="000E6D72"/>
    <w:rsid w:val="001001E8"/>
    <w:rsid w:val="001054C7"/>
    <w:rsid w:val="00113381"/>
    <w:rsid w:val="00114A05"/>
    <w:rsid w:val="00116F95"/>
    <w:rsid w:val="00117FD3"/>
    <w:rsid w:val="001206D9"/>
    <w:rsid w:val="00127069"/>
    <w:rsid w:val="00130487"/>
    <w:rsid w:val="00133FF1"/>
    <w:rsid w:val="0013426A"/>
    <w:rsid w:val="001360AF"/>
    <w:rsid w:val="00140644"/>
    <w:rsid w:val="00141039"/>
    <w:rsid w:val="001412C1"/>
    <w:rsid w:val="0014584E"/>
    <w:rsid w:val="0015016B"/>
    <w:rsid w:val="001507E7"/>
    <w:rsid w:val="00152501"/>
    <w:rsid w:val="001525D7"/>
    <w:rsid w:val="00154A6D"/>
    <w:rsid w:val="00155578"/>
    <w:rsid w:val="00173E83"/>
    <w:rsid w:val="00177A29"/>
    <w:rsid w:val="0018516A"/>
    <w:rsid w:val="0019406C"/>
    <w:rsid w:val="001A2778"/>
    <w:rsid w:val="001A559D"/>
    <w:rsid w:val="001A5818"/>
    <w:rsid w:val="001A7F37"/>
    <w:rsid w:val="001B6C59"/>
    <w:rsid w:val="001C2F68"/>
    <w:rsid w:val="001C4FAF"/>
    <w:rsid w:val="001C5440"/>
    <w:rsid w:val="001C768D"/>
    <w:rsid w:val="001C797C"/>
    <w:rsid w:val="001D0F46"/>
    <w:rsid w:val="001D5E4E"/>
    <w:rsid w:val="001D66EB"/>
    <w:rsid w:val="001E37ED"/>
    <w:rsid w:val="001E7774"/>
    <w:rsid w:val="001E7EAF"/>
    <w:rsid w:val="002019D8"/>
    <w:rsid w:val="002074A4"/>
    <w:rsid w:val="002119C3"/>
    <w:rsid w:val="00220B1B"/>
    <w:rsid w:val="00223CED"/>
    <w:rsid w:val="00230841"/>
    <w:rsid w:val="0023168A"/>
    <w:rsid w:val="002334D2"/>
    <w:rsid w:val="002355FE"/>
    <w:rsid w:val="00243426"/>
    <w:rsid w:val="002549F5"/>
    <w:rsid w:val="00256091"/>
    <w:rsid w:val="00260C71"/>
    <w:rsid w:val="002702EA"/>
    <w:rsid w:val="0027706F"/>
    <w:rsid w:val="00282312"/>
    <w:rsid w:val="002834FB"/>
    <w:rsid w:val="00284852"/>
    <w:rsid w:val="00284C2D"/>
    <w:rsid w:val="0028659C"/>
    <w:rsid w:val="00287A59"/>
    <w:rsid w:val="00293399"/>
    <w:rsid w:val="002948BA"/>
    <w:rsid w:val="002A217A"/>
    <w:rsid w:val="002A5E5F"/>
    <w:rsid w:val="002B57FA"/>
    <w:rsid w:val="002B6C5A"/>
    <w:rsid w:val="002C6CE2"/>
    <w:rsid w:val="002D1E95"/>
    <w:rsid w:val="002E1C05"/>
    <w:rsid w:val="002E6CE7"/>
    <w:rsid w:val="002F7B64"/>
    <w:rsid w:val="00303246"/>
    <w:rsid w:val="003102E6"/>
    <w:rsid w:val="00312097"/>
    <w:rsid w:val="00312466"/>
    <w:rsid w:val="00313AD3"/>
    <w:rsid w:val="003142B7"/>
    <w:rsid w:val="00320014"/>
    <w:rsid w:val="003205CD"/>
    <w:rsid w:val="00322C35"/>
    <w:rsid w:val="003243B6"/>
    <w:rsid w:val="00332F79"/>
    <w:rsid w:val="00334745"/>
    <w:rsid w:val="00335899"/>
    <w:rsid w:val="00340618"/>
    <w:rsid w:val="00340F13"/>
    <w:rsid w:val="00341241"/>
    <w:rsid w:val="00341D70"/>
    <w:rsid w:val="00350806"/>
    <w:rsid w:val="00354247"/>
    <w:rsid w:val="0035725D"/>
    <w:rsid w:val="00360972"/>
    <w:rsid w:val="00361916"/>
    <w:rsid w:val="00362642"/>
    <w:rsid w:val="00362E82"/>
    <w:rsid w:val="003671CE"/>
    <w:rsid w:val="00367478"/>
    <w:rsid w:val="00367AB5"/>
    <w:rsid w:val="00367E06"/>
    <w:rsid w:val="00372ACB"/>
    <w:rsid w:val="00380C6D"/>
    <w:rsid w:val="00382906"/>
    <w:rsid w:val="003874BB"/>
    <w:rsid w:val="003903BF"/>
    <w:rsid w:val="00393843"/>
    <w:rsid w:val="003A5200"/>
    <w:rsid w:val="003B0BF9"/>
    <w:rsid w:val="003C0235"/>
    <w:rsid w:val="003C2624"/>
    <w:rsid w:val="003C7AEA"/>
    <w:rsid w:val="003D23E3"/>
    <w:rsid w:val="003D4330"/>
    <w:rsid w:val="003D6DD6"/>
    <w:rsid w:val="003E0791"/>
    <w:rsid w:val="003E6EBC"/>
    <w:rsid w:val="003F1F2D"/>
    <w:rsid w:val="003F28AC"/>
    <w:rsid w:val="003F66CA"/>
    <w:rsid w:val="0040032D"/>
    <w:rsid w:val="00401F30"/>
    <w:rsid w:val="00403A2F"/>
    <w:rsid w:val="00404119"/>
    <w:rsid w:val="00417A7A"/>
    <w:rsid w:val="00420133"/>
    <w:rsid w:val="0043377F"/>
    <w:rsid w:val="00435568"/>
    <w:rsid w:val="004454FE"/>
    <w:rsid w:val="00451F79"/>
    <w:rsid w:val="00456E40"/>
    <w:rsid w:val="004622AB"/>
    <w:rsid w:val="00463B4E"/>
    <w:rsid w:val="00467DE3"/>
    <w:rsid w:val="00471F27"/>
    <w:rsid w:val="00472D62"/>
    <w:rsid w:val="00475F37"/>
    <w:rsid w:val="00484E37"/>
    <w:rsid w:val="004875DD"/>
    <w:rsid w:val="00491869"/>
    <w:rsid w:val="00493BF2"/>
    <w:rsid w:val="00494F80"/>
    <w:rsid w:val="00495760"/>
    <w:rsid w:val="0049601C"/>
    <w:rsid w:val="004A4A38"/>
    <w:rsid w:val="004B5A63"/>
    <w:rsid w:val="004C1FE7"/>
    <w:rsid w:val="004D1D10"/>
    <w:rsid w:val="004D6991"/>
    <w:rsid w:val="004D7640"/>
    <w:rsid w:val="004E1BA2"/>
    <w:rsid w:val="004E282B"/>
    <w:rsid w:val="004E29AE"/>
    <w:rsid w:val="004F0343"/>
    <w:rsid w:val="0050178F"/>
    <w:rsid w:val="00502D97"/>
    <w:rsid w:val="005169EA"/>
    <w:rsid w:val="00520FE1"/>
    <w:rsid w:val="005242EC"/>
    <w:rsid w:val="00526E2C"/>
    <w:rsid w:val="00527D8B"/>
    <w:rsid w:val="00533206"/>
    <w:rsid w:val="005349F0"/>
    <w:rsid w:val="00541371"/>
    <w:rsid w:val="0054499C"/>
    <w:rsid w:val="005534E6"/>
    <w:rsid w:val="00553E16"/>
    <w:rsid w:val="00564C6B"/>
    <w:rsid w:val="0056696D"/>
    <w:rsid w:val="00566AD6"/>
    <w:rsid w:val="00577052"/>
    <w:rsid w:val="00580732"/>
    <w:rsid w:val="005826B6"/>
    <w:rsid w:val="005856D9"/>
    <w:rsid w:val="005914D6"/>
    <w:rsid w:val="00594B91"/>
    <w:rsid w:val="005B1660"/>
    <w:rsid w:val="005D34DD"/>
    <w:rsid w:val="005D54F2"/>
    <w:rsid w:val="005E25B2"/>
    <w:rsid w:val="005F1974"/>
    <w:rsid w:val="005F4FE2"/>
    <w:rsid w:val="005F7BA4"/>
    <w:rsid w:val="006043EA"/>
    <w:rsid w:val="0061155F"/>
    <w:rsid w:val="006232F5"/>
    <w:rsid w:val="00626AC5"/>
    <w:rsid w:val="00627631"/>
    <w:rsid w:val="006335C0"/>
    <w:rsid w:val="00635B83"/>
    <w:rsid w:val="0064126F"/>
    <w:rsid w:val="0064127B"/>
    <w:rsid w:val="00644B15"/>
    <w:rsid w:val="00646244"/>
    <w:rsid w:val="0064653C"/>
    <w:rsid w:val="00647B3D"/>
    <w:rsid w:val="006538AC"/>
    <w:rsid w:val="00655F2C"/>
    <w:rsid w:val="0065758B"/>
    <w:rsid w:val="00663AF4"/>
    <w:rsid w:val="0066594E"/>
    <w:rsid w:val="0066749E"/>
    <w:rsid w:val="0067466F"/>
    <w:rsid w:val="00681F74"/>
    <w:rsid w:val="006842C0"/>
    <w:rsid w:val="00693188"/>
    <w:rsid w:val="006936E5"/>
    <w:rsid w:val="006A31D0"/>
    <w:rsid w:val="006A3331"/>
    <w:rsid w:val="006A4B9B"/>
    <w:rsid w:val="006A4BF8"/>
    <w:rsid w:val="006A5A9B"/>
    <w:rsid w:val="006A5DEF"/>
    <w:rsid w:val="006B221B"/>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1AC4"/>
    <w:rsid w:val="00702CFD"/>
    <w:rsid w:val="00702F4F"/>
    <w:rsid w:val="00707161"/>
    <w:rsid w:val="00714300"/>
    <w:rsid w:val="00720585"/>
    <w:rsid w:val="007272A8"/>
    <w:rsid w:val="00740D0B"/>
    <w:rsid w:val="00740EEA"/>
    <w:rsid w:val="00742254"/>
    <w:rsid w:val="007441D5"/>
    <w:rsid w:val="00746399"/>
    <w:rsid w:val="0074680C"/>
    <w:rsid w:val="00750D89"/>
    <w:rsid w:val="00751927"/>
    <w:rsid w:val="007606BC"/>
    <w:rsid w:val="007606BD"/>
    <w:rsid w:val="00765B2E"/>
    <w:rsid w:val="00766BFA"/>
    <w:rsid w:val="00773AF6"/>
    <w:rsid w:val="00773EC6"/>
    <w:rsid w:val="00776EE7"/>
    <w:rsid w:val="00780184"/>
    <w:rsid w:val="00781317"/>
    <w:rsid w:val="00782C47"/>
    <w:rsid w:val="0079260F"/>
    <w:rsid w:val="00793C31"/>
    <w:rsid w:val="00795F71"/>
    <w:rsid w:val="007A0DA7"/>
    <w:rsid w:val="007A3F62"/>
    <w:rsid w:val="007A7695"/>
    <w:rsid w:val="007A7826"/>
    <w:rsid w:val="007A7899"/>
    <w:rsid w:val="007B1C39"/>
    <w:rsid w:val="007B3917"/>
    <w:rsid w:val="007B7A0E"/>
    <w:rsid w:val="007D6067"/>
    <w:rsid w:val="007D632A"/>
    <w:rsid w:val="007D695F"/>
    <w:rsid w:val="007D6D57"/>
    <w:rsid w:val="007E06B4"/>
    <w:rsid w:val="007E3BCE"/>
    <w:rsid w:val="007E4DF3"/>
    <w:rsid w:val="007E5F7A"/>
    <w:rsid w:val="007E6AAA"/>
    <w:rsid w:val="007E73AB"/>
    <w:rsid w:val="007E7588"/>
    <w:rsid w:val="007F2EF9"/>
    <w:rsid w:val="007F6F87"/>
    <w:rsid w:val="0080508B"/>
    <w:rsid w:val="008055ED"/>
    <w:rsid w:val="00816479"/>
    <w:rsid w:val="008168AC"/>
    <w:rsid w:val="00816C11"/>
    <w:rsid w:val="00822C45"/>
    <w:rsid w:val="00824A17"/>
    <w:rsid w:val="00830B14"/>
    <w:rsid w:val="00831629"/>
    <w:rsid w:val="00835F85"/>
    <w:rsid w:val="00840EE9"/>
    <w:rsid w:val="00842113"/>
    <w:rsid w:val="00842AD1"/>
    <w:rsid w:val="008470F2"/>
    <w:rsid w:val="00851526"/>
    <w:rsid w:val="00851D8B"/>
    <w:rsid w:val="00860032"/>
    <w:rsid w:val="00861998"/>
    <w:rsid w:val="00863DCA"/>
    <w:rsid w:val="00867737"/>
    <w:rsid w:val="00874A6E"/>
    <w:rsid w:val="00875A9D"/>
    <w:rsid w:val="00891AF0"/>
    <w:rsid w:val="00891CFD"/>
    <w:rsid w:val="00894C55"/>
    <w:rsid w:val="008954E8"/>
    <w:rsid w:val="00896510"/>
    <w:rsid w:val="00896A9B"/>
    <w:rsid w:val="00896B28"/>
    <w:rsid w:val="008A66C9"/>
    <w:rsid w:val="008B21D7"/>
    <w:rsid w:val="008B37B7"/>
    <w:rsid w:val="008C1794"/>
    <w:rsid w:val="008C563B"/>
    <w:rsid w:val="008C7E5C"/>
    <w:rsid w:val="008D06CC"/>
    <w:rsid w:val="008D16B8"/>
    <w:rsid w:val="008D372B"/>
    <w:rsid w:val="008D7C8A"/>
    <w:rsid w:val="008E09D7"/>
    <w:rsid w:val="008E4FC1"/>
    <w:rsid w:val="008E61BF"/>
    <w:rsid w:val="008F5220"/>
    <w:rsid w:val="0090017B"/>
    <w:rsid w:val="00903694"/>
    <w:rsid w:val="00904B72"/>
    <w:rsid w:val="00910BAE"/>
    <w:rsid w:val="009115E9"/>
    <w:rsid w:val="0091192F"/>
    <w:rsid w:val="00912458"/>
    <w:rsid w:val="00912FBE"/>
    <w:rsid w:val="00913AF4"/>
    <w:rsid w:val="0091488A"/>
    <w:rsid w:val="0091740C"/>
    <w:rsid w:val="00922C9E"/>
    <w:rsid w:val="00922E9E"/>
    <w:rsid w:val="009271C0"/>
    <w:rsid w:val="00931F74"/>
    <w:rsid w:val="009337F9"/>
    <w:rsid w:val="00934582"/>
    <w:rsid w:val="00937231"/>
    <w:rsid w:val="0094176A"/>
    <w:rsid w:val="00945CE6"/>
    <w:rsid w:val="009505DA"/>
    <w:rsid w:val="00950BF1"/>
    <w:rsid w:val="00950DF4"/>
    <w:rsid w:val="00952108"/>
    <w:rsid w:val="009547D2"/>
    <w:rsid w:val="009644BB"/>
    <w:rsid w:val="00966B5F"/>
    <w:rsid w:val="00972E35"/>
    <w:rsid w:val="009741D2"/>
    <w:rsid w:val="009870A7"/>
    <w:rsid w:val="009907E2"/>
    <w:rsid w:val="009936B8"/>
    <w:rsid w:val="009A0037"/>
    <w:rsid w:val="009A0228"/>
    <w:rsid w:val="009A2654"/>
    <w:rsid w:val="009A38DD"/>
    <w:rsid w:val="009A6794"/>
    <w:rsid w:val="009B37C5"/>
    <w:rsid w:val="009B61EE"/>
    <w:rsid w:val="009B6B94"/>
    <w:rsid w:val="009B7770"/>
    <w:rsid w:val="009C15CF"/>
    <w:rsid w:val="009D6CE4"/>
    <w:rsid w:val="009E1A8B"/>
    <w:rsid w:val="009E38B2"/>
    <w:rsid w:val="009E53FF"/>
    <w:rsid w:val="009F0F42"/>
    <w:rsid w:val="009F25E7"/>
    <w:rsid w:val="009F2D30"/>
    <w:rsid w:val="00A0244D"/>
    <w:rsid w:val="00A02FFD"/>
    <w:rsid w:val="00A03A77"/>
    <w:rsid w:val="00A10FC3"/>
    <w:rsid w:val="00A137B5"/>
    <w:rsid w:val="00A2399C"/>
    <w:rsid w:val="00A25C20"/>
    <w:rsid w:val="00A35E02"/>
    <w:rsid w:val="00A364B7"/>
    <w:rsid w:val="00A406EF"/>
    <w:rsid w:val="00A52DE7"/>
    <w:rsid w:val="00A53F16"/>
    <w:rsid w:val="00A6073E"/>
    <w:rsid w:val="00A60D70"/>
    <w:rsid w:val="00A61146"/>
    <w:rsid w:val="00A772AD"/>
    <w:rsid w:val="00A80FDB"/>
    <w:rsid w:val="00A834E6"/>
    <w:rsid w:val="00A85518"/>
    <w:rsid w:val="00A92096"/>
    <w:rsid w:val="00A935DA"/>
    <w:rsid w:val="00A93640"/>
    <w:rsid w:val="00AA4209"/>
    <w:rsid w:val="00AA4648"/>
    <w:rsid w:val="00AA55ED"/>
    <w:rsid w:val="00AB35AD"/>
    <w:rsid w:val="00AB5223"/>
    <w:rsid w:val="00AB6561"/>
    <w:rsid w:val="00AC50CF"/>
    <w:rsid w:val="00AC5884"/>
    <w:rsid w:val="00AC58B1"/>
    <w:rsid w:val="00AD0171"/>
    <w:rsid w:val="00AE1295"/>
    <w:rsid w:val="00AE34ED"/>
    <w:rsid w:val="00AE5567"/>
    <w:rsid w:val="00AE73AA"/>
    <w:rsid w:val="00AF1239"/>
    <w:rsid w:val="00AF3AB8"/>
    <w:rsid w:val="00AF7C42"/>
    <w:rsid w:val="00B07343"/>
    <w:rsid w:val="00B1213A"/>
    <w:rsid w:val="00B126FF"/>
    <w:rsid w:val="00B130ED"/>
    <w:rsid w:val="00B15FDD"/>
    <w:rsid w:val="00B16480"/>
    <w:rsid w:val="00B2165C"/>
    <w:rsid w:val="00B22A81"/>
    <w:rsid w:val="00B24C87"/>
    <w:rsid w:val="00B2576B"/>
    <w:rsid w:val="00B31BDD"/>
    <w:rsid w:val="00B34AB7"/>
    <w:rsid w:val="00B40D44"/>
    <w:rsid w:val="00B47986"/>
    <w:rsid w:val="00B53196"/>
    <w:rsid w:val="00B5648E"/>
    <w:rsid w:val="00B622AD"/>
    <w:rsid w:val="00B6729B"/>
    <w:rsid w:val="00B67377"/>
    <w:rsid w:val="00B70232"/>
    <w:rsid w:val="00B727B5"/>
    <w:rsid w:val="00B83DE2"/>
    <w:rsid w:val="00B84835"/>
    <w:rsid w:val="00B8531A"/>
    <w:rsid w:val="00B91FC6"/>
    <w:rsid w:val="00B9226B"/>
    <w:rsid w:val="00B927DC"/>
    <w:rsid w:val="00BA104A"/>
    <w:rsid w:val="00BA20AA"/>
    <w:rsid w:val="00BA4D7E"/>
    <w:rsid w:val="00BC1599"/>
    <w:rsid w:val="00BC6853"/>
    <w:rsid w:val="00BD4425"/>
    <w:rsid w:val="00BD7F5E"/>
    <w:rsid w:val="00BE05C8"/>
    <w:rsid w:val="00BE37C7"/>
    <w:rsid w:val="00BE7C51"/>
    <w:rsid w:val="00BE7DC1"/>
    <w:rsid w:val="00BF2A90"/>
    <w:rsid w:val="00C03C0C"/>
    <w:rsid w:val="00C05E15"/>
    <w:rsid w:val="00C07AF6"/>
    <w:rsid w:val="00C10270"/>
    <w:rsid w:val="00C12770"/>
    <w:rsid w:val="00C16CBD"/>
    <w:rsid w:val="00C200B1"/>
    <w:rsid w:val="00C24A45"/>
    <w:rsid w:val="00C24D49"/>
    <w:rsid w:val="00C25B49"/>
    <w:rsid w:val="00C264A6"/>
    <w:rsid w:val="00C26520"/>
    <w:rsid w:val="00C30F18"/>
    <w:rsid w:val="00C348FC"/>
    <w:rsid w:val="00C35679"/>
    <w:rsid w:val="00C36745"/>
    <w:rsid w:val="00C36EA7"/>
    <w:rsid w:val="00C42475"/>
    <w:rsid w:val="00C43873"/>
    <w:rsid w:val="00C468ED"/>
    <w:rsid w:val="00C47037"/>
    <w:rsid w:val="00C53849"/>
    <w:rsid w:val="00C55F33"/>
    <w:rsid w:val="00C56F75"/>
    <w:rsid w:val="00C66852"/>
    <w:rsid w:val="00C676A2"/>
    <w:rsid w:val="00C722A3"/>
    <w:rsid w:val="00C75903"/>
    <w:rsid w:val="00C76D16"/>
    <w:rsid w:val="00C77477"/>
    <w:rsid w:val="00C83131"/>
    <w:rsid w:val="00C8678C"/>
    <w:rsid w:val="00C9634E"/>
    <w:rsid w:val="00CA1AEE"/>
    <w:rsid w:val="00CA747D"/>
    <w:rsid w:val="00CB0786"/>
    <w:rsid w:val="00CB1824"/>
    <w:rsid w:val="00CB19C9"/>
    <w:rsid w:val="00CC0982"/>
    <w:rsid w:val="00CC0D2D"/>
    <w:rsid w:val="00CC4FDB"/>
    <w:rsid w:val="00CC547F"/>
    <w:rsid w:val="00CC720B"/>
    <w:rsid w:val="00CD2F04"/>
    <w:rsid w:val="00CD44BF"/>
    <w:rsid w:val="00CE5657"/>
    <w:rsid w:val="00CF262B"/>
    <w:rsid w:val="00CF3802"/>
    <w:rsid w:val="00CF3D9F"/>
    <w:rsid w:val="00CF6439"/>
    <w:rsid w:val="00CF7143"/>
    <w:rsid w:val="00D02DDA"/>
    <w:rsid w:val="00D03ADD"/>
    <w:rsid w:val="00D03B3D"/>
    <w:rsid w:val="00D133F8"/>
    <w:rsid w:val="00D138E7"/>
    <w:rsid w:val="00D14A3E"/>
    <w:rsid w:val="00D21D7F"/>
    <w:rsid w:val="00D22281"/>
    <w:rsid w:val="00D24501"/>
    <w:rsid w:val="00D37AAD"/>
    <w:rsid w:val="00D4052F"/>
    <w:rsid w:val="00D50278"/>
    <w:rsid w:val="00D507E2"/>
    <w:rsid w:val="00D548C7"/>
    <w:rsid w:val="00D56A82"/>
    <w:rsid w:val="00D64A55"/>
    <w:rsid w:val="00D74F57"/>
    <w:rsid w:val="00D857CF"/>
    <w:rsid w:val="00D900BB"/>
    <w:rsid w:val="00D903DA"/>
    <w:rsid w:val="00DA3FCB"/>
    <w:rsid w:val="00DB0674"/>
    <w:rsid w:val="00DB1AB8"/>
    <w:rsid w:val="00DB50C9"/>
    <w:rsid w:val="00DB6C09"/>
    <w:rsid w:val="00DC09E9"/>
    <w:rsid w:val="00DC2DAF"/>
    <w:rsid w:val="00DC4012"/>
    <w:rsid w:val="00DC5AA3"/>
    <w:rsid w:val="00DC5EDB"/>
    <w:rsid w:val="00DC7938"/>
    <w:rsid w:val="00DD155F"/>
    <w:rsid w:val="00DD4186"/>
    <w:rsid w:val="00DD5E1F"/>
    <w:rsid w:val="00DE07F2"/>
    <w:rsid w:val="00DE5C54"/>
    <w:rsid w:val="00DF027E"/>
    <w:rsid w:val="00DF461F"/>
    <w:rsid w:val="00DF68F8"/>
    <w:rsid w:val="00DF6CFD"/>
    <w:rsid w:val="00DF776E"/>
    <w:rsid w:val="00DF77D6"/>
    <w:rsid w:val="00E01657"/>
    <w:rsid w:val="00E04A9C"/>
    <w:rsid w:val="00E153D2"/>
    <w:rsid w:val="00E21304"/>
    <w:rsid w:val="00E31F13"/>
    <w:rsid w:val="00E32710"/>
    <w:rsid w:val="00E3716B"/>
    <w:rsid w:val="00E4149D"/>
    <w:rsid w:val="00E465CE"/>
    <w:rsid w:val="00E5323B"/>
    <w:rsid w:val="00E53D86"/>
    <w:rsid w:val="00E560D2"/>
    <w:rsid w:val="00E71E92"/>
    <w:rsid w:val="00E751EA"/>
    <w:rsid w:val="00E8749E"/>
    <w:rsid w:val="00E874D8"/>
    <w:rsid w:val="00E90C01"/>
    <w:rsid w:val="00E90D0B"/>
    <w:rsid w:val="00E9389E"/>
    <w:rsid w:val="00E96DC6"/>
    <w:rsid w:val="00EA0908"/>
    <w:rsid w:val="00EA093C"/>
    <w:rsid w:val="00EA130F"/>
    <w:rsid w:val="00EA486E"/>
    <w:rsid w:val="00EA5229"/>
    <w:rsid w:val="00EA6BEC"/>
    <w:rsid w:val="00EB17D4"/>
    <w:rsid w:val="00EB32C5"/>
    <w:rsid w:val="00EB3AFC"/>
    <w:rsid w:val="00EB6B7E"/>
    <w:rsid w:val="00EC6E12"/>
    <w:rsid w:val="00EC766A"/>
    <w:rsid w:val="00ED25EE"/>
    <w:rsid w:val="00ED2D59"/>
    <w:rsid w:val="00ED5F8C"/>
    <w:rsid w:val="00EE0AC0"/>
    <w:rsid w:val="00EE2F62"/>
    <w:rsid w:val="00EE6183"/>
    <w:rsid w:val="00EF0911"/>
    <w:rsid w:val="00EF5199"/>
    <w:rsid w:val="00F00B5E"/>
    <w:rsid w:val="00F01E73"/>
    <w:rsid w:val="00F04C70"/>
    <w:rsid w:val="00F12351"/>
    <w:rsid w:val="00F160EC"/>
    <w:rsid w:val="00F17FDC"/>
    <w:rsid w:val="00F26232"/>
    <w:rsid w:val="00F277CC"/>
    <w:rsid w:val="00F3460D"/>
    <w:rsid w:val="00F464CE"/>
    <w:rsid w:val="00F57AC1"/>
    <w:rsid w:val="00F57B0C"/>
    <w:rsid w:val="00F679E9"/>
    <w:rsid w:val="00F67B4B"/>
    <w:rsid w:val="00F72D88"/>
    <w:rsid w:val="00F77376"/>
    <w:rsid w:val="00F77F67"/>
    <w:rsid w:val="00F8145B"/>
    <w:rsid w:val="00F82318"/>
    <w:rsid w:val="00F85BFB"/>
    <w:rsid w:val="00F85DC5"/>
    <w:rsid w:val="00F87284"/>
    <w:rsid w:val="00F95701"/>
    <w:rsid w:val="00FA2114"/>
    <w:rsid w:val="00FA3C5D"/>
    <w:rsid w:val="00FA4C4D"/>
    <w:rsid w:val="00FB4965"/>
    <w:rsid w:val="00FC3FDB"/>
    <w:rsid w:val="00FD3303"/>
    <w:rsid w:val="00FD48F3"/>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4097"/>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link w:val="BezatstarpmRakstz"/>
    <w:uiPriority w:val="1"/>
    <w:qFormat/>
    <w:rsid w:val="00EC6E12"/>
    <w:pPr>
      <w:spacing w:after="0" w:line="240" w:lineRule="auto"/>
    </w:pPr>
  </w:style>
  <w:style w:type="table" w:styleId="Reatabula">
    <w:name w:val="Table Grid"/>
    <w:basedOn w:val="Parastatabula"/>
    <w:uiPriority w:val="3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30487"/>
    <w:rPr>
      <w:b/>
      <w:bCs/>
    </w:rPr>
  </w:style>
  <w:style w:type="paragraph" w:styleId="Sarakstarindkopa">
    <w:name w:val="List Paragraph"/>
    <w:basedOn w:val="Parasts"/>
    <w:uiPriority w:val="99"/>
    <w:qFormat/>
    <w:rsid w:val="0008249D"/>
    <w:pPr>
      <w:ind w:left="720"/>
      <w:contextualSpacing/>
    </w:pPr>
  </w:style>
  <w:style w:type="paragraph" w:customStyle="1" w:styleId="naisf">
    <w:name w:val="naisf"/>
    <w:basedOn w:val="Parasts"/>
    <w:rsid w:val="00155578"/>
    <w:pPr>
      <w:spacing w:before="75" w:after="75"/>
      <w:ind w:firstLine="375"/>
      <w:jc w:val="both"/>
    </w:pPr>
  </w:style>
  <w:style w:type="character" w:customStyle="1" w:styleId="BezatstarpmRakstz">
    <w:name w:val="Bez atstarpēm Rakstz."/>
    <w:link w:val="Bezatstarpm"/>
    <w:uiPriority w:val="1"/>
    <w:rsid w:val="00155578"/>
  </w:style>
  <w:style w:type="paragraph" w:styleId="Paraststmeklis">
    <w:name w:val="Normal (Web)"/>
    <w:basedOn w:val="Parasts"/>
    <w:link w:val="ParaststmeklisRakstz"/>
    <w:uiPriority w:val="99"/>
    <w:rsid w:val="00155578"/>
    <w:pPr>
      <w:spacing w:before="100" w:beforeAutospacing="1" w:after="100" w:afterAutospacing="1"/>
    </w:pPr>
  </w:style>
  <w:style w:type="character" w:customStyle="1" w:styleId="ParaststmeklisRakstz">
    <w:name w:val="Parasts (tīmeklis) Rakstz."/>
    <w:link w:val="Paraststmeklis"/>
    <w:rsid w:val="00155578"/>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493BF2"/>
    <w:rPr>
      <w:color w:val="605E5C"/>
      <w:shd w:val="clear" w:color="auto" w:fill="E1DFDD"/>
    </w:rPr>
  </w:style>
  <w:style w:type="paragraph" w:customStyle="1" w:styleId="tv213">
    <w:name w:val="tv213"/>
    <w:basedOn w:val="Parasts"/>
    <w:rsid w:val="00950DF4"/>
    <w:pPr>
      <w:spacing w:before="100" w:beforeAutospacing="1" w:after="100" w:afterAutospacing="1"/>
    </w:pPr>
  </w:style>
  <w:style w:type="paragraph" w:customStyle="1" w:styleId="xmsonormal">
    <w:name w:val="x_msonormal"/>
    <w:basedOn w:val="Parasts"/>
    <w:rsid w:val="009A6794"/>
    <w:pPr>
      <w:spacing w:before="100" w:beforeAutospacing="1" w:after="100" w:afterAutospacing="1"/>
    </w:pPr>
  </w:style>
  <w:style w:type="paragraph" w:styleId="Vienkrsteksts">
    <w:name w:val="Plain Text"/>
    <w:basedOn w:val="Parasts"/>
    <w:link w:val="VienkrstekstsRakstz"/>
    <w:uiPriority w:val="99"/>
    <w:rsid w:val="00332F79"/>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332F79"/>
    <w:rPr>
      <w:rFonts w:ascii="Consolas" w:eastAsia="Calibri" w:hAnsi="Consolas" w:cs="Times New Roman"/>
      <w:sz w:val="21"/>
      <w:szCs w:val="21"/>
    </w:rPr>
  </w:style>
  <w:style w:type="character" w:customStyle="1" w:styleId="Neatrisintapieminana2">
    <w:name w:val="Neatrisināta pieminēšana2"/>
    <w:basedOn w:val="Noklusjumarindkopasfonts"/>
    <w:uiPriority w:val="99"/>
    <w:semiHidden/>
    <w:unhideWhenUsed/>
    <w:rsid w:val="0035725D"/>
    <w:rPr>
      <w:color w:val="605E5C"/>
      <w:shd w:val="clear" w:color="auto" w:fill="E1DFDD"/>
    </w:rPr>
  </w:style>
  <w:style w:type="character" w:styleId="Komentraatsauce">
    <w:name w:val="annotation reference"/>
    <w:basedOn w:val="Noklusjumarindkopasfonts"/>
    <w:uiPriority w:val="99"/>
    <w:semiHidden/>
    <w:unhideWhenUsed/>
    <w:rsid w:val="0054499C"/>
    <w:rPr>
      <w:sz w:val="16"/>
      <w:szCs w:val="16"/>
    </w:rPr>
  </w:style>
  <w:style w:type="paragraph" w:styleId="Komentrateksts">
    <w:name w:val="annotation text"/>
    <w:basedOn w:val="Parasts"/>
    <w:link w:val="KomentratekstsRakstz"/>
    <w:uiPriority w:val="99"/>
    <w:semiHidden/>
    <w:unhideWhenUsed/>
    <w:rsid w:val="0054499C"/>
    <w:rPr>
      <w:sz w:val="20"/>
      <w:szCs w:val="20"/>
    </w:rPr>
  </w:style>
  <w:style w:type="character" w:customStyle="1" w:styleId="KomentratekstsRakstz">
    <w:name w:val="Komentāra teksts Rakstz."/>
    <w:basedOn w:val="Noklusjumarindkopasfonts"/>
    <w:link w:val="Komentrateksts"/>
    <w:uiPriority w:val="99"/>
    <w:semiHidden/>
    <w:rsid w:val="005449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4499C"/>
    <w:rPr>
      <w:b/>
      <w:bCs/>
    </w:rPr>
  </w:style>
  <w:style w:type="character" w:customStyle="1" w:styleId="KomentratmaRakstz">
    <w:name w:val="Komentāra tēma Rakstz."/>
    <w:basedOn w:val="KomentratekstsRakstz"/>
    <w:link w:val="Komentratma"/>
    <w:uiPriority w:val="99"/>
    <w:semiHidden/>
    <w:rsid w:val="005449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4537485">
      <w:bodyDiv w:val="1"/>
      <w:marLeft w:val="0"/>
      <w:marRight w:val="0"/>
      <w:marTop w:val="0"/>
      <w:marBottom w:val="0"/>
      <w:divBdr>
        <w:top w:val="none" w:sz="0" w:space="0" w:color="auto"/>
        <w:left w:val="none" w:sz="0" w:space="0" w:color="auto"/>
        <w:bottom w:val="none" w:sz="0" w:space="0" w:color="auto"/>
        <w:right w:val="none" w:sz="0" w:space="0" w:color="auto"/>
      </w:divBdr>
    </w:div>
    <w:div w:id="236133271">
      <w:bodyDiv w:val="1"/>
      <w:marLeft w:val="0"/>
      <w:marRight w:val="0"/>
      <w:marTop w:val="0"/>
      <w:marBottom w:val="0"/>
      <w:divBdr>
        <w:top w:val="none" w:sz="0" w:space="0" w:color="auto"/>
        <w:left w:val="none" w:sz="0" w:space="0" w:color="auto"/>
        <w:bottom w:val="none" w:sz="0" w:space="0" w:color="auto"/>
        <w:right w:val="none" w:sz="0" w:space="0" w:color="auto"/>
      </w:divBdr>
    </w:div>
    <w:div w:id="338698535">
      <w:bodyDiv w:val="1"/>
      <w:marLeft w:val="0"/>
      <w:marRight w:val="0"/>
      <w:marTop w:val="0"/>
      <w:marBottom w:val="0"/>
      <w:divBdr>
        <w:top w:val="none" w:sz="0" w:space="0" w:color="auto"/>
        <w:left w:val="none" w:sz="0" w:space="0" w:color="auto"/>
        <w:bottom w:val="none" w:sz="0" w:space="0" w:color="auto"/>
        <w:right w:val="none" w:sz="0" w:space="0" w:color="auto"/>
      </w:divBdr>
    </w:div>
    <w:div w:id="39913284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96086572">
      <w:bodyDiv w:val="1"/>
      <w:marLeft w:val="0"/>
      <w:marRight w:val="0"/>
      <w:marTop w:val="0"/>
      <w:marBottom w:val="0"/>
      <w:divBdr>
        <w:top w:val="none" w:sz="0" w:space="0" w:color="auto"/>
        <w:left w:val="none" w:sz="0" w:space="0" w:color="auto"/>
        <w:bottom w:val="none" w:sz="0" w:space="0" w:color="auto"/>
        <w:right w:val="none" w:sz="0" w:space="0" w:color="auto"/>
      </w:divBdr>
    </w:div>
    <w:div w:id="17579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6809cfa4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kalnin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6004-B2F0-45F0-BD3C-C17F51AA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10945</Words>
  <Characters>6239</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Manager/>
  <Company>Veselības ministrija</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Līga Kalniņa</dc:creator>
  <dc:description>Liga.Kalnina@tm.gov.lv, 67036771</dc:description>
  <cp:lastModifiedBy>Līga Kalniņa</cp:lastModifiedBy>
  <cp:revision>15</cp:revision>
  <cp:lastPrinted>2020-02-27T13:38:00Z</cp:lastPrinted>
  <dcterms:created xsi:type="dcterms:W3CDTF">2020-05-05T07:27:00Z</dcterms:created>
  <dcterms:modified xsi:type="dcterms:W3CDTF">2020-05-11T11:24:00Z</dcterms:modified>
</cp:coreProperties>
</file>