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818A" w14:textId="5BD3C563" w:rsidR="00891477" w:rsidRDefault="00891477" w:rsidP="00015DBB">
      <w:pPr>
        <w:tabs>
          <w:tab w:val="left" w:pos="6663"/>
        </w:tabs>
        <w:rPr>
          <w:sz w:val="28"/>
          <w:szCs w:val="28"/>
        </w:rPr>
      </w:pPr>
    </w:p>
    <w:p w14:paraId="6648613F" w14:textId="77777777" w:rsidR="00670EC3" w:rsidRDefault="00670EC3" w:rsidP="00015DBB">
      <w:pPr>
        <w:tabs>
          <w:tab w:val="left" w:pos="6663"/>
        </w:tabs>
        <w:rPr>
          <w:sz w:val="28"/>
          <w:szCs w:val="28"/>
        </w:rPr>
      </w:pPr>
    </w:p>
    <w:p w14:paraId="0D277DDA" w14:textId="77777777" w:rsidR="00891477" w:rsidRPr="00F5458C" w:rsidRDefault="00891477" w:rsidP="00015DBB">
      <w:pPr>
        <w:tabs>
          <w:tab w:val="left" w:pos="6663"/>
        </w:tabs>
        <w:rPr>
          <w:sz w:val="28"/>
          <w:szCs w:val="28"/>
        </w:rPr>
      </w:pPr>
    </w:p>
    <w:p w14:paraId="4BB5939B" w14:textId="428C3798" w:rsidR="00015DBB" w:rsidRPr="00A81F12" w:rsidRDefault="00015DBB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701603">
        <w:rPr>
          <w:sz w:val="28"/>
          <w:szCs w:val="28"/>
        </w:rPr>
        <w:t>5. maijā</w:t>
      </w:r>
      <w:r w:rsidRPr="00A81F12">
        <w:rPr>
          <w:sz w:val="28"/>
          <w:szCs w:val="28"/>
        </w:rPr>
        <w:tab/>
        <w:t>Noteikumi Nr.</w:t>
      </w:r>
      <w:r w:rsidR="00701603">
        <w:rPr>
          <w:sz w:val="28"/>
          <w:szCs w:val="28"/>
        </w:rPr>
        <w:t> 265</w:t>
      </w:r>
    </w:p>
    <w:p w14:paraId="0FEC778E" w14:textId="5383279C" w:rsidR="00015DBB" w:rsidRPr="00A81F12" w:rsidRDefault="00015DBB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701603">
        <w:rPr>
          <w:sz w:val="28"/>
          <w:szCs w:val="28"/>
        </w:rPr>
        <w:t> 30 23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3233371E" w14:textId="6C1A6585" w:rsidR="00891477" w:rsidRPr="00E9501F" w:rsidRDefault="00891477" w:rsidP="00015DBB">
      <w:pPr>
        <w:tabs>
          <w:tab w:val="left" w:pos="6804"/>
        </w:tabs>
        <w:rPr>
          <w:sz w:val="28"/>
          <w:szCs w:val="28"/>
        </w:rPr>
      </w:pPr>
    </w:p>
    <w:p w14:paraId="6209284C" w14:textId="2CD7CA2C" w:rsidR="006D68CB" w:rsidRPr="0043252E" w:rsidRDefault="006D68CB" w:rsidP="00015DBB">
      <w:pPr>
        <w:jc w:val="center"/>
        <w:rPr>
          <w:b/>
          <w:sz w:val="28"/>
          <w:szCs w:val="28"/>
        </w:rPr>
      </w:pPr>
      <w:r w:rsidRPr="0043252E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18</w:t>
      </w:r>
      <w:r w:rsidRPr="0043252E">
        <w:rPr>
          <w:b/>
          <w:sz w:val="28"/>
          <w:szCs w:val="28"/>
        </w:rPr>
        <w:t>.</w:t>
      </w:r>
      <w:r w:rsidR="002442C9">
        <w:rPr>
          <w:b/>
          <w:sz w:val="28"/>
          <w:szCs w:val="28"/>
        </w:rPr>
        <w:t> </w:t>
      </w:r>
      <w:r w:rsidRPr="0043252E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17</w:t>
      </w:r>
      <w:r w:rsidRPr="0043252E">
        <w:rPr>
          <w:b/>
          <w:sz w:val="28"/>
          <w:szCs w:val="28"/>
        </w:rPr>
        <w:t>.</w:t>
      </w:r>
      <w:r w:rsidR="002442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jūlija</w:t>
      </w:r>
      <w:r w:rsidRPr="0043252E">
        <w:rPr>
          <w:b/>
          <w:sz w:val="28"/>
          <w:szCs w:val="28"/>
        </w:rPr>
        <w:t xml:space="preserve"> noteikumos Nr.</w:t>
      </w:r>
      <w:r w:rsidR="002442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429</w:t>
      </w:r>
      <w:r w:rsidRPr="0043252E">
        <w:rPr>
          <w:b/>
          <w:sz w:val="28"/>
          <w:szCs w:val="28"/>
        </w:rPr>
        <w:t xml:space="preserve"> "Noteikumi par transportlīdzekļu sastāvdaļām un materiāliem, kuri drīkst saturēt svinu, dzīvsudrabu, kadmiju </w:t>
      </w:r>
      <w:r>
        <w:rPr>
          <w:b/>
          <w:sz w:val="28"/>
          <w:szCs w:val="28"/>
        </w:rPr>
        <w:t>vai</w:t>
      </w:r>
      <w:r w:rsidRPr="0043252E">
        <w:rPr>
          <w:b/>
          <w:sz w:val="28"/>
          <w:szCs w:val="28"/>
        </w:rPr>
        <w:t xml:space="preserve"> sešvērtīgā hroma savienojumus"</w:t>
      </w:r>
    </w:p>
    <w:p w14:paraId="145BE299" w14:textId="77777777" w:rsidR="006D68CB" w:rsidRDefault="006D68CB" w:rsidP="00015DBB">
      <w:pPr>
        <w:jc w:val="right"/>
        <w:rPr>
          <w:sz w:val="28"/>
          <w:szCs w:val="28"/>
        </w:rPr>
      </w:pPr>
    </w:p>
    <w:p w14:paraId="5375CE63" w14:textId="77777777" w:rsidR="006D68CB" w:rsidRPr="0043252E" w:rsidRDefault="006D68CB" w:rsidP="00015DBB">
      <w:pPr>
        <w:rPr>
          <w:sz w:val="28"/>
          <w:szCs w:val="28"/>
        </w:rPr>
      </w:pPr>
    </w:p>
    <w:p w14:paraId="2410CC25" w14:textId="77777777" w:rsidR="006D68CB" w:rsidRPr="0043252E" w:rsidRDefault="006D68CB" w:rsidP="00015DBB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337462A3" w14:textId="77777777" w:rsidR="006D68CB" w:rsidRDefault="006D68CB" w:rsidP="00015DBB">
      <w:pPr>
        <w:jc w:val="right"/>
        <w:rPr>
          <w:sz w:val="28"/>
          <w:szCs w:val="28"/>
        </w:rPr>
      </w:pPr>
      <w:r w:rsidRPr="0043252E">
        <w:rPr>
          <w:sz w:val="28"/>
          <w:szCs w:val="28"/>
        </w:rPr>
        <w:t xml:space="preserve">Nolietotu transportlīdzekļu </w:t>
      </w:r>
    </w:p>
    <w:p w14:paraId="58C6777E" w14:textId="77777777" w:rsidR="00F93F07" w:rsidRDefault="006D68CB" w:rsidP="00015DBB">
      <w:pPr>
        <w:jc w:val="right"/>
        <w:rPr>
          <w:sz w:val="28"/>
          <w:szCs w:val="28"/>
        </w:rPr>
      </w:pPr>
      <w:r w:rsidRPr="0043252E">
        <w:rPr>
          <w:sz w:val="28"/>
          <w:szCs w:val="28"/>
        </w:rPr>
        <w:t xml:space="preserve">apsaimniekošanas likuma </w:t>
      </w:r>
    </w:p>
    <w:p w14:paraId="12F8CDBA" w14:textId="3285F9A2" w:rsidR="006D68CB" w:rsidRPr="0043252E" w:rsidRDefault="006D68CB" w:rsidP="00015DBB">
      <w:pPr>
        <w:jc w:val="right"/>
        <w:rPr>
          <w:sz w:val="28"/>
          <w:szCs w:val="28"/>
        </w:rPr>
      </w:pPr>
      <w:r w:rsidRPr="0043252E">
        <w:rPr>
          <w:sz w:val="28"/>
          <w:szCs w:val="28"/>
        </w:rPr>
        <w:t>5.</w:t>
      </w:r>
      <w:r w:rsidR="002442C9">
        <w:rPr>
          <w:sz w:val="28"/>
          <w:szCs w:val="28"/>
        </w:rPr>
        <w:t> </w:t>
      </w:r>
      <w:r w:rsidRPr="0043252E">
        <w:rPr>
          <w:sz w:val="28"/>
          <w:szCs w:val="28"/>
        </w:rPr>
        <w:t>pant</w:t>
      </w:r>
      <w:r>
        <w:rPr>
          <w:sz w:val="28"/>
          <w:szCs w:val="28"/>
        </w:rPr>
        <w:t>a pirmo daļu</w:t>
      </w:r>
      <w:r w:rsidRPr="0043252E">
        <w:rPr>
          <w:sz w:val="28"/>
          <w:szCs w:val="28"/>
        </w:rPr>
        <w:t xml:space="preserve"> </w:t>
      </w:r>
    </w:p>
    <w:p w14:paraId="6DF9091F" w14:textId="77777777" w:rsidR="006D68CB" w:rsidRPr="0043252E" w:rsidRDefault="006D68CB" w:rsidP="00015DBB">
      <w:pPr>
        <w:jc w:val="right"/>
        <w:rPr>
          <w:sz w:val="28"/>
          <w:szCs w:val="28"/>
        </w:rPr>
      </w:pPr>
    </w:p>
    <w:p w14:paraId="05DFDF14" w14:textId="50E30D17" w:rsidR="006D68CB" w:rsidRPr="0043252E" w:rsidRDefault="006D68CB" w:rsidP="00015DBB">
      <w:pPr>
        <w:ind w:firstLine="709"/>
        <w:jc w:val="both"/>
        <w:rPr>
          <w:sz w:val="28"/>
          <w:szCs w:val="28"/>
        </w:rPr>
      </w:pPr>
      <w:r w:rsidRPr="0043252E">
        <w:rPr>
          <w:sz w:val="28"/>
          <w:szCs w:val="28"/>
        </w:rPr>
        <w:t>Izdarīt Ministru kabineta 20</w:t>
      </w:r>
      <w:r>
        <w:rPr>
          <w:sz w:val="28"/>
          <w:szCs w:val="28"/>
        </w:rPr>
        <w:t>18</w:t>
      </w:r>
      <w:r w:rsidRPr="0043252E">
        <w:rPr>
          <w:sz w:val="28"/>
          <w:szCs w:val="28"/>
        </w:rPr>
        <w:t>.</w:t>
      </w:r>
      <w:r w:rsidR="002442C9">
        <w:rPr>
          <w:sz w:val="28"/>
          <w:szCs w:val="28"/>
        </w:rPr>
        <w:t> </w:t>
      </w:r>
      <w:r w:rsidRPr="0043252E">
        <w:rPr>
          <w:sz w:val="28"/>
          <w:szCs w:val="28"/>
        </w:rPr>
        <w:t xml:space="preserve">gada </w:t>
      </w:r>
      <w:r>
        <w:rPr>
          <w:sz w:val="28"/>
          <w:szCs w:val="28"/>
        </w:rPr>
        <w:t>17</w:t>
      </w:r>
      <w:r w:rsidRPr="0043252E">
        <w:rPr>
          <w:sz w:val="28"/>
          <w:szCs w:val="28"/>
        </w:rPr>
        <w:t>.</w:t>
      </w:r>
      <w:r w:rsidR="002442C9">
        <w:rPr>
          <w:sz w:val="28"/>
          <w:szCs w:val="28"/>
        </w:rPr>
        <w:t> </w:t>
      </w:r>
      <w:r>
        <w:rPr>
          <w:sz w:val="28"/>
          <w:szCs w:val="28"/>
        </w:rPr>
        <w:t>jūlija</w:t>
      </w:r>
      <w:r w:rsidRPr="0043252E">
        <w:rPr>
          <w:sz w:val="28"/>
          <w:szCs w:val="28"/>
        </w:rPr>
        <w:t xml:space="preserve"> noteikumos Nr.</w:t>
      </w:r>
      <w:r w:rsidR="002442C9">
        <w:rPr>
          <w:sz w:val="28"/>
          <w:szCs w:val="28"/>
        </w:rPr>
        <w:t> </w:t>
      </w:r>
      <w:r>
        <w:rPr>
          <w:sz w:val="28"/>
          <w:szCs w:val="28"/>
        </w:rPr>
        <w:t>429</w:t>
      </w:r>
      <w:r w:rsidRPr="0043252E">
        <w:rPr>
          <w:sz w:val="28"/>
          <w:szCs w:val="28"/>
        </w:rPr>
        <w:t xml:space="preserve"> "Noteikumi par transportlīdzekļu sastāvdaļām un materiāliem, kuri drīkst saturēt svinu, dzīvsudrabu, kadmiju </w:t>
      </w:r>
      <w:r>
        <w:rPr>
          <w:sz w:val="28"/>
          <w:szCs w:val="28"/>
        </w:rPr>
        <w:t>vai</w:t>
      </w:r>
      <w:r w:rsidRPr="0043252E">
        <w:rPr>
          <w:sz w:val="28"/>
          <w:szCs w:val="28"/>
        </w:rPr>
        <w:t xml:space="preserve"> sešvērtīgā hroma savienojumus" (Latvijas Vēstne</w:t>
      </w:r>
      <w:r>
        <w:rPr>
          <w:sz w:val="28"/>
          <w:szCs w:val="28"/>
        </w:rPr>
        <w:t xml:space="preserve">sis, </w:t>
      </w:r>
      <w:r w:rsidRPr="0043252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3252E">
        <w:rPr>
          <w:sz w:val="28"/>
          <w:szCs w:val="28"/>
        </w:rPr>
        <w:t>, 1</w:t>
      </w:r>
      <w:r>
        <w:rPr>
          <w:sz w:val="28"/>
          <w:szCs w:val="28"/>
        </w:rPr>
        <w:t>42</w:t>
      </w:r>
      <w:r w:rsidRPr="0043252E">
        <w:rPr>
          <w:sz w:val="28"/>
          <w:szCs w:val="28"/>
        </w:rPr>
        <w:t>.</w:t>
      </w:r>
      <w:r w:rsidR="00F93F07">
        <w:rPr>
          <w:sz w:val="28"/>
          <w:szCs w:val="28"/>
        </w:rPr>
        <w:t> </w:t>
      </w:r>
      <w:r w:rsidRPr="0043252E">
        <w:rPr>
          <w:sz w:val="28"/>
          <w:szCs w:val="28"/>
        </w:rPr>
        <w:t>nr.) šādus grozījumus:</w:t>
      </w:r>
    </w:p>
    <w:p w14:paraId="787DBCA2" w14:textId="77777777" w:rsidR="006D68CB" w:rsidRPr="0043252E" w:rsidRDefault="006D68CB" w:rsidP="00015DBB">
      <w:pPr>
        <w:ind w:firstLine="709"/>
        <w:jc w:val="both"/>
        <w:rPr>
          <w:sz w:val="28"/>
          <w:szCs w:val="28"/>
        </w:rPr>
      </w:pPr>
    </w:p>
    <w:p w14:paraId="2FC59325" w14:textId="32C12E58" w:rsidR="006D68CB" w:rsidRPr="0043252E" w:rsidRDefault="006D68CB" w:rsidP="00015DBB">
      <w:pPr>
        <w:ind w:firstLine="709"/>
        <w:jc w:val="both"/>
        <w:rPr>
          <w:sz w:val="28"/>
          <w:szCs w:val="28"/>
        </w:rPr>
      </w:pPr>
      <w:r w:rsidRPr="00CB2716">
        <w:rPr>
          <w:sz w:val="28"/>
          <w:szCs w:val="28"/>
        </w:rPr>
        <w:t>1.</w:t>
      </w:r>
      <w:r w:rsidR="002442C9">
        <w:rPr>
          <w:sz w:val="28"/>
          <w:szCs w:val="28"/>
        </w:rPr>
        <w:t> </w:t>
      </w:r>
      <w:r w:rsidRPr="00CB2716">
        <w:rPr>
          <w:sz w:val="28"/>
          <w:szCs w:val="28"/>
        </w:rPr>
        <w:t>Papildināt informatīvo atsauci uz Eiropas Savienības direktīvām ar 6.</w:t>
      </w:r>
      <w:r w:rsidR="00F93F07">
        <w:rPr>
          <w:sz w:val="28"/>
          <w:szCs w:val="28"/>
        </w:rPr>
        <w:t> </w:t>
      </w:r>
      <w:r w:rsidR="00E47E70" w:rsidRPr="00CB2716">
        <w:rPr>
          <w:sz w:val="28"/>
          <w:szCs w:val="28"/>
        </w:rPr>
        <w:t>un 7.</w:t>
      </w:r>
      <w:r w:rsidR="002442C9">
        <w:rPr>
          <w:sz w:val="28"/>
          <w:szCs w:val="28"/>
        </w:rPr>
        <w:t> </w:t>
      </w:r>
      <w:r w:rsidRPr="00CB2716">
        <w:rPr>
          <w:sz w:val="28"/>
          <w:szCs w:val="28"/>
        </w:rPr>
        <w:t>punktu šādā redakcijā:</w:t>
      </w:r>
    </w:p>
    <w:p w14:paraId="5F9270F5" w14:textId="6E2F5F08" w:rsidR="00015DBB" w:rsidRDefault="00015DBB" w:rsidP="00015DBB">
      <w:pPr>
        <w:ind w:firstLine="709"/>
        <w:jc w:val="both"/>
        <w:rPr>
          <w:sz w:val="28"/>
          <w:szCs w:val="28"/>
        </w:rPr>
      </w:pPr>
    </w:p>
    <w:p w14:paraId="145DA614" w14:textId="1BD5A533" w:rsidR="00CB2716" w:rsidRPr="00CB2716" w:rsidRDefault="006D68CB" w:rsidP="00015DBB">
      <w:pPr>
        <w:ind w:firstLine="709"/>
        <w:jc w:val="both"/>
        <w:rPr>
          <w:sz w:val="28"/>
          <w:szCs w:val="28"/>
        </w:rPr>
      </w:pPr>
      <w:r w:rsidRPr="00CB2716">
        <w:rPr>
          <w:sz w:val="28"/>
          <w:szCs w:val="28"/>
        </w:rPr>
        <w:t>"</w:t>
      </w:r>
      <w:r w:rsidR="00E47E70" w:rsidRPr="00CB2716">
        <w:rPr>
          <w:sz w:val="28"/>
          <w:szCs w:val="28"/>
        </w:rPr>
        <w:t>6</w:t>
      </w:r>
      <w:r w:rsidR="00CB2716" w:rsidRPr="00CB2716">
        <w:rPr>
          <w:sz w:val="28"/>
          <w:szCs w:val="28"/>
        </w:rPr>
        <w:t>)</w:t>
      </w:r>
      <w:r w:rsidR="002442C9">
        <w:rPr>
          <w:sz w:val="28"/>
          <w:szCs w:val="28"/>
        </w:rPr>
        <w:t> </w:t>
      </w:r>
      <w:r w:rsidR="00CB2716" w:rsidRPr="00CB2716">
        <w:rPr>
          <w:sz w:val="28"/>
          <w:szCs w:val="28"/>
        </w:rPr>
        <w:t xml:space="preserve">Eiropas Komisijas 2019. gada 17. decembra </w:t>
      </w:r>
      <w:r w:rsidR="00867F4B" w:rsidRPr="00CB2716">
        <w:rPr>
          <w:sz w:val="28"/>
          <w:szCs w:val="28"/>
        </w:rPr>
        <w:t xml:space="preserve">Deleģētās </w:t>
      </w:r>
      <w:r w:rsidR="00867F4B">
        <w:rPr>
          <w:sz w:val="28"/>
          <w:szCs w:val="28"/>
        </w:rPr>
        <w:t>d</w:t>
      </w:r>
      <w:r w:rsidR="00CB2716" w:rsidRPr="00CB2716">
        <w:rPr>
          <w:sz w:val="28"/>
          <w:szCs w:val="28"/>
        </w:rPr>
        <w:t>irektīvas 2020/362</w:t>
      </w:r>
      <w:r w:rsidR="00B65856">
        <w:rPr>
          <w:sz w:val="28"/>
          <w:szCs w:val="28"/>
        </w:rPr>
        <w:t>/ES</w:t>
      </w:r>
      <w:r w:rsidR="00CB2716" w:rsidRPr="00CB2716">
        <w:rPr>
          <w:sz w:val="28"/>
          <w:szCs w:val="28"/>
        </w:rPr>
        <w:t>, ar</w:t>
      </w:r>
      <w:r w:rsidR="00867F4B">
        <w:rPr>
          <w:sz w:val="28"/>
          <w:szCs w:val="28"/>
        </w:rPr>
        <w:t xml:space="preserve"> ko</w:t>
      </w:r>
      <w:r w:rsidR="00CB2716" w:rsidRPr="00CB2716">
        <w:rPr>
          <w:sz w:val="28"/>
          <w:szCs w:val="28"/>
        </w:rPr>
        <w:t xml:space="preserve"> Eiropas Parlamenta un Padomes Direktīv</w:t>
      </w:r>
      <w:r w:rsidR="00867F4B">
        <w:rPr>
          <w:sz w:val="28"/>
          <w:szCs w:val="28"/>
        </w:rPr>
        <w:t>as</w:t>
      </w:r>
      <w:r w:rsidR="00CB2716" w:rsidRPr="00CB2716">
        <w:rPr>
          <w:sz w:val="28"/>
          <w:szCs w:val="28"/>
        </w:rPr>
        <w:t xml:space="preserve"> 2000/53/EK par nolietotiem transportlīdzekļiem </w:t>
      </w:r>
      <w:r w:rsidR="00867F4B" w:rsidRPr="00CB2716">
        <w:rPr>
          <w:sz w:val="28"/>
          <w:szCs w:val="28"/>
        </w:rPr>
        <w:t>II</w:t>
      </w:r>
      <w:r w:rsidR="00867F4B">
        <w:rPr>
          <w:sz w:val="28"/>
          <w:szCs w:val="28"/>
        </w:rPr>
        <w:t> </w:t>
      </w:r>
      <w:r w:rsidR="00867F4B" w:rsidRPr="00CB2716">
        <w:rPr>
          <w:sz w:val="28"/>
          <w:szCs w:val="28"/>
        </w:rPr>
        <w:t xml:space="preserve">pielikumu groza </w:t>
      </w:r>
      <w:r w:rsidR="00CB2716" w:rsidRPr="00CB2716">
        <w:rPr>
          <w:sz w:val="28"/>
          <w:szCs w:val="28"/>
        </w:rPr>
        <w:t>attiecībā uz atbrīvojumu sešvērtīgā hroma kā pretkorozijas līdzekļa izmantošanai dzīvojamo autofurgonu absorbcijas ledusskapju dzesēšanas sistēmās no oglekļa tērauda</w:t>
      </w:r>
      <w:r w:rsidR="00B65856">
        <w:rPr>
          <w:sz w:val="28"/>
          <w:szCs w:val="28"/>
        </w:rPr>
        <w:t>;</w:t>
      </w:r>
    </w:p>
    <w:p w14:paraId="49AACAB5" w14:textId="6B42F6EC" w:rsidR="006D68CB" w:rsidRPr="0043252E" w:rsidRDefault="00CB2716" w:rsidP="00015DBB">
      <w:pPr>
        <w:ind w:firstLine="709"/>
        <w:jc w:val="both"/>
        <w:rPr>
          <w:sz w:val="28"/>
          <w:szCs w:val="28"/>
        </w:rPr>
      </w:pPr>
      <w:r w:rsidRPr="00CB2716">
        <w:rPr>
          <w:sz w:val="28"/>
          <w:szCs w:val="28"/>
        </w:rPr>
        <w:t>7)</w:t>
      </w:r>
      <w:r w:rsidR="002442C9">
        <w:rPr>
          <w:sz w:val="28"/>
          <w:szCs w:val="28"/>
        </w:rPr>
        <w:t> </w:t>
      </w:r>
      <w:r w:rsidRPr="00CB2716">
        <w:rPr>
          <w:sz w:val="28"/>
          <w:szCs w:val="28"/>
        </w:rPr>
        <w:t xml:space="preserve">Eiropas Komisijas 2019. gada 17. decembra </w:t>
      </w:r>
      <w:r w:rsidR="00922EB9" w:rsidRPr="00CB2716">
        <w:rPr>
          <w:sz w:val="28"/>
          <w:szCs w:val="28"/>
        </w:rPr>
        <w:t xml:space="preserve">Deleģētās </w:t>
      </w:r>
      <w:r w:rsidR="00922EB9">
        <w:rPr>
          <w:sz w:val="28"/>
          <w:szCs w:val="28"/>
        </w:rPr>
        <w:t>d</w:t>
      </w:r>
      <w:r w:rsidRPr="00CB2716">
        <w:rPr>
          <w:sz w:val="28"/>
          <w:szCs w:val="28"/>
        </w:rPr>
        <w:t>irektīvas 2020/363</w:t>
      </w:r>
      <w:r w:rsidR="00B65856">
        <w:rPr>
          <w:sz w:val="28"/>
          <w:szCs w:val="28"/>
        </w:rPr>
        <w:t>/ES</w:t>
      </w:r>
      <w:r w:rsidRPr="00CB2716">
        <w:rPr>
          <w:sz w:val="28"/>
          <w:szCs w:val="28"/>
        </w:rPr>
        <w:t>, ar ko Eiropas Parlamenta un Padomes Direktīv</w:t>
      </w:r>
      <w:r w:rsidR="00922EB9">
        <w:rPr>
          <w:sz w:val="28"/>
          <w:szCs w:val="28"/>
        </w:rPr>
        <w:t>as</w:t>
      </w:r>
      <w:r w:rsidRPr="00CB2716">
        <w:rPr>
          <w:sz w:val="28"/>
          <w:szCs w:val="28"/>
        </w:rPr>
        <w:t xml:space="preserve"> 2000/53/EK par nolietotiem transportlīdzekļiem </w:t>
      </w:r>
      <w:r w:rsidR="00922EB9" w:rsidRPr="00CB2716">
        <w:rPr>
          <w:sz w:val="28"/>
          <w:szCs w:val="28"/>
        </w:rPr>
        <w:t>II</w:t>
      </w:r>
      <w:r w:rsidR="00922EB9">
        <w:rPr>
          <w:sz w:val="28"/>
          <w:szCs w:val="28"/>
        </w:rPr>
        <w:t> </w:t>
      </w:r>
      <w:r w:rsidR="00922EB9" w:rsidRPr="00CB2716">
        <w:rPr>
          <w:sz w:val="28"/>
          <w:szCs w:val="28"/>
        </w:rPr>
        <w:t xml:space="preserve">pielikumu groza </w:t>
      </w:r>
      <w:r w:rsidRPr="00CB2716">
        <w:rPr>
          <w:sz w:val="28"/>
          <w:szCs w:val="28"/>
        </w:rPr>
        <w:t>attiecībā uz dažiem atbrīvojumiem svina un svina savienojumu izmantošanai detaļās.</w:t>
      </w:r>
      <w:r w:rsidR="006D68CB" w:rsidRPr="0043252E">
        <w:rPr>
          <w:sz w:val="28"/>
          <w:szCs w:val="28"/>
        </w:rPr>
        <w:t>"</w:t>
      </w:r>
    </w:p>
    <w:p w14:paraId="382F5A8B" w14:textId="0307AF0E" w:rsidR="006D68CB" w:rsidRPr="0043252E" w:rsidRDefault="006D68CB" w:rsidP="00015DBB">
      <w:pPr>
        <w:ind w:firstLine="709"/>
        <w:jc w:val="both"/>
        <w:rPr>
          <w:sz w:val="28"/>
          <w:szCs w:val="28"/>
        </w:rPr>
      </w:pPr>
    </w:p>
    <w:p w14:paraId="0BB169B4" w14:textId="79D74686" w:rsidR="006D68CB" w:rsidRPr="0043252E" w:rsidRDefault="00E47E70" w:rsidP="00015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1788">
        <w:rPr>
          <w:sz w:val="28"/>
          <w:szCs w:val="28"/>
        </w:rPr>
        <w:t> </w:t>
      </w:r>
      <w:r>
        <w:rPr>
          <w:sz w:val="28"/>
          <w:szCs w:val="28"/>
        </w:rPr>
        <w:t>I</w:t>
      </w:r>
      <w:r w:rsidR="00A7363E">
        <w:rPr>
          <w:sz w:val="28"/>
          <w:szCs w:val="28"/>
        </w:rPr>
        <w:t>zteikt</w:t>
      </w:r>
      <w:r w:rsidR="006D68CB" w:rsidRPr="0043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pielikuma </w:t>
      </w:r>
      <w:r w:rsidR="006D68CB" w:rsidRPr="0043252E">
        <w:rPr>
          <w:sz w:val="28"/>
          <w:szCs w:val="28"/>
        </w:rPr>
        <w:t>2.1</w:t>
      </w:r>
      <w:r w:rsidR="004D2473">
        <w:rPr>
          <w:sz w:val="28"/>
          <w:szCs w:val="28"/>
        </w:rPr>
        <w:t>1</w:t>
      </w:r>
      <w:r w:rsidR="006D68CB" w:rsidRPr="0043252E">
        <w:rPr>
          <w:sz w:val="28"/>
          <w:szCs w:val="28"/>
        </w:rPr>
        <w:t>.</w:t>
      </w:r>
      <w:r w:rsidR="001D1788">
        <w:rPr>
          <w:sz w:val="28"/>
          <w:szCs w:val="28"/>
        </w:rPr>
        <w:t> </w:t>
      </w:r>
      <w:r w:rsidR="006D68CB" w:rsidRPr="0043252E">
        <w:rPr>
          <w:sz w:val="28"/>
          <w:szCs w:val="28"/>
        </w:rPr>
        <w:t>apakšpunktu šādā redakcijā:</w:t>
      </w:r>
    </w:p>
    <w:p w14:paraId="3030E4C0" w14:textId="77777777" w:rsidR="006D68CB" w:rsidRPr="0043252E" w:rsidRDefault="006D68CB" w:rsidP="00015DBB">
      <w:pPr>
        <w:jc w:val="center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41"/>
        <w:gridCol w:w="4067"/>
        <w:gridCol w:w="3827"/>
        <w:gridCol w:w="771"/>
      </w:tblGrid>
      <w:tr w:rsidR="006D68CB" w:rsidRPr="00F93F07" w14:paraId="1C3B23F4" w14:textId="77777777" w:rsidTr="004C0C61">
        <w:tc>
          <w:tcPr>
            <w:tcW w:w="34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C462BB" w14:textId="2AEEAD01" w:rsidR="006D68CB" w:rsidRPr="00F93F07" w:rsidRDefault="006D68CB" w:rsidP="00015DBB">
            <w:r w:rsidRPr="00F93F07">
              <w:rPr>
                <w:rStyle w:val="tvhtml1"/>
                <w:bdr w:val="none" w:sz="0" w:space="0" w:color="auto" w:frame="1"/>
              </w:rPr>
              <w:t>"2.1</w:t>
            </w:r>
            <w:r w:rsidR="004D2473" w:rsidRPr="00F93F07">
              <w:rPr>
                <w:rStyle w:val="tvhtml1"/>
                <w:bdr w:val="none" w:sz="0" w:space="0" w:color="auto" w:frame="1"/>
              </w:rPr>
              <w:t>1</w:t>
            </w:r>
            <w:r w:rsidRPr="00F93F07">
              <w:rPr>
                <w:rStyle w:val="tvhtml1"/>
                <w:bdr w:val="none" w:sz="0" w:space="0" w:color="auto" w:frame="1"/>
              </w:rPr>
              <w:t>.</w:t>
            </w:r>
          </w:p>
        </w:tc>
        <w:tc>
          <w:tcPr>
            <w:tcW w:w="2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0C76A1" w14:textId="214A89B5" w:rsidR="006D68CB" w:rsidRPr="00F93F07" w:rsidRDefault="006D68CB" w:rsidP="00015DBB">
            <w:r w:rsidRPr="00F93F07">
              <w:rPr>
                <w:rStyle w:val="tvhtml1"/>
                <w:bdr w:val="none" w:sz="0" w:space="0" w:color="auto" w:frame="1"/>
              </w:rPr>
              <w:t xml:space="preserve">svins lodmetālos </w:t>
            </w:r>
            <w:r w:rsidR="004D2473" w:rsidRPr="00F93F07">
              <w:rPr>
                <w:rStyle w:val="tvhtml1"/>
                <w:bdr w:val="none" w:sz="0" w:space="0" w:color="auto" w:frame="1"/>
              </w:rPr>
              <w:t>ar augstu kušanas temperatūru (t.</w:t>
            </w:r>
            <w:r w:rsidR="004C0C61">
              <w:rPr>
                <w:rStyle w:val="tvhtml1"/>
                <w:bdr w:val="none" w:sz="0" w:space="0" w:color="auto" w:frame="1"/>
              </w:rPr>
              <w:t> </w:t>
            </w:r>
            <w:r w:rsidR="004D2473" w:rsidRPr="00F93F07">
              <w:rPr>
                <w:rStyle w:val="tvhtml1"/>
                <w:bdr w:val="none" w:sz="0" w:space="0" w:color="auto" w:frame="1"/>
              </w:rPr>
              <w:t>i.</w:t>
            </w:r>
            <w:r w:rsidR="003650F3">
              <w:rPr>
                <w:rStyle w:val="tvhtml1"/>
                <w:bdr w:val="none" w:sz="0" w:space="0" w:color="auto" w:frame="1"/>
              </w:rPr>
              <w:t>,</w:t>
            </w:r>
            <w:r w:rsidR="004D2473" w:rsidRPr="00F93F07">
              <w:rPr>
                <w:rStyle w:val="tvhtml1"/>
                <w:bdr w:val="none" w:sz="0" w:space="0" w:color="auto" w:frame="1"/>
              </w:rPr>
              <w:t xml:space="preserve"> svina sakausējumi ar svina </w:t>
            </w:r>
            <w:r w:rsidR="00CA3531" w:rsidRPr="00F93F07">
              <w:rPr>
                <w:rStyle w:val="tvhtml1"/>
                <w:bdr w:val="none" w:sz="0" w:space="0" w:color="auto" w:frame="1"/>
              </w:rPr>
              <w:t>saturu 85</w:t>
            </w:r>
            <w:r w:rsidR="004C0C61">
              <w:rPr>
                <w:rStyle w:val="tvhtml1"/>
                <w:bdr w:val="none" w:sz="0" w:space="0" w:color="auto" w:frame="1"/>
              </w:rPr>
              <w:t> </w:t>
            </w:r>
            <w:r w:rsidR="00CA3531" w:rsidRPr="00F93F07">
              <w:rPr>
                <w:rStyle w:val="tvhtml1"/>
                <w:bdr w:val="none" w:sz="0" w:space="0" w:color="auto" w:frame="1"/>
              </w:rPr>
              <w:t>% no masas vai vairāk)</w:t>
            </w:r>
          </w:p>
        </w:tc>
        <w:tc>
          <w:tcPr>
            <w:tcW w:w="20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2FB809" w14:textId="4CC6C344" w:rsidR="006D68CB" w:rsidRPr="00F93F07" w:rsidRDefault="006D68CB" w:rsidP="00015DBB">
            <w:pPr>
              <w:rPr>
                <w:highlight w:val="yellow"/>
              </w:rPr>
            </w:pP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DB3F7EE" w14:textId="2BF3D86C" w:rsidR="006D68CB" w:rsidRPr="00F93F07" w:rsidRDefault="006D68CB" w:rsidP="00015DBB">
            <w:pPr>
              <w:pStyle w:val="tvhtml"/>
              <w:spacing w:before="0" w:beforeAutospacing="0" w:after="0" w:afterAutospacing="0"/>
              <w:jc w:val="center"/>
            </w:pPr>
            <w:r w:rsidRPr="00F93F07">
              <w:rPr>
                <w:rStyle w:val="tvhtml1"/>
                <w:bdr w:val="none" w:sz="0" w:space="0" w:color="auto" w:frame="1"/>
              </w:rPr>
              <w:t>X</w:t>
            </w:r>
            <w:r w:rsidR="00A7363E" w:rsidRPr="00F93F07">
              <w:rPr>
                <w:rStyle w:val="tvhtml1"/>
                <w:bdr w:val="none" w:sz="0" w:space="0" w:color="auto" w:frame="1"/>
              </w:rPr>
              <w:t>"</w:t>
            </w:r>
          </w:p>
        </w:tc>
      </w:tr>
    </w:tbl>
    <w:p w14:paraId="47E86A0C" w14:textId="77777777" w:rsidR="00891477" w:rsidRPr="00C514FD" w:rsidRDefault="00891477" w:rsidP="00015DBB">
      <w:pPr>
        <w:jc w:val="both"/>
        <w:rPr>
          <w:sz w:val="28"/>
          <w:szCs w:val="28"/>
        </w:rPr>
      </w:pPr>
    </w:p>
    <w:p w14:paraId="3A393862" w14:textId="100449B0" w:rsidR="00891477" w:rsidRPr="00C514FD" w:rsidRDefault="00E47E70" w:rsidP="00015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442C9">
        <w:rPr>
          <w:sz w:val="28"/>
          <w:szCs w:val="28"/>
        </w:rPr>
        <w:t> </w:t>
      </w:r>
      <w:r>
        <w:rPr>
          <w:sz w:val="28"/>
          <w:szCs w:val="28"/>
        </w:rPr>
        <w:t>I</w:t>
      </w:r>
      <w:r w:rsidR="004D2473">
        <w:rPr>
          <w:sz w:val="28"/>
          <w:szCs w:val="28"/>
        </w:rPr>
        <w:t>zteikt pielikuma 2.13. un 2.14.</w:t>
      </w:r>
      <w:r w:rsidR="002442C9">
        <w:rPr>
          <w:sz w:val="28"/>
          <w:szCs w:val="28"/>
        </w:rPr>
        <w:t> </w:t>
      </w:r>
      <w:r w:rsidR="004D2473">
        <w:rPr>
          <w:sz w:val="28"/>
          <w:szCs w:val="28"/>
        </w:rPr>
        <w:t>apakšpunktu šādā redakcijā</w:t>
      </w:r>
      <w:r w:rsidR="00A7363E">
        <w:rPr>
          <w:sz w:val="28"/>
          <w:szCs w:val="28"/>
        </w:rPr>
        <w:t>:</w:t>
      </w:r>
    </w:p>
    <w:p w14:paraId="1692E464" w14:textId="77777777" w:rsidR="00717444" w:rsidRDefault="00717444" w:rsidP="00015DB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42"/>
        <w:gridCol w:w="4067"/>
        <w:gridCol w:w="3685"/>
        <w:gridCol w:w="912"/>
      </w:tblGrid>
      <w:tr w:rsidR="004D2473" w:rsidRPr="00CB2716" w14:paraId="18DADC4B" w14:textId="77777777" w:rsidTr="004C0C61">
        <w:tc>
          <w:tcPr>
            <w:tcW w:w="34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1C0903" w14:textId="55ED4B1D" w:rsidR="004D2473" w:rsidRPr="00F93F07" w:rsidRDefault="004D2473" w:rsidP="00015DBB">
            <w:r w:rsidRPr="00F93F07">
              <w:rPr>
                <w:rStyle w:val="tvhtml1"/>
                <w:bdr w:val="none" w:sz="0" w:space="0" w:color="auto" w:frame="1"/>
              </w:rPr>
              <w:t>"2.13.</w:t>
            </w:r>
          </w:p>
        </w:tc>
        <w:tc>
          <w:tcPr>
            <w:tcW w:w="2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92AC3A" w14:textId="31E8232A" w:rsidR="004D2473" w:rsidRPr="00F93F07" w:rsidRDefault="00A135D7" w:rsidP="00015DBB">
            <w:r w:rsidRPr="00F93F07">
              <w:rPr>
                <w:rStyle w:val="tvhtml1"/>
                <w:bdr w:val="none" w:sz="0" w:space="0" w:color="auto" w:frame="1"/>
              </w:rPr>
              <w:t>s</w:t>
            </w:r>
            <w:r w:rsidR="00CD678A" w:rsidRPr="00F93F07">
              <w:rPr>
                <w:rStyle w:val="tvhtml1"/>
                <w:bdr w:val="none" w:sz="0" w:space="0" w:color="auto" w:frame="1"/>
              </w:rPr>
              <w:t xml:space="preserve">vins, ko izmanto kontaktsaderīgu savienotāju sistēmās, izņemot transportlīdzekļa kontaktsaderīgu savienotāju </w:t>
            </w:r>
            <w:proofErr w:type="spellStart"/>
            <w:r w:rsidR="00CD678A" w:rsidRPr="00F93F07">
              <w:rPr>
                <w:rStyle w:val="tvhtml1"/>
                <w:bdr w:val="none" w:sz="0" w:space="0" w:color="auto" w:frame="1"/>
              </w:rPr>
              <w:t>spraudņsavienojumu</w:t>
            </w:r>
            <w:proofErr w:type="spellEnd"/>
            <w:r w:rsidR="00CD678A" w:rsidRPr="00F93F07">
              <w:rPr>
                <w:rStyle w:val="tvhtml1"/>
                <w:bdr w:val="none" w:sz="0" w:space="0" w:color="auto" w:frame="1"/>
              </w:rPr>
              <w:t xml:space="preserve"> zonā</w:t>
            </w:r>
          </w:p>
        </w:tc>
        <w:tc>
          <w:tcPr>
            <w:tcW w:w="1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E61BBE" w14:textId="2341555C" w:rsidR="004D2473" w:rsidRPr="00F93F07" w:rsidRDefault="00CD678A" w:rsidP="00015DBB">
            <w:pPr>
              <w:rPr>
                <w:highlight w:val="yellow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transportlīdzekļi, kuru tips</w:t>
            </w:r>
            <w:proofErr w:type="gramStart"/>
            <w:r w:rsidRPr="00F93F07">
              <w:rPr>
                <w:rStyle w:val="tvhtml1"/>
                <w:bdr w:val="none" w:sz="0" w:space="0" w:color="auto" w:frame="1"/>
              </w:rPr>
              <w:t xml:space="preserve"> apstiprināts pirms 2024.</w:t>
            </w:r>
            <w:r w:rsidR="004C0C61"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gada 1.</w:t>
            </w:r>
            <w:r w:rsidR="004C0C61"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janvāra</w:t>
            </w:r>
            <w:proofErr w:type="gramEnd"/>
            <w:r w:rsidRPr="00F93F07">
              <w:rPr>
                <w:rStyle w:val="tvhtml1"/>
                <w:bdr w:val="none" w:sz="0" w:space="0" w:color="auto" w:frame="1"/>
              </w:rPr>
              <w:t>, un šiem transport</w:t>
            </w:r>
            <w:r w:rsidR="003650F3">
              <w:rPr>
                <w:rStyle w:val="tvhtml1"/>
                <w:bdr w:val="none" w:sz="0" w:space="0" w:color="auto" w:frame="1"/>
              </w:rPr>
              <w:softHyphen/>
            </w:r>
            <w:r w:rsidRPr="00F93F07">
              <w:rPr>
                <w:rStyle w:val="tvhtml1"/>
                <w:bdr w:val="none" w:sz="0" w:space="0" w:color="auto" w:frame="1"/>
              </w:rPr>
              <w:t>līdzekļiem paredzētās rezerves daļas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4C30671" w14:textId="15B75E6D" w:rsidR="004D2473" w:rsidRPr="00F93F07" w:rsidRDefault="004D2473" w:rsidP="00015DBB">
            <w:pPr>
              <w:pStyle w:val="tvhtml"/>
              <w:spacing w:before="0" w:beforeAutospacing="0" w:after="0" w:afterAutospacing="0"/>
              <w:jc w:val="center"/>
            </w:pPr>
            <w:r w:rsidRPr="00F93F07">
              <w:rPr>
                <w:rStyle w:val="tvhtml1"/>
                <w:bdr w:val="none" w:sz="0" w:space="0" w:color="auto" w:frame="1"/>
              </w:rPr>
              <w:t>X</w:t>
            </w:r>
          </w:p>
        </w:tc>
      </w:tr>
      <w:tr w:rsidR="004D2473" w:rsidRPr="00CB2716" w14:paraId="7A8B2E4B" w14:textId="77777777" w:rsidTr="004C0C61">
        <w:tc>
          <w:tcPr>
            <w:tcW w:w="34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41E86A" w14:textId="0E84BF9B" w:rsidR="004D2473" w:rsidRPr="00F93F07" w:rsidRDefault="004D2473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2.14.</w:t>
            </w:r>
          </w:p>
        </w:tc>
        <w:tc>
          <w:tcPr>
            <w:tcW w:w="2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7DE2B4" w14:textId="09E65755" w:rsidR="004D2473" w:rsidRPr="00F93F07" w:rsidRDefault="004D2473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svins lodmetālos</w:t>
            </w:r>
            <w:r w:rsidR="00CD678A" w:rsidRPr="00F93F07">
              <w:rPr>
                <w:rStyle w:val="tvhtml1"/>
                <w:bdr w:val="none" w:sz="0" w:space="0" w:color="auto" w:frame="1"/>
              </w:rPr>
              <w:t xml:space="preserve"> stabilu elektrisko savienojumu izveidei starp pusvadītāja mikroshēmu un datu nesēju integrētajās </w:t>
            </w:r>
            <w:proofErr w:type="spellStart"/>
            <w:r w:rsidR="00CD678A" w:rsidRPr="00F93F07">
              <w:rPr>
                <w:rStyle w:val="tvhtml1"/>
                <w:i/>
                <w:bdr w:val="none" w:sz="0" w:space="0" w:color="auto" w:frame="1"/>
              </w:rPr>
              <w:t>flip-chip</w:t>
            </w:r>
            <w:proofErr w:type="spellEnd"/>
            <w:r w:rsidR="00CD678A" w:rsidRPr="00F93F07">
              <w:rPr>
                <w:rStyle w:val="tvhtml1"/>
                <w:i/>
                <w:bdr w:val="none" w:sz="0" w:space="0" w:color="auto" w:frame="1"/>
              </w:rPr>
              <w:t xml:space="preserve"> </w:t>
            </w:r>
            <w:r w:rsidR="00CD678A" w:rsidRPr="00F93F07">
              <w:rPr>
                <w:rStyle w:val="tvhtml1"/>
                <w:bdr w:val="none" w:sz="0" w:space="0" w:color="auto" w:frame="1"/>
              </w:rPr>
              <w:t>pakotnēs</w:t>
            </w:r>
          </w:p>
        </w:tc>
        <w:tc>
          <w:tcPr>
            <w:tcW w:w="1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6EF611" w14:textId="3870E4A6" w:rsidR="004D2473" w:rsidRPr="00F93F07" w:rsidRDefault="004D2473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transportlīdzekļi, kuru tips</w:t>
            </w:r>
            <w:proofErr w:type="gramStart"/>
            <w:r w:rsidRPr="00F93F07">
              <w:rPr>
                <w:rStyle w:val="tvhtml1"/>
                <w:bdr w:val="none" w:sz="0" w:space="0" w:color="auto" w:frame="1"/>
              </w:rPr>
              <w:t xml:space="preserve"> apstiprināts pirms 20</w:t>
            </w:r>
            <w:r w:rsidR="00CD678A" w:rsidRPr="00F93F07">
              <w:rPr>
                <w:rStyle w:val="tvhtml1"/>
                <w:bdr w:val="none" w:sz="0" w:space="0" w:color="auto" w:frame="1"/>
              </w:rPr>
              <w:t>22</w:t>
            </w:r>
            <w:r w:rsidRPr="00F93F07">
              <w:rPr>
                <w:rStyle w:val="tvhtml1"/>
                <w:bdr w:val="none" w:sz="0" w:space="0" w:color="auto" w:frame="1"/>
              </w:rPr>
              <w:t>.</w:t>
            </w:r>
            <w:r w:rsidR="004C0C61"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gada 1.</w:t>
            </w:r>
            <w:r w:rsidR="004C0C61">
              <w:rPr>
                <w:rStyle w:val="tvhtml1"/>
                <w:bdr w:val="none" w:sz="0" w:space="0" w:color="auto" w:frame="1"/>
              </w:rPr>
              <w:t> </w:t>
            </w:r>
            <w:r w:rsidR="00CD678A" w:rsidRPr="00F93F07">
              <w:rPr>
                <w:rStyle w:val="tvhtml1"/>
                <w:bdr w:val="none" w:sz="0" w:space="0" w:color="auto" w:frame="1"/>
              </w:rPr>
              <w:t>oktobra</w:t>
            </w:r>
            <w:proofErr w:type="gramEnd"/>
            <w:r w:rsidRPr="00F93F07">
              <w:rPr>
                <w:rStyle w:val="tvhtml1"/>
                <w:bdr w:val="none" w:sz="0" w:space="0" w:color="auto" w:frame="1"/>
              </w:rPr>
              <w:t>, un šiem transport</w:t>
            </w:r>
            <w:r w:rsidR="003650F3">
              <w:rPr>
                <w:rStyle w:val="tvhtml1"/>
                <w:bdr w:val="none" w:sz="0" w:space="0" w:color="auto" w:frame="1"/>
              </w:rPr>
              <w:softHyphen/>
            </w:r>
            <w:r w:rsidRPr="00F93F07">
              <w:rPr>
                <w:rStyle w:val="tvhtml1"/>
                <w:bdr w:val="none" w:sz="0" w:space="0" w:color="auto" w:frame="1"/>
              </w:rPr>
              <w:t>līdzekļiem paredzētās rezerves daļas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01E2F2D9" w14:textId="58FCA873" w:rsidR="004D2473" w:rsidRPr="00F93F07" w:rsidRDefault="004D2473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X</w:t>
            </w:r>
            <w:r w:rsidR="00A7363E" w:rsidRPr="00F93F07">
              <w:rPr>
                <w:rStyle w:val="tvhtml1"/>
                <w:bdr w:val="none" w:sz="0" w:space="0" w:color="auto" w:frame="1"/>
              </w:rPr>
              <w:t>"</w:t>
            </w:r>
          </w:p>
        </w:tc>
      </w:tr>
    </w:tbl>
    <w:p w14:paraId="1C507BB7" w14:textId="0D8DEB83" w:rsidR="00717444" w:rsidRDefault="00717444" w:rsidP="00015DB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A48B91D" w14:textId="736C6FA8" w:rsidR="00A7363E" w:rsidRDefault="00E47E70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4.</w:t>
      </w:r>
      <w:r w:rsidR="002442C9">
        <w:rPr>
          <w:rFonts w:ascii="Times New Roman" w:hAnsi="Times New Roman"/>
          <w:color w:val="auto"/>
          <w:sz w:val="28"/>
          <w:lang w:val="de-DE"/>
        </w:rPr>
        <w:t> </w:t>
      </w:r>
      <w:r>
        <w:rPr>
          <w:rFonts w:ascii="Times New Roman" w:hAnsi="Times New Roman"/>
          <w:color w:val="auto"/>
          <w:sz w:val="28"/>
          <w:lang w:val="de-DE"/>
        </w:rPr>
        <w:t>P</w:t>
      </w:r>
      <w:r w:rsidR="00A7363E">
        <w:rPr>
          <w:rFonts w:ascii="Times New Roman" w:hAnsi="Times New Roman"/>
          <w:color w:val="auto"/>
          <w:sz w:val="28"/>
          <w:lang w:val="de-DE"/>
        </w:rPr>
        <w:t>apildināt</w:t>
      </w:r>
      <w:r>
        <w:rPr>
          <w:rFonts w:ascii="Times New Roman" w:hAnsi="Times New Roman"/>
          <w:color w:val="auto"/>
          <w:sz w:val="28"/>
          <w:lang w:val="de-DE"/>
        </w:rPr>
        <w:t xml:space="preserve"> pielikumu</w:t>
      </w:r>
      <w:r w:rsidR="00A7363E">
        <w:rPr>
          <w:rFonts w:ascii="Times New Roman" w:hAnsi="Times New Roman"/>
          <w:color w:val="auto"/>
          <w:sz w:val="28"/>
          <w:lang w:val="de-DE"/>
        </w:rPr>
        <w:t xml:space="preserve"> ar 2.14.</w:t>
      </w:r>
      <w:r w:rsidR="00A7363E">
        <w:rPr>
          <w:rFonts w:ascii="Times New Roman" w:hAnsi="Times New Roman"/>
          <w:color w:val="auto"/>
          <w:sz w:val="28"/>
          <w:vertAlign w:val="superscript"/>
          <w:lang w:val="de-DE"/>
        </w:rPr>
        <w:t>1</w:t>
      </w:r>
      <w:r w:rsidR="002442C9">
        <w:rPr>
          <w:rFonts w:ascii="Times New Roman" w:hAnsi="Times New Roman"/>
          <w:color w:val="auto"/>
          <w:sz w:val="28"/>
          <w:lang w:val="de-DE"/>
        </w:rPr>
        <w:t> </w:t>
      </w:r>
      <w:r w:rsidR="00A7363E">
        <w:rPr>
          <w:rFonts w:ascii="Times New Roman" w:hAnsi="Times New Roman"/>
          <w:color w:val="auto"/>
          <w:sz w:val="28"/>
          <w:lang w:val="de-DE"/>
        </w:rPr>
        <w:t>apakšpunktu šādā redakcijā:</w:t>
      </w:r>
    </w:p>
    <w:p w14:paraId="0FF7A399" w14:textId="77777777" w:rsidR="00A7363E" w:rsidRDefault="00A7363E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81"/>
        <w:gridCol w:w="3828"/>
        <w:gridCol w:w="3685"/>
        <w:gridCol w:w="912"/>
      </w:tblGrid>
      <w:tr w:rsidR="00B57DFE" w:rsidRPr="00CB2716" w14:paraId="35A513B0" w14:textId="77777777" w:rsidTr="00B57DFE">
        <w:tc>
          <w:tcPr>
            <w:tcW w:w="47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6C9DED" w14:textId="36CEC5DC" w:rsidR="00B57DFE" w:rsidRPr="00F93F07" w:rsidRDefault="00B57DFE" w:rsidP="00015DBB">
            <w:pPr>
              <w:rPr>
                <w:rStyle w:val="tvhtml1"/>
                <w:bdr w:val="none" w:sz="0" w:space="0" w:color="auto" w:frame="1"/>
                <w:vertAlign w:val="superscript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"2.14.</w:t>
            </w:r>
            <w:r w:rsidRPr="00F93F07">
              <w:rPr>
                <w:rStyle w:val="tvhtml1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61CF9F" w14:textId="48394A84" w:rsidR="00B57DFE" w:rsidRPr="00F93F07" w:rsidRDefault="00B57DFE" w:rsidP="00B57DFE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 xml:space="preserve">svins lodmetālos stabilu elektrisko savienojumu izveidei starp pusvadītāja mikroshēmu un datu nesēju integrētajās </w:t>
            </w:r>
            <w:proofErr w:type="spellStart"/>
            <w:r w:rsidRPr="00F93F07">
              <w:rPr>
                <w:rStyle w:val="tvhtml1"/>
                <w:i/>
                <w:bdr w:val="none" w:sz="0" w:space="0" w:color="auto" w:frame="1"/>
              </w:rPr>
              <w:t>flip-chip</w:t>
            </w:r>
            <w:proofErr w:type="spellEnd"/>
            <w:r w:rsidRPr="00F93F07">
              <w:rPr>
                <w:rStyle w:val="tvhtml1"/>
                <w:i/>
                <w:bdr w:val="none" w:sz="0" w:space="0" w:color="auto" w:frame="1"/>
              </w:rPr>
              <w:t xml:space="preserve"> </w:t>
            </w:r>
            <w:r w:rsidRPr="00F93F07">
              <w:rPr>
                <w:rStyle w:val="tvhtml1"/>
                <w:bdr w:val="none" w:sz="0" w:space="0" w:color="auto" w:frame="1"/>
              </w:rPr>
              <w:t>pakotnēs, kur elektriskais savienojums sastāv no jebkura šād</w:t>
            </w:r>
            <w:r w:rsidR="003F7A8A">
              <w:rPr>
                <w:rStyle w:val="tvhtml1"/>
                <w:bdr w:val="none" w:sz="0" w:space="0" w:color="auto" w:frame="1"/>
              </w:rPr>
              <w:t>a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 elementa: </w:t>
            </w:r>
          </w:p>
        </w:tc>
        <w:tc>
          <w:tcPr>
            <w:tcW w:w="198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366B930" w14:textId="2AE3C833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transportlīdzekļi, kuru tips apstiprināts</w:t>
            </w:r>
            <w:r w:rsidR="00B203D2">
              <w:rPr>
                <w:rStyle w:val="tvhtml1"/>
                <w:bdr w:val="none" w:sz="0" w:space="0" w:color="auto" w:frame="1"/>
              </w:rPr>
              <w:t>,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 sākot ar 2022.</w:t>
            </w:r>
            <w:r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gada 1.</w:t>
            </w:r>
            <w:r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oktobr</w:t>
            </w:r>
            <w:r w:rsidR="003650F3">
              <w:rPr>
                <w:rStyle w:val="tvhtml1"/>
                <w:bdr w:val="none" w:sz="0" w:space="0" w:color="auto" w:frame="1"/>
              </w:rPr>
              <w:t>i</w:t>
            </w:r>
            <w:r w:rsidRPr="00F93F07">
              <w:rPr>
                <w:rStyle w:val="tvhtml1"/>
                <w:bdr w:val="none" w:sz="0" w:space="0" w:color="auto" w:frame="1"/>
              </w:rPr>
              <w:t>, un š</w:t>
            </w:r>
            <w:r w:rsidR="00B203D2">
              <w:rPr>
                <w:rStyle w:val="tvhtml1"/>
                <w:bdr w:val="none" w:sz="0" w:space="0" w:color="auto" w:frame="1"/>
              </w:rPr>
              <w:t>iem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 transport</w:t>
            </w:r>
            <w:r w:rsidR="003650F3">
              <w:rPr>
                <w:rStyle w:val="tvhtml1"/>
                <w:bdr w:val="none" w:sz="0" w:space="0" w:color="auto" w:frame="1"/>
              </w:rPr>
              <w:softHyphen/>
            </w:r>
            <w:r w:rsidRPr="00F93F07">
              <w:rPr>
                <w:rStyle w:val="tvhtml1"/>
                <w:bdr w:val="none" w:sz="0" w:space="0" w:color="auto" w:frame="1"/>
              </w:rPr>
              <w:t>līdzekļ</w:t>
            </w:r>
            <w:r w:rsidR="00B203D2">
              <w:rPr>
                <w:rStyle w:val="tvhtml1"/>
                <w:bdr w:val="none" w:sz="0" w:space="0" w:color="auto" w:frame="1"/>
              </w:rPr>
              <w:t>iem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 paredzētā</w:t>
            </w:r>
            <w:r w:rsidR="00B203D2">
              <w:rPr>
                <w:rStyle w:val="tvhtml1"/>
                <w:bdr w:val="none" w:sz="0" w:space="0" w:color="auto" w:frame="1"/>
              </w:rPr>
              <w:t>s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 rezerves daļ</w:t>
            </w:r>
            <w:r w:rsidR="00B203D2">
              <w:rPr>
                <w:rStyle w:val="tvhtml1"/>
                <w:bdr w:val="none" w:sz="0" w:space="0" w:color="auto" w:frame="1"/>
              </w:rPr>
              <w:t>as</w:t>
            </w:r>
          </w:p>
        </w:tc>
        <w:tc>
          <w:tcPr>
            <w:tcW w:w="490" w:type="pct"/>
            <w:vMerge w:val="restart"/>
            <w:tcBorders>
              <w:top w:val="outset" w:sz="6" w:space="0" w:color="414142"/>
              <w:left w:val="outset" w:sz="6" w:space="0" w:color="414142"/>
            </w:tcBorders>
            <w:shd w:val="clear" w:color="auto" w:fill="FFFFFF"/>
          </w:tcPr>
          <w:p w14:paraId="56DB49A5" w14:textId="74D30817" w:rsidR="00B57DFE" w:rsidRPr="00F93F07" w:rsidRDefault="00B57DFE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X"</w:t>
            </w:r>
          </w:p>
        </w:tc>
      </w:tr>
      <w:tr w:rsidR="00B57DFE" w:rsidRPr="00CB2716" w14:paraId="75BCCA3A" w14:textId="77777777" w:rsidTr="00B57DFE">
        <w:tc>
          <w:tcPr>
            <w:tcW w:w="47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9C180C" w14:textId="3E7122AB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2.14.</w:t>
            </w:r>
            <w:r w:rsidRPr="00F93F07">
              <w:rPr>
                <w:rStyle w:val="tvhtml1"/>
                <w:bdr w:val="none" w:sz="0" w:space="0" w:color="auto" w:frame="1"/>
                <w:vertAlign w:val="superscript"/>
              </w:rPr>
              <w:t xml:space="preserve">1 </w:t>
            </w:r>
            <w:r w:rsidRPr="00F93F07">
              <w:rPr>
                <w:rStyle w:val="tvhtml1"/>
                <w:bdr w:val="none" w:sz="0" w:space="0" w:color="auto" w:frame="1"/>
              </w:rPr>
              <w:t>1.</w:t>
            </w:r>
          </w:p>
        </w:tc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535236" w14:textId="383238E6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 xml:space="preserve">vismaz 90 </w:t>
            </w:r>
            <w:proofErr w:type="spellStart"/>
            <w:r w:rsidRPr="00F93F07">
              <w:rPr>
                <w:rStyle w:val="tvhtml1"/>
                <w:bdr w:val="none" w:sz="0" w:space="0" w:color="auto" w:frame="1"/>
              </w:rPr>
              <w:t>nm</w:t>
            </w:r>
            <w:proofErr w:type="spellEnd"/>
            <w:r w:rsidRPr="00F93F07">
              <w:rPr>
                <w:rStyle w:val="tvhtml1"/>
                <w:bdr w:val="none" w:sz="0" w:space="0" w:color="auto" w:frame="1"/>
              </w:rPr>
              <w:t xml:space="preserve"> </w:t>
            </w:r>
            <w:r>
              <w:rPr>
                <w:rStyle w:val="tvhtml1"/>
                <w:bdr w:val="none" w:sz="0" w:space="0" w:color="auto" w:frame="1"/>
              </w:rPr>
              <w:t xml:space="preserve">liels 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vai </w:t>
            </w:r>
            <w:r>
              <w:rPr>
                <w:rStyle w:val="tvhtml1"/>
                <w:bdr w:val="none" w:sz="0" w:space="0" w:color="auto" w:frame="1"/>
              </w:rPr>
              <w:t>lielāks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 pusvadītāju tehnoloģiju mezgls </w:t>
            </w:r>
          </w:p>
        </w:tc>
        <w:tc>
          <w:tcPr>
            <w:tcW w:w="198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B85B0E3" w14:textId="77777777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90" w:type="pct"/>
            <w:vMerge/>
            <w:tcBorders>
              <w:left w:val="outset" w:sz="6" w:space="0" w:color="414142"/>
            </w:tcBorders>
            <w:shd w:val="clear" w:color="auto" w:fill="FFFFFF"/>
          </w:tcPr>
          <w:p w14:paraId="52DFFB69" w14:textId="77777777" w:rsidR="00B57DFE" w:rsidRPr="00F93F07" w:rsidRDefault="00B57DFE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B57DFE" w:rsidRPr="00CB2716" w14:paraId="5E2E0D00" w14:textId="77777777" w:rsidTr="00B57DFE">
        <w:tc>
          <w:tcPr>
            <w:tcW w:w="47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05ADC1" w14:textId="0BD5965E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2.14.</w:t>
            </w:r>
            <w:r w:rsidRPr="00F93F07">
              <w:rPr>
                <w:rStyle w:val="tvhtml1"/>
                <w:bdr w:val="none" w:sz="0" w:space="0" w:color="auto" w:frame="1"/>
                <w:vertAlign w:val="superscript"/>
              </w:rPr>
              <w:t xml:space="preserve">1 </w:t>
            </w:r>
            <w:r w:rsidRPr="00F93F07">
              <w:rPr>
                <w:rStyle w:val="tvhtml1"/>
                <w:bdr w:val="none" w:sz="0" w:space="0" w:color="auto" w:frame="1"/>
              </w:rPr>
              <w:t>2.</w:t>
            </w:r>
          </w:p>
        </w:tc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E78FAA" w14:textId="362BA0DE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vismaz 300</w:t>
            </w:r>
            <w:r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mm</w:t>
            </w:r>
            <w:r w:rsidRPr="00F93F07">
              <w:rPr>
                <w:rStyle w:val="tvhtml1"/>
                <w:bdr w:val="none" w:sz="0" w:space="0" w:color="auto" w:frame="1"/>
                <w:vertAlign w:val="superscript"/>
              </w:rPr>
              <w:t xml:space="preserve">2 </w:t>
            </w:r>
            <w:r>
              <w:rPr>
                <w:rStyle w:val="tvhtml1"/>
                <w:bdr w:val="none" w:sz="0" w:space="0" w:color="auto" w:frame="1"/>
              </w:rPr>
              <w:t xml:space="preserve">liela 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vai </w:t>
            </w:r>
            <w:r>
              <w:rPr>
                <w:rStyle w:val="tvhtml1"/>
                <w:bdr w:val="none" w:sz="0" w:space="0" w:color="auto" w:frame="1"/>
              </w:rPr>
              <w:t>lielāka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 atsevišķa mikroshēma jebkādā pusvadītāju tehnoloģijas mezglā</w:t>
            </w:r>
          </w:p>
        </w:tc>
        <w:tc>
          <w:tcPr>
            <w:tcW w:w="198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37F62B2" w14:textId="77777777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90" w:type="pct"/>
            <w:vMerge/>
            <w:tcBorders>
              <w:left w:val="outset" w:sz="6" w:space="0" w:color="414142"/>
            </w:tcBorders>
            <w:shd w:val="clear" w:color="auto" w:fill="FFFFFF"/>
          </w:tcPr>
          <w:p w14:paraId="68FA1CC1" w14:textId="77777777" w:rsidR="00B57DFE" w:rsidRPr="00F93F07" w:rsidRDefault="00B57DFE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B57DFE" w:rsidRPr="00CB2716" w14:paraId="7C0BF358" w14:textId="77777777" w:rsidTr="00B57DFE">
        <w:tc>
          <w:tcPr>
            <w:tcW w:w="47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BA35CFE" w14:textId="1C0A764F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2.14.</w:t>
            </w:r>
            <w:r w:rsidRPr="00F93F07">
              <w:rPr>
                <w:rStyle w:val="tvhtml1"/>
                <w:bdr w:val="none" w:sz="0" w:space="0" w:color="auto" w:frame="1"/>
                <w:vertAlign w:val="superscript"/>
              </w:rPr>
              <w:t xml:space="preserve">1 </w:t>
            </w:r>
            <w:r w:rsidRPr="00F93F07">
              <w:rPr>
                <w:rStyle w:val="tvhtml1"/>
                <w:bdr w:val="none" w:sz="0" w:space="0" w:color="auto" w:frame="1"/>
              </w:rPr>
              <w:t>3.</w:t>
            </w:r>
          </w:p>
        </w:tc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334AB9" w14:textId="34411546" w:rsidR="00B57DFE" w:rsidRPr="00F93F07" w:rsidRDefault="00B57DFE" w:rsidP="00B203D2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grēdoto mikroshēmu pakotnes ar vismaz 300</w:t>
            </w:r>
            <w:r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mm</w:t>
            </w:r>
            <w:r w:rsidRPr="00F93F07">
              <w:rPr>
                <w:rStyle w:val="tvhtml1"/>
                <w:bdr w:val="none" w:sz="0" w:space="0" w:color="auto" w:frame="1"/>
                <w:vertAlign w:val="superscript"/>
              </w:rPr>
              <w:t xml:space="preserve">2 </w:t>
            </w:r>
            <w:r w:rsidRPr="00B57DFE">
              <w:rPr>
                <w:rStyle w:val="tvhtml1"/>
                <w:bdr w:val="none" w:sz="0" w:space="0" w:color="auto" w:frame="1"/>
              </w:rPr>
              <w:t>liel</w:t>
            </w:r>
            <w:r>
              <w:rPr>
                <w:rStyle w:val="tvhtml1"/>
                <w:bdr w:val="none" w:sz="0" w:space="0" w:color="auto" w:frame="1"/>
              </w:rPr>
              <w:t>u</w:t>
            </w:r>
            <w:r w:rsidRPr="00B57DFE">
              <w:rPr>
                <w:rStyle w:val="tvhtml1"/>
                <w:bdr w:val="none" w:sz="0" w:space="0" w:color="auto" w:frame="1"/>
              </w:rPr>
              <w:t xml:space="preserve"> 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vai </w:t>
            </w:r>
            <w:r>
              <w:rPr>
                <w:rStyle w:val="tvhtml1"/>
                <w:bdr w:val="none" w:sz="0" w:space="0" w:color="auto" w:frame="1"/>
              </w:rPr>
              <w:t>lielāku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 mikroshēm</w:t>
            </w:r>
            <w:r>
              <w:rPr>
                <w:rStyle w:val="tvhtml1"/>
                <w:bdr w:val="none" w:sz="0" w:space="0" w:color="auto" w:frame="1"/>
              </w:rPr>
              <w:t>u</w:t>
            </w:r>
            <w:r w:rsidRPr="00F93F07">
              <w:rPr>
                <w:rStyle w:val="tvhtml1"/>
                <w:bdr w:val="none" w:sz="0" w:space="0" w:color="auto" w:frame="1"/>
                <w:vertAlign w:val="superscript"/>
              </w:rPr>
              <w:t xml:space="preserve"> 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vai </w:t>
            </w:r>
            <w:r w:rsidR="00B203D2" w:rsidRPr="00F93F07">
              <w:rPr>
                <w:rStyle w:val="tvhtml1"/>
                <w:bdr w:val="none" w:sz="0" w:space="0" w:color="auto" w:frame="1"/>
              </w:rPr>
              <w:t>vismaz 300 mm</w:t>
            </w:r>
            <w:r w:rsidR="00B203D2" w:rsidRPr="00F93F07">
              <w:rPr>
                <w:rStyle w:val="tvhtml1"/>
                <w:bdr w:val="none" w:sz="0" w:space="0" w:color="auto" w:frame="1"/>
                <w:vertAlign w:val="superscript"/>
              </w:rPr>
              <w:t xml:space="preserve">2 </w:t>
            </w:r>
            <w:r w:rsidR="00B203D2">
              <w:rPr>
                <w:rStyle w:val="tvhtml1"/>
                <w:bdr w:val="none" w:sz="0" w:space="0" w:color="auto" w:frame="1"/>
              </w:rPr>
              <w:t>lielu vai lielāku</w:t>
            </w:r>
            <w:r w:rsidR="00B203D2" w:rsidRPr="00F93F07">
              <w:rPr>
                <w:rStyle w:val="tvhtml1"/>
                <w:bdr w:val="none" w:sz="0" w:space="0" w:color="auto" w:frame="1"/>
              </w:rPr>
              <w:t xml:space="preserve"> </w:t>
            </w:r>
            <w:r w:rsidRPr="00F93F07">
              <w:rPr>
                <w:rStyle w:val="tvhtml1"/>
                <w:bdr w:val="none" w:sz="0" w:space="0" w:color="auto" w:frame="1"/>
              </w:rPr>
              <w:t xml:space="preserve">silikona </w:t>
            </w:r>
            <w:proofErr w:type="spellStart"/>
            <w:r w:rsidRPr="00F93F07">
              <w:rPr>
                <w:rStyle w:val="tvhtml1"/>
                <w:bdr w:val="none" w:sz="0" w:space="0" w:color="auto" w:frame="1"/>
              </w:rPr>
              <w:t>interpozeri</w:t>
            </w:r>
            <w:proofErr w:type="spellEnd"/>
            <w:r w:rsidRPr="00F93F07">
              <w:rPr>
                <w:rStyle w:val="tvhtml1"/>
                <w:bdr w:val="none" w:sz="0" w:space="0" w:color="auto" w:frame="1"/>
              </w:rPr>
              <w:t xml:space="preserve"> </w:t>
            </w:r>
          </w:p>
        </w:tc>
        <w:tc>
          <w:tcPr>
            <w:tcW w:w="198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C67BDE" w14:textId="77777777" w:rsidR="00B57DFE" w:rsidRPr="00F93F07" w:rsidRDefault="00B57DFE" w:rsidP="00015DBB">
            <w:pPr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90" w:type="pct"/>
            <w:vMerge/>
            <w:tcBorders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788AB342" w14:textId="77777777" w:rsidR="00B57DFE" w:rsidRPr="00F93F07" w:rsidRDefault="00B57DFE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</w:tbl>
    <w:p w14:paraId="2A4BF116" w14:textId="639E6FAE" w:rsidR="00A7363E" w:rsidRDefault="00A7363E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02B818" w14:textId="49A85F1B" w:rsidR="00204DE4" w:rsidRDefault="00E47E70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5. P</w:t>
      </w:r>
      <w:r w:rsidR="00204DE4">
        <w:rPr>
          <w:rFonts w:ascii="Times New Roman" w:hAnsi="Times New Roman"/>
          <w:color w:val="auto"/>
          <w:sz w:val="28"/>
          <w:lang w:val="de-DE"/>
        </w:rPr>
        <w:t>apildināt</w:t>
      </w:r>
      <w:r>
        <w:rPr>
          <w:rFonts w:ascii="Times New Roman" w:hAnsi="Times New Roman"/>
          <w:color w:val="auto"/>
          <w:sz w:val="28"/>
          <w:lang w:val="de-DE"/>
        </w:rPr>
        <w:t xml:space="preserve"> pielikumu</w:t>
      </w:r>
      <w:r w:rsidR="00204DE4">
        <w:rPr>
          <w:rFonts w:ascii="Times New Roman" w:hAnsi="Times New Roman"/>
          <w:color w:val="auto"/>
          <w:sz w:val="28"/>
          <w:lang w:val="de-DE"/>
        </w:rPr>
        <w:t xml:space="preserve"> ar 2.17.</w:t>
      </w:r>
      <w:r w:rsidR="00204DE4">
        <w:rPr>
          <w:rFonts w:ascii="Times New Roman" w:hAnsi="Times New Roman"/>
          <w:color w:val="auto"/>
          <w:sz w:val="28"/>
          <w:vertAlign w:val="superscript"/>
          <w:lang w:val="de-DE"/>
        </w:rPr>
        <w:t>1</w:t>
      </w:r>
      <w:r w:rsidR="00204DE4">
        <w:rPr>
          <w:rFonts w:ascii="Times New Roman" w:hAnsi="Times New Roman"/>
          <w:color w:val="auto"/>
          <w:sz w:val="28"/>
          <w:lang w:val="de-DE"/>
        </w:rPr>
        <w:t xml:space="preserve"> apakšpunktu šādā redakcijā:</w:t>
      </w:r>
    </w:p>
    <w:p w14:paraId="615D5738" w14:textId="77777777" w:rsidR="00204DE4" w:rsidRPr="00CB2716" w:rsidRDefault="00204DE4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27"/>
        <w:gridCol w:w="3982"/>
        <w:gridCol w:w="3685"/>
        <w:gridCol w:w="912"/>
      </w:tblGrid>
      <w:tr w:rsidR="00204DE4" w:rsidRPr="00F93F07" w14:paraId="32AA0444" w14:textId="77777777" w:rsidTr="004C0C61">
        <w:tc>
          <w:tcPr>
            <w:tcW w:w="39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4E7EBC4" w14:textId="3058C3FA" w:rsidR="00204DE4" w:rsidRPr="00F93F07" w:rsidRDefault="00204DE4" w:rsidP="00015DBB">
            <w:pPr>
              <w:rPr>
                <w:rStyle w:val="tvhtml1"/>
                <w:bdr w:val="none" w:sz="0" w:space="0" w:color="auto" w:frame="1"/>
                <w:vertAlign w:val="superscript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"2.17.</w:t>
            </w:r>
            <w:r w:rsidRPr="00F93F07">
              <w:rPr>
                <w:rStyle w:val="tvhtml1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2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B2F2A94" w14:textId="576ACA2C" w:rsidR="00204DE4" w:rsidRPr="00F93F07" w:rsidRDefault="00B203D2" w:rsidP="00B203D2">
            <w:pPr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s</w:t>
            </w:r>
            <w:r w:rsidR="00204DE4" w:rsidRPr="00F93F07">
              <w:rPr>
                <w:rStyle w:val="tvhtml1"/>
                <w:bdr w:val="none" w:sz="0" w:space="0" w:color="auto" w:frame="1"/>
              </w:rPr>
              <w:t>ildierīču lodēšana (ar vismaz 0,5 A</w:t>
            </w:r>
            <w:r w:rsidR="00503F6D" w:rsidRPr="00F93F07">
              <w:rPr>
                <w:rStyle w:val="tvhtml1"/>
                <w:bdr w:val="none" w:sz="0" w:space="0" w:color="auto" w:frame="1"/>
              </w:rPr>
              <w:t xml:space="preserve"> vai </w:t>
            </w:r>
            <w:r>
              <w:rPr>
                <w:rStyle w:val="tvhtml1"/>
                <w:bdr w:val="none" w:sz="0" w:space="0" w:color="auto" w:frame="1"/>
              </w:rPr>
              <w:t>lielāku</w:t>
            </w:r>
            <w:r w:rsidR="00503F6D" w:rsidRPr="00F93F07">
              <w:rPr>
                <w:rStyle w:val="tvhtml1"/>
                <w:bdr w:val="none" w:sz="0" w:space="0" w:color="auto" w:frame="1"/>
              </w:rPr>
              <w:t xml:space="preserve"> </w:t>
            </w:r>
            <w:r w:rsidR="00204DE4" w:rsidRPr="00F93F07">
              <w:rPr>
                <w:rStyle w:val="tvhtml1"/>
                <w:bdr w:val="none" w:sz="0" w:space="0" w:color="auto" w:frame="1"/>
              </w:rPr>
              <w:t>sildīšanas strāvu attiecīg</w:t>
            </w:r>
            <w:r>
              <w:rPr>
                <w:rStyle w:val="tvhtml1"/>
                <w:bdr w:val="none" w:sz="0" w:space="0" w:color="auto" w:frame="1"/>
              </w:rPr>
              <w:t>ajam</w:t>
            </w:r>
            <w:r w:rsidR="00204DE4" w:rsidRPr="00F93F07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204DE4" w:rsidRPr="00F93F07">
              <w:rPr>
                <w:rStyle w:val="tvhtml1"/>
                <w:bdr w:val="none" w:sz="0" w:space="0" w:color="auto" w:frame="1"/>
              </w:rPr>
              <w:t>lodsavienojum</w:t>
            </w:r>
            <w:r>
              <w:rPr>
                <w:rStyle w:val="tvhtml1"/>
                <w:bdr w:val="none" w:sz="0" w:space="0" w:color="auto" w:frame="1"/>
              </w:rPr>
              <w:t>am</w:t>
            </w:r>
            <w:proofErr w:type="spellEnd"/>
            <w:r w:rsidR="00204DE4" w:rsidRPr="00F93F07">
              <w:rPr>
                <w:rStyle w:val="tvhtml1"/>
                <w:bdr w:val="none" w:sz="0" w:space="0" w:color="auto" w:frame="1"/>
              </w:rPr>
              <w:t xml:space="preserve">) pie laminēta stikla atsevišķām rūtīm, kuru biezums nepārsniedz 2,1 mm. Atbrīvojums </w:t>
            </w:r>
            <w:r>
              <w:rPr>
                <w:rStyle w:val="tvhtml1"/>
                <w:bdr w:val="none" w:sz="0" w:space="0" w:color="auto" w:frame="1"/>
              </w:rPr>
              <w:t>neattiecas uz</w:t>
            </w:r>
            <w:r w:rsidR="00204DE4" w:rsidRPr="00F93F07">
              <w:rPr>
                <w:rStyle w:val="tvhtml1"/>
                <w:bdr w:val="none" w:sz="0" w:space="0" w:color="auto" w:frame="1"/>
              </w:rPr>
              <w:t xml:space="preserve"> lodēšanu pie </w:t>
            </w:r>
            <w:proofErr w:type="spellStart"/>
            <w:r w:rsidR="00204DE4" w:rsidRPr="00F93F07">
              <w:rPr>
                <w:rStyle w:val="tvhtml1"/>
                <w:bdr w:val="none" w:sz="0" w:space="0" w:color="auto" w:frame="1"/>
              </w:rPr>
              <w:t>starppolimēr</w:t>
            </w:r>
            <w:r w:rsidR="00794307" w:rsidRPr="00F93F07">
              <w:rPr>
                <w:rStyle w:val="tvhtml1"/>
                <w:bdr w:val="none" w:sz="0" w:space="0" w:color="auto" w:frame="1"/>
              </w:rPr>
              <w:t>ā</w:t>
            </w:r>
            <w:proofErr w:type="spellEnd"/>
            <w:r w:rsidR="00204DE4" w:rsidRPr="00F93F07">
              <w:rPr>
                <w:rStyle w:val="tvhtml1"/>
                <w:bdr w:val="none" w:sz="0" w:space="0" w:color="auto" w:frame="1"/>
              </w:rPr>
              <w:t xml:space="preserve"> iegultiem kontaktiem</w:t>
            </w:r>
          </w:p>
        </w:tc>
        <w:tc>
          <w:tcPr>
            <w:tcW w:w="1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B815A50" w14:textId="14513C1D" w:rsidR="00204DE4" w:rsidRPr="00F93F07" w:rsidRDefault="00204DE4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transportlīdzekļi, kuru tips</w:t>
            </w:r>
            <w:proofErr w:type="gramStart"/>
            <w:r w:rsidRPr="00F93F07">
              <w:rPr>
                <w:rStyle w:val="tvhtml1"/>
                <w:bdr w:val="none" w:sz="0" w:space="0" w:color="auto" w:frame="1"/>
              </w:rPr>
              <w:t xml:space="preserve"> apstiprināts pirms 2024.</w:t>
            </w:r>
            <w:r w:rsidR="00015DBB" w:rsidRPr="00F93F07"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gada 1.</w:t>
            </w:r>
            <w:r w:rsidR="00B203D2">
              <w:rPr>
                <w:rStyle w:val="tvhtml1"/>
                <w:bdr w:val="none" w:sz="0" w:space="0" w:color="auto" w:frame="1"/>
              </w:rPr>
              <w:t> </w:t>
            </w:r>
            <w:r w:rsidRPr="00F93F07">
              <w:rPr>
                <w:rStyle w:val="tvhtml1"/>
                <w:bdr w:val="none" w:sz="0" w:space="0" w:color="auto" w:frame="1"/>
              </w:rPr>
              <w:t>janvāra</w:t>
            </w:r>
            <w:proofErr w:type="gramEnd"/>
            <w:r w:rsidRPr="00F93F07">
              <w:rPr>
                <w:rStyle w:val="tvhtml1"/>
                <w:bdr w:val="none" w:sz="0" w:space="0" w:color="auto" w:frame="1"/>
              </w:rPr>
              <w:t>, un šiem transport</w:t>
            </w:r>
            <w:r w:rsidR="003650F3">
              <w:rPr>
                <w:rStyle w:val="tvhtml1"/>
                <w:bdr w:val="none" w:sz="0" w:space="0" w:color="auto" w:frame="1"/>
              </w:rPr>
              <w:softHyphen/>
            </w:r>
            <w:r w:rsidRPr="00F93F07">
              <w:rPr>
                <w:rStyle w:val="tvhtml1"/>
                <w:bdr w:val="none" w:sz="0" w:space="0" w:color="auto" w:frame="1"/>
              </w:rPr>
              <w:t>līdzekļiem paredzētās rezerves daļas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C729424" w14:textId="4A39537C" w:rsidR="00204DE4" w:rsidRPr="00F93F07" w:rsidRDefault="00204DE4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X</w:t>
            </w:r>
            <w:r w:rsidR="00794307" w:rsidRPr="00F93F07">
              <w:rPr>
                <w:rStyle w:val="tvhtml1"/>
                <w:bdr w:val="none" w:sz="0" w:space="0" w:color="auto" w:frame="1"/>
                <w:vertAlign w:val="superscript"/>
              </w:rPr>
              <w:t>4</w:t>
            </w:r>
            <w:r w:rsidRPr="00F93F07">
              <w:rPr>
                <w:rStyle w:val="tvhtml1"/>
                <w:bdr w:val="none" w:sz="0" w:space="0" w:color="auto" w:frame="1"/>
              </w:rPr>
              <w:t>"</w:t>
            </w:r>
          </w:p>
        </w:tc>
      </w:tr>
    </w:tbl>
    <w:p w14:paraId="5B55790E" w14:textId="77777777" w:rsidR="00E47E70" w:rsidRDefault="00E47E70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2F25BAF" w14:textId="7F8422D7" w:rsidR="00A7363E" w:rsidRPr="00334914" w:rsidRDefault="00E47E70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6. I</w:t>
      </w:r>
      <w:r w:rsidR="00257127" w:rsidRPr="00334914">
        <w:rPr>
          <w:rFonts w:ascii="Times New Roman" w:hAnsi="Times New Roman" w:cs="Times New Roman"/>
          <w:color w:val="auto"/>
          <w:sz w:val="28"/>
          <w:szCs w:val="28"/>
          <w:lang w:val="de-DE"/>
        </w:rPr>
        <w:t>zteikt</w:t>
      </w: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pielikuma</w:t>
      </w:r>
      <w:r w:rsidR="00257127" w:rsidRPr="00334914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3.3</w:t>
      </w:r>
      <w:r w:rsidR="003650F3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257127" w:rsidRPr="00334914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apakšpunktu šādā redakcijā:</w:t>
      </w:r>
    </w:p>
    <w:p w14:paraId="66B433B8" w14:textId="77777777" w:rsidR="00A7363E" w:rsidRPr="00334914" w:rsidRDefault="00A7363E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28"/>
        <w:gridCol w:w="3981"/>
        <w:gridCol w:w="3685"/>
        <w:gridCol w:w="912"/>
      </w:tblGrid>
      <w:tr w:rsidR="00670EC3" w:rsidRPr="00CB2716" w14:paraId="5154053D" w14:textId="77777777" w:rsidTr="00670EC3">
        <w:tc>
          <w:tcPr>
            <w:tcW w:w="39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0F0F12" w14:textId="225861D5" w:rsidR="00670EC3" w:rsidRPr="00F93F07" w:rsidRDefault="00670EC3" w:rsidP="00015DBB">
            <w:pPr>
              <w:rPr>
                <w:rStyle w:val="tvhtml1"/>
                <w:bdr w:val="none" w:sz="0" w:space="0" w:color="auto" w:frame="1"/>
                <w:vertAlign w:val="superscript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"3.3.</w:t>
            </w:r>
          </w:p>
        </w:tc>
        <w:tc>
          <w:tcPr>
            <w:tcW w:w="2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1E2A83" w14:textId="562E258D" w:rsidR="00670EC3" w:rsidRPr="00F93F07" w:rsidRDefault="00670EC3" w:rsidP="00670EC3">
            <w:pPr>
              <w:rPr>
                <w:rStyle w:val="tvhtml1"/>
                <w:noProof/>
              </w:rPr>
            </w:pPr>
            <w:r w:rsidRPr="00F93F07">
              <w:rPr>
                <w:noProof/>
              </w:rPr>
              <w:t xml:space="preserve">kā pretkorozijas līdzeklis absorbcijas ledusskapju dzesēšanas sistēmās no oglekļa tērauda, </w:t>
            </w:r>
            <w:r>
              <w:rPr>
                <w:noProof/>
              </w:rPr>
              <w:t>ja tā</w:t>
            </w:r>
            <w:r w:rsidRPr="00F93F07">
              <w:rPr>
                <w:noProof/>
              </w:rPr>
              <w:t xml:space="preserve"> satur</w:t>
            </w:r>
            <w:r>
              <w:rPr>
                <w:noProof/>
              </w:rPr>
              <w:t>s</w:t>
            </w:r>
            <w:r w:rsidRPr="00F93F07">
              <w:rPr>
                <w:noProof/>
              </w:rPr>
              <w:t xml:space="preserve"> nepārsniedz 0,75 % no dzesēšanas šķīduma masas:</w:t>
            </w:r>
          </w:p>
        </w:tc>
        <w:tc>
          <w:tcPr>
            <w:tcW w:w="1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51B8A2" w14:textId="03958C47" w:rsidR="00670EC3" w:rsidRPr="00F93F07" w:rsidRDefault="00670EC3" w:rsidP="00670EC3">
            <w:pPr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90" w:type="pct"/>
            <w:vMerge w:val="restart"/>
            <w:tcBorders>
              <w:top w:val="outset" w:sz="6" w:space="0" w:color="414142"/>
              <w:left w:val="outset" w:sz="6" w:space="0" w:color="414142"/>
            </w:tcBorders>
            <w:shd w:val="clear" w:color="auto" w:fill="FFFFFF"/>
          </w:tcPr>
          <w:p w14:paraId="2724FEE9" w14:textId="4B836DC2" w:rsidR="00670EC3" w:rsidRPr="00F93F07" w:rsidRDefault="00670EC3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X"</w:t>
            </w:r>
          </w:p>
        </w:tc>
      </w:tr>
      <w:tr w:rsidR="00670EC3" w:rsidRPr="00CB2716" w14:paraId="44DFE860" w14:textId="77777777" w:rsidTr="00670EC3">
        <w:tc>
          <w:tcPr>
            <w:tcW w:w="39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C106B9C" w14:textId="7B267174" w:rsidR="00670EC3" w:rsidRPr="00F93F07" w:rsidRDefault="00670EC3" w:rsidP="00015DBB">
            <w:pPr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3.3.1.</w:t>
            </w:r>
          </w:p>
        </w:tc>
        <w:tc>
          <w:tcPr>
            <w:tcW w:w="2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FD4ABE" w14:textId="0B399BE7" w:rsidR="00670EC3" w:rsidRPr="00F93F07" w:rsidRDefault="00670EC3" w:rsidP="00B203D2">
            <w:pPr>
              <w:rPr>
                <w:noProof/>
              </w:rPr>
            </w:pPr>
            <w:r w:rsidRPr="00F93F07">
              <w:rPr>
                <w:noProof/>
              </w:rPr>
              <w:t xml:space="preserve">ko paredzēts pilnībā vai daļēji izmantot ar elektrisko sildītāju, kura vidējā </w:t>
            </w:r>
            <w:r w:rsidRPr="00F93F07">
              <w:rPr>
                <w:noProof/>
              </w:rPr>
              <w:lastRenderedPageBreak/>
              <w:t>izmantotā elektriskā ieejas jauda &lt;</w:t>
            </w:r>
            <w:r w:rsidR="003650F3">
              <w:rPr>
                <w:noProof/>
              </w:rPr>
              <w:t xml:space="preserve"> </w:t>
            </w:r>
            <w:r w:rsidRPr="00F93F07">
              <w:rPr>
                <w:noProof/>
              </w:rPr>
              <w:t>75 W pastāvīgas ekspluatācijas apstākļos</w:t>
            </w:r>
          </w:p>
        </w:tc>
        <w:tc>
          <w:tcPr>
            <w:tcW w:w="1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C29134C" w14:textId="3C1EA1E5" w:rsidR="00670EC3" w:rsidRPr="00F93F07" w:rsidRDefault="00670EC3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lastRenderedPageBreak/>
              <w:t>transportlīdzekļi, kuru tips</w:t>
            </w:r>
            <w:proofErr w:type="gramStart"/>
            <w:r w:rsidRPr="00F93F07">
              <w:rPr>
                <w:rStyle w:val="tvhtml1"/>
                <w:bdr w:val="none" w:sz="0" w:space="0" w:color="auto" w:frame="1"/>
              </w:rPr>
              <w:t xml:space="preserve"> apstiprināts pirms 2020. gada </w:t>
            </w:r>
            <w:r w:rsidRPr="00F93F07">
              <w:rPr>
                <w:rStyle w:val="tvhtml1"/>
                <w:bdr w:val="none" w:sz="0" w:space="0" w:color="auto" w:frame="1"/>
              </w:rPr>
              <w:lastRenderedPageBreak/>
              <w:t>1. janvāra</w:t>
            </w:r>
            <w:proofErr w:type="gramEnd"/>
            <w:r w:rsidRPr="00F93F07">
              <w:rPr>
                <w:rStyle w:val="tvhtml1"/>
                <w:bdr w:val="none" w:sz="0" w:space="0" w:color="auto" w:frame="1"/>
              </w:rPr>
              <w:t>, un šiem transportlīdzekļiem paredzētās rezerves daļas</w:t>
            </w:r>
          </w:p>
        </w:tc>
        <w:tc>
          <w:tcPr>
            <w:tcW w:w="490" w:type="pct"/>
            <w:vMerge/>
            <w:tcBorders>
              <w:left w:val="outset" w:sz="6" w:space="0" w:color="414142"/>
            </w:tcBorders>
            <w:shd w:val="clear" w:color="auto" w:fill="FFFFFF"/>
          </w:tcPr>
          <w:p w14:paraId="0ED60DE6" w14:textId="77777777" w:rsidR="00670EC3" w:rsidRPr="00F93F07" w:rsidRDefault="00670EC3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670EC3" w:rsidRPr="00CB2716" w14:paraId="780CAFDB" w14:textId="77777777" w:rsidTr="00670EC3">
        <w:tc>
          <w:tcPr>
            <w:tcW w:w="39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8B8D8B9" w14:textId="62A2B4CF" w:rsidR="00670EC3" w:rsidRPr="00F93F07" w:rsidRDefault="00670EC3" w:rsidP="00015DBB">
            <w:pPr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3.3.2.</w:t>
            </w:r>
          </w:p>
        </w:tc>
        <w:tc>
          <w:tcPr>
            <w:tcW w:w="2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5F29C4" w14:textId="705DB986" w:rsidR="00670EC3" w:rsidRPr="00F93F07" w:rsidRDefault="00670EC3" w:rsidP="00B203D2">
            <w:pPr>
              <w:rPr>
                <w:noProof/>
              </w:rPr>
            </w:pPr>
            <w:r w:rsidRPr="00F93F07">
              <w:rPr>
                <w:noProof/>
              </w:rPr>
              <w:t>ko paredzēts pilnībā vai daļēji izmantot ar elektrisko sildītāju, kura vidējā izmantotā elektriskā ieejas jauda ≥ 75 W pastāvīgas ekspluatācijas apstākļos</w:t>
            </w:r>
          </w:p>
        </w:tc>
        <w:tc>
          <w:tcPr>
            <w:tcW w:w="1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BD22815" w14:textId="7E3591C6" w:rsidR="00670EC3" w:rsidRPr="00F93F07" w:rsidRDefault="00670EC3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transportlīdzekļi, kuru tips</w:t>
            </w:r>
            <w:proofErr w:type="gramStart"/>
            <w:r w:rsidRPr="00F93F07">
              <w:rPr>
                <w:rStyle w:val="tvhtml1"/>
                <w:bdr w:val="none" w:sz="0" w:space="0" w:color="auto" w:frame="1"/>
              </w:rPr>
              <w:t xml:space="preserve"> apstiprināts pirms 2026. gada 1. janvāra</w:t>
            </w:r>
            <w:proofErr w:type="gramEnd"/>
            <w:r w:rsidRPr="00F93F07">
              <w:rPr>
                <w:rStyle w:val="tvhtml1"/>
                <w:bdr w:val="none" w:sz="0" w:space="0" w:color="auto" w:frame="1"/>
              </w:rPr>
              <w:t>, un šiem transportlīdzekļiem paredzētās rezerves daļas</w:t>
            </w:r>
          </w:p>
        </w:tc>
        <w:tc>
          <w:tcPr>
            <w:tcW w:w="490" w:type="pct"/>
            <w:vMerge/>
            <w:tcBorders>
              <w:left w:val="outset" w:sz="6" w:space="0" w:color="414142"/>
            </w:tcBorders>
            <w:shd w:val="clear" w:color="auto" w:fill="FFFFFF"/>
          </w:tcPr>
          <w:p w14:paraId="78588C56" w14:textId="77777777" w:rsidR="00670EC3" w:rsidRPr="00F93F07" w:rsidRDefault="00670EC3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670EC3" w:rsidRPr="00CB2716" w14:paraId="610C74FD" w14:textId="77777777" w:rsidTr="00670EC3">
        <w:tc>
          <w:tcPr>
            <w:tcW w:w="39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197452" w14:textId="79B671AA" w:rsidR="00670EC3" w:rsidRPr="00F93F07" w:rsidRDefault="00670EC3" w:rsidP="00015DBB">
            <w:pPr>
              <w:rPr>
                <w:rStyle w:val="tvhtml1"/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3.3.3.</w:t>
            </w:r>
          </w:p>
        </w:tc>
        <w:tc>
          <w:tcPr>
            <w:tcW w:w="2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90284F" w14:textId="31645F40" w:rsidR="00670EC3" w:rsidRPr="00F93F07" w:rsidRDefault="00670EC3" w:rsidP="00B203D2">
            <w:pPr>
              <w:rPr>
                <w:noProof/>
              </w:rPr>
            </w:pPr>
            <w:r w:rsidRPr="00F93F07">
              <w:rPr>
                <w:noProof/>
                <w:lang w:val="en-US"/>
              </w:rPr>
              <w:t>ko paredzēts pilnībā izmantot ar neelektrisku sildītāju</w:t>
            </w:r>
          </w:p>
        </w:tc>
        <w:tc>
          <w:tcPr>
            <w:tcW w:w="1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673337" w14:textId="58B6AD81" w:rsidR="00670EC3" w:rsidRPr="00F93F07" w:rsidRDefault="00670EC3" w:rsidP="00015DBB">
            <w:pPr>
              <w:rPr>
                <w:rStyle w:val="tvhtml1"/>
                <w:bdr w:val="none" w:sz="0" w:space="0" w:color="auto" w:frame="1"/>
              </w:rPr>
            </w:pPr>
            <w:r w:rsidRPr="00F93F07">
              <w:rPr>
                <w:rStyle w:val="tvhtml1"/>
                <w:bdr w:val="none" w:sz="0" w:space="0" w:color="auto" w:frame="1"/>
              </w:rPr>
              <w:t>transportlīdzekļi, kuru tips</w:t>
            </w:r>
            <w:proofErr w:type="gramStart"/>
            <w:r w:rsidRPr="00F93F07">
              <w:rPr>
                <w:rStyle w:val="tvhtml1"/>
                <w:bdr w:val="none" w:sz="0" w:space="0" w:color="auto" w:frame="1"/>
              </w:rPr>
              <w:t xml:space="preserve"> apstiprināts pirms 2026. gada 1. janvāra</w:t>
            </w:r>
            <w:proofErr w:type="gramEnd"/>
            <w:r w:rsidRPr="00F93F07">
              <w:rPr>
                <w:rStyle w:val="tvhtml1"/>
                <w:bdr w:val="none" w:sz="0" w:space="0" w:color="auto" w:frame="1"/>
              </w:rPr>
              <w:t>, un šiem transport</w:t>
            </w:r>
            <w:r w:rsidR="008328AD">
              <w:rPr>
                <w:rStyle w:val="tvhtml1"/>
                <w:bdr w:val="none" w:sz="0" w:space="0" w:color="auto" w:frame="1"/>
              </w:rPr>
              <w:softHyphen/>
            </w:r>
            <w:r w:rsidRPr="00F93F07">
              <w:rPr>
                <w:rStyle w:val="tvhtml1"/>
                <w:bdr w:val="none" w:sz="0" w:space="0" w:color="auto" w:frame="1"/>
              </w:rPr>
              <w:t>līdzekļiem paredzētās rezerves daļas</w:t>
            </w:r>
          </w:p>
        </w:tc>
        <w:tc>
          <w:tcPr>
            <w:tcW w:w="490" w:type="pct"/>
            <w:vMerge/>
            <w:tcBorders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424C0FD" w14:textId="77777777" w:rsidR="00670EC3" w:rsidRPr="00F93F07" w:rsidRDefault="00670EC3" w:rsidP="00015DB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</w:tbl>
    <w:p w14:paraId="3AB59C7E" w14:textId="77777777" w:rsidR="00257127" w:rsidRDefault="00257127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4151BB" w14:textId="775ABFB5" w:rsidR="00257127" w:rsidRDefault="00257127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7976D1" w14:textId="77777777" w:rsidR="00015DBB" w:rsidRDefault="00015DBB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18900C" w14:textId="77777777" w:rsidR="00015DBB" w:rsidRPr="00A860F7" w:rsidRDefault="00015DBB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25ADB00" w14:textId="77777777" w:rsidR="00015DBB" w:rsidRPr="00A860F7" w:rsidRDefault="00015DBB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906EA6" w14:textId="77777777" w:rsidR="00015DBB" w:rsidRPr="00A860F7" w:rsidRDefault="00015DBB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F197CA" w14:textId="77777777" w:rsidR="00015DBB" w:rsidRPr="00A860F7" w:rsidRDefault="00015DBB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591726" w14:textId="77777777" w:rsidR="00015DBB" w:rsidRPr="00A860F7" w:rsidRDefault="00015DBB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8D9D377" w14:textId="77777777" w:rsidR="00015DBB" w:rsidRPr="00A860F7" w:rsidRDefault="00015DBB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21654E26" w14:textId="0179149E" w:rsidR="00D35A6B" w:rsidRPr="0043252E" w:rsidRDefault="00D35A6B" w:rsidP="00015DBB">
      <w:pPr>
        <w:tabs>
          <w:tab w:val="left" w:pos="6521"/>
        </w:tabs>
        <w:ind w:firstLine="709"/>
        <w:rPr>
          <w:sz w:val="28"/>
          <w:szCs w:val="28"/>
        </w:rPr>
      </w:pPr>
    </w:p>
    <w:sectPr w:rsidR="00D35A6B" w:rsidRPr="0043252E" w:rsidSect="00015D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9ABE" w14:textId="77777777" w:rsidR="002442C9" w:rsidRDefault="002442C9" w:rsidP="00CC1414">
      <w:r>
        <w:separator/>
      </w:r>
    </w:p>
  </w:endnote>
  <w:endnote w:type="continuationSeparator" w:id="0">
    <w:p w14:paraId="0E91593E" w14:textId="77777777" w:rsidR="002442C9" w:rsidRDefault="002442C9" w:rsidP="00CC1414">
      <w:r>
        <w:continuationSeparator/>
      </w:r>
    </w:p>
  </w:endnote>
  <w:endnote w:type="continuationNotice" w:id="1">
    <w:p w14:paraId="372A5854" w14:textId="77777777" w:rsidR="00A64BF9" w:rsidRDefault="00A64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784B" w14:textId="42705621" w:rsidR="00015DBB" w:rsidRPr="00015DBB" w:rsidRDefault="00015DBB" w:rsidP="00015DBB">
    <w:pPr>
      <w:pStyle w:val="Footer"/>
      <w:rPr>
        <w:sz w:val="16"/>
        <w:szCs w:val="16"/>
      </w:rPr>
    </w:pPr>
    <w:r w:rsidRPr="00015DBB">
      <w:rPr>
        <w:sz w:val="16"/>
        <w:szCs w:val="16"/>
      </w:rPr>
      <w:t>N06</w:t>
    </w:r>
    <w:r>
      <w:rPr>
        <w:sz w:val="16"/>
        <w:szCs w:val="16"/>
      </w:rPr>
      <w:t>70</w:t>
    </w:r>
    <w:r w:rsidRPr="00015DBB">
      <w:rPr>
        <w:sz w:val="16"/>
        <w:szCs w:val="16"/>
      </w:rPr>
      <w:t>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9AE2" w14:textId="46D9D2EB" w:rsidR="00015DBB" w:rsidRPr="00015DBB" w:rsidRDefault="00015DBB">
    <w:pPr>
      <w:pStyle w:val="Footer"/>
      <w:rPr>
        <w:sz w:val="16"/>
        <w:szCs w:val="16"/>
      </w:rPr>
    </w:pPr>
    <w:r w:rsidRPr="00015DBB">
      <w:rPr>
        <w:sz w:val="16"/>
        <w:szCs w:val="16"/>
      </w:rPr>
      <w:t>N06</w:t>
    </w:r>
    <w:r>
      <w:rPr>
        <w:sz w:val="16"/>
        <w:szCs w:val="16"/>
      </w:rPr>
      <w:t>70</w:t>
    </w:r>
    <w:r w:rsidRPr="00015DBB">
      <w:rPr>
        <w:sz w:val="16"/>
        <w:szCs w:val="16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109C" w14:textId="77777777" w:rsidR="002442C9" w:rsidRDefault="002442C9" w:rsidP="00CC1414">
      <w:r>
        <w:separator/>
      </w:r>
    </w:p>
  </w:footnote>
  <w:footnote w:type="continuationSeparator" w:id="0">
    <w:p w14:paraId="63C0323B" w14:textId="77777777" w:rsidR="002442C9" w:rsidRDefault="002442C9" w:rsidP="00CC1414">
      <w:r>
        <w:continuationSeparator/>
      </w:r>
    </w:p>
  </w:footnote>
  <w:footnote w:type="continuationNotice" w:id="1">
    <w:p w14:paraId="4FF27F94" w14:textId="77777777" w:rsidR="00A64BF9" w:rsidRDefault="00A64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4E3C" w14:textId="77777777" w:rsidR="002442C9" w:rsidRDefault="002442C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D8F">
      <w:rPr>
        <w:noProof/>
      </w:rPr>
      <w:t>4</w:t>
    </w:r>
    <w:r>
      <w:fldChar w:fldCharType="end"/>
    </w:r>
  </w:p>
  <w:p w14:paraId="21654E3D" w14:textId="77777777" w:rsidR="002442C9" w:rsidRDefault="00244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0A2E" w14:textId="77777777" w:rsidR="00015DBB" w:rsidRPr="003629D6" w:rsidRDefault="00015DBB">
    <w:pPr>
      <w:pStyle w:val="Header"/>
    </w:pPr>
  </w:p>
  <w:p w14:paraId="29A0C182" w14:textId="7D234280" w:rsidR="00015DBB" w:rsidRDefault="00015DBB">
    <w:pPr>
      <w:pStyle w:val="Header"/>
    </w:pPr>
    <w:r>
      <w:rPr>
        <w:noProof/>
      </w:rPr>
      <w:drawing>
        <wp:inline distT="0" distB="0" distL="0" distR="0" wp14:anchorId="721B96D4" wp14:editId="277636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33C9"/>
    <w:multiLevelType w:val="hybridMultilevel"/>
    <w:tmpl w:val="50845888"/>
    <w:lvl w:ilvl="0" w:tplc="2474E2E6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AB8"/>
    <w:multiLevelType w:val="hybridMultilevel"/>
    <w:tmpl w:val="595203DC"/>
    <w:lvl w:ilvl="0" w:tplc="636E01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DB11964"/>
    <w:multiLevelType w:val="multilevel"/>
    <w:tmpl w:val="8E7465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B36F97"/>
    <w:multiLevelType w:val="hybridMultilevel"/>
    <w:tmpl w:val="E64A3CE4"/>
    <w:lvl w:ilvl="0" w:tplc="4BCAE9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66"/>
    <w:rsid w:val="00015DBB"/>
    <w:rsid w:val="00070EB8"/>
    <w:rsid w:val="00100FD1"/>
    <w:rsid w:val="001126B6"/>
    <w:rsid w:val="00172D6C"/>
    <w:rsid w:val="001A162C"/>
    <w:rsid w:val="001A5905"/>
    <w:rsid w:val="001D1788"/>
    <w:rsid w:val="001E0C20"/>
    <w:rsid w:val="00204DE4"/>
    <w:rsid w:val="00207BE2"/>
    <w:rsid w:val="00240D66"/>
    <w:rsid w:val="002442C9"/>
    <w:rsid w:val="00253233"/>
    <w:rsid w:val="00257127"/>
    <w:rsid w:val="00272372"/>
    <w:rsid w:val="00272716"/>
    <w:rsid w:val="00295DC4"/>
    <w:rsid w:val="002A4F65"/>
    <w:rsid w:val="002C2323"/>
    <w:rsid w:val="002C5200"/>
    <w:rsid w:val="002D18DA"/>
    <w:rsid w:val="002E480C"/>
    <w:rsid w:val="00334914"/>
    <w:rsid w:val="00343500"/>
    <w:rsid w:val="00353BEB"/>
    <w:rsid w:val="003650F3"/>
    <w:rsid w:val="003729D1"/>
    <w:rsid w:val="003C277C"/>
    <w:rsid w:val="003C53C1"/>
    <w:rsid w:val="003F7A8A"/>
    <w:rsid w:val="0043252E"/>
    <w:rsid w:val="00437BFC"/>
    <w:rsid w:val="004B5BA0"/>
    <w:rsid w:val="004B75DD"/>
    <w:rsid w:val="004C0C61"/>
    <w:rsid w:val="004D2473"/>
    <w:rsid w:val="004E623C"/>
    <w:rsid w:val="00503F6D"/>
    <w:rsid w:val="00510BF6"/>
    <w:rsid w:val="0051349A"/>
    <w:rsid w:val="00590DAF"/>
    <w:rsid w:val="005A027A"/>
    <w:rsid w:val="005C44AF"/>
    <w:rsid w:val="005E4E55"/>
    <w:rsid w:val="005F2F35"/>
    <w:rsid w:val="00627C7E"/>
    <w:rsid w:val="00663C35"/>
    <w:rsid w:val="00670EC3"/>
    <w:rsid w:val="006C56F6"/>
    <w:rsid w:val="006D68CB"/>
    <w:rsid w:val="006E50EC"/>
    <w:rsid w:val="006F28B9"/>
    <w:rsid w:val="00701603"/>
    <w:rsid w:val="00717444"/>
    <w:rsid w:val="00780ECF"/>
    <w:rsid w:val="00794307"/>
    <w:rsid w:val="007B2DAB"/>
    <w:rsid w:val="007B2DD8"/>
    <w:rsid w:val="007E62B6"/>
    <w:rsid w:val="008328AD"/>
    <w:rsid w:val="00867F4B"/>
    <w:rsid w:val="00891477"/>
    <w:rsid w:val="008A7844"/>
    <w:rsid w:val="008F324C"/>
    <w:rsid w:val="008F40CD"/>
    <w:rsid w:val="00922EB9"/>
    <w:rsid w:val="00995887"/>
    <w:rsid w:val="00A135D7"/>
    <w:rsid w:val="00A15EE8"/>
    <w:rsid w:val="00A22D8F"/>
    <w:rsid w:val="00A230BF"/>
    <w:rsid w:val="00A64BF9"/>
    <w:rsid w:val="00A7363E"/>
    <w:rsid w:val="00B203D2"/>
    <w:rsid w:val="00B57DFE"/>
    <w:rsid w:val="00B65856"/>
    <w:rsid w:val="00BB49ED"/>
    <w:rsid w:val="00BB7862"/>
    <w:rsid w:val="00C064EE"/>
    <w:rsid w:val="00C16AE8"/>
    <w:rsid w:val="00C266D3"/>
    <w:rsid w:val="00C357B3"/>
    <w:rsid w:val="00C454A5"/>
    <w:rsid w:val="00C52127"/>
    <w:rsid w:val="00C910C3"/>
    <w:rsid w:val="00CA3531"/>
    <w:rsid w:val="00CB2716"/>
    <w:rsid w:val="00CC1414"/>
    <w:rsid w:val="00CD678A"/>
    <w:rsid w:val="00D30BFE"/>
    <w:rsid w:val="00D30C5D"/>
    <w:rsid w:val="00D33D25"/>
    <w:rsid w:val="00D35A6B"/>
    <w:rsid w:val="00D51FB7"/>
    <w:rsid w:val="00DA1D78"/>
    <w:rsid w:val="00DD37CE"/>
    <w:rsid w:val="00E47E70"/>
    <w:rsid w:val="00E73596"/>
    <w:rsid w:val="00EB4535"/>
    <w:rsid w:val="00F17011"/>
    <w:rsid w:val="00F63AC0"/>
    <w:rsid w:val="00F66DFD"/>
    <w:rsid w:val="00F73EEF"/>
    <w:rsid w:val="00F93F07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654DFD"/>
  <w15:docId w15:val="{87065768-8697-4C82-BD81-2769FA7D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0D66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40D66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910C3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D30BFE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uiPriority w:val="99"/>
    <w:rsid w:val="00D30BF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30BFE"/>
    <w:rPr>
      <w:rFonts w:cs="Times New Roman"/>
    </w:rPr>
  </w:style>
  <w:style w:type="character" w:styleId="Hyperlink">
    <w:name w:val="Hyperlink"/>
    <w:basedOn w:val="DefaultParagraphFont"/>
    <w:uiPriority w:val="99"/>
    <w:rsid w:val="005134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C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14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locked/>
    <w:rsid w:val="00891477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91477"/>
    <w:rPr>
      <w:rFonts w:ascii="Times New Roman" w:eastAsia="Times New Roman" w:hAnsi="Times New Roman"/>
      <w:sz w:val="28"/>
      <w:lang w:val="lv-LV"/>
    </w:rPr>
  </w:style>
  <w:style w:type="paragraph" w:customStyle="1" w:styleId="naisf">
    <w:name w:val="naisf"/>
    <w:basedOn w:val="Normal"/>
    <w:rsid w:val="00891477"/>
    <w:pPr>
      <w:spacing w:before="75" w:after="75"/>
      <w:ind w:firstLine="375"/>
      <w:jc w:val="both"/>
    </w:pPr>
  </w:style>
  <w:style w:type="paragraph" w:customStyle="1" w:styleId="Body">
    <w:name w:val="Body"/>
    <w:rsid w:val="006D68CB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22C7-9AA8-4E42-B19B-4A0160C9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2018.gada 17.jūlija noteikumos Nr.429 "Noteikumi par transportlīdzekļu sastāvdaļām un materiāliem, kuri drīkst saturēt svinu, dzīvsudrabu, kadmiju vai sešvērtīgā hroma savienojumus"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17.jūlija noteikumos Nr.429 "Noteikumi par transportlīdzekļu sastāvdaļām un materiāliem, kuri drīkst saturēt svinu, dzīvsudrabu, kadmiju vai sešvērtīgā hroma savienojumus"</dc:title>
  <dc:subject>Ministru kabineta noteikumu projekts “Grozījumi Ministru kabineta 2018.gada 17.jūlija noteikumos Nr.429 “Noteikumi par transportlīdzekļu sastāvdaļām un materiāliem, kuri drīkst saturēt svinu, dzīvsudrabu, kadmiju vai sešvērtīgā hroma savienojumus””</dc:subject>
  <dc:creator>Sandija Balka</dc:creator>
  <dc:description>Balka  67026916
Vides aizsardzības un reģionālās attīstības ministrijas
Vides aizsardzības departamenta 
Vides kvalitātes un atkritumu apsaimniekošanas nodaļas vecākā eksperte
Sandija.Balka@varam.gov.lv</dc:description>
  <cp:lastModifiedBy>Leontine Babkina</cp:lastModifiedBy>
  <cp:revision>14</cp:revision>
  <cp:lastPrinted>2020-04-21T11:33:00Z</cp:lastPrinted>
  <dcterms:created xsi:type="dcterms:W3CDTF">2020-04-16T08:49:00Z</dcterms:created>
  <dcterms:modified xsi:type="dcterms:W3CDTF">2020-05-06T08:48:00Z</dcterms:modified>
  <cp:category>Vides politika</cp:category>
</cp:coreProperties>
</file>